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DFC949">
      <w:pPr>
        <w:spacing w:line="26" w:lineRule="atLeast"/>
        <w:jc w:val="center"/>
        <w:rPr>
          <w:rFonts w:ascii="宋体" w:hAnsi="宋体" w:cs="宋体"/>
          <w:b/>
          <w:bCs/>
          <w:color w:val="auto"/>
          <w:sz w:val="44"/>
          <w:szCs w:val="44"/>
          <w:highlight w:val="none"/>
        </w:rPr>
      </w:pPr>
      <w:r>
        <w:rPr>
          <w:rFonts w:hint="eastAsia" w:ascii="宋体" w:hAnsi="宋体" w:cs="宋体"/>
          <w:b/>
          <w:bCs/>
          <w:color w:val="auto"/>
          <w:sz w:val="44"/>
          <w:szCs w:val="44"/>
          <w:highlight w:val="none"/>
        </w:rPr>
        <w:drawing>
          <wp:inline distT="0" distB="0" distL="114300" distR="114300">
            <wp:extent cx="636270" cy="588010"/>
            <wp:effectExtent l="0" t="0" r="11430" b="2540"/>
            <wp:docPr id="4" name="图片 1" descr="清蘅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清蘅logo"/>
                    <pic:cNvPicPr>
                      <a:picLocks noChangeAspect="1"/>
                    </pic:cNvPicPr>
                  </pic:nvPicPr>
                  <pic:blipFill>
                    <a:blip r:embed="rId11"/>
                    <a:srcRect t="3319" r="12305" b="7780"/>
                    <a:stretch>
                      <a:fillRect/>
                    </a:stretch>
                  </pic:blipFill>
                  <pic:spPr>
                    <a:xfrm>
                      <a:off x="0" y="0"/>
                      <a:ext cx="636270" cy="588010"/>
                    </a:xfrm>
                    <a:prstGeom prst="rect">
                      <a:avLst/>
                    </a:prstGeom>
                    <a:noFill/>
                    <a:ln>
                      <a:noFill/>
                    </a:ln>
                  </pic:spPr>
                </pic:pic>
              </a:graphicData>
            </a:graphic>
          </wp:inline>
        </w:drawing>
      </w:r>
      <w:r>
        <w:rPr>
          <w:rFonts w:hint="eastAsia" w:ascii="宋体" w:hAnsi="宋体" w:cs="宋体"/>
          <w:b/>
          <w:bCs/>
          <w:color w:val="auto"/>
          <w:sz w:val="44"/>
          <w:szCs w:val="44"/>
          <w:highlight w:val="none"/>
        </w:rPr>
        <w:t xml:space="preserve"> 广西清蘅建设工程造价咨询有限公司</w:t>
      </w:r>
    </w:p>
    <w:tbl>
      <w:tblPr>
        <w:tblStyle w:val="18"/>
        <w:tblW w:w="9180" w:type="dxa"/>
        <w:jc w:val="center"/>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180"/>
      </w:tblGrid>
      <w:tr w14:paraId="3054C86D">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 w:hRule="atLeast"/>
          <w:jc w:val="center"/>
        </w:trPr>
        <w:tc>
          <w:tcPr>
            <w:tcW w:w="9180" w:type="dxa"/>
            <w:tcBorders>
              <w:top w:val="thickThinSmallGap" w:color="auto" w:sz="24" w:space="0"/>
            </w:tcBorders>
          </w:tcPr>
          <w:p w14:paraId="1E0DC4AB">
            <w:pPr>
              <w:spacing w:line="26" w:lineRule="atLeast"/>
              <w:jc w:val="center"/>
              <w:rPr>
                <w:rFonts w:ascii="宋体" w:hAnsi="宋体" w:cs="宋体"/>
                <w:bCs/>
                <w:color w:val="auto"/>
                <w:kern w:val="0"/>
                <w:szCs w:val="21"/>
                <w:highlight w:val="none"/>
              </w:rPr>
            </w:pPr>
          </w:p>
        </w:tc>
      </w:tr>
    </w:tbl>
    <w:p w14:paraId="71722469">
      <w:pPr>
        <w:spacing w:before="240" w:beforeLines="100" w:after="120" w:afterLines="50"/>
        <w:jc w:val="center"/>
        <w:rPr>
          <w:rFonts w:ascii="宋体" w:hAnsi="宋体" w:cs="宋体"/>
          <w:b/>
          <w:color w:val="auto"/>
          <w:sz w:val="72"/>
          <w:szCs w:val="72"/>
          <w:highlight w:val="none"/>
        </w:rPr>
      </w:pPr>
    </w:p>
    <w:p w14:paraId="5E02725A">
      <w:pPr>
        <w:spacing w:before="240" w:beforeLines="100" w:after="120" w:afterLines="50"/>
        <w:jc w:val="center"/>
        <w:rPr>
          <w:rFonts w:ascii="宋体" w:hAnsi="宋体" w:cs="宋体"/>
          <w:color w:val="auto"/>
          <w:highlight w:val="none"/>
        </w:rPr>
      </w:pPr>
    </w:p>
    <w:p w14:paraId="7593D8B3">
      <w:pPr>
        <w:spacing w:before="240" w:beforeLines="100" w:after="120" w:afterLines="50"/>
        <w:jc w:val="center"/>
        <w:rPr>
          <w:rFonts w:ascii="宋体" w:hAnsi="宋体" w:cs="宋体"/>
          <w:b/>
          <w:color w:val="auto"/>
          <w:sz w:val="84"/>
          <w:szCs w:val="84"/>
          <w:highlight w:val="none"/>
        </w:rPr>
      </w:pPr>
    </w:p>
    <w:p w14:paraId="756454F5">
      <w:pPr>
        <w:spacing w:before="240" w:beforeLines="100" w:after="120" w:afterLines="50" w:line="600" w:lineRule="exact"/>
        <w:jc w:val="center"/>
        <w:rPr>
          <w:rFonts w:ascii="宋体" w:hAnsi="宋体" w:cs="宋体"/>
          <w:b/>
          <w:color w:val="auto"/>
          <w:sz w:val="72"/>
          <w:szCs w:val="72"/>
          <w:highlight w:val="none"/>
        </w:rPr>
      </w:pPr>
      <w:r>
        <w:rPr>
          <w:rFonts w:hint="eastAsia" w:ascii="宋体" w:hAnsi="宋体" w:cs="宋体"/>
          <w:b/>
          <w:color w:val="auto"/>
          <w:sz w:val="72"/>
          <w:szCs w:val="72"/>
          <w:highlight w:val="none"/>
        </w:rPr>
        <w:t>竞争性磋商文件</w:t>
      </w:r>
    </w:p>
    <w:p w14:paraId="40A1C03B">
      <w:pPr>
        <w:spacing w:before="240" w:beforeLines="100" w:after="120" w:afterLines="50" w:line="600" w:lineRule="exact"/>
        <w:jc w:val="center"/>
        <w:rPr>
          <w:rFonts w:ascii="宋体" w:hAnsi="宋体" w:cs="宋体"/>
          <w:bCs/>
          <w:color w:val="auto"/>
          <w:sz w:val="28"/>
          <w:szCs w:val="28"/>
          <w:highlight w:val="none"/>
        </w:rPr>
      </w:pPr>
      <w:r>
        <w:rPr>
          <w:rFonts w:hint="eastAsia" w:ascii="宋体" w:hAnsi="宋体" w:cs="宋体"/>
          <w:bCs/>
          <w:color w:val="auto"/>
          <w:sz w:val="28"/>
          <w:szCs w:val="28"/>
          <w:highlight w:val="none"/>
        </w:rPr>
        <w:t>（全流程电子化评标）</w:t>
      </w:r>
    </w:p>
    <w:p w14:paraId="674C94FC">
      <w:pPr>
        <w:spacing w:before="240" w:beforeLines="100" w:after="120" w:afterLines="50"/>
        <w:jc w:val="center"/>
        <w:rPr>
          <w:rFonts w:ascii="宋体" w:hAnsi="宋体" w:cs="宋体"/>
          <w:b/>
          <w:color w:val="auto"/>
          <w:sz w:val="72"/>
          <w:szCs w:val="72"/>
          <w:highlight w:val="none"/>
        </w:rPr>
      </w:pPr>
    </w:p>
    <w:p w14:paraId="1522BE2B">
      <w:pPr>
        <w:rPr>
          <w:rFonts w:ascii="宋体" w:hAnsi="宋体" w:cs="宋体"/>
          <w:b/>
          <w:color w:val="auto"/>
          <w:sz w:val="32"/>
          <w:szCs w:val="32"/>
          <w:highlight w:val="none"/>
        </w:rPr>
      </w:pPr>
    </w:p>
    <w:p w14:paraId="611DEE22">
      <w:pPr>
        <w:spacing w:line="600" w:lineRule="exact"/>
        <w:rPr>
          <w:rFonts w:ascii="宋体" w:hAnsi="宋体" w:cs="宋体"/>
          <w:b/>
          <w:color w:val="auto"/>
          <w:sz w:val="32"/>
          <w:szCs w:val="32"/>
          <w:highlight w:val="none"/>
        </w:rPr>
      </w:pPr>
    </w:p>
    <w:p w14:paraId="3EE60307">
      <w:pPr>
        <w:spacing w:line="600" w:lineRule="exact"/>
        <w:rPr>
          <w:rFonts w:ascii="宋体" w:hAnsi="宋体" w:cs="宋体"/>
          <w:b/>
          <w:color w:val="auto"/>
          <w:sz w:val="32"/>
          <w:szCs w:val="32"/>
          <w:highlight w:val="none"/>
        </w:rPr>
      </w:pPr>
    </w:p>
    <w:p w14:paraId="74396DA9">
      <w:pPr>
        <w:spacing w:line="600" w:lineRule="exact"/>
        <w:rPr>
          <w:rFonts w:ascii="宋体" w:hAnsi="宋体" w:cs="宋体"/>
          <w:b/>
          <w:color w:val="auto"/>
          <w:sz w:val="32"/>
          <w:szCs w:val="32"/>
          <w:highlight w:val="none"/>
        </w:rPr>
      </w:pPr>
    </w:p>
    <w:p w14:paraId="40376B2A">
      <w:pPr>
        <w:spacing w:line="480" w:lineRule="auto"/>
        <w:ind w:left="1402" w:leftChars="534" w:hanging="281" w:hangingChars="100"/>
        <w:jc w:val="left"/>
        <w:rPr>
          <w:rFonts w:hint="eastAsia" w:ascii="宋体" w:hAnsi="宋体" w:eastAsia="宋体" w:cs="宋体"/>
          <w:b/>
          <w:color w:val="auto"/>
          <w:sz w:val="28"/>
          <w:szCs w:val="28"/>
          <w:highlight w:val="none"/>
          <w:lang w:eastAsia="zh-CN"/>
        </w:rPr>
      </w:pPr>
      <w:r>
        <w:rPr>
          <w:rFonts w:hint="eastAsia" w:ascii="宋体" w:hAnsi="宋体" w:cs="宋体"/>
          <w:b/>
          <w:color w:val="auto"/>
          <w:sz w:val="28"/>
          <w:szCs w:val="28"/>
          <w:highlight w:val="none"/>
        </w:rPr>
        <w:t>项目编号：</w:t>
      </w:r>
      <w:r>
        <w:rPr>
          <w:rFonts w:hint="eastAsia" w:ascii="宋体" w:hAnsi="宋体" w:cs="宋体"/>
          <w:b/>
          <w:color w:val="auto"/>
          <w:sz w:val="28"/>
          <w:szCs w:val="28"/>
          <w:highlight w:val="none"/>
          <w:lang w:eastAsia="zh-CN"/>
        </w:rPr>
        <w:t>FCZC2026-C2-810085-GXQH</w:t>
      </w:r>
    </w:p>
    <w:p w14:paraId="0357738F">
      <w:pPr>
        <w:spacing w:line="480" w:lineRule="auto"/>
        <w:ind w:left="2526" w:leftChars="534" w:hanging="1405" w:hangingChars="500"/>
        <w:jc w:val="left"/>
        <w:rPr>
          <w:rFonts w:hint="eastAsia" w:ascii="宋体" w:hAnsi="宋体" w:eastAsia="宋体" w:cs="宋体"/>
          <w:b/>
          <w:color w:val="auto"/>
          <w:sz w:val="28"/>
          <w:szCs w:val="28"/>
          <w:highlight w:val="none"/>
          <w:lang w:eastAsia="zh-CN"/>
        </w:rPr>
      </w:pPr>
      <w:r>
        <w:rPr>
          <w:rFonts w:hint="eastAsia" w:ascii="宋体" w:hAnsi="宋体" w:cs="宋体"/>
          <w:b/>
          <w:color w:val="auto"/>
          <w:sz w:val="28"/>
          <w:szCs w:val="28"/>
          <w:highlight w:val="none"/>
        </w:rPr>
        <w:t>项目名称：</w:t>
      </w:r>
      <w:r>
        <w:rPr>
          <w:rFonts w:hint="eastAsia" w:ascii="宋体" w:hAnsi="宋体" w:cs="宋体"/>
          <w:b/>
          <w:color w:val="auto"/>
          <w:sz w:val="28"/>
          <w:szCs w:val="28"/>
          <w:highlight w:val="none"/>
          <w:lang w:eastAsia="zh-CN"/>
        </w:rPr>
        <w:t>东兴市公共卫生应急救治中心消防查验整改项目</w:t>
      </w:r>
    </w:p>
    <w:p w14:paraId="6BBEC670">
      <w:pPr>
        <w:spacing w:line="480" w:lineRule="auto"/>
        <w:ind w:firstLine="1124" w:firstLineChars="400"/>
        <w:jc w:val="left"/>
        <w:rPr>
          <w:rFonts w:ascii="宋体" w:hAnsi="宋体" w:cs="宋体"/>
          <w:b/>
          <w:color w:val="auto"/>
          <w:sz w:val="28"/>
          <w:szCs w:val="28"/>
          <w:highlight w:val="none"/>
        </w:rPr>
      </w:pPr>
      <w:r>
        <w:rPr>
          <w:rFonts w:hint="eastAsia" w:ascii="宋体" w:hAnsi="宋体" w:cs="宋体"/>
          <w:b/>
          <w:color w:val="auto"/>
          <w:sz w:val="28"/>
          <w:szCs w:val="28"/>
          <w:highlight w:val="none"/>
        </w:rPr>
        <w:t>采购人：东兴市人民医院</w:t>
      </w:r>
    </w:p>
    <w:p w14:paraId="1A868853">
      <w:pPr>
        <w:spacing w:line="480" w:lineRule="auto"/>
        <w:ind w:firstLine="1124" w:firstLineChars="400"/>
        <w:jc w:val="left"/>
        <w:rPr>
          <w:rFonts w:ascii="宋体" w:hAnsi="宋体" w:cs="宋体"/>
          <w:b/>
          <w:color w:val="auto"/>
          <w:sz w:val="28"/>
          <w:szCs w:val="28"/>
          <w:highlight w:val="none"/>
        </w:rPr>
      </w:pPr>
      <w:r>
        <w:rPr>
          <w:rFonts w:hint="eastAsia" w:ascii="宋体" w:hAnsi="宋体" w:cs="宋体"/>
          <w:b/>
          <w:color w:val="auto"/>
          <w:sz w:val="28"/>
          <w:szCs w:val="28"/>
          <w:highlight w:val="none"/>
        </w:rPr>
        <w:t>采购代理机构：广西清蘅建设工程造价咨询有限公司</w:t>
      </w:r>
    </w:p>
    <w:p w14:paraId="79A2AD69">
      <w:pPr>
        <w:spacing w:line="480" w:lineRule="auto"/>
        <w:ind w:firstLine="1124" w:firstLineChars="400"/>
        <w:jc w:val="left"/>
        <w:rPr>
          <w:rFonts w:ascii="宋体" w:hAnsi="宋体" w:cs="宋体"/>
          <w:b/>
          <w:color w:val="auto"/>
          <w:sz w:val="28"/>
          <w:szCs w:val="28"/>
          <w:highlight w:val="none"/>
        </w:rPr>
      </w:pPr>
      <w:r>
        <w:rPr>
          <w:rFonts w:hint="eastAsia" w:ascii="宋体" w:hAnsi="宋体" w:cs="宋体"/>
          <w:b/>
          <w:color w:val="auto"/>
          <w:sz w:val="28"/>
          <w:szCs w:val="28"/>
          <w:highlight w:val="none"/>
        </w:rPr>
        <w:t>日期：2026年</w:t>
      </w:r>
      <w:r>
        <w:rPr>
          <w:rFonts w:hint="eastAsia" w:ascii="宋体" w:hAnsi="宋体" w:cs="宋体"/>
          <w:b/>
          <w:color w:val="auto"/>
          <w:sz w:val="28"/>
          <w:szCs w:val="28"/>
          <w:highlight w:val="none"/>
          <w:lang w:val="en-US" w:eastAsia="zh-CN"/>
        </w:rPr>
        <w:t>9</w:t>
      </w:r>
      <w:r>
        <w:rPr>
          <w:rFonts w:hint="eastAsia" w:ascii="宋体" w:hAnsi="宋体" w:cs="宋体"/>
          <w:b/>
          <w:color w:val="auto"/>
          <w:sz w:val="28"/>
          <w:szCs w:val="28"/>
          <w:highlight w:val="none"/>
        </w:rPr>
        <w:t>月</w:t>
      </w:r>
    </w:p>
    <w:p w14:paraId="4107AE12">
      <w:pPr>
        <w:spacing w:line="600" w:lineRule="exact"/>
        <w:rPr>
          <w:rFonts w:ascii="宋体" w:hAnsi="宋体" w:cs="宋体"/>
          <w:b/>
          <w:color w:val="auto"/>
          <w:sz w:val="32"/>
          <w:szCs w:val="32"/>
          <w:highlight w:val="none"/>
        </w:rPr>
      </w:pPr>
    </w:p>
    <w:p w14:paraId="1CACDB8F">
      <w:pPr>
        <w:pStyle w:val="2"/>
        <w:rPr>
          <w:color w:val="auto"/>
          <w:sz w:val="32"/>
          <w:szCs w:val="32"/>
          <w:highlight w:val="none"/>
        </w:rPr>
      </w:pPr>
      <w:r>
        <w:rPr>
          <w:color w:val="auto"/>
          <w:sz w:val="32"/>
          <w:szCs w:val="32"/>
          <w:highlight w:val="none"/>
        </w:rPr>
        <w:t>目</w:t>
      </w:r>
      <w:r>
        <w:rPr>
          <w:rFonts w:hint="eastAsia"/>
          <w:color w:val="auto"/>
          <w:sz w:val="32"/>
          <w:szCs w:val="32"/>
          <w:highlight w:val="none"/>
        </w:rPr>
        <w:t xml:space="preserve"> </w:t>
      </w:r>
      <w:r>
        <w:rPr>
          <w:color w:val="auto"/>
          <w:sz w:val="32"/>
          <w:szCs w:val="32"/>
          <w:highlight w:val="none"/>
        </w:rPr>
        <w:t>录</w:t>
      </w:r>
    </w:p>
    <w:p w14:paraId="70F71DC9">
      <w:pPr>
        <w:pStyle w:val="15"/>
        <w:tabs>
          <w:tab w:val="right" w:leader="dot" w:pos="8821"/>
        </w:tabs>
        <w:spacing w:line="480" w:lineRule="auto"/>
        <w:rPr>
          <w:rFonts w:ascii="黑体" w:hAnsi="黑体" w:eastAsia="黑体" w:cs="黑体"/>
          <w:b w:val="0"/>
          <w:bCs w:val="0"/>
          <w:i w:val="0"/>
          <w:iCs w:val="0"/>
          <w:color w:val="auto"/>
          <w:sz w:val="30"/>
          <w:szCs w:val="30"/>
          <w:highlight w:val="none"/>
        </w:rPr>
      </w:pPr>
      <w:r>
        <w:rPr>
          <w:rFonts w:hint="eastAsia" w:ascii="黑体" w:hAnsi="黑体" w:eastAsia="黑体" w:cs="黑体"/>
          <w:b w:val="0"/>
          <w:bCs w:val="0"/>
          <w:color w:val="auto"/>
          <w:sz w:val="30"/>
          <w:szCs w:val="30"/>
          <w:highlight w:val="none"/>
        </w:rPr>
        <w:fldChar w:fldCharType="begin"/>
      </w:r>
      <w:r>
        <w:rPr>
          <w:rFonts w:hint="eastAsia" w:ascii="黑体" w:hAnsi="黑体" w:eastAsia="黑体" w:cs="黑体"/>
          <w:b w:val="0"/>
          <w:bCs w:val="0"/>
          <w:color w:val="auto"/>
          <w:sz w:val="30"/>
          <w:szCs w:val="30"/>
          <w:highlight w:val="none"/>
        </w:rPr>
        <w:instrText xml:space="preserve">TOC \o "1-5" \h \u </w:instrText>
      </w:r>
      <w:r>
        <w:rPr>
          <w:rFonts w:hint="eastAsia" w:ascii="黑体" w:hAnsi="黑体" w:eastAsia="黑体" w:cs="黑体"/>
          <w:b w:val="0"/>
          <w:bCs w:val="0"/>
          <w:color w:val="auto"/>
          <w:sz w:val="30"/>
          <w:szCs w:val="30"/>
          <w:highlight w:val="none"/>
        </w:rPr>
        <w:fldChar w:fldCharType="separate"/>
      </w:r>
      <w:r>
        <w:rPr>
          <w:color w:val="auto"/>
          <w:highlight w:val="none"/>
        </w:rPr>
        <w:fldChar w:fldCharType="begin"/>
      </w:r>
      <w:r>
        <w:rPr>
          <w:color w:val="auto"/>
          <w:highlight w:val="none"/>
        </w:rPr>
        <w:instrText xml:space="preserve"> HYPERLINK \l "_Toc4090" </w:instrText>
      </w:r>
      <w:r>
        <w:rPr>
          <w:color w:val="auto"/>
          <w:highlight w:val="none"/>
        </w:rPr>
        <w:fldChar w:fldCharType="separate"/>
      </w:r>
      <w:r>
        <w:rPr>
          <w:rFonts w:hint="eastAsia" w:ascii="黑体" w:hAnsi="黑体" w:eastAsia="黑体" w:cs="黑体"/>
          <w:b w:val="0"/>
          <w:bCs w:val="0"/>
          <w:i w:val="0"/>
          <w:iCs w:val="0"/>
          <w:color w:val="auto"/>
          <w:sz w:val="30"/>
          <w:szCs w:val="30"/>
          <w:highlight w:val="none"/>
        </w:rPr>
        <w:t>第一章 竞争性磋商公告</w:t>
      </w:r>
      <w:r>
        <w:rPr>
          <w:rFonts w:hint="eastAsia" w:ascii="黑体" w:hAnsi="黑体" w:eastAsia="黑体" w:cs="黑体"/>
          <w:b w:val="0"/>
          <w:bCs w:val="0"/>
          <w:i w:val="0"/>
          <w:iCs w:val="0"/>
          <w:color w:val="auto"/>
          <w:sz w:val="30"/>
          <w:szCs w:val="30"/>
          <w:highlight w:val="none"/>
        </w:rPr>
        <w:tab/>
      </w:r>
      <w:r>
        <w:rPr>
          <w:rFonts w:hint="eastAsia" w:ascii="黑体" w:hAnsi="黑体" w:eastAsia="黑体" w:cs="黑体"/>
          <w:b w:val="0"/>
          <w:bCs w:val="0"/>
          <w:i w:val="0"/>
          <w:iCs w:val="0"/>
          <w:color w:val="auto"/>
          <w:sz w:val="30"/>
          <w:szCs w:val="30"/>
          <w:highlight w:val="none"/>
        </w:rPr>
        <w:fldChar w:fldCharType="begin"/>
      </w:r>
      <w:r>
        <w:rPr>
          <w:rFonts w:hint="eastAsia" w:ascii="黑体" w:hAnsi="黑体" w:eastAsia="黑体" w:cs="黑体"/>
          <w:b w:val="0"/>
          <w:bCs w:val="0"/>
          <w:i w:val="0"/>
          <w:iCs w:val="0"/>
          <w:color w:val="auto"/>
          <w:sz w:val="30"/>
          <w:szCs w:val="30"/>
          <w:highlight w:val="none"/>
        </w:rPr>
        <w:instrText xml:space="preserve"> PAGEREF _Toc4090 \h </w:instrText>
      </w:r>
      <w:r>
        <w:rPr>
          <w:rFonts w:hint="eastAsia" w:ascii="黑体" w:hAnsi="黑体" w:eastAsia="黑体" w:cs="黑体"/>
          <w:b w:val="0"/>
          <w:bCs w:val="0"/>
          <w:i w:val="0"/>
          <w:iCs w:val="0"/>
          <w:color w:val="auto"/>
          <w:sz w:val="30"/>
          <w:szCs w:val="30"/>
          <w:highlight w:val="none"/>
        </w:rPr>
        <w:fldChar w:fldCharType="separate"/>
      </w:r>
      <w:r>
        <w:rPr>
          <w:rFonts w:hint="eastAsia" w:ascii="黑体" w:hAnsi="黑体" w:eastAsia="黑体" w:cs="黑体"/>
          <w:b w:val="0"/>
          <w:bCs w:val="0"/>
          <w:i w:val="0"/>
          <w:iCs w:val="0"/>
          <w:color w:val="auto"/>
          <w:sz w:val="30"/>
          <w:szCs w:val="30"/>
          <w:highlight w:val="none"/>
        </w:rPr>
        <w:t>3</w:t>
      </w:r>
      <w:r>
        <w:rPr>
          <w:rFonts w:hint="eastAsia" w:ascii="黑体" w:hAnsi="黑体" w:eastAsia="黑体" w:cs="黑体"/>
          <w:b w:val="0"/>
          <w:bCs w:val="0"/>
          <w:i w:val="0"/>
          <w:iCs w:val="0"/>
          <w:color w:val="auto"/>
          <w:sz w:val="30"/>
          <w:szCs w:val="30"/>
          <w:highlight w:val="none"/>
        </w:rPr>
        <w:fldChar w:fldCharType="end"/>
      </w:r>
      <w:r>
        <w:rPr>
          <w:rFonts w:hint="eastAsia" w:ascii="黑体" w:hAnsi="黑体" w:eastAsia="黑体" w:cs="黑体"/>
          <w:b w:val="0"/>
          <w:bCs w:val="0"/>
          <w:i w:val="0"/>
          <w:iCs w:val="0"/>
          <w:color w:val="auto"/>
          <w:sz w:val="30"/>
          <w:szCs w:val="30"/>
          <w:highlight w:val="none"/>
        </w:rPr>
        <w:fldChar w:fldCharType="end"/>
      </w:r>
    </w:p>
    <w:p w14:paraId="4A5CC047">
      <w:pPr>
        <w:pStyle w:val="15"/>
        <w:tabs>
          <w:tab w:val="right" w:leader="dot" w:pos="8821"/>
        </w:tabs>
        <w:spacing w:line="480" w:lineRule="auto"/>
        <w:rPr>
          <w:rFonts w:ascii="黑体" w:hAnsi="黑体" w:eastAsia="黑体" w:cs="黑体"/>
          <w:b w:val="0"/>
          <w:bCs w:val="0"/>
          <w:i w:val="0"/>
          <w:iCs w:val="0"/>
          <w:color w:val="auto"/>
          <w:sz w:val="30"/>
          <w:szCs w:val="30"/>
          <w:highlight w:val="none"/>
        </w:rPr>
      </w:pPr>
      <w:r>
        <w:rPr>
          <w:color w:val="auto"/>
          <w:highlight w:val="none"/>
        </w:rPr>
        <w:fldChar w:fldCharType="begin"/>
      </w:r>
      <w:r>
        <w:rPr>
          <w:color w:val="auto"/>
          <w:highlight w:val="none"/>
        </w:rPr>
        <w:instrText xml:space="preserve"> HYPERLINK \l "_Toc21781" </w:instrText>
      </w:r>
      <w:r>
        <w:rPr>
          <w:color w:val="auto"/>
          <w:highlight w:val="none"/>
        </w:rPr>
        <w:fldChar w:fldCharType="separate"/>
      </w:r>
      <w:r>
        <w:rPr>
          <w:rFonts w:hint="eastAsia" w:ascii="黑体" w:hAnsi="黑体" w:eastAsia="黑体" w:cs="黑体"/>
          <w:b w:val="0"/>
          <w:bCs w:val="0"/>
          <w:i w:val="0"/>
          <w:iCs w:val="0"/>
          <w:color w:val="auto"/>
          <w:sz w:val="30"/>
          <w:szCs w:val="30"/>
          <w:highlight w:val="none"/>
        </w:rPr>
        <w:t>第二章 供应商须知</w:t>
      </w:r>
      <w:r>
        <w:rPr>
          <w:rFonts w:hint="eastAsia" w:ascii="黑体" w:hAnsi="黑体" w:eastAsia="黑体" w:cs="黑体"/>
          <w:b w:val="0"/>
          <w:bCs w:val="0"/>
          <w:i w:val="0"/>
          <w:iCs w:val="0"/>
          <w:color w:val="auto"/>
          <w:sz w:val="30"/>
          <w:szCs w:val="30"/>
          <w:highlight w:val="none"/>
        </w:rPr>
        <w:tab/>
      </w:r>
      <w:r>
        <w:rPr>
          <w:rFonts w:hint="eastAsia" w:ascii="黑体" w:hAnsi="黑体" w:eastAsia="黑体" w:cs="黑体"/>
          <w:b w:val="0"/>
          <w:bCs w:val="0"/>
          <w:i w:val="0"/>
          <w:iCs w:val="0"/>
          <w:color w:val="auto"/>
          <w:sz w:val="30"/>
          <w:szCs w:val="30"/>
          <w:highlight w:val="none"/>
        </w:rPr>
        <w:fldChar w:fldCharType="begin"/>
      </w:r>
      <w:r>
        <w:rPr>
          <w:rFonts w:hint="eastAsia" w:ascii="黑体" w:hAnsi="黑体" w:eastAsia="黑体" w:cs="黑体"/>
          <w:b w:val="0"/>
          <w:bCs w:val="0"/>
          <w:i w:val="0"/>
          <w:iCs w:val="0"/>
          <w:color w:val="auto"/>
          <w:sz w:val="30"/>
          <w:szCs w:val="30"/>
          <w:highlight w:val="none"/>
        </w:rPr>
        <w:instrText xml:space="preserve"> PAGEREF _Toc21781 \h </w:instrText>
      </w:r>
      <w:r>
        <w:rPr>
          <w:rFonts w:hint="eastAsia" w:ascii="黑体" w:hAnsi="黑体" w:eastAsia="黑体" w:cs="黑体"/>
          <w:b w:val="0"/>
          <w:bCs w:val="0"/>
          <w:i w:val="0"/>
          <w:iCs w:val="0"/>
          <w:color w:val="auto"/>
          <w:sz w:val="30"/>
          <w:szCs w:val="30"/>
          <w:highlight w:val="none"/>
        </w:rPr>
        <w:fldChar w:fldCharType="separate"/>
      </w:r>
      <w:r>
        <w:rPr>
          <w:rFonts w:hint="eastAsia" w:ascii="黑体" w:hAnsi="黑体" w:eastAsia="黑体" w:cs="黑体"/>
          <w:b w:val="0"/>
          <w:bCs w:val="0"/>
          <w:i w:val="0"/>
          <w:iCs w:val="0"/>
          <w:color w:val="auto"/>
          <w:sz w:val="30"/>
          <w:szCs w:val="30"/>
          <w:highlight w:val="none"/>
        </w:rPr>
        <w:t>6</w:t>
      </w:r>
      <w:r>
        <w:rPr>
          <w:rFonts w:hint="eastAsia" w:ascii="黑体" w:hAnsi="黑体" w:eastAsia="黑体" w:cs="黑体"/>
          <w:b w:val="0"/>
          <w:bCs w:val="0"/>
          <w:i w:val="0"/>
          <w:iCs w:val="0"/>
          <w:color w:val="auto"/>
          <w:sz w:val="30"/>
          <w:szCs w:val="30"/>
          <w:highlight w:val="none"/>
        </w:rPr>
        <w:fldChar w:fldCharType="end"/>
      </w:r>
      <w:r>
        <w:rPr>
          <w:rFonts w:hint="eastAsia" w:ascii="黑体" w:hAnsi="黑体" w:eastAsia="黑体" w:cs="黑体"/>
          <w:b w:val="0"/>
          <w:bCs w:val="0"/>
          <w:i w:val="0"/>
          <w:iCs w:val="0"/>
          <w:color w:val="auto"/>
          <w:sz w:val="30"/>
          <w:szCs w:val="30"/>
          <w:highlight w:val="none"/>
        </w:rPr>
        <w:fldChar w:fldCharType="end"/>
      </w:r>
    </w:p>
    <w:p w14:paraId="765DCC6F">
      <w:pPr>
        <w:pStyle w:val="15"/>
        <w:tabs>
          <w:tab w:val="right" w:leader="dot" w:pos="8821"/>
        </w:tabs>
        <w:spacing w:line="480" w:lineRule="auto"/>
        <w:rPr>
          <w:rFonts w:ascii="黑体" w:hAnsi="黑体" w:eastAsia="黑体" w:cs="黑体"/>
          <w:b w:val="0"/>
          <w:bCs w:val="0"/>
          <w:i w:val="0"/>
          <w:iCs w:val="0"/>
          <w:color w:val="auto"/>
          <w:sz w:val="30"/>
          <w:szCs w:val="30"/>
          <w:highlight w:val="none"/>
        </w:rPr>
      </w:pPr>
      <w:r>
        <w:rPr>
          <w:color w:val="auto"/>
          <w:highlight w:val="none"/>
        </w:rPr>
        <w:fldChar w:fldCharType="begin"/>
      </w:r>
      <w:r>
        <w:rPr>
          <w:color w:val="auto"/>
          <w:highlight w:val="none"/>
        </w:rPr>
        <w:instrText xml:space="preserve"> HYPERLINK \l "_Toc7777" </w:instrText>
      </w:r>
      <w:r>
        <w:rPr>
          <w:color w:val="auto"/>
          <w:highlight w:val="none"/>
        </w:rPr>
        <w:fldChar w:fldCharType="separate"/>
      </w:r>
      <w:r>
        <w:rPr>
          <w:rFonts w:hint="eastAsia" w:ascii="黑体" w:hAnsi="黑体" w:eastAsia="黑体" w:cs="黑体"/>
          <w:b w:val="0"/>
          <w:bCs w:val="0"/>
          <w:i w:val="0"/>
          <w:iCs w:val="0"/>
          <w:color w:val="auto"/>
          <w:sz w:val="30"/>
          <w:szCs w:val="30"/>
          <w:highlight w:val="none"/>
        </w:rPr>
        <w:t>第三章  合同条款及格式</w:t>
      </w:r>
      <w:r>
        <w:rPr>
          <w:rFonts w:hint="eastAsia" w:ascii="黑体" w:hAnsi="黑体" w:eastAsia="黑体" w:cs="黑体"/>
          <w:b w:val="0"/>
          <w:bCs w:val="0"/>
          <w:i w:val="0"/>
          <w:iCs w:val="0"/>
          <w:color w:val="auto"/>
          <w:sz w:val="30"/>
          <w:szCs w:val="30"/>
          <w:highlight w:val="none"/>
        </w:rPr>
        <w:tab/>
      </w:r>
      <w:r>
        <w:rPr>
          <w:rFonts w:hint="eastAsia" w:ascii="黑体" w:hAnsi="黑体" w:eastAsia="黑体" w:cs="黑体"/>
          <w:b w:val="0"/>
          <w:bCs w:val="0"/>
          <w:i w:val="0"/>
          <w:iCs w:val="0"/>
          <w:color w:val="auto"/>
          <w:sz w:val="30"/>
          <w:szCs w:val="30"/>
          <w:highlight w:val="none"/>
        </w:rPr>
        <w:fldChar w:fldCharType="begin"/>
      </w:r>
      <w:r>
        <w:rPr>
          <w:rFonts w:hint="eastAsia" w:ascii="黑体" w:hAnsi="黑体" w:eastAsia="黑体" w:cs="黑体"/>
          <w:b w:val="0"/>
          <w:bCs w:val="0"/>
          <w:i w:val="0"/>
          <w:iCs w:val="0"/>
          <w:color w:val="auto"/>
          <w:sz w:val="30"/>
          <w:szCs w:val="30"/>
          <w:highlight w:val="none"/>
        </w:rPr>
        <w:instrText xml:space="preserve"> PAGEREF _Toc7777 \h </w:instrText>
      </w:r>
      <w:r>
        <w:rPr>
          <w:rFonts w:hint="eastAsia" w:ascii="黑体" w:hAnsi="黑体" w:eastAsia="黑体" w:cs="黑体"/>
          <w:b w:val="0"/>
          <w:bCs w:val="0"/>
          <w:i w:val="0"/>
          <w:iCs w:val="0"/>
          <w:color w:val="auto"/>
          <w:sz w:val="30"/>
          <w:szCs w:val="30"/>
          <w:highlight w:val="none"/>
        </w:rPr>
        <w:fldChar w:fldCharType="separate"/>
      </w:r>
      <w:r>
        <w:rPr>
          <w:rFonts w:hint="eastAsia" w:ascii="黑体" w:hAnsi="黑体" w:eastAsia="黑体" w:cs="黑体"/>
          <w:b w:val="0"/>
          <w:bCs w:val="0"/>
          <w:i w:val="0"/>
          <w:iCs w:val="0"/>
          <w:color w:val="auto"/>
          <w:sz w:val="30"/>
          <w:szCs w:val="30"/>
          <w:highlight w:val="none"/>
        </w:rPr>
        <w:t>23</w:t>
      </w:r>
      <w:r>
        <w:rPr>
          <w:rFonts w:hint="eastAsia" w:ascii="黑体" w:hAnsi="黑体" w:eastAsia="黑体" w:cs="黑体"/>
          <w:b w:val="0"/>
          <w:bCs w:val="0"/>
          <w:i w:val="0"/>
          <w:iCs w:val="0"/>
          <w:color w:val="auto"/>
          <w:sz w:val="30"/>
          <w:szCs w:val="30"/>
          <w:highlight w:val="none"/>
        </w:rPr>
        <w:fldChar w:fldCharType="end"/>
      </w:r>
      <w:r>
        <w:rPr>
          <w:rFonts w:hint="eastAsia" w:ascii="黑体" w:hAnsi="黑体" w:eastAsia="黑体" w:cs="黑体"/>
          <w:b w:val="0"/>
          <w:bCs w:val="0"/>
          <w:i w:val="0"/>
          <w:iCs w:val="0"/>
          <w:color w:val="auto"/>
          <w:sz w:val="30"/>
          <w:szCs w:val="30"/>
          <w:highlight w:val="none"/>
        </w:rPr>
        <w:fldChar w:fldCharType="end"/>
      </w:r>
    </w:p>
    <w:p w14:paraId="6014050B">
      <w:pPr>
        <w:pStyle w:val="15"/>
        <w:tabs>
          <w:tab w:val="right" w:leader="dot" w:pos="8821"/>
        </w:tabs>
        <w:spacing w:line="480" w:lineRule="auto"/>
        <w:rPr>
          <w:rFonts w:ascii="黑体" w:hAnsi="黑体" w:eastAsia="黑体" w:cs="黑体"/>
          <w:b w:val="0"/>
          <w:bCs w:val="0"/>
          <w:i w:val="0"/>
          <w:iCs w:val="0"/>
          <w:color w:val="auto"/>
          <w:sz w:val="30"/>
          <w:szCs w:val="30"/>
          <w:highlight w:val="none"/>
        </w:rPr>
      </w:pPr>
      <w:r>
        <w:rPr>
          <w:color w:val="auto"/>
          <w:highlight w:val="none"/>
        </w:rPr>
        <w:fldChar w:fldCharType="begin"/>
      </w:r>
      <w:r>
        <w:rPr>
          <w:color w:val="auto"/>
          <w:highlight w:val="none"/>
        </w:rPr>
        <w:instrText xml:space="preserve"> HYPERLINK \l "_Toc22294" </w:instrText>
      </w:r>
      <w:r>
        <w:rPr>
          <w:color w:val="auto"/>
          <w:highlight w:val="none"/>
        </w:rPr>
        <w:fldChar w:fldCharType="separate"/>
      </w:r>
      <w:r>
        <w:rPr>
          <w:rFonts w:hint="eastAsia" w:ascii="黑体" w:hAnsi="黑体" w:eastAsia="黑体" w:cs="黑体"/>
          <w:b w:val="0"/>
          <w:bCs w:val="0"/>
          <w:i w:val="0"/>
          <w:iCs w:val="0"/>
          <w:color w:val="auto"/>
          <w:sz w:val="30"/>
          <w:szCs w:val="30"/>
          <w:highlight w:val="none"/>
        </w:rPr>
        <w:t>第四章 工程量清单及图纸</w:t>
      </w:r>
      <w:r>
        <w:rPr>
          <w:rFonts w:hint="eastAsia" w:ascii="黑体" w:hAnsi="黑体" w:eastAsia="黑体" w:cs="黑体"/>
          <w:b w:val="0"/>
          <w:bCs w:val="0"/>
          <w:i w:val="0"/>
          <w:iCs w:val="0"/>
          <w:color w:val="auto"/>
          <w:sz w:val="30"/>
          <w:szCs w:val="30"/>
          <w:highlight w:val="none"/>
        </w:rPr>
        <w:tab/>
      </w:r>
      <w:r>
        <w:rPr>
          <w:rFonts w:hint="eastAsia" w:ascii="黑体" w:hAnsi="黑体" w:eastAsia="黑体" w:cs="黑体"/>
          <w:b w:val="0"/>
          <w:bCs w:val="0"/>
          <w:i w:val="0"/>
          <w:iCs w:val="0"/>
          <w:color w:val="auto"/>
          <w:sz w:val="30"/>
          <w:szCs w:val="30"/>
          <w:highlight w:val="none"/>
        </w:rPr>
        <w:t>6</w:t>
      </w:r>
      <w:r>
        <w:rPr>
          <w:rFonts w:hint="eastAsia" w:ascii="黑体" w:hAnsi="黑体" w:eastAsia="黑体" w:cs="黑体"/>
          <w:b w:val="0"/>
          <w:bCs w:val="0"/>
          <w:i w:val="0"/>
          <w:iCs w:val="0"/>
          <w:color w:val="auto"/>
          <w:sz w:val="30"/>
          <w:szCs w:val="30"/>
          <w:highlight w:val="none"/>
        </w:rPr>
        <w:fldChar w:fldCharType="end"/>
      </w:r>
      <w:r>
        <w:rPr>
          <w:rFonts w:hint="eastAsia" w:ascii="黑体" w:hAnsi="黑体" w:eastAsia="黑体" w:cs="黑体"/>
          <w:b w:val="0"/>
          <w:bCs w:val="0"/>
          <w:i w:val="0"/>
          <w:iCs w:val="0"/>
          <w:color w:val="auto"/>
          <w:sz w:val="30"/>
          <w:szCs w:val="30"/>
          <w:highlight w:val="none"/>
        </w:rPr>
        <w:t>7</w:t>
      </w:r>
    </w:p>
    <w:p w14:paraId="46B94D77">
      <w:pPr>
        <w:pStyle w:val="15"/>
        <w:tabs>
          <w:tab w:val="right" w:leader="dot" w:pos="8821"/>
        </w:tabs>
        <w:spacing w:line="480" w:lineRule="auto"/>
        <w:rPr>
          <w:rFonts w:ascii="黑体" w:hAnsi="黑体" w:eastAsia="黑体" w:cs="黑体"/>
          <w:b w:val="0"/>
          <w:bCs w:val="0"/>
          <w:i w:val="0"/>
          <w:iCs w:val="0"/>
          <w:color w:val="auto"/>
          <w:sz w:val="30"/>
          <w:szCs w:val="30"/>
          <w:highlight w:val="none"/>
        </w:rPr>
      </w:pPr>
      <w:r>
        <w:rPr>
          <w:color w:val="auto"/>
          <w:highlight w:val="none"/>
        </w:rPr>
        <w:fldChar w:fldCharType="begin"/>
      </w:r>
      <w:r>
        <w:rPr>
          <w:color w:val="auto"/>
          <w:highlight w:val="none"/>
        </w:rPr>
        <w:instrText xml:space="preserve"> HYPERLINK \l "_Toc23265" </w:instrText>
      </w:r>
      <w:r>
        <w:rPr>
          <w:color w:val="auto"/>
          <w:highlight w:val="none"/>
        </w:rPr>
        <w:fldChar w:fldCharType="separate"/>
      </w:r>
      <w:r>
        <w:rPr>
          <w:rFonts w:hint="eastAsia" w:ascii="黑体" w:hAnsi="黑体" w:eastAsia="黑体" w:cs="黑体"/>
          <w:b w:val="0"/>
          <w:bCs w:val="0"/>
          <w:i w:val="0"/>
          <w:iCs w:val="0"/>
          <w:color w:val="auto"/>
          <w:sz w:val="30"/>
          <w:szCs w:val="30"/>
          <w:highlight w:val="none"/>
        </w:rPr>
        <w:t>第五章 技术规范</w:t>
      </w:r>
      <w:r>
        <w:rPr>
          <w:rFonts w:hint="eastAsia" w:ascii="黑体" w:hAnsi="黑体" w:eastAsia="黑体" w:cs="黑体"/>
          <w:b w:val="0"/>
          <w:bCs w:val="0"/>
          <w:i w:val="0"/>
          <w:iCs w:val="0"/>
          <w:color w:val="auto"/>
          <w:sz w:val="30"/>
          <w:szCs w:val="30"/>
          <w:highlight w:val="none"/>
        </w:rPr>
        <w:tab/>
      </w:r>
      <w:r>
        <w:rPr>
          <w:rFonts w:hint="eastAsia" w:ascii="黑体" w:hAnsi="黑体" w:eastAsia="黑体" w:cs="黑体"/>
          <w:b w:val="0"/>
          <w:bCs w:val="0"/>
          <w:i w:val="0"/>
          <w:iCs w:val="0"/>
          <w:color w:val="auto"/>
          <w:sz w:val="30"/>
          <w:szCs w:val="30"/>
          <w:highlight w:val="none"/>
        </w:rPr>
        <w:t>6</w:t>
      </w:r>
      <w:r>
        <w:rPr>
          <w:rFonts w:hint="eastAsia" w:ascii="黑体" w:hAnsi="黑体" w:eastAsia="黑体" w:cs="黑体"/>
          <w:b w:val="0"/>
          <w:bCs w:val="0"/>
          <w:i w:val="0"/>
          <w:iCs w:val="0"/>
          <w:color w:val="auto"/>
          <w:sz w:val="30"/>
          <w:szCs w:val="30"/>
          <w:highlight w:val="none"/>
        </w:rPr>
        <w:fldChar w:fldCharType="end"/>
      </w:r>
      <w:r>
        <w:rPr>
          <w:rFonts w:hint="eastAsia" w:ascii="黑体" w:hAnsi="黑体" w:eastAsia="黑体" w:cs="黑体"/>
          <w:b w:val="0"/>
          <w:bCs w:val="0"/>
          <w:i w:val="0"/>
          <w:iCs w:val="0"/>
          <w:color w:val="auto"/>
          <w:sz w:val="30"/>
          <w:szCs w:val="30"/>
          <w:highlight w:val="none"/>
        </w:rPr>
        <w:t>8</w:t>
      </w:r>
    </w:p>
    <w:p w14:paraId="4A3BAC37">
      <w:pPr>
        <w:pStyle w:val="15"/>
        <w:tabs>
          <w:tab w:val="right" w:leader="dot" w:pos="8821"/>
        </w:tabs>
        <w:spacing w:line="480" w:lineRule="auto"/>
        <w:rPr>
          <w:rFonts w:ascii="黑体" w:hAnsi="黑体" w:eastAsia="黑体" w:cs="黑体"/>
          <w:b w:val="0"/>
          <w:bCs w:val="0"/>
          <w:i w:val="0"/>
          <w:iCs w:val="0"/>
          <w:color w:val="auto"/>
          <w:sz w:val="30"/>
          <w:szCs w:val="30"/>
          <w:highlight w:val="none"/>
        </w:rPr>
      </w:pPr>
      <w:r>
        <w:rPr>
          <w:color w:val="auto"/>
          <w:highlight w:val="none"/>
        </w:rPr>
        <w:fldChar w:fldCharType="begin"/>
      </w:r>
      <w:r>
        <w:rPr>
          <w:color w:val="auto"/>
          <w:highlight w:val="none"/>
        </w:rPr>
        <w:instrText xml:space="preserve"> HYPERLINK \l "_Toc24793" </w:instrText>
      </w:r>
      <w:r>
        <w:rPr>
          <w:color w:val="auto"/>
          <w:highlight w:val="none"/>
        </w:rPr>
        <w:fldChar w:fldCharType="separate"/>
      </w:r>
      <w:r>
        <w:rPr>
          <w:rFonts w:hint="eastAsia" w:ascii="黑体" w:hAnsi="黑体" w:eastAsia="黑体" w:cs="黑体"/>
          <w:b w:val="0"/>
          <w:bCs w:val="0"/>
          <w:i w:val="0"/>
          <w:iCs w:val="0"/>
          <w:color w:val="auto"/>
          <w:sz w:val="30"/>
          <w:szCs w:val="30"/>
          <w:highlight w:val="none"/>
        </w:rPr>
        <w:t>第六章 响应文件格式</w:t>
      </w:r>
      <w:r>
        <w:rPr>
          <w:rFonts w:hint="eastAsia" w:ascii="黑体" w:hAnsi="黑体" w:eastAsia="黑体" w:cs="黑体"/>
          <w:b w:val="0"/>
          <w:bCs w:val="0"/>
          <w:i w:val="0"/>
          <w:iCs w:val="0"/>
          <w:color w:val="auto"/>
          <w:sz w:val="30"/>
          <w:szCs w:val="30"/>
          <w:highlight w:val="none"/>
        </w:rPr>
        <w:tab/>
      </w:r>
      <w:r>
        <w:rPr>
          <w:rFonts w:hint="eastAsia" w:ascii="黑体" w:hAnsi="黑体" w:eastAsia="黑体" w:cs="黑体"/>
          <w:b w:val="0"/>
          <w:bCs w:val="0"/>
          <w:i w:val="0"/>
          <w:iCs w:val="0"/>
          <w:color w:val="auto"/>
          <w:sz w:val="30"/>
          <w:szCs w:val="30"/>
          <w:highlight w:val="none"/>
        </w:rPr>
        <w:t>6</w:t>
      </w:r>
      <w:r>
        <w:rPr>
          <w:rFonts w:hint="eastAsia" w:ascii="黑体" w:hAnsi="黑体" w:eastAsia="黑体" w:cs="黑体"/>
          <w:b w:val="0"/>
          <w:bCs w:val="0"/>
          <w:i w:val="0"/>
          <w:iCs w:val="0"/>
          <w:color w:val="auto"/>
          <w:sz w:val="30"/>
          <w:szCs w:val="30"/>
          <w:highlight w:val="none"/>
        </w:rPr>
        <w:fldChar w:fldCharType="end"/>
      </w:r>
      <w:r>
        <w:rPr>
          <w:rFonts w:hint="eastAsia" w:ascii="黑体" w:hAnsi="黑体" w:eastAsia="黑体" w:cs="黑体"/>
          <w:b w:val="0"/>
          <w:bCs w:val="0"/>
          <w:i w:val="0"/>
          <w:iCs w:val="0"/>
          <w:color w:val="auto"/>
          <w:sz w:val="30"/>
          <w:szCs w:val="30"/>
          <w:highlight w:val="none"/>
        </w:rPr>
        <w:t>9</w:t>
      </w:r>
    </w:p>
    <w:p w14:paraId="1839AC7F">
      <w:pPr>
        <w:pStyle w:val="15"/>
        <w:tabs>
          <w:tab w:val="right" w:leader="dot" w:pos="8821"/>
        </w:tabs>
        <w:spacing w:line="480" w:lineRule="auto"/>
        <w:rPr>
          <w:rFonts w:ascii="黑体" w:hAnsi="黑体" w:eastAsia="黑体" w:cs="黑体"/>
          <w:b w:val="0"/>
          <w:bCs w:val="0"/>
          <w:color w:val="auto"/>
          <w:sz w:val="30"/>
          <w:szCs w:val="30"/>
          <w:highlight w:val="none"/>
        </w:rPr>
      </w:pPr>
      <w:r>
        <w:rPr>
          <w:color w:val="auto"/>
          <w:highlight w:val="none"/>
        </w:rPr>
        <w:fldChar w:fldCharType="begin"/>
      </w:r>
      <w:r>
        <w:rPr>
          <w:color w:val="auto"/>
          <w:highlight w:val="none"/>
        </w:rPr>
        <w:instrText xml:space="preserve"> HYPERLINK \l "_Toc28841" </w:instrText>
      </w:r>
      <w:r>
        <w:rPr>
          <w:color w:val="auto"/>
          <w:highlight w:val="none"/>
        </w:rPr>
        <w:fldChar w:fldCharType="separate"/>
      </w:r>
      <w:r>
        <w:rPr>
          <w:rFonts w:hint="eastAsia" w:ascii="黑体" w:hAnsi="黑体" w:eastAsia="黑体" w:cs="黑体"/>
          <w:b w:val="0"/>
          <w:bCs w:val="0"/>
          <w:i w:val="0"/>
          <w:iCs w:val="0"/>
          <w:color w:val="auto"/>
          <w:sz w:val="30"/>
          <w:szCs w:val="30"/>
          <w:highlight w:val="none"/>
        </w:rPr>
        <w:t>第七章 评审办法</w:t>
      </w:r>
      <w:r>
        <w:rPr>
          <w:rFonts w:hint="eastAsia" w:ascii="黑体" w:hAnsi="黑体" w:eastAsia="黑体" w:cs="黑体"/>
          <w:b w:val="0"/>
          <w:bCs w:val="0"/>
          <w:i w:val="0"/>
          <w:iCs w:val="0"/>
          <w:color w:val="auto"/>
          <w:sz w:val="30"/>
          <w:szCs w:val="30"/>
          <w:highlight w:val="none"/>
        </w:rPr>
        <w:tab/>
      </w:r>
      <w:r>
        <w:rPr>
          <w:rFonts w:hint="eastAsia" w:ascii="黑体" w:hAnsi="黑体" w:eastAsia="黑体" w:cs="黑体"/>
          <w:b w:val="0"/>
          <w:bCs w:val="0"/>
          <w:i w:val="0"/>
          <w:iCs w:val="0"/>
          <w:color w:val="auto"/>
          <w:sz w:val="30"/>
          <w:szCs w:val="30"/>
          <w:highlight w:val="none"/>
        </w:rPr>
        <w:t>1</w:t>
      </w:r>
      <w:r>
        <w:rPr>
          <w:rFonts w:hint="eastAsia" w:ascii="黑体" w:hAnsi="黑体" w:eastAsia="黑体" w:cs="黑体"/>
          <w:b w:val="0"/>
          <w:bCs w:val="0"/>
          <w:i w:val="0"/>
          <w:iCs w:val="0"/>
          <w:color w:val="auto"/>
          <w:sz w:val="30"/>
          <w:szCs w:val="30"/>
          <w:highlight w:val="none"/>
        </w:rPr>
        <w:fldChar w:fldCharType="end"/>
      </w:r>
      <w:r>
        <w:rPr>
          <w:rFonts w:hint="eastAsia" w:ascii="黑体" w:hAnsi="黑体" w:eastAsia="黑体" w:cs="黑体"/>
          <w:b w:val="0"/>
          <w:bCs w:val="0"/>
          <w:i w:val="0"/>
          <w:iCs w:val="0"/>
          <w:color w:val="auto"/>
          <w:sz w:val="30"/>
          <w:szCs w:val="30"/>
          <w:highlight w:val="none"/>
        </w:rPr>
        <w:t>01</w:t>
      </w:r>
    </w:p>
    <w:p w14:paraId="0EBFB940">
      <w:pPr>
        <w:spacing w:line="480" w:lineRule="auto"/>
        <w:ind w:right="-1090" w:rightChars="-519"/>
        <w:jc w:val="center"/>
        <w:rPr>
          <w:rFonts w:ascii="宋体" w:hAnsi="宋体" w:cs="宋体"/>
          <w:color w:val="auto"/>
          <w:sz w:val="28"/>
          <w:highlight w:val="none"/>
        </w:rPr>
      </w:pPr>
      <w:r>
        <w:rPr>
          <w:rFonts w:hint="eastAsia" w:ascii="黑体" w:hAnsi="黑体" w:eastAsia="黑体" w:cs="黑体"/>
          <w:color w:val="auto"/>
          <w:sz w:val="30"/>
          <w:szCs w:val="30"/>
          <w:highlight w:val="none"/>
        </w:rPr>
        <w:fldChar w:fldCharType="end"/>
      </w:r>
    </w:p>
    <w:p w14:paraId="227A20F5">
      <w:pPr>
        <w:spacing w:line="0" w:lineRule="atLeast"/>
        <w:ind w:right="-1090" w:rightChars="-519"/>
        <w:jc w:val="center"/>
        <w:rPr>
          <w:rFonts w:ascii="宋体" w:hAnsi="宋体" w:cs="宋体"/>
          <w:color w:val="auto"/>
          <w:sz w:val="28"/>
          <w:highlight w:val="none"/>
        </w:rPr>
      </w:pPr>
    </w:p>
    <w:p w14:paraId="622A418E">
      <w:pPr>
        <w:pStyle w:val="9"/>
        <w:rPr>
          <w:rFonts w:ascii="宋体" w:hAnsi="宋体" w:cs="宋体"/>
          <w:color w:val="auto"/>
          <w:sz w:val="28"/>
          <w:highlight w:val="none"/>
        </w:rPr>
      </w:pPr>
    </w:p>
    <w:p w14:paraId="4C1017B3">
      <w:pPr>
        <w:pStyle w:val="17"/>
        <w:rPr>
          <w:rFonts w:ascii="宋体" w:hAnsi="宋体" w:cs="宋体"/>
          <w:color w:val="auto"/>
          <w:sz w:val="28"/>
          <w:highlight w:val="none"/>
        </w:rPr>
      </w:pPr>
    </w:p>
    <w:p w14:paraId="0CB836E9">
      <w:pPr>
        <w:pStyle w:val="17"/>
        <w:rPr>
          <w:rFonts w:ascii="宋体" w:hAnsi="宋体" w:cs="宋体"/>
          <w:color w:val="auto"/>
          <w:sz w:val="28"/>
          <w:highlight w:val="none"/>
        </w:rPr>
      </w:pPr>
    </w:p>
    <w:p w14:paraId="5B561563">
      <w:pPr>
        <w:pStyle w:val="17"/>
        <w:rPr>
          <w:rFonts w:ascii="宋体" w:hAnsi="宋体" w:cs="宋体"/>
          <w:color w:val="auto"/>
          <w:sz w:val="28"/>
          <w:highlight w:val="none"/>
        </w:rPr>
      </w:pPr>
    </w:p>
    <w:p w14:paraId="5D83C3A6">
      <w:pPr>
        <w:pStyle w:val="17"/>
        <w:rPr>
          <w:rFonts w:ascii="宋体" w:hAnsi="宋体" w:cs="宋体"/>
          <w:color w:val="auto"/>
          <w:sz w:val="28"/>
          <w:highlight w:val="none"/>
        </w:rPr>
      </w:pPr>
    </w:p>
    <w:p w14:paraId="38272600">
      <w:pPr>
        <w:pStyle w:val="17"/>
        <w:rPr>
          <w:rFonts w:ascii="宋体" w:hAnsi="宋体" w:cs="宋体"/>
          <w:color w:val="auto"/>
          <w:sz w:val="28"/>
          <w:highlight w:val="none"/>
        </w:rPr>
      </w:pPr>
    </w:p>
    <w:p w14:paraId="5595A3FE">
      <w:pPr>
        <w:pStyle w:val="17"/>
        <w:rPr>
          <w:rFonts w:ascii="宋体" w:hAnsi="宋体" w:cs="宋体"/>
          <w:color w:val="auto"/>
          <w:sz w:val="28"/>
          <w:highlight w:val="none"/>
        </w:rPr>
      </w:pPr>
    </w:p>
    <w:p w14:paraId="53A2120C">
      <w:pPr>
        <w:pStyle w:val="17"/>
        <w:rPr>
          <w:rFonts w:ascii="宋体" w:hAnsi="宋体" w:cs="宋体"/>
          <w:color w:val="auto"/>
          <w:sz w:val="28"/>
          <w:highlight w:val="none"/>
        </w:rPr>
      </w:pPr>
    </w:p>
    <w:p w14:paraId="4C78BBD4">
      <w:pPr>
        <w:pStyle w:val="17"/>
        <w:rPr>
          <w:rFonts w:ascii="宋体" w:hAnsi="宋体" w:cs="宋体"/>
          <w:color w:val="auto"/>
          <w:sz w:val="28"/>
          <w:highlight w:val="none"/>
        </w:rPr>
      </w:pPr>
    </w:p>
    <w:p w14:paraId="1BFE61DA">
      <w:pPr>
        <w:pStyle w:val="21"/>
        <w:ind w:firstLine="0" w:firstLineChars="0"/>
        <w:rPr>
          <w:rFonts w:cs="宋体"/>
          <w:color w:val="auto"/>
          <w:highlight w:val="none"/>
        </w:rPr>
      </w:pPr>
    </w:p>
    <w:p w14:paraId="74521E7E">
      <w:pPr>
        <w:pStyle w:val="21"/>
        <w:rPr>
          <w:rFonts w:cs="宋体"/>
          <w:color w:val="auto"/>
          <w:highlight w:val="none"/>
        </w:rPr>
      </w:pPr>
    </w:p>
    <w:p w14:paraId="5293B293">
      <w:pPr>
        <w:rPr>
          <w:color w:val="auto"/>
          <w:highlight w:val="none"/>
        </w:rPr>
      </w:pPr>
    </w:p>
    <w:p w14:paraId="191B8F69">
      <w:pPr>
        <w:bidi w:val="0"/>
        <w:rPr>
          <w:rFonts w:hint="eastAsia"/>
          <w:color w:val="auto"/>
          <w:highlight w:val="none"/>
        </w:rPr>
      </w:pPr>
      <w:bookmarkStart w:id="0" w:name="_Toc10652"/>
      <w:bookmarkStart w:id="1" w:name="_Toc532921648"/>
    </w:p>
    <w:p w14:paraId="19537DCC">
      <w:pPr>
        <w:spacing w:line="360" w:lineRule="auto"/>
        <w:ind w:firstLine="354" w:firstLineChars="98"/>
        <w:jc w:val="center"/>
        <w:outlineLvl w:val="0"/>
        <w:rPr>
          <w:rFonts w:ascii="宋体" w:hAnsi="宋体" w:cs="宋体"/>
          <w:b/>
          <w:bCs/>
          <w:color w:val="auto"/>
          <w:sz w:val="36"/>
          <w:highlight w:val="none"/>
        </w:rPr>
      </w:pPr>
      <w:r>
        <w:rPr>
          <w:rFonts w:hint="eastAsia" w:ascii="宋体" w:hAnsi="宋体" w:cs="宋体"/>
          <w:b/>
          <w:bCs/>
          <w:color w:val="auto"/>
          <w:sz w:val="36"/>
          <w:highlight w:val="none"/>
        </w:rPr>
        <w:t xml:space="preserve">第一章 </w:t>
      </w:r>
      <w:bookmarkStart w:id="2" w:name="_Toc4090"/>
      <w:r>
        <w:rPr>
          <w:rFonts w:hint="eastAsia" w:ascii="宋体" w:hAnsi="宋体" w:cs="宋体"/>
          <w:b/>
          <w:bCs/>
          <w:color w:val="auto"/>
          <w:sz w:val="36"/>
          <w:highlight w:val="none"/>
        </w:rPr>
        <w:t>竞争性磋商公告</w:t>
      </w:r>
      <w:bookmarkEnd w:id="0"/>
      <w:bookmarkEnd w:id="2"/>
    </w:p>
    <w:p w14:paraId="4931E8DC">
      <w:pPr>
        <w:spacing w:line="360" w:lineRule="auto"/>
        <w:ind w:firstLine="275" w:firstLineChars="98"/>
        <w:jc w:val="center"/>
        <w:outlineLvl w:val="0"/>
        <w:rPr>
          <w:rFonts w:hint="eastAsia" w:ascii="宋体" w:hAnsi="宋体" w:cs="宋体"/>
          <w:b/>
          <w:color w:val="auto"/>
          <w:sz w:val="28"/>
          <w:szCs w:val="28"/>
          <w:highlight w:val="none"/>
        </w:rPr>
      </w:pPr>
      <w:r>
        <w:rPr>
          <w:rFonts w:hint="eastAsia" w:ascii="宋体" w:hAnsi="宋体" w:cs="宋体"/>
          <w:b/>
          <w:color w:val="auto"/>
          <w:sz w:val="28"/>
          <w:szCs w:val="28"/>
          <w:highlight w:val="none"/>
        </w:rPr>
        <w:t>广西清蘅建设工程造价咨询有限公司</w:t>
      </w:r>
      <w:r>
        <w:rPr>
          <w:rFonts w:hint="eastAsia" w:ascii="宋体" w:hAnsi="宋体" w:cs="宋体"/>
          <w:b/>
          <w:bCs/>
          <w:color w:val="auto"/>
          <w:sz w:val="28"/>
          <w:szCs w:val="28"/>
          <w:highlight w:val="none"/>
          <w:lang w:eastAsia="zh-CN"/>
        </w:rPr>
        <w:t>东兴市公共卫生应急救治中心消防查验整改项目</w:t>
      </w:r>
      <w:r>
        <w:rPr>
          <w:rFonts w:hint="eastAsia" w:ascii="宋体" w:hAnsi="宋体" w:cs="宋体"/>
          <w:b/>
          <w:bCs/>
          <w:color w:val="auto"/>
          <w:sz w:val="28"/>
          <w:szCs w:val="28"/>
          <w:highlight w:val="none"/>
        </w:rPr>
        <w:t>（</w:t>
      </w:r>
      <w:r>
        <w:rPr>
          <w:rFonts w:hint="eastAsia" w:ascii="宋体" w:hAnsi="宋体" w:cs="宋体"/>
          <w:b/>
          <w:bCs/>
          <w:color w:val="auto"/>
          <w:sz w:val="28"/>
          <w:szCs w:val="28"/>
          <w:highlight w:val="none"/>
          <w:lang w:eastAsia="zh-CN"/>
        </w:rPr>
        <w:t>FCZC2026-C2-810085-GXQH</w:t>
      </w:r>
      <w:r>
        <w:rPr>
          <w:rFonts w:hint="eastAsia" w:ascii="宋体" w:hAnsi="宋体" w:cs="宋体"/>
          <w:b/>
          <w:bCs/>
          <w:color w:val="auto"/>
          <w:sz w:val="28"/>
          <w:szCs w:val="28"/>
          <w:highlight w:val="none"/>
        </w:rPr>
        <w:t>）竞争性磋商</w:t>
      </w:r>
      <w:r>
        <w:rPr>
          <w:rFonts w:hint="eastAsia" w:ascii="宋体" w:hAnsi="宋体" w:cs="宋体"/>
          <w:b/>
          <w:color w:val="auto"/>
          <w:sz w:val="28"/>
          <w:szCs w:val="28"/>
          <w:highlight w:val="none"/>
        </w:rPr>
        <w:t>公告（远程异地评标）</w:t>
      </w:r>
    </w:p>
    <w:p w14:paraId="40DB7429">
      <w:pPr>
        <w:pBdr>
          <w:top w:val="single" w:color="auto" w:sz="4" w:space="1"/>
          <w:left w:val="single" w:color="auto" w:sz="4" w:space="4"/>
          <w:bottom w:val="single" w:color="auto" w:sz="4" w:space="1"/>
          <w:right w:val="single" w:color="auto" w:sz="4" w:space="4"/>
        </w:pBdr>
        <w:spacing w:line="4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项目概况</w:t>
      </w:r>
    </w:p>
    <w:p w14:paraId="201C6B68">
      <w:pPr>
        <w:pBdr>
          <w:top w:val="single" w:color="auto" w:sz="4" w:space="1"/>
          <w:left w:val="single" w:color="auto" w:sz="4" w:space="4"/>
          <w:bottom w:val="single" w:color="auto" w:sz="4" w:space="1"/>
          <w:right w:val="single" w:color="auto" w:sz="4" w:space="4"/>
        </w:pBdr>
        <w:spacing w:line="4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lang w:eastAsia="zh-CN"/>
        </w:rPr>
        <w:t>东兴市公共卫生应急救治中心消防查验整改项目</w:t>
      </w:r>
      <w:r>
        <w:rPr>
          <w:rFonts w:hint="eastAsia" w:ascii="宋体" w:hAnsi="宋体" w:cs="宋体"/>
          <w:color w:val="auto"/>
          <w:szCs w:val="21"/>
          <w:highlight w:val="none"/>
        </w:rPr>
        <w:t>采购项目的潜在供应商应在广西政府采购云平台获取采购文件，并于2026年</w:t>
      </w: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18</w:t>
      </w:r>
      <w:r>
        <w:rPr>
          <w:rFonts w:hint="eastAsia" w:ascii="宋体" w:hAnsi="宋体" w:cs="宋体"/>
          <w:color w:val="auto"/>
          <w:szCs w:val="21"/>
          <w:highlight w:val="none"/>
        </w:rPr>
        <w:t>日</w:t>
      </w: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时</w:t>
      </w:r>
      <w:r>
        <w:rPr>
          <w:rFonts w:hint="eastAsia" w:ascii="宋体" w:hAnsi="宋体" w:cs="宋体"/>
          <w:color w:val="auto"/>
          <w:szCs w:val="21"/>
          <w:highlight w:val="none"/>
          <w:lang w:val="en-US" w:eastAsia="zh-CN"/>
        </w:rPr>
        <w:t>30</w:t>
      </w:r>
      <w:r>
        <w:rPr>
          <w:rFonts w:hint="eastAsia" w:ascii="宋体" w:hAnsi="宋体" w:cs="宋体"/>
          <w:color w:val="auto"/>
          <w:szCs w:val="21"/>
          <w:highlight w:val="none"/>
        </w:rPr>
        <w:t>分（北京时间）</w:t>
      </w:r>
      <w:r>
        <w:rPr>
          <w:rFonts w:hint="eastAsia" w:ascii="宋体" w:hAnsi="宋体" w:cs="宋体"/>
          <w:bCs/>
          <w:color w:val="auto"/>
          <w:szCs w:val="21"/>
          <w:highlight w:val="none"/>
        </w:rPr>
        <w:t>前提交响应文件</w:t>
      </w:r>
      <w:r>
        <w:rPr>
          <w:rFonts w:hint="eastAsia" w:ascii="宋体" w:hAnsi="宋体" w:cs="宋体"/>
          <w:color w:val="auto"/>
          <w:szCs w:val="21"/>
          <w:highlight w:val="none"/>
        </w:rPr>
        <w:t>。</w:t>
      </w:r>
    </w:p>
    <w:p w14:paraId="43D1EA99">
      <w:pPr>
        <w:pStyle w:val="3"/>
        <w:spacing w:before="0" w:after="0" w:line="440" w:lineRule="exact"/>
        <w:ind w:firstLine="422" w:firstLineChars="200"/>
        <w:jc w:val="left"/>
        <w:rPr>
          <w:rFonts w:ascii="宋体" w:hAnsi="宋体" w:cs="宋体"/>
          <w:color w:val="auto"/>
          <w:sz w:val="21"/>
          <w:szCs w:val="21"/>
          <w:highlight w:val="none"/>
        </w:rPr>
      </w:pPr>
      <w:bookmarkStart w:id="3" w:name="_Toc1229"/>
      <w:bookmarkStart w:id="4" w:name="_Toc14106"/>
      <w:r>
        <w:rPr>
          <w:rFonts w:hint="eastAsia" w:ascii="宋体" w:hAnsi="宋体" w:cs="宋体"/>
          <w:color w:val="auto"/>
          <w:sz w:val="21"/>
          <w:szCs w:val="21"/>
          <w:highlight w:val="none"/>
        </w:rPr>
        <w:t>一、项目基本情况</w:t>
      </w:r>
      <w:bookmarkEnd w:id="3"/>
      <w:bookmarkEnd w:id="4"/>
    </w:p>
    <w:p w14:paraId="04D2D7FA">
      <w:pPr>
        <w:spacing w:line="440" w:lineRule="exact"/>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项目编号</w:t>
      </w:r>
      <w:r>
        <w:rPr>
          <w:rFonts w:hint="eastAsia" w:ascii="宋体" w:hAnsi="宋体" w:cs="宋体"/>
          <w:color w:val="auto"/>
          <w:szCs w:val="21"/>
          <w:highlight w:val="none"/>
          <w:lang w:eastAsia="zh-CN"/>
        </w:rPr>
        <w:t>：FCZC2026-C2-810085-GXQH</w:t>
      </w:r>
    </w:p>
    <w:p w14:paraId="59CB7F15">
      <w:pPr>
        <w:spacing w:line="440" w:lineRule="exact"/>
        <w:ind w:firstLine="420" w:firstLineChars="200"/>
        <w:rPr>
          <w:rFonts w:hint="eastAsia" w:ascii="宋体" w:hAnsi="宋体" w:eastAsia="宋体" w:cs="宋体"/>
          <w:bCs/>
          <w:color w:val="auto"/>
          <w:kern w:val="0"/>
          <w:szCs w:val="21"/>
          <w:highlight w:val="none"/>
          <w:lang w:eastAsia="zh-CN"/>
        </w:rPr>
      </w:pPr>
      <w:r>
        <w:rPr>
          <w:rFonts w:hint="eastAsia" w:ascii="宋体" w:hAnsi="宋体" w:cs="宋体"/>
          <w:color w:val="auto"/>
          <w:szCs w:val="21"/>
          <w:highlight w:val="none"/>
        </w:rPr>
        <w:t>项目名称：</w:t>
      </w:r>
      <w:r>
        <w:rPr>
          <w:rFonts w:hint="eastAsia" w:ascii="宋体" w:hAnsi="宋体" w:cs="宋体"/>
          <w:color w:val="auto"/>
          <w:szCs w:val="21"/>
          <w:highlight w:val="none"/>
          <w:lang w:eastAsia="zh-CN"/>
        </w:rPr>
        <w:t>东兴市公共卫生应急救治中心消防查验整改项目</w:t>
      </w:r>
    </w:p>
    <w:p w14:paraId="45EC1D86">
      <w:pPr>
        <w:spacing w:line="4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采购方式：竞争性磋商 </w:t>
      </w:r>
    </w:p>
    <w:p w14:paraId="52D3A6C3">
      <w:pPr>
        <w:spacing w:line="440" w:lineRule="exact"/>
        <w:ind w:firstLine="420" w:firstLineChars="200"/>
        <w:rPr>
          <w:rFonts w:ascii="宋体" w:hAnsi="宋体" w:cs="宋体"/>
          <w:color w:val="auto"/>
          <w:kern w:val="0"/>
          <w:szCs w:val="21"/>
          <w:highlight w:val="none"/>
        </w:rPr>
      </w:pPr>
      <w:r>
        <w:rPr>
          <w:rFonts w:hint="eastAsia" w:ascii="宋体" w:hAnsi="宋体" w:cs="宋体"/>
          <w:color w:val="auto"/>
          <w:szCs w:val="21"/>
          <w:highlight w:val="none"/>
        </w:rPr>
        <w:t>预算金额</w:t>
      </w:r>
      <w:r>
        <w:rPr>
          <w:rFonts w:hint="eastAsia" w:ascii="宋体" w:hAnsi="宋体" w:cs="宋体"/>
          <w:color w:val="auto"/>
          <w:kern w:val="0"/>
          <w:szCs w:val="21"/>
          <w:highlight w:val="none"/>
        </w:rPr>
        <w:t>：人民币</w:t>
      </w:r>
      <w:r>
        <w:rPr>
          <w:rFonts w:hint="eastAsia" w:ascii="宋体" w:hAnsi="宋体" w:cs="宋体"/>
          <w:color w:val="auto"/>
          <w:kern w:val="0"/>
          <w:szCs w:val="21"/>
          <w:highlight w:val="none"/>
          <w:lang w:eastAsia="zh-CN"/>
        </w:rPr>
        <w:t>壹佰贰拾伍万贰仟叁佰肆拾伍元零捌分</w:t>
      </w:r>
      <w:r>
        <w:rPr>
          <w:rFonts w:hint="eastAsia" w:ascii="宋体" w:hAnsi="宋体" w:cs="宋体"/>
          <w:color w:val="auto"/>
          <w:kern w:val="0"/>
          <w:szCs w:val="21"/>
          <w:highlight w:val="none"/>
        </w:rPr>
        <w:t>（¥</w:t>
      </w:r>
      <w:r>
        <w:rPr>
          <w:rFonts w:hint="eastAsia" w:ascii="宋体" w:hAnsi="宋体" w:cs="宋体"/>
          <w:color w:val="auto"/>
          <w:kern w:val="0"/>
          <w:szCs w:val="21"/>
          <w:highlight w:val="none"/>
          <w:lang w:eastAsia="zh-CN"/>
        </w:rPr>
        <w:t>1252345.08</w:t>
      </w:r>
      <w:r>
        <w:rPr>
          <w:rFonts w:hint="eastAsia" w:ascii="宋体" w:hAnsi="宋体" w:cs="宋体"/>
          <w:color w:val="auto"/>
          <w:kern w:val="0"/>
          <w:szCs w:val="21"/>
          <w:highlight w:val="none"/>
        </w:rPr>
        <w:t>）</w:t>
      </w:r>
    </w:p>
    <w:p w14:paraId="52FD0CC9">
      <w:pPr>
        <w:spacing w:line="4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最高限价：</w:t>
      </w:r>
      <w:r>
        <w:rPr>
          <w:rFonts w:hint="eastAsia" w:ascii="宋体" w:hAnsi="宋体" w:cs="宋体"/>
          <w:color w:val="auto"/>
          <w:kern w:val="0"/>
          <w:szCs w:val="21"/>
          <w:highlight w:val="none"/>
        </w:rPr>
        <w:t>人民币</w:t>
      </w:r>
      <w:r>
        <w:rPr>
          <w:rFonts w:hint="eastAsia" w:ascii="宋体" w:hAnsi="宋体" w:cs="宋体"/>
          <w:color w:val="auto"/>
          <w:kern w:val="0"/>
          <w:szCs w:val="21"/>
          <w:highlight w:val="none"/>
          <w:lang w:eastAsia="zh-CN"/>
        </w:rPr>
        <w:t>壹佰贰拾伍万贰仟叁佰肆拾伍元零捌分</w:t>
      </w:r>
      <w:r>
        <w:rPr>
          <w:rFonts w:hint="eastAsia" w:ascii="宋体" w:hAnsi="宋体" w:cs="宋体"/>
          <w:color w:val="auto"/>
          <w:kern w:val="0"/>
          <w:szCs w:val="21"/>
          <w:highlight w:val="none"/>
        </w:rPr>
        <w:t>（¥</w:t>
      </w:r>
      <w:r>
        <w:rPr>
          <w:rFonts w:hint="eastAsia" w:ascii="宋体" w:hAnsi="宋体" w:cs="宋体"/>
          <w:color w:val="auto"/>
          <w:kern w:val="0"/>
          <w:szCs w:val="21"/>
          <w:highlight w:val="none"/>
          <w:lang w:eastAsia="zh-CN"/>
        </w:rPr>
        <w:t>1252345.08</w:t>
      </w:r>
      <w:r>
        <w:rPr>
          <w:rFonts w:hint="eastAsia" w:ascii="宋体" w:hAnsi="宋体" w:cs="宋体"/>
          <w:color w:val="auto"/>
          <w:kern w:val="0"/>
          <w:szCs w:val="21"/>
          <w:highlight w:val="none"/>
        </w:rPr>
        <w:t>）</w:t>
      </w:r>
    </w:p>
    <w:p w14:paraId="68BD9EF9">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采购需求：</w:t>
      </w:r>
      <w:r>
        <w:rPr>
          <w:rFonts w:hint="eastAsia" w:ascii="宋体" w:hAnsi="宋体" w:cs="宋体"/>
          <w:color w:val="auto"/>
          <w:szCs w:val="21"/>
          <w:highlight w:val="none"/>
          <w:lang w:eastAsia="zh-CN"/>
        </w:rPr>
        <w:t>东兴市公共卫生应急救治中心消防查验整改项目</w:t>
      </w:r>
      <w:r>
        <w:rPr>
          <w:rFonts w:hint="eastAsia" w:ascii="宋体" w:hAnsi="宋体" w:cs="宋体"/>
          <w:color w:val="auto"/>
          <w:szCs w:val="21"/>
          <w:highlight w:val="none"/>
        </w:rPr>
        <w:t>1项，主要内容包括对1号住院楼、2号后勤楼消防应急照明、火灾自动报警</w:t>
      </w:r>
      <w:r>
        <w:rPr>
          <w:rFonts w:hint="eastAsia" w:ascii="宋体" w:hAnsi="宋体" w:cs="宋体"/>
          <w:color w:val="auto"/>
          <w:szCs w:val="21"/>
          <w:highlight w:val="none"/>
          <w:lang w:val="en-US" w:eastAsia="zh-CN"/>
        </w:rPr>
        <w:t>系统</w:t>
      </w:r>
      <w:r>
        <w:rPr>
          <w:rFonts w:hint="eastAsia" w:ascii="宋体" w:hAnsi="宋体" w:cs="宋体"/>
          <w:color w:val="auto"/>
          <w:szCs w:val="21"/>
          <w:highlight w:val="none"/>
        </w:rPr>
        <w:t>、通风空调系统等进行零星改造；具体详见施工图纸及工程量清单。</w:t>
      </w:r>
    </w:p>
    <w:p w14:paraId="19ADC2A8">
      <w:pPr>
        <w:spacing w:line="4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合同履行期限：90日历天</w:t>
      </w:r>
    </w:p>
    <w:p w14:paraId="3B54A578">
      <w:pPr>
        <w:spacing w:line="4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本项目不接受联合体。</w:t>
      </w:r>
    </w:p>
    <w:p w14:paraId="5C3F541B">
      <w:pPr>
        <w:pStyle w:val="3"/>
        <w:spacing w:before="0" w:after="0" w:line="440" w:lineRule="exact"/>
        <w:ind w:firstLine="422" w:firstLineChars="200"/>
        <w:jc w:val="left"/>
        <w:rPr>
          <w:rFonts w:ascii="宋体" w:hAnsi="宋体" w:cs="宋体"/>
          <w:color w:val="auto"/>
          <w:sz w:val="21"/>
          <w:szCs w:val="21"/>
          <w:highlight w:val="none"/>
        </w:rPr>
      </w:pPr>
      <w:bookmarkStart w:id="5" w:name="_Toc9847"/>
      <w:bookmarkStart w:id="6" w:name="_Toc9520"/>
      <w:r>
        <w:rPr>
          <w:rFonts w:hint="eastAsia" w:ascii="宋体" w:hAnsi="宋体" w:cs="宋体"/>
          <w:color w:val="auto"/>
          <w:sz w:val="21"/>
          <w:szCs w:val="21"/>
          <w:highlight w:val="none"/>
        </w:rPr>
        <w:t>二、申请人的资格要求：</w:t>
      </w:r>
      <w:bookmarkEnd w:id="5"/>
      <w:bookmarkEnd w:id="6"/>
    </w:p>
    <w:p w14:paraId="626878AF">
      <w:pPr>
        <w:spacing w:line="4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1.满足《中华人民共和国政府采购法》第二十二条规定；</w:t>
      </w:r>
    </w:p>
    <w:p w14:paraId="0CF4ECF2">
      <w:pPr>
        <w:spacing w:line="4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2.落实政府采购政策需满足的资格要求：供应商为中小企业/小微企业（监狱企业及残疾人福利性单位视同于小微企业）；</w:t>
      </w:r>
    </w:p>
    <w:p w14:paraId="4DF8EDDD">
      <w:pPr>
        <w:spacing w:line="4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3.本项目的特定资格要求：①国内注册（指按国家有关规定要求注册的）具备法人资格，具有</w:t>
      </w:r>
      <w:r>
        <w:rPr>
          <w:rFonts w:hint="eastAsia"/>
          <w:color w:val="auto"/>
          <w:highlight w:val="none"/>
        </w:rPr>
        <w:t>消防设施工程专业承包二级（含二级）</w:t>
      </w:r>
      <w:r>
        <w:rPr>
          <w:rFonts w:hint="eastAsia" w:ascii="宋体" w:hAnsi="宋体" w:cs="宋体"/>
          <w:color w:val="auto"/>
          <w:szCs w:val="21"/>
          <w:highlight w:val="none"/>
        </w:rPr>
        <w:t>以上资质，并在人员、设备、资金等方面具有相应能力的施工企业；②拟投入本工程的项目经理必须具有机电工程专业贰级以上（含贰级）注册建造师资格及安全生产考核合格证（B证）。</w:t>
      </w:r>
    </w:p>
    <w:p w14:paraId="2F05E2D7">
      <w:pPr>
        <w:pStyle w:val="3"/>
        <w:spacing w:before="0" w:after="0" w:line="440" w:lineRule="exact"/>
        <w:ind w:firstLine="422" w:firstLineChars="200"/>
        <w:jc w:val="left"/>
        <w:rPr>
          <w:rFonts w:ascii="宋体" w:hAnsi="宋体" w:cs="宋体"/>
          <w:color w:val="auto"/>
          <w:sz w:val="21"/>
          <w:szCs w:val="21"/>
          <w:highlight w:val="none"/>
        </w:rPr>
      </w:pPr>
      <w:bookmarkStart w:id="7" w:name="_Toc25928"/>
      <w:bookmarkStart w:id="8" w:name="_Toc25705"/>
      <w:r>
        <w:rPr>
          <w:rFonts w:hint="eastAsia" w:ascii="宋体" w:hAnsi="宋体" w:cs="宋体"/>
          <w:color w:val="auto"/>
          <w:sz w:val="21"/>
          <w:szCs w:val="21"/>
          <w:highlight w:val="none"/>
        </w:rPr>
        <w:t>三、获取采购文件</w:t>
      </w:r>
      <w:bookmarkEnd w:id="7"/>
      <w:bookmarkEnd w:id="8"/>
    </w:p>
    <w:p w14:paraId="307055C7">
      <w:pPr>
        <w:spacing w:line="4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时间：2026年</w:t>
      </w: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日至2026年</w:t>
      </w: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11</w:t>
      </w:r>
      <w:r>
        <w:rPr>
          <w:rFonts w:hint="eastAsia" w:ascii="宋体" w:hAnsi="宋体" w:cs="宋体"/>
          <w:color w:val="auto"/>
          <w:szCs w:val="21"/>
          <w:highlight w:val="none"/>
        </w:rPr>
        <w:t>日，每天8时00分至12时00分，15时00分至18时00分（北京时间，法定节假日除外）</w:t>
      </w:r>
    </w:p>
    <w:p w14:paraId="04390155">
      <w:pPr>
        <w:spacing w:line="4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地点：广西政府采购云平台</w:t>
      </w:r>
    </w:p>
    <w:p w14:paraId="12D275FC">
      <w:pPr>
        <w:spacing w:line="440" w:lineRule="exact"/>
        <w:ind w:firstLine="420" w:firstLineChars="200"/>
        <w:rPr>
          <w:rFonts w:ascii="宋体" w:hAnsi="宋体" w:cs="宋体"/>
          <w:color w:val="auto"/>
          <w:szCs w:val="21"/>
          <w:highlight w:val="none"/>
        </w:rPr>
      </w:pPr>
      <w:r>
        <w:rPr>
          <w:rFonts w:hint="eastAsia" w:ascii="宋体" w:hAnsi="宋体" w:cs="宋体"/>
          <w:bCs/>
          <w:color w:val="auto"/>
          <w:szCs w:val="21"/>
          <w:highlight w:val="none"/>
        </w:rPr>
        <w:t>方式：</w:t>
      </w:r>
      <w:r>
        <w:rPr>
          <w:rFonts w:hint="eastAsia" w:ascii="宋体" w:hAnsi="宋体" w:cs="宋体"/>
          <w:color w:val="auto"/>
          <w:szCs w:val="21"/>
          <w:highlight w:val="none"/>
        </w:rPr>
        <w:t>供应商登录广西政府采购云平台（https://www.gcy.zfcg.gxzf.gov.cn/）在线申请获取采购文件（进入“项目采购”应用，在获取采购文件菜单中选择项目，申请获取采购文件。）</w:t>
      </w:r>
    </w:p>
    <w:p w14:paraId="4CA41BD2">
      <w:pPr>
        <w:spacing w:line="440" w:lineRule="exact"/>
        <w:ind w:firstLine="420" w:firstLineChars="200"/>
        <w:rPr>
          <w:rFonts w:ascii="宋体" w:hAnsi="宋体" w:cs="宋体"/>
          <w:color w:val="auto"/>
          <w:szCs w:val="21"/>
          <w:highlight w:val="none"/>
        </w:rPr>
      </w:pPr>
      <w:r>
        <w:rPr>
          <w:rFonts w:hint="eastAsia" w:ascii="宋体" w:hAnsi="宋体" w:cs="宋体"/>
          <w:bCs/>
          <w:color w:val="auto"/>
          <w:szCs w:val="21"/>
          <w:highlight w:val="none"/>
        </w:rPr>
        <w:t>售价：0元</w:t>
      </w:r>
    </w:p>
    <w:p w14:paraId="7AA210AB">
      <w:pPr>
        <w:spacing w:line="440" w:lineRule="exact"/>
        <w:ind w:firstLine="422" w:firstLineChars="200"/>
        <w:outlineLvl w:val="0"/>
        <w:rPr>
          <w:rFonts w:ascii="宋体" w:hAnsi="宋体" w:cs="宋体"/>
          <w:b/>
          <w:bCs/>
          <w:color w:val="auto"/>
          <w:szCs w:val="21"/>
          <w:highlight w:val="none"/>
        </w:rPr>
      </w:pPr>
      <w:bookmarkStart w:id="9" w:name="_Toc25276"/>
      <w:bookmarkStart w:id="10" w:name="_Toc18069"/>
      <w:r>
        <w:rPr>
          <w:rFonts w:hint="eastAsia" w:ascii="宋体" w:hAnsi="宋体" w:cs="宋体"/>
          <w:b/>
          <w:bCs/>
          <w:color w:val="auto"/>
          <w:szCs w:val="21"/>
          <w:highlight w:val="none"/>
        </w:rPr>
        <w:t>四、响应文件提交</w:t>
      </w:r>
      <w:bookmarkEnd w:id="9"/>
      <w:bookmarkEnd w:id="10"/>
    </w:p>
    <w:p w14:paraId="7AA10068">
      <w:pPr>
        <w:spacing w:line="4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截止时间：2026年</w:t>
      </w: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18</w:t>
      </w:r>
      <w:r>
        <w:rPr>
          <w:rFonts w:hint="eastAsia" w:ascii="宋体" w:hAnsi="宋体" w:cs="宋体"/>
          <w:color w:val="auto"/>
          <w:szCs w:val="21"/>
          <w:highlight w:val="none"/>
        </w:rPr>
        <w:t>日</w:t>
      </w: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时</w:t>
      </w:r>
      <w:r>
        <w:rPr>
          <w:rFonts w:hint="eastAsia" w:ascii="宋体" w:hAnsi="宋体" w:cs="宋体"/>
          <w:color w:val="auto"/>
          <w:szCs w:val="21"/>
          <w:highlight w:val="none"/>
          <w:lang w:val="en-US" w:eastAsia="zh-CN"/>
        </w:rPr>
        <w:t>30</w:t>
      </w:r>
      <w:r>
        <w:rPr>
          <w:rFonts w:hint="eastAsia" w:ascii="宋体" w:hAnsi="宋体" w:cs="宋体"/>
          <w:color w:val="auto"/>
          <w:szCs w:val="21"/>
          <w:highlight w:val="none"/>
        </w:rPr>
        <w:t>分（北京时间）</w:t>
      </w:r>
    </w:p>
    <w:p w14:paraId="5519A4C3">
      <w:pPr>
        <w:spacing w:line="4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地点：</w:t>
      </w:r>
      <w:r>
        <w:rPr>
          <w:rFonts w:hint="eastAsia" w:ascii="宋体" w:hAnsi="宋体" w:cs="宋体"/>
          <w:color w:val="auto"/>
          <w:szCs w:val="21"/>
          <w:highlight w:val="none"/>
          <w:lang w:bidi="ar"/>
        </w:rPr>
        <w:t>通过</w:t>
      </w:r>
      <w:r>
        <w:rPr>
          <w:rFonts w:hint="eastAsia" w:ascii="宋体" w:hAnsi="宋体" w:cs="宋体"/>
          <w:color w:val="auto"/>
          <w:szCs w:val="21"/>
          <w:highlight w:val="none"/>
        </w:rPr>
        <w:t>广西政府采购云平台</w:t>
      </w:r>
      <w:r>
        <w:rPr>
          <w:rFonts w:hint="eastAsia" w:ascii="宋体" w:hAnsi="宋体" w:cs="宋体"/>
          <w:color w:val="auto"/>
          <w:szCs w:val="21"/>
          <w:highlight w:val="none"/>
          <w:lang w:bidi="ar"/>
        </w:rPr>
        <w:t>在线提交。</w:t>
      </w:r>
    </w:p>
    <w:p w14:paraId="1A59FE0E">
      <w:pPr>
        <w:pStyle w:val="3"/>
        <w:spacing w:before="0" w:after="0" w:line="440" w:lineRule="exact"/>
        <w:ind w:firstLine="422" w:firstLineChars="200"/>
        <w:jc w:val="left"/>
        <w:rPr>
          <w:rFonts w:ascii="宋体" w:hAnsi="宋体" w:cs="宋体"/>
          <w:color w:val="auto"/>
          <w:sz w:val="21"/>
          <w:szCs w:val="21"/>
          <w:highlight w:val="none"/>
        </w:rPr>
      </w:pPr>
      <w:bookmarkStart w:id="11" w:name="_Toc28130"/>
      <w:bookmarkStart w:id="12" w:name="_Toc27259"/>
      <w:r>
        <w:rPr>
          <w:rFonts w:hint="eastAsia" w:ascii="宋体" w:hAnsi="宋体" w:cs="宋体"/>
          <w:color w:val="auto"/>
          <w:sz w:val="21"/>
          <w:szCs w:val="21"/>
          <w:highlight w:val="none"/>
        </w:rPr>
        <w:t>五、开启</w:t>
      </w:r>
      <w:bookmarkEnd w:id="11"/>
      <w:bookmarkEnd w:id="12"/>
    </w:p>
    <w:p w14:paraId="4D6D9451">
      <w:pPr>
        <w:spacing w:line="4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时间</w:t>
      </w:r>
      <w:r>
        <w:rPr>
          <w:rFonts w:hint="eastAsia" w:ascii="宋体" w:hAnsi="宋体" w:cs="宋体"/>
          <w:color w:val="auto"/>
          <w:szCs w:val="21"/>
          <w:highlight w:val="none"/>
          <w:lang w:eastAsia="zh-CN"/>
        </w:rPr>
        <w:t>：</w:t>
      </w:r>
      <w:r>
        <w:rPr>
          <w:rFonts w:hint="eastAsia" w:ascii="宋体" w:hAnsi="宋体" w:cs="宋体"/>
          <w:color w:val="auto"/>
          <w:szCs w:val="21"/>
          <w:highlight w:val="none"/>
        </w:rPr>
        <w:t>2026年</w:t>
      </w: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18</w:t>
      </w:r>
      <w:r>
        <w:rPr>
          <w:rFonts w:hint="eastAsia" w:ascii="宋体" w:hAnsi="宋体" w:cs="宋体"/>
          <w:color w:val="auto"/>
          <w:szCs w:val="21"/>
          <w:highlight w:val="none"/>
        </w:rPr>
        <w:t>日</w:t>
      </w: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时</w:t>
      </w:r>
      <w:r>
        <w:rPr>
          <w:rFonts w:hint="eastAsia" w:ascii="宋体" w:hAnsi="宋体" w:cs="宋体"/>
          <w:color w:val="auto"/>
          <w:szCs w:val="21"/>
          <w:highlight w:val="none"/>
          <w:lang w:val="en-US" w:eastAsia="zh-CN"/>
        </w:rPr>
        <w:t>30</w:t>
      </w:r>
      <w:r>
        <w:rPr>
          <w:rFonts w:hint="eastAsia" w:ascii="宋体" w:hAnsi="宋体" w:cs="宋体"/>
          <w:color w:val="auto"/>
          <w:szCs w:val="21"/>
          <w:highlight w:val="none"/>
        </w:rPr>
        <w:t>分（北京时间）</w:t>
      </w:r>
    </w:p>
    <w:p w14:paraId="29EF2477">
      <w:pPr>
        <w:spacing w:line="4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地点：</w:t>
      </w:r>
      <w:r>
        <w:rPr>
          <w:rFonts w:hint="eastAsia" w:ascii="宋体" w:hAnsi="宋体"/>
          <w:color w:val="auto"/>
          <w:szCs w:val="21"/>
          <w:highlight w:val="none"/>
        </w:rPr>
        <w:t>广西壮族自治区防城港市开标室</w:t>
      </w:r>
      <w:r>
        <w:rPr>
          <w:rFonts w:hint="eastAsia" w:ascii="宋体" w:hAnsi="宋体"/>
          <w:color w:val="auto"/>
          <w:szCs w:val="21"/>
          <w:highlight w:val="none"/>
          <w:lang w:val="en-US" w:eastAsia="zh-CN"/>
        </w:rPr>
        <w:t>3</w:t>
      </w:r>
      <w:r>
        <w:rPr>
          <w:rFonts w:hint="eastAsia" w:ascii="宋体" w:hAnsi="宋体"/>
          <w:color w:val="auto"/>
          <w:szCs w:val="21"/>
          <w:highlight w:val="none"/>
        </w:rPr>
        <w:t>政府采购开标室</w:t>
      </w:r>
      <w:r>
        <w:rPr>
          <w:rFonts w:hint="eastAsia" w:ascii="宋体" w:hAnsi="宋体"/>
          <w:color w:val="auto"/>
          <w:szCs w:val="21"/>
          <w:highlight w:val="none"/>
          <w:lang w:val="en-US" w:eastAsia="zh-CN"/>
        </w:rPr>
        <w:t>3</w:t>
      </w:r>
      <w:r>
        <w:rPr>
          <w:rFonts w:hint="eastAsia" w:ascii="宋体" w:hAnsi="宋体"/>
          <w:color w:val="auto"/>
          <w:szCs w:val="21"/>
          <w:highlight w:val="none"/>
        </w:rPr>
        <w:t>。</w:t>
      </w:r>
      <w:r>
        <w:rPr>
          <w:rFonts w:hint="eastAsia" w:ascii="宋体" w:hAnsi="宋体" w:cs="宋体"/>
          <w:color w:val="auto"/>
          <w:szCs w:val="21"/>
          <w:highlight w:val="none"/>
        </w:rPr>
        <w:t xml:space="preserve">  </w:t>
      </w:r>
    </w:p>
    <w:p w14:paraId="26875665">
      <w:pPr>
        <w:pStyle w:val="3"/>
        <w:spacing w:before="0" w:after="0" w:line="440" w:lineRule="exact"/>
        <w:ind w:firstLine="422" w:firstLineChars="200"/>
        <w:jc w:val="left"/>
        <w:rPr>
          <w:rFonts w:ascii="宋体" w:hAnsi="宋体" w:cs="宋体"/>
          <w:color w:val="auto"/>
          <w:sz w:val="21"/>
          <w:szCs w:val="21"/>
          <w:highlight w:val="none"/>
        </w:rPr>
      </w:pPr>
      <w:bookmarkStart w:id="13" w:name="_Toc26894"/>
      <w:bookmarkStart w:id="14" w:name="_Toc26379"/>
      <w:r>
        <w:rPr>
          <w:rFonts w:hint="eastAsia" w:ascii="宋体" w:hAnsi="宋体" w:cs="宋体"/>
          <w:color w:val="auto"/>
          <w:sz w:val="21"/>
          <w:szCs w:val="21"/>
          <w:highlight w:val="none"/>
        </w:rPr>
        <w:t>六、公告期限</w:t>
      </w:r>
      <w:bookmarkEnd w:id="13"/>
      <w:bookmarkEnd w:id="14"/>
    </w:p>
    <w:p w14:paraId="69AD2D13">
      <w:pPr>
        <w:spacing w:line="440" w:lineRule="exact"/>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自本公告发布之日起5个工作日。</w:t>
      </w:r>
    </w:p>
    <w:p w14:paraId="5E5F6F27">
      <w:pPr>
        <w:pStyle w:val="3"/>
        <w:spacing w:before="0" w:after="0" w:line="440" w:lineRule="exact"/>
        <w:ind w:firstLine="422" w:firstLineChars="200"/>
        <w:jc w:val="left"/>
        <w:rPr>
          <w:rFonts w:ascii="宋体" w:hAnsi="宋体" w:cs="宋体"/>
          <w:color w:val="auto"/>
          <w:sz w:val="21"/>
          <w:szCs w:val="21"/>
          <w:highlight w:val="none"/>
        </w:rPr>
      </w:pPr>
      <w:bookmarkStart w:id="15" w:name="_Toc27717"/>
      <w:bookmarkStart w:id="16" w:name="_Toc8739"/>
      <w:r>
        <w:rPr>
          <w:rFonts w:hint="eastAsia" w:ascii="宋体" w:hAnsi="宋体" w:cs="宋体"/>
          <w:color w:val="auto"/>
          <w:sz w:val="21"/>
          <w:szCs w:val="21"/>
          <w:highlight w:val="none"/>
        </w:rPr>
        <w:t>七、其他补充事宜</w:t>
      </w:r>
      <w:bookmarkEnd w:id="15"/>
      <w:bookmarkEnd w:id="16"/>
    </w:p>
    <w:p w14:paraId="433EAA77">
      <w:pPr>
        <w:spacing w:line="4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3D4D4BB4">
      <w:pPr>
        <w:spacing w:line="4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2.对在“信用中国”网站、中国政府采购网被列入失信被执行人、重大税收违法案件当事人名单、政府采购严重违法失信行为记录名单及其他不符合《中华人民共和国政府采购法》第二十二条规定条件的供应商，不得参与政府采购活动。</w:t>
      </w:r>
    </w:p>
    <w:p w14:paraId="4A8F15C5">
      <w:pPr>
        <w:spacing w:line="4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3.网上查询地址：中国政府采购网、广西壮族自治区政府采购网、全国公共资源交易平台（</w:t>
      </w:r>
      <w:r>
        <w:rPr>
          <w:rFonts w:hint="eastAsia" w:ascii="宋体" w:hAnsi="宋体" w:cs="宋体"/>
          <w:color w:val="auto"/>
          <w:szCs w:val="21"/>
          <w:highlight w:val="none"/>
          <w:lang w:val="en-US" w:eastAsia="zh-CN"/>
        </w:rPr>
        <w:t xml:space="preserve">广西· </w:t>
      </w:r>
      <w:r>
        <w:rPr>
          <w:rFonts w:hint="eastAsia" w:ascii="宋体" w:hAnsi="宋体" w:cs="宋体"/>
          <w:color w:val="auto"/>
          <w:szCs w:val="21"/>
          <w:highlight w:val="none"/>
        </w:rPr>
        <w:t>防城港）、</w:t>
      </w:r>
      <w:r>
        <w:rPr>
          <w:rFonts w:hint="eastAsia" w:ascii="宋体" w:hAnsi="宋体" w:cs="宋体"/>
          <w:color w:val="auto"/>
          <w:kern w:val="0"/>
          <w:szCs w:val="21"/>
          <w:highlight w:val="none"/>
        </w:rPr>
        <w:t>东兴市人民政府门户网站</w:t>
      </w:r>
      <w:r>
        <w:rPr>
          <w:rFonts w:hint="eastAsia" w:ascii="宋体" w:hAnsi="宋体" w:cs="宋体"/>
          <w:color w:val="auto"/>
          <w:szCs w:val="21"/>
          <w:highlight w:val="none"/>
        </w:rPr>
        <w:t>。</w:t>
      </w:r>
    </w:p>
    <w:p w14:paraId="19DE2ADF">
      <w:pPr>
        <w:spacing w:line="4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4.本项目需要落实的政府采购政策：</w:t>
      </w:r>
    </w:p>
    <w:p w14:paraId="3AA8A525">
      <w:pPr>
        <w:spacing w:line="4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（1）政府采购促进中小企业发展。</w:t>
      </w:r>
    </w:p>
    <w:p w14:paraId="51DF4F62">
      <w:pPr>
        <w:spacing w:line="4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（2）政府采购支持采用本国产品的政策。</w:t>
      </w:r>
    </w:p>
    <w:p w14:paraId="5D492838">
      <w:pPr>
        <w:spacing w:line="4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（3）强制采购节能产品；优先采购节能产品、环境标志产品。</w:t>
      </w:r>
    </w:p>
    <w:p w14:paraId="1568D9F7">
      <w:pPr>
        <w:spacing w:line="4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（4）政府采购促进残疾人就业政策。</w:t>
      </w:r>
    </w:p>
    <w:p w14:paraId="0730D240">
      <w:pPr>
        <w:spacing w:line="4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（5）政府采购支持监狱企业发展。</w:t>
      </w:r>
    </w:p>
    <w:p w14:paraId="7631C1CE">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5.磋商保证金：无。</w:t>
      </w:r>
    </w:p>
    <w:p w14:paraId="48708536">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6.监督部门</w:t>
      </w:r>
      <w:r>
        <w:rPr>
          <w:rFonts w:hint="eastAsia" w:ascii="宋体" w:hAnsi="宋体" w:cs="宋体"/>
          <w:color w:val="auto"/>
          <w:szCs w:val="21"/>
          <w:highlight w:val="none"/>
          <w:lang w:eastAsia="zh-CN"/>
        </w:rPr>
        <w:t>：</w:t>
      </w:r>
      <w:r>
        <w:rPr>
          <w:rFonts w:hint="eastAsia" w:ascii="宋体" w:hAnsi="宋体" w:cs="宋体"/>
          <w:color w:val="auto"/>
          <w:szCs w:val="21"/>
          <w:highlight w:val="none"/>
        </w:rPr>
        <w:t>东兴市政府采购中心；联系电话：0770-7690518。</w:t>
      </w:r>
    </w:p>
    <w:p w14:paraId="3752D17B">
      <w:pPr>
        <w:spacing w:line="440" w:lineRule="exact"/>
        <w:ind w:firstLine="420" w:firstLineChars="200"/>
        <w:rPr>
          <w:rFonts w:hint="eastAsia" w:ascii="宋体" w:hAnsi="宋体" w:cs="宋体"/>
          <w:color w:val="auto"/>
          <w:szCs w:val="21"/>
          <w:highlight w:val="none"/>
        </w:rPr>
      </w:pPr>
      <w:bookmarkStart w:id="17" w:name="_Toc27804"/>
      <w:bookmarkStart w:id="18" w:name="_Toc23026"/>
      <w:r>
        <w:rPr>
          <w:rFonts w:hint="eastAsia" w:ascii="宋体" w:hAnsi="宋体" w:cs="宋体"/>
          <w:color w:val="auto"/>
          <w:szCs w:val="21"/>
          <w:highlight w:val="none"/>
        </w:rPr>
        <w:t>7.在线响应（电子响应）说明：</w:t>
      </w:r>
    </w:p>
    <w:p w14:paraId="1394285F">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本项目为全流程电子化采购项目，通过广西政府采购云平台实行在线电子竞标，供应商应先安装“广西政府采购云平台新版客户端”（请自行前往广西政府采购网（访问地址http://zfcg.gxzf.gov.cn/）—办事服务—下载专区）。</w:t>
      </w:r>
    </w:p>
    <w:p w14:paraId="0DD0B309">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（2）未进行网上注册并办理数字证书（CA认证）的供应商无法参与本项目政府采购活动，潜在供应商应当在首次响应文件提交截止时间前，完成电子交易平台上的CA数字证书办理及响应文件的提交。</w:t>
      </w:r>
    </w:p>
    <w:p w14:paraId="3589C615">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供应商应当在首次响应文件提交截止时间前完成电子响应文件的上传、递交（供应商在广西政府采购云平台提交电子版响应文件时，请填写参加远程开标活动经办人联系方式。），首次响应文件提交截止时间前可以补充、修改或者撤回响应文件。补充或者修改响应文件的，应当先行撤回原文件，补充、修改后重新上传、递交。首次响应文件提交截止时间前未完成上传、递交的，视为撤回响应文件。首次响应文件提交截止时间以后上传递交的响应文件，广西政府采购云平台将予以拒收。</w:t>
      </w:r>
    </w:p>
    <w:p w14:paraId="0A471309">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（4）首次响应文件开启时，供应商使用有效数字证书（CA认证）登录广西政府采购云平台电子开标大厅现场按规定时间对加密的响应文件进行解密，否则后果自负。</w:t>
      </w:r>
    </w:p>
    <w:p w14:paraId="391FFD85">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（5）供应商需要在具备摄像头及语音功能且互联网网络状况良好的电脑登录广西政府采购云平台远程开标大厅参与本次谈判，否则后果自负。</w:t>
      </w:r>
    </w:p>
    <w:p w14:paraId="54BD4BC5">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（6）若对项目采购电子交易系统操作有疑问，可登录广西政府采购云平台，点击右侧咨询小采，获取采小蜜智能服务管家帮助或拨打云平台服务热线95763获取热线服务帮助。</w:t>
      </w:r>
    </w:p>
    <w:p w14:paraId="28C789BD">
      <w:pPr>
        <w:pStyle w:val="3"/>
        <w:spacing w:before="0" w:after="0" w:line="440" w:lineRule="exact"/>
        <w:ind w:firstLine="420" w:firstLineChars="200"/>
        <w:jc w:val="left"/>
        <w:rPr>
          <w:rFonts w:ascii="宋体" w:hAnsi="宋体"/>
          <w:b w:val="0"/>
          <w:color w:val="auto"/>
          <w:kern w:val="2"/>
          <w:sz w:val="21"/>
          <w:szCs w:val="21"/>
          <w:highlight w:val="none"/>
        </w:rPr>
      </w:pPr>
      <w:r>
        <w:rPr>
          <w:rFonts w:hint="eastAsia" w:ascii="宋体" w:hAnsi="宋体"/>
          <w:b w:val="0"/>
          <w:color w:val="auto"/>
          <w:kern w:val="2"/>
          <w:sz w:val="21"/>
          <w:szCs w:val="21"/>
          <w:highlight w:val="none"/>
        </w:rPr>
        <w:t>8.</w:t>
      </w:r>
      <w:r>
        <w:rPr>
          <w:rFonts w:hint="eastAsia" w:ascii="宋体" w:hAnsi="宋体"/>
          <w:b w:val="0"/>
          <w:color w:val="auto"/>
          <w:kern w:val="2"/>
          <w:sz w:val="21"/>
          <w:szCs w:val="21"/>
          <w:highlight w:val="none"/>
          <w:lang w:bidi="ar"/>
        </w:rPr>
        <w:t>评标说明：本项目采用远程异地评标，评标主场设在防城港市公共资源交易中心，评标副场设在</w:t>
      </w:r>
      <w:r>
        <w:rPr>
          <w:rFonts w:hint="eastAsia" w:ascii="宋体" w:hAnsi="宋体"/>
          <w:b w:val="0"/>
          <w:color w:val="auto"/>
          <w:kern w:val="2"/>
          <w:sz w:val="21"/>
          <w:szCs w:val="21"/>
          <w:highlight w:val="none"/>
          <w:lang w:val="en-US" w:eastAsia="zh-CN" w:bidi="ar"/>
        </w:rPr>
        <w:t>柳州</w:t>
      </w:r>
      <w:r>
        <w:rPr>
          <w:rFonts w:hint="eastAsia" w:ascii="宋体" w:hAnsi="宋体"/>
          <w:b w:val="0"/>
          <w:color w:val="auto"/>
          <w:kern w:val="2"/>
          <w:sz w:val="21"/>
          <w:szCs w:val="21"/>
          <w:highlight w:val="none"/>
          <w:lang w:bidi="ar"/>
        </w:rPr>
        <w:t>市公共资源交易中心。</w:t>
      </w:r>
    </w:p>
    <w:p w14:paraId="30B6286D">
      <w:pPr>
        <w:pStyle w:val="3"/>
        <w:spacing w:before="0" w:after="0" w:line="440" w:lineRule="exact"/>
        <w:ind w:firstLine="422" w:firstLineChars="200"/>
        <w:jc w:val="left"/>
        <w:rPr>
          <w:rFonts w:ascii="宋体" w:hAnsi="宋体" w:cs="宋体"/>
          <w:color w:val="auto"/>
          <w:sz w:val="21"/>
          <w:szCs w:val="21"/>
          <w:highlight w:val="none"/>
        </w:rPr>
      </w:pPr>
      <w:r>
        <w:rPr>
          <w:rFonts w:hint="eastAsia" w:ascii="宋体" w:hAnsi="宋体" w:cs="宋体"/>
          <w:color w:val="auto"/>
          <w:sz w:val="21"/>
          <w:szCs w:val="21"/>
          <w:highlight w:val="none"/>
        </w:rPr>
        <w:t>八、凡对本次采购提出询问，请按以下方式联系。</w:t>
      </w:r>
      <w:bookmarkEnd w:id="17"/>
      <w:bookmarkEnd w:id="18"/>
    </w:p>
    <w:p w14:paraId="213A7820">
      <w:pPr>
        <w:spacing w:line="440" w:lineRule="exact"/>
        <w:ind w:firstLine="420" w:firstLineChars="200"/>
        <w:rPr>
          <w:rFonts w:ascii="宋体" w:hAnsi="宋体" w:cs="宋体"/>
          <w:color w:val="auto"/>
          <w:szCs w:val="21"/>
          <w:highlight w:val="none"/>
        </w:rPr>
      </w:pPr>
      <w:bookmarkStart w:id="19" w:name="_Toc35393638"/>
      <w:bookmarkStart w:id="20" w:name="_Toc28359097"/>
      <w:bookmarkStart w:id="21" w:name="_Toc28359020"/>
      <w:bookmarkStart w:id="22" w:name="_Toc35393807"/>
      <w:r>
        <w:rPr>
          <w:rFonts w:hint="eastAsia" w:ascii="宋体" w:hAnsi="宋体" w:cs="宋体"/>
          <w:color w:val="auto"/>
          <w:szCs w:val="21"/>
          <w:highlight w:val="none"/>
        </w:rPr>
        <w:t>1.采购人信息</w:t>
      </w:r>
    </w:p>
    <w:p w14:paraId="783BFED5">
      <w:pPr>
        <w:spacing w:line="4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名称：东兴市人民医院             </w:t>
      </w:r>
    </w:p>
    <w:p w14:paraId="7FDE37BE">
      <w:pPr>
        <w:spacing w:line="4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地址：东兴市东兴镇永金街58号              </w:t>
      </w:r>
    </w:p>
    <w:p w14:paraId="37CD0727">
      <w:pPr>
        <w:spacing w:line="4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联系方式：潘培翔，0770-7685028  </w:t>
      </w:r>
    </w:p>
    <w:p w14:paraId="4A8B6076">
      <w:pPr>
        <w:spacing w:line="4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2.采购代理机构信息</w:t>
      </w:r>
      <w:bookmarkEnd w:id="19"/>
      <w:bookmarkEnd w:id="20"/>
      <w:bookmarkEnd w:id="21"/>
      <w:bookmarkEnd w:id="22"/>
    </w:p>
    <w:p w14:paraId="5CDF18AF">
      <w:pPr>
        <w:spacing w:line="4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名    称：广西清蘅建设工程造价咨询有限公司 </w:t>
      </w:r>
    </w:p>
    <w:p w14:paraId="62B8A6BB">
      <w:pPr>
        <w:spacing w:line="4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地　　址：防城港市港口区西湾广场财苑小区3A栋　</w:t>
      </w:r>
    </w:p>
    <w:p w14:paraId="59600FF2">
      <w:pPr>
        <w:spacing w:line="4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联系方式：</w:t>
      </w:r>
      <w:bookmarkStart w:id="23" w:name="_Toc28359021"/>
      <w:bookmarkStart w:id="24" w:name="_Toc35393808"/>
      <w:bookmarkStart w:id="25" w:name="_Toc35393639"/>
      <w:bookmarkStart w:id="26" w:name="_Toc28359098"/>
      <w:r>
        <w:rPr>
          <w:rFonts w:hint="eastAsia" w:ascii="宋体" w:hAnsi="宋体" w:cs="宋体"/>
          <w:color w:val="auto"/>
          <w:szCs w:val="21"/>
          <w:highlight w:val="none"/>
          <w:lang w:val="en-US" w:eastAsia="zh-CN"/>
        </w:rPr>
        <w:t>吕碧影</w:t>
      </w:r>
      <w:r>
        <w:rPr>
          <w:rFonts w:hint="eastAsia" w:ascii="宋体" w:hAnsi="宋体" w:cs="宋体"/>
          <w:color w:val="auto"/>
          <w:szCs w:val="21"/>
          <w:highlight w:val="none"/>
        </w:rPr>
        <w:t>，0770-2862599</w:t>
      </w:r>
    </w:p>
    <w:p w14:paraId="2FB3000C">
      <w:pPr>
        <w:spacing w:line="4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3.项目联系方式</w:t>
      </w:r>
      <w:bookmarkEnd w:id="23"/>
      <w:bookmarkEnd w:id="24"/>
      <w:bookmarkEnd w:id="25"/>
      <w:bookmarkEnd w:id="26"/>
    </w:p>
    <w:p w14:paraId="5349602B">
      <w:pPr>
        <w:spacing w:line="4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项目联系人：</w:t>
      </w:r>
      <w:r>
        <w:rPr>
          <w:rFonts w:hint="eastAsia" w:ascii="宋体" w:hAnsi="宋体" w:cs="宋体"/>
          <w:color w:val="auto"/>
          <w:szCs w:val="21"/>
          <w:highlight w:val="none"/>
          <w:lang w:val="en-US" w:eastAsia="zh-CN"/>
        </w:rPr>
        <w:t>吕碧影</w:t>
      </w:r>
    </w:p>
    <w:p w14:paraId="2C1E22B7">
      <w:pPr>
        <w:spacing w:line="4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电　　话：0770-2862599　</w:t>
      </w:r>
    </w:p>
    <w:p w14:paraId="2E53C1C4">
      <w:pPr>
        <w:spacing w:line="440" w:lineRule="exact"/>
        <w:ind w:firstLine="630" w:firstLineChars="300"/>
        <w:jc w:val="right"/>
        <w:rPr>
          <w:rFonts w:ascii="宋体" w:hAnsi="宋体" w:cs="宋体"/>
          <w:color w:val="auto"/>
          <w:szCs w:val="21"/>
          <w:highlight w:val="none"/>
        </w:rPr>
      </w:pPr>
    </w:p>
    <w:p w14:paraId="31C8752B">
      <w:pPr>
        <w:spacing w:line="360" w:lineRule="auto"/>
        <w:jc w:val="right"/>
        <w:rPr>
          <w:rFonts w:ascii="宋体" w:hAnsi="宋体" w:cs="宋体"/>
          <w:color w:val="auto"/>
          <w:szCs w:val="21"/>
          <w:highlight w:val="none"/>
        </w:rPr>
      </w:pPr>
      <w:r>
        <w:rPr>
          <w:rFonts w:hint="eastAsia" w:ascii="宋体" w:hAnsi="宋体" w:cs="宋体"/>
          <w:color w:val="auto"/>
          <w:szCs w:val="21"/>
          <w:highlight w:val="none"/>
        </w:rPr>
        <w:t xml:space="preserve">采购人：东兴市人民医院   </w:t>
      </w:r>
    </w:p>
    <w:p w14:paraId="33B6EB28">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 xml:space="preserve">                                           采购代理机构：广西清蘅建设工程造价咨询有限公司 </w:t>
      </w:r>
    </w:p>
    <w:p w14:paraId="27D8D076">
      <w:pPr>
        <w:spacing w:line="360" w:lineRule="auto"/>
        <w:jc w:val="right"/>
        <w:rPr>
          <w:rFonts w:ascii="宋体" w:hAnsi="宋体" w:cs="宋体"/>
          <w:color w:val="auto"/>
          <w:szCs w:val="21"/>
          <w:highlight w:val="none"/>
        </w:rPr>
      </w:pPr>
      <w:r>
        <w:rPr>
          <w:rFonts w:hint="eastAsia" w:ascii="宋体" w:hAnsi="宋体" w:cs="宋体"/>
          <w:color w:val="auto"/>
          <w:szCs w:val="21"/>
          <w:highlight w:val="none"/>
        </w:rPr>
        <w:t xml:space="preserve">                                   2026年</w:t>
      </w: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日</w:t>
      </w:r>
    </w:p>
    <w:p w14:paraId="17274ABF">
      <w:pPr>
        <w:pStyle w:val="22"/>
        <w:rPr>
          <w:rFonts w:hAnsi="宋体"/>
          <w:color w:val="auto"/>
          <w:highlight w:val="none"/>
        </w:rPr>
      </w:pPr>
    </w:p>
    <w:p w14:paraId="14AAC0F6">
      <w:pPr>
        <w:pStyle w:val="22"/>
        <w:rPr>
          <w:rFonts w:hAnsi="宋体"/>
          <w:color w:val="auto"/>
          <w:highlight w:val="none"/>
        </w:rPr>
      </w:pPr>
    </w:p>
    <w:p w14:paraId="40137934">
      <w:pPr>
        <w:pStyle w:val="22"/>
        <w:rPr>
          <w:rFonts w:hAnsi="宋体"/>
          <w:color w:val="auto"/>
          <w:highlight w:val="none"/>
        </w:rPr>
      </w:pPr>
    </w:p>
    <w:p w14:paraId="0BD14E81">
      <w:pPr>
        <w:jc w:val="left"/>
        <w:rPr>
          <w:color w:val="auto"/>
          <w:highlight w:val="none"/>
        </w:rPr>
      </w:pPr>
      <w:bookmarkStart w:id="27" w:name="_Toc9506"/>
      <w:bookmarkStart w:id="28" w:name="_Toc19952"/>
      <w:bookmarkStart w:id="29" w:name="_Toc527998623"/>
      <w:bookmarkStart w:id="30" w:name="_Toc394589056"/>
      <w:bookmarkStart w:id="31" w:name="_Toc17646"/>
      <w:bookmarkStart w:id="32" w:name="_Toc7006"/>
      <w:bookmarkStart w:id="33" w:name="_Toc21781"/>
      <w:bookmarkStart w:id="34" w:name="_Toc7681"/>
    </w:p>
    <w:p w14:paraId="27A53D5B">
      <w:pPr>
        <w:bidi w:val="0"/>
        <w:rPr>
          <w:rFonts w:hint="eastAsia"/>
          <w:color w:val="auto"/>
          <w:highlight w:val="none"/>
        </w:rPr>
      </w:pPr>
      <w:r>
        <w:rPr>
          <w:rFonts w:hint="eastAsia"/>
          <w:color w:val="auto"/>
          <w:highlight w:val="none"/>
        </w:rPr>
        <w:br w:type="textWrapping"/>
      </w:r>
    </w:p>
    <w:p w14:paraId="2BDFF56A">
      <w:pPr>
        <w:bidi w:val="0"/>
        <w:rPr>
          <w:rFonts w:hint="eastAsia"/>
          <w:color w:val="auto"/>
          <w:highlight w:val="none"/>
        </w:rPr>
      </w:pPr>
    </w:p>
    <w:p w14:paraId="59AE2AAD">
      <w:pPr>
        <w:spacing w:line="400" w:lineRule="exact"/>
        <w:jc w:val="center"/>
        <w:outlineLvl w:val="0"/>
        <w:rPr>
          <w:rFonts w:ascii="宋体" w:hAnsi="宋体" w:cs="宋体"/>
          <w:b/>
          <w:bCs/>
          <w:color w:val="auto"/>
          <w:sz w:val="36"/>
          <w:highlight w:val="none"/>
        </w:rPr>
      </w:pPr>
      <w:r>
        <w:rPr>
          <w:rFonts w:hint="eastAsia" w:ascii="宋体" w:hAnsi="宋体" w:cs="宋体"/>
          <w:b/>
          <w:bCs/>
          <w:color w:val="auto"/>
          <w:sz w:val="36"/>
          <w:highlight w:val="none"/>
        </w:rPr>
        <w:t>第二章  供应商须知</w:t>
      </w:r>
      <w:bookmarkEnd w:id="27"/>
      <w:bookmarkEnd w:id="28"/>
      <w:bookmarkEnd w:id="29"/>
      <w:bookmarkEnd w:id="30"/>
      <w:bookmarkEnd w:id="31"/>
      <w:bookmarkEnd w:id="32"/>
      <w:bookmarkEnd w:id="33"/>
      <w:bookmarkEnd w:id="34"/>
    </w:p>
    <w:p w14:paraId="03B2A89C">
      <w:pPr>
        <w:jc w:val="left"/>
        <w:rPr>
          <w:color w:val="auto"/>
          <w:highlight w:val="none"/>
        </w:rPr>
      </w:pPr>
    </w:p>
    <w:p w14:paraId="486617A1">
      <w:pPr>
        <w:spacing w:line="400" w:lineRule="exact"/>
        <w:jc w:val="center"/>
        <w:outlineLvl w:val="0"/>
        <w:rPr>
          <w:rFonts w:ascii="宋体" w:hAnsi="宋体" w:cs="宋体"/>
          <w:b/>
          <w:bCs/>
          <w:color w:val="auto"/>
          <w:szCs w:val="28"/>
          <w:highlight w:val="none"/>
        </w:rPr>
      </w:pPr>
      <w:r>
        <w:rPr>
          <w:rFonts w:hint="eastAsia" w:ascii="宋体" w:hAnsi="宋体" w:cs="宋体"/>
          <w:b/>
          <w:color w:val="auto"/>
          <w:sz w:val="32"/>
          <w:szCs w:val="32"/>
          <w:highlight w:val="none"/>
        </w:rPr>
        <w:t>供应商须知前附表</w:t>
      </w:r>
    </w:p>
    <w:tbl>
      <w:tblPr>
        <w:tblStyle w:val="18"/>
        <w:tblW w:w="99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877"/>
        <w:gridCol w:w="1940"/>
        <w:gridCol w:w="6480"/>
      </w:tblGrid>
      <w:tr w14:paraId="0EA1A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Align w:val="center"/>
          </w:tcPr>
          <w:p w14:paraId="62D03509">
            <w:pPr>
              <w:spacing w:line="360" w:lineRule="exact"/>
              <w:jc w:val="center"/>
              <w:rPr>
                <w:rFonts w:ascii="宋体" w:hAnsi="宋体" w:cs="宋体"/>
                <w:color w:val="auto"/>
                <w:spacing w:val="2"/>
                <w:szCs w:val="21"/>
                <w:highlight w:val="none"/>
              </w:rPr>
            </w:pPr>
            <w:r>
              <w:rPr>
                <w:rFonts w:hint="eastAsia" w:ascii="宋体" w:hAnsi="宋体" w:cs="宋体"/>
                <w:b/>
                <w:bCs/>
                <w:color w:val="auto"/>
                <w:spacing w:val="2"/>
                <w:szCs w:val="21"/>
                <w:highlight w:val="none"/>
              </w:rPr>
              <w:t>项号</w:t>
            </w:r>
          </w:p>
        </w:tc>
        <w:tc>
          <w:tcPr>
            <w:tcW w:w="877" w:type="dxa"/>
            <w:vAlign w:val="center"/>
          </w:tcPr>
          <w:p w14:paraId="5F90E416">
            <w:pPr>
              <w:spacing w:line="360" w:lineRule="exact"/>
              <w:jc w:val="center"/>
              <w:rPr>
                <w:rFonts w:ascii="宋体" w:hAnsi="宋体" w:cs="宋体"/>
                <w:color w:val="auto"/>
                <w:spacing w:val="2"/>
                <w:szCs w:val="21"/>
                <w:highlight w:val="none"/>
              </w:rPr>
            </w:pPr>
            <w:r>
              <w:rPr>
                <w:rFonts w:hint="eastAsia" w:ascii="宋体" w:hAnsi="宋体" w:cs="宋体"/>
                <w:b/>
                <w:bCs/>
                <w:color w:val="auto"/>
                <w:spacing w:val="2"/>
                <w:szCs w:val="21"/>
                <w:highlight w:val="none"/>
              </w:rPr>
              <w:t>条款号</w:t>
            </w:r>
          </w:p>
        </w:tc>
        <w:tc>
          <w:tcPr>
            <w:tcW w:w="8420" w:type="dxa"/>
            <w:gridSpan w:val="2"/>
            <w:vAlign w:val="center"/>
          </w:tcPr>
          <w:p w14:paraId="2D883E79">
            <w:pPr>
              <w:spacing w:line="360" w:lineRule="exact"/>
              <w:jc w:val="center"/>
              <w:rPr>
                <w:rFonts w:ascii="宋体" w:hAnsi="宋体" w:cs="宋体"/>
                <w:color w:val="auto"/>
                <w:highlight w:val="none"/>
              </w:rPr>
            </w:pPr>
            <w:r>
              <w:rPr>
                <w:rFonts w:hint="eastAsia" w:ascii="宋体" w:hAnsi="宋体" w:cs="宋体"/>
                <w:b/>
                <w:bCs/>
                <w:color w:val="auto"/>
                <w:spacing w:val="2"/>
                <w:szCs w:val="21"/>
                <w:highlight w:val="none"/>
              </w:rPr>
              <w:t>条款内容和具体要求</w:t>
            </w:r>
          </w:p>
        </w:tc>
      </w:tr>
      <w:tr w14:paraId="50F1A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Align w:val="center"/>
          </w:tcPr>
          <w:p w14:paraId="5037C8B9">
            <w:pPr>
              <w:spacing w:line="360" w:lineRule="exact"/>
              <w:jc w:val="center"/>
              <w:rPr>
                <w:rFonts w:ascii="宋体" w:hAnsi="宋体" w:cs="宋体"/>
                <w:color w:val="auto"/>
                <w:spacing w:val="2"/>
                <w:szCs w:val="21"/>
                <w:highlight w:val="none"/>
              </w:rPr>
            </w:pPr>
            <w:r>
              <w:rPr>
                <w:rFonts w:hint="eastAsia" w:ascii="宋体" w:hAnsi="宋体" w:cs="宋体"/>
                <w:color w:val="auto"/>
                <w:spacing w:val="2"/>
                <w:szCs w:val="21"/>
                <w:highlight w:val="none"/>
              </w:rPr>
              <w:t>1</w:t>
            </w:r>
          </w:p>
        </w:tc>
        <w:tc>
          <w:tcPr>
            <w:tcW w:w="877" w:type="dxa"/>
            <w:vAlign w:val="center"/>
          </w:tcPr>
          <w:p w14:paraId="673500E2">
            <w:pPr>
              <w:spacing w:line="360" w:lineRule="exact"/>
              <w:jc w:val="center"/>
              <w:rPr>
                <w:rFonts w:ascii="宋体" w:hAnsi="宋体" w:cs="宋体"/>
                <w:color w:val="auto"/>
                <w:spacing w:val="2"/>
                <w:szCs w:val="21"/>
                <w:highlight w:val="none"/>
              </w:rPr>
            </w:pPr>
            <w:r>
              <w:rPr>
                <w:rFonts w:hint="eastAsia" w:ascii="宋体" w:hAnsi="宋体" w:cs="宋体"/>
                <w:color w:val="auto"/>
                <w:spacing w:val="2"/>
                <w:szCs w:val="21"/>
                <w:highlight w:val="none"/>
              </w:rPr>
              <w:t>1</w:t>
            </w:r>
          </w:p>
        </w:tc>
        <w:tc>
          <w:tcPr>
            <w:tcW w:w="8420" w:type="dxa"/>
            <w:gridSpan w:val="2"/>
            <w:vAlign w:val="center"/>
          </w:tcPr>
          <w:p w14:paraId="03605DA7">
            <w:pPr>
              <w:spacing w:line="440" w:lineRule="exact"/>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项目名称：</w:t>
            </w:r>
            <w:r>
              <w:rPr>
                <w:rFonts w:hint="eastAsia" w:ascii="宋体" w:hAnsi="宋体" w:cs="宋体"/>
                <w:color w:val="auto"/>
                <w:szCs w:val="21"/>
                <w:highlight w:val="none"/>
                <w:lang w:eastAsia="zh-CN"/>
              </w:rPr>
              <w:t>东兴市公共卫生应急救治中心消防查验整改项目</w:t>
            </w:r>
          </w:p>
          <w:p w14:paraId="1AEA3512">
            <w:pPr>
              <w:spacing w:line="440" w:lineRule="exact"/>
              <w:rPr>
                <w:rFonts w:hint="eastAsia" w:ascii="宋体" w:hAnsi="宋体" w:eastAsia="宋体" w:cs="宋体"/>
                <w:bCs/>
                <w:color w:val="auto"/>
                <w:kern w:val="0"/>
                <w:szCs w:val="21"/>
                <w:highlight w:val="none"/>
                <w:lang w:eastAsia="zh-CN"/>
              </w:rPr>
            </w:pPr>
            <w:r>
              <w:rPr>
                <w:rFonts w:hint="eastAsia" w:ascii="宋体" w:hAnsi="宋体" w:cs="宋体"/>
                <w:color w:val="auto"/>
                <w:szCs w:val="21"/>
                <w:highlight w:val="none"/>
              </w:rPr>
              <w:t>项目编号：</w:t>
            </w:r>
            <w:r>
              <w:rPr>
                <w:rFonts w:hint="eastAsia" w:ascii="宋体" w:hAnsi="宋体" w:cs="宋体"/>
                <w:color w:val="auto"/>
                <w:szCs w:val="21"/>
                <w:highlight w:val="none"/>
                <w:lang w:eastAsia="zh-CN"/>
              </w:rPr>
              <w:t>FCZC2026-C2-810085-GXQH</w:t>
            </w:r>
          </w:p>
          <w:p w14:paraId="033E3714">
            <w:pPr>
              <w:spacing w:line="440" w:lineRule="exact"/>
              <w:jc w:val="left"/>
              <w:rPr>
                <w:rFonts w:ascii="宋体" w:hAnsi="宋体" w:cs="宋体"/>
                <w:color w:val="auto"/>
                <w:highlight w:val="none"/>
              </w:rPr>
            </w:pPr>
            <w:r>
              <w:rPr>
                <w:rFonts w:hint="eastAsia" w:ascii="宋体" w:hAnsi="宋体" w:cs="宋体"/>
                <w:color w:val="auto"/>
                <w:highlight w:val="none"/>
              </w:rPr>
              <w:t>建设地点：</w:t>
            </w:r>
            <w:r>
              <w:rPr>
                <w:rFonts w:hint="eastAsia" w:ascii="宋体" w:hAnsi="宋体" w:cs="宋体"/>
                <w:color w:val="auto"/>
                <w:szCs w:val="21"/>
                <w:highlight w:val="none"/>
              </w:rPr>
              <w:t>东兴市</w:t>
            </w:r>
          </w:p>
          <w:p w14:paraId="7B0EDD6C">
            <w:pPr>
              <w:spacing w:line="440" w:lineRule="exact"/>
              <w:jc w:val="left"/>
              <w:rPr>
                <w:rFonts w:ascii="宋体" w:hAnsi="宋体" w:cs="宋体"/>
                <w:color w:val="auto"/>
                <w:highlight w:val="none"/>
              </w:rPr>
            </w:pPr>
            <w:r>
              <w:rPr>
                <w:rFonts w:hint="eastAsia" w:ascii="宋体" w:hAnsi="宋体" w:cs="宋体"/>
                <w:color w:val="auto"/>
                <w:highlight w:val="none"/>
              </w:rPr>
              <w:t>承包方式： 固定综合单价</w:t>
            </w:r>
          </w:p>
          <w:p w14:paraId="59EDA9EC">
            <w:pPr>
              <w:spacing w:line="440" w:lineRule="exact"/>
              <w:jc w:val="left"/>
              <w:rPr>
                <w:rFonts w:ascii="宋体" w:hAnsi="宋体" w:cs="宋体"/>
                <w:color w:val="auto"/>
                <w:highlight w:val="none"/>
              </w:rPr>
            </w:pPr>
            <w:r>
              <w:rPr>
                <w:rFonts w:hint="eastAsia" w:ascii="宋体" w:hAnsi="宋体" w:cs="宋体"/>
                <w:color w:val="auto"/>
                <w:highlight w:val="none"/>
              </w:rPr>
              <w:t>工程质量要求：符合国家施工验收规范合格标准</w:t>
            </w:r>
          </w:p>
          <w:p w14:paraId="40B49A97">
            <w:pPr>
              <w:spacing w:line="440" w:lineRule="exact"/>
              <w:jc w:val="left"/>
              <w:rPr>
                <w:rFonts w:ascii="宋体" w:hAnsi="宋体" w:cs="宋体"/>
                <w:color w:val="auto"/>
                <w:highlight w:val="none"/>
              </w:rPr>
            </w:pPr>
            <w:r>
              <w:rPr>
                <w:rFonts w:hint="eastAsia" w:ascii="宋体" w:hAnsi="宋体" w:cs="宋体"/>
                <w:color w:val="auto"/>
                <w:highlight w:val="none"/>
              </w:rPr>
              <w:t>开工时间：签订合同后，以建设单位通知为准</w:t>
            </w:r>
          </w:p>
          <w:p w14:paraId="16263040">
            <w:pPr>
              <w:spacing w:line="440" w:lineRule="exact"/>
              <w:jc w:val="left"/>
              <w:rPr>
                <w:rFonts w:ascii="宋体" w:hAnsi="宋体" w:cs="宋体"/>
                <w:color w:val="auto"/>
                <w:highlight w:val="none"/>
              </w:rPr>
            </w:pPr>
            <w:r>
              <w:rPr>
                <w:rFonts w:hint="eastAsia" w:ascii="宋体" w:hAnsi="宋体" w:cs="宋体"/>
                <w:color w:val="auto"/>
                <w:highlight w:val="none"/>
              </w:rPr>
              <w:t>要求工期：90日历天</w:t>
            </w:r>
          </w:p>
          <w:p w14:paraId="378C6C67">
            <w:pPr>
              <w:spacing w:line="440" w:lineRule="exact"/>
              <w:rPr>
                <w:rFonts w:ascii="宋体" w:hAnsi="宋体" w:cs="宋体"/>
                <w:color w:val="auto"/>
                <w:highlight w:val="none"/>
              </w:rPr>
            </w:pPr>
            <w:r>
              <w:rPr>
                <w:rFonts w:hint="eastAsia" w:ascii="宋体" w:hAnsi="宋体" w:cs="宋体"/>
                <w:color w:val="auto"/>
                <w:highlight w:val="none"/>
              </w:rPr>
              <w:t>工程概况：</w:t>
            </w:r>
            <w:r>
              <w:rPr>
                <w:rFonts w:hint="eastAsia" w:ascii="宋体" w:hAnsi="宋体" w:cs="宋体"/>
                <w:color w:val="auto"/>
                <w:szCs w:val="21"/>
                <w:highlight w:val="none"/>
                <w:lang w:eastAsia="zh-CN"/>
              </w:rPr>
              <w:t>东兴市公共卫生应急救治中心消防查验整改项目</w:t>
            </w:r>
            <w:r>
              <w:rPr>
                <w:rFonts w:hint="eastAsia" w:ascii="宋体" w:hAnsi="宋体" w:cs="宋体"/>
                <w:color w:val="auto"/>
                <w:szCs w:val="21"/>
                <w:highlight w:val="none"/>
              </w:rPr>
              <w:t>1项，主要内容包括对1号住院楼、2号后勤楼消防应急照明、火灾自动报警</w:t>
            </w:r>
            <w:r>
              <w:rPr>
                <w:rFonts w:hint="eastAsia" w:ascii="宋体" w:hAnsi="宋体" w:cs="宋体"/>
                <w:color w:val="auto"/>
                <w:szCs w:val="21"/>
                <w:highlight w:val="none"/>
                <w:lang w:val="en-US" w:eastAsia="zh-CN"/>
              </w:rPr>
              <w:t>系统</w:t>
            </w:r>
            <w:r>
              <w:rPr>
                <w:rFonts w:hint="eastAsia" w:ascii="宋体" w:hAnsi="宋体" w:cs="宋体"/>
                <w:color w:val="auto"/>
                <w:szCs w:val="21"/>
                <w:highlight w:val="none"/>
              </w:rPr>
              <w:t>、通风空调系统等进行零星改造；具体详见施工图纸及工程量清单。</w:t>
            </w:r>
          </w:p>
          <w:p w14:paraId="03379973">
            <w:pPr>
              <w:spacing w:line="440" w:lineRule="exact"/>
              <w:jc w:val="left"/>
              <w:rPr>
                <w:rFonts w:ascii="宋体" w:hAnsi="宋体" w:cs="宋体"/>
                <w:color w:val="auto"/>
                <w:highlight w:val="none"/>
              </w:rPr>
            </w:pPr>
            <w:r>
              <w:rPr>
                <w:rFonts w:hint="eastAsia" w:ascii="宋体" w:hAnsi="宋体" w:cs="宋体"/>
                <w:color w:val="auto"/>
                <w:highlight w:val="none"/>
              </w:rPr>
              <w:t>本项目所属行业为“建筑业”。</w:t>
            </w:r>
          </w:p>
        </w:tc>
      </w:tr>
      <w:tr w14:paraId="397DC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675" w:type="dxa"/>
            <w:vAlign w:val="center"/>
          </w:tcPr>
          <w:p w14:paraId="13D4194B">
            <w:pPr>
              <w:spacing w:line="360" w:lineRule="exact"/>
              <w:jc w:val="center"/>
              <w:rPr>
                <w:rFonts w:ascii="宋体" w:hAnsi="宋体" w:cs="宋体"/>
                <w:color w:val="auto"/>
                <w:spacing w:val="2"/>
                <w:szCs w:val="21"/>
                <w:highlight w:val="none"/>
              </w:rPr>
            </w:pPr>
            <w:r>
              <w:rPr>
                <w:rFonts w:hint="eastAsia" w:ascii="宋体" w:hAnsi="宋体" w:cs="宋体"/>
                <w:color w:val="auto"/>
                <w:spacing w:val="2"/>
                <w:szCs w:val="21"/>
                <w:highlight w:val="none"/>
              </w:rPr>
              <w:t>2</w:t>
            </w:r>
          </w:p>
        </w:tc>
        <w:tc>
          <w:tcPr>
            <w:tcW w:w="877" w:type="dxa"/>
            <w:vAlign w:val="center"/>
          </w:tcPr>
          <w:p w14:paraId="79F26F87">
            <w:pPr>
              <w:spacing w:line="360" w:lineRule="exact"/>
              <w:jc w:val="center"/>
              <w:rPr>
                <w:rFonts w:ascii="宋体" w:hAnsi="宋体" w:cs="宋体"/>
                <w:color w:val="auto"/>
                <w:spacing w:val="2"/>
                <w:szCs w:val="21"/>
                <w:highlight w:val="none"/>
              </w:rPr>
            </w:pPr>
            <w:r>
              <w:rPr>
                <w:rFonts w:hint="eastAsia" w:ascii="宋体" w:hAnsi="宋体" w:cs="宋体"/>
                <w:color w:val="auto"/>
                <w:spacing w:val="2"/>
                <w:szCs w:val="21"/>
                <w:highlight w:val="none"/>
              </w:rPr>
              <w:t>2</w:t>
            </w:r>
          </w:p>
        </w:tc>
        <w:tc>
          <w:tcPr>
            <w:tcW w:w="8420" w:type="dxa"/>
            <w:gridSpan w:val="2"/>
            <w:vAlign w:val="center"/>
          </w:tcPr>
          <w:p w14:paraId="1F15EA07">
            <w:pPr>
              <w:spacing w:line="360" w:lineRule="exact"/>
              <w:rPr>
                <w:rFonts w:ascii="宋体" w:hAnsi="宋体" w:cs="宋体"/>
                <w:color w:val="auto"/>
                <w:spacing w:val="-4"/>
                <w:szCs w:val="21"/>
                <w:highlight w:val="none"/>
              </w:rPr>
            </w:pPr>
            <w:r>
              <w:rPr>
                <w:rFonts w:hint="eastAsia" w:ascii="宋体" w:hAnsi="宋体" w:cs="宋体"/>
                <w:color w:val="auto"/>
                <w:spacing w:val="-4"/>
                <w:szCs w:val="21"/>
                <w:highlight w:val="none"/>
              </w:rPr>
              <w:t>资金来源：</w:t>
            </w:r>
            <w:r>
              <w:rPr>
                <w:rFonts w:hint="eastAsia" w:ascii="宋体" w:hAnsi="宋体" w:cs="宋体"/>
                <w:color w:val="auto"/>
                <w:spacing w:val="-4"/>
                <w:szCs w:val="21"/>
                <w:highlight w:val="none"/>
                <w:lang w:val="en-US" w:eastAsia="zh-CN"/>
              </w:rPr>
              <w:t>自筹</w:t>
            </w:r>
            <w:r>
              <w:rPr>
                <w:rFonts w:hint="eastAsia" w:ascii="宋体" w:hAnsi="宋体" w:cs="宋体"/>
                <w:color w:val="auto"/>
                <w:highlight w:val="none"/>
              </w:rPr>
              <w:t>资金</w:t>
            </w:r>
          </w:p>
        </w:tc>
      </w:tr>
      <w:tr w14:paraId="46383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675" w:type="dxa"/>
            <w:vAlign w:val="center"/>
          </w:tcPr>
          <w:p w14:paraId="0AF7F6B8">
            <w:pPr>
              <w:spacing w:line="360" w:lineRule="exact"/>
              <w:jc w:val="center"/>
              <w:rPr>
                <w:rFonts w:ascii="宋体" w:hAnsi="宋体" w:cs="宋体"/>
                <w:color w:val="auto"/>
                <w:spacing w:val="2"/>
                <w:szCs w:val="21"/>
                <w:highlight w:val="none"/>
              </w:rPr>
            </w:pPr>
            <w:r>
              <w:rPr>
                <w:rFonts w:hint="eastAsia" w:ascii="宋体" w:hAnsi="宋体" w:cs="宋体"/>
                <w:color w:val="auto"/>
                <w:spacing w:val="2"/>
                <w:szCs w:val="21"/>
                <w:highlight w:val="none"/>
              </w:rPr>
              <w:t>3</w:t>
            </w:r>
          </w:p>
        </w:tc>
        <w:tc>
          <w:tcPr>
            <w:tcW w:w="877" w:type="dxa"/>
            <w:vAlign w:val="center"/>
          </w:tcPr>
          <w:p w14:paraId="07BC5660">
            <w:pPr>
              <w:spacing w:line="360" w:lineRule="exact"/>
              <w:jc w:val="center"/>
              <w:rPr>
                <w:rFonts w:ascii="宋体" w:hAnsi="宋体" w:cs="宋体"/>
                <w:color w:val="auto"/>
                <w:spacing w:val="2"/>
                <w:szCs w:val="21"/>
                <w:highlight w:val="none"/>
              </w:rPr>
            </w:pPr>
            <w:r>
              <w:rPr>
                <w:rFonts w:hint="eastAsia" w:ascii="宋体" w:hAnsi="宋体" w:cs="宋体"/>
                <w:color w:val="auto"/>
                <w:spacing w:val="2"/>
                <w:szCs w:val="21"/>
                <w:highlight w:val="none"/>
              </w:rPr>
              <w:t>3</w:t>
            </w:r>
          </w:p>
        </w:tc>
        <w:tc>
          <w:tcPr>
            <w:tcW w:w="8420" w:type="dxa"/>
            <w:gridSpan w:val="2"/>
            <w:vAlign w:val="center"/>
          </w:tcPr>
          <w:p w14:paraId="61F647E6">
            <w:pPr>
              <w:spacing w:line="440" w:lineRule="exact"/>
              <w:jc w:val="left"/>
              <w:rPr>
                <w:rFonts w:ascii="宋体" w:hAnsi="宋体" w:cs="宋体"/>
                <w:color w:val="auto"/>
                <w:spacing w:val="-4"/>
                <w:szCs w:val="21"/>
                <w:highlight w:val="none"/>
              </w:rPr>
            </w:pPr>
            <w:r>
              <w:rPr>
                <w:rFonts w:hint="eastAsia" w:ascii="宋体" w:hAnsi="宋体" w:cs="宋体"/>
                <w:bCs/>
                <w:color w:val="auto"/>
                <w:szCs w:val="21"/>
                <w:highlight w:val="none"/>
                <w:shd w:val="clear" w:color="auto" w:fill="FFFFFF"/>
              </w:rPr>
              <w:t>供应商资格要求：详见磋商公告</w:t>
            </w:r>
          </w:p>
        </w:tc>
      </w:tr>
      <w:tr w14:paraId="181C8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Align w:val="center"/>
          </w:tcPr>
          <w:p w14:paraId="3C2C1320">
            <w:pPr>
              <w:spacing w:line="360" w:lineRule="exact"/>
              <w:jc w:val="center"/>
              <w:rPr>
                <w:rFonts w:ascii="宋体" w:hAnsi="宋体" w:cs="宋体"/>
                <w:color w:val="auto"/>
                <w:spacing w:val="2"/>
                <w:szCs w:val="21"/>
                <w:highlight w:val="none"/>
              </w:rPr>
            </w:pPr>
            <w:r>
              <w:rPr>
                <w:rFonts w:hint="eastAsia" w:ascii="宋体" w:hAnsi="宋体" w:cs="宋体"/>
                <w:color w:val="auto"/>
                <w:spacing w:val="2"/>
                <w:szCs w:val="21"/>
                <w:highlight w:val="none"/>
              </w:rPr>
              <w:t>4</w:t>
            </w:r>
          </w:p>
        </w:tc>
        <w:tc>
          <w:tcPr>
            <w:tcW w:w="877" w:type="dxa"/>
            <w:vAlign w:val="center"/>
          </w:tcPr>
          <w:p w14:paraId="51FD7E70">
            <w:pPr>
              <w:spacing w:line="360" w:lineRule="exact"/>
              <w:jc w:val="center"/>
              <w:rPr>
                <w:rFonts w:ascii="宋体" w:hAnsi="宋体" w:cs="宋体"/>
                <w:color w:val="auto"/>
                <w:spacing w:val="2"/>
                <w:szCs w:val="21"/>
                <w:highlight w:val="none"/>
              </w:rPr>
            </w:pPr>
            <w:r>
              <w:rPr>
                <w:rFonts w:hint="eastAsia" w:ascii="宋体" w:hAnsi="宋体" w:cs="宋体"/>
                <w:color w:val="auto"/>
                <w:highlight w:val="none"/>
              </w:rPr>
              <w:t>10.1</w:t>
            </w:r>
          </w:p>
        </w:tc>
        <w:tc>
          <w:tcPr>
            <w:tcW w:w="8420" w:type="dxa"/>
            <w:gridSpan w:val="2"/>
            <w:vAlign w:val="center"/>
          </w:tcPr>
          <w:p w14:paraId="267456C7">
            <w:pPr>
              <w:spacing w:line="440" w:lineRule="exact"/>
              <w:jc w:val="left"/>
              <w:rPr>
                <w:rFonts w:ascii="宋体" w:hAnsi="宋体" w:cs="宋体"/>
                <w:b/>
                <w:bCs/>
                <w:color w:val="auto"/>
                <w:szCs w:val="21"/>
                <w:highlight w:val="none"/>
              </w:rPr>
            </w:pPr>
            <w:r>
              <w:rPr>
                <w:rFonts w:hint="eastAsia" w:ascii="宋体" w:hAnsi="宋体" w:cs="宋体"/>
                <w:color w:val="auto"/>
                <w:szCs w:val="21"/>
                <w:highlight w:val="none"/>
              </w:rPr>
              <w:t>本项目采购预算上限控制价：</w:t>
            </w:r>
            <w:r>
              <w:rPr>
                <w:rFonts w:hint="eastAsia" w:ascii="宋体" w:hAnsi="宋体" w:cs="宋体"/>
                <w:color w:val="auto"/>
                <w:kern w:val="0"/>
                <w:szCs w:val="21"/>
                <w:highlight w:val="none"/>
              </w:rPr>
              <w:t>人民币</w:t>
            </w:r>
            <w:r>
              <w:rPr>
                <w:rFonts w:hint="eastAsia" w:ascii="宋体" w:hAnsi="宋体" w:cs="宋体"/>
                <w:color w:val="auto"/>
                <w:kern w:val="0"/>
                <w:szCs w:val="21"/>
                <w:highlight w:val="none"/>
                <w:lang w:eastAsia="zh-CN"/>
              </w:rPr>
              <w:t>壹佰贰拾伍万贰仟叁佰肆拾伍元零捌分</w:t>
            </w:r>
            <w:r>
              <w:rPr>
                <w:rFonts w:hint="eastAsia" w:ascii="宋体" w:hAnsi="宋体" w:cs="宋体"/>
                <w:color w:val="auto"/>
                <w:kern w:val="0"/>
                <w:szCs w:val="21"/>
                <w:highlight w:val="none"/>
              </w:rPr>
              <w:t>（¥</w:t>
            </w:r>
            <w:r>
              <w:rPr>
                <w:rFonts w:hint="eastAsia" w:ascii="宋体" w:hAnsi="宋体" w:cs="宋体"/>
                <w:color w:val="auto"/>
                <w:kern w:val="0"/>
                <w:szCs w:val="21"/>
                <w:highlight w:val="none"/>
                <w:lang w:eastAsia="zh-CN"/>
              </w:rPr>
              <w:t>1252345.08</w:t>
            </w:r>
            <w:r>
              <w:rPr>
                <w:rFonts w:hint="eastAsia" w:ascii="宋体" w:hAnsi="宋体" w:cs="宋体"/>
                <w:color w:val="auto"/>
                <w:kern w:val="0"/>
                <w:szCs w:val="21"/>
                <w:highlight w:val="none"/>
              </w:rPr>
              <w:t>）</w:t>
            </w:r>
          </w:p>
          <w:p w14:paraId="3E15ACF7">
            <w:pPr>
              <w:spacing w:line="440" w:lineRule="exact"/>
              <w:jc w:val="left"/>
              <w:rPr>
                <w:rFonts w:ascii="宋体" w:hAnsi="宋体" w:cs="宋体"/>
                <w:color w:val="auto"/>
                <w:spacing w:val="-4"/>
                <w:szCs w:val="21"/>
                <w:highlight w:val="none"/>
              </w:rPr>
            </w:pPr>
            <w:r>
              <w:rPr>
                <w:rFonts w:hint="eastAsia" w:ascii="宋体" w:hAnsi="宋体" w:cs="宋体"/>
                <w:b/>
                <w:bCs/>
                <w:color w:val="auto"/>
                <w:szCs w:val="21"/>
                <w:highlight w:val="none"/>
              </w:rPr>
              <w:t>磋商报价必须小于采购预算上限控制价，否则作无效磋商处理。</w:t>
            </w:r>
          </w:p>
        </w:tc>
      </w:tr>
      <w:tr w14:paraId="4F59A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restart"/>
            <w:vAlign w:val="center"/>
          </w:tcPr>
          <w:p w14:paraId="49D1BFE5">
            <w:pPr>
              <w:spacing w:line="360" w:lineRule="exact"/>
              <w:jc w:val="center"/>
              <w:rPr>
                <w:rFonts w:ascii="宋体" w:hAnsi="宋体" w:cs="宋体"/>
                <w:color w:val="auto"/>
                <w:spacing w:val="2"/>
                <w:szCs w:val="21"/>
                <w:highlight w:val="none"/>
              </w:rPr>
            </w:pPr>
          </w:p>
          <w:p w14:paraId="1370F551">
            <w:pPr>
              <w:spacing w:line="360" w:lineRule="exact"/>
              <w:jc w:val="center"/>
              <w:rPr>
                <w:rFonts w:ascii="宋体" w:hAnsi="宋体" w:cs="宋体"/>
                <w:color w:val="auto"/>
                <w:spacing w:val="2"/>
                <w:szCs w:val="21"/>
                <w:highlight w:val="none"/>
              </w:rPr>
            </w:pPr>
          </w:p>
          <w:p w14:paraId="1457D507">
            <w:pPr>
              <w:spacing w:line="360" w:lineRule="exact"/>
              <w:jc w:val="center"/>
              <w:rPr>
                <w:rFonts w:ascii="宋体" w:hAnsi="宋体" w:cs="宋体"/>
                <w:color w:val="auto"/>
                <w:spacing w:val="2"/>
                <w:szCs w:val="21"/>
                <w:highlight w:val="none"/>
              </w:rPr>
            </w:pPr>
          </w:p>
          <w:p w14:paraId="7D0246FF">
            <w:pPr>
              <w:spacing w:line="360" w:lineRule="exact"/>
              <w:jc w:val="center"/>
              <w:rPr>
                <w:rFonts w:ascii="宋体" w:hAnsi="宋体" w:cs="宋体"/>
                <w:color w:val="auto"/>
                <w:spacing w:val="2"/>
                <w:szCs w:val="21"/>
                <w:highlight w:val="none"/>
              </w:rPr>
            </w:pPr>
          </w:p>
          <w:p w14:paraId="54B0F33C">
            <w:pPr>
              <w:spacing w:line="360" w:lineRule="exact"/>
              <w:jc w:val="center"/>
              <w:rPr>
                <w:rFonts w:ascii="宋体" w:hAnsi="宋体" w:cs="宋体"/>
                <w:color w:val="auto"/>
                <w:spacing w:val="2"/>
                <w:szCs w:val="21"/>
                <w:highlight w:val="none"/>
              </w:rPr>
            </w:pPr>
          </w:p>
          <w:p w14:paraId="1E531A8B">
            <w:pPr>
              <w:spacing w:line="360" w:lineRule="exact"/>
              <w:jc w:val="center"/>
              <w:rPr>
                <w:rFonts w:ascii="宋体" w:hAnsi="宋体" w:cs="宋体"/>
                <w:color w:val="auto"/>
                <w:spacing w:val="2"/>
                <w:szCs w:val="21"/>
                <w:highlight w:val="none"/>
              </w:rPr>
            </w:pPr>
          </w:p>
          <w:p w14:paraId="75F1454E">
            <w:pPr>
              <w:spacing w:line="360" w:lineRule="exact"/>
              <w:jc w:val="center"/>
              <w:rPr>
                <w:rFonts w:ascii="宋体" w:hAnsi="宋体" w:cs="宋体"/>
                <w:color w:val="auto"/>
                <w:spacing w:val="2"/>
                <w:szCs w:val="21"/>
                <w:highlight w:val="none"/>
              </w:rPr>
            </w:pPr>
          </w:p>
          <w:p w14:paraId="01C06CC0">
            <w:pPr>
              <w:spacing w:line="360" w:lineRule="exact"/>
              <w:jc w:val="center"/>
              <w:rPr>
                <w:rFonts w:ascii="宋体" w:hAnsi="宋体" w:cs="宋体"/>
                <w:color w:val="auto"/>
                <w:spacing w:val="2"/>
                <w:szCs w:val="21"/>
                <w:highlight w:val="none"/>
              </w:rPr>
            </w:pPr>
          </w:p>
          <w:p w14:paraId="44E739A9">
            <w:pPr>
              <w:spacing w:line="360" w:lineRule="exact"/>
              <w:jc w:val="center"/>
              <w:rPr>
                <w:rFonts w:ascii="宋体" w:hAnsi="宋体" w:cs="宋体"/>
                <w:color w:val="auto"/>
                <w:spacing w:val="2"/>
                <w:szCs w:val="21"/>
                <w:highlight w:val="none"/>
              </w:rPr>
            </w:pPr>
          </w:p>
          <w:p w14:paraId="138C227E">
            <w:pPr>
              <w:spacing w:line="360" w:lineRule="exact"/>
              <w:jc w:val="center"/>
              <w:rPr>
                <w:rFonts w:ascii="宋体" w:hAnsi="宋体" w:cs="宋体"/>
                <w:color w:val="auto"/>
                <w:spacing w:val="2"/>
                <w:szCs w:val="21"/>
                <w:highlight w:val="none"/>
              </w:rPr>
            </w:pPr>
          </w:p>
          <w:p w14:paraId="1E892FC9">
            <w:pPr>
              <w:spacing w:line="360" w:lineRule="exact"/>
              <w:jc w:val="center"/>
              <w:rPr>
                <w:rFonts w:ascii="宋体" w:hAnsi="宋体" w:cs="宋体"/>
                <w:color w:val="auto"/>
                <w:spacing w:val="2"/>
                <w:szCs w:val="21"/>
                <w:highlight w:val="none"/>
              </w:rPr>
            </w:pPr>
          </w:p>
          <w:p w14:paraId="110CB352">
            <w:pPr>
              <w:spacing w:line="360" w:lineRule="exact"/>
              <w:jc w:val="center"/>
              <w:rPr>
                <w:rFonts w:ascii="宋体" w:hAnsi="宋体" w:cs="宋体"/>
                <w:color w:val="auto"/>
                <w:spacing w:val="2"/>
                <w:szCs w:val="21"/>
                <w:highlight w:val="none"/>
              </w:rPr>
            </w:pPr>
          </w:p>
          <w:p w14:paraId="362885C0">
            <w:pPr>
              <w:spacing w:line="360" w:lineRule="exact"/>
              <w:jc w:val="center"/>
              <w:rPr>
                <w:rFonts w:ascii="宋体" w:hAnsi="宋体" w:cs="宋体"/>
                <w:color w:val="auto"/>
                <w:spacing w:val="2"/>
                <w:szCs w:val="21"/>
                <w:highlight w:val="none"/>
              </w:rPr>
            </w:pPr>
          </w:p>
          <w:p w14:paraId="3A4480FE">
            <w:pPr>
              <w:spacing w:line="360" w:lineRule="exact"/>
              <w:jc w:val="center"/>
              <w:rPr>
                <w:rFonts w:ascii="宋体" w:hAnsi="宋体" w:cs="宋体"/>
                <w:color w:val="auto"/>
                <w:spacing w:val="2"/>
                <w:szCs w:val="21"/>
                <w:highlight w:val="none"/>
              </w:rPr>
            </w:pPr>
            <w:r>
              <w:rPr>
                <w:rFonts w:hint="eastAsia" w:ascii="宋体" w:hAnsi="宋体" w:cs="宋体"/>
                <w:color w:val="auto"/>
                <w:spacing w:val="2"/>
                <w:szCs w:val="21"/>
                <w:highlight w:val="none"/>
              </w:rPr>
              <w:t>5</w:t>
            </w:r>
          </w:p>
        </w:tc>
        <w:tc>
          <w:tcPr>
            <w:tcW w:w="877" w:type="dxa"/>
            <w:vAlign w:val="center"/>
          </w:tcPr>
          <w:p w14:paraId="6B2D9622">
            <w:pPr>
              <w:spacing w:line="360" w:lineRule="exact"/>
              <w:jc w:val="center"/>
              <w:rPr>
                <w:rFonts w:ascii="宋体" w:hAnsi="宋体" w:cs="宋体"/>
                <w:color w:val="auto"/>
                <w:highlight w:val="none"/>
              </w:rPr>
            </w:pPr>
            <w:r>
              <w:rPr>
                <w:rFonts w:hint="eastAsia" w:ascii="宋体" w:hAnsi="宋体" w:cs="宋体"/>
                <w:color w:val="auto"/>
                <w:highlight w:val="none"/>
              </w:rPr>
              <w:t>12.1</w:t>
            </w:r>
          </w:p>
        </w:tc>
        <w:tc>
          <w:tcPr>
            <w:tcW w:w="1940" w:type="dxa"/>
            <w:vAlign w:val="center"/>
          </w:tcPr>
          <w:p w14:paraId="1B90A7D0">
            <w:pPr>
              <w:snapToGrid w:val="0"/>
              <w:spacing w:line="360" w:lineRule="auto"/>
              <w:jc w:val="center"/>
              <w:rPr>
                <w:rFonts w:ascii="宋体" w:hAnsi="宋体" w:cs="宋体"/>
                <w:b/>
                <w:color w:val="auto"/>
                <w:szCs w:val="21"/>
                <w:highlight w:val="none"/>
              </w:rPr>
            </w:pPr>
            <w:r>
              <w:rPr>
                <w:rFonts w:hint="eastAsia" w:ascii="宋体" w:hAnsi="宋体" w:cs="宋体"/>
                <w:color w:val="auto"/>
                <w:szCs w:val="21"/>
                <w:highlight w:val="none"/>
              </w:rPr>
              <w:t xml:space="preserve"> </w:t>
            </w:r>
            <w:r>
              <w:rPr>
                <w:rFonts w:hint="eastAsia" w:ascii="宋体" w:hAnsi="宋体" w:cs="宋体"/>
                <w:b/>
                <w:color w:val="auto"/>
                <w:szCs w:val="21"/>
                <w:highlight w:val="none"/>
              </w:rPr>
              <w:t>资格证明文件</w:t>
            </w:r>
          </w:p>
          <w:p w14:paraId="5DBCA7AA">
            <w:pPr>
              <w:snapToGrid w:val="0"/>
              <w:spacing w:line="360" w:lineRule="auto"/>
              <w:jc w:val="center"/>
              <w:rPr>
                <w:rFonts w:ascii="宋体" w:hAnsi="宋体" w:cs="宋体"/>
                <w:b/>
                <w:color w:val="auto"/>
                <w:szCs w:val="21"/>
                <w:highlight w:val="none"/>
              </w:rPr>
            </w:pPr>
            <w:r>
              <w:rPr>
                <w:rFonts w:hint="eastAsia" w:ascii="宋体" w:hAnsi="宋体" w:cs="宋体"/>
                <w:b/>
                <w:color w:val="auto"/>
                <w:szCs w:val="21"/>
                <w:highlight w:val="none"/>
              </w:rPr>
              <w:t>组成</w:t>
            </w:r>
          </w:p>
          <w:p w14:paraId="06E13D82">
            <w:pPr>
              <w:spacing w:line="440" w:lineRule="exact"/>
              <w:jc w:val="left"/>
              <w:rPr>
                <w:rFonts w:ascii="宋体" w:hAnsi="宋体" w:cs="宋体"/>
                <w:color w:val="auto"/>
                <w:szCs w:val="21"/>
                <w:highlight w:val="none"/>
              </w:rPr>
            </w:pPr>
          </w:p>
        </w:tc>
        <w:tc>
          <w:tcPr>
            <w:tcW w:w="6480" w:type="dxa"/>
            <w:vAlign w:val="center"/>
          </w:tcPr>
          <w:p w14:paraId="65DC0125">
            <w:pPr>
              <w:pStyle w:val="23"/>
              <w:tabs>
                <w:tab w:val="left" w:pos="319"/>
              </w:tabs>
              <w:spacing w:before="45" w:line="360" w:lineRule="auto"/>
              <w:jc w:val="both"/>
              <w:rPr>
                <w:rFonts w:ascii="宋体" w:hAnsi="宋体" w:cs="宋体"/>
                <w:b/>
                <w:color w:val="auto"/>
                <w:sz w:val="21"/>
                <w:szCs w:val="21"/>
                <w:highlight w:val="none"/>
                <w:lang w:eastAsia="zh-CN"/>
              </w:rPr>
            </w:pPr>
            <w:r>
              <w:rPr>
                <w:rFonts w:hint="eastAsia" w:ascii="宋体" w:hAnsi="宋体" w:cs="宋体"/>
                <w:b/>
                <w:color w:val="auto"/>
                <w:sz w:val="21"/>
                <w:szCs w:val="21"/>
                <w:highlight w:val="none"/>
                <w:lang w:eastAsia="zh-CN"/>
              </w:rPr>
              <w:t>1.供应商基本情况表（附有效的企业营业执照、企业资质证书副本和安全生产许可证副本等的复印件）；（必须提供）</w:t>
            </w:r>
          </w:p>
          <w:p w14:paraId="76F75A2A">
            <w:pPr>
              <w:pStyle w:val="23"/>
              <w:tabs>
                <w:tab w:val="left" w:pos="319"/>
              </w:tabs>
              <w:spacing w:before="45" w:line="360" w:lineRule="auto"/>
              <w:jc w:val="both"/>
              <w:rPr>
                <w:rFonts w:ascii="宋体" w:hAnsi="宋体" w:cs="宋体"/>
                <w:b/>
                <w:color w:val="auto"/>
                <w:sz w:val="21"/>
                <w:szCs w:val="21"/>
                <w:highlight w:val="none"/>
                <w:lang w:eastAsia="zh-CN"/>
              </w:rPr>
            </w:pPr>
            <w:r>
              <w:rPr>
                <w:rFonts w:hint="eastAsia" w:ascii="宋体" w:hAnsi="宋体" w:cs="宋体"/>
                <w:b/>
                <w:color w:val="auto"/>
                <w:sz w:val="21"/>
                <w:szCs w:val="21"/>
                <w:highlight w:val="none"/>
                <w:lang w:eastAsia="zh-CN"/>
              </w:rPr>
              <w:t>2.项目经理简历表【附项目经理注册建造师执业资格证书和安全生产考核合格证书（B类）的复印件】；（必须提供）</w:t>
            </w:r>
          </w:p>
          <w:p w14:paraId="013ABB33">
            <w:pPr>
              <w:pStyle w:val="23"/>
              <w:tabs>
                <w:tab w:val="left" w:pos="319"/>
              </w:tabs>
              <w:spacing w:before="45" w:line="360" w:lineRule="auto"/>
              <w:jc w:val="both"/>
              <w:rPr>
                <w:rFonts w:ascii="宋体" w:hAnsi="宋体" w:cs="宋体"/>
                <w:b/>
                <w:color w:val="auto"/>
                <w:sz w:val="21"/>
                <w:szCs w:val="21"/>
                <w:highlight w:val="none"/>
                <w:lang w:eastAsia="zh-CN"/>
              </w:rPr>
            </w:pPr>
            <w:r>
              <w:rPr>
                <w:rFonts w:hint="eastAsia" w:ascii="宋体" w:hAnsi="宋体" w:cs="宋体"/>
                <w:b/>
                <w:color w:val="auto"/>
                <w:sz w:val="21"/>
                <w:szCs w:val="21"/>
                <w:highlight w:val="none"/>
                <w:lang w:eastAsia="zh-CN"/>
              </w:rPr>
              <w:t>3.技术负责人简历表（附技术负责人中级工程师或以上等级职称证书的复印件）；（必须提供）</w:t>
            </w:r>
          </w:p>
          <w:p w14:paraId="20B74958">
            <w:pPr>
              <w:pStyle w:val="23"/>
              <w:tabs>
                <w:tab w:val="left" w:pos="319"/>
              </w:tabs>
              <w:spacing w:before="45" w:line="360" w:lineRule="auto"/>
              <w:jc w:val="both"/>
              <w:rPr>
                <w:rFonts w:ascii="宋体" w:hAnsi="宋体" w:cs="宋体"/>
                <w:b/>
                <w:color w:val="auto"/>
                <w:sz w:val="21"/>
                <w:szCs w:val="21"/>
                <w:highlight w:val="none"/>
                <w:lang w:eastAsia="zh-CN"/>
              </w:rPr>
            </w:pPr>
            <w:r>
              <w:rPr>
                <w:rFonts w:hint="eastAsia" w:ascii="宋体" w:hAnsi="宋体" w:cs="宋体"/>
                <w:b/>
                <w:color w:val="auto"/>
                <w:sz w:val="21"/>
                <w:szCs w:val="21"/>
                <w:highlight w:val="none"/>
                <w:lang w:eastAsia="zh-CN"/>
              </w:rPr>
              <w:t>4.专职安全员【附专职安全员安全生产考核合格证书（C类）的复印件】；（必须提供）</w:t>
            </w:r>
          </w:p>
          <w:p w14:paraId="76FF60A6">
            <w:pPr>
              <w:pStyle w:val="23"/>
              <w:tabs>
                <w:tab w:val="left" w:pos="319"/>
              </w:tabs>
              <w:spacing w:before="45" w:line="360" w:lineRule="auto"/>
              <w:jc w:val="both"/>
              <w:rPr>
                <w:rFonts w:ascii="宋体" w:hAnsi="宋体" w:cs="宋体"/>
                <w:b/>
                <w:color w:val="auto"/>
                <w:sz w:val="21"/>
                <w:szCs w:val="21"/>
                <w:highlight w:val="none"/>
                <w:lang w:eastAsia="zh-CN"/>
              </w:rPr>
            </w:pPr>
            <w:r>
              <w:rPr>
                <w:rFonts w:hint="eastAsia" w:ascii="宋体" w:hAnsi="宋体" w:cs="宋体"/>
                <w:b/>
                <w:color w:val="auto"/>
                <w:sz w:val="21"/>
                <w:szCs w:val="21"/>
                <w:highlight w:val="none"/>
                <w:lang w:val="en-US" w:eastAsia="zh-CN"/>
              </w:rPr>
              <w:t>5</w:t>
            </w:r>
            <w:r>
              <w:rPr>
                <w:rFonts w:hint="eastAsia" w:ascii="宋体" w:hAnsi="宋体" w:cs="宋体"/>
                <w:b/>
                <w:color w:val="auto"/>
                <w:sz w:val="21"/>
                <w:szCs w:val="21"/>
                <w:highlight w:val="none"/>
                <w:lang w:eastAsia="zh-CN"/>
              </w:rPr>
              <w:t>.建设工程项目管理承诺书；（必须提供）</w:t>
            </w:r>
          </w:p>
          <w:p w14:paraId="26507522">
            <w:pPr>
              <w:pStyle w:val="23"/>
              <w:tabs>
                <w:tab w:val="left" w:pos="319"/>
              </w:tabs>
              <w:spacing w:before="45" w:line="360" w:lineRule="auto"/>
              <w:jc w:val="both"/>
              <w:rPr>
                <w:rFonts w:ascii="宋体" w:hAnsi="宋体" w:cs="宋体"/>
                <w:b/>
                <w:color w:val="auto"/>
                <w:sz w:val="21"/>
                <w:szCs w:val="21"/>
                <w:highlight w:val="none"/>
                <w:lang w:eastAsia="zh-CN"/>
              </w:rPr>
            </w:pPr>
            <w:r>
              <w:rPr>
                <w:rFonts w:hint="eastAsia" w:ascii="宋体" w:hAnsi="宋体" w:cs="宋体"/>
                <w:b/>
                <w:color w:val="auto"/>
                <w:sz w:val="21"/>
                <w:szCs w:val="21"/>
                <w:highlight w:val="none"/>
                <w:lang w:val="en-US" w:eastAsia="zh-CN"/>
              </w:rPr>
              <w:t>6</w:t>
            </w:r>
            <w:r>
              <w:rPr>
                <w:rFonts w:hint="eastAsia" w:ascii="宋体" w:hAnsi="宋体" w:cs="宋体"/>
                <w:b/>
                <w:color w:val="auto"/>
                <w:sz w:val="21"/>
                <w:szCs w:val="21"/>
                <w:highlight w:val="none"/>
                <w:lang w:eastAsia="zh-CN"/>
              </w:rPr>
              <w:t>.防城港市政府采购供应商信用承诺函；（必须提供）</w:t>
            </w:r>
          </w:p>
          <w:p w14:paraId="399CE5B5">
            <w:pPr>
              <w:pStyle w:val="23"/>
              <w:tabs>
                <w:tab w:val="left" w:pos="319"/>
              </w:tabs>
              <w:spacing w:before="45" w:line="360" w:lineRule="auto"/>
              <w:jc w:val="both"/>
              <w:rPr>
                <w:rFonts w:ascii="宋体" w:hAnsi="宋体" w:cs="宋体"/>
                <w:b/>
                <w:color w:val="auto"/>
                <w:sz w:val="21"/>
                <w:szCs w:val="21"/>
                <w:highlight w:val="none"/>
                <w:lang w:eastAsia="zh-CN"/>
              </w:rPr>
            </w:pPr>
            <w:r>
              <w:rPr>
                <w:rFonts w:hint="eastAsia" w:ascii="宋体" w:hAnsi="宋体" w:cs="宋体"/>
                <w:b/>
                <w:color w:val="auto"/>
                <w:sz w:val="21"/>
                <w:szCs w:val="21"/>
                <w:highlight w:val="none"/>
                <w:lang w:val="en-US" w:eastAsia="zh-CN"/>
              </w:rPr>
              <w:t>7</w:t>
            </w:r>
            <w:r>
              <w:rPr>
                <w:rFonts w:hint="eastAsia" w:ascii="宋体" w:hAnsi="宋体" w:cs="宋体"/>
                <w:b/>
                <w:color w:val="auto"/>
                <w:sz w:val="21"/>
                <w:szCs w:val="21"/>
                <w:highlight w:val="none"/>
                <w:lang w:eastAsia="zh-CN"/>
              </w:rPr>
              <w:t>.中小企业声明函或者残疾人福利性单位声明函或者供应商属于监狱企业的证明材料；（必须提供）</w:t>
            </w:r>
          </w:p>
          <w:p w14:paraId="5EF12EDF">
            <w:pPr>
              <w:pStyle w:val="23"/>
              <w:tabs>
                <w:tab w:val="left" w:pos="319"/>
              </w:tabs>
              <w:spacing w:before="45" w:line="360" w:lineRule="auto"/>
              <w:jc w:val="both"/>
              <w:rPr>
                <w:rFonts w:ascii="宋体" w:hAnsi="宋体" w:cs="宋体"/>
                <w:color w:val="auto"/>
                <w:highlight w:val="none"/>
                <w:lang w:eastAsia="zh-CN"/>
              </w:rPr>
            </w:pPr>
            <w:r>
              <w:rPr>
                <w:rFonts w:hint="eastAsia" w:ascii="宋体" w:hAnsi="宋体" w:cs="宋体"/>
                <w:b/>
                <w:color w:val="auto"/>
                <w:sz w:val="21"/>
                <w:szCs w:val="21"/>
                <w:highlight w:val="none"/>
                <w:lang w:val="en-US" w:eastAsia="zh-CN"/>
              </w:rPr>
              <w:t>8</w:t>
            </w:r>
            <w:r>
              <w:rPr>
                <w:rFonts w:hint="eastAsia" w:ascii="宋体" w:hAnsi="宋体" w:cs="宋体"/>
                <w:b/>
                <w:color w:val="auto"/>
                <w:sz w:val="21"/>
                <w:szCs w:val="21"/>
                <w:highlight w:val="none"/>
                <w:lang w:eastAsia="zh-CN"/>
              </w:rPr>
              <w:t>.供应商直接控股、管理关系信息表。（必须提供）</w:t>
            </w:r>
          </w:p>
        </w:tc>
      </w:tr>
      <w:tr w14:paraId="4BF73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75" w:type="dxa"/>
            <w:vMerge w:val="continue"/>
            <w:vAlign w:val="center"/>
          </w:tcPr>
          <w:p w14:paraId="7AFBCA90">
            <w:pPr>
              <w:spacing w:line="360" w:lineRule="exact"/>
              <w:jc w:val="center"/>
              <w:rPr>
                <w:rFonts w:ascii="宋体" w:hAnsi="宋体" w:cs="宋体"/>
                <w:color w:val="auto"/>
                <w:spacing w:val="2"/>
                <w:szCs w:val="21"/>
                <w:highlight w:val="none"/>
              </w:rPr>
            </w:pPr>
          </w:p>
        </w:tc>
        <w:tc>
          <w:tcPr>
            <w:tcW w:w="877" w:type="dxa"/>
            <w:vAlign w:val="center"/>
          </w:tcPr>
          <w:p w14:paraId="53472674">
            <w:pPr>
              <w:spacing w:line="360" w:lineRule="exact"/>
              <w:jc w:val="center"/>
              <w:rPr>
                <w:rFonts w:ascii="宋体" w:hAnsi="宋体" w:cs="宋体"/>
                <w:color w:val="auto"/>
                <w:highlight w:val="none"/>
              </w:rPr>
            </w:pPr>
            <w:r>
              <w:rPr>
                <w:rFonts w:hint="eastAsia" w:ascii="宋体" w:hAnsi="宋体" w:cs="宋体"/>
                <w:color w:val="auto"/>
                <w:highlight w:val="none"/>
              </w:rPr>
              <w:t>12.2</w:t>
            </w:r>
          </w:p>
        </w:tc>
        <w:tc>
          <w:tcPr>
            <w:tcW w:w="1940" w:type="dxa"/>
            <w:vAlign w:val="center"/>
          </w:tcPr>
          <w:p w14:paraId="56097407">
            <w:pPr>
              <w:snapToGrid w:val="0"/>
              <w:spacing w:line="360" w:lineRule="auto"/>
              <w:jc w:val="center"/>
              <w:rPr>
                <w:rFonts w:ascii="宋体" w:hAnsi="宋体" w:cs="宋体"/>
                <w:color w:val="auto"/>
                <w:szCs w:val="21"/>
                <w:highlight w:val="none"/>
              </w:rPr>
            </w:pPr>
            <w:r>
              <w:rPr>
                <w:rFonts w:hint="eastAsia" w:ascii="宋体" w:hAnsi="宋体" w:cs="宋体"/>
                <w:b/>
                <w:color w:val="auto"/>
                <w:szCs w:val="21"/>
                <w:highlight w:val="none"/>
              </w:rPr>
              <w:t>商务文件</w:t>
            </w:r>
          </w:p>
        </w:tc>
        <w:tc>
          <w:tcPr>
            <w:tcW w:w="6480" w:type="dxa"/>
            <w:vAlign w:val="center"/>
          </w:tcPr>
          <w:p w14:paraId="676C3EEF">
            <w:pPr>
              <w:pStyle w:val="23"/>
              <w:tabs>
                <w:tab w:val="left" w:pos="319"/>
              </w:tabs>
              <w:spacing w:before="45" w:line="360" w:lineRule="auto"/>
              <w:jc w:val="both"/>
              <w:rPr>
                <w:rFonts w:ascii="宋体" w:hAnsi="宋体" w:cs="宋体"/>
                <w:b/>
                <w:color w:val="auto"/>
                <w:sz w:val="21"/>
                <w:szCs w:val="21"/>
                <w:highlight w:val="none"/>
                <w:lang w:eastAsia="zh-CN"/>
              </w:rPr>
            </w:pPr>
            <w:r>
              <w:rPr>
                <w:rFonts w:hint="eastAsia" w:ascii="宋体" w:hAnsi="宋体" w:cs="宋体"/>
                <w:b/>
                <w:color w:val="auto"/>
                <w:sz w:val="21"/>
                <w:szCs w:val="21"/>
                <w:highlight w:val="none"/>
                <w:lang w:eastAsia="zh-CN"/>
              </w:rPr>
              <w:t>1.法定代表人身份证明原件及身份证复印件（法定代表人签署响应文件时提供）或者响应文件签署授权委托书（原件），附：法定代表人身份证明及身份证、委托代理人身份证等材料的复印件（委托代理人签署响应文件时提供）；（必须提供）</w:t>
            </w:r>
          </w:p>
          <w:p w14:paraId="3D6C3AA1">
            <w:pPr>
              <w:pStyle w:val="23"/>
              <w:tabs>
                <w:tab w:val="left" w:pos="319"/>
              </w:tabs>
              <w:spacing w:before="45" w:line="360" w:lineRule="auto"/>
              <w:jc w:val="both"/>
              <w:rPr>
                <w:rFonts w:ascii="宋体" w:hAnsi="宋体" w:cs="宋体"/>
                <w:b/>
                <w:color w:val="auto"/>
                <w:sz w:val="21"/>
                <w:szCs w:val="21"/>
                <w:highlight w:val="none"/>
                <w:lang w:eastAsia="zh-CN"/>
              </w:rPr>
            </w:pPr>
            <w:r>
              <w:rPr>
                <w:rFonts w:hint="eastAsia" w:ascii="宋体" w:hAnsi="宋体" w:cs="宋体"/>
                <w:b/>
                <w:color w:val="auto"/>
                <w:sz w:val="21"/>
                <w:szCs w:val="21"/>
                <w:highlight w:val="none"/>
                <w:lang w:eastAsia="zh-CN"/>
              </w:rPr>
              <w:t>2.磋商函及磋商函附录；（必须提供）</w:t>
            </w:r>
          </w:p>
          <w:p w14:paraId="4D9AB1FC">
            <w:pPr>
              <w:pStyle w:val="23"/>
              <w:tabs>
                <w:tab w:val="left" w:pos="319"/>
              </w:tabs>
              <w:spacing w:before="45" w:line="360" w:lineRule="auto"/>
              <w:jc w:val="both"/>
              <w:rPr>
                <w:rFonts w:ascii="宋体" w:hAnsi="宋体" w:cs="宋体"/>
                <w:b/>
                <w:color w:val="auto"/>
                <w:sz w:val="21"/>
                <w:szCs w:val="21"/>
                <w:highlight w:val="none"/>
                <w:lang w:eastAsia="zh-CN"/>
              </w:rPr>
            </w:pPr>
            <w:r>
              <w:rPr>
                <w:rFonts w:hint="eastAsia" w:ascii="宋体" w:hAnsi="宋体" w:cs="宋体"/>
                <w:b/>
                <w:color w:val="auto"/>
                <w:sz w:val="21"/>
                <w:szCs w:val="21"/>
                <w:highlight w:val="none"/>
                <w:lang w:eastAsia="zh-CN"/>
              </w:rPr>
              <w:t>3.农民工工资保障金交纳与使用承诺书（格式自拟）；（必须提供）</w:t>
            </w:r>
          </w:p>
          <w:p w14:paraId="42A4C67C">
            <w:pPr>
              <w:pStyle w:val="23"/>
              <w:tabs>
                <w:tab w:val="left" w:pos="319"/>
              </w:tabs>
              <w:spacing w:before="45" w:line="360" w:lineRule="auto"/>
              <w:jc w:val="both"/>
              <w:rPr>
                <w:rFonts w:ascii="宋体" w:hAnsi="宋体" w:cs="宋体"/>
                <w:b/>
                <w:color w:val="auto"/>
                <w:sz w:val="21"/>
                <w:szCs w:val="21"/>
                <w:highlight w:val="none"/>
                <w:lang w:eastAsia="zh-CN"/>
              </w:rPr>
            </w:pPr>
            <w:r>
              <w:rPr>
                <w:rFonts w:hint="eastAsia" w:ascii="宋体" w:hAnsi="宋体" w:cs="宋体"/>
                <w:b/>
                <w:color w:val="auto"/>
                <w:sz w:val="21"/>
                <w:szCs w:val="21"/>
                <w:highlight w:val="none"/>
                <w:lang w:eastAsia="zh-CN"/>
              </w:rPr>
              <w:t>4.近三年至今企业承接或完成类似工程情况表；（如有，请提供）</w:t>
            </w:r>
          </w:p>
          <w:p w14:paraId="36D165D5">
            <w:pPr>
              <w:pStyle w:val="23"/>
              <w:tabs>
                <w:tab w:val="left" w:pos="319"/>
              </w:tabs>
              <w:spacing w:before="45" w:line="360" w:lineRule="auto"/>
              <w:jc w:val="both"/>
              <w:rPr>
                <w:rFonts w:ascii="宋体" w:hAnsi="宋体" w:cs="宋体"/>
                <w:b/>
                <w:color w:val="auto"/>
                <w:sz w:val="21"/>
                <w:szCs w:val="21"/>
                <w:highlight w:val="none"/>
                <w:lang w:eastAsia="zh-CN"/>
              </w:rPr>
            </w:pPr>
            <w:r>
              <w:rPr>
                <w:rFonts w:hint="eastAsia" w:ascii="宋体" w:hAnsi="宋体" w:cs="宋体"/>
                <w:b/>
                <w:color w:val="auto"/>
                <w:sz w:val="21"/>
                <w:szCs w:val="21"/>
                <w:highlight w:val="none"/>
                <w:lang w:eastAsia="zh-CN"/>
              </w:rPr>
              <w:t>5.近三年企业信誉实力一览表；（如有，请提供）</w:t>
            </w:r>
          </w:p>
          <w:p w14:paraId="3494B834">
            <w:pPr>
              <w:pStyle w:val="23"/>
              <w:tabs>
                <w:tab w:val="left" w:pos="319"/>
              </w:tabs>
              <w:spacing w:before="45" w:line="360" w:lineRule="auto"/>
              <w:jc w:val="both"/>
              <w:rPr>
                <w:rFonts w:ascii="宋体" w:hAnsi="宋体" w:cs="宋体"/>
                <w:color w:val="auto"/>
                <w:szCs w:val="21"/>
                <w:highlight w:val="none"/>
              </w:rPr>
            </w:pPr>
            <w:r>
              <w:rPr>
                <w:rFonts w:hint="eastAsia" w:ascii="宋体" w:hAnsi="宋体" w:cs="宋体"/>
                <w:b/>
                <w:color w:val="auto"/>
                <w:sz w:val="21"/>
                <w:szCs w:val="21"/>
                <w:highlight w:val="none"/>
                <w:lang w:eastAsia="zh-CN"/>
              </w:rPr>
              <w:t>6.供应商认为必须提供的其他材料。（如有，请提供）</w:t>
            </w:r>
          </w:p>
        </w:tc>
      </w:tr>
      <w:tr w14:paraId="55153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675" w:type="dxa"/>
            <w:vMerge w:val="continue"/>
            <w:vAlign w:val="center"/>
          </w:tcPr>
          <w:p w14:paraId="2EB5B5B8">
            <w:pPr>
              <w:spacing w:line="360" w:lineRule="exact"/>
              <w:jc w:val="center"/>
              <w:rPr>
                <w:rFonts w:ascii="宋体" w:hAnsi="宋体" w:cs="宋体"/>
                <w:color w:val="auto"/>
                <w:spacing w:val="2"/>
                <w:szCs w:val="21"/>
                <w:highlight w:val="none"/>
              </w:rPr>
            </w:pPr>
          </w:p>
        </w:tc>
        <w:tc>
          <w:tcPr>
            <w:tcW w:w="877" w:type="dxa"/>
            <w:vAlign w:val="center"/>
          </w:tcPr>
          <w:p w14:paraId="63E8DAC6">
            <w:pPr>
              <w:spacing w:line="360" w:lineRule="exact"/>
              <w:jc w:val="center"/>
              <w:rPr>
                <w:rFonts w:ascii="宋体" w:hAnsi="宋体" w:cs="宋体"/>
                <w:color w:val="auto"/>
                <w:highlight w:val="none"/>
              </w:rPr>
            </w:pPr>
            <w:r>
              <w:rPr>
                <w:rFonts w:hint="eastAsia" w:ascii="宋体" w:hAnsi="宋体" w:cs="宋体"/>
                <w:color w:val="auto"/>
                <w:highlight w:val="none"/>
              </w:rPr>
              <w:t>12.3</w:t>
            </w:r>
          </w:p>
        </w:tc>
        <w:tc>
          <w:tcPr>
            <w:tcW w:w="1940" w:type="dxa"/>
            <w:vAlign w:val="center"/>
          </w:tcPr>
          <w:p w14:paraId="397EF96F">
            <w:pPr>
              <w:spacing w:line="440" w:lineRule="exact"/>
              <w:jc w:val="left"/>
              <w:rPr>
                <w:rFonts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b/>
                <w:bCs/>
                <w:color w:val="auto"/>
                <w:szCs w:val="21"/>
                <w:highlight w:val="none"/>
              </w:rPr>
              <w:t xml:space="preserve"> 技术文件组成</w:t>
            </w:r>
          </w:p>
        </w:tc>
        <w:tc>
          <w:tcPr>
            <w:tcW w:w="6480" w:type="dxa"/>
            <w:vAlign w:val="center"/>
          </w:tcPr>
          <w:p w14:paraId="5D5E0E0E">
            <w:pPr>
              <w:pStyle w:val="23"/>
              <w:tabs>
                <w:tab w:val="left" w:pos="319"/>
              </w:tabs>
              <w:spacing w:before="45" w:line="360" w:lineRule="auto"/>
              <w:jc w:val="both"/>
              <w:rPr>
                <w:rFonts w:ascii="宋体" w:hAnsi="宋体" w:cs="宋体"/>
                <w:b/>
                <w:bCs/>
                <w:color w:val="auto"/>
                <w:spacing w:val="-3"/>
                <w:kern w:val="2"/>
                <w:sz w:val="21"/>
                <w:szCs w:val="21"/>
                <w:highlight w:val="none"/>
                <w:lang w:eastAsia="zh-CN"/>
              </w:rPr>
            </w:pPr>
            <w:r>
              <w:rPr>
                <w:rFonts w:hint="eastAsia" w:ascii="宋体" w:hAnsi="宋体" w:cs="宋体"/>
                <w:b/>
                <w:bCs/>
                <w:color w:val="auto"/>
                <w:spacing w:val="-3"/>
                <w:kern w:val="2"/>
                <w:sz w:val="21"/>
                <w:szCs w:val="21"/>
                <w:highlight w:val="none"/>
                <w:lang w:eastAsia="zh-CN"/>
              </w:rPr>
              <w:t>1.项目管理机构配备情况表；（必须提供）</w:t>
            </w:r>
          </w:p>
          <w:p w14:paraId="56E43C43">
            <w:pPr>
              <w:pStyle w:val="23"/>
              <w:tabs>
                <w:tab w:val="left" w:pos="319"/>
              </w:tabs>
              <w:spacing w:before="45" w:line="360" w:lineRule="auto"/>
              <w:jc w:val="both"/>
              <w:rPr>
                <w:rFonts w:ascii="宋体" w:hAnsi="宋体" w:cs="宋体"/>
                <w:color w:val="auto"/>
                <w:sz w:val="21"/>
                <w:szCs w:val="21"/>
                <w:highlight w:val="none"/>
                <w:lang w:eastAsia="zh-CN"/>
              </w:rPr>
            </w:pPr>
            <w:r>
              <w:rPr>
                <w:rFonts w:hint="eastAsia" w:ascii="宋体" w:hAnsi="宋体" w:cs="宋体"/>
                <w:b/>
                <w:bCs/>
                <w:color w:val="auto"/>
                <w:spacing w:val="-3"/>
                <w:kern w:val="2"/>
                <w:sz w:val="21"/>
                <w:szCs w:val="21"/>
                <w:highlight w:val="none"/>
                <w:lang w:eastAsia="zh-CN"/>
              </w:rPr>
              <w:t>2.施工组织设计。（必须提供）</w:t>
            </w:r>
          </w:p>
        </w:tc>
      </w:tr>
      <w:tr w14:paraId="1908F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7" w:hRule="atLeast"/>
        </w:trPr>
        <w:tc>
          <w:tcPr>
            <w:tcW w:w="675" w:type="dxa"/>
            <w:vMerge w:val="continue"/>
            <w:vAlign w:val="center"/>
          </w:tcPr>
          <w:p w14:paraId="20C48282">
            <w:pPr>
              <w:spacing w:line="360" w:lineRule="exact"/>
              <w:jc w:val="center"/>
              <w:rPr>
                <w:rFonts w:ascii="宋体" w:hAnsi="宋体" w:cs="宋体"/>
                <w:color w:val="auto"/>
                <w:spacing w:val="2"/>
                <w:szCs w:val="21"/>
                <w:highlight w:val="none"/>
              </w:rPr>
            </w:pPr>
          </w:p>
        </w:tc>
        <w:tc>
          <w:tcPr>
            <w:tcW w:w="877" w:type="dxa"/>
            <w:vAlign w:val="center"/>
          </w:tcPr>
          <w:p w14:paraId="098710B1">
            <w:pPr>
              <w:spacing w:line="360" w:lineRule="exact"/>
              <w:jc w:val="center"/>
              <w:rPr>
                <w:rFonts w:ascii="宋体" w:hAnsi="宋体" w:cs="宋体"/>
                <w:color w:val="auto"/>
                <w:highlight w:val="none"/>
              </w:rPr>
            </w:pPr>
            <w:r>
              <w:rPr>
                <w:rFonts w:hint="eastAsia" w:ascii="宋体" w:hAnsi="宋体" w:cs="宋体"/>
                <w:color w:val="auto"/>
                <w:highlight w:val="none"/>
              </w:rPr>
              <w:t>12.4</w:t>
            </w:r>
          </w:p>
        </w:tc>
        <w:tc>
          <w:tcPr>
            <w:tcW w:w="1940" w:type="dxa"/>
            <w:vAlign w:val="center"/>
          </w:tcPr>
          <w:p w14:paraId="6DA274DA">
            <w:pPr>
              <w:snapToGrid w:val="0"/>
              <w:spacing w:line="360" w:lineRule="auto"/>
              <w:jc w:val="center"/>
              <w:rPr>
                <w:rFonts w:ascii="宋体" w:hAnsi="宋体" w:cs="宋体"/>
                <w:color w:val="auto"/>
                <w:szCs w:val="21"/>
                <w:highlight w:val="none"/>
              </w:rPr>
            </w:pPr>
            <w:r>
              <w:rPr>
                <w:rFonts w:hint="eastAsia" w:ascii="宋体" w:hAnsi="宋体" w:cs="宋体"/>
                <w:b/>
                <w:bCs/>
                <w:color w:val="auto"/>
                <w:szCs w:val="21"/>
                <w:highlight w:val="none"/>
              </w:rPr>
              <w:t xml:space="preserve"> 报价文件组成</w:t>
            </w:r>
          </w:p>
        </w:tc>
        <w:tc>
          <w:tcPr>
            <w:tcW w:w="6480" w:type="dxa"/>
            <w:vAlign w:val="center"/>
          </w:tcPr>
          <w:p w14:paraId="186C5EB0">
            <w:pPr>
              <w:pStyle w:val="24"/>
              <w:tabs>
                <w:tab w:val="left" w:pos="1389"/>
              </w:tabs>
              <w:spacing w:line="360" w:lineRule="auto"/>
              <w:ind w:firstLine="0" w:firstLineChars="0"/>
              <w:rPr>
                <w:rFonts w:ascii="宋体" w:hAnsi="宋体" w:cs="宋体"/>
                <w:b/>
                <w:bCs/>
                <w:color w:val="auto"/>
                <w:spacing w:val="-2"/>
                <w:szCs w:val="21"/>
                <w:highlight w:val="none"/>
              </w:rPr>
            </w:pPr>
            <w:r>
              <w:rPr>
                <w:rFonts w:hint="eastAsia" w:ascii="宋体" w:hAnsi="宋体" w:cs="宋体"/>
                <w:b/>
                <w:bCs/>
                <w:color w:val="auto"/>
                <w:spacing w:val="-2"/>
                <w:szCs w:val="21"/>
                <w:highlight w:val="none"/>
              </w:rPr>
              <w:t>1.磋商报价表；（必须提供）</w:t>
            </w:r>
          </w:p>
          <w:p w14:paraId="5B2577B0">
            <w:pPr>
              <w:pStyle w:val="24"/>
              <w:tabs>
                <w:tab w:val="left" w:pos="1389"/>
              </w:tabs>
              <w:spacing w:line="360" w:lineRule="auto"/>
              <w:ind w:firstLine="0" w:firstLineChars="0"/>
              <w:rPr>
                <w:rFonts w:ascii="宋体" w:hAnsi="宋体" w:cs="宋体"/>
                <w:b/>
                <w:bCs/>
                <w:color w:val="auto"/>
                <w:spacing w:val="-2"/>
                <w:szCs w:val="21"/>
                <w:highlight w:val="none"/>
              </w:rPr>
            </w:pPr>
            <w:r>
              <w:rPr>
                <w:rFonts w:hint="eastAsia" w:ascii="宋体" w:hAnsi="宋体" w:cs="宋体"/>
                <w:b/>
                <w:bCs/>
                <w:color w:val="auto"/>
                <w:spacing w:val="-3"/>
                <w:szCs w:val="21"/>
                <w:highlight w:val="none"/>
              </w:rPr>
              <w:t>2.已标价的工程量清单。</w:t>
            </w:r>
            <w:r>
              <w:rPr>
                <w:rFonts w:hint="eastAsia" w:ascii="宋体" w:hAnsi="宋体" w:cs="宋体"/>
                <w:b/>
                <w:bCs/>
                <w:color w:val="auto"/>
                <w:spacing w:val="-2"/>
                <w:szCs w:val="21"/>
                <w:highlight w:val="none"/>
              </w:rPr>
              <w:t>（必须提供）</w:t>
            </w:r>
          </w:p>
        </w:tc>
      </w:tr>
      <w:tr w14:paraId="68EAF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675" w:type="dxa"/>
            <w:vMerge w:val="continue"/>
            <w:vAlign w:val="center"/>
          </w:tcPr>
          <w:p w14:paraId="2D374F1C">
            <w:pPr>
              <w:spacing w:line="360" w:lineRule="exact"/>
              <w:jc w:val="center"/>
              <w:rPr>
                <w:rFonts w:ascii="宋体" w:hAnsi="宋体" w:cs="宋体"/>
                <w:color w:val="auto"/>
                <w:spacing w:val="2"/>
                <w:szCs w:val="21"/>
                <w:highlight w:val="none"/>
              </w:rPr>
            </w:pPr>
          </w:p>
        </w:tc>
        <w:tc>
          <w:tcPr>
            <w:tcW w:w="9297" w:type="dxa"/>
            <w:gridSpan w:val="3"/>
            <w:vAlign w:val="center"/>
          </w:tcPr>
          <w:p w14:paraId="00DB60F6">
            <w:pPr>
              <w:spacing w:line="360" w:lineRule="exact"/>
              <w:ind w:left="210" w:leftChars="100"/>
              <w:rPr>
                <w:rFonts w:ascii="宋体" w:hAnsi="宋体" w:cs="宋体"/>
                <w:b/>
                <w:bCs/>
                <w:color w:val="auto"/>
                <w:szCs w:val="21"/>
                <w:highlight w:val="none"/>
              </w:rPr>
            </w:pPr>
            <w:r>
              <w:rPr>
                <w:rFonts w:hint="eastAsia" w:ascii="宋体" w:hAnsi="宋体" w:cs="宋体"/>
                <w:b/>
                <w:bCs/>
                <w:color w:val="auto"/>
                <w:szCs w:val="21"/>
                <w:highlight w:val="none"/>
              </w:rPr>
              <w:t>1.上述材料必须在规定签章处加盖供应商电子公章（复印件均须加盖供应商公章），否则作无效响应处理。</w:t>
            </w:r>
          </w:p>
          <w:p w14:paraId="404FC7DD">
            <w:pPr>
              <w:spacing w:line="360" w:lineRule="exact"/>
              <w:ind w:left="210" w:leftChars="100"/>
              <w:rPr>
                <w:rFonts w:ascii="宋体" w:hAnsi="宋体" w:cs="宋体"/>
                <w:b/>
                <w:bCs/>
                <w:color w:val="auto"/>
                <w:szCs w:val="21"/>
                <w:highlight w:val="none"/>
              </w:rPr>
            </w:pPr>
            <w:r>
              <w:rPr>
                <w:rFonts w:hint="eastAsia" w:ascii="宋体" w:hAnsi="宋体" w:cs="宋体"/>
                <w:b/>
                <w:bCs/>
                <w:color w:val="auto"/>
                <w:szCs w:val="21"/>
                <w:highlight w:val="none"/>
              </w:rPr>
              <w:t>2.上述材料部分格式详见《第六章 响应文件格式》，未附格式的由供应商自行拟定。</w:t>
            </w:r>
          </w:p>
        </w:tc>
      </w:tr>
      <w:tr w14:paraId="49447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675" w:type="dxa"/>
            <w:vAlign w:val="center"/>
          </w:tcPr>
          <w:p w14:paraId="13311ECF">
            <w:pPr>
              <w:spacing w:line="360" w:lineRule="exact"/>
              <w:jc w:val="center"/>
              <w:rPr>
                <w:rFonts w:ascii="宋体" w:hAnsi="宋体" w:cs="宋体"/>
                <w:color w:val="auto"/>
                <w:spacing w:val="2"/>
                <w:szCs w:val="21"/>
                <w:highlight w:val="none"/>
              </w:rPr>
            </w:pPr>
            <w:r>
              <w:rPr>
                <w:rFonts w:hint="eastAsia" w:ascii="宋体" w:hAnsi="宋体" w:cs="宋体"/>
                <w:color w:val="auto"/>
                <w:spacing w:val="2"/>
                <w:szCs w:val="21"/>
                <w:highlight w:val="none"/>
              </w:rPr>
              <w:t>6</w:t>
            </w:r>
          </w:p>
        </w:tc>
        <w:tc>
          <w:tcPr>
            <w:tcW w:w="877" w:type="dxa"/>
            <w:vAlign w:val="center"/>
          </w:tcPr>
          <w:p w14:paraId="08FE8B87">
            <w:pPr>
              <w:spacing w:line="360" w:lineRule="exact"/>
              <w:jc w:val="center"/>
              <w:rPr>
                <w:rFonts w:ascii="宋体" w:hAnsi="宋体" w:cs="宋体"/>
                <w:color w:val="auto"/>
                <w:spacing w:val="2"/>
                <w:szCs w:val="21"/>
                <w:highlight w:val="none"/>
              </w:rPr>
            </w:pPr>
            <w:r>
              <w:rPr>
                <w:rFonts w:hint="eastAsia" w:ascii="宋体" w:hAnsi="宋体" w:cs="宋体"/>
                <w:color w:val="auto"/>
                <w:spacing w:val="2"/>
                <w:szCs w:val="21"/>
                <w:highlight w:val="none"/>
              </w:rPr>
              <w:t>13.2</w:t>
            </w:r>
          </w:p>
        </w:tc>
        <w:tc>
          <w:tcPr>
            <w:tcW w:w="8420" w:type="dxa"/>
            <w:gridSpan w:val="2"/>
            <w:vAlign w:val="center"/>
          </w:tcPr>
          <w:p w14:paraId="62D09BD1">
            <w:pPr>
              <w:spacing w:line="360" w:lineRule="exact"/>
              <w:rPr>
                <w:rFonts w:ascii="宋体" w:hAnsi="宋体" w:cs="宋体"/>
                <w:color w:val="auto"/>
                <w:spacing w:val="-4"/>
                <w:szCs w:val="21"/>
                <w:highlight w:val="none"/>
              </w:rPr>
            </w:pPr>
            <w:r>
              <w:rPr>
                <w:rFonts w:hint="eastAsia" w:ascii="宋体" w:hAnsi="宋体" w:cs="宋体"/>
                <w:color w:val="auto"/>
                <w:szCs w:val="21"/>
                <w:highlight w:val="none"/>
              </w:rPr>
              <w:t>竞标有效期：自首次响应文件提交截止之日起</w:t>
            </w:r>
            <w:r>
              <w:rPr>
                <w:rFonts w:hint="eastAsia" w:ascii="宋体" w:hAnsi="宋体" w:cs="宋体"/>
                <w:color w:val="auto"/>
                <w:szCs w:val="21"/>
                <w:highlight w:val="none"/>
                <w:u w:val="single"/>
              </w:rPr>
              <w:t xml:space="preserve"> 60 </w:t>
            </w:r>
            <w:r>
              <w:rPr>
                <w:rFonts w:hint="eastAsia" w:ascii="宋体" w:hAnsi="宋体" w:cs="宋体"/>
                <w:color w:val="auto"/>
                <w:szCs w:val="21"/>
                <w:highlight w:val="none"/>
              </w:rPr>
              <w:t>日历天</w:t>
            </w:r>
          </w:p>
        </w:tc>
      </w:tr>
      <w:tr w14:paraId="3ACB1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675" w:type="dxa"/>
            <w:vAlign w:val="center"/>
          </w:tcPr>
          <w:p w14:paraId="14355A2A">
            <w:pPr>
              <w:spacing w:line="360" w:lineRule="exact"/>
              <w:jc w:val="center"/>
              <w:rPr>
                <w:rFonts w:ascii="宋体" w:hAnsi="宋体" w:cs="宋体"/>
                <w:color w:val="auto"/>
                <w:spacing w:val="2"/>
                <w:szCs w:val="21"/>
                <w:highlight w:val="none"/>
              </w:rPr>
            </w:pPr>
            <w:r>
              <w:rPr>
                <w:rFonts w:hint="eastAsia" w:ascii="宋体" w:hAnsi="宋体" w:cs="宋体"/>
                <w:color w:val="auto"/>
                <w:spacing w:val="2"/>
                <w:szCs w:val="21"/>
                <w:highlight w:val="none"/>
              </w:rPr>
              <w:t>7</w:t>
            </w:r>
          </w:p>
        </w:tc>
        <w:tc>
          <w:tcPr>
            <w:tcW w:w="877" w:type="dxa"/>
            <w:vAlign w:val="center"/>
          </w:tcPr>
          <w:p w14:paraId="28A8C239">
            <w:pPr>
              <w:spacing w:line="360" w:lineRule="exact"/>
              <w:jc w:val="center"/>
              <w:rPr>
                <w:rFonts w:ascii="宋体" w:hAnsi="宋体" w:cs="宋体"/>
                <w:color w:val="auto"/>
                <w:spacing w:val="2"/>
                <w:szCs w:val="21"/>
                <w:highlight w:val="none"/>
              </w:rPr>
            </w:pPr>
            <w:r>
              <w:rPr>
                <w:rFonts w:hint="eastAsia" w:ascii="宋体" w:hAnsi="宋体" w:cs="宋体"/>
                <w:color w:val="auto"/>
                <w:spacing w:val="2"/>
                <w:szCs w:val="21"/>
                <w:highlight w:val="none"/>
              </w:rPr>
              <w:t>14.1</w:t>
            </w:r>
          </w:p>
        </w:tc>
        <w:tc>
          <w:tcPr>
            <w:tcW w:w="8420" w:type="dxa"/>
            <w:gridSpan w:val="2"/>
            <w:vAlign w:val="center"/>
          </w:tcPr>
          <w:p w14:paraId="0E784E59">
            <w:pPr>
              <w:spacing w:line="360" w:lineRule="exact"/>
              <w:rPr>
                <w:rFonts w:ascii="宋体" w:hAnsi="宋体" w:cs="宋体"/>
                <w:color w:val="auto"/>
                <w:spacing w:val="-4"/>
                <w:szCs w:val="21"/>
                <w:highlight w:val="none"/>
              </w:rPr>
            </w:pPr>
            <w:r>
              <w:rPr>
                <w:rFonts w:hint="eastAsia" w:ascii="宋体" w:hAnsi="宋体" w:cs="宋体"/>
                <w:color w:val="auto"/>
                <w:spacing w:val="-4"/>
                <w:szCs w:val="21"/>
                <w:highlight w:val="none"/>
              </w:rPr>
              <w:t>磋商保证金金额：</w:t>
            </w:r>
            <w:r>
              <w:rPr>
                <w:rFonts w:hint="eastAsia" w:ascii="宋体" w:hAnsi="宋体" w:cs="宋体"/>
                <w:color w:val="auto"/>
                <w:szCs w:val="21"/>
                <w:highlight w:val="none"/>
              </w:rPr>
              <w:t>本项目不收取</w:t>
            </w:r>
            <w:r>
              <w:rPr>
                <w:rFonts w:hint="eastAsia" w:ascii="宋体" w:hAnsi="宋体" w:cs="宋体"/>
                <w:color w:val="auto"/>
                <w:spacing w:val="-4"/>
                <w:szCs w:val="21"/>
                <w:highlight w:val="none"/>
              </w:rPr>
              <w:t>磋商</w:t>
            </w:r>
            <w:r>
              <w:rPr>
                <w:rFonts w:hint="eastAsia" w:ascii="宋体" w:hAnsi="宋体" w:cs="宋体"/>
                <w:color w:val="auto"/>
                <w:szCs w:val="21"/>
                <w:highlight w:val="none"/>
              </w:rPr>
              <w:t>保证金</w:t>
            </w:r>
          </w:p>
        </w:tc>
      </w:tr>
      <w:tr w14:paraId="12B73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675" w:type="dxa"/>
            <w:vMerge w:val="restart"/>
            <w:vAlign w:val="center"/>
          </w:tcPr>
          <w:p w14:paraId="5B09ABBB">
            <w:pPr>
              <w:spacing w:line="360" w:lineRule="exact"/>
              <w:jc w:val="center"/>
              <w:rPr>
                <w:rFonts w:ascii="宋体" w:hAnsi="宋体" w:cs="宋体"/>
                <w:color w:val="auto"/>
                <w:spacing w:val="2"/>
                <w:szCs w:val="21"/>
                <w:highlight w:val="none"/>
              </w:rPr>
            </w:pPr>
            <w:r>
              <w:rPr>
                <w:rFonts w:hint="eastAsia" w:ascii="宋体" w:hAnsi="宋体" w:cs="宋体"/>
                <w:color w:val="auto"/>
                <w:spacing w:val="2"/>
                <w:szCs w:val="21"/>
                <w:highlight w:val="none"/>
              </w:rPr>
              <w:t>8</w:t>
            </w:r>
          </w:p>
        </w:tc>
        <w:tc>
          <w:tcPr>
            <w:tcW w:w="877" w:type="dxa"/>
            <w:vAlign w:val="center"/>
          </w:tcPr>
          <w:p w14:paraId="1280ACCA">
            <w:pPr>
              <w:spacing w:line="360" w:lineRule="exact"/>
              <w:jc w:val="center"/>
              <w:rPr>
                <w:rFonts w:ascii="宋体" w:hAnsi="宋体" w:cs="宋体"/>
                <w:color w:val="auto"/>
                <w:spacing w:val="2"/>
                <w:szCs w:val="21"/>
                <w:highlight w:val="none"/>
              </w:rPr>
            </w:pPr>
            <w:r>
              <w:rPr>
                <w:rFonts w:hint="eastAsia" w:ascii="宋体" w:hAnsi="宋体" w:cs="宋体"/>
                <w:color w:val="auto"/>
                <w:spacing w:val="2"/>
                <w:szCs w:val="21"/>
                <w:highlight w:val="none"/>
              </w:rPr>
              <w:t>15.2</w:t>
            </w:r>
          </w:p>
        </w:tc>
        <w:tc>
          <w:tcPr>
            <w:tcW w:w="8420" w:type="dxa"/>
            <w:gridSpan w:val="2"/>
            <w:vAlign w:val="center"/>
          </w:tcPr>
          <w:p w14:paraId="3640AEBD">
            <w:pPr>
              <w:pStyle w:val="11"/>
              <w:snapToGrid w:val="0"/>
              <w:spacing w:line="360" w:lineRule="auto"/>
              <w:rPr>
                <w:rFonts w:hAnsi="宋体" w:cs="宋体"/>
                <w:color w:val="auto"/>
                <w:highlight w:val="none"/>
              </w:rPr>
            </w:pPr>
            <w:r>
              <w:rPr>
                <w:rFonts w:hint="eastAsia" w:hAnsi="宋体" w:cs="宋体"/>
                <w:color w:val="auto"/>
                <w:highlight w:val="none"/>
              </w:rPr>
              <w:t>提交质疑函，须符合以下要求：</w:t>
            </w:r>
          </w:p>
          <w:p w14:paraId="3934376F">
            <w:pPr>
              <w:pStyle w:val="11"/>
              <w:snapToGrid w:val="0"/>
              <w:spacing w:line="360" w:lineRule="auto"/>
              <w:rPr>
                <w:rFonts w:hAnsi="宋体" w:cs="宋体"/>
                <w:color w:val="auto"/>
                <w:highlight w:val="none"/>
              </w:rPr>
            </w:pPr>
            <w:r>
              <w:rPr>
                <w:rFonts w:hint="eastAsia" w:hAnsi="宋体" w:cs="宋体"/>
                <w:color w:val="auto"/>
                <w:szCs w:val="21"/>
                <w:highlight w:val="none"/>
              </w:rPr>
              <w:t>（1）</w:t>
            </w:r>
            <w:r>
              <w:rPr>
                <w:rFonts w:hint="eastAsia" w:hAnsi="宋体" w:cs="宋体"/>
                <w:color w:val="auto"/>
                <w:highlight w:val="none"/>
              </w:rPr>
              <w:t>方式：书面形式；</w:t>
            </w:r>
          </w:p>
          <w:p w14:paraId="42911EDA">
            <w:pPr>
              <w:pStyle w:val="11"/>
              <w:snapToGrid w:val="0"/>
              <w:spacing w:line="360" w:lineRule="auto"/>
              <w:rPr>
                <w:rFonts w:hAnsi="宋体" w:cs="宋体"/>
                <w:color w:val="auto"/>
                <w:highlight w:val="none"/>
              </w:rPr>
            </w:pPr>
            <w:r>
              <w:rPr>
                <w:rFonts w:hint="eastAsia" w:hAnsi="宋体" w:cs="宋体"/>
                <w:color w:val="auto"/>
                <w:szCs w:val="21"/>
                <w:highlight w:val="none"/>
              </w:rPr>
              <w:t>（2）</w:t>
            </w:r>
            <w:r>
              <w:rPr>
                <w:rFonts w:hint="eastAsia" w:hAnsi="宋体" w:cs="宋体"/>
                <w:color w:val="auto"/>
                <w:highlight w:val="none"/>
              </w:rPr>
              <w:t>接收地址/邮箱：</w:t>
            </w:r>
            <w:r>
              <w:rPr>
                <w:rFonts w:hint="eastAsia" w:hAnsi="宋体" w:cs="宋体"/>
                <w:color w:val="auto"/>
                <w:szCs w:val="21"/>
                <w:highlight w:val="none"/>
              </w:rPr>
              <w:t>防城港市港口区西湾广场财苑小区3A栋/</w:t>
            </w:r>
            <w:r>
              <w:rPr>
                <w:rFonts w:hint="eastAsia" w:hAnsi="宋体" w:cs="宋体"/>
                <w:color w:val="auto"/>
                <w:szCs w:val="21"/>
                <w:highlight w:val="none"/>
                <w:lang w:eastAsia="zh-CN"/>
              </w:rPr>
              <w:t>814774189</w:t>
            </w:r>
            <w:r>
              <w:rPr>
                <w:rFonts w:hint="eastAsia" w:hAnsi="宋体" w:cs="宋体"/>
                <w:color w:val="auto"/>
                <w:szCs w:val="21"/>
                <w:highlight w:val="none"/>
              </w:rPr>
              <w:t>@qq.com</w:t>
            </w:r>
            <w:r>
              <w:rPr>
                <w:rFonts w:hint="eastAsia" w:hAnsi="宋体" w:cs="宋体"/>
                <w:color w:val="auto"/>
                <w:highlight w:val="none"/>
              </w:rPr>
              <w:t>；</w:t>
            </w:r>
          </w:p>
          <w:p w14:paraId="68C476D3">
            <w:pPr>
              <w:pStyle w:val="11"/>
              <w:snapToGrid w:val="0"/>
              <w:spacing w:line="360" w:lineRule="auto"/>
              <w:rPr>
                <w:rFonts w:hAnsi="宋体" w:cs="宋体"/>
                <w:color w:val="auto"/>
                <w:highlight w:val="none"/>
              </w:rPr>
            </w:pPr>
            <w:r>
              <w:rPr>
                <w:rFonts w:hint="eastAsia" w:hAnsi="宋体" w:cs="宋体"/>
                <w:color w:val="auto"/>
                <w:szCs w:val="21"/>
                <w:highlight w:val="none"/>
              </w:rPr>
              <w:t>（3）</w:t>
            </w:r>
            <w:r>
              <w:rPr>
                <w:rFonts w:hint="eastAsia" w:hAnsi="宋体" w:cs="宋体"/>
                <w:color w:val="auto"/>
                <w:highlight w:val="none"/>
              </w:rPr>
              <w:t>截止时间：以颁布结果公告当天为准，7个工作日不包含法定节假日和周末（含公示1天+质疑7天）。</w:t>
            </w:r>
          </w:p>
          <w:p w14:paraId="6770B349">
            <w:pPr>
              <w:pStyle w:val="11"/>
              <w:snapToGrid w:val="0"/>
              <w:spacing w:line="360" w:lineRule="auto"/>
              <w:rPr>
                <w:rFonts w:hint="eastAsia" w:hAnsi="宋体" w:cs="宋体"/>
                <w:color w:val="auto"/>
                <w:szCs w:val="21"/>
                <w:highlight w:val="none"/>
              </w:rPr>
            </w:pPr>
            <w:r>
              <w:rPr>
                <w:rFonts w:hint="eastAsia" w:hAnsi="宋体" w:cs="宋体"/>
                <w:color w:val="auto"/>
                <w:szCs w:val="21"/>
                <w:highlight w:val="none"/>
              </w:rPr>
              <w:t>质疑联系部门及联系方式：广西清蘅建设工程造价咨询有限公司，</w:t>
            </w:r>
          </w:p>
          <w:p w14:paraId="1B61467B">
            <w:pPr>
              <w:pStyle w:val="11"/>
              <w:snapToGrid w:val="0"/>
              <w:spacing w:line="360" w:lineRule="auto"/>
              <w:rPr>
                <w:rFonts w:hint="eastAsia" w:hAnsi="宋体" w:cs="宋体"/>
                <w:color w:val="auto"/>
                <w:szCs w:val="21"/>
                <w:highlight w:val="none"/>
              </w:rPr>
            </w:pPr>
            <w:r>
              <w:rPr>
                <w:rFonts w:hint="eastAsia" w:hAnsi="宋体" w:cs="宋体"/>
                <w:color w:val="auto"/>
                <w:szCs w:val="21"/>
                <w:highlight w:val="none"/>
              </w:rPr>
              <w:t>联系电话：0770-2862599，</w:t>
            </w:r>
          </w:p>
          <w:p w14:paraId="219590DB">
            <w:pPr>
              <w:pStyle w:val="11"/>
              <w:snapToGrid w:val="0"/>
              <w:spacing w:line="360" w:lineRule="auto"/>
              <w:rPr>
                <w:rFonts w:hAnsi="宋体" w:cs="宋体"/>
                <w:color w:val="auto"/>
                <w:highlight w:val="none"/>
              </w:rPr>
            </w:pPr>
            <w:r>
              <w:rPr>
                <w:rFonts w:hint="eastAsia" w:hAnsi="宋体" w:cs="宋体"/>
                <w:color w:val="auto"/>
                <w:highlight w:val="none"/>
              </w:rPr>
              <w:t>通讯地址：</w:t>
            </w:r>
            <w:r>
              <w:rPr>
                <w:rFonts w:hint="eastAsia" w:hAnsi="宋体" w:cs="宋体"/>
                <w:color w:val="auto"/>
                <w:szCs w:val="21"/>
                <w:highlight w:val="none"/>
              </w:rPr>
              <w:t>防城港市港口区西湾广场财苑小区3A栋。</w:t>
            </w:r>
          </w:p>
          <w:p w14:paraId="11B52539">
            <w:pPr>
              <w:snapToGrid w:val="0"/>
              <w:spacing w:line="360" w:lineRule="auto"/>
              <w:rPr>
                <w:rFonts w:ascii="宋体" w:hAnsi="宋体" w:cs="宋体"/>
                <w:color w:val="auto"/>
                <w:spacing w:val="2"/>
                <w:szCs w:val="21"/>
                <w:highlight w:val="none"/>
              </w:rPr>
            </w:pPr>
            <w:r>
              <w:rPr>
                <w:rFonts w:hint="eastAsia" w:ascii="宋体" w:hAnsi="宋体" w:cs="宋体"/>
                <w:color w:val="auto"/>
                <w:highlight w:val="none"/>
              </w:rPr>
              <w:t>业务时间：</w:t>
            </w:r>
            <w:r>
              <w:rPr>
                <w:rFonts w:hint="eastAsia" w:ascii="宋体" w:hAnsi="宋体" w:cs="宋体"/>
                <w:bCs/>
                <w:color w:val="auto"/>
                <w:kern w:val="0"/>
                <w:szCs w:val="21"/>
                <w:highlight w:val="none"/>
              </w:rPr>
              <w:t>每天8:00至12:00，15:00至18:00（北京时间，法定节假日除外）。</w:t>
            </w:r>
          </w:p>
        </w:tc>
      </w:tr>
      <w:tr w14:paraId="68E75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1" w:hRule="atLeast"/>
        </w:trPr>
        <w:tc>
          <w:tcPr>
            <w:tcW w:w="675" w:type="dxa"/>
            <w:vMerge w:val="continue"/>
            <w:vAlign w:val="center"/>
          </w:tcPr>
          <w:p w14:paraId="77A662F8">
            <w:pPr>
              <w:spacing w:line="360" w:lineRule="exact"/>
              <w:jc w:val="center"/>
              <w:rPr>
                <w:rFonts w:ascii="宋体" w:hAnsi="宋体" w:cs="宋体"/>
                <w:color w:val="auto"/>
                <w:spacing w:val="2"/>
                <w:szCs w:val="21"/>
                <w:highlight w:val="none"/>
              </w:rPr>
            </w:pPr>
          </w:p>
        </w:tc>
        <w:tc>
          <w:tcPr>
            <w:tcW w:w="877" w:type="dxa"/>
            <w:vAlign w:val="center"/>
          </w:tcPr>
          <w:p w14:paraId="4A9A252B">
            <w:pPr>
              <w:spacing w:line="360" w:lineRule="exact"/>
              <w:jc w:val="center"/>
              <w:rPr>
                <w:rFonts w:ascii="宋体" w:hAnsi="宋体" w:cs="宋体"/>
                <w:color w:val="auto"/>
                <w:spacing w:val="2"/>
                <w:szCs w:val="21"/>
                <w:highlight w:val="none"/>
              </w:rPr>
            </w:pPr>
            <w:r>
              <w:rPr>
                <w:rFonts w:hint="eastAsia" w:ascii="宋体" w:hAnsi="宋体" w:cs="宋体"/>
                <w:color w:val="auto"/>
                <w:spacing w:val="2"/>
                <w:szCs w:val="21"/>
                <w:highlight w:val="none"/>
              </w:rPr>
              <w:t>15.6</w:t>
            </w:r>
          </w:p>
        </w:tc>
        <w:tc>
          <w:tcPr>
            <w:tcW w:w="1940" w:type="dxa"/>
            <w:vAlign w:val="center"/>
          </w:tcPr>
          <w:p w14:paraId="0208585A">
            <w:pPr>
              <w:spacing w:line="360" w:lineRule="auto"/>
              <w:jc w:val="center"/>
              <w:rPr>
                <w:rFonts w:ascii="宋体" w:hAnsi="宋体" w:cs="宋体"/>
                <w:color w:val="auto"/>
                <w:spacing w:val="2"/>
                <w:szCs w:val="21"/>
                <w:highlight w:val="none"/>
              </w:rPr>
            </w:pPr>
            <w:r>
              <w:rPr>
                <w:rFonts w:hint="eastAsia" w:ascii="宋体" w:hAnsi="宋体" w:cs="宋体"/>
                <w:color w:val="auto"/>
                <w:szCs w:val="21"/>
                <w:highlight w:val="none"/>
              </w:rPr>
              <w:t>受理投诉方式</w:t>
            </w:r>
          </w:p>
        </w:tc>
        <w:tc>
          <w:tcPr>
            <w:tcW w:w="6480" w:type="dxa"/>
            <w:vAlign w:val="center"/>
          </w:tcPr>
          <w:p w14:paraId="0184794F">
            <w:pPr>
              <w:pStyle w:val="9"/>
              <w:widowControl/>
              <w:spacing w:line="360" w:lineRule="auto"/>
              <w:jc w:val="left"/>
              <w:textAlignment w:val="baseline"/>
              <w:rPr>
                <w:rFonts w:ascii="宋体" w:hAnsi="宋体" w:cs="宋体"/>
                <w:color w:val="auto"/>
                <w:sz w:val="21"/>
                <w:szCs w:val="21"/>
                <w:highlight w:val="none"/>
              </w:rPr>
            </w:pPr>
            <w:r>
              <w:rPr>
                <w:rFonts w:hint="eastAsia" w:ascii="宋体" w:hAnsi="宋体" w:cs="宋体"/>
                <w:color w:val="auto"/>
                <w:sz w:val="21"/>
                <w:szCs w:val="21"/>
                <w:highlight w:val="none"/>
              </w:rPr>
              <w:t>1.受理方式：纸质方式受理，投诉书正、副本（经过质疑的事项才可投诉）。</w:t>
            </w:r>
          </w:p>
          <w:p w14:paraId="097C142E">
            <w:pPr>
              <w:pStyle w:val="9"/>
              <w:widowControl/>
              <w:spacing w:line="360" w:lineRule="auto"/>
              <w:jc w:val="left"/>
              <w:textAlignment w:val="baseline"/>
              <w:rPr>
                <w:rFonts w:ascii="宋体" w:hAnsi="宋体" w:cs="宋体"/>
                <w:color w:val="auto"/>
                <w:sz w:val="21"/>
                <w:szCs w:val="21"/>
                <w:highlight w:val="none"/>
              </w:rPr>
            </w:pPr>
            <w:r>
              <w:rPr>
                <w:rFonts w:hint="eastAsia" w:ascii="宋体" w:hAnsi="宋体" w:cs="宋体"/>
                <w:color w:val="auto"/>
                <w:sz w:val="21"/>
                <w:szCs w:val="21"/>
                <w:highlight w:val="none"/>
              </w:rPr>
              <w:t>2.通讯方式：</w:t>
            </w:r>
          </w:p>
          <w:p w14:paraId="11B05D60">
            <w:pPr>
              <w:pStyle w:val="9"/>
              <w:widowControl/>
              <w:spacing w:line="360" w:lineRule="auto"/>
              <w:jc w:val="left"/>
              <w:textAlignment w:val="baseline"/>
              <w:rPr>
                <w:rFonts w:ascii="宋体" w:hAnsi="宋体" w:cs="宋体"/>
                <w:color w:val="auto"/>
                <w:sz w:val="21"/>
                <w:szCs w:val="21"/>
                <w:highlight w:val="none"/>
              </w:rPr>
            </w:pPr>
            <w:r>
              <w:rPr>
                <w:rFonts w:hint="eastAsia" w:ascii="宋体" w:hAnsi="宋体" w:cs="宋体"/>
                <w:color w:val="auto"/>
                <w:sz w:val="21"/>
                <w:szCs w:val="21"/>
                <w:highlight w:val="none"/>
              </w:rPr>
              <w:t>名称：东兴市政府采购中心</w:t>
            </w:r>
          </w:p>
          <w:p w14:paraId="3D9690A4">
            <w:pPr>
              <w:pStyle w:val="9"/>
              <w:widowControl/>
              <w:spacing w:line="360" w:lineRule="auto"/>
              <w:jc w:val="left"/>
              <w:textAlignment w:val="baseline"/>
              <w:rPr>
                <w:rFonts w:ascii="宋体" w:hAnsi="宋体" w:cs="宋体"/>
                <w:color w:val="auto"/>
                <w:spacing w:val="2"/>
                <w:szCs w:val="21"/>
                <w:highlight w:val="none"/>
              </w:rPr>
            </w:pPr>
            <w:r>
              <w:rPr>
                <w:rFonts w:hint="eastAsia" w:ascii="宋体" w:hAnsi="宋体" w:cs="宋体"/>
                <w:color w:val="auto"/>
                <w:sz w:val="21"/>
                <w:szCs w:val="21"/>
                <w:highlight w:val="none"/>
              </w:rPr>
              <w:t>联系电话：0770-7690518</w:t>
            </w:r>
          </w:p>
        </w:tc>
      </w:tr>
      <w:tr w14:paraId="22E5E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675" w:type="dxa"/>
            <w:vAlign w:val="center"/>
          </w:tcPr>
          <w:p w14:paraId="55D7B8DD">
            <w:pPr>
              <w:spacing w:line="360" w:lineRule="exact"/>
              <w:jc w:val="center"/>
              <w:rPr>
                <w:rFonts w:ascii="宋体" w:hAnsi="宋体" w:cs="宋体"/>
                <w:color w:val="auto"/>
                <w:spacing w:val="2"/>
                <w:szCs w:val="21"/>
                <w:highlight w:val="none"/>
              </w:rPr>
            </w:pPr>
            <w:r>
              <w:rPr>
                <w:rFonts w:hint="eastAsia" w:ascii="宋体" w:hAnsi="宋体" w:cs="宋体"/>
                <w:color w:val="auto"/>
                <w:spacing w:val="2"/>
                <w:szCs w:val="21"/>
                <w:highlight w:val="none"/>
              </w:rPr>
              <w:t>9</w:t>
            </w:r>
          </w:p>
        </w:tc>
        <w:tc>
          <w:tcPr>
            <w:tcW w:w="877" w:type="dxa"/>
            <w:vAlign w:val="center"/>
          </w:tcPr>
          <w:p w14:paraId="6D00AA1E">
            <w:pPr>
              <w:spacing w:line="360" w:lineRule="exact"/>
              <w:jc w:val="center"/>
              <w:rPr>
                <w:rFonts w:ascii="宋体" w:hAnsi="宋体" w:cs="宋体"/>
                <w:color w:val="auto"/>
                <w:spacing w:val="2"/>
                <w:szCs w:val="21"/>
                <w:highlight w:val="none"/>
              </w:rPr>
            </w:pPr>
            <w:r>
              <w:rPr>
                <w:rFonts w:hint="eastAsia" w:ascii="宋体" w:hAnsi="宋体" w:cs="宋体"/>
                <w:color w:val="auto"/>
                <w:spacing w:val="2"/>
                <w:szCs w:val="21"/>
                <w:highlight w:val="none"/>
              </w:rPr>
              <w:t>16.2</w:t>
            </w:r>
          </w:p>
        </w:tc>
        <w:tc>
          <w:tcPr>
            <w:tcW w:w="8420" w:type="dxa"/>
            <w:gridSpan w:val="2"/>
            <w:vAlign w:val="center"/>
          </w:tcPr>
          <w:p w14:paraId="55EB7923">
            <w:pPr>
              <w:pStyle w:val="9"/>
              <w:widowControl/>
              <w:spacing w:line="520" w:lineRule="exact"/>
              <w:jc w:val="left"/>
              <w:textAlignment w:val="baseline"/>
              <w:rPr>
                <w:rFonts w:ascii="宋体" w:hAnsi="宋体" w:cs="宋体"/>
                <w:color w:val="auto"/>
                <w:sz w:val="21"/>
                <w:szCs w:val="21"/>
                <w:highlight w:val="none"/>
              </w:rPr>
            </w:pPr>
            <w:r>
              <w:rPr>
                <w:rFonts w:hint="eastAsia" w:ascii="宋体" w:hAnsi="宋体" w:cs="宋体"/>
                <w:color w:val="auto"/>
                <w:sz w:val="21"/>
                <w:szCs w:val="21"/>
                <w:highlight w:val="none"/>
              </w:rPr>
              <w:t>响应文件电子版要求：</w:t>
            </w:r>
          </w:p>
          <w:p w14:paraId="06A7A152">
            <w:pPr>
              <w:pStyle w:val="9"/>
              <w:widowControl/>
              <w:spacing w:line="520" w:lineRule="exact"/>
              <w:jc w:val="left"/>
              <w:textAlignment w:val="baseline"/>
              <w:rPr>
                <w:rFonts w:ascii="宋体" w:hAnsi="宋体" w:cs="宋体"/>
                <w:color w:val="auto"/>
                <w:sz w:val="21"/>
                <w:szCs w:val="21"/>
                <w:highlight w:val="none"/>
              </w:rPr>
            </w:pPr>
            <w:r>
              <w:rPr>
                <w:rFonts w:hint="eastAsia" w:ascii="宋体" w:hAnsi="宋体" w:cs="宋体"/>
                <w:color w:val="auto"/>
                <w:sz w:val="21"/>
                <w:szCs w:val="21"/>
                <w:highlight w:val="none"/>
              </w:rPr>
              <w:t>1.按照本采购文件“第六章 响应文件格式”编写（第六章未附格式的，由供应商自行拟定），不可涂改并在规定加盖公章处加盖电子公章，否则响应文件按无效响应处理。</w:t>
            </w:r>
          </w:p>
          <w:p w14:paraId="696A144A">
            <w:pPr>
              <w:pStyle w:val="9"/>
              <w:widowControl/>
              <w:spacing w:line="520" w:lineRule="exact"/>
              <w:jc w:val="left"/>
              <w:textAlignment w:val="baseline"/>
              <w:rPr>
                <w:rFonts w:ascii="宋体" w:hAnsi="宋体" w:cs="宋体"/>
                <w:color w:val="auto"/>
                <w:spacing w:val="2"/>
                <w:sz w:val="21"/>
                <w:szCs w:val="21"/>
                <w:highlight w:val="none"/>
              </w:rPr>
            </w:pPr>
            <w:r>
              <w:rPr>
                <w:rFonts w:hint="eastAsia" w:ascii="宋体" w:hAnsi="宋体" w:cs="宋体"/>
                <w:color w:val="auto"/>
                <w:sz w:val="21"/>
                <w:szCs w:val="21"/>
                <w:highlight w:val="none"/>
              </w:rPr>
              <w:t>2.响应文件电子版密封方式：电子响应文件通过平台有效 CA 加密后在 “广西政府采购云平台”投送。</w:t>
            </w:r>
          </w:p>
        </w:tc>
      </w:tr>
      <w:tr w14:paraId="5F5E3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6" w:hRule="atLeast"/>
        </w:trPr>
        <w:tc>
          <w:tcPr>
            <w:tcW w:w="675" w:type="dxa"/>
            <w:vAlign w:val="center"/>
          </w:tcPr>
          <w:p w14:paraId="46466415">
            <w:pPr>
              <w:spacing w:line="360" w:lineRule="exact"/>
              <w:jc w:val="center"/>
              <w:rPr>
                <w:rFonts w:ascii="宋体" w:hAnsi="宋体" w:cs="宋体"/>
                <w:color w:val="auto"/>
                <w:spacing w:val="2"/>
                <w:szCs w:val="21"/>
                <w:highlight w:val="none"/>
              </w:rPr>
            </w:pPr>
            <w:r>
              <w:rPr>
                <w:rFonts w:hint="eastAsia" w:ascii="宋体" w:hAnsi="宋体" w:cs="宋体"/>
                <w:color w:val="auto"/>
                <w:spacing w:val="2"/>
                <w:szCs w:val="21"/>
                <w:highlight w:val="none"/>
              </w:rPr>
              <w:t>10</w:t>
            </w:r>
          </w:p>
        </w:tc>
        <w:tc>
          <w:tcPr>
            <w:tcW w:w="877" w:type="dxa"/>
            <w:vAlign w:val="center"/>
          </w:tcPr>
          <w:p w14:paraId="0FCF7A04">
            <w:pPr>
              <w:spacing w:line="360" w:lineRule="exact"/>
              <w:jc w:val="center"/>
              <w:rPr>
                <w:rFonts w:ascii="宋体" w:hAnsi="宋体" w:cs="宋体"/>
                <w:color w:val="auto"/>
                <w:spacing w:val="2"/>
                <w:szCs w:val="21"/>
                <w:highlight w:val="none"/>
              </w:rPr>
            </w:pPr>
            <w:r>
              <w:rPr>
                <w:rFonts w:hint="eastAsia" w:ascii="宋体" w:hAnsi="宋体" w:cs="宋体"/>
                <w:color w:val="auto"/>
                <w:spacing w:val="2"/>
                <w:szCs w:val="21"/>
                <w:highlight w:val="none"/>
              </w:rPr>
              <w:t>17.4</w:t>
            </w:r>
          </w:p>
        </w:tc>
        <w:tc>
          <w:tcPr>
            <w:tcW w:w="8420" w:type="dxa"/>
            <w:gridSpan w:val="2"/>
            <w:vAlign w:val="center"/>
          </w:tcPr>
          <w:p w14:paraId="05818C02">
            <w:pPr>
              <w:pStyle w:val="9"/>
              <w:widowControl/>
              <w:spacing w:line="520" w:lineRule="exact"/>
              <w:jc w:val="left"/>
              <w:textAlignment w:val="baseline"/>
              <w:rPr>
                <w:rFonts w:ascii="宋体" w:hAnsi="宋体" w:cs="宋体"/>
                <w:color w:val="auto"/>
                <w:sz w:val="21"/>
                <w:szCs w:val="21"/>
                <w:highlight w:val="none"/>
              </w:rPr>
            </w:pPr>
            <w:r>
              <w:rPr>
                <w:rFonts w:hint="eastAsia" w:ascii="宋体" w:hAnsi="宋体" w:cs="宋体"/>
                <w:color w:val="auto"/>
                <w:sz w:val="21"/>
                <w:szCs w:val="21"/>
                <w:highlight w:val="none"/>
              </w:rPr>
              <w:t>磋商前准备：</w:t>
            </w:r>
          </w:p>
          <w:p w14:paraId="515E8FA4">
            <w:pPr>
              <w:pStyle w:val="9"/>
              <w:widowControl/>
              <w:spacing w:line="520" w:lineRule="exact"/>
              <w:jc w:val="left"/>
              <w:textAlignment w:val="baseline"/>
              <w:rPr>
                <w:rFonts w:ascii="宋体" w:hAnsi="宋体" w:cs="宋体"/>
                <w:color w:val="auto"/>
                <w:sz w:val="21"/>
                <w:szCs w:val="21"/>
                <w:highlight w:val="none"/>
              </w:rPr>
            </w:pPr>
            <w:r>
              <w:rPr>
                <w:rFonts w:hint="eastAsia" w:ascii="宋体" w:hAnsi="宋体" w:cs="宋体"/>
                <w:color w:val="auto"/>
                <w:sz w:val="21"/>
                <w:szCs w:val="21"/>
                <w:highlight w:val="none"/>
              </w:rPr>
              <w:t>1.本项目实行网上竞标，采用电子响应文件。若供应商参与竞标，自行承担竞标的一切</w:t>
            </w:r>
          </w:p>
          <w:p w14:paraId="1876286A">
            <w:pPr>
              <w:pStyle w:val="9"/>
              <w:widowControl/>
              <w:spacing w:line="520" w:lineRule="exact"/>
              <w:jc w:val="left"/>
              <w:textAlignment w:val="baseline"/>
              <w:rPr>
                <w:rFonts w:ascii="宋体" w:hAnsi="宋体" w:cs="宋体"/>
                <w:color w:val="auto"/>
                <w:sz w:val="21"/>
                <w:szCs w:val="21"/>
                <w:highlight w:val="none"/>
              </w:rPr>
            </w:pPr>
            <w:r>
              <w:rPr>
                <w:rFonts w:hint="eastAsia" w:ascii="宋体" w:hAnsi="宋体" w:cs="宋体"/>
                <w:color w:val="auto"/>
                <w:sz w:val="21"/>
                <w:szCs w:val="21"/>
                <w:highlight w:val="none"/>
              </w:rPr>
              <w:t>费用。</w:t>
            </w:r>
          </w:p>
          <w:p w14:paraId="2EFC40A6">
            <w:pPr>
              <w:pStyle w:val="9"/>
              <w:widowControl/>
              <w:spacing w:line="520" w:lineRule="exact"/>
              <w:jc w:val="left"/>
              <w:textAlignment w:val="baseline"/>
              <w:rPr>
                <w:rFonts w:ascii="宋体" w:hAnsi="宋体" w:cs="宋体"/>
                <w:color w:val="auto"/>
                <w:sz w:val="21"/>
                <w:szCs w:val="21"/>
                <w:highlight w:val="none"/>
              </w:rPr>
            </w:pPr>
            <w:r>
              <w:rPr>
                <w:rFonts w:hint="eastAsia" w:ascii="宋体" w:hAnsi="宋体" w:cs="宋体"/>
                <w:color w:val="auto"/>
                <w:sz w:val="21"/>
                <w:szCs w:val="21"/>
                <w:highlight w:val="none"/>
              </w:rPr>
              <w:t>2.供应商应在响应文件递交截止时间前应确保成为广西政府采购云平台网站正式注册入库供应商，并完成CA数字证书申领。因未注册入库、未办理 CA 数字证书等原因造成无法竞标或竞标失败等后果由供应商自行承担。</w:t>
            </w:r>
          </w:p>
          <w:p w14:paraId="211312EF">
            <w:pPr>
              <w:pStyle w:val="9"/>
              <w:widowControl/>
              <w:spacing w:line="520" w:lineRule="exact"/>
              <w:jc w:val="left"/>
              <w:textAlignment w:val="baseline"/>
              <w:rPr>
                <w:rFonts w:ascii="宋体" w:hAnsi="宋体" w:cs="宋体"/>
                <w:b/>
                <w:bCs/>
                <w:color w:val="auto"/>
                <w:highlight w:val="none"/>
              </w:rPr>
            </w:pPr>
            <w:r>
              <w:rPr>
                <w:rFonts w:hint="eastAsia" w:ascii="宋体" w:hAnsi="宋体" w:cs="宋体"/>
                <w:color w:val="auto"/>
                <w:sz w:val="21"/>
                <w:szCs w:val="21"/>
                <w:highlight w:val="none"/>
              </w:rPr>
              <w:t>3.供应商将广西政府采购云平台新版客户端下载、安装完成后，可通过账号密码或CA登录客户端进行</w:t>
            </w:r>
            <w:r>
              <w:rPr>
                <w:rFonts w:hint="eastAsia" w:ascii="宋体" w:hAnsi="宋体" w:cs="宋体"/>
                <w:color w:val="auto"/>
                <w:sz w:val="21"/>
                <w:szCs w:val="21"/>
                <w:highlight w:val="none"/>
                <w:lang w:eastAsia="zh-CN"/>
              </w:rPr>
              <w:t>响应文件</w:t>
            </w:r>
            <w:r>
              <w:rPr>
                <w:rFonts w:hint="eastAsia" w:ascii="宋体" w:hAnsi="宋体" w:cs="宋体"/>
                <w:color w:val="auto"/>
                <w:sz w:val="21"/>
                <w:szCs w:val="21"/>
                <w:highlight w:val="none"/>
              </w:rPr>
              <w:t>制作。</w:t>
            </w:r>
          </w:p>
        </w:tc>
      </w:tr>
      <w:tr w14:paraId="23AE8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675" w:type="dxa"/>
            <w:vAlign w:val="center"/>
          </w:tcPr>
          <w:p w14:paraId="37819992">
            <w:pPr>
              <w:spacing w:line="360" w:lineRule="exact"/>
              <w:jc w:val="center"/>
              <w:rPr>
                <w:rFonts w:ascii="宋体" w:hAnsi="宋体" w:cs="宋体"/>
                <w:color w:val="auto"/>
                <w:spacing w:val="2"/>
                <w:szCs w:val="21"/>
                <w:highlight w:val="none"/>
              </w:rPr>
            </w:pPr>
            <w:r>
              <w:rPr>
                <w:rFonts w:hint="eastAsia" w:ascii="宋体" w:hAnsi="宋体" w:cs="宋体"/>
                <w:color w:val="auto"/>
                <w:spacing w:val="2"/>
                <w:szCs w:val="21"/>
                <w:highlight w:val="none"/>
              </w:rPr>
              <w:t>11</w:t>
            </w:r>
          </w:p>
        </w:tc>
        <w:tc>
          <w:tcPr>
            <w:tcW w:w="877" w:type="dxa"/>
            <w:vAlign w:val="center"/>
          </w:tcPr>
          <w:p w14:paraId="053CBA43">
            <w:pPr>
              <w:spacing w:line="360" w:lineRule="exact"/>
              <w:jc w:val="center"/>
              <w:rPr>
                <w:rFonts w:ascii="宋体" w:hAnsi="宋体" w:cs="宋体"/>
                <w:color w:val="auto"/>
                <w:spacing w:val="2"/>
                <w:szCs w:val="21"/>
                <w:highlight w:val="none"/>
              </w:rPr>
            </w:pPr>
            <w:r>
              <w:rPr>
                <w:rFonts w:hint="eastAsia" w:ascii="宋体" w:hAnsi="宋体" w:cs="宋体"/>
                <w:color w:val="auto"/>
                <w:spacing w:val="2"/>
                <w:szCs w:val="21"/>
                <w:highlight w:val="none"/>
              </w:rPr>
              <w:t>18.1</w:t>
            </w:r>
          </w:p>
        </w:tc>
        <w:tc>
          <w:tcPr>
            <w:tcW w:w="8420" w:type="dxa"/>
            <w:gridSpan w:val="2"/>
            <w:vAlign w:val="center"/>
          </w:tcPr>
          <w:p w14:paraId="493A93BD">
            <w:pPr>
              <w:spacing w:line="360" w:lineRule="exact"/>
              <w:rPr>
                <w:rFonts w:ascii="宋体" w:hAnsi="宋体" w:cs="宋体"/>
                <w:color w:val="auto"/>
                <w:szCs w:val="21"/>
                <w:highlight w:val="none"/>
              </w:rPr>
            </w:pPr>
            <w:r>
              <w:rPr>
                <w:rFonts w:hint="eastAsia" w:ascii="宋体" w:hAnsi="宋体" w:cs="宋体"/>
                <w:color w:val="auto"/>
                <w:szCs w:val="21"/>
                <w:highlight w:val="none"/>
              </w:rPr>
              <w:t>响应文件递交截止时间：2026年</w:t>
            </w: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18</w:t>
            </w:r>
            <w:r>
              <w:rPr>
                <w:rFonts w:hint="eastAsia" w:ascii="宋体" w:hAnsi="宋体" w:cs="宋体"/>
                <w:color w:val="auto"/>
                <w:szCs w:val="21"/>
                <w:highlight w:val="none"/>
              </w:rPr>
              <w:t>日</w:t>
            </w: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时</w:t>
            </w:r>
            <w:r>
              <w:rPr>
                <w:rFonts w:hint="eastAsia" w:ascii="宋体" w:hAnsi="宋体" w:cs="宋体"/>
                <w:color w:val="auto"/>
                <w:szCs w:val="21"/>
                <w:highlight w:val="none"/>
                <w:lang w:val="en-US" w:eastAsia="zh-CN"/>
              </w:rPr>
              <w:t>30</w:t>
            </w:r>
            <w:r>
              <w:rPr>
                <w:rFonts w:hint="eastAsia" w:ascii="宋体" w:hAnsi="宋体" w:cs="宋体"/>
                <w:color w:val="auto"/>
                <w:szCs w:val="21"/>
                <w:highlight w:val="none"/>
              </w:rPr>
              <w:t>分（北京时间）</w:t>
            </w:r>
          </w:p>
          <w:p w14:paraId="0762BC58">
            <w:pPr>
              <w:pStyle w:val="5"/>
              <w:jc w:val="left"/>
              <w:rPr>
                <w:rFonts w:ascii="宋体" w:hAnsi="宋体" w:eastAsia="宋体" w:cs="宋体"/>
                <w:color w:val="auto"/>
                <w:highlight w:val="none"/>
              </w:rPr>
            </w:pPr>
            <w:r>
              <w:rPr>
                <w:rFonts w:hint="eastAsia" w:ascii="宋体" w:hAnsi="宋体" w:eastAsia="宋体" w:cs="宋体"/>
                <w:color w:val="auto"/>
                <w:kern w:val="2"/>
                <w:sz w:val="21"/>
                <w:szCs w:val="21"/>
                <w:highlight w:val="none"/>
              </w:rPr>
              <w:t>响应文件解密时间：响应文件提交截止时间后30分钟内（以电子交易系统解密倒计时为准），除因</w:t>
            </w:r>
            <w:r>
              <w:rPr>
                <w:rFonts w:hint="eastAsia" w:ascii="宋体" w:hAnsi="宋体" w:eastAsia="宋体" w:cs="宋体"/>
                <w:color w:val="auto"/>
                <w:sz w:val="21"/>
                <w:szCs w:val="21"/>
                <w:highlight w:val="none"/>
              </w:rPr>
              <w:t>广西政府采购云平台</w:t>
            </w:r>
            <w:r>
              <w:rPr>
                <w:rFonts w:hint="eastAsia" w:ascii="宋体" w:hAnsi="宋体" w:eastAsia="宋体" w:cs="宋体"/>
                <w:color w:val="auto"/>
                <w:kern w:val="2"/>
                <w:sz w:val="21"/>
                <w:szCs w:val="21"/>
                <w:highlight w:val="none"/>
              </w:rPr>
              <w:t>系统发生故障导致无法解密外，未按时解密的响应文件，作无效响应处理</w:t>
            </w:r>
            <w:r>
              <w:rPr>
                <w:rFonts w:hint="eastAsia" w:ascii="宋体" w:hAnsi="宋体" w:eastAsia="宋体" w:cs="宋体"/>
                <w:color w:val="auto"/>
                <w:sz w:val="21"/>
                <w:szCs w:val="21"/>
                <w:highlight w:val="none"/>
              </w:rPr>
              <w:t>。</w:t>
            </w:r>
          </w:p>
        </w:tc>
      </w:tr>
      <w:tr w14:paraId="05B81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trPr>
        <w:tc>
          <w:tcPr>
            <w:tcW w:w="675" w:type="dxa"/>
            <w:vAlign w:val="center"/>
          </w:tcPr>
          <w:p w14:paraId="140C0A50">
            <w:pPr>
              <w:spacing w:line="360" w:lineRule="exact"/>
              <w:jc w:val="center"/>
              <w:rPr>
                <w:rFonts w:ascii="宋体" w:hAnsi="宋体" w:cs="宋体"/>
                <w:color w:val="auto"/>
                <w:spacing w:val="2"/>
                <w:szCs w:val="21"/>
                <w:highlight w:val="none"/>
              </w:rPr>
            </w:pPr>
            <w:r>
              <w:rPr>
                <w:rFonts w:hint="eastAsia" w:ascii="宋体" w:hAnsi="宋体" w:cs="宋体"/>
                <w:color w:val="auto"/>
                <w:spacing w:val="2"/>
                <w:szCs w:val="21"/>
                <w:highlight w:val="none"/>
              </w:rPr>
              <w:t>12</w:t>
            </w:r>
          </w:p>
        </w:tc>
        <w:tc>
          <w:tcPr>
            <w:tcW w:w="877" w:type="dxa"/>
            <w:vAlign w:val="center"/>
          </w:tcPr>
          <w:p w14:paraId="316937CC">
            <w:pPr>
              <w:spacing w:line="360" w:lineRule="exact"/>
              <w:jc w:val="center"/>
              <w:rPr>
                <w:rFonts w:ascii="宋体" w:hAnsi="宋体" w:cs="宋体"/>
                <w:color w:val="auto"/>
                <w:spacing w:val="2"/>
                <w:szCs w:val="21"/>
                <w:highlight w:val="none"/>
              </w:rPr>
            </w:pPr>
            <w:r>
              <w:rPr>
                <w:rFonts w:hint="eastAsia" w:ascii="宋体" w:hAnsi="宋体" w:cs="宋体"/>
                <w:color w:val="auto"/>
                <w:spacing w:val="2"/>
                <w:szCs w:val="21"/>
                <w:highlight w:val="none"/>
              </w:rPr>
              <w:t>20.1</w:t>
            </w:r>
          </w:p>
        </w:tc>
        <w:tc>
          <w:tcPr>
            <w:tcW w:w="8420" w:type="dxa"/>
            <w:gridSpan w:val="2"/>
            <w:vAlign w:val="center"/>
          </w:tcPr>
          <w:p w14:paraId="3766DA45">
            <w:pPr>
              <w:spacing w:line="440" w:lineRule="exact"/>
              <w:jc w:val="left"/>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rPr>
              <w:t>磋商时间：2026年</w:t>
            </w: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18</w:t>
            </w:r>
            <w:r>
              <w:rPr>
                <w:rFonts w:hint="eastAsia" w:ascii="宋体" w:hAnsi="宋体" w:cs="宋体"/>
                <w:color w:val="auto"/>
                <w:szCs w:val="21"/>
                <w:highlight w:val="none"/>
              </w:rPr>
              <w:t>日</w:t>
            </w: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时</w:t>
            </w:r>
            <w:r>
              <w:rPr>
                <w:rFonts w:hint="eastAsia" w:ascii="宋体" w:hAnsi="宋体" w:cs="宋体"/>
                <w:color w:val="auto"/>
                <w:szCs w:val="21"/>
                <w:highlight w:val="none"/>
                <w:lang w:val="en-US" w:eastAsia="zh-CN"/>
              </w:rPr>
              <w:t>30</w:t>
            </w:r>
            <w:r>
              <w:rPr>
                <w:rFonts w:hint="eastAsia" w:ascii="宋体" w:hAnsi="宋体" w:cs="宋体"/>
                <w:color w:val="auto"/>
                <w:szCs w:val="21"/>
                <w:highlight w:val="none"/>
              </w:rPr>
              <w:t>分（北京时间）</w:t>
            </w:r>
            <w:r>
              <w:rPr>
                <w:rFonts w:hint="eastAsia" w:ascii="宋体" w:hAnsi="宋体" w:cs="宋体"/>
                <w:color w:val="auto"/>
                <w:szCs w:val="21"/>
                <w:highlight w:val="none"/>
                <w:lang w:val="en-US" w:eastAsia="zh-CN"/>
              </w:rPr>
              <w:t>后</w:t>
            </w:r>
          </w:p>
          <w:p w14:paraId="402EFAE0">
            <w:pPr>
              <w:spacing w:line="440" w:lineRule="exact"/>
              <w:jc w:val="left"/>
              <w:rPr>
                <w:rFonts w:ascii="宋体" w:hAnsi="宋体" w:cs="宋体"/>
                <w:color w:val="auto"/>
                <w:szCs w:val="21"/>
                <w:highlight w:val="none"/>
              </w:rPr>
            </w:pPr>
            <w:r>
              <w:rPr>
                <w:rFonts w:hint="eastAsia" w:ascii="宋体" w:hAnsi="宋体" w:cs="宋体"/>
                <w:color w:val="auto"/>
                <w:szCs w:val="21"/>
                <w:highlight w:val="none"/>
              </w:rPr>
              <w:t>磋商地点：“广西政府采购云平台”远程开标大厅</w:t>
            </w:r>
          </w:p>
        </w:tc>
      </w:tr>
      <w:tr w14:paraId="023DC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675" w:type="dxa"/>
            <w:vAlign w:val="center"/>
          </w:tcPr>
          <w:p w14:paraId="3255E471">
            <w:pPr>
              <w:spacing w:line="360" w:lineRule="exact"/>
              <w:jc w:val="center"/>
              <w:rPr>
                <w:rFonts w:ascii="宋体" w:hAnsi="宋体" w:cs="宋体"/>
                <w:color w:val="auto"/>
                <w:spacing w:val="2"/>
                <w:szCs w:val="21"/>
                <w:highlight w:val="none"/>
              </w:rPr>
            </w:pPr>
            <w:r>
              <w:rPr>
                <w:rFonts w:hint="eastAsia" w:ascii="宋体" w:hAnsi="宋体" w:cs="宋体"/>
                <w:color w:val="auto"/>
                <w:spacing w:val="2"/>
                <w:szCs w:val="21"/>
                <w:highlight w:val="none"/>
              </w:rPr>
              <w:t>13</w:t>
            </w:r>
          </w:p>
        </w:tc>
        <w:tc>
          <w:tcPr>
            <w:tcW w:w="877" w:type="dxa"/>
            <w:vAlign w:val="center"/>
          </w:tcPr>
          <w:p w14:paraId="0792FDBD">
            <w:pPr>
              <w:spacing w:line="360" w:lineRule="exact"/>
              <w:jc w:val="center"/>
              <w:rPr>
                <w:rFonts w:ascii="宋体" w:hAnsi="宋体" w:cs="宋体"/>
                <w:color w:val="auto"/>
                <w:spacing w:val="2"/>
                <w:szCs w:val="21"/>
                <w:highlight w:val="none"/>
              </w:rPr>
            </w:pPr>
            <w:r>
              <w:rPr>
                <w:rFonts w:hint="eastAsia" w:ascii="宋体" w:hAnsi="宋体" w:cs="宋体"/>
                <w:color w:val="auto"/>
                <w:spacing w:val="2"/>
                <w:szCs w:val="21"/>
                <w:highlight w:val="none"/>
              </w:rPr>
              <w:t>27</w:t>
            </w:r>
          </w:p>
        </w:tc>
        <w:tc>
          <w:tcPr>
            <w:tcW w:w="8420" w:type="dxa"/>
            <w:gridSpan w:val="2"/>
            <w:vAlign w:val="center"/>
          </w:tcPr>
          <w:p w14:paraId="21862366">
            <w:pPr>
              <w:spacing w:line="360" w:lineRule="exact"/>
              <w:rPr>
                <w:rFonts w:ascii="宋体" w:hAnsi="宋体" w:cs="宋体"/>
                <w:color w:val="auto"/>
                <w:spacing w:val="2"/>
                <w:szCs w:val="21"/>
                <w:highlight w:val="none"/>
              </w:rPr>
            </w:pPr>
            <w:r>
              <w:rPr>
                <w:rFonts w:hint="eastAsia" w:ascii="宋体" w:hAnsi="宋体" w:cs="宋体"/>
                <w:color w:val="auto"/>
                <w:spacing w:val="2"/>
                <w:szCs w:val="21"/>
                <w:highlight w:val="none"/>
              </w:rPr>
              <w:t>评审办法：综合评分法</w:t>
            </w:r>
          </w:p>
        </w:tc>
      </w:tr>
      <w:tr w14:paraId="379FF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675" w:type="dxa"/>
            <w:vAlign w:val="center"/>
          </w:tcPr>
          <w:p w14:paraId="569C17D1">
            <w:pPr>
              <w:spacing w:line="360" w:lineRule="exact"/>
              <w:jc w:val="center"/>
              <w:rPr>
                <w:rFonts w:ascii="宋体" w:hAnsi="宋体" w:cs="宋体"/>
                <w:color w:val="auto"/>
                <w:spacing w:val="2"/>
                <w:szCs w:val="21"/>
                <w:highlight w:val="none"/>
              </w:rPr>
            </w:pPr>
            <w:r>
              <w:rPr>
                <w:rFonts w:hint="eastAsia" w:ascii="宋体" w:hAnsi="宋体" w:cs="宋体"/>
                <w:color w:val="auto"/>
                <w:spacing w:val="2"/>
                <w:szCs w:val="21"/>
                <w:highlight w:val="none"/>
              </w:rPr>
              <w:t>14</w:t>
            </w:r>
          </w:p>
        </w:tc>
        <w:tc>
          <w:tcPr>
            <w:tcW w:w="877" w:type="dxa"/>
            <w:vAlign w:val="center"/>
          </w:tcPr>
          <w:p w14:paraId="01DD6E26">
            <w:pPr>
              <w:spacing w:line="360" w:lineRule="exact"/>
              <w:jc w:val="center"/>
              <w:rPr>
                <w:rFonts w:ascii="宋体" w:hAnsi="宋体" w:cs="宋体"/>
                <w:color w:val="auto"/>
                <w:spacing w:val="2"/>
                <w:szCs w:val="21"/>
                <w:highlight w:val="none"/>
              </w:rPr>
            </w:pPr>
          </w:p>
        </w:tc>
        <w:tc>
          <w:tcPr>
            <w:tcW w:w="8420" w:type="dxa"/>
            <w:gridSpan w:val="2"/>
            <w:vAlign w:val="center"/>
          </w:tcPr>
          <w:p w14:paraId="140FAA74">
            <w:pPr>
              <w:spacing w:line="360" w:lineRule="exact"/>
              <w:rPr>
                <w:rFonts w:ascii="宋体" w:hAnsi="宋体" w:cs="宋体"/>
                <w:color w:val="auto"/>
                <w:spacing w:val="2"/>
                <w:szCs w:val="21"/>
                <w:highlight w:val="none"/>
              </w:rPr>
            </w:pPr>
            <w:r>
              <w:rPr>
                <w:rFonts w:hint="eastAsia" w:ascii="宋体" w:hAnsi="宋体" w:cs="宋体"/>
                <w:color w:val="auto"/>
                <w:highlight w:val="none"/>
              </w:rPr>
              <w:t>计税方法：一般计税法</w:t>
            </w:r>
          </w:p>
        </w:tc>
      </w:tr>
      <w:tr w14:paraId="31943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5" w:hRule="atLeast"/>
        </w:trPr>
        <w:tc>
          <w:tcPr>
            <w:tcW w:w="675" w:type="dxa"/>
            <w:vAlign w:val="center"/>
          </w:tcPr>
          <w:p w14:paraId="69221E00">
            <w:pPr>
              <w:spacing w:line="360" w:lineRule="exact"/>
              <w:jc w:val="center"/>
              <w:rPr>
                <w:rFonts w:ascii="宋体" w:hAnsi="宋体" w:cs="宋体"/>
                <w:color w:val="auto"/>
                <w:spacing w:val="2"/>
                <w:szCs w:val="21"/>
                <w:highlight w:val="none"/>
              </w:rPr>
            </w:pPr>
            <w:r>
              <w:rPr>
                <w:rFonts w:hint="eastAsia" w:ascii="宋体" w:hAnsi="宋体" w:cs="宋体"/>
                <w:color w:val="auto"/>
                <w:spacing w:val="2"/>
                <w:szCs w:val="21"/>
                <w:highlight w:val="none"/>
              </w:rPr>
              <w:t>15</w:t>
            </w:r>
          </w:p>
        </w:tc>
        <w:tc>
          <w:tcPr>
            <w:tcW w:w="877" w:type="dxa"/>
            <w:vAlign w:val="center"/>
          </w:tcPr>
          <w:p w14:paraId="175B8131">
            <w:pPr>
              <w:pStyle w:val="15"/>
              <w:spacing w:before="0" w:line="360" w:lineRule="exact"/>
              <w:jc w:val="center"/>
              <w:rPr>
                <w:rFonts w:ascii="宋体" w:hAnsi="宋体" w:cs="宋体"/>
                <w:b w:val="0"/>
                <w:i w:val="0"/>
                <w:color w:val="auto"/>
                <w:sz w:val="21"/>
                <w:szCs w:val="21"/>
                <w:highlight w:val="none"/>
              </w:rPr>
            </w:pPr>
            <w:r>
              <w:rPr>
                <w:rFonts w:hint="eastAsia" w:ascii="宋体" w:hAnsi="宋体" w:cs="宋体"/>
                <w:b w:val="0"/>
                <w:i w:val="0"/>
                <w:color w:val="auto"/>
                <w:sz w:val="21"/>
                <w:szCs w:val="21"/>
                <w:highlight w:val="none"/>
              </w:rPr>
              <w:t>29</w:t>
            </w:r>
          </w:p>
        </w:tc>
        <w:tc>
          <w:tcPr>
            <w:tcW w:w="8420" w:type="dxa"/>
            <w:gridSpan w:val="2"/>
            <w:vAlign w:val="center"/>
          </w:tcPr>
          <w:p w14:paraId="1EEDDAEC">
            <w:pPr>
              <w:spacing w:line="440" w:lineRule="exact"/>
              <w:jc w:val="left"/>
              <w:rPr>
                <w:rFonts w:ascii="宋体" w:hAnsi="宋体" w:cs="宋体"/>
                <w:color w:val="auto"/>
                <w:highlight w:val="none"/>
              </w:rPr>
            </w:pPr>
            <w:r>
              <w:rPr>
                <w:rFonts w:hint="eastAsia" w:ascii="宋体" w:hAnsi="宋体" w:cs="宋体"/>
                <w:color w:val="auto"/>
                <w:highlight w:val="none"/>
              </w:rPr>
              <w:t>成交结果将在中国政府采购网、广西壮族自治区政府采购网、全国公共资源交易</w:t>
            </w:r>
            <w:r>
              <w:rPr>
                <w:rFonts w:hint="eastAsia" w:ascii="宋体" w:hAnsi="宋体" w:cs="宋体"/>
                <w:color w:val="auto"/>
                <w:kern w:val="0"/>
                <w:szCs w:val="21"/>
                <w:highlight w:val="none"/>
              </w:rPr>
              <w:t>平台</w:t>
            </w:r>
            <w:r>
              <w:rPr>
                <w:rFonts w:hint="eastAsia" w:ascii="宋体" w:hAnsi="宋体" w:cs="宋体"/>
                <w:color w:val="auto"/>
                <w:highlight w:val="none"/>
              </w:rPr>
              <w:t>（广西·防城港）、</w:t>
            </w:r>
            <w:r>
              <w:rPr>
                <w:rFonts w:hint="eastAsia" w:ascii="宋体" w:hAnsi="宋体" w:cs="宋体"/>
                <w:color w:val="auto"/>
                <w:kern w:val="0"/>
                <w:szCs w:val="21"/>
                <w:highlight w:val="none"/>
              </w:rPr>
              <w:t>东兴市人民政府门户网站</w:t>
            </w:r>
            <w:r>
              <w:rPr>
                <w:rFonts w:hint="eastAsia" w:ascii="宋体" w:hAnsi="宋体" w:cs="宋体"/>
                <w:color w:val="auto"/>
                <w:highlight w:val="none"/>
              </w:rPr>
              <w:t>上公示，公示期为一个工作日。</w:t>
            </w:r>
          </w:p>
        </w:tc>
      </w:tr>
      <w:tr w14:paraId="2A420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675" w:type="dxa"/>
            <w:vAlign w:val="center"/>
          </w:tcPr>
          <w:p w14:paraId="4C2ECD17">
            <w:pPr>
              <w:spacing w:line="360" w:lineRule="exact"/>
              <w:jc w:val="center"/>
              <w:rPr>
                <w:rFonts w:ascii="宋体" w:hAnsi="宋体" w:cs="宋体"/>
                <w:color w:val="auto"/>
                <w:szCs w:val="21"/>
                <w:highlight w:val="none"/>
              </w:rPr>
            </w:pPr>
            <w:r>
              <w:rPr>
                <w:rFonts w:hint="eastAsia" w:ascii="宋体" w:hAnsi="宋体" w:cs="宋体"/>
                <w:color w:val="auto"/>
                <w:szCs w:val="21"/>
                <w:highlight w:val="none"/>
              </w:rPr>
              <w:t>16</w:t>
            </w:r>
          </w:p>
        </w:tc>
        <w:tc>
          <w:tcPr>
            <w:tcW w:w="877" w:type="dxa"/>
            <w:vAlign w:val="center"/>
          </w:tcPr>
          <w:p w14:paraId="701DB5B8">
            <w:pPr>
              <w:spacing w:line="360" w:lineRule="exact"/>
              <w:jc w:val="center"/>
              <w:rPr>
                <w:rFonts w:ascii="宋体" w:hAnsi="宋体" w:cs="宋体"/>
                <w:b/>
                <w:i/>
                <w:color w:val="auto"/>
                <w:szCs w:val="21"/>
                <w:highlight w:val="none"/>
              </w:rPr>
            </w:pPr>
            <w:r>
              <w:rPr>
                <w:rFonts w:hint="eastAsia" w:ascii="宋体" w:hAnsi="宋体" w:cs="宋体"/>
                <w:bCs/>
                <w:iCs/>
                <w:color w:val="auto"/>
                <w:szCs w:val="21"/>
                <w:highlight w:val="none"/>
              </w:rPr>
              <w:t>33</w:t>
            </w:r>
          </w:p>
        </w:tc>
        <w:tc>
          <w:tcPr>
            <w:tcW w:w="8420" w:type="dxa"/>
            <w:gridSpan w:val="2"/>
            <w:vAlign w:val="center"/>
          </w:tcPr>
          <w:p w14:paraId="50F05A2D">
            <w:pPr>
              <w:spacing w:line="440" w:lineRule="exact"/>
              <w:jc w:val="left"/>
              <w:rPr>
                <w:rFonts w:ascii="宋体" w:hAnsi="宋体" w:cs="宋体"/>
                <w:color w:val="auto"/>
                <w:szCs w:val="21"/>
                <w:highlight w:val="none"/>
              </w:rPr>
            </w:pPr>
            <w:r>
              <w:rPr>
                <w:rFonts w:hint="eastAsia" w:ascii="宋体" w:hAnsi="宋体" w:cs="宋体"/>
                <w:color w:val="auto"/>
                <w:szCs w:val="21"/>
                <w:highlight w:val="none"/>
              </w:rPr>
              <w:t>履约保证金：本项目不收取履约保证金</w:t>
            </w:r>
          </w:p>
        </w:tc>
      </w:tr>
      <w:tr w14:paraId="09594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675" w:type="dxa"/>
            <w:vAlign w:val="center"/>
          </w:tcPr>
          <w:p w14:paraId="76D0C966">
            <w:pPr>
              <w:spacing w:line="360" w:lineRule="exact"/>
              <w:jc w:val="center"/>
              <w:rPr>
                <w:rFonts w:ascii="宋体" w:hAnsi="宋体" w:cs="宋体"/>
                <w:color w:val="auto"/>
                <w:szCs w:val="21"/>
                <w:highlight w:val="none"/>
              </w:rPr>
            </w:pPr>
            <w:r>
              <w:rPr>
                <w:rFonts w:hint="eastAsia" w:ascii="宋体" w:hAnsi="宋体" w:cs="宋体"/>
                <w:color w:val="auto"/>
                <w:szCs w:val="21"/>
                <w:highlight w:val="none"/>
              </w:rPr>
              <w:t>17</w:t>
            </w:r>
          </w:p>
        </w:tc>
        <w:tc>
          <w:tcPr>
            <w:tcW w:w="877" w:type="dxa"/>
            <w:vAlign w:val="center"/>
          </w:tcPr>
          <w:p w14:paraId="22743E4E">
            <w:pPr>
              <w:pStyle w:val="15"/>
              <w:spacing w:before="0" w:line="360" w:lineRule="exact"/>
              <w:jc w:val="center"/>
              <w:rPr>
                <w:rFonts w:ascii="宋体" w:hAnsi="宋体" w:cs="宋体"/>
                <w:b w:val="0"/>
                <w:bCs w:val="0"/>
                <w:i w:val="0"/>
                <w:iCs w:val="0"/>
                <w:color w:val="auto"/>
                <w:sz w:val="21"/>
                <w:szCs w:val="21"/>
                <w:highlight w:val="none"/>
              </w:rPr>
            </w:pPr>
            <w:r>
              <w:rPr>
                <w:rFonts w:hint="eastAsia" w:ascii="宋体" w:hAnsi="宋体" w:cs="宋体"/>
                <w:b w:val="0"/>
                <w:bCs w:val="0"/>
                <w:i w:val="0"/>
                <w:iCs w:val="0"/>
                <w:color w:val="auto"/>
                <w:sz w:val="21"/>
                <w:szCs w:val="21"/>
                <w:highlight w:val="none"/>
              </w:rPr>
              <w:t>34</w:t>
            </w:r>
          </w:p>
        </w:tc>
        <w:tc>
          <w:tcPr>
            <w:tcW w:w="8420" w:type="dxa"/>
            <w:gridSpan w:val="2"/>
            <w:vAlign w:val="center"/>
          </w:tcPr>
          <w:p w14:paraId="54A50AE2">
            <w:pPr>
              <w:pStyle w:val="11"/>
              <w:snapToGrid w:val="0"/>
              <w:spacing w:line="440" w:lineRule="exact"/>
              <w:rPr>
                <w:rFonts w:hAnsi="宋体" w:cs="宋体"/>
                <w:color w:val="auto"/>
                <w:highlight w:val="none"/>
              </w:rPr>
            </w:pPr>
            <w:r>
              <w:rPr>
                <w:rFonts w:hint="eastAsia" w:hAnsi="宋体" w:cs="宋体"/>
                <w:color w:val="auto"/>
                <w:highlight w:val="none"/>
              </w:rPr>
              <w:t>1.采购代理服务费支付方式：由成交人在领取成交通知书前向采购代理机构一次性支付。</w:t>
            </w:r>
          </w:p>
          <w:p w14:paraId="32DBBA6C">
            <w:pPr>
              <w:pStyle w:val="11"/>
              <w:snapToGrid w:val="0"/>
              <w:spacing w:line="440" w:lineRule="exact"/>
              <w:rPr>
                <w:rFonts w:hAnsi="宋体" w:cs="宋体"/>
                <w:color w:val="auto"/>
                <w:highlight w:val="none"/>
              </w:rPr>
            </w:pPr>
            <w:r>
              <w:rPr>
                <w:rFonts w:hint="eastAsia" w:hAnsi="宋体" w:cs="宋体"/>
                <w:color w:val="auto"/>
                <w:highlight w:val="none"/>
              </w:rPr>
              <w:t>2.采购代理费收取标准：按《国家计委关于印发&lt;招标代理服务费管理暂行办法&gt;的通知》（计价格〔2002〕1980号）及《国家发展改革委关于降低部分建设项目收费标准规范收费行为等有关问题的通知》（发改价格〔2011〕534号）工程类下浮20%收取。</w:t>
            </w:r>
          </w:p>
          <w:p w14:paraId="39B7D7C6">
            <w:pPr>
              <w:pStyle w:val="11"/>
              <w:snapToGrid w:val="0"/>
              <w:spacing w:line="440" w:lineRule="exact"/>
              <w:rPr>
                <w:rFonts w:hAnsi="宋体" w:cs="宋体"/>
                <w:color w:val="auto"/>
                <w:highlight w:val="none"/>
              </w:rPr>
            </w:pPr>
            <w:r>
              <w:rPr>
                <w:rFonts w:hint="eastAsia" w:hAnsi="宋体" w:cs="宋体"/>
                <w:color w:val="auto"/>
                <w:highlight w:val="none"/>
              </w:rPr>
              <w:t>□固定采购代理收费</w:t>
            </w:r>
            <w:r>
              <w:rPr>
                <w:rFonts w:hint="eastAsia" w:hAnsi="宋体" w:cs="宋体"/>
                <w:color w:val="auto"/>
                <w:highlight w:val="none"/>
                <w:u w:val="single"/>
              </w:rPr>
              <w:t xml:space="preserve">      /        </w:t>
            </w:r>
            <w:r>
              <w:rPr>
                <w:rFonts w:hint="eastAsia" w:hAnsi="宋体" w:cs="宋体"/>
                <w:color w:val="auto"/>
                <w:highlight w:val="none"/>
              </w:rPr>
              <w:t>。</w:t>
            </w:r>
          </w:p>
          <w:p w14:paraId="1CA09C4B">
            <w:pPr>
              <w:pStyle w:val="11"/>
              <w:snapToGrid w:val="0"/>
              <w:spacing w:line="440" w:lineRule="exact"/>
              <w:rPr>
                <w:rFonts w:hAnsi="宋体" w:cs="宋体"/>
                <w:color w:val="auto"/>
                <w:highlight w:val="none"/>
              </w:rPr>
            </w:pPr>
            <w:r>
              <w:rPr>
                <w:rFonts w:hint="eastAsia" w:hAnsi="宋体" w:cs="宋体"/>
                <w:color w:val="auto"/>
                <w:highlight w:val="none"/>
              </w:rPr>
              <w:t>3.采购代理服务费收取银行账户：</w:t>
            </w:r>
          </w:p>
          <w:p w14:paraId="1C6EED39">
            <w:pPr>
              <w:pStyle w:val="11"/>
              <w:snapToGrid w:val="0"/>
              <w:spacing w:line="440" w:lineRule="exact"/>
              <w:rPr>
                <w:rFonts w:hAnsi="宋体" w:cs="宋体"/>
                <w:color w:val="auto"/>
                <w:highlight w:val="none"/>
              </w:rPr>
            </w:pPr>
            <w:r>
              <w:rPr>
                <w:rFonts w:hint="eastAsia" w:hAnsi="宋体" w:cs="宋体"/>
                <w:color w:val="auto"/>
                <w:highlight w:val="none"/>
              </w:rPr>
              <w:t>开户名称：</w:t>
            </w:r>
            <w:r>
              <w:rPr>
                <w:rFonts w:hint="eastAsia" w:hAnsi="宋体"/>
                <w:color w:val="auto"/>
                <w:highlight w:val="none"/>
              </w:rPr>
              <w:t>广西清蘅建设工程造价咨询有限公司</w:t>
            </w:r>
          </w:p>
          <w:p w14:paraId="0E566394">
            <w:pPr>
              <w:pStyle w:val="11"/>
              <w:snapToGrid w:val="0"/>
              <w:spacing w:line="440" w:lineRule="exact"/>
              <w:rPr>
                <w:rFonts w:hAnsi="宋体" w:cs="宋体"/>
                <w:color w:val="auto"/>
                <w:highlight w:val="none"/>
              </w:rPr>
            </w:pPr>
            <w:r>
              <w:rPr>
                <w:rFonts w:hint="eastAsia" w:hAnsi="宋体" w:cs="宋体"/>
                <w:color w:val="auto"/>
                <w:highlight w:val="none"/>
              </w:rPr>
              <w:t>开户银行：</w:t>
            </w:r>
            <w:r>
              <w:rPr>
                <w:rFonts w:hint="eastAsia" w:hAnsi="Times New Roman"/>
                <w:color w:val="auto"/>
                <w:szCs w:val="21"/>
                <w:highlight w:val="none"/>
              </w:rPr>
              <w:t>桂林银行股份有限公司防城港分行</w:t>
            </w:r>
          </w:p>
          <w:p w14:paraId="73703EC8">
            <w:pPr>
              <w:spacing w:line="440" w:lineRule="exact"/>
              <w:jc w:val="left"/>
              <w:rPr>
                <w:rFonts w:ascii="宋体" w:hAnsi="宋体" w:cs="宋体"/>
                <w:color w:val="auto"/>
                <w:szCs w:val="21"/>
                <w:highlight w:val="none"/>
              </w:rPr>
            </w:pPr>
            <w:r>
              <w:rPr>
                <w:rFonts w:hint="eastAsia" w:hAnsi="宋体" w:cs="宋体"/>
                <w:color w:val="auto"/>
                <w:highlight w:val="none"/>
              </w:rPr>
              <w:t>银行账号：</w:t>
            </w:r>
            <w:r>
              <w:rPr>
                <w:rFonts w:hint="eastAsia" w:ascii="宋体"/>
                <w:color w:val="auto"/>
                <w:szCs w:val="21"/>
                <w:highlight w:val="none"/>
              </w:rPr>
              <w:t>660000016271400019</w:t>
            </w:r>
          </w:p>
        </w:tc>
      </w:tr>
    </w:tbl>
    <w:p w14:paraId="51AC0CB2">
      <w:pPr>
        <w:spacing w:line="400" w:lineRule="exact"/>
        <w:jc w:val="center"/>
        <w:outlineLvl w:val="0"/>
        <w:rPr>
          <w:rFonts w:ascii="宋体" w:hAnsi="宋体" w:cs="宋体"/>
          <w:b/>
          <w:color w:val="auto"/>
          <w:sz w:val="32"/>
          <w:szCs w:val="32"/>
          <w:highlight w:val="none"/>
        </w:rPr>
      </w:pPr>
      <w:r>
        <w:rPr>
          <w:rFonts w:hint="eastAsia" w:ascii="宋体" w:hAnsi="宋体" w:cs="宋体"/>
          <w:b/>
          <w:bCs/>
          <w:color w:val="auto"/>
          <w:spacing w:val="2"/>
          <w:highlight w:val="none"/>
        </w:rPr>
        <w:br w:type="page"/>
      </w:r>
      <w:bookmarkStart w:id="35" w:name="_Toc2269"/>
      <w:bookmarkStart w:id="36" w:name="_Toc29038"/>
      <w:bookmarkStart w:id="37" w:name="_Toc333"/>
      <w:bookmarkStart w:id="38" w:name="_Toc15952"/>
      <w:r>
        <w:rPr>
          <w:rFonts w:hint="eastAsia" w:ascii="宋体" w:hAnsi="宋体" w:cs="宋体"/>
          <w:b/>
          <w:color w:val="auto"/>
          <w:sz w:val="32"/>
          <w:szCs w:val="32"/>
          <w:highlight w:val="none"/>
        </w:rPr>
        <w:t>供应商须知正文</w:t>
      </w:r>
      <w:bookmarkEnd w:id="35"/>
    </w:p>
    <w:p w14:paraId="53A0621F">
      <w:pPr>
        <w:spacing w:line="360" w:lineRule="auto"/>
        <w:jc w:val="center"/>
        <w:rPr>
          <w:rFonts w:ascii="宋体" w:hAnsi="宋体" w:cs="宋体"/>
          <w:b/>
          <w:bCs/>
          <w:color w:val="auto"/>
          <w:spacing w:val="2"/>
          <w:highlight w:val="none"/>
        </w:rPr>
      </w:pPr>
    </w:p>
    <w:p w14:paraId="7B38DC37">
      <w:pPr>
        <w:spacing w:line="360" w:lineRule="auto"/>
        <w:jc w:val="center"/>
        <w:outlineLvl w:val="0"/>
        <w:rPr>
          <w:rFonts w:ascii="宋体" w:hAnsi="宋体" w:cs="宋体"/>
          <w:b/>
          <w:bCs/>
          <w:color w:val="auto"/>
          <w:spacing w:val="2"/>
          <w:sz w:val="24"/>
          <w:highlight w:val="none"/>
        </w:rPr>
      </w:pPr>
      <w:bookmarkStart w:id="39" w:name="_Toc26842"/>
      <w:r>
        <w:rPr>
          <w:rFonts w:hint="eastAsia" w:ascii="宋体" w:hAnsi="宋体" w:cs="宋体"/>
          <w:b/>
          <w:bCs/>
          <w:color w:val="auto"/>
          <w:spacing w:val="2"/>
          <w:sz w:val="24"/>
          <w:highlight w:val="none"/>
        </w:rPr>
        <w:t>一、总     则</w:t>
      </w:r>
      <w:bookmarkEnd w:id="1"/>
      <w:bookmarkEnd w:id="36"/>
      <w:bookmarkEnd w:id="37"/>
      <w:bookmarkEnd w:id="38"/>
      <w:bookmarkEnd w:id="39"/>
    </w:p>
    <w:p w14:paraId="6AD86310">
      <w:pPr>
        <w:spacing w:line="520" w:lineRule="exact"/>
        <w:ind w:firstLine="425" w:firstLineChars="198"/>
        <w:rPr>
          <w:rFonts w:ascii="宋体" w:hAnsi="宋体" w:cs="宋体"/>
          <w:b/>
          <w:bCs/>
          <w:color w:val="auto"/>
          <w:spacing w:val="2"/>
          <w:highlight w:val="none"/>
        </w:rPr>
      </w:pPr>
      <w:r>
        <w:rPr>
          <w:rFonts w:hint="eastAsia" w:ascii="宋体" w:hAnsi="宋体" w:cs="宋体"/>
          <w:b/>
          <w:bCs/>
          <w:color w:val="auto"/>
          <w:spacing w:val="2"/>
          <w:highlight w:val="none"/>
        </w:rPr>
        <w:t>l.工程说明</w:t>
      </w:r>
    </w:p>
    <w:p w14:paraId="543D9D45">
      <w:pPr>
        <w:spacing w:line="520" w:lineRule="exact"/>
        <w:ind w:firstLine="415" w:firstLineChars="198"/>
        <w:rPr>
          <w:rFonts w:ascii="宋体" w:hAnsi="宋体" w:cs="宋体"/>
          <w:color w:val="auto"/>
          <w:highlight w:val="none"/>
        </w:rPr>
      </w:pPr>
      <w:r>
        <w:rPr>
          <w:rFonts w:hint="eastAsia" w:ascii="宋体" w:hAnsi="宋体" w:cs="宋体"/>
          <w:color w:val="auto"/>
          <w:highlight w:val="none"/>
        </w:rPr>
        <w:t>1.1 工程的说明见供应商须知“前附表”（以下</w:t>
      </w:r>
      <w:r>
        <w:rPr>
          <w:rFonts w:hint="eastAsia" w:ascii="宋体" w:hAnsi="宋体" w:cs="宋体"/>
          <w:color w:val="auto"/>
          <w:highlight w:val="none"/>
          <w:lang w:val="en-US" w:eastAsia="zh-CN"/>
        </w:rPr>
        <w:t>简</w:t>
      </w:r>
      <w:r>
        <w:rPr>
          <w:rFonts w:hint="eastAsia" w:ascii="宋体" w:hAnsi="宋体" w:cs="宋体"/>
          <w:color w:val="auto"/>
          <w:highlight w:val="none"/>
        </w:rPr>
        <w:t>称“前附表”）所述。</w:t>
      </w:r>
    </w:p>
    <w:p w14:paraId="79AFAA81">
      <w:pPr>
        <w:spacing w:line="520" w:lineRule="exact"/>
        <w:ind w:firstLine="415" w:firstLineChars="198"/>
        <w:rPr>
          <w:rFonts w:ascii="宋体" w:hAnsi="宋体" w:cs="宋体"/>
          <w:color w:val="auto"/>
          <w:highlight w:val="none"/>
        </w:rPr>
      </w:pPr>
      <w:r>
        <w:rPr>
          <w:rFonts w:hint="eastAsia" w:ascii="宋体" w:hAnsi="宋体" w:cs="宋体"/>
          <w:color w:val="auto"/>
          <w:highlight w:val="none"/>
        </w:rPr>
        <w:t>1.2 工程概况：本项目工程量清单及图纸范围内的工程（如需进一步了解详细内容，详见工程量清单内容）</w:t>
      </w:r>
    </w:p>
    <w:p w14:paraId="77E1F4CF">
      <w:pPr>
        <w:spacing w:line="520" w:lineRule="exact"/>
        <w:ind w:firstLine="415" w:firstLineChars="198"/>
        <w:rPr>
          <w:rFonts w:ascii="宋体" w:hAnsi="宋体" w:cs="宋体"/>
          <w:color w:val="auto"/>
          <w:highlight w:val="none"/>
        </w:rPr>
      </w:pPr>
      <w:r>
        <w:rPr>
          <w:rFonts w:hint="eastAsia" w:ascii="宋体" w:hAnsi="宋体" w:cs="宋体"/>
          <w:color w:val="auto"/>
          <w:highlight w:val="none"/>
        </w:rPr>
        <w:t>1.3本项目所属行业为“建筑业”。</w:t>
      </w:r>
    </w:p>
    <w:p w14:paraId="30FFE13D">
      <w:pPr>
        <w:spacing w:line="520" w:lineRule="exact"/>
        <w:ind w:firstLine="417" w:firstLineChars="198"/>
        <w:rPr>
          <w:rFonts w:ascii="宋体" w:hAnsi="宋体" w:cs="宋体"/>
          <w:color w:val="auto"/>
          <w:highlight w:val="none"/>
        </w:rPr>
      </w:pPr>
      <w:r>
        <w:rPr>
          <w:rFonts w:hint="eastAsia" w:ascii="宋体" w:hAnsi="宋体" w:cs="宋体"/>
          <w:b/>
          <w:bCs/>
          <w:color w:val="auto"/>
          <w:highlight w:val="none"/>
        </w:rPr>
        <w:t>2.资金来源及落实情况</w:t>
      </w:r>
    </w:p>
    <w:p w14:paraId="397B77B1">
      <w:pPr>
        <w:spacing w:line="520" w:lineRule="exact"/>
        <w:ind w:firstLine="415" w:firstLineChars="198"/>
        <w:rPr>
          <w:rFonts w:ascii="宋体" w:hAnsi="宋体" w:cs="宋体"/>
          <w:color w:val="auto"/>
          <w:highlight w:val="none"/>
        </w:rPr>
      </w:pPr>
      <w:r>
        <w:rPr>
          <w:rFonts w:hint="eastAsia" w:ascii="宋体" w:hAnsi="宋体" w:cs="宋体"/>
          <w:color w:val="auto"/>
          <w:highlight w:val="none"/>
        </w:rPr>
        <w:t>本工程的资金来源为：</w:t>
      </w:r>
      <w:r>
        <w:rPr>
          <w:rFonts w:hint="eastAsia" w:ascii="宋体" w:hAnsi="宋体" w:cs="宋体"/>
          <w:color w:val="auto"/>
          <w:highlight w:val="none"/>
          <w:lang w:val="en-US" w:eastAsia="zh-CN"/>
        </w:rPr>
        <w:t>自筹</w:t>
      </w:r>
      <w:r>
        <w:rPr>
          <w:rFonts w:hint="eastAsia" w:ascii="宋体" w:hAnsi="宋体" w:cs="宋体"/>
          <w:color w:val="auto"/>
          <w:highlight w:val="none"/>
        </w:rPr>
        <w:t>资金，资金已落实，并将资金用于本工程合同项下的合格支付。</w:t>
      </w:r>
    </w:p>
    <w:p w14:paraId="2A675D55">
      <w:pPr>
        <w:spacing w:line="520" w:lineRule="exact"/>
        <w:ind w:firstLine="425" w:firstLineChars="198"/>
        <w:rPr>
          <w:rFonts w:ascii="宋体" w:hAnsi="宋体" w:cs="宋体"/>
          <w:b/>
          <w:bCs/>
          <w:color w:val="auto"/>
          <w:spacing w:val="2"/>
          <w:highlight w:val="none"/>
        </w:rPr>
      </w:pPr>
      <w:r>
        <w:rPr>
          <w:rFonts w:hint="eastAsia" w:ascii="宋体" w:hAnsi="宋体" w:cs="宋体"/>
          <w:b/>
          <w:bCs/>
          <w:color w:val="auto"/>
          <w:spacing w:val="2"/>
          <w:highlight w:val="none"/>
        </w:rPr>
        <w:t>3.供应商资质与合格条件的要求</w:t>
      </w:r>
    </w:p>
    <w:p w14:paraId="0ACDB81B">
      <w:pPr>
        <w:spacing w:line="520" w:lineRule="exact"/>
        <w:ind w:firstLine="415" w:firstLineChars="198"/>
        <w:rPr>
          <w:rFonts w:ascii="宋体" w:hAnsi="宋体" w:cs="宋体"/>
          <w:color w:val="auto"/>
          <w:spacing w:val="2"/>
          <w:highlight w:val="none"/>
        </w:rPr>
      </w:pPr>
      <w:r>
        <w:rPr>
          <w:rFonts w:hint="eastAsia" w:ascii="宋体" w:hAnsi="宋体" w:cs="宋体"/>
          <w:color w:val="auto"/>
          <w:highlight w:val="none"/>
        </w:rPr>
        <w:t>有资格获得本合同的供应商，至少应满足</w:t>
      </w:r>
      <w:r>
        <w:rPr>
          <w:rFonts w:hint="eastAsia" w:ascii="宋体" w:hAnsi="宋体" w:cs="宋体"/>
          <w:color w:val="auto"/>
          <w:highlight w:val="none"/>
          <w:u w:val="single"/>
        </w:rPr>
        <w:t>“前附表”</w:t>
      </w:r>
      <w:r>
        <w:rPr>
          <w:rFonts w:hint="eastAsia" w:ascii="宋体" w:hAnsi="宋体" w:cs="宋体"/>
          <w:color w:val="auto"/>
          <w:highlight w:val="none"/>
        </w:rPr>
        <w:t>所列的最低资格标准。</w:t>
      </w:r>
    </w:p>
    <w:p w14:paraId="132E667C">
      <w:pPr>
        <w:spacing w:line="520" w:lineRule="exact"/>
        <w:ind w:firstLine="425" w:firstLineChars="198"/>
        <w:rPr>
          <w:rFonts w:ascii="宋体" w:hAnsi="宋体" w:cs="宋体"/>
          <w:b/>
          <w:bCs/>
          <w:color w:val="auto"/>
          <w:spacing w:val="2"/>
          <w:highlight w:val="none"/>
        </w:rPr>
      </w:pPr>
      <w:r>
        <w:rPr>
          <w:rFonts w:hint="eastAsia" w:ascii="宋体" w:hAnsi="宋体" w:cs="宋体"/>
          <w:b/>
          <w:bCs/>
          <w:color w:val="auto"/>
          <w:spacing w:val="2"/>
          <w:highlight w:val="none"/>
        </w:rPr>
        <w:t>4.磋商范围</w:t>
      </w:r>
    </w:p>
    <w:p w14:paraId="1EAB69EE">
      <w:pPr>
        <w:spacing w:line="520" w:lineRule="exact"/>
        <w:ind w:firstLine="423" w:firstLineChars="198"/>
        <w:rPr>
          <w:rFonts w:ascii="宋体" w:hAnsi="宋体" w:cs="宋体"/>
          <w:color w:val="auto"/>
          <w:spacing w:val="2"/>
          <w:highlight w:val="none"/>
        </w:rPr>
      </w:pPr>
      <w:r>
        <w:rPr>
          <w:rFonts w:hint="eastAsia" w:ascii="宋体" w:hAnsi="宋体" w:cs="宋体"/>
          <w:color w:val="auto"/>
          <w:spacing w:val="2"/>
          <w:highlight w:val="none"/>
        </w:rPr>
        <w:t>按照本竞争性磋商文件所提供工程量清单要求。</w:t>
      </w:r>
    </w:p>
    <w:p w14:paraId="27931B2B">
      <w:pPr>
        <w:spacing w:line="520" w:lineRule="exact"/>
        <w:ind w:firstLine="425" w:firstLineChars="198"/>
        <w:rPr>
          <w:rFonts w:ascii="宋体" w:hAnsi="宋体" w:cs="宋体"/>
          <w:b/>
          <w:bCs/>
          <w:color w:val="auto"/>
          <w:spacing w:val="2"/>
          <w:highlight w:val="none"/>
        </w:rPr>
      </w:pPr>
      <w:r>
        <w:rPr>
          <w:rFonts w:hint="eastAsia" w:ascii="宋体" w:hAnsi="宋体" w:cs="宋体"/>
          <w:b/>
          <w:bCs/>
          <w:color w:val="auto"/>
          <w:spacing w:val="2"/>
          <w:highlight w:val="none"/>
        </w:rPr>
        <w:t>5.磋商费用</w:t>
      </w:r>
    </w:p>
    <w:p w14:paraId="1AF58FAD">
      <w:pPr>
        <w:pStyle w:val="10"/>
        <w:spacing w:line="520" w:lineRule="exact"/>
        <w:ind w:firstLine="423" w:firstLineChars="198"/>
        <w:rPr>
          <w:rFonts w:cs="宋体"/>
          <w:color w:val="auto"/>
          <w:highlight w:val="none"/>
        </w:rPr>
      </w:pPr>
      <w:r>
        <w:rPr>
          <w:rFonts w:hint="eastAsia" w:cs="宋体"/>
          <w:color w:val="auto"/>
          <w:highlight w:val="none"/>
        </w:rPr>
        <w:t>5.1、供应商应承担其编制响应文件与递交响应文件所涉及的一切费用。不管磋商结果如何，采购代理机构对上述费用不负任何责任。</w:t>
      </w:r>
    </w:p>
    <w:p w14:paraId="6B7B657C">
      <w:pPr>
        <w:pStyle w:val="10"/>
        <w:spacing w:line="520" w:lineRule="exact"/>
        <w:ind w:firstLine="425" w:firstLineChars="198"/>
        <w:rPr>
          <w:rFonts w:cs="宋体"/>
          <w:color w:val="auto"/>
          <w:highlight w:val="none"/>
        </w:rPr>
      </w:pPr>
      <w:r>
        <w:rPr>
          <w:rFonts w:hint="eastAsia" w:cs="宋体"/>
          <w:b/>
          <w:bCs/>
          <w:color w:val="auto"/>
          <w:highlight w:val="none"/>
        </w:rPr>
        <w:t>6.现场考察</w:t>
      </w:r>
    </w:p>
    <w:p w14:paraId="62C800E9">
      <w:pPr>
        <w:pStyle w:val="10"/>
        <w:spacing w:line="520" w:lineRule="exact"/>
        <w:ind w:firstLine="423" w:firstLineChars="198"/>
        <w:rPr>
          <w:rFonts w:cs="宋体"/>
          <w:color w:val="auto"/>
          <w:highlight w:val="none"/>
        </w:rPr>
      </w:pPr>
      <w:bookmarkStart w:id="40" w:name="_Toc394589059"/>
      <w:r>
        <w:rPr>
          <w:rFonts w:hint="eastAsia" w:cs="宋体"/>
          <w:color w:val="auto"/>
          <w:highlight w:val="none"/>
        </w:rPr>
        <w:t>6.1 供应商根据需要自行踏勘项目现场。</w:t>
      </w:r>
    </w:p>
    <w:p w14:paraId="09476ECA">
      <w:pPr>
        <w:pStyle w:val="10"/>
        <w:spacing w:line="520" w:lineRule="exact"/>
        <w:ind w:firstLine="423" w:firstLineChars="198"/>
        <w:rPr>
          <w:rFonts w:cs="宋体"/>
          <w:color w:val="auto"/>
          <w:highlight w:val="none"/>
        </w:rPr>
      </w:pPr>
      <w:r>
        <w:rPr>
          <w:rFonts w:hint="eastAsia" w:cs="宋体"/>
          <w:color w:val="auto"/>
          <w:highlight w:val="none"/>
        </w:rPr>
        <w:t>6.2 供应商踏勘现场发生的费用自理。</w:t>
      </w:r>
    </w:p>
    <w:p w14:paraId="713CF7F2">
      <w:pPr>
        <w:pStyle w:val="10"/>
        <w:spacing w:line="520" w:lineRule="exact"/>
        <w:ind w:firstLine="423" w:firstLineChars="198"/>
        <w:rPr>
          <w:rFonts w:cs="宋体"/>
          <w:color w:val="auto"/>
          <w:highlight w:val="none"/>
        </w:rPr>
      </w:pPr>
      <w:r>
        <w:rPr>
          <w:rFonts w:hint="eastAsia" w:cs="宋体"/>
          <w:color w:val="auto"/>
          <w:highlight w:val="none"/>
        </w:rPr>
        <w:t>6.3 供应商自行负责在踏勘现场中所发生的人员伤亡和财产损失。</w:t>
      </w:r>
    </w:p>
    <w:p w14:paraId="17709F8D">
      <w:pPr>
        <w:spacing w:line="360" w:lineRule="auto"/>
        <w:jc w:val="center"/>
        <w:rPr>
          <w:rFonts w:ascii="宋体" w:hAnsi="宋体" w:cs="宋体"/>
          <w:b/>
          <w:bCs/>
          <w:color w:val="auto"/>
          <w:spacing w:val="2"/>
          <w:sz w:val="24"/>
          <w:highlight w:val="none"/>
        </w:rPr>
      </w:pPr>
      <w:bookmarkStart w:id="41" w:name="_Toc14005"/>
    </w:p>
    <w:p w14:paraId="42CCF469">
      <w:pPr>
        <w:spacing w:line="520" w:lineRule="exact"/>
        <w:jc w:val="center"/>
        <w:outlineLvl w:val="0"/>
        <w:rPr>
          <w:rFonts w:ascii="宋体" w:hAnsi="宋体" w:cs="宋体"/>
          <w:b/>
          <w:bCs/>
          <w:color w:val="auto"/>
          <w:spacing w:val="2"/>
          <w:sz w:val="24"/>
          <w:highlight w:val="none"/>
        </w:rPr>
      </w:pPr>
      <w:bookmarkStart w:id="42" w:name="_Toc18481"/>
      <w:bookmarkStart w:id="43" w:name="_Toc20527"/>
      <w:bookmarkStart w:id="44" w:name="_Toc532921649"/>
      <w:bookmarkStart w:id="45" w:name="_Toc13643"/>
      <w:bookmarkStart w:id="46" w:name="_Toc19992"/>
      <w:r>
        <w:rPr>
          <w:rFonts w:hint="eastAsia" w:ascii="宋体" w:hAnsi="宋体" w:cs="宋体"/>
          <w:b/>
          <w:bCs/>
          <w:color w:val="auto"/>
          <w:spacing w:val="2"/>
          <w:sz w:val="24"/>
          <w:highlight w:val="none"/>
        </w:rPr>
        <w:t>二、竞争性磋商文件</w:t>
      </w:r>
      <w:bookmarkEnd w:id="40"/>
      <w:bookmarkEnd w:id="41"/>
      <w:bookmarkEnd w:id="42"/>
      <w:bookmarkEnd w:id="43"/>
      <w:bookmarkEnd w:id="44"/>
      <w:bookmarkEnd w:id="45"/>
      <w:bookmarkEnd w:id="46"/>
    </w:p>
    <w:p w14:paraId="5CEE1BC7">
      <w:pPr>
        <w:spacing w:line="520" w:lineRule="exact"/>
        <w:ind w:firstLine="425" w:firstLineChars="198"/>
        <w:rPr>
          <w:rFonts w:ascii="宋体" w:hAnsi="宋体" w:cs="宋体"/>
          <w:b/>
          <w:bCs/>
          <w:color w:val="auto"/>
          <w:spacing w:val="2"/>
          <w:highlight w:val="none"/>
        </w:rPr>
      </w:pPr>
      <w:r>
        <w:rPr>
          <w:rFonts w:hint="eastAsia" w:ascii="宋体" w:hAnsi="宋体" w:cs="宋体"/>
          <w:b/>
          <w:bCs/>
          <w:color w:val="auto"/>
          <w:spacing w:val="2"/>
          <w:highlight w:val="none"/>
        </w:rPr>
        <w:t>7.竞争性磋商文件的组成</w:t>
      </w:r>
    </w:p>
    <w:p w14:paraId="04309D26">
      <w:pPr>
        <w:spacing w:line="520" w:lineRule="exact"/>
        <w:ind w:firstLine="423" w:firstLineChars="198"/>
        <w:rPr>
          <w:rFonts w:ascii="宋体" w:hAnsi="宋体" w:cs="宋体"/>
          <w:color w:val="auto"/>
          <w:spacing w:val="2"/>
          <w:highlight w:val="none"/>
        </w:rPr>
      </w:pPr>
      <w:r>
        <w:rPr>
          <w:rFonts w:hint="eastAsia" w:ascii="宋体" w:hAnsi="宋体" w:cs="宋体"/>
          <w:color w:val="auto"/>
          <w:spacing w:val="2"/>
          <w:highlight w:val="none"/>
        </w:rPr>
        <w:t>7.1竞争性磋商文件包括下列内容：</w:t>
      </w:r>
    </w:p>
    <w:p w14:paraId="4D302320">
      <w:pPr>
        <w:spacing w:line="520" w:lineRule="exact"/>
        <w:ind w:firstLine="423" w:firstLineChars="198"/>
        <w:rPr>
          <w:rFonts w:ascii="宋体" w:hAnsi="宋体" w:cs="宋体"/>
          <w:color w:val="auto"/>
          <w:spacing w:val="2"/>
          <w:highlight w:val="none"/>
        </w:rPr>
      </w:pPr>
      <w:r>
        <w:rPr>
          <w:rFonts w:hint="eastAsia" w:ascii="宋体" w:hAnsi="宋体" w:cs="宋体"/>
          <w:color w:val="auto"/>
          <w:spacing w:val="2"/>
          <w:highlight w:val="none"/>
        </w:rPr>
        <w:t xml:space="preserve">第一章 </w:t>
      </w:r>
      <w:r>
        <w:rPr>
          <w:rFonts w:hint="eastAsia" w:ascii="宋体" w:hAnsi="宋体" w:cs="宋体"/>
          <w:color w:val="auto"/>
          <w:szCs w:val="21"/>
          <w:highlight w:val="none"/>
        </w:rPr>
        <w:t>竞争性磋公告</w:t>
      </w:r>
    </w:p>
    <w:p w14:paraId="55B75CD7">
      <w:pPr>
        <w:spacing w:line="520" w:lineRule="exact"/>
        <w:ind w:firstLine="423" w:firstLineChars="198"/>
        <w:rPr>
          <w:rFonts w:ascii="宋体" w:hAnsi="宋体" w:cs="宋体"/>
          <w:color w:val="auto"/>
          <w:spacing w:val="2"/>
          <w:highlight w:val="none"/>
        </w:rPr>
      </w:pPr>
      <w:r>
        <w:rPr>
          <w:rFonts w:hint="eastAsia" w:ascii="宋体" w:hAnsi="宋体" w:cs="宋体"/>
          <w:color w:val="auto"/>
          <w:spacing w:val="2"/>
          <w:highlight w:val="none"/>
        </w:rPr>
        <w:t>第二章 供应商须知</w:t>
      </w:r>
    </w:p>
    <w:p w14:paraId="172D85FF">
      <w:pPr>
        <w:spacing w:line="520" w:lineRule="exact"/>
        <w:ind w:firstLine="423" w:firstLineChars="198"/>
        <w:rPr>
          <w:rFonts w:ascii="宋体" w:hAnsi="宋体" w:cs="宋体"/>
          <w:color w:val="auto"/>
          <w:spacing w:val="2"/>
          <w:highlight w:val="none"/>
        </w:rPr>
      </w:pPr>
      <w:r>
        <w:rPr>
          <w:rFonts w:hint="eastAsia" w:ascii="宋体" w:hAnsi="宋体" w:cs="宋体"/>
          <w:color w:val="auto"/>
          <w:spacing w:val="2"/>
          <w:highlight w:val="none"/>
        </w:rPr>
        <w:t>第三章 合同条款及格式</w:t>
      </w:r>
    </w:p>
    <w:p w14:paraId="05C94CE2">
      <w:pPr>
        <w:spacing w:line="520" w:lineRule="exact"/>
        <w:ind w:firstLine="423" w:firstLineChars="198"/>
        <w:rPr>
          <w:rFonts w:ascii="宋体" w:hAnsi="宋体" w:cs="宋体"/>
          <w:color w:val="auto"/>
          <w:spacing w:val="2"/>
          <w:highlight w:val="none"/>
        </w:rPr>
      </w:pPr>
      <w:r>
        <w:rPr>
          <w:rFonts w:hint="eastAsia" w:ascii="宋体" w:hAnsi="宋体" w:cs="宋体"/>
          <w:color w:val="auto"/>
          <w:spacing w:val="2"/>
          <w:highlight w:val="none"/>
        </w:rPr>
        <w:t>第四章 工程量清单及图纸（另附）</w:t>
      </w:r>
    </w:p>
    <w:p w14:paraId="0031A2A8">
      <w:pPr>
        <w:spacing w:line="520" w:lineRule="exact"/>
        <w:ind w:firstLine="423" w:firstLineChars="198"/>
        <w:rPr>
          <w:rFonts w:ascii="宋体" w:hAnsi="宋体" w:cs="宋体"/>
          <w:color w:val="auto"/>
          <w:spacing w:val="2"/>
          <w:highlight w:val="none"/>
        </w:rPr>
      </w:pPr>
      <w:r>
        <w:rPr>
          <w:rFonts w:hint="eastAsia" w:ascii="宋体" w:hAnsi="宋体" w:cs="宋体"/>
          <w:color w:val="auto"/>
          <w:spacing w:val="2"/>
          <w:highlight w:val="none"/>
        </w:rPr>
        <w:t>第五章 技术规范</w:t>
      </w:r>
    </w:p>
    <w:p w14:paraId="49FACDC3">
      <w:pPr>
        <w:spacing w:line="520" w:lineRule="exact"/>
        <w:ind w:firstLine="423" w:firstLineChars="198"/>
        <w:rPr>
          <w:rFonts w:hint="eastAsia" w:ascii="宋体" w:hAnsi="宋体" w:cs="宋体"/>
          <w:color w:val="auto"/>
          <w:spacing w:val="2"/>
          <w:highlight w:val="none"/>
        </w:rPr>
      </w:pPr>
      <w:r>
        <w:rPr>
          <w:rFonts w:hint="eastAsia" w:ascii="宋体" w:hAnsi="宋体" w:cs="宋体"/>
          <w:color w:val="auto"/>
          <w:spacing w:val="2"/>
          <w:highlight w:val="none"/>
        </w:rPr>
        <w:t>第六章 响应文件格式</w:t>
      </w:r>
    </w:p>
    <w:p w14:paraId="294A6CCD">
      <w:pPr>
        <w:spacing w:line="520" w:lineRule="exact"/>
        <w:ind w:firstLine="423" w:firstLineChars="198"/>
        <w:rPr>
          <w:rFonts w:hint="eastAsia" w:ascii="宋体" w:hAnsi="宋体" w:cs="宋体"/>
          <w:color w:val="auto"/>
          <w:spacing w:val="2"/>
          <w:highlight w:val="none"/>
        </w:rPr>
      </w:pPr>
      <w:r>
        <w:rPr>
          <w:rFonts w:hint="eastAsia" w:ascii="宋体" w:hAnsi="宋体" w:cs="宋体"/>
          <w:color w:val="auto"/>
          <w:spacing w:val="2"/>
          <w:highlight w:val="none"/>
          <w:lang w:val="en-US" w:eastAsia="zh-CN"/>
        </w:rPr>
        <w:t>第七章 评审办法</w:t>
      </w:r>
    </w:p>
    <w:p w14:paraId="6DE38704">
      <w:pPr>
        <w:spacing w:line="520" w:lineRule="exact"/>
        <w:ind w:firstLine="423" w:firstLineChars="198"/>
        <w:rPr>
          <w:rFonts w:ascii="宋体" w:hAnsi="宋体" w:cs="宋体"/>
          <w:color w:val="auto"/>
          <w:spacing w:val="2"/>
          <w:highlight w:val="none"/>
        </w:rPr>
      </w:pPr>
      <w:r>
        <w:rPr>
          <w:rFonts w:hint="eastAsia" w:ascii="宋体" w:hAnsi="宋体" w:cs="宋体"/>
          <w:color w:val="auto"/>
          <w:spacing w:val="2"/>
          <w:highlight w:val="none"/>
        </w:rPr>
        <w:t>7.2供应商应认真审阅竞争性磋商文件中所有的磋商须知、合同条件、规定格式、技术规范或技术要求及工程预算书。如果供应商编制的响应文件不能符合竞争性磋商文件的要求，责任由供应商自负。实质上不响应竞争性磋商文件要求的响应文件将被采购代理机构拒绝。</w:t>
      </w:r>
    </w:p>
    <w:p w14:paraId="116E1B2D">
      <w:pPr>
        <w:spacing w:line="520" w:lineRule="exact"/>
        <w:ind w:firstLine="425" w:firstLineChars="198"/>
        <w:rPr>
          <w:rFonts w:ascii="宋体" w:hAnsi="宋体" w:cs="宋体"/>
          <w:b/>
          <w:bCs/>
          <w:color w:val="auto"/>
          <w:spacing w:val="2"/>
          <w:highlight w:val="none"/>
        </w:rPr>
      </w:pPr>
      <w:r>
        <w:rPr>
          <w:rFonts w:hint="eastAsia" w:ascii="宋体" w:hAnsi="宋体" w:cs="宋体"/>
          <w:b/>
          <w:bCs/>
          <w:color w:val="auto"/>
          <w:spacing w:val="2"/>
          <w:highlight w:val="none"/>
        </w:rPr>
        <w:t>8.竞争性磋商文件的解释</w:t>
      </w:r>
    </w:p>
    <w:p w14:paraId="1635536B">
      <w:pPr>
        <w:spacing w:line="520" w:lineRule="exact"/>
        <w:ind w:firstLine="423" w:firstLineChars="198"/>
        <w:rPr>
          <w:rFonts w:ascii="宋体" w:hAnsi="宋体" w:cs="宋体"/>
          <w:color w:val="auto"/>
          <w:spacing w:val="2"/>
          <w:highlight w:val="none"/>
        </w:rPr>
      </w:pPr>
      <w:r>
        <w:rPr>
          <w:rFonts w:hint="eastAsia" w:ascii="宋体" w:hAnsi="宋体" w:cs="宋体"/>
          <w:color w:val="auto"/>
          <w:spacing w:val="2"/>
          <w:highlight w:val="none"/>
        </w:rPr>
        <w:t>供应商在获取竞争性磋商文件后，若有问题需要澄清，应于获取竞争性磋商文件后2日内，以书面形式（包括书面文字、传真、电报等，下同）向采购代理机构提出，如有更改或澄清的，采购代理机构将在网上发布，由供应商自行查询。</w:t>
      </w:r>
    </w:p>
    <w:p w14:paraId="7BB8F108">
      <w:pPr>
        <w:spacing w:line="520" w:lineRule="exact"/>
        <w:ind w:firstLine="425" w:firstLineChars="198"/>
        <w:rPr>
          <w:rFonts w:ascii="宋体" w:hAnsi="宋体" w:cs="宋体"/>
          <w:b/>
          <w:bCs/>
          <w:color w:val="auto"/>
          <w:spacing w:val="2"/>
          <w:highlight w:val="none"/>
        </w:rPr>
      </w:pPr>
      <w:r>
        <w:rPr>
          <w:rFonts w:hint="eastAsia" w:ascii="宋体" w:hAnsi="宋体" w:cs="宋体"/>
          <w:b/>
          <w:bCs/>
          <w:color w:val="auto"/>
          <w:spacing w:val="2"/>
          <w:highlight w:val="none"/>
        </w:rPr>
        <w:t>9.竞争性磋商文件的修改</w:t>
      </w:r>
    </w:p>
    <w:p w14:paraId="14ABB43B">
      <w:pPr>
        <w:spacing w:line="520" w:lineRule="exact"/>
        <w:ind w:firstLine="423" w:firstLineChars="198"/>
        <w:rPr>
          <w:rFonts w:ascii="宋体" w:hAnsi="宋体" w:cs="宋体"/>
          <w:color w:val="auto"/>
          <w:spacing w:val="2"/>
          <w:highlight w:val="none"/>
        </w:rPr>
      </w:pPr>
      <w:r>
        <w:rPr>
          <w:rFonts w:hint="eastAsia" w:ascii="宋体" w:hAnsi="宋体" w:cs="宋体"/>
          <w:color w:val="auto"/>
          <w:spacing w:val="2"/>
          <w:highlight w:val="none"/>
        </w:rPr>
        <w:t>9.1 在磋商截止日期前，采购人可能会以补充通知的方式修改竞争性磋商文件，补充通知将在网上发布，由供应商自行查询。补充通知作为竞争性磋商文件的组成部分，对供应商起约束作用。</w:t>
      </w:r>
    </w:p>
    <w:p w14:paraId="2F7C2CAB">
      <w:pPr>
        <w:spacing w:line="520" w:lineRule="exact"/>
        <w:ind w:firstLine="423" w:firstLineChars="198"/>
        <w:rPr>
          <w:rFonts w:ascii="宋体" w:hAnsi="宋体" w:cs="宋体"/>
          <w:color w:val="auto"/>
          <w:spacing w:val="2"/>
          <w:highlight w:val="none"/>
        </w:rPr>
      </w:pPr>
      <w:r>
        <w:rPr>
          <w:rFonts w:hint="eastAsia" w:ascii="宋体" w:hAnsi="宋体" w:cs="宋体"/>
          <w:color w:val="auto"/>
          <w:spacing w:val="2"/>
          <w:highlight w:val="none"/>
        </w:rPr>
        <w:t>9.2 为使供应商在编制响应文件时把补充通知的内容考虑进去，采购代理机构必须在磋商截止三日前，以网上发布的形式通知所有获得竞争性磋商文件的供应商。采购代理机构可酌情延长递交磋商文件的截止日期。</w:t>
      </w:r>
    </w:p>
    <w:p w14:paraId="7EFB2982">
      <w:pPr>
        <w:spacing w:line="520" w:lineRule="exact"/>
        <w:ind w:firstLine="423" w:firstLineChars="198"/>
        <w:rPr>
          <w:rFonts w:ascii="宋体" w:hAnsi="宋体" w:cs="宋体"/>
          <w:color w:val="auto"/>
          <w:spacing w:val="2"/>
          <w:highlight w:val="none"/>
        </w:rPr>
      </w:pPr>
      <w:r>
        <w:rPr>
          <w:rFonts w:hint="eastAsia" w:ascii="宋体" w:hAnsi="宋体" w:cs="宋体"/>
          <w:color w:val="auto"/>
          <w:spacing w:val="2"/>
          <w:highlight w:val="none"/>
        </w:rPr>
        <w:t>9.3如果竞争性磋商文件原定的编制响应文件的时间没有考虑因竞争性磋商文件修改而引起响应文件修改必</w:t>
      </w:r>
      <w:r>
        <w:rPr>
          <w:rFonts w:hint="eastAsia" w:ascii="宋体" w:hAnsi="宋体" w:cs="宋体"/>
          <w:color w:val="auto"/>
          <w:spacing w:val="2"/>
          <w:highlight w:val="none"/>
          <w:lang w:val="en-US" w:eastAsia="zh-CN"/>
        </w:rPr>
        <w:t>需</w:t>
      </w:r>
      <w:r>
        <w:rPr>
          <w:rFonts w:hint="eastAsia" w:ascii="宋体" w:hAnsi="宋体" w:cs="宋体"/>
          <w:color w:val="auto"/>
          <w:spacing w:val="2"/>
          <w:highlight w:val="none"/>
        </w:rPr>
        <w:t>的时间，采购代理机构可酌情延长递交响应文件的截止日期。</w:t>
      </w:r>
    </w:p>
    <w:p w14:paraId="35A214E7">
      <w:pPr>
        <w:spacing w:line="360" w:lineRule="auto"/>
        <w:jc w:val="center"/>
        <w:rPr>
          <w:rFonts w:ascii="宋体" w:hAnsi="宋体" w:cs="宋体"/>
          <w:b/>
          <w:bCs/>
          <w:color w:val="auto"/>
          <w:spacing w:val="2"/>
          <w:sz w:val="24"/>
          <w:highlight w:val="none"/>
        </w:rPr>
      </w:pPr>
      <w:bookmarkStart w:id="47" w:name="_Toc394589060"/>
      <w:bookmarkStart w:id="48" w:name="_Toc10876"/>
    </w:p>
    <w:p w14:paraId="604AFD14">
      <w:pPr>
        <w:spacing w:line="360" w:lineRule="auto"/>
        <w:jc w:val="center"/>
        <w:outlineLvl w:val="0"/>
        <w:rPr>
          <w:rFonts w:ascii="宋体" w:hAnsi="宋体" w:cs="宋体"/>
          <w:b/>
          <w:bCs/>
          <w:color w:val="auto"/>
          <w:spacing w:val="2"/>
          <w:sz w:val="24"/>
          <w:highlight w:val="none"/>
        </w:rPr>
      </w:pPr>
      <w:bookmarkStart w:id="49" w:name="_Toc4534"/>
      <w:bookmarkStart w:id="50" w:name="_Toc27735"/>
      <w:bookmarkStart w:id="51" w:name="_Toc12005"/>
      <w:bookmarkStart w:id="52" w:name="_Toc532921650"/>
      <w:bookmarkStart w:id="53" w:name="_Toc26930"/>
      <w:r>
        <w:rPr>
          <w:rFonts w:hint="eastAsia" w:ascii="宋体" w:hAnsi="宋体" w:cs="宋体"/>
          <w:b/>
          <w:bCs/>
          <w:color w:val="auto"/>
          <w:spacing w:val="2"/>
          <w:sz w:val="24"/>
          <w:highlight w:val="none"/>
        </w:rPr>
        <w:t>三、磋商报价说明</w:t>
      </w:r>
      <w:bookmarkEnd w:id="47"/>
      <w:bookmarkEnd w:id="48"/>
      <w:bookmarkEnd w:id="49"/>
      <w:bookmarkEnd w:id="50"/>
      <w:bookmarkEnd w:id="51"/>
      <w:bookmarkEnd w:id="52"/>
      <w:bookmarkEnd w:id="53"/>
    </w:p>
    <w:p w14:paraId="6E03BB0A">
      <w:pPr>
        <w:spacing w:line="520" w:lineRule="exact"/>
        <w:ind w:firstLine="425" w:firstLineChars="198"/>
        <w:rPr>
          <w:rFonts w:ascii="宋体" w:hAnsi="宋体" w:cs="宋体"/>
          <w:b/>
          <w:bCs/>
          <w:color w:val="auto"/>
          <w:spacing w:val="2"/>
          <w:highlight w:val="none"/>
        </w:rPr>
      </w:pPr>
      <w:bookmarkStart w:id="54" w:name="_Toc394589061"/>
      <w:r>
        <w:rPr>
          <w:rFonts w:hint="eastAsia" w:ascii="宋体" w:hAnsi="宋体" w:cs="宋体"/>
          <w:b/>
          <w:bCs/>
          <w:color w:val="auto"/>
          <w:spacing w:val="2"/>
          <w:highlight w:val="none"/>
        </w:rPr>
        <w:t>10.磋商报价</w:t>
      </w:r>
    </w:p>
    <w:p w14:paraId="595FD4F8">
      <w:pPr>
        <w:spacing w:line="520" w:lineRule="exact"/>
        <w:ind w:firstLine="423" w:firstLineChars="198"/>
        <w:rPr>
          <w:rFonts w:ascii="宋体" w:hAnsi="宋体" w:cs="宋体"/>
          <w:color w:val="auto"/>
          <w:spacing w:val="2"/>
          <w:highlight w:val="none"/>
        </w:rPr>
      </w:pPr>
      <w:r>
        <w:rPr>
          <w:rFonts w:hint="eastAsia" w:ascii="宋体" w:hAnsi="宋体" w:cs="宋体"/>
          <w:color w:val="auto"/>
          <w:spacing w:val="2"/>
          <w:highlight w:val="none"/>
        </w:rPr>
        <w:t>10.1本工程磋商报价采用</w:t>
      </w:r>
      <w:r>
        <w:rPr>
          <w:rFonts w:hint="eastAsia" w:ascii="宋体" w:hAnsi="宋体" w:cs="宋体"/>
          <w:b/>
          <w:bCs/>
          <w:color w:val="auto"/>
          <w:spacing w:val="2"/>
          <w:highlight w:val="none"/>
        </w:rPr>
        <w:t>工程量清单报价</w:t>
      </w:r>
      <w:r>
        <w:rPr>
          <w:rFonts w:hint="eastAsia" w:ascii="宋体" w:hAnsi="宋体" w:cs="宋体"/>
          <w:color w:val="auto"/>
          <w:spacing w:val="2"/>
          <w:highlight w:val="none"/>
        </w:rPr>
        <w:t>，</w:t>
      </w:r>
      <w:r>
        <w:rPr>
          <w:rFonts w:hint="eastAsia" w:ascii="宋体" w:hAnsi="宋体" w:cs="宋体"/>
          <w:color w:val="auto"/>
          <w:szCs w:val="21"/>
          <w:highlight w:val="none"/>
        </w:rPr>
        <w:t>本项目采购预算上限控制价：详见</w:t>
      </w:r>
      <w:r>
        <w:rPr>
          <w:rFonts w:hint="eastAsia" w:ascii="宋体" w:hAnsi="宋体" w:cs="宋体"/>
          <w:color w:val="auto"/>
          <w:szCs w:val="21"/>
          <w:highlight w:val="none"/>
          <w:u w:val="single"/>
        </w:rPr>
        <w:t>“前附表”</w:t>
      </w:r>
      <w:r>
        <w:rPr>
          <w:rFonts w:hint="eastAsia" w:ascii="宋体" w:hAnsi="宋体" w:cs="宋体"/>
          <w:color w:val="auto"/>
          <w:szCs w:val="21"/>
          <w:highlight w:val="none"/>
        </w:rPr>
        <w:t>。</w:t>
      </w:r>
    </w:p>
    <w:p w14:paraId="400971FA">
      <w:pPr>
        <w:spacing w:line="520" w:lineRule="exact"/>
        <w:ind w:firstLine="423" w:firstLineChars="198"/>
        <w:rPr>
          <w:rFonts w:ascii="宋体" w:hAnsi="宋体" w:cs="宋体"/>
          <w:color w:val="auto"/>
          <w:spacing w:val="2"/>
          <w:highlight w:val="none"/>
        </w:rPr>
      </w:pPr>
      <w:r>
        <w:rPr>
          <w:rFonts w:hint="eastAsia" w:ascii="宋体" w:hAnsi="宋体" w:cs="宋体"/>
          <w:color w:val="auto"/>
          <w:spacing w:val="2"/>
          <w:highlight w:val="none"/>
        </w:rPr>
        <w:t>10.1.1本工程采用固定综合单价。磋商报价为供应商在响应文件中提出的各项支付金额的总和。</w:t>
      </w:r>
    </w:p>
    <w:p w14:paraId="16F3F45E">
      <w:pPr>
        <w:spacing w:line="520" w:lineRule="exact"/>
        <w:ind w:firstLine="423" w:firstLineChars="198"/>
        <w:rPr>
          <w:rFonts w:ascii="宋体" w:hAnsi="宋体" w:cs="宋体"/>
          <w:color w:val="auto"/>
          <w:spacing w:val="2"/>
          <w:highlight w:val="none"/>
        </w:rPr>
      </w:pPr>
      <w:r>
        <w:rPr>
          <w:rFonts w:hint="eastAsia" w:ascii="宋体" w:hAnsi="宋体" w:cs="宋体"/>
          <w:color w:val="auto"/>
          <w:spacing w:val="2"/>
          <w:highlight w:val="none"/>
        </w:rPr>
        <w:t>10.1.2 供应商所填报的各项材料单价在合同实施期间不因市场价格变化因素而变动，供应商在报价时应考虑各种风险因素和自己的承受能力。</w:t>
      </w:r>
    </w:p>
    <w:p w14:paraId="6A4526B8">
      <w:pPr>
        <w:spacing w:line="520" w:lineRule="exact"/>
        <w:ind w:firstLine="423" w:firstLineChars="198"/>
        <w:rPr>
          <w:rFonts w:ascii="宋体" w:hAnsi="宋体" w:cs="宋体"/>
          <w:color w:val="auto"/>
          <w:spacing w:val="2"/>
          <w:highlight w:val="none"/>
        </w:rPr>
      </w:pPr>
      <w:r>
        <w:rPr>
          <w:rFonts w:hint="eastAsia" w:ascii="宋体" w:hAnsi="宋体" w:cs="宋体"/>
          <w:color w:val="auto"/>
          <w:spacing w:val="2"/>
          <w:highlight w:val="none"/>
        </w:rPr>
        <w:t>10.1.3 设计变更引起工程项目、工程量变化的，另行结算。</w:t>
      </w:r>
    </w:p>
    <w:p w14:paraId="3D7B4236">
      <w:pPr>
        <w:spacing w:line="520" w:lineRule="exact"/>
        <w:ind w:firstLine="423" w:firstLineChars="198"/>
        <w:rPr>
          <w:rFonts w:ascii="宋体" w:hAnsi="宋体" w:cs="宋体"/>
          <w:color w:val="auto"/>
          <w:spacing w:val="2"/>
          <w:highlight w:val="none"/>
        </w:rPr>
      </w:pPr>
      <w:r>
        <w:rPr>
          <w:rFonts w:hint="eastAsia" w:ascii="宋体" w:hAnsi="宋体" w:cs="宋体"/>
          <w:color w:val="auto"/>
          <w:spacing w:val="2"/>
          <w:highlight w:val="none"/>
        </w:rPr>
        <w:t>10.1.4凡设计图纸已指明的工程或完成图纸所示工程所必不可少的附属工程、相关工程、衔接与后续工程所需的费用，供应商应计入项目的报价中。</w:t>
      </w:r>
    </w:p>
    <w:p w14:paraId="3518939B">
      <w:pPr>
        <w:spacing w:line="520" w:lineRule="exact"/>
        <w:ind w:firstLine="423" w:firstLineChars="198"/>
        <w:rPr>
          <w:rFonts w:ascii="宋体" w:hAnsi="宋体" w:cs="宋体"/>
          <w:color w:val="auto"/>
          <w:spacing w:val="2"/>
          <w:highlight w:val="none"/>
        </w:rPr>
      </w:pPr>
      <w:r>
        <w:rPr>
          <w:rFonts w:hint="eastAsia" w:ascii="宋体" w:hAnsi="宋体" w:cs="宋体"/>
          <w:color w:val="auto"/>
          <w:spacing w:val="2"/>
          <w:highlight w:val="none"/>
        </w:rPr>
        <w:t>10.1.5承包人的临时占地（含预制厂、料厂、拌合站、借弃土场、项目部驻地等）租用费（含拆迁补偿）、临时用地的环保、恢复及所有临时性占地的青苗补偿及地面附着物发生的费用均由承包人负责；由于承包人原因引起工期延长造成承包人临时占地的租用费增加由承包人负责。以上费用在磋商价中自行考虑。</w:t>
      </w:r>
    </w:p>
    <w:p w14:paraId="412D1FFE">
      <w:pPr>
        <w:spacing w:line="520" w:lineRule="exact"/>
        <w:ind w:firstLine="423" w:firstLineChars="198"/>
        <w:rPr>
          <w:rFonts w:ascii="宋体" w:hAnsi="宋体" w:cs="宋体"/>
          <w:color w:val="auto"/>
          <w:spacing w:val="2"/>
          <w:highlight w:val="none"/>
        </w:rPr>
      </w:pPr>
      <w:r>
        <w:rPr>
          <w:rFonts w:hint="eastAsia" w:ascii="宋体" w:hAnsi="宋体" w:cs="宋体"/>
          <w:color w:val="auto"/>
          <w:spacing w:val="2"/>
          <w:highlight w:val="none"/>
        </w:rPr>
        <w:t>10.1.6供应商的报价均应包括完成该工程项目的成本、利润、税金、开办费、技术措施费、大型机械进出场费、风险费、政策性文件规定费用等所有费用。</w:t>
      </w:r>
    </w:p>
    <w:p w14:paraId="6C468B17">
      <w:pPr>
        <w:spacing w:line="520" w:lineRule="exact"/>
        <w:ind w:firstLine="423" w:firstLineChars="198"/>
        <w:rPr>
          <w:rFonts w:ascii="宋体" w:hAnsi="宋体" w:cs="宋体"/>
          <w:color w:val="auto"/>
          <w:spacing w:val="2"/>
          <w:highlight w:val="none"/>
        </w:rPr>
      </w:pPr>
      <w:r>
        <w:rPr>
          <w:rFonts w:hint="eastAsia" w:ascii="宋体" w:hAnsi="宋体" w:cs="宋体"/>
          <w:color w:val="auto"/>
          <w:spacing w:val="2"/>
          <w:highlight w:val="none"/>
        </w:rPr>
        <w:t>10.1.7供应商可先到工地踏勘以充分了解工地位置、情况、道路、储存空间、装卸限制及任何其他足以影响承包价的情况，任何因忽视或误解工地情况而导致的索赔或工期延长申请将不被批准。</w:t>
      </w:r>
    </w:p>
    <w:p w14:paraId="2CAF95AE">
      <w:pPr>
        <w:spacing w:line="520" w:lineRule="exact"/>
        <w:ind w:firstLine="423" w:firstLineChars="198"/>
        <w:rPr>
          <w:rFonts w:ascii="宋体" w:hAnsi="宋体" w:cs="宋体"/>
          <w:color w:val="auto"/>
          <w:spacing w:val="2"/>
          <w:highlight w:val="none"/>
        </w:rPr>
      </w:pPr>
      <w:r>
        <w:rPr>
          <w:rFonts w:hint="eastAsia" w:ascii="宋体" w:hAnsi="宋体" w:cs="宋体"/>
          <w:color w:val="auto"/>
          <w:spacing w:val="2"/>
          <w:highlight w:val="none"/>
        </w:rPr>
        <w:t>10.1.8 供应商的报价文件必须以工程量清单的格式编制，不得以总价下浮的方式作报价，否则作无效磋商处理。供应商须提前做好相关准备并按时递交报价文件，报价高于采购人采购预算价的磋商文件将被拒绝。</w:t>
      </w:r>
    </w:p>
    <w:p w14:paraId="71F83D19">
      <w:pPr>
        <w:spacing w:line="520" w:lineRule="exact"/>
        <w:ind w:firstLine="425" w:firstLineChars="198"/>
        <w:rPr>
          <w:rFonts w:ascii="宋体" w:hAnsi="宋体" w:cs="宋体"/>
          <w:b/>
          <w:bCs/>
          <w:color w:val="auto"/>
          <w:spacing w:val="2"/>
          <w:highlight w:val="none"/>
        </w:rPr>
      </w:pPr>
      <w:r>
        <w:rPr>
          <w:rFonts w:hint="eastAsia" w:ascii="宋体" w:hAnsi="宋体" w:cs="宋体"/>
          <w:b/>
          <w:bCs/>
          <w:color w:val="auto"/>
          <w:spacing w:val="2"/>
          <w:highlight w:val="none"/>
        </w:rPr>
        <w:t>10.2 最后报价</w:t>
      </w:r>
    </w:p>
    <w:p w14:paraId="68919643">
      <w:pPr>
        <w:spacing w:line="520" w:lineRule="exact"/>
        <w:ind w:firstLine="423" w:firstLineChars="198"/>
        <w:rPr>
          <w:rFonts w:hint="eastAsia" w:ascii="宋体" w:hAnsi="宋体" w:cs="宋体"/>
          <w:color w:val="auto"/>
          <w:spacing w:val="2"/>
          <w:highlight w:val="none"/>
        </w:rPr>
      </w:pPr>
      <w:r>
        <w:rPr>
          <w:rFonts w:hint="eastAsia" w:ascii="宋体" w:hAnsi="宋体" w:cs="宋体"/>
          <w:color w:val="auto"/>
          <w:spacing w:val="2"/>
          <w:highlight w:val="none"/>
        </w:rPr>
        <w:t>磋商采购文件能够详细列明采购标的的技术、服务要求的，磋商结束后，磋商小组应当要求所有继续参加磋商的供应商在规定时间内提交最后报价，提交最后报价的供应商不得少于3家。供应商必须提前做好相关准备并按时递交最终报价文件，最终报价高于采购预算上限控制价的响应文件作无效标处理</w:t>
      </w:r>
      <w:r>
        <w:rPr>
          <w:rFonts w:hint="eastAsia" w:ascii="宋体" w:hAnsi="宋体" w:cs="宋体"/>
          <w:b/>
          <w:bCs/>
          <w:color w:val="auto"/>
          <w:spacing w:val="2"/>
          <w:highlight w:val="none"/>
        </w:rPr>
        <w:t>。如供应商的最终报价和首次报价发生变化时，最终报价文件必须以工程量清单报价表的格式编制，不得以总价下浮的方式做最终报价，否则，作无效报价响应处理。</w:t>
      </w:r>
    </w:p>
    <w:p w14:paraId="3C5A7604">
      <w:pPr>
        <w:spacing w:line="520" w:lineRule="exact"/>
        <w:ind w:firstLine="425" w:firstLineChars="198"/>
        <w:rPr>
          <w:rFonts w:hint="eastAsia" w:ascii="宋体" w:hAnsi="宋体" w:cs="宋体"/>
          <w:b/>
          <w:bCs/>
          <w:color w:val="auto"/>
          <w:spacing w:val="2"/>
          <w:highlight w:val="none"/>
        </w:rPr>
      </w:pPr>
      <w:r>
        <w:rPr>
          <w:rFonts w:hint="eastAsia" w:ascii="宋体" w:hAnsi="宋体" w:cs="宋体"/>
          <w:b/>
          <w:bCs/>
          <w:color w:val="auto"/>
          <w:spacing w:val="2"/>
          <w:highlight w:val="none"/>
        </w:rPr>
        <w:t>供应商的最终竞标报价总额与首次递交响应文件中竞标报价总额不一致，须重新提交一份已标价工程量清单。</w:t>
      </w:r>
    </w:p>
    <w:p w14:paraId="4E5F8CB6">
      <w:pPr>
        <w:spacing w:line="520" w:lineRule="exact"/>
        <w:ind w:firstLine="423" w:firstLineChars="198"/>
        <w:rPr>
          <w:rFonts w:ascii="宋体" w:hAnsi="宋体" w:cs="宋体"/>
          <w:color w:val="auto"/>
          <w:spacing w:val="2"/>
          <w:highlight w:val="none"/>
        </w:rPr>
      </w:pPr>
      <w:r>
        <w:rPr>
          <w:rFonts w:hint="eastAsia" w:ascii="宋体" w:hAnsi="宋体" w:cs="宋体"/>
          <w:color w:val="auto"/>
          <w:spacing w:val="2"/>
          <w:highlight w:val="none"/>
        </w:rPr>
        <w:t>10.3磋商货币</w:t>
      </w:r>
    </w:p>
    <w:p w14:paraId="124FE852">
      <w:pPr>
        <w:spacing w:line="520" w:lineRule="exact"/>
        <w:ind w:firstLine="423" w:firstLineChars="198"/>
        <w:rPr>
          <w:rFonts w:ascii="宋体" w:hAnsi="宋体" w:cs="宋体"/>
          <w:color w:val="auto"/>
          <w:spacing w:val="2"/>
          <w:highlight w:val="none"/>
        </w:rPr>
      </w:pPr>
      <w:r>
        <w:rPr>
          <w:rFonts w:hint="eastAsia" w:ascii="宋体" w:hAnsi="宋体" w:cs="宋体"/>
          <w:color w:val="auto"/>
          <w:spacing w:val="2"/>
          <w:highlight w:val="none"/>
        </w:rPr>
        <w:t>响应文件报价中的单价和合价全部采用人民币表示。</w:t>
      </w:r>
    </w:p>
    <w:p w14:paraId="48107819">
      <w:pPr>
        <w:spacing w:line="360" w:lineRule="auto"/>
        <w:ind w:firstLine="3429" w:firstLineChars="1400"/>
        <w:rPr>
          <w:rFonts w:ascii="宋体" w:hAnsi="宋体" w:cs="宋体"/>
          <w:b/>
          <w:bCs/>
          <w:color w:val="auto"/>
          <w:spacing w:val="2"/>
          <w:sz w:val="24"/>
          <w:highlight w:val="none"/>
        </w:rPr>
      </w:pPr>
      <w:bookmarkStart w:id="55" w:name="_Toc32450"/>
    </w:p>
    <w:p w14:paraId="491E9F26">
      <w:pPr>
        <w:spacing w:line="520" w:lineRule="exact"/>
        <w:ind w:firstLine="3429" w:firstLineChars="1400"/>
        <w:outlineLvl w:val="0"/>
        <w:rPr>
          <w:rFonts w:ascii="宋体" w:hAnsi="宋体" w:cs="宋体"/>
          <w:b/>
          <w:bCs/>
          <w:color w:val="auto"/>
          <w:spacing w:val="2"/>
          <w:sz w:val="24"/>
          <w:highlight w:val="none"/>
        </w:rPr>
      </w:pPr>
      <w:bookmarkStart w:id="56" w:name="_Toc532921651"/>
      <w:bookmarkStart w:id="57" w:name="_Toc11394"/>
      <w:bookmarkStart w:id="58" w:name="_Toc11978"/>
      <w:bookmarkStart w:id="59" w:name="_Toc26093"/>
      <w:bookmarkStart w:id="60" w:name="_Toc26645"/>
      <w:r>
        <w:rPr>
          <w:rFonts w:hint="eastAsia" w:ascii="宋体" w:hAnsi="宋体" w:cs="宋体"/>
          <w:b/>
          <w:bCs/>
          <w:color w:val="auto"/>
          <w:spacing w:val="2"/>
          <w:sz w:val="24"/>
          <w:highlight w:val="none"/>
        </w:rPr>
        <w:t>四、响应文件的编制</w:t>
      </w:r>
      <w:bookmarkEnd w:id="54"/>
      <w:bookmarkEnd w:id="55"/>
      <w:bookmarkEnd w:id="56"/>
      <w:bookmarkEnd w:id="57"/>
      <w:bookmarkEnd w:id="58"/>
      <w:bookmarkEnd w:id="59"/>
      <w:bookmarkEnd w:id="60"/>
    </w:p>
    <w:p w14:paraId="43D582C8">
      <w:pPr>
        <w:spacing w:line="520" w:lineRule="exact"/>
        <w:ind w:firstLine="425" w:firstLineChars="198"/>
        <w:rPr>
          <w:rFonts w:ascii="宋体" w:hAnsi="宋体" w:cs="宋体"/>
          <w:b/>
          <w:bCs/>
          <w:color w:val="auto"/>
          <w:spacing w:val="2"/>
          <w:highlight w:val="none"/>
        </w:rPr>
      </w:pPr>
      <w:r>
        <w:rPr>
          <w:rFonts w:hint="eastAsia" w:ascii="宋体" w:hAnsi="宋体" w:cs="宋体"/>
          <w:b/>
          <w:bCs/>
          <w:color w:val="auto"/>
          <w:spacing w:val="2"/>
          <w:highlight w:val="none"/>
        </w:rPr>
        <w:t>11.响应文件的编制原则</w:t>
      </w:r>
    </w:p>
    <w:p w14:paraId="22590AB4">
      <w:pPr>
        <w:spacing w:line="520" w:lineRule="exact"/>
        <w:ind w:firstLine="423" w:firstLineChars="198"/>
        <w:rPr>
          <w:rFonts w:ascii="宋体" w:hAnsi="宋体" w:cs="宋体"/>
          <w:color w:val="auto"/>
          <w:spacing w:val="2"/>
          <w:highlight w:val="none"/>
        </w:rPr>
      </w:pPr>
      <w:r>
        <w:rPr>
          <w:rFonts w:hint="eastAsia" w:ascii="宋体" w:hAnsi="宋体" w:cs="宋体"/>
          <w:color w:val="auto"/>
          <w:spacing w:val="2"/>
          <w:highlight w:val="none"/>
        </w:rPr>
        <w:t>供应商必须按照磋商采购文件的要求编制响应文件，并对其提交的响应文件的真实性、合法性承担法律责任。响应文件必须对磋商采购文件作出实质性响应。</w:t>
      </w:r>
    </w:p>
    <w:p w14:paraId="19665CB3">
      <w:pPr>
        <w:spacing w:line="520" w:lineRule="exact"/>
        <w:ind w:firstLine="425" w:firstLineChars="198"/>
        <w:rPr>
          <w:rFonts w:ascii="宋体" w:hAnsi="宋体" w:cs="宋体"/>
          <w:b/>
          <w:bCs/>
          <w:color w:val="auto"/>
          <w:spacing w:val="2"/>
          <w:highlight w:val="none"/>
        </w:rPr>
      </w:pPr>
      <w:r>
        <w:rPr>
          <w:rFonts w:hint="eastAsia" w:ascii="宋体" w:hAnsi="宋体" w:cs="宋体"/>
          <w:b/>
          <w:bCs/>
          <w:color w:val="auto"/>
          <w:spacing w:val="2"/>
          <w:highlight w:val="none"/>
        </w:rPr>
        <w:t>12.响应文件的组成：</w:t>
      </w:r>
      <w:r>
        <w:rPr>
          <w:rFonts w:hint="eastAsia" w:ascii="宋体" w:hAnsi="宋体" w:cs="宋体"/>
          <w:color w:val="auto"/>
          <w:szCs w:val="21"/>
          <w:highlight w:val="none"/>
        </w:rPr>
        <w:t>响应文件由资格证明文件、商务文件、技术文件、报价文件四部分组成。</w:t>
      </w:r>
    </w:p>
    <w:p w14:paraId="0F104CD2">
      <w:pPr>
        <w:spacing w:line="520" w:lineRule="exact"/>
        <w:ind w:firstLine="430" w:firstLineChars="200"/>
        <w:rPr>
          <w:rFonts w:ascii="宋体" w:hAnsi="宋体" w:cs="宋体"/>
          <w:b/>
          <w:bCs/>
          <w:color w:val="auto"/>
          <w:szCs w:val="21"/>
          <w:highlight w:val="none"/>
        </w:rPr>
      </w:pPr>
      <w:r>
        <w:rPr>
          <w:rFonts w:hint="eastAsia" w:ascii="宋体" w:hAnsi="宋体" w:cs="宋体"/>
          <w:b/>
          <w:bCs/>
          <w:color w:val="auto"/>
          <w:spacing w:val="2"/>
          <w:highlight w:val="none"/>
        </w:rPr>
        <w:t xml:space="preserve">12.1 </w:t>
      </w:r>
      <w:r>
        <w:rPr>
          <w:rFonts w:hint="eastAsia" w:ascii="宋体" w:hAnsi="宋体" w:cs="宋体"/>
          <w:b/>
          <w:color w:val="auto"/>
          <w:szCs w:val="21"/>
          <w:highlight w:val="none"/>
        </w:rPr>
        <w:t>资格证明文件组成：</w:t>
      </w:r>
      <w:r>
        <w:rPr>
          <w:rFonts w:hint="eastAsia" w:ascii="宋体" w:hAnsi="宋体" w:cs="宋体"/>
          <w:color w:val="auto"/>
          <w:szCs w:val="21"/>
          <w:highlight w:val="none"/>
        </w:rPr>
        <w:t>详见</w:t>
      </w:r>
      <w:r>
        <w:rPr>
          <w:rFonts w:hint="eastAsia" w:ascii="宋体" w:hAnsi="宋体" w:cs="宋体"/>
          <w:color w:val="auto"/>
          <w:szCs w:val="21"/>
          <w:highlight w:val="none"/>
          <w:u w:val="single"/>
        </w:rPr>
        <w:t>“前附表”</w:t>
      </w:r>
    </w:p>
    <w:p w14:paraId="2DAEC92E">
      <w:pPr>
        <w:spacing w:line="520" w:lineRule="exact"/>
        <w:ind w:firstLine="430" w:firstLineChars="200"/>
        <w:rPr>
          <w:rFonts w:ascii="宋体" w:hAnsi="宋体" w:cs="宋体"/>
          <w:b/>
          <w:bCs/>
          <w:color w:val="auto"/>
          <w:spacing w:val="2"/>
          <w:highlight w:val="none"/>
        </w:rPr>
      </w:pPr>
      <w:r>
        <w:rPr>
          <w:rFonts w:hint="eastAsia" w:ascii="宋体" w:hAnsi="宋体" w:cs="宋体"/>
          <w:b/>
          <w:bCs/>
          <w:color w:val="auto"/>
          <w:spacing w:val="2"/>
          <w:highlight w:val="none"/>
        </w:rPr>
        <w:t>12.2 商务文件组成</w:t>
      </w:r>
      <w:r>
        <w:rPr>
          <w:rFonts w:hint="eastAsia" w:ascii="宋体" w:hAnsi="宋体" w:cs="宋体"/>
          <w:b/>
          <w:bCs/>
          <w:color w:val="auto"/>
          <w:spacing w:val="2"/>
          <w:highlight w:val="none"/>
          <w:lang w:eastAsia="zh-CN"/>
        </w:rPr>
        <w:t>：</w:t>
      </w:r>
      <w:r>
        <w:rPr>
          <w:rFonts w:hint="eastAsia" w:ascii="宋体" w:hAnsi="宋体" w:cs="宋体"/>
          <w:color w:val="auto"/>
          <w:szCs w:val="21"/>
          <w:highlight w:val="none"/>
        </w:rPr>
        <w:t>详见</w:t>
      </w:r>
      <w:r>
        <w:rPr>
          <w:rFonts w:hint="eastAsia" w:ascii="宋体" w:hAnsi="宋体" w:cs="宋体"/>
          <w:color w:val="auto"/>
          <w:szCs w:val="21"/>
          <w:highlight w:val="none"/>
          <w:u w:val="single"/>
        </w:rPr>
        <w:t>“前附表”</w:t>
      </w:r>
    </w:p>
    <w:p w14:paraId="28FD90E4">
      <w:pPr>
        <w:spacing w:line="520" w:lineRule="exact"/>
        <w:ind w:firstLine="430" w:firstLineChars="200"/>
        <w:rPr>
          <w:rFonts w:ascii="宋体" w:hAnsi="宋体" w:cs="宋体"/>
          <w:b/>
          <w:bCs/>
          <w:color w:val="auto"/>
          <w:spacing w:val="2"/>
          <w:highlight w:val="none"/>
        </w:rPr>
      </w:pPr>
      <w:r>
        <w:rPr>
          <w:rFonts w:hint="eastAsia" w:ascii="宋体" w:hAnsi="宋体" w:cs="宋体"/>
          <w:b/>
          <w:bCs/>
          <w:color w:val="auto"/>
          <w:spacing w:val="2"/>
          <w:highlight w:val="none"/>
        </w:rPr>
        <w:t>12.3 技术文件组成</w:t>
      </w:r>
      <w:r>
        <w:rPr>
          <w:rFonts w:hint="eastAsia" w:ascii="宋体" w:hAnsi="宋体" w:cs="宋体"/>
          <w:b/>
          <w:bCs/>
          <w:color w:val="auto"/>
          <w:spacing w:val="2"/>
          <w:highlight w:val="none"/>
          <w:lang w:eastAsia="zh-CN"/>
        </w:rPr>
        <w:t>：</w:t>
      </w:r>
      <w:r>
        <w:rPr>
          <w:rFonts w:hint="eastAsia" w:ascii="宋体" w:hAnsi="宋体" w:cs="宋体"/>
          <w:color w:val="auto"/>
          <w:szCs w:val="21"/>
          <w:highlight w:val="none"/>
        </w:rPr>
        <w:t>详见</w:t>
      </w:r>
      <w:r>
        <w:rPr>
          <w:rFonts w:hint="eastAsia" w:ascii="宋体" w:hAnsi="宋体" w:cs="宋体"/>
          <w:color w:val="auto"/>
          <w:szCs w:val="21"/>
          <w:highlight w:val="none"/>
          <w:u w:val="single"/>
        </w:rPr>
        <w:t>“前附表”</w:t>
      </w:r>
    </w:p>
    <w:p w14:paraId="07B411DD">
      <w:pPr>
        <w:spacing w:line="520" w:lineRule="exact"/>
        <w:ind w:firstLine="430" w:firstLineChars="200"/>
        <w:rPr>
          <w:rFonts w:ascii="宋体" w:hAnsi="宋体" w:cs="宋体"/>
          <w:b/>
          <w:bCs/>
          <w:color w:val="auto"/>
          <w:spacing w:val="2"/>
          <w:highlight w:val="none"/>
        </w:rPr>
      </w:pPr>
      <w:r>
        <w:rPr>
          <w:rFonts w:hint="eastAsia" w:ascii="宋体" w:hAnsi="宋体" w:cs="宋体"/>
          <w:b/>
          <w:bCs/>
          <w:color w:val="auto"/>
          <w:spacing w:val="2"/>
          <w:highlight w:val="none"/>
        </w:rPr>
        <w:t>12.4 报价文件组成</w:t>
      </w:r>
      <w:r>
        <w:rPr>
          <w:rFonts w:hint="eastAsia" w:ascii="宋体" w:hAnsi="宋体" w:cs="宋体"/>
          <w:b/>
          <w:bCs/>
          <w:color w:val="auto"/>
          <w:spacing w:val="2"/>
          <w:highlight w:val="none"/>
          <w:lang w:eastAsia="zh-CN"/>
        </w:rPr>
        <w:t>：</w:t>
      </w:r>
      <w:r>
        <w:rPr>
          <w:rFonts w:hint="eastAsia" w:ascii="宋体" w:hAnsi="宋体" w:cs="宋体"/>
          <w:color w:val="auto"/>
          <w:szCs w:val="21"/>
          <w:highlight w:val="none"/>
        </w:rPr>
        <w:t>详见</w:t>
      </w:r>
      <w:r>
        <w:rPr>
          <w:rFonts w:hint="eastAsia" w:ascii="宋体" w:hAnsi="宋体" w:cs="宋体"/>
          <w:color w:val="auto"/>
          <w:szCs w:val="21"/>
          <w:highlight w:val="none"/>
          <w:u w:val="single"/>
        </w:rPr>
        <w:t>“前附表”</w:t>
      </w:r>
    </w:p>
    <w:p w14:paraId="4B68364D">
      <w:pPr>
        <w:spacing w:line="520" w:lineRule="exact"/>
        <w:ind w:firstLine="425" w:firstLineChars="198"/>
        <w:rPr>
          <w:rFonts w:ascii="宋体" w:hAnsi="宋体" w:cs="宋体"/>
          <w:b/>
          <w:bCs/>
          <w:color w:val="auto"/>
          <w:spacing w:val="2"/>
          <w:highlight w:val="none"/>
        </w:rPr>
      </w:pPr>
      <w:r>
        <w:rPr>
          <w:rFonts w:hint="eastAsia" w:ascii="宋体" w:hAnsi="宋体" w:cs="宋体"/>
          <w:b/>
          <w:bCs/>
          <w:color w:val="auto"/>
          <w:spacing w:val="2"/>
          <w:highlight w:val="none"/>
        </w:rPr>
        <w:t>13.竞标有效期</w:t>
      </w:r>
    </w:p>
    <w:p w14:paraId="25DDF9C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13.1竞标有效期是指为保证采购人有足够的时间在提交响应文件后完成评审、确定成交供应商、合同签订等工作而要求供应商提交的响应文件在一定时间内保持有效的期限。</w:t>
      </w:r>
    </w:p>
    <w:p w14:paraId="242E80B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13.2 竞标有效期应由供应商按</w:t>
      </w:r>
      <w:r>
        <w:rPr>
          <w:rFonts w:hint="eastAsia" w:ascii="宋体" w:hAnsi="宋体" w:cs="宋体"/>
          <w:color w:val="auto"/>
          <w:szCs w:val="21"/>
          <w:highlight w:val="none"/>
          <w:u w:val="single"/>
        </w:rPr>
        <w:t>“前附表”</w:t>
      </w:r>
      <w:r>
        <w:rPr>
          <w:rFonts w:hint="eastAsia" w:ascii="宋体" w:hAnsi="宋体" w:cs="宋体"/>
          <w:color w:val="auto"/>
          <w:szCs w:val="21"/>
          <w:highlight w:val="none"/>
        </w:rPr>
        <w:t>规定的期限作出响应。</w:t>
      </w:r>
    </w:p>
    <w:p w14:paraId="362CD48B">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13.3供应商的响应文件在竞标有效期内均保持有效。</w:t>
      </w:r>
    </w:p>
    <w:p w14:paraId="4FFC2FB9">
      <w:pPr>
        <w:spacing w:line="520" w:lineRule="exact"/>
        <w:ind w:firstLine="425" w:firstLineChars="198"/>
        <w:rPr>
          <w:rFonts w:ascii="宋体" w:hAnsi="宋体" w:cs="宋体"/>
          <w:b/>
          <w:bCs/>
          <w:color w:val="auto"/>
          <w:spacing w:val="2"/>
          <w:highlight w:val="none"/>
        </w:rPr>
      </w:pPr>
      <w:r>
        <w:rPr>
          <w:rFonts w:hint="eastAsia" w:ascii="宋体" w:hAnsi="宋体" w:cs="宋体"/>
          <w:b/>
          <w:bCs/>
          <w:color w:val="auto"/>
          <w:spacing w:val="2"/>
          <w:highlight w:val="none"/>
        </w:rPr>
        <w:t>14.磋商保证金</w:t>
      </w:r>
    </w:p>
    <w:p w14:paraId="01B43A57">
      <w:pPr>
        <w:spacing w:line="520" w:lineRule="exact"/>
        <w:ind w:firstLine="415" w:firstLineChars="198"/>
        <w:rPr>
          <w:rFonts w:ascii="宋体" w:hAnsi="宋体" w:cs="宋体"/>
          <w:color w:val="auto"/>
          <w:spacing w:val="2"/>
          <w:highlight w:val="none"/>
        </w:rPr>
      </w:pPr>
      <w:r>
        <w:rPr>
          <w:rFonts w:hint="eastAsia" w:ascii="宋体" w:hAnsi="宋体" w:cs="宋体"/>
          <w:color w:val="auto"/>
          <w:szCs w:val="21"/>
          <w:highlight w:val="none"/>
        </w:rPr>
        <w:t>14.1本项目不收取磋商保证金</w:t>
      </w:r>
      <w:r>
        <w:rPr>
          <w:rFonts w:hint="eastAsia" w:ascii="宋体" w:hAnsi="宋体" w:cs="宋体"/>
          <w:color w:val="auto"/>
          <w:spacing w:val="2"/>
          <w:highlight w:val="none"/>
        </w:rPr>
        <w:t>。</w:t>
      </w:r>
    </w:p>
    <w:p w14:paraId="4F724E6D">
      <w:pPr>
        <w:spacing w:line="520" w:lineRule="exact"/>
        <w:ind w:firstLine="425" w:firstLineChars="198"/>
        <w:rPr>
          <w:rFonts w:ascii="宋体" w:hAnsi="宋体" w:cs="宋体"/>
          <w:b/>
          <w:bCs/>
          <w:color w:val="auto"/>
          <w:spacing w:val="2"/>
          <w:highlight w:val="none"/>
        </w:rPr>
      </w:pPr>
      <w:r>
        <w:rPr>
          <w:rFonts w:hint="eastAsia" w:ascii="宋体" w:hAnsi="宋体" w:cs="宋体"/>
          <w:b/>
          <w:bCs/>
          <w:color w:val="auto"/>
          <w:spacing w:val="2"/>
          <w:highlight w:val="none"/>
        </w:rPr>
        <w:t>15.询问、质疑和投诉</w:t>
      </w:r>
    </w:p>
    <w:p w14:paraId="52D1A772">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15.1供应商对政府采购活动事项有疑问的，可以向采购人、采购代理机构提出询问，采购人或者采购代理机构应当在3个工作日内对供应商依法提出的询问作出答复。</w:t>
      </w:r>
    </w:p>
    <w:p w14:paraId="217B41EC">
      <w:pPr>
        <w:spacing w:line="360" w:lineRule="auto"/>
        <w:ind w:firstLine="420" w:firstLineChars="200"/>
        <w:rPr>
          <w:rFonts w:ascii="宋体" w:hAnsi="宋体" w:cs="宋体"/>
          <w:b/>
          <w:color w:val="auto"/>
          <w:szCs w:val="21"/>
          <w:highlight w:val="none"/>
        </w:rPr>
      </w:pPr>
      <w:r>
        <w:rPr>
          <w:rFonts w:hint="eastAsia" w:ascii="宋体" w:hAnsi="宋体" w:cs="宋体"/>
          <w:color w:val="auto"/>
          <w:highlight w:val="none"/>
        </w:rPr>
        <w:t>15.2供应商认为磋商采购文件、采购过程或者成交结果使自己的合法权益受到损害的，应当在知道或者应知其权益受到损害之日起7个工作日内，以书面形式向采购人、采购代理机构提出质疑，</w:t>
      </w:r>
      <w:r>
        <w:rPr>
          <w:rFonts w:hint="eastAsia" w:ascii="宋体" w:hAnsi="宋体" w:cs="宋体"/>
          <w:color w:val="auto"/>
          <w:highlight w:val="none"/>
          <w:shd w:val="clear" w:color="auto" w:fill="FFFFFF"/>
        </w:rPr>
        <w:t>接收质疑函的方式、联系部门、联系电话和通讯地址等信息详见</w:t>
      </w:r>
      <w:r>
        <w:rPr>
          <w:rFonts w:hint="eastAsia" w:ascii="宋体" w:hAnsi="宋体" w:cs="宋体"/>
          <w:color w:val="auto"/>
          <w:szCs w:val="21"/>
          <w:highlight w:val="none"/>
          <w:u w:val="single"/>
        </w:rPr>
        <w:t>“前附表”</w:t>
      </w:r>
      <w:r>
        <w:rPr>
          <w:rFonts w:hint="eastAsia" w:ascii="宋体" w:hAnsi="宋体" w:cs="宋体"/>
          <w:color w:val="auto"/>
          <w:highlight w:val="none"/>
        </w:rPr>
        <w:t>。</w:t>
      </w:r>
      <w:r>
        <w:rPr>
          <w:rFonts w:hint="eastAsia" w:ascii="宋体" w:hAnsi="宋体" w:cs="宋体"/>
          <w:b/>
          <w:color w:val="auto"/>
          <w:szCs w:val="21"/>
          <w:highlight w:val="none"/>
        </w:rPr>
        <w:t xml:space="preserve">具体质疑起算时间及处理方式如下： </w:t>
      </w:r>
    </w:p>
    <w:p w14:paraId="3334A963">
      <w:pP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（1）潜在供应商依法获取采购文件后，认为磋商采购文件使自己的权益受到损害的，应当在竞争性磋商公告期限届满之日起7个工作日内提出质疑。</w:t>
      </w:r>
      <w:r>
        <w:rPr>
          <w:rFonts w:hint="eastAsia" w:ascii="宋体" w:hAnsi="宋体" w:cs="宋体"/>
          <w:color w:val="auto"/>
          <w:highlight w:val="none"/>
        </w:rPr>
        <w:t>委托代理协议无特殊约定的，</w:t>
      </w:r>
      <w:r>
        <w:rPr>
          <w:rFonts w:hint="eastAsia" w:ascii="宋体" w:hAnsi="宋体" w:cs="宋体"/>
          <w:bCs/>
          <w:color w:val="auto"/>
          <w:highlight w:val="none"/>
        </w:rPr>
        <w:t>对磋商采购文件中采购需求（含资格要求、采购预算和评分办法）的质疑由采购人受理并负责答复；对磋商采购文件中的采购执行程序的质疑由采购代理机构受理并负责答复。</w:t>
      </w:r>
    </w:p>
    <w:p w14:paraId="00CAF8C7">
      <w:pP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2）供应商认为采购过程使自己的权益受到损害的，应当在各采购程序环节结束之日起7个工作日内提出质疑。对采购过程中资格审查、符合性审查等具体评审情况的质疑应向采购人或代理机构提出，由采购人或代理机构受理并负责答复；对采购过程中采购执行程序的质疑由采购代理机构受理并负责答复。</w:t>
      </w:r>
    </w:p>
    <w:p w14:paraId="28AC1963">
      <w:pPr>
        <w:spacing w:line="360" w:lineRule="auto"/>
        <w:ind w:firstLine="420" w:firstLineChars="200"/>
        <w:rPr>
          <w:rFonts w:hint="eastAsia" w:ascii="宋体" w:hAnsi="宋体" w:cs="宋体"/>
          <w:bCs/>
          <w:color w:val="auto"/>
          <w:highlight w:val="none"/>
        </w:rPr>
      </w:pPr>
      <w:r>
        <w:rPr>
          <w:rFonts w:hint="eastAsia" w:ascii="宋体" w:hAnsi="宋体" w:cs="宋体"/>
          <w:bCs/>
          <w:color w:val="auto"/>
          <w:highlight w:val="none"/>
        </w:rPr>
        <w:t>（3）供应商认为成交结果使自</w:t>
      </w:r>
    </w:p>
    <w:p w14:paraId="0BF67A21">
      <w:pP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己的权益受到损害的，应当在成交结果公告期限届满之日起7个工作日内提出质疑，由采购人受理并负责答复。</w:t>
      </w:r>
    </w:p>
    <w:p w14:paraId="2C4C8249">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15.3供应商提出的询问或者质疑超出采购人对采购代理机构委托授权范围的，采购代理机构应当告知供应商向采购人提出。政府采购评审专家应当配合采购人或者采购代理机构答复供应商的询问和质疑。</w:t>
      </w:r>
    </w:p>
    <w:p w14:paraId="0454E2F9">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15.4 供应商提出质疑应当提交质疑函和必要的证明材料，针对同一采购程序环节的质疑必须在法定质疑期内一次性提出。质疑函应当包括下列内容</w:t>
      </w:r>
      <w:r>
        <w:rPr>
          <w:rFonts w:hint="eastAsia" w:ascii="宋体" w:hAnsi="宋体" w:cs="宋体"/>
          <w:bCs/>
          <w:color w:val="auto"/>
          <w:highlight w:val="none"/>
        </w:rPr>
        <w:t>（质疑函格式后附）</w:t>
      </w:r>
      <w:r>
        <w:rPr>
          <w:rFonts w:hint="eastAsia" w:ascii="宋体" w:hAnsi="宋体" w:cs="宋体"/>
          <w:color w:val="auto"/>
          <w:highlight w:val="none"/>
        </w:rPr>
        <w:t>：</w:t>
      </w:r>
    </w:p>
    <w:p w14:paraId="41F41427">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（1）供应商的姓名或者名称、地址、邮编、联系人及联系电话；</w:t>
      </w:r>
    </w:p>
    <w:p w14:paraId="6655423B">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（2）质疑项目的名称、编号；</w:t>
      </w:r>
    </w:p>
    <w:p w14:paraId="708818E3">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（3）具体、明确的质疑事项和与质疑事项相关的请求；</w:t>
      </w:r>
    </w:p>
    <w:p w14:paraId="38A0E9E8">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（4）事实依据；</w:t>
      </w:r>
    </w:p>
    <w:p w14:paraId="252CB654">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（5）必要的法律依据；</w:t>
      </w:r>
    </w:p>
    <w:p w14:paraId="7839FC42">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（6）提出质疑的日期。</w:t>
      </w:r>
    </w:p>
    <w:p w14:paraId="045B3AC2">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供应商为自然人的，应当由本人签字；供应商为法人或者其他组织的，应当由法定代表人、主要负责人，或者其委托代理人签字或者盖章，并加盖公章。</w:t>
      </w:r>
    </w:p>
    <w:p w14:paraId="13E010C6">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15.5采购人、采购代理机构认为供应商质疑不成立，或者成立但未对成交结果构成影响的，继续开展采购活动；认为供应商质疑成立且影响或者可能影响成交结果的，按照下列情况处理：</w:t>
      </w:r>
    </w:p>
    <w:p w14:paraId="5DF7EDFD">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w:t>
      </w:r>
      <w:r>
        <w:rPr>
          <w:rFonts w:hint="eastAsia" w:ascii="宋体" w:hAnsi="宋体" w:cs="宋体"/>
          <w:color w:val="auto"/>
          <w:szCs w:val="20"/>
          <w:highlight w:val="none"/>
        </w:rPr>
        <w:t>1</w:t>
      </w:r>
      <w:r>
        <w:rPr>
          <w:rFonts w:hint="eastAsia" w:ascii="宋体" w:hAnsi="宋体" w:cs="宋体"/>
          <w:color w:val="auto"/>
          <w:highlight w:val="none"/>
        </w:rPr>
        <w:t>）对采购文件提出的质疑，依法通过澄清或者修改可以继续开展采购活动的，澄清或者修改采购文件后继续开展采购活动；否则应当修改采购文件后重新开展采购活动。</w:t>
      </w:r>
    </w:p>
    <w:p w14:paraId="69E3CED2">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（2）对采购过程或者成交结果提出的质疑，合格供应商符合法定数量时，可以从合格的成交候选人中另行确定成交供应商的，应当依法另行确定成交供应商；否则应当重新开展采购活动。</w:t>
      </w:r>
    </w:p>
    <w:p w14:paraId="74515686">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质疑答复导致成交结果改变的，采购人或者采购代理机构应当将有关情况书面报告本级财政部门。</w:t>
      </w:r>
    </w:p>
    <w:p w14:paraId="665D5DC4">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15.6投诉的权利。质疑供应商对采购人、采购代理机构的答复不满意，或者采购人、采购代理机构未在规定时间内作出答复的，可以在答复期满后15个工作日内向《政府采购质疑和投诉办法》（财政部令第94号）第六条规定的财政部门提起投诉，受理投诉方式见</w:t>
      </w:r>
      <w:r>
        <w:rPr>
          <w:rFonts w:hint="eastAsia" w:ascii="宋体" w:hAnsi="宋体" w:cs="宋体"/>
          <w:color w:val="auto"/>
          <w:highlight w:val="none"/>
          <w:u w:val="single"/>
        </w:rPr>
        <w:t>“前附表”</w:t>
      </w:r>
      <w:r>
        <w:rPr>
          <w:rFonts w:hint="eastAsia" w:ascii="宋体" w:hAnsi="宋体" w:cs="宋体"/>
          <w:color w:val="auto"/>
          <w:highlight w:val="none"/>
        </w:rPr>
        <w:t>。</w:t>
      </w:r>
    </w:p>
    <w:p w14:paraId="139A1F70">
      <w:pPr>
        <w:spacing w:line="520" w:lineRule="exact"/>
        <w:ind w:firstLine="425" w:firstLineChars="198"/>
        <w:rPr>
          <w:rFonts w:ascii="宋体" w:hAnsi="宋体" w:cs="宋体"/>
          <w:b/>
          <w:bCs/>
          <w:color w:val="auto"/>
          <w:spacing w:val="2"/>
          <w:highlight w:val="none"/>
        </w:rPr>
      </w:pPr>
      <w:r>
        <w:rPr>
          <w:rFonts w:hint="eastAsia" w:ascii="宋体" w:hAnsi="宋体" w:cs="宋体"/>
          <w:b/>
          <w:bCs/>
          <w:color w:val="auto"/>
          <w:spacing w:val="2"/>
          <w:highlight w:val="none"/>
        </w:rPr>
        <w:t>16.响应文件编制的要求</w:t>
      </w:r>
    </w:p>
    <w:p w14:paraId="47B4B30A">
      <w:pPr>
        <w:spacing w:line="520" w:lineRule="exact"/>
        <w:ind w:firstLine="415" w:firstLineChars="198"/>
        <w:rPr>
          <w:rFonts w:ascii="宋体" w:hAnsi="宋体" w:cs="宋体"/>
          <w:color w:val="auto"/>
          <w:spacing w:val="2"/>
          <w:highlight w:val="none"/>
        </w:rPr>
      </w:pPr>
      <w:r>
        <w:rPr>
          <w:rFonts w:hint="eastAsia" w:ascii="宋体" w:hAnsi="宋体" w:cs="宋体"/>
          <w:color w:val="auto"/>
          <w:highlight w:val="none"/>
        </w:rPr>
        <w:t>16.l供应商在编制响应文件时请按照磋商文件</w:t>
      </w:r>
      <w:r>
        <w:rPr>
          <w:rFonts w:hint="eastAsia" w:ascii="宋体" w:hAnsi="宋体" w:cs="宋体"/>
          <w:color w:val="auto"/>
          <w:spacing w:val="2"/>
          <w:highlight w:val="none"/>
        </w:rPr>
        <w:t>“第六章 响应文件格式”规定的格式进行，混乱的编排导致响应文件被误读或磋商小组查找不到有效文件是供应商的风险。不完整、编排混乱导致响应文件被误读、漏读或者查找不到相关内容的，由此引发的后果由供应商承担。</w:t>
      </w:r>
    </w:p>
    <w:p w14:paraId="5926C51C">
      <w:pPr>
        <w:spacing w:line="520" w:lineRule="exact"/>
        <w:ind w:firstLine="423" w:firstLineChars="198"/>
        <w:rPr>
          <w:rFonts w:ascii="宋体" w:hAnsi="宋体" w:cs="宋体"/>
          <w:color w:val="auto"/>
          <w:spacing w:val="2"/>
          <w:highlight w:val="none"/>
        </w:rPr>
      </w:pPr>
      <w:r>
        <w:rPr>
          <w:rFonts w:hint="eastAsia" w:ascii="宋体" w:hAnsi="宋体" w:cs="宋体"/>
          <w:color w:val="auto"/>
          <w:spacing w:val="2"/>
          <w:highlight w:val="none"/>
        </w:rPr>
        <w:t>16.2响应文件应按本须知第12条编制，本磋商只接受电子版响应文件，要求见本章须知</w:t>
      </w:r>
      <w:r>
        <w:rPr>
          <w:rFonts w:hint="eastAsia" w:ascii="宋体" w:hAnsi="宋体" w:cs="宋体"/>
          <w:color w:val="auto"/>
          <w:spacing w:val="2"/>
          <w:highlight w:val="none"/>
          <w:u w:val="single"/>
        </w:rPr>
        <w:t>“前附表”</w:t>
      </w:r>
      <w:r>
        <w:rPr>
          <w:rFonts w:hint="eastAsia" w:ascii="宋体" w:hAnsi="宋体" w:cs="宋体"/>
          <w:color w:val="auto"/>
          <w:spacing w:val="2"/>
          <w:highlight w:val="none"/>
        </w:rPr>
        <w:t>。</w:t>
      </w:r>
    </w:p>
    <w:p w14:paraId="1C476667">
      <w:pPr>
        <w:spacing w:line="520" w:lineRule="exact"/>
        <w:ind w:firstLine="423" w:firstLineChars="198"/>
        <w:rPr>
          <w:rFonts w:ascii="宋体" w:hAnsi="宋体" w:cs="宋体"/>
          <w:color w:val="auto"/>
          <w:spacing w:val="2"/>
          <w:highlight w:val="none"/>
        </w:rPr>
      </w:pPr>
      <w:r>
        <w:rPr>
          <w:rFonts w:hint="eastAsia" w:ascii="宋体" w:hAnsi="宋体" w:cs="宋体"/>
          <w:color w:val="auto"/>
          <w:spacing w:val="2"/>
          <w:highlight w:val="none"/>
        </w:rPr>
        <w:t>16.</w:t>
      </w:r>
      <w:bookmarkStart w:id="61" w:name="_Hlk65832699"/>
      <w:r>
        <w:rPr>
          <w:rFonts w:hint="eastAsia" w:ascii="宋体" w:hAnsi="宋体" w:cs="宋体"/>
          <w:color w:val="auto"/>
          <w:spacing w:val="2"/>
          <w:highlight w:val="none"/>
        </w:rPr>
        <w:t>3响应文件须由供应商在</w:t>
      </w:r>
      <w:r>
        <w:rPr>
          <w:rFonts w:hint="eastAsia" w:ascii="宋体" w:hAnsi="宋体" w:cs="宋体"/>
          <w:color w:val="auto"/>
          <w:spacing w:val="2"/>
          <w:highlight w:val="none"/>
          <w:lang w:val="zh-CN"/>
        </w:rPr>
        <w:t>“</w:t>
      </w:r>
      <w:r>
        <w:rPr>
          <w:rFonts w:hint="eastAsia" w:ascii="宋体" w:hAnsi="宋体" w:cs="宋体"/>
          <w:color w:val="auto"/>
          <w:spacing w:val="2"/>
          <w:highlight w:val="none"/>
        </w:rPr>
        <w:t>第六章 响应文件格式</w:t>
      </w:r>
      <w:r>
        <w:rPr>
          <w:rFonts w:hint="eastAsia" w:ascii="宋体" w:hAnsi="宋体" w:cs="宋体"/>
          <w:color w:val="auto"/>
          <w:spacing w:val="2"/>
          <w:highlight w:val="none"/>
          <w:lang w:val="zh-CN"/>
        </w:rPr>
        <w:t>”</w:t>
      </w:r>
      <w:r>
        <w:rPr>
          <w:rFonts w:hint="eastAsia" w:ascii="宋体" w:hAnsi="宋体" w:cs="宋体"/>
          <w:color w:val="auto"/>
          <w:spacing w:val="2"/>
          <w:highlight w:val="none"/>
        </w:rPr>
        <w:t>规定位置进行签署、盖章</w:t>
      </w:r>
      <w:bookmarkEnd w:id="61"/>
      <w:r>
        <w:rPr>
          <w:rFonts w:hint="eastAsia" w:ascii="宋体" w:hAnsi="宋体" w:cs="宋体"/>
          <w:color w:val="auto"/>
          <w:spacing w:val="2"/>
          <w:highlight w:val="none"/>
        </w:rPr>
        <w:t>，否则其响应文件按无效响应处理。</w:t>
      </w:r>
    </w:p>
    <w:p w14:paraId="0107A12A">
      <w:pPr>
        <w:spacing w:line="520" w:lineRule="exact"/>
        <w:ind w:firstLine="423" w:firstLineChars="198"/>
        <w:rPr>
          <w:rFonts w:ascii="宋体" w:hAnsi="宋体" w:cs="宋体"/>
          <w:color w:val="auto"/>
          <w:spacing w:val="2"/>
          <w:highlight w:val="none"/>
        </w:rPr>
      </w:pPr>
      <w:r>
        <w:rPr>
          <w:rFonts w:hint="eastAsia" w:ascii="宋体" w:hAnsi="宋体" w:cs="宋体"/>
          <w:color w:val="auto"/>
          <w:spacing w:val="2"/>
          <w:highlight w:val="none"/>
        </w:rPr>
        <w:t>16.4响应文件中标注的供应商名称应与营业执照（事业单位法人证书、执业许可证、自然人身份证）及电子公章一致，否则其响应文件按无效响应处理。</w:t>
      </w:r>
    </w:p>
    <w:p w14:paraId="17838B42">
      <w:pPr>
        <w:spacing w:line="520" w:lineRule="exact"/>
        <w:ind w:firstLine="423" w:firstLineChars="198"/>
        <w:rPr>
          <w:rFonts w:ascii="宋体" w:hAnsi="宋体" w:cs="宋体"/>
          <w:color w:val="auto"/>
          <w:spacing w:val="2"/>
          <w:highlight w:val="none"/>
        </w:rPr>
      </w:pPr>
      <w:r>
        <w:rPr>
          <w:rFonts w:hint="eastAsia" w:ascii="宋体" w:hAnsi="宋体" w:cs="宋体"/>
          <w:color w:val="auto"/>
          <w:spacing w:val="2"/>
          <w:highlight w:val="none"/>
        </w:rPr>
        <w:t>16.5响应文件应避免涂改、行间插字或者删除，否则其响应文件按无效响应处理。</w:t>
      </w:r>
      <w:bookmarkStart w:id="62" w:name="_Toc394589062"/>
    </w:p>
    <w:p w14:paraId="45C71E2B">
      <w:pPr>
        <w:spacing w:line="520" w:lineRule="exact"/>
        <w:ind w:firstLine="423" w:firstLineChars="198"/>
        <w:rPr>
          <w:rFonts w:ascii="宋体" w:hAnsi="宋体" w:cs="宋体"/>
          <w:color w:val="auto"/>
          <w:spacing w:val="2"/>
          <w:highlight w:val="none"/>
        </w:rPr>
      </w:pPr>
      <w:r>
        <w:rPr>
          <w:rFonts w:hint="eastAsia" w:ascii="宋体" w:hAnsi="宋体" w:cs="宋体"/>
          <w:color w:val="auto"/>
          <w:spacing w:val="2"/>
          <w:highlight w:val="none"/>
        </w:rPr>
        <w:t>注：（1）电子响应文件中所须加盖公章部分均采用CA签章。若竞争性磋商文件中有专门标注的某关联点，并要求供应商在电子竞标系统中作出竞标响应的，如供应商未对关联点进行响应或者在响应文件其它内容进行描述，造成电子评审不能查询的责任由供应商自行承担。</w:t>
      </w:r>
    </w:p>
    <w:p w14:paraId="339FBFA0">
      <w:pPr>
        <w:spacing w:line="520" w:lineRule="exact"/>
        <w:ind w:firstLine="423" w:firstLineChars="198"/>
        <w:rPr>
          <w:rFonts w:ascii="宋体" w:hAnsi="宋体" w:cs="宋体"/>
          <w:color w:val="auto"/>
          <w:highlight w:val="none"/>
        </w:rPr>
      </w:pPr>
      <w:r>
        <w:rPr>
          <w:rFonts w:hint="eastAsia" w:ascii="宋体" w:hAnsi="宋体" w:cs="宋体"/>
          <w:color w:val="auto"/>
          <w:spacing w:val="2"/>
          <w:highlight w:val="none"/>
        </w:rPr>
        <w:t>（2）CA 签章上关于法人（负责人）或授权代表签字信息，供应商在响应文件中涉及签字的位置线下【签好字然后扫描或者拍照做成 PDF 的格式】或【通过</w:t>
      </w:r>
      <w:r>
        <w:rPr>
          <w:rFonts w:hint="eastAsia" w:ascii="宋体" w:hAnsi="宋体" w:cs="宋体"/>
          <w:color w:val="auto"/>
          <w:szCs w:val="21"/>
          <w:highlight w:val="none"/>
        </w:rPr>
        <w:t>广西政府采购云平台新版客户端</w:t>
      </w:r>
      <w:r>
        <w:rPr>
          <w:rFonts w:hint="eastAsia" w:ascii="宋体" w:hAnsi="宋体" w:cs="宋体"/>
          <w:color w:val="auto"/>
          <w:spacing w:val="2"/>
          <w:highlight w:val="none"/>
        </w:rPr>
        <w:t>使用 CA 法人（负责人）或授权代表签章】亦可。响应文件中涉及签字的位置未按要求签字的，提供的材料视为无效。</w:t>
      </w:r>
    </w:p>
    <w:p w14:paraId="07AA7755">
      <w:pPr>
        <w:spacing w:line="360" w:lineRule="auto"/>
        <w:jc w:val="center"/>
        <w:rPr>
          <w:rFonts w:ascii="宋体" w:hAnsi="宋体" w:cs="宋体"/>
          <w:b/>
          <w:bCs/>
          <w:color w:val="auto"/>
          <w:spacing w:val="2"/>
          <w:sz w:val="24"/>
          <w:highlight w:val="none"/>
        </w:rPr>
      </w:pPr>
      <w:bookmarkStart w:id="63" w:name="_Toc12627"/>
    </w:p>
    <w:p w14:paraId="3B43502B">
      <w:pPr>
        <w:spacing w:line="360" w:lineRule="auto"/>
        <w:jc w:val="center"/>
        <w:outlineLvl w:val="0"/>
        <w:rPr>
          <w:rFonts w:ascii="宋体" w:hAnsi="宋体" w:cs="宋体"/>
          <w:b/>
          <w:bCs/>
          <w:color w:val="auto"/>
          <w:spacing w:val="2"/>
          <w:sz w:val="24"/>
          <w:highlight w:val="none"/>
        </w:rPr>
      </w:pPr>
      <w:bookmarkStart w:id="64" w:name="_Toc1261"/>
      <w:bookmarkStart w:id="65" w:name="_Toc532921652"/>
      <w:bookmarkStart w:id="66" w:name="_Toc1649"/>
      <w:bookmarkStart w:id="67" w:name="_Toc10436"/>
      <w:bookmarkStart w:id="68" w:name="_Toc11782"/>
      <w:r>
        <w:rPr>
          <w:rFonts w:hint="eastAsia" w:ascii="宋体" w:hAnsi="宋体" w:cs="宋体"/>
          <w:b/>
          <w:bCs/>
          <w:color w:val="auto"/>
          <w:spacing w:val="2"/>
          <w:sz w:val="24"/>
          <w:highlight w:val="none"/>
        </w:rPr>
        <w:t>五、响应文件的递交</w:t>
      </w:r>
      <w:bookmarkEnd w:id="62"/>
      <w:bookmarkEnd w:id="63"/>
      <w:bookmarkEnd w:id="64"/>
      <w:bookmarkEnd w:id="65"/>
      <w:bookmarkEnd w:id="66"/>
      <w:bookmarkEnd w:id="67"/>
      <w:bookmarkEnd w:id="68"/>
    </w:p>
    <w:p w14:paraId="5CF65042">
      <w:pPr>
        <w:spacing w:line="520" w:lineRule="exact"/>
        <w:ind w:firstLine="425" w:firstLineChars="198"/>
        <w:rPr>
          <w:rFonts w:ascii="宋体" w:hAnsi="宋体" w:cs="宋体"/>
          <w:b/>
          <w:bCs/>
          <w:color w:val="auto"/>
          <w:spacing w:val="2"/>
          <w:highlight w:val="none"/>
        </w:rPr>
      </w:pPr>
      <w:r>
        <w:rPr>
          <w:rFonts w:hint="eastAsia" w:ascii="宋体" w:hAnsi="宋体" w:cs="宋体"/>
          <w:b/>
          <w:bCs/>
          <w:color w:val="auto"/>
          <w:spacing w:val="2"/>
          <w:highlight w:val="none"/>
        </w:rPr>
        <w:t>17.响应文件的密封与标志</w:t>
      </w:r>
    </w:p>
    <w:p w14:paraId="1FFB2666">
      <w:pPr>
        <w:spacing w:line="520" w:lineRule="exact"/>
        <w:ind w:firstLine="423" w:firstLineChars="198"/>
        <w:rPr>
          <w:rFonts w:ascii="宋体" w:hAnsi="宋体" w:cs="宋体"/>
          <w:color w:val="auto"/>
          <w:spacing w:val="2"/>
          <w:highlight w:val="none"/>
          <w:lang w:val="zh-CN"/>
        </w:rPr>
      </w:pPr>
      <w:r>
        <w:rPr>
          <w:rFonts w:hint="eastAsia" w:ascii="宋体" w:hAnsi="宋体" w:cs="宋体"/>
          <w:color w:val="auto"/>
          <w:spacing w:val="2"/>
          <w:highlight w:val="none"/>
        </w:rPr>
        <w:t>17.1</w:t>
      </w:r>
      <w:r>
        <w:rPr>
          <w:rFonts w:hint="eastAsia" w:ascii="宋体" w:hAnsi="宋体" w:cs="宋体"/>
          <w:color w:val="auto"/>
          <w:spacing w:val="2"/>
          <w:highlight w:val="none"/>
          <w:lang w:val="zh-CN"/>
        </w:rPr>
        <w:t>供应商进行电子交易应安装客户端软件—“</w:t>
      </w:r>
      <w:r>
        <w:rPr>
          <w:rFonts w:hint="eastAsia" w:ascii="宋体" w:hAnsi="宋体" w:cs="宋体"/>
          <w:color w:val="auto"/>
          <w:szCs w:val="21"/>
          <w:highlight w:val="none"/>
        </w:rPr>
        <w:t>广西政府采购云平台新版客户端</w:t>
      </w:r>
      <w:r>
        <w:rPr>
          <w:rFonts w:hint="eastAsia" w:ascii="宋体" w:hAnsi="宋体" w:cs="宋体"/>
          <w:color w:val="auto"/>
          <w:spacing w:val="2"/>
          <w:highlight w:val="none"/>
          <w:lang w:val="zh-CN"/>
        </w:rPr>
        <w:t>”，并按照磋商文件和电子交易平台的要求编制并加密响应文件。供应商未按规定加密的响应文件，电子交易平台将拒收并提示。</w:t>
      </w:r>
    </w:p>
    <w:p w14:paraId="41C4120C">
      <w:pPr>
        <w:spacing w:line="520" w:lineRule="exact"/>
        <w:ind w:firstLine="423" w:firstLineChars="198"/>
        <w:rPr>
          <w:rFonts w:ascii="宋体" w:hAnsi="宋体" w:cs="宋体"/>
          <w:color w:val="auto"/>
          <w:spacing w:val="2"/>
          <w:highlight w:val="none"/>
          <w:lang w:val="zh-CN"/>
        </w:rPr>
      </w:pPr>
      <w:r>
        <w:rPr>
          <w:rFonts w:hint="eastAsia" w:ascii="宋体" w:hAnsi="宋体" w:cs="宋体"/>
          <w:color w:val="auto"/>
          <w:spacing w:val="2"/>
          <w:highlight w:val="none"/>
          <w:lang w:val="zh-CN"/>
        </w:rPr>
        <w:t>1</w:t>
      </w:r>
      <w:r>
        <w:rPr>
          <w:rFonts w:hint="eastAsia" w:ascii="宋体" w:hAnsi="宋体" w:cs="宋体"/>
          <w:color w:val="auto"/>
          <w:spacing w:val="2"/>
          <w:highlight w:val="none"/>
        </w:rPr>
        <w:t>7</w:t>
      </w:r>
      <w:r>
        <w:rPr>
          <w:rFonts w:hint="eastAsia" w:ascii="宋体" w:hAnsi="宋体" w:cs="宋体"/>
          <w:color w:val="auto"/>
          <w:spacing w:val="2"/>
          <w:highlight w:val="none"/>
          <w:lang w:val="zh-CN"/>
        </w:rPr>
        <w:t>.2使用“</w:t>
      </w:r>
      <w:r>
        <w:rPr>
          <w:rFonts w:hint="eastAsia" w:ascii="宋体" w:hAnsi="宋体" w:cs="宋体"/>
          <w:color w:val="auto"/>
          <w:szCs w:val="21"/>
          <w:highlight w:val="none"/>
        </w:rPr>
        <w:t>广西政府采购云平台新版客户端</w:t>
      </w:r>
      <w:r>
        <w:rPr>
          <w:rFonts w:hint="eastAsia" w:ascii="宋体" w:hAnsi="宋体" w:cs="宋体"/>
          <w:color w:val="auto"/>
          <w:spacing w:val="2"/>
          <w:highlight w:val="none"/>
          <w:lang w:val="zh-CN"/>
        </w:rPr>
        <w:t>”需要提前申领CA数字证书，申领流程见该项目采购公告。</w:t>
      </w:r>
    </w:p>
    <w:p w14:paraId="31134473">
      <w:pPr>
        <w:spacing w:line="520" w:lineRule="exact"/>
        <w:ind w:firstLine="423" w:firstLineChars="198"/>
        <w:rPr>
          <w:rFonts w:ascii="宋体" w:hAnsi="宋体" w:cs="宋体"/>
          <w:color w:val="auto"/>
          <w:spacing w:val="2"/>
          <w:highlight w:val="none"/>
        </w:rPr>
      </w:pPr>
      <w:r>
        <w:rPr>
          <w:rFonts w:hint="eastAsia" w:ascii="宋体" w:hAnsi="宋体" w:cs="宋体"/>
          <w:color w:val="auto"/>
          <w:spacing w:val="2"/>
          <w:highlight w:val="none"/>
        </w:rPr>
        <w:t>17.3为确保网上操作合法、有效和安全，供应商应当在响应文件提交截止时间前完成在</w:t>
      </w:r>
      <w:r>
        <w:rPr>
          <w:rFonts w:hint="eastAsia" w:ascii="宋体" w:hAnsi="宋体" w:cs="宋体"/>
          <w:color w:val="auto"/>
          <w:szCs w:val="21"/>
          <w:highlight w:val="none"/>
        </w:rPr>
        <w:t>广西政府采购云平台</w:t>
      </w:r>
      <w:r>
        <w:rPr>
          <w:rFonts w:hint="eastAsia" w:ascii="宋体" w:hAnsi="宋体" w:cs="宋体"/>
          <w:color w:val="auto"/>
          <w:spacing w:val="2"/>
          <w:highlight w:val="none"/>
        </w:rPr>
        <w:t>的身份认证，确保在电子交易过程中能够对相关数据电文进行加密和使用电子签名。</w:t>
      </w:r>
    </w:p>
    <w:p w14:paraId="624D437C">
      <w:pPr>
        <w:pStyle w:val="9"/>
        <w:widowControl/>
        <w:spacing w:line="520" w:lineRule="exact"/>
        <w:jc w:val="left"/>
        <w:textAlignment w:val="baseline"/>
        <w:rPr>
          <w:rFonts w:ascii="宋体" w:hAnsi="宋体" w:cs="宋体"/>
          <w:color w:val="auto"/>
          <w:sz w:val="21"/>
          <w:szCs w:val="21"/>
          <w:highlight w:val="none"/>
        </w:rPr>
      </w:pPr>
      <w:r>
        <w:rPr>
          <w:rFonts w:hint="eastAsia" w:ascii="宋体" w:hAnsi="宋体" w:cs="宋体"/>
          <w:color w:val="auto"/>
          <w:sz w:val="21"/>
          <w:szCs w:val="21"/>
          <w:highlight w:val="none"/>
        </w:rPr>
        <w:t xml:space="preserve">   </w:t>
      </w:r>
      <w:r>
        <w:rPr>
          <w:rFonts w:hint="eastAsia" w:ascii="宋体" w:hAnsi="宋体" w:cs="宋体"/>
          <w:color w:val="auto"/>
          <w:spacing w:val="2"/>
          <w:sz w:val="21"/>
          <w:highlight w:val="none"/>
        </w:rPr>
        <w:t xml:space="preserve"> 17.4</w:t>
      </w:r>
      <w:r>
        <w:rPr>
          <w:rFonts w:hint="eastAsia" w:ascii="宋体" w:hAnsi="宋体" w:cs="宋体"/>
          <w:color w:val="auto"/>
          <w:sz w:val="21"/>
          <w:szCs w:val="21"/>
          <w:highlight w:val="none"/>
        </w:rPr>
        <w:t>磋商前准备：</w:t>
      </w:r>
    </w:p>
    <w:p w14:paraId="63564CF4">
      <w:pPr>
        <w:spacing w:line="520" w:lineRule="exact"/>
        <w:ind w:firstLine="423" w:firstLineChars="198"/>
        <w:rPr>
          <w:rFonts w:ascii="宋体" w:hAnsi="宋体" w:cs="宋体"/>
          <w:color w:val="auto"/>
          <w:spacing w:val="2"/>
          <w:highlight w:val="none"/>
        </w:rPr>
      </w:pPr>
      <w:r>
        <w:rPr>
          <w:rFonts w:hint="eastAsia" w:ascii="宋体" w:hAnsi="宋体" w:cs="宋体"/>
          <w:color w:val="auto"/>
          <w:spacing w:val="2"/>
          <w:highlight w:val="none"/>
        </w:rPr>
        <w:t>（1）本项目实行网上竞标，采用电子响应文件。若供应商参与竞标，自行承担竞标的一切费用。</w:t>
      </w:r>
    </w:p>
    <w:p w14:paraId="633076FA">
      <w:pPr>
        <w:spacing w:line="520" w:lineRule="exact"/>
        <w:ind w:firstLine="423" w:firstLineChars="198"/>
        <w:rPr>
          <w:rFonts w:ascii="宋体" w:hAnsi="宋体" w:cs="宋体"/>
          <w:color w:val="auto"/>
          <w:spacing w:val="2"/>
          <w:highlight w:val="none"/>
        </w:rPr>
      </w:pPr>
      <w:r>
        <w:rPr>
          <w:rFonts w:hint="eastAsia" w:ascii="宋体" w:hAnsi="宋体" w:cs="宋体"/>
          <w:color w:val="auto"/>
          <w:spacing w:val="2"/>
          <w:highlight w:val="none"/>
        </w:rPr>
        <w:t>（2）供应商应在响应文件递交截止时间前应确保成为</w:t>
      </w:r>
      <w:r>
        <w:rPr>
          <w:rFonts w:hint="eastAsia" w:ascii="宋体" w:hAnsi="宋体" w:cs="宋体"/>
          <w:color w:val="auto"/>
          <w:szCs w:val="21"/>
          <w:highlight w:val="none"/>
        </w:rPr>
        <w:t>广西政府采购云平台</w:t>
      </w:r>
      <w:r>
        <w:rPr>
          <w:rFonts w:hint="eastAsia" w:ascii="宋体" w:hAnsi="宋体" w:cs="宋体"/>
          <w:color w:val="auto"/>
          <w:spacing w:val="2"/>
          <w:highlight w:val="none"/>
        </w:rPr>
        <w:t>网站正式注册入库供应商，并完成 CA 数字证书申领。因未注册入库、未办理 CA 数字证书等原因造成无法竞标或竞标失败等后果由供应商自行承担。</w:t>
      </w:r>
    </w:p>
    <w:p w14:paraId="0EBF2EB8">
      <w:pPr>
        <w:spacing w:line="520" w:lineRule="exact"/>
        <w:ind w:firstLine="423" w:firstLineChars="198"/>
        <w:rPr>
          <w:rFonts w:ascii="宋体" w:hAnsi="宋体" w:cs="宋体"/>
          <w:color w:val="auto"/>
          <w:spacing w:val="2"/>
          <w:highlight w:val="none"/>
        </w:rPr>
      </w:pPr>
      <w:r>
        <w:rPr>
          <w:rFonts w:hint="eastAsia" w:ascii="宋体" w:hAnsi="宋体" w:cs="宋体"/>
          <w:color w:val="auto"/>
          <w:spacing w:val="2"/>
          <w:highlight w:val="none"/>
        </w:rPr>
        <w:t>磋商的顺序：系统自动提取的顺序</w:t>
      </w:r>
    </w:p>
    <w:p w14:paraId="2C15615A">
      <w:pPr>
        <w:spacing w:line="520" w:lineRule="exact"/>
        <w:ind w:firstLine="423" w:firstLineChars="198"/>
        <w:rPr>
          <w:rFonts w:ascii="宋体" w:hAnsi="宋体" w:cs="宋体"/>
          <w:color w:val="auto"/>
          <w:spacing w:val="2"/>
          <w:highlight w:val="none"/>
        </w:rPr>
      </w:pPr>
      <w:r>
        <w:rPr>
          <w:rFonts w:hint="eastAsia" w:ascii="宋体" w:hAnsi="宋体" w:cs="宋体"/>
          <w:color w:val="auto"/>
          <w:spacing w:val="2"/>
          <w:highlight w:val="none"/>
        </w:rPr>
        <w:t>参与磋商前，供应商法定代表人或者委托代理人必须通过电脑摄像头向磋商小组出示本人有效证件原件[有效证件可以是身份证（含临时身份证明）、机动车驾驶证、社会保障卡或者护照的其中一项]，若参与磋商的委托代理人不是响应文件中授权的委托代理人时，必须同时出示有效的法定代表人授权委托书原件。如无法核实磋商对象有效身份证明的，磋商小组将拒绝其磋商。</w:t>
      </w:r>
    </w:p>
    <w:p w14:paraId="349D9544">
      <w:pPr>
        <w:spacing w:line="520" w:lineRule="exact"/>
        <w:ind w:firstLine="425" w:firstLineChars="198"/>
        <w:rPr>
          <w:rFonts w:ascii="宋体" w:hAnsi="宋体" w:cs="宋体"/>
          <w:b/>
          <w:bCs/>
          <w:color w:val="auto"/>
          <w:spacing w:val="2"/>
          <w:highlight w:val="none"/>
        </w:rPr>
      </w:pPr>
      <w:r>
        <w:rPr>
          <w:rFonts w:hint="eastAsia" w:ascii="宋体" w:hAnsi="宋体" w:cs="宋体"/>
          <w:b/>
          <w:bCs/>
          <w:color w:val="auto"/>
          <w:spacing w:val="2"/>
          <w:highlight w:val="none"/>
        </w:rPr>
        <w:t>18.响应文件的提交</w:t>
      </w:r>
    </w:p>
    <w:p w14:paraId="19CF61C4">
      <w:pPr>
        <w:pStyle w:val="8"/>
        <w:spacing w:line="520" w:lineRule="exact"/>
        <w:ind w:firstLine="428" w:firstLineChars="200"/>
        <w:rPr>
          <w:rFonts w:ascii="宋体" w:hAnsi="宋体" w:cs="宋体"/>
          <w:color w:val="auto"/>
          <w:spacing w:val="2"/>
          <w:highlight w:val="none"/>
        </w:rPr>
      </w:pPr>
      <w:r>
        <w:rPr>
          <w:rFonts w:hint="eastAsia" w:ascii="宋体" w:hAnsi="宋体" w:cs="宋体"/>
          <w:color w:val="auto"/>
          <w:spacing w:val="2"/>
          <w:highlight w:val="none"/>
        </w:rPr>
        <w:t>18.1供应商必须在</w:t>
      </w:r>
      <w:r>
        <w:rPr>
          <w:rFonts w:hint="eastAsia" w:ascii="宋体" w:hAnsi="宋体" w:cs="宋体"/>
          <w:color w:val="auto"/>
          <w:spacing w:val="2"/>
          <w:highlight w:val="none"/>
          <w:u w:val="single"/>
        </w:rPr>
        <w:t>“前附表”</w:t>
      </w:r>
      <w:r>
        <w:rPr>
          <w:rFonts w:hint="eastAsia" w:ascii="宋体" w:hAnsi="宋体" w:cs="宋体"/>
          <w:color w:val="auto"/>
          <w:spacing w:val="2"/>
          <w:highlight w:val="none"/>
        </w:rPr>
        <w:t>规定的时间和地点提交响应文件。</w:t>
      </w:r>
    </w:p>
    <w:p w14:paraId="4D9897E9">
      <w:pPr>
        <w:pStyle w:val="8"/>
        <w:spacing w:line="520" w:lineRule="exact"/>
        <w:ind w:firstLine="428" w:firstLineChars="200"/>
        <w:rPr>
          <w:rFonts w:ascii="宋体" w:hAnsi="宋体" w:cs="宋体"/>
          <w:color w:val="auto"/>
          <w:spacing w:val="2"/>
          <w:highlight w:val="none"/>
        </w:rPr>
      </w:pPr>
      <w:r>
        <w:rPr>
          <w:rFonts w:hint="eastAsia" w:ascii="宋体" w:hAnsi="宋体" w:cs="宋体"/>
          <w:color w:val="auto"/>
          <w:spacing w:val="2"/>
          <w:highlight w:val="none"/>
        </w:rPr>
        <w:t>18.2 在响应文件提交截止时间以后，不能补充、修改响应文件。</w:t>
      </w:r>
    </w:p>
    <w:p w14:paraId="5F479DD4">
      <w:pPr>
        <w:pStyle w:val="8"/>
        <w:spacing w:line="520" w:lineRule="exact"/>
        <w:ind w:firstLine="428" w:firstLineChars="200"/>
        <w:rPr>
          <w:rFonts w:ascii="宋体" w:hAnsi="宋体" w:cs="宋体"/>
          <w:color w:val="auto"/>
          <w:spacing w:val="2"/>
          <w:highlight w:val="none"/>
        </w:rPr>
      </w:pPr>
      <w:r>
        <w:rPr>
          <w:rFonts w:hint="eastAsia" w:ascii="宋体" w:hAnsi="宋体" w:cs="宋体"/>
          <w:color w:val="auto"/>
          <w:spacing w:val="2"/>
          <w:highlight w:val="none"/>
        </w:rPr>
        <w:t>18.3 在提交“最后报价”后，供应商不能退出磋商。</w:t>
      </w:r>
    </w:p>
    <w:p w14:paraId="2D4BD2E7">
      <w:pPr>
        <w:pStyle w:val="8"/>
        <w:spacing w:line="520" w:lineRule="exact"/>
        <w:ind w:firstLine="428" w:firstLineChars="200"/>
        <w:rPr>
          <w:rFonts w:ascii="宋体" w:hAnsi="宋体" w:cs="宋体"/>
          <w:color w:val="auto"/>
          <w:spacing w:val="2"/>
          <w:highlight w:val="none"/>
        </w:rPr>
      </w:pPr>
      <w:r>
        <w:rPr>
          <w:rFonts w:hint="eastAsia" w:ascii="宋体" w:hAnsi="宋体" w:cs="宋体"/>
          <w:color w:val="auto"/>
          <w:spacing w:val="2"/>
          <w:highlight w:val="none"/>
        </w:rPr>
        <w:t>18.4 电子交易平台收到响应文件，将妥善保存并即时向供应商发出确认回执通知。在响应文件提交截止时间前，除供应商补充、修改或者撤回响应文件外，任何单位和个人不得解密或提取响应文件。</w:t>
      </w:r>
    </w:p>
    <w:p w14:paraId="2AEEB246">
      <w:pPr>
        <w:pStyle w:val="8"/>
        <w:spacing w:line="520" w:lineRule="exact"/>
        <w:ind w:firstLine="428" w:firstLineChars="200"/>
        <w:rPr>
          <w:rFonts w:ascii="宋体" w:hAnsi="宋体" w:cs="宋体"/>
          <w:color w:val="auto"/>
          <w:spacing w:val="2"/>
          <w:highlight w:val="none"/>
        </w:rPr>
      </w:pPr>
      <w:r>
        <w:rPr>
          <w:rFonts w:hint="eastAsia" w:ascii="宋体" w:hAnsi="宋体" w:cs="宋体"/>
          <w:color w:val="auto"/>
          <w:spacing w:val="2"/>
          <w:highlight w:val="none"/>
        </w:rPr>
        <w:t>18.5 采购机构不可视情况延长提交响应文件的截止时间。</w:t>
      </w:r>
    </w:p>
    <w:p w14:paraId="513A7B39">
      <w:pPr>
        <w:spacing w:line="520" w:lineRule="exact"/>
        <w:ind w:firstLine="425" w:firstLineChars="198"/>
        <w:rPr>
          <w:rFonts w:ascii="宋体" w:hAnsi="宋体" w:cs="宋体"/>
          <w:b/>
          <w:bCs/>
          <w:color w:val="auto"/>
          <w:spacing w:val="2"/>
          <w:highlight w:val="none"/>
        </w:rPr>
      </w:pPr>
      <w:r>
        <w:rPr>
          <w:rFonts w:hint="eastAsia" w:ascii="宋体" w:hAnsi="宋体" w:cs="宋体"/>
          <w:b/>
          <w:bCs/>
          <w:color w:val="auto"/>
          <w:spacing w:val="2"/>
          <w:highlight w:val="none"/>
        </w:rPr>
        <w:t>19.首次响应文件的补充、修改、撤回与退回</w:t>
      </w:r>
    </w:p>
    <w:p w14:paraId="6769A38A">
      <w:pPr>
        <w:spacing w:line="520" w:lineRule="exact"/>
        <w:ind w:firstLine="423" w:firstLineChars="198"/>
        <w:rPr>
          <w:rFonts w:ascii="宋体" w:hAnsi="宋体" w:cs="宋体"/>
          <w:color w:val="auto"/>
          <w:spacing w:val="2"/>
          <w:highlight w:val="none"/>
        </w:rPr>
      </w:pPr>
      <w:r>
        <w:rPr>
          <w:rFonts w:hint="eastAsia" w:ascii="宋体" w:hAnsi="宋体" w:cs="宋体"/>
          <w:color w:val="auto"/>
          <w:spacing w:val="2"/>
          <w:highlight w:val="none"/>
        </w:rPr>
        <w:t xml:space="preserve">19.1 </w:t>
      </w:r>
      <w:r>
        <w:rPr>
          <w:rFonts w:hint="eastAsia" w:ascii="宋体" w:hAnsi="宋体" w:cs="宋体"/>
          <w:color w:val="auto"/>
          <w:szCs w:val="21"/>
          <w:highlight w:val="none"/>
        </w:rPr>
        <w:t>首次响应文件提交截止时间前完成电子响应文件的上传、递交，响应文件提交截止时间前可以补充、修改或者撤回响应文件。补充或者修改响应文件的，应当先行撤回原文件，补充、修改后重新上传、递交。响应截止时间前未完成上传、递交的，视为撤回响应文件。响应文件提交截止时间以后上传递交的响应文件的，广西政府采购云平台将予以拒收。</w:t>
      </w:r>
    </w:p>
    <w:p w14:paraId="2F78F7B6">
      <w:pPr>
        <w:spacing w:line="520" w:lineRule="exact"/>
        <w:ind w:firstLine="423" w:firstLineChars="198"/>
        <w:rPr>
          <w:rFonts w:ascii="宋体" w:hAnsi="宋体" w:cs="宋体"/>
          <w:color w:val="auto"/>
          <w:spacing w:val="2"/>
          <w:highlight w:val="none"/>
        </w:rPr>
      </w:pPr>
      <w:r>
        <w:rPr>
          <w:rFonts w:hint="eastAsia" w:ascii="宋体" w:hAnsi="宋体" w:cs="宋体"/>
          <w:color w:val="auto"/>
          <w:spacing w:val="2"/>
          <w:highlight w:val="none"/>
        </w:rPr>
        <w:t xml:space="preserve">19.2 </w:t>
      </w:r>
      <w:r>
        <w:rPr>
          <w:rFonts w:hint="eastAsia" w:ascii="宋体" w:hAnsi="宋体" w:cs="宋体"/>
          <w:color w:val="auto"/>
          <w:szCs w:val="21"/>
          <w:highlight w:val="none"/>
        </w:rPr>
        <w:t>在首次响应文件提交截止时间止提交响应文件的供应商不足3家时电子响应文件由代理机构在广西政府采购云平台操作退回，除此之外采购人和采购代理机构对已提交的电子响应文件概不退回。</w:t>
      </w:r>
    </w:p>
    <w:p w14:paraId="640F189F">
      <w:pPr>
        <w:spacing w:line="360" w:lineRule="auto"/>
        <w:jc w:val="center"/>
        <w:rPr>
          <w:rFonts w:ascii="宋体" w:hAnsi="宋体" w:cs="宋体"/>
          <w:b/>
          <w:bCs/>
          <w:color w:val="auto"/>
          <w:spacing w:val="2"/>
          <w:sz w:val="24"/>
          <w:highlight w:val="none"/>
        </w:rPr>
      </w:pPr>
      <w:bookmarkStart w:id="69" w:name="_Toc4328"/>
      <w:bookmarkStart w:id="70" w:name="_Toc3280"/>
      <w:bookmarkStart w:id="71" w:name="_Toc532921653"/>
      <w:bookmarkStart w:id="72" w:name="_Toc394589063"/>
      <w:bookmarkStart w:id="73" w:name="_Toc31388"/>
      <w:bookmarkStart w:id="74" w:name="_Toc2183"/>
    </w:p>
    <w:p w14:paraId="2564C29D">
      <w:pPr>
        <w:spacing w:line="360" w:lineRule="auto"/>
        <w:jc w:val="center"/>
        <w:outlineLvl w:val="0"/>
        <w:rPr>
          <w:rFonts w:ascii="宋体" w:hAnsi="宋体" w:cs="宋体"/>
          <w:b/>
          <w:bCs/>
          <w:color w:val="auto"/>
          <w:spacing w:val="2"/>
          <w:sz w:val="24"/>
          <w:highlight w:val="none"/>
        </w:rPr>
      </w:pPr>
      <w:bookmarkStart w:id="75" w:name="_Toc25824"/>
      <w:r>
        <w:rPr>
          <w:rFonts w:hint="eastAsia" w:ascii="宋体" w:hAnsi="宋体" w:cs="宋体"/>
          <w:b/>
          <w:bCs/>
          <w:color w:val="auto"/>
          <w:spacing w:val="2"/>
          <w:sz w:val="24"/>
          <w:highlight w:val="none"/>
        </w:rPr>
        <w:t>六、</w:t>
      </w:r>
      <w:bookmarkEnd w:id="69"/>
      <w:bookmarkEnd w:id="70"/>
      <w:bookmarkEnd w:id="71"/>
      <w:bookmarkEnd w:id="72"/>
      <w:bookmarkEnd w:id="73"/>
      <w:bookmarkEnd w:id="74"/>
      <w:r>
        <w:rPr>
          <w:rFonts w:hint="eastAsia" w:ascii="宋体" w:hAnsi="宋体" w:cs="宋体"/>
          <w:b/>
          <w:bCs/>
          <w:color w:val="auto"/>
          <w:spacing w:val="2"/>
          <w:sz w:val="24"/>
          <w:highlight w:val="none"/>
        </w:rPr>
        <w:t>磋商</w:t>
      </w:r>
      <w:bookmarkEnd w:id="75"/>
    </w:p>
    <w:p w14:paraId="73DA1221">
      <w:pPr>
        <w:spacing w:line="520" w:lineRule="exact"/>
        <w:ind w:firstLine="425" w:firstLineChars="198"/>
        <w:rPr>
          <w:rFonts w:ascii="宋体" w:hAnsi="宋体" w:cs="宋体"/>
          <w:b/>
          <w:bCs/>
          <w:color w:val="auto"/>
          <w:spacing w:val="2"/>
          <w:highlight w:val="none"/>
        </w:rPr>
      </w:pPr>
      <w:r>
        <w:rPr>
          <w:rFonts w:hint="eastAsia" w:ascii="宋体" w:hAnsi="宋体" w:cs="宋体"/>
          <w:b/>
          <w:bCs/>
          <w:color w:val="auto"/>
          <w:spacing w:val="2"/>
          <w:highlight w:val="none"/>
        </w:rPr>
        <w:t>20.磋商</w:t>
      </w:r>
    </w:p>
    <w:p w14:paraId="6778501D">
      <w:pPr>
        <w:spacing w:line="520" w:lineRule="exact"/>
        <w:ind w:firstLine="423" w:firstLineChars="198"/>
        <w:rPr>
          <w:rFonts w:ascii="宋体" w:hAnsi="宋体" w:cs="宋体"/>
          <w:color w:val="auto"/>
          <w:spacing w:val="2"/>
          <w:highlight w:val="none"/>
        </w:rPr>
      </w:pPr>
      <w:r>
        <w:rPr>
          <w:rFonts w:hint="eastAsia" w:ascii="宋体" w:hAnsi="宋体" w:cs="宋体"/>
          <w:color w:val="auto"/>
          <w:spacing w:val="2"/>
          <w:highlight w:val="none"/>
        </w:rPr>
        <w:t>20.l采购代理机构将于</w:t>
      </w:r>
      <w:r>
        <w:rPr>
          <w:rFonts w:hint="eastAsia" w:ascii="宋体" w:hAnsi="宋体" w:cs="宋体"/>
          <w:color w:val="auto"/>
          <w:spacing w:val="2"/>
          <w:highlight w:val="none"/>
          <w:u w:val="single"/>
        </w:rPr>
        <w:t>“前附表”</w:t>
      </w:r>
      <w:r>
        <w:rPr>
          <w:rFonts w:hint="eastAsia" w:ascii="宋体" w:hAnsi="宋体" w:cs="宋体"/>
          <w:color w:val="auto"/>
          <w:spacing w:val="2"/>
          <w:highlight w:val="none"/>
        </w:rPr>
        <w:t>规定的时间和地点举行磋商会议。</w:t>
      </w:r>
    </w:p>
    <w:p w14:paraId="39FC3169">
      <w:pPr>
        <w:spacing w:line="520" w:lineRule="exact"/>
        <w:ind w:firstLine="423" w:firstLineChars="198"/>
        <w:rPr>
          <w:rFonts w:ascii="宋体" w:hAnsi="宋体" w:cs="宋体"/>
          <w:color w:val="auto"/>
          <w:spacing w:val="2"/>
          <w:highlight w:val="none"/>
        </w:rPr>
      </w:pPr>
      <w:r>
        <w:rPr>
          <w:rFonts w:hint="eastAsia" w:ascii="宋体" w:hAnsi="宋体" w:cs="宋体"/>
          <w:color w:val="auto"/>
          <w:spacing w:val="2"/>
          <w:highlight w:val="none"/>
        </w:rPr>
        <w:t>20.2 磋商会议由采购代理机构组织。</w:t>
      </w:r>
    </w:p>
    <w:p w14:paraId="25D9B500">
      <w:pPr>
        <w:spacing w:line="520" w:lineRule="exact"/>
        <w:ind w:firstLine="423" w:firstLineChars="198"/>
        <w:rPr>
          <w:rFonts w:ascii="宋体" w:hAnsi="宋体" w:cs="宋体"/>
          <w:color w:val="auto"/>
          <w:spacing w:val="2"/>
          <w:highlight w:val="none"/>
        </w:rPr>
      </w:pPr>
      <w:r>
        <w:rPr>
          <w:rFonts w:hint="eastAsia" w:ascii="宋体" w:hAnsi="宋体" w:cs="宋体"/>
          <w:color w:val="auto"/>
          <w:spacing w:val="2"/>
          <w:highlight w:val="none"/>
        </w:rPr>
        <w:t>20.3 响应文件解密</w:t>
      </w:r>
    </w:p>
    <w:p w14:paraId="56EE9A09">
      <w:pPr>
        <w:spacing w:line="520" w:lineRule="exact"/>
        <w:ind w:firstLine="851" w:firstLineChars="398"/>
        <w:rPr>
          <w:rFonts w:ascii="宋体" w:hAnsi="宋体" w:cs="宋体"/>
          <w:color w:val="auto"/>
          <w:spacing w:val="2"/>
          <w:highlight w:val="none"/>
        </w:rPr>
      </w:pPr>
      <w:r>
        <w:rPr>
          <w:rFonts w:hint="eastAsia" w:ascii="宋体" w:hAnsi="宋体" w:cs="宋体"/>
          <w:color w:val="auto"/>
          <w:spacing w:val="2"/>
          <w:highlight w:val="none"/>
        </w:rPr>
        <w:t>采购代理机构将在“前附表”规定的时间通过电子交易平台组织响应文件开启，采购机构依托电子交易平台发起开始解密指令，供应商的法定代表人或其委托代理人须携带加密时所用的CA锁按平台提示和采购文件的规定登录到</w:t>
      </w:r>
      <w:r>
        <w:rPr>
          <w:rFonts w:hint="eastAsia" w:ascii="宋体" w:hAnsi="宋体" w:cs="宋体"/>
          <w:color w:val="auto"/>
          <w:szCs w:val="21"/>
          <w:highlight w:val="none"/>
        </w:rPr>
        <w:t>广西政府采购云平台</w:t>
      </w:r>
      <w:r>
        <w:rPr>
          <w:rFonts w:hint="eastAsia" w:ascii="宋体" w:hAnsi="宋体" w:cs="宋体"/>
          <w:color w:val="auto"/>
          <w:spacing w:val="2"/>
          <w:highlight w:val="none"/>
        </w:rPr>
        <w:t>电子开标大厅签到并在发起解密指令之时起30分钟内完成对电子响应文件在线解密。发起解密指令之时起5分钟内供应商还未进行解密的，代理机构要通知供应商，供应商没预留联系方式或预留联系方式无效，导致代理机构无法联系到供应商进行解密的，视为响应文件无效。（解密异常情况处理：详见本章20.4电子交易活动的中止。）</w:t>
      </w:r>
    </w:p>
    <w:p w14:paraId="08D05AD5">
      <w:pPr>
        <w:spacing w:line="520" w:lineRule="exact"/>
        <w:ind w:firstLine="423" w:firstLineChars="198"/>
        <w:rPr>
          <w:rFonts w:ascii="宋体" w:hAnsi="宋体" w:cs="宋体"/>
          <w:color w:val="auto"/>
          <w:spacing w:val="2"/>
          <w:highlight w:val="none"/>
        </w:rPr>
      </w:pPr>
      <w:r>
        <w:rPr>
          <w:rFonts w:hint="eastAsia" w:ascii="宋体" w:hAnsi="宋体" w:cs="宋体"/>
          <w:color w:val="auto"/>
          <w:spacing w:val="2"/>
          <w:highlight w:val="none"/>
        </w:rPr>
        <w:t>如供应商成功解密响应文件，但未在</w:t>
      </w:r>
      <w:r>
        <w:rPr>
          <w:rFonts w:hint="eastAsia" w:ascii="宋体" w:hAnsi="宋体" w:cs="宋体"/>
          <w:color w:val="auto"/>
          <w:szCs w:val="21"/>
          <w:highlight w:val="none"/>
        </w:rPr>
        <w:t>广西政府采购云平台</w:t>
      </w:r>
      <w:r>
        <w:rPr>
          <w:rFonts w:hint="eastAsia" w:ascii="宋体" w:hAnsi="宋体" w:cs="宋体"/>
          <w:color w:val="auto"/>
          <w:spacing w:val="2"/>
          <w:highlight w:val="none"/>
        </w:rPr>
        <w:t>电子开标大厅参加磋商的，视同认可磋商过程和结果，由此产生的后果由供应商自行负责。 参与磋商的供应商不足3家的，不得磋商。</w:t>
      </w:r>
    </w:p>
    <w:p w14:paraId="66BE099E">
      <w:pPr>
        <w:spacing w:line="520" w:lineRule="exact"/>
        <w:ind w:firstLine="423" w:firstLineChars="198"/>
        <w:rPr>
          <w:rFonts w:ascii="宋体" w:hAnsi="宋体" w:cs="宋体"/>
          <w:color w:val="auto"/>
          <w:spacing w:val="2"/>
          <w:highlight w:val="none"/>
        </w:rPr>
      </w:pPr>
      <w:r>
        <w:rPr>
          <w:rFonts w:hint="eastAsia" w:ascii="宋体" w:hAnsi="宋体" w:cs="宋体"/>
          <w:color w:val="auto"/>
          <w:spacing w:val="2"/>
          <w:highlight w:val="none"/>
        </w:rPr>
        <w:t>20.4电子交易活动的中止。采购过程中出现以下情形，导致电子交易平台无法正常运行，或者无法保证电子交易的公平、公正和安全时，采购机构可中止电子交易活动：</w:t>
      </w:r>
    </w:p>
    <w:p w14:paraId="3E751DF9">
      <w:pPr>
        <w:spacing w:line="520" w:lineRule="exact"/>
        <w:ind w:firstLine="423" w:firstLineChars="198"/>
        <w:rPr>
          <w:rFonts w:ascii="宋体" w:hAnsi="宋体" w:cs="宋体"/>
          <w:color w:val="auto"/>
          <w:spacing w:val="2"/>
          <w:highlight w:val="none"/>
        </w:rPr>
      </w:pPr>
      <w:r>
        <w:rPr>
          <w:rFonts w:hint="eastAsia" w:ascii="宋体" w:hAnsi="宋体" w:cs="宋体"/>
          <w:color w:val="auto"/>
          <w:spacing w:val="2"/>
          <w:highlight w:val="none"/>
        </w:rPr>
        <w:t xml:space="preserve">（1）电子交易平台发生故障而无法登录访问的； </w:t>
      </w:r>
    </w:p>
    <w:p w14:paraId="58C61415">
      <w:pPr>
        <w:spacing w:line="520" w:lineRule="exact"/>
        <w:ind w:firstLine="423" w:firstLineChars="198"/>
        <w:rPr>
          <w:rFonts w:ascii="宋体" w:hAnsi="宋体" w:cs="宋体"/>
          <w:color w:val="auto"/>
          <w:spacing w:val="2"/>
          <w:highlight w:val="none"/>
        </w:rPr>
      </w:pPr>
      <w:r>
        <w:rPr>
          <w:rFonts w:hint="eastAsia" w:ascii="宋体" w:hAnsi="宋体" w:cs="宋体"/>
          <w:color w:val="auto"/>
          <w:spacing w:val="2"/>
          <w:highlight w:val="none"/>
        </w:rPr>
        <w:t>（2）电子交易平台应用或数据库出现错误，不能进行正常操作的；</w:t>
      </w:r>
    </w:p>
    <w:p w14:paraId="6235B31B">
      <w:pPr>
        <w:spacing w:line="520" w:lineRule="exact"/>
        <w:ind w:firstLine="423" w:firstLineChars="198"/>
        <w:rPr>
          <w:rFonts w:ascii="宋体" w:hAnsi="宋体" w:cs="宋体"/>
          <w:color w:val="auto"/>
          <w:spacing w:val="2"/>
          <w:highlight w:val="none"/>
        </w:rPr>
      </w:pPr>
      <w:r>
        <w:rPr>
          <w:rFonts w:hint="eastAsia" w:ascii="宋体" w:hAnsi="宋体" w:cs="宋体"/>
          <w:color w:val="auto"/>
          <w:spacing w:val="2"/>
          <w:highlight w:val="none"/>
        </w:rPr>
        <w:t>（3）电子交易平台发现严重安全漏洞，有潜在泄密危险的；</w:t>
      </w:r>
    </w:p>
    <w:p w14:paraId="79C475E8">
      <w:pPr>
        <w:spacing w:line="520" w:lineRule="exact"/>
        <w:ind w:firstLine="423" w:firstLineChars="198"/>
        <w:rPr>
          <w:rFonts w:ascii="宋体" w:hAnsi="宋体" w:cs="宋体"/>
          <w:color w:val="auto"/>
          <w:spacing w:val="2"/>
          <w:highlight w:val="none"/>
        </w:rPr>
      </w:pPr>
      <w:r>
        <w:rPr>
          <w:rFonts w:hint="eastAsia" w:ascii="宋体" w:hAnsi="宋体" w:cs="宋体"/>
          <w:color w:val="auto"/>
          <w:spacing w:val="2"/>
          <w:highlight w:val="none"/>
        </w:rPr>
        <w:t xml:space="preserve">（4）病毒发作导致不能进行正常操作的； </w:t>
      </w:r>
    </w:p>
    <w:p w14:paraId="73088B2B">
      <w:pPr>
        <w:spacing w:line="520" w:lineRule="exact"/>
        <w:ind w:firstLine="423" w:firstLineChars="198"/>
        <w:rPr>
          <w:rFonts w:ascii="宋体" w:hAnsi="宋体" w:cs="宋体"/>
          <w:color w:val="auto"/>
          <w:spacing w:val="2"/>
          <w:highlight w:val="none"/>
        </w:rPr>
      </w:pPr>
      <w:r>
        <w:rPr>
          <w:rFonts w:hint="eastAsia" w:ascii="宋体" w:hAnsi="宋体" w:cs="宋体"/>
          <w:color w:val="auto"/>
          <w:spacing w:val="2"/>
          <w:highlight w:val="none"/>
        </w:rPr>
        <w:t>（4）其他无法保证电子交易的公平、公正和安全的情况。</w:t>
      </w:r>
    </w:p>
    <w:p w14:paraId="17EAB0D1">
      <w:pPr>
        <w:spacing w:line="520" w:lineRule="exact"/>
        <w:ind w:firstLine="423" w:firstLineChars="198"/>
        <w:rPr>
          <w:rFonts w:ascii="宋体" w:hAnsi="宋体" w:cs="宋体"/>
          <w:color w:val="auto"/>
          <w:highlight w:val="none"/>
        </w:rPr>
      </w:pPr>
      <w:r>
        <w:rPr>
          <w:rFonts w:hint="eastAsia" w:ascii="宋体" w:hAnsi="宋体" w:cs="宋体"/>
          <w:color w:val="auto"/>
          <w:spacing w:val="2"/>
          <w:highlight w:val="none"/>
        </w:rPr>
        <w:t>20.5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r>
        <w:rPr>
          <w:rFonts w:hint="eastAsia" w:ascii="宋体" w:hAnsi="宋体" w:cs="宋体"/>
          <w:color w:val="auto"/>
          <w:highlight w:val="none"/>
        </w:rPr>
        <w:t>。</w:t>
      </w:r>
    </w:p>
    <w:p w14:paraId="70FD866D">
      <w:pPr>
        <w:spacing w:line="520" w:lineRule="exact"/>
        <w:jc w:val="center"/>
        <w:rPr>
          <w:rFonts w:ascii="宋体" w:hAnsi="宋体" w:cs="宋体"/>
          <w:b/>
          <w:bCs/>
          <w:color w:val="auto"/>
          <w:spacing w:val="2"/>
          <w:sz w:val="24"/>
          <w:highlight w:val="none"/>
        </w:rPr>
      </w:pPr>
      <w:bookmarkStart w:id="76" w:name="_Toc394589064"/>
      <w:bookmarkStart w:id="77" w:name="_Toc31243"/>
      <w:bookmarkStart w:id="78" w:name="_Toc15360"/>
      <w:bookmarkStart w:id="79" w:name="_Toc532921654"/>
      <w:bookmarkStart w:id="80" w:name="_Toc3311"/>
      <w:bookmarkStart w:id="81" w:name="_Toc28144"/>
    </w:p>
    <w:p w14:paraId="60468DBD">
      <w:pPr>
        <w:spacing w:line="520" w:lineRule="exact"/>
        <w:jc w:val="center"/>
        <w:outlineLvl w:val="0"/>
        <w:rPr>
          <w:rFonts w:ascii="宋体" w:hAnsi="宋体" w:cs="宋体"/>
          <w:b/>
          <w:bCs/>
          <w:color w:val="auto"/>
          <w:spacing w:val="2"/>
          <w:sz w:val="24"/>
          <w:highlight w:val="none"/>
        </w:rPr>
      </w:pPr>
      <w:bookmarkStart w:id="82" w:name="_Toc21378"/>
      <w:r>
        <w:rPr>
          <w:rFonts w:hint="eastAsia" w:ascii="宋体" w:hAnsi="宋体" w:cs="宋体"/>
          <w:b/>
          <w:bCs/>
          <w:color w:val="auto"/>
          <w:spacing w:val="2"/>
          <w:sz w:val="24"/>
          <w:highlight w:val="none"/>
        </w:rPr>
        <w:t>七、</w:t>
      </w:r>
      <w:bookmarkEnd w:id="76"/>
      <w:bookmarkEnd w:id="77"/>
      <w:bookmarkEnd w:id="78"/>
      <w:bookmarkEnd w:id="79"/>
      <w:bookmarkEnd w:id="80"/>
      <w:bookmarkEnd w:id="81"/>
      <w:r>
        <w:rPr>
          <w:rFonts w:hint="eastAsia" w:ascii="宋体" w:hAnsi="宋体" w:cs="宋体"/>
          <w:b/>
          <w:bCs/>
          <w:color w:val="auto"/>
          <w:spacing w:val="2"/>
          <w:sz w:val="24"/>
          <w:highlight w:val="none"/>
        </w:rPr>
        <w:t>评审</w:t>
      </w:r>
      <w:bookmarkEnd w:id="82"/>
    </w:p>
    <w:p w14:paraId="103C172B">
      <w:pPr>
        <w:spacing w:line="520" w:lineRule="exact"/>
        <w:ind w:firstLine="417" w:firstLineChars="198"/>
        <w:rPr>
          <w:rFonts w:ascii="宋体" w:hAnsi="宋体" w:cs="宋体"/>
          <w:b/>
          <w:bCs/>
          <w:color w:val="auto"/>
          <w:highlight w:val="none"/>
        </w:rPr>
      </w:pPr>
      <w:r>
        <w:rPr>
          <w:rFonts w:hint="eastAsia" w:ascii="宋体" w:hAnsi="宋体" w:cs="宋体"/>
          <w:b/>
          <w:bCs/>
          <w:color w:val="auto"/>
          <w:highlight w:val="none"/>
        </w:rPr>
        <w:t>21.评审内容的保密和评审原则</w:t>
      </w:r>
    </w:p>
    <w:p w14:paraId="368D869F">
      <w:pPr>
        <w:spacing w:line="520" w:lineRule="exact"/>
        <w:ind w:firstLine="415" w:firstLineChars="198"/>
        <w:rPr>
          <w:rFonts w:ascii="宋体" w:hAnsi="宋体" w:cs="宋体"/>
          <w:color w:val="auto"/>
          <w:highlight w:val="none"/>
        </w:rPr>
      </w:pPr>
      <w:r>
        <w:rPr>
          <w:rFonts w:hint="eastAsia" w:ascii="宋体" w:hAnsi="宋体" w:cs="宋体"/>
          <w:color w:val="auto"/>
          <w:highlight w:val="none"/>
        </w:rPr>
        <w:t>21.1 磋商活动后，直到宣布授予成交供应商合同为止，凡属于审查、澄清、评价和比较磋商的有关资料及有关授予合同的信息，都不应向供应商或与评审无关的其他人泄露。</w:t>
      </w:r>
    </w:p>
    <w:p w14:paraId="683F4291">
      <w:pPr>
        <w:spacing w:line="520" w:lineRule="exact"/>
        <w:ind w:firstLine="415" w:firstLineChars="198"/>
        <w:rPr>
          <w:rFonts w:ascii="宋体" w:hAnsi="宋体" w:cs="宋体"/>
          <w:color w:val="auto"/>
          <w:highlight w:val="none"/>
        </w:rPr>
      </w:pPr>
      <w:r>
        <w:rPr>
          <w:rFonts w:hint="eastAsia" w:ascii="宋体" w:hAnsi="宋体" w:cs="宋体"/>
          <w:color w:val="auto"/>
          <w:highlight w:val="none"/>
        </w:rPr>
        <w:t>21.2 在响应文件的审查、澄清、评价和比较以及授予合同的过程中，供应商对采购人和磋商小组或磋商小组成员施加影响的任何行为，都将导致被取消磋商资格。</w:t>
      </w:r>
    </w:p>
    <w:p w14:paraId="65F9ECBF">
      <w:pPr>
        <w:spacing w:line="520" w:lineRule="exact"/>
        <w:ind w:firstLine="415" w:firstLineChars="198"/>
        <w:rPr>
          <w:rFonts w:ascii="宋体" w:hAnsi="宋体" w:cs="宋体"/>
          <w:color w:val="auto"/>
          <w:szCs w:val="21"/>
          <w:highlight w:val="none"/>
        </w:rPr>
      </w:pPr>
      <w:r>
        <w:rPr>
          <w:rFonts w:hint="eastAsia" w:ascii="宋体" w:hAnsi="宋体" w:cs="宋体"/>
          <w:color w:val="auto"/>
          <w:szCs w:val="21"/>
          <w:highlight w:val="none"/>
        </w:rPr>
        <w:t>21.3 评审原则</w:t>
      </w:r>
    </w:p>
    <w:p w14:paraId="35297D86">
      <w:pPr>
        <w:spacing w:line="520" w:lineRule="exact"/>
        <w:ind w:firstLine="415" w:firstLineChars="198"/>
        <w:rPr>
          <w:rFonts w:ascii="宋体" w:hAnsi="宋体" w:cs="宋体"/>
          <w:color w:val="auto"/>
          <w:szCs w:val="21"/>
          <w:highlight w:val="none"/>
        </w:rPr>
      </w:pPr>
      <w:r>
        <w:rPr>
          <w:rFonts w:hint="eastAsia" w:ascii="宋体" w:hAnsi="宋体" w:cs="宋体"/>
          <w:color w:val="auto"/>
          <w:szCs w:val="21"/>
          <w:highlight w:val="none"/>
        </w:rPr>
        <w:t>（1）必须公平、公正、客观，不带任何倾向性和启发性；</w:t>
      </w:r>
    </w:p>
    <w:p w14:paraId="20166473">
      <w:pPr>
        <w:spacing w:line="520" w:lineRule="exact"/>
        <w:ind w:firstLine="415" w:firstLineChars="198"/>
        <w:rPr>
          <w:rFonts w:ascii="宋体" w:hAnsi="宋体" w:cs="宋体"/>
          <w:color w:val="auto"/>
          <w:szCs w:val="21"/>
          <w:highlight w:val="none"/>
        </w:rPr>
      </w:pPr>
      <w:r>
        <w:rPr>
          <w:rFonts w:hint="eastAsia" w:ascii="宋体" w:hAnsi="宋体" w:cs="宋体"/>
          <w:color w:val="auto"/>
          <w:szCs w:val="21"/>
          <w:highlight w:val="none"/>
        </w:rPr>
        <w:t xml:space="preserve">（2）评审人员不得向外界透露任何与评审有关的内容； </w:t>
      </w:r>
    </w:p>
    <w:p w14:paraId="656C2A4F">
      <w:pPr>
        <w:spacing w:line="520" w:lineRule="exact"/>
        <w:ind w:firstLine="415" w:firstLineChars="198"/>
        <w:rPr>
          <w:rFonts w:ascii="宋体" w:hAnsi="宋体" w:cs="宋体"/>
          <w:color w:val="auto"/>
          <w:szCs w:val="21"/>
          <w:highlight w:val="none"/>
        </w:rPr>
      </w:pPr>
      <w:r>
        <w:rPr>
          <w:rFonts w:hint="eastAsia" w:ascii="宋体" w:hAnsi="宋体" w:cs="宋体"/>
          <w:color w:val="auto"/>
          <w:szCs w:val="21"/>
          <w:highlight w:val="none"/>
        </w:rPr>
        <w:t>（3）任何单位和个人不得干扰、影响磋商的正常进行；</w:t>
      </w:r>
    </w:p>
    <w:p w14:paraId="3C7256B2">
      <w:pPr>
        <w:spacing w:line="520" w:lineRule="exact"/>
        <w:ind w:firstLine="415" w:firstLineChars="198"/>
        <w:rPr>
          <w:rFonts w:ascii="宋体" w:hAnsi="宋体" w:cs="宋体"/>
          <w:color w:val="auto"/>
          <w:szCs w:val="21"/>
          <w:highlight w:val="none"/>
        </w:rPr>
      </w:pPr>
      <w:r>
        <w:rPr>
          <w:rFonts w:hint="eastAsia" w:ascii="宋体" w:hAnsi="宋体" w:cs="宋体"/>
          <w:color w:val="auto"/>
          <w:szCs w:val="21"/>
          <w:highlight w:val="none"/>
        </w:rPr>
        <w:t>（4）21.3.4评审人员不得私下与供应商接触。</w:t>
      </w:r>
    </w:p>
    <w:p w14:paraId="658B9E16">
      <w:pPr>
        <w:spacing w:line="520" w:lineRule="exact"/>
        <w:ind w:firstLine="425" w:firstLineChars="198"/>
        <w:rPr>
          <w:rFonts w:ascii="宋体" w:hAnsi="宋体" w:cs="宋体"/>
          <w:b/>
          <w:color w:val="auto"/>
          <w:spacing w:val="2"/>
          <w:highlight w:val="none"/>
        </w:rPr>
      </w:pPr>
      <w:r>
        <w:rPr>
          <w:rFonts w:hint="eastAsia" w:ascii="宋体" w:hAnsi="宋体" w:cs="宋体"/>
          <w:b/>
          <w:color w:val="auto"/>
          <w:spacing w:val="2"/>
          <w:highlight w:val="none"/>
        </w:rPr>
        <w:t>21.4响应文件有下列情况之一者将视为磋商无效：</w:t>
      </w:r>
    </w:p>
    <w:p w14:paraId="399006D0">
      <w:pPr>
        <w:spacing w:line="520" w:lineRule="exact"/>
        <w:ind w:firstLine="423" w:firstLineChars="198"/>
        <w:rPr>
          <w:rFonts w:ascii="宋体" w:hAnsi="宋体" w:cs="宋体"/>
          <w:bCs/>
          <w:color w:val="auto"/>
          <w:spacing w:val="2"/>
          <w:highlight w:val="none"/>
        </w:rPr>
      </w:pPr>
      <w:r>
        <w:rPr>
          <w:rFonts w:hint="eastAsia" w:ascii="宋体" w:hAnsi="宋体" w:cs="宋体"/>
          <w:bCs/>
          <w:color w:val="auto"/>
          <w:spacing w:val="2"/>
          <w:highlight w:val="none"/>
        </w:rPr>
        <w:t>（1）响应文件未按</w:t>
      </w:r>
      <w:r>
        <w:rPr>
          <w:rFonts w:hint="eastAsia" w:ascii="宋体" w:hAnsi="宋体" w:cs="宋体"/>
          <w:bCs/>
          <w:color w:val="auto"/>
          <w:spacing w:val="2"/>
          <w:highlight w:val="none"/>
          <w:lang w:val="zh-CN"/>
        </w:rPr>
        <w:t>要求编制并加密</w:t>
      </w:r>
      <w:r>
        <w:rPr>
          <w:rFonts w:hint="eastAsia" w:ascii="宋体" w:hAnsi="宋体" w:cs="宋体"/>
          <w:bCs/>
          <w:color w:val="auto"/>
          <w:spacing w:val="2"/>
          <w:highlight w:val="none"/>
        </w:rPr>
        <w:t>；</w:t>
      </w:r>
    </w:p>
    <w:p w14:paraId="5878C6F9">
      <w:pPr>
        <w:spacing w:line="520" w:lineRule="exact"/>
        <w:ind w:firstLine="423" w:firstLineChars="198"/>
        <w:rPr>
          <w:rFonts w:ascii="宋体" w:hAnsi="宋体" w:cs="宋体"/>
          <w:bCs/>
          <w:color w:val="auto"/>
          <w:spacing w:val="2"/>
          <w:highlight w:val="none"/>
        </w:rPr>
      </w:pPr>
      <w:r>
        <w:rPr>
          <w:rFonts w:hint="eastAsia" w:ascii="宋体" w:hAnsi="宋体" w:cs="宋体"/>
          <w:bCs/>
          <w:color w:val="auto"/>
          <w:spacing w:val="2"/>
          <w:highlight w:val="none"/>
        </w:rPr>
        <w:t>（2）供应商法定代表人或其委托代理人未签字；</w:t>
      </w:r>
    </w:p>
    <w:p w14:paraId="1B8F5B57">
      <w:pPr>
        <w:spacing w:line="520" w:lineRule="exact"/>
        <w:ind w:firstLine="423" w:firstLineChars="198"/>
        <w:rPr>
          <w:rFonts w:ascii="宋体" w:hAnsi="宋体" w:cs="宋体"/>
          <w:bCs/>
          <w:color w:val="auto"/>
          <w:spacing w:val="2"/>
          <w:highlight w:val="none"/>
        </w:rPr>
      </w:pPr>
      <w:r>
        <w:rPr>
          <w:rFonts w:hint="eastAsia" w:ascii="宋体" w:hAnsi="宋体" w:cs="宋体"/>
          <w:bCs/>
          <w:color w:val="auto"/>
          <w:spacing w:val="2"/>
          <w:highlight w:val="none"/>
        </w:rPr>
        <w:t>（3）供应商未按要求加盖单位公章；</w:t>
      </w:r>
    </w:p>
    <w:p w14:paraId="3FFB6816">
      <w:pPr>
        <w:spacing w:line="520" w:lineRule="exact"/>
        <w:ind w:firstLine="423" w:firstLineChars="198"/>
        <w:rPr>
          <w:rFonts w:ascii="宋体" w:hAnsi="宋体" w:cs="宋体"/>
          <w:bCs/>
          <w:color w:val="auto"/>
          <w:spacing w:val="2"/>
          <w:highlight w:val="none"/>
        </w:rPr>
      </w:pPr>
      <w:r>
        <w:rPr>
          <w:rFonts w:hint="eastAsia" w:ascii="宋体" w:hAnsi="宋体" w:cs="宋体"/>
          <w:bCs/>
          <w:color w:val="auto"/>
          <w:spacing w:val="2"/>
          <w:highlight w:val="none"/>
        </w:rPr>
        <w:t>（4）未按规定的格式编制；</w:t>
      </w:r>
    </w:p>
    <w:p w14:paraId="2DE3CE4A">
      <w:pPr>
        <w:spacing w:line="520" w:lineRule="exact"/>
        <w:ind w:firstLine="423" w:firstLineChars="198"/>
        <w:rPr>
          <w:rFonts w:ascii="宋体" w:hAnsi="宋体" w:cs="宋体"/>
          <w:bCs/>
          <w:color w:val="auto"/>
          <w:spacing w:val="2"/>
          <w:highlight w:val="none"/>
        </w:rPr>
      </w:pPr>
      <w:r>
        <w:rPr>
          <w:rFonts w:hint="eastAsia" w:ascii="宋体" w:hAnsi="宋体" w:cs="宋体"/>
          <w:bCs/>
          <w:color w:val="auto"/>
          <w:spacing w:val="2"/>
          <w:highlight w:val="none"/>
        </w:rPr>
        <w:t>（5）供应商未在规定时间内对</w:t>
      </w:r>
      <w:r>
        <w:rPr>
          <w:rFonts w:hint="eastAsia" w:ascii="宋体" w:hAnsi="宋体" w:cs="宋体"/>
          <w:color w:val="auto"/>
          <w:spacing w:val="2"/>
          <w:highlight w:val="none"/>
        </w:rPr>
        <w:t>响应文件进行解密</w:t>
      </w:r>
      <w:r>
        <w:rPr>
          <w:rFonts w:hint="eastAsia" w:ascii="宋体" w:hAnsi="宋体" w:cs="宋体"/>
          <w:bCs/>
          <w:color w:val="auto"/>
          <w:spacing w:val="2"/>
          <w:highlight w:val="none"/>
        </w:rPr>
        <w:t>的；</w:t>
      </w:r>
    </w:p>
    <w:p w14:paraId="3851251C">
      <w:pPr>
        <w:spacing w:line="520" w:lineRule="exact"/>
        <w:ind w:firstLine="423" w:firstLineChars="198"/>
        <w:rPr>
          <w:rFonts w:ascii="宋体" w:hAnsi="宋体" w:cs="宋体"/>
          <w:bCs/>
          <w:color w:val="auto"/>
          <w:spacing w:val="2"/>
          <w:highlight w:val="none"/>
        </w:rPr>
      </w:pPr>
      <w:r>
        <w:rPr>
          <w:rFonts w:hint="eastAsia" w:ascii="宋体" w:hAnsi="宋体" w:cs="宋体"/>
          <w:bCs/>
          <w:color w:val="auto"/>
          <w:spacing w:val="2"/>
          <w:highlight w:val="none"/>
        </w:rPr>
        <w:t>（6）磋商截止时间以后上传的响应文件；</w:t>
      </w:r>
    </w:p>
    <w:p w14:paraId="01003EC8">
      <w:pPr>
        <w:spacing w:line="520" w:lineRule="exact"/>
        <w:ind w:firstLine="423" w:firstLineChars="198"/>
        <w:rPr>
          <w:rFonts w:ascii="宋体" w:hAnsi="宋体" w:cs="宋体"/>
          <w:bCs/>
          <w:color w:val="auto"/>
          <w:spacing w:val="2"/>
          <w:highlight w:val="none"/>
        </w:rPr>
      </w:pPr>
      <w:r>
        <w:rPr>
          <w:rFonts w:hint="eastAsia" w:ascii="宋体" w:hAnsi="宋体" w:cs="宋体"/>
          <w:bCs/>
          <w:color w:val="auto"/>
          <w:spacing w:val="2"/>
          <w:highlight w:val="none"/>
        </w:rPr>
        <w:t>（7）响应文件内容不真实；</w:t>
      </w:r>
    </w:p>
    <w:p w14:paraId="0BAD600D">
      <w:pPr>
        <w:spacing w:line="520" w:lineRule="exact"/>
        <w:ind w:firstLine="423" w:firstLineChars="198"/>
        <w:rPr>
          <w:rFonts w:ascii="宋体" w:hAnsi="宋体" w:cs="宋体"/>
          <w:bCs/>
          <w:color w:val="auto"/>
          <w:highlight w:val="none"/>
        </w:rPr>
      </w:pPr>
      <w:r>
        <w:rPr>
          <w:rFonts w:hint="eastAsia" w:ascii="宋体" w:hAnsi="宋体" w:cs="宋体"/>
          <w:bCs/>
          <w:color w:val="auto"/>
          <w:spacing w:val="2"/>
          <w:highlight w:val="none"/>
        </w:rPr>
        <w:t>（8）响应文件不满足供应商最低资质等级、</w:t>
      </w:r>
      <w:r>
        <w:rPr>
          <w:rFonts w:hint="eastAsia" w:ascii="宋体" w:hAnsi="宋体" w:cs="宋体"/>
          <w:bCs/>
          <w:color w:val="auto"/>
          <w:highlight w:val="none"/>
        </w:rPr>
        <w:t>营业执照要求；</w:t>
      </w:r>
    </w:p>
    <w:p w14:paraId="469F9086">
      <w:pPr>
        <w:spacing w:line="520" w:lineRule="exact"/>
        <w:ind w:firstLine="415" w:firstLineChars="198"/>
        <w:rPr>
          <w:rFonts w:ascii="宋体" w:hAnsi="宋体" w:cs="宋体"/>
          <w:bCs/>
          <w:color w:val="auto"/>
          <w:highlight w:val="none"/>
        </w:rPr>
      </w:pPr>
      <w:r>
        <w:rPr>
          <w:rFonts w:hint="eastAsia" w:ascii="宋体" w:hAnsi="宋体" w:cs="宋体"/>
          <w:bCs/>
          <w:color w:val="auto"/>
          <w:highlight w:val="none"/>
        </w:rPr>
        <w:t>（9）无安全生产许可证的；</w:t>
      </w:r>
    </w:p>
    <w:p w14:paraId="037F638D">
      <w:pPr>
        <w:spacing w:line="520" w:lineRule="exact"/>
        <w:ind w:firstLine="415" w:firstLineChars="198"/>
        <w:rPr>
          <w:rFonts w:ascii="宋体" w:hAnsi="宋体" w:cs="宋体"/>
          <w:bCs/>
          <w:color w:val="auto"/>
          <w:highlight w:val="none"/>
        </w:rPr>
      </w:pPr>
      <w:r>
        <w:rPr>
          <w:rFonts w:hint="eastAsia" w:ascii="宋体" w:hAnsi="宋体" w:cs="宋体"/>
          <w:bCs/>
          <w:color w:val="auto"/>
          <w:highlight w:val="none"/>
        </w:rPr>
        <w:t>（10）</w:t>
      </w:r>
      <w:r>
        <w:rPr>
          <w:rFonts w:hint="eastAsia" w:ascii="宋体" w:hAnsi="宋体" w:cs="宋体"/>
          <w:bCs/>
          <w:color w:val="auto"/>
          <w:highlight w:val="none"/>
          <w:lang w:val="en-US" w:eastAsia="zh-CN"/>
        </w:rPr>
        <w:t>供应商</w:t>
      </w:r>
      <w:r>
        <w:rPr>
          <w:rFonts w:hint="eastAsia" w:ascii="宋体" w:hAnsi="宋体" w:cs="宋体"/>
          <w:bCs/>
          <w:color w:val="auto"/>
          <w:highlight w:val="none"/>
        </w:rPr>
        <w:t>已标价工程量清单的项目编码（12位）、计量单位、工程量任何一处与招标工程量清单不一致的；</w:t>
      </w:r>
    </w:p>
    <w:p w14:paraId="756751D2">
      <w:pPr>
        <w:spacing w:line="520" w:lineRule="exact"/>
        <w:ind w:firstLine="415" w:firstLineChars="198"/>
        <w:rPr>
          <w:rFonts w:ascii="宋体" w:hAnsi="宋体" w:cs="宋体"/>
          <w:bCs/>
          <w:color w:val="auto"/>
          <w:highlight w:val="none"/>
        </w:rPr>
      </w:pPr>
      <w:r>
        <w:rPr>
          <w:rFonts w:hint="eastAsia" w:ascii="宋体" w:hAnsi="宋体" w:cs="宋体"/>
          <w:bCs/>
          <w:color w:val="auto"/>
          <w:highlight w:val="none"/>
        </w:rPr>
        <w:t>（11）供应商有其他违反现行相关法律法规规定情况的；</w:t>
      </w:r>
    </w:p>
    <w:p w14:paraId="7233E63D">
      <w:pPr>
        <w:spacing w:line="520" w:lineRule="exact"/>
        <w:ind w:firstLine="415" w:firstLineChars="198"/>
        <w:rPr>
          <w:rFonts w:ascii="宋体" w:hAnsi="宋体" w:cs="宋体"/>
          <w:bCs/>
          <w:color w:val="auto"/>
          <w:highlight w:val="none"/>
        </w:rPr>
      </w:pPr>
      <w:r>
        <w:rPr>
          <w:rFonts w:hint="eastAsia" w:ascii="宋体" w:hAnsi="宋体" w:cs="宋体"/>
          <w:bCs/>
          <w:color w:val="auto"/>
          <w:highlight w:val="none"/>
        </w:rPr>
        <w:t>（12）不符合法律、法规和磋商条件书规定的其他实质性要求和条件的。</w:t>
      </w:r>
    </w:p>
    <w:p w14:paraId="4D939EC8">
      <w:pPr>
        <w:spacing w:line="520" w:lineRule="atLeast"/>
        <w:ind w:firstLine="417" w:firstLineChars="198"/>
        <w:rPr>
          <w:rFonts w:ascii="宋体" w:hAnsi="宋体" w:cs="宋体"/>
          <w:b/>
          <w:bCs/>
          <w:color w:val="auto"/>
          <w:highlight w:val="none"/>
        </w:rPr>
      </w:pPr>
      <w:r>
        <w:rPr>
          <w:rFonts w:hint="eastAsia" w:ascii="宋体" w:hAnsi="宋体" w:cs="宋体"/>
          <w:b/>
          <w:bCs/>
          <w:color w:val="auto"/>
          <w:highlight w:val="none"/>
        </w:rPr>
        <w:t>22.资格审查</w:t>
      </w:r>
    </w:p>
    <w:p w14:paraId="3EF20CA6">
      <w:pPr>
        <w:spacing w:line="520" w:lineRule="atLeast"/>
        <w:ind w:firstLine="417" w:firstLineChars="198"/>
        <w:rPr>
          <w:rFonts w:ascii="宋体" w:hAnsi="宋体" w:cs="宋体"/>
          <w:b/>
          <w:bCs/>
          <w:color w:val="auto"/>
          <w:highlight w:val="none"/>
        </w:rPr>
      </w:pPr>
      <w:r>
        <w:rPr>
          <w:rFonts w:hint="eastAsia" w:ascii="宋体" w:hAnsi="宋体" w:cs="宋体"/>
          <w:b/>
          <w:bCs/>
          <w:color w:val="auto"/>
          <w:highlight w:val="none"/>
        </w:rPr>
        <w:t>22.1响应文件开启后，磋商小组依法对供应商的资格证明文件进行审查，参加本次磋商的单位均要通过资格审查才能获得磋商资格。</w:t>
      </w:r>
    </w:p>
    <w:p w14:paraId="5DECF511">
      <w:pPr>
        <w:spacing w:line="520" w:lineRule="atLeast"/>
        <w:ind w:firstLine="417" w:firstLineChars="198"/>
        <w:rPr>
          <w:rFonts w:ascii="宋体" w:hAnsi="宋体" w:cs="宋体"/>
          <w:color w:val="auto"/>
          <w:highlight w:val="none"/>
        </w:rPr>
      </w:pPr>
      <w:r>
        <w:rPr>
          <w:rFonts w:hint="eastAsia" w:ascii="宋体" w:hAnsi="宋体" w:cs="宋体"/>
          <w:b/>
          <w:bCs/>
          <w:color w:val="auto"/>
          <w:highlight w:val="none"/>
        </w:rPr>
        <w:t>22.2资格审查过程中，有任何一项不满足要求或无效的，均会被视为资格审查不合格。</w:t>
      </w:r>
    </w:p>
    <w:p w14:paraId="200B42FB">
      <w:pPr>
        <w:spacing w:line="520" w:lineRule="atLeast"/>
        <w:ind w:firstLine="415" w:firstLineChars="198"/>
        <w:rPr>
          <w:rFonts w:ascii="宋体" w:hAnsi="宋体" w:cs="宋体"/>
          <w:b/>
          <w:bCs/>
          <w:color w:val="auto"/>
          <w:highlight w:val="none"/>
        </w:rPr>
      </w:pPr>
      <w:r>
        <w:rPr>
          <w:rFonts w:hint="eastAsia" w:ascii="宋体" w:hAnsi="宋体" w:cs="宋体"/>
          <w:color w:val="auto"/>
          <w:highlight w:val="none"/>
        </w:rPr>
        <w:t>22.3上述资格审查所要求提交的文件均必须于本项目截标前与响应文件同时提交完毕（加盖公章），如遗漏或未加盖单位公章的，经磋商小组同意，可在磋商小组指定的期限内补齐或加盖单位公章。如提供的材料不完备或未按规定加盖单位公章的，将被当作资格审查不合格而取消磋商资格。资格审查过程中，磋商小组对供应商资格有疑问的，有权要求供应商提供有关证件的原件核对，如供应商无法在规定时间内提供原件核对或原件与复印件不一致的，将判定为资格审查不合格，作无效磋商处理。</w:t>
      </w:r>
    </w:p>
    <w:p w14:paraId="0582ECF0">
      <w:pPr>
        <w:spacing w:line="520" w:lineRule="atLeast"/>
        <w:ind w:firstLine="417" w:firstLineChars="198"/>
        <w:rPr>
          <w:rFonts w:ascii="宋体" w:hAnsi="宋体" w:cs="宋体"/>
          <w:b/>
          <w:bCs/>
          <w:color w:val="auto"/>
          <w:highlight w:val="none"/>
        </w:rPr>
      </w:pPr>
      <w:r>
        <w:rPr>
          <w:rFonts w:hint="eastAsia" w:ascii="宋体" w:hAnsi="宋体" w:cs="宋体"/>
          <w:b/>
          <w:bCs/>
          <w:color w:val="auto"/>
          <w:highlight w:val="none"/>
        </w:rPr>
        <w:t>23.响应文件的符合性鉴定</w:t>
      </w:r>
    </w:p>
    <w:p w14:paraId="2D22F82E">
      <w:pPr>
        <w:spacing w:line="520" w:lineRule="atLeast"/>
        <w:ind w:firstLine="415" w:firstLineChars="198"/>
        <w:rPr>
          <w:rFonts w:ascii="宋体" w:hAnsi="宋体" w:cs="宋体"/>
          <w:color w:val="auto"/>
          <w:highlight w:val="none"/>
        </w:rPr>
      </w:pPr>
      <w:r>
        <w:rPr>
          <w:rFonts w:hint="eastAsia" w:ascii="宋体" w:hAnsi="宋体" w:cs="宋体"/>
          <w:color w:val="auto"/>
          <w:highlight w:val="none"/>
        </w:rPr>
        <w:t>23.1 在评审之后详细评审之前，磋商小组将首先审定每份响应文件是否在实质上响应了竞争性磋商文件的要求。</w:t>
      </w:r>
    </w:p>
    <w:p w14:paraId="4DC1BFE6">
      <w:pPr>
        <w:spacing w:line="520" w:lineRule="atLeast"/>
        <w:ind w:firstLine="415" w:firstLineChars="198"/>
        <w:rPr>
          <w:rFonts w:ascii="宋体" w:hAnsi="宋体" w:cs="宋体"/>
          <w:color w:val="auto"/>
          <w:highlight w:val="none"/>
        </w:rPr>
      </w:pPr>
      <w:r>
        <w:rPr>
          <w:rFonts w:hint="eastAsia" w:ascii="宋体" w:hAnsi="宋体" w:cs="宋体"/>
          <w:color w:val="auto"/>
          <w:highlight w:val="none"/>
        </w:rPr>
        <w:t>23.2响应性评审标准：</w:t>
      </w:r>
    </w:p>
    <w:p w14:paraId="47989732">
      <w:pPr>
        <w:spacing w:line="520" w:lineRule="atLeast"/>
        <w:ind w:firstLine="415" w:firstLineChars="198"/>
        <w:rPr>
          <w:rFonts w:ascii="宋体" w:hAnsi="宋体" w:cs="宋体"/>
          <w:color w:val="auto"/>
          <w:highlight w:val="none"/>
        </w:rPr>
      </w:pPr>
      <w:r>
        <w:rPr>
          <w:rFonts w:hint="eastAsia" w:ascii="宋体" w:hAnsi="宋体" w:cs="宋体"/>
          <w:color w:val="auto"/>
          <w:highlight w:val="none"/>
        </w:rPr>
        <w:t>（1）有效报价范围内的唯一报价。有效报价范围：磋商总报价必须小于采购预算上限控制价，并经磋商小组评定为不低于成本价的（磋商小组发现供应商的报价明显低于其他供应商的报价或者明显低于采购人上限控制价，使得其磋商报价可能低于其个别成本的，有权要求该供应商做出书面说明并提供相关证明材料。供应商不能合理说明或者不能提供相关证明材料的，由磋商小组认定该供应商以低于成本报价磋商，其磋商作废标处理）；</w:t>
      </w:r>
    </w:p>
    <w:p w14:paraId="5BF176A8">
      <w:pPr>
        <w:spacing w:line="520" w:lineRule="atLeast"/>
        <w:ind w:firstLine="415" w:firstLineChars="198"/>
        <w:rPr>
          <w:rFonts w:ascii="宋体" w:hAnsi="宋体" w:cs="宋体"/>
          <w:color w:val="auto"/>
          <w:highlight w:val="none"/>
        </w:rPr>
      </w:pPr>
      <w:r>
        <w:rPr>
          <w:rFonts w:hint="eastAsia" w:ascii="宋体" w:hAnsi="宋体" w:cs="宋体"/>
          <w:color w:val="auto"/>
          <w:highlight w:val="none"/>
        </w:rPr>
        <w:t>（2）施工工期：符合</w:t>
      </w:r>
      <w:r>
        <w:rPr>
          <w:rFonts w:hint="eastAsia" w:ascii="宋体" w:hAnsi="宋体" w:cs="宋体"/>
          <w:color w:val="auto"/>
          <w:highlight w:val="none"/>
          <w:u w:val="single"/>
        </w:rPr>
        <w:t>“前附表”</w:t>
      </w:r>
      <w:r>
        <w:rPr>
          <w:rFonts w:hint="eastAsia" w:ascii="宋体" w:hAnsi="宋体" w:cs="宋体"/>
          <w:color w:val="auto"/>
          <w:highlight w:val="none"/>
        </w:rPr>
        <w:t>要求；</w:t>
      </w:r>
    </w:p>
    <w:p w14:paraId="4A5CD152">
      <w:pPr>
        <w:spacing w:line="520" w:lineRule="atLeast"/>
        <w:ind w:firstLine="415" w:firstLineChars="198"/>
        <w:rPr>
          <w:rFonts w:ascii="宋体" w:hAnsi="宋体" w:cs="宋体"/>
          <w:color w:val="auto"/>
          <w:highlight w:val="none"/>
        </w:rPr>
      </w:pPr>
      <w:r>
        <w:rPr>
          <w:rFonts w:hint="eastAsia" w:ascii="宋体" w:hAnsi="宋体" w:cs="宋体"/>
          <w:color w:val="auto"/>
          <w:highlight w:val="none"/>
        </w:rPr>
        <w:t>（3）工程质量：符合</w:t>
      </w:r>
      <w:r>
        <w:rPr>
          <w:rFonts w:hint="eastAsia" w:ascii="宋体" w:hAnsi="宋体" w:cs="宋体"/>
          <w:color w:val="auto"/>
          <w:highlight w:val="none"/>
          <w:u w:val="single"/>
        </w:rPr>
        <w:t>“前附表”</w:t>
      </w:r>
      <w:r>
        <w:rPr>
          <w:rFonts w:hint="eastAsia" w:ascii="宋体" w:hAnsi="宋体" w:cs="宋体"/>
          <w:color w:val="auto"/>
          <w:highlight w:val="none"/>
        </w:rPr>
        <w:t>要求；</w:t>
      </w:r>
    </w:p>
    <w:p w14:paraId="4BECE571">
      <w:pPr>
        <w:spacing w:line="520" w:lineRule="exact"/>
        <w:ind w:firstLine="415" w:firstLineChars="198"/>
        <w:rPr>
          <w:rFonts w:ascii="宋体" w:hAnsi="宋体" w:cs="宋体"/>
          <w:color w:val="auto"/>
          <w:highlight w:val="none"/>
        </w:rPr>
      </w:pPr>
      <w:r>
        <w:rPr>
          <w:rFonts w:hint="eastAsia" w:ascii="宋体" w:hAnsi="宋体" w:cs="宋体"/>
          <w:color w:val="auto"/>
          <w:highlight w:val="none"/>
        </w:rPr>
        <w:t>（4）响应文件签字或盖章符合竞争性磋商文件规定；</w:t>
      </w:r>
    </w:p>
    <w:p w14:paraId="20C9CD23">
      <w:pPr>
        <w:spacing w:line="520" w:lineRule="exact"/>
        <w:ind w:firstLine="415" w:firstLineChars="198"/>
        <w:rPr>
          <w:rFonts w:ascii="宋体" w:hAnsi="宋体" w:cs="宋体"/>
          <w:color w:val="auto"/>
          <w:highlight w:val="none"/>
        </w:rPr>
      </w:pPr>
      <w:r>
        <w:rPr>
          <w:rFonts w:hint="eastAsia" w:ascii="宋体" w:hAnsi="宋体" w:cs="宋体"/>
          <w:color w:val="auto"/>
          <w:highlight w:val="none"/>
        </w:rPr>
        <w:t>（5）响应文件格式、内容符合竞争性磋商文件规定的要求；</w:t>
      </w:r>
    </w:p>
    <w:p w14:paraId="1778EED2">
      <w:pPr>
        <w:spacing w:line="520" w:lineRule="exact"/>
        <w:ind w:firstLine="415" w:firstLineChars="198"/>
        <w:rPr>
          <w:rFonts w:ascii="宋体" w:hAnsi="宋体" w:cs="宋体"/>
          <w:color w:val="auto"/>
          <w:highlight w:val="none"/>
        </w:rPr>
      </w:pPr>
      <w:r>
        <w:rPr>
          <w:rFonts w:hint="eastAsia" w:ascii="宋体" w:hAnsi="宋体" w:cs="宋体"/>
          <w:color w:val="auto"/>
          <w:highlight w:val="none"/>
        </w:rPr>
        <w:t>（6）响应文件内容真实、字迹清楚；</w:t>
      </w:r>
    </w:p>
    <w:p w14:paraId="7618FB3F">
      <w:pPr>
        <w:spacing w:line="520" w:lineRule="exact"/>
        <w:ind w:firstLine="415" w:firstLineChars="198"/>
        <w:rPr>
          <w:rFonts w:hint="eastAsia" w:ascii="宋体" w:hAnsi="宋体" w:cs="宋体"/>
          <w:color w:val="auto"/>
          <w:highlight w:val="none"/>
        </w:rPr>
      </w:pPr>
      <w:r>
        <w:rPr>
          <w:rFonts w:hint="eastAsia" w:ascii="宋体" w:hAnsi="宋体" w:cs="宋体"/>
          <w:color w:val="auto"/>
          <w:highlight w:val="none"/>
        </w:rPr>
        <w:t>（7）供应商接受磋商小组按竞争性磋商文件规定的原则进行磋商报价修正和其他要求澄清、说明；</w:t>
      </w:r>
    </w:p>
    <w:p w14:paraId="0C0F33A1">
      <w:pPr>
        <w:spacing w:line="520" w:lineRule="exact"/>
        <w:ind w:firstLine="415" w:firstLineChars="198"/>
        <w:rPr>
          <w:rFonts w:hint="eastAsia" w:ascii="宋体" w:hAnsi="宋体" w:cs="宋体"/>
          <w:color w:val="auto"/>
          <w:highlight w:val="none"/>
        </w:rPr>
      </w:pPr>
      <w:r>
        <w:rPr>
          <w:rFonts w:hint="eastAsia" w:ascii="宋体" w:hAnsi="宋体" w:cs="宋体"/>
          <w:color w:val="auto"/>
          <w:highlight w:val="none"/>
        </w:rPr>
        <w:t>（8）供应商未处于被责令停业、取消磋商资格；</w:t>
      </w:r>
    </w:p>
    <w:p w14:paraId="47F10C53">
      <w:pPr>
        <w:bidi w:val="0"/>
        <w:spacing w:line="360" w:lineRule="auto"/>
        <w:ind w:firstLine="420" w:firstLineChars="200"/>
        <w:rPr>
          <w:rFonts w:hint="eastAsia"/>
          <w:color w:val="auto"/>
          <w:highlight w:val="none"/>
        </w:rPr>
      </w:pPr>
      <w:r>
        <w:rPr>
          <w:rFonts w:hint="eastAsia"/>
          <w:color w:val="auto"/>
          <w:highlight w:val="none"/>
        </w:rPr>
        <w:t>（9）竞争性磋商文件要求的其他实质性内容。</w:t>
      </w:r>
    </w:p>
    <w:p w14:paraId="30ECDE3E">
      <w:pPr>
        <w:bidi w:val="0"/>
        <w:spacing w:line="360" w:lineRule="auto"/>
        <w:ind w:firstLine="422" w:firstLineChars="200"/>
        <w:rPr>
          <w:rFonts w:hint="eastAsia"/>
          <w:b/>
          <w:bCs/>
          <w:color w:val="auto"/>
          <w:highlight w:val="none"/>
        </w:rPr>
      </w:pPr>
      <w:r>
        <w:rPr>
          <w:rFonts w:hint="eastAsia"/>
          <w:b/>
          <w:bCs/>
          <w:color w:val="auto"/>
          <w:highlight w:val="none"/>
          <w:lang w:val="en-US" w:eastAsia="zh-CN"/>
        </w:rPr>
        <w:t>23.3</w:t>
      </w:r>
      <w:r>
        <w:rPr>
          <w:rFonts w:hint="eastAsia"/>
          <w:b/>
          <w:bCs/>
          <w:color w:val="auto"/>
          <w:highlight w:val="none"/>
        </w:rPr>
        <w:t>异常低价响应审查</w:t>
      </w:r>
    </w:p>
    <w:p w14:paraId="21112C88">
      <w:pPr>
        <w:snapToGrid w:val="0"/>
        <w:spacing w:line="360" w:lineRule="auto"/>
        <w:ind w:firstLine="422" w:firstLineChars="200"/>
        <w:rPr>
          <w:rFonts w:ascii="宋体" w:hAnsi="宋体" w:eastAsia="宋体" w:cs="Times New Roman"/>
          <w:b/>
          <w:bCs/>
          <w:color w:val="auto"/>
          <w:szCs w:val="21"/>
          <w:highlight w:val="none"/>
        </w:rPr>
      </w:pPr>
      <w:r>
        <w:rPr>
          <w:rFonts w:hint="eastAsia" w:ascii="宋体" w:hAnsi="宋体" w:eastAsia="宋体" w:cs="Times New Roman"/>
          <w:b/>
          <w:bCs/>
          <w:color w:val="auto"/>
          <w:szCs w:val="21"/>
          <w:highlight w:val="none"/>
        </w:rPr>
        <w:t>（1）磋商小组在评审中发现下列情形之一的，应当启动异常低价响应审查程序：</w:t>
      </w:r>
    </w:p>
    <w:p w14:paraId="57E9605E">
      <w:pPr>
        <w:snapToGrid w:val="0"/>
        <w:spacing w:line="360" w:lineRule="auto"/>
        <w:ind w:firstLine="632" w:firstLineChars="300"/>
        <w:rPr>
          <w:rFonts w:ascii="宋体" w:hAnsi="宋体" w:eastAsia="宋体" w:cs="Times New Roman"/>
          <w:b/>
          <w:bCs/>
          <w:color w:val="auto"/>
          <w:szCs w:val="21"/>
          <w:highlight w:val="none"/>
        </w:rPr>
      </w:pPr>
      <w:r>
        <w:rPr>
          <w:rFonts w:hint="eastAsia" w:ascii="宋体" w:hAnsi="宋体" w:eastAsia="宋体" w:cs="Times New Roman"/>
          <w:b/>
          <w:bCs/>
          <w:color w:val="auto"/>
          <w:szCs w:val="21"/>
          <w:highlight w:val="none"/>
        </w:rPr>
        <w:t>①响应报价低于全部通过符合性审查供应商响应报价平均值</w:t>
      </w:r>
      <w:r>
        <w:rPr>
          <w:rFonts w:ascii="宋体" w:hAnsi="宋体" w:eastAsia="宋体" w:cs="Times New Roman"/>
          <w:b/>
          <w:bCs/>
          <w:color w:val="auto"/>
          <w:szCs w:val="21"/>
          <w:highlight w:val="none"/>
          <w:u w:val="single"/>
        </w:rPr>
        <w:t xml:space="preserve"> </w:t>
      </w:r>
      <w:r>
        <w:rPr>
          <w:rFonts w:hint="eastAsia" w:ascii="宋体" w:hAnsi="宋体" w:eastAsia="宋体" w:cs="Times New Roman"/>
          <w:b/>
          <w:bCs/>
          <w:color w:val="auto"/>
          <w:szCs w:val="21"/>
          <w:highlight w:val="none"/>
          <w:u w:val="single"/>
        </w:rPr>
        <w:t>65%</w:t>
      </w:r>
      <w:r>
        <w:rPr>
          <w:rFonts w:ascii="宋体" w:hAnsi="宋体" w:eastAsia="宋体" w:cs="Times New Roman"/>
          <w:b/>
          <w:bCs/>
          <w:color w:val="auto"/>
          <w:szCs w:val="21"/>
          <w:highlight w:val="none"/>
          <w:u w:val="single"/>
        </w:rPr>
        <w:t xml:space="preserve"> </w:t>
      </w:r>
      <w:r>
        <w:rPr>
          <w:rFonts w:hint="eastAsia" w:ascii="宋体" w:hAnsi="宋体" w:eastAsia="宋体" w:cs="Times New Roman"/>
          <w:b/>
          <w:bCs/>
          <w:color w:val="auto"/>
          <w:szCs w:val="21"/>
          <w:highlight w:val="none"/>
        </w:rPr>
        <w:t>的，即响应报价＜全部通过符合性审查供应商响应报价平均值×</w:t>
      </w:r>
      <w:r>
        <w:rPr>
          <w:rFonts w:ascii="宋体" w:hAnsi="宋体" w:eastAsia="宋体" w:cs="Times New Roman"/>
          <w:b/>
          <w:bCs/>
          <w:color w:val="auto"/>
          <w:szCs w:val="21"/>
          <w:highlight w:val="none"/>
          <w:u w:val="single"/>
        </w:rPr>
        <w:t xml:space="preserve"> </w:t>
      </w:r>
      <w:r>
        <w:rPr>
          <w:rFonts w:hint="eastAsia" w:ascii="宋体" w:hAnsi="宋体" w:eastAsia="宋体" w:cs="Times New Roman"/>
          <w:b/>
          <w:bCs/>
          <w:color w:val="auto"/>
          <w:szCs w:val="21"/>
          <w:highlight w:val="none"/>
          <w:u w:val="single"/>
        </w:rPr>
        <w:t>65%</w:t>
      </w:r>
      <w:r>
        <w:rPr>
          <w:rFonts w:ascii="宋体" w:hAnsi="宋体" w:eastAsia="宋体" w:cs="Times New Roman"/>
          <w:b/>
          <w:bCs/>
          <w:color w:val="auto"/>
          <w:szCs w:val="21"/>
          <w:highlight w:val="none"/>
          <w:u w:val="single"/>
        </w:rPr>
        <w:t xml:space="preserve"> </w:t>
      </w:r>
      <w:r>
        <w:rPr>
          <w:rFonts w:hint="eastAsia" w:ascii="宋体" w:hAnsi="宋体" w:eastAsia="宋体" w:cs="Times New Roman"/>
          <w:b/>
          <w:bCs/>
          <w:color w:val="auto"/>
          <w:szCs w:val="21"/>
          <w:highlight w:val="none"/>
        </w:rPr>
        <w:t>；</w:t>
      </w:r>
      <w:r>
        <w:rPr>
          <w:rFonts w:ascii="宋体" w:hAnsi="宋体" w:eastAsia="宋体" w:cs="Times New Roman"/>
          <w:b/>
          <w:bCs/>
          <w:i/>
          <w:color w:val="auto"/>
          <w:szCs w:val="21"/>
          <w:highlight w:val="none"/>
        </w:rPr>
        <w:t>（范围为</w:t>
      </w:r>
      <w:r>
        <w:rPr>
          <w:rFonts w:hint="eastAsia" w:ascii="宋体" w:hAnsi="宋体" w:eastAsia="宋体" w:cs="Times New Roman"/>
          <w:b/>
          <w:bCs/>
          <w:i/>
          <w:color w:val="auto"/>
          <w:szCs w:val="21"/>
          <w:highlight w:val="none"/>
        </w:rPr>
        <w:t>5</w:t>
      </w:r>
      <w:r>
        <w:rPr>
          <w:rFonts w:ascii="宋体" w:hAnsi="宋体" w:eastAsia="宋体" w:cs="Times New Roman"/>
          <w:b/>
          <w:bCs/>
          <w:i/>
          <w:color w:val="auto"/>
          <w:szCs w:val="21"/>
          <w:highlight w:val="none"/>
        </w:rPr>
        <w:t>0%-65%）</w:t>
      </w:r>
    </w:p>
    <w:p w14:paraId="4F635DCD">
      <w:pPr>
        <w:snapToGrid w:val="0"/>
        <w:spacing w:line="360" w:lineRule="auto"/>
        <w:ind w:firstLine="632" w:firstLineChars="300"/>
        <w:rPr>
          <w:rFonts w:ascii="宋体" w:hAnsi="宋体" w:eastAsia="宋体" w:cs="Times New Roman"/>
          <w:b/>
          <w:bCs/>
          <w:color w:val="auto"/>
          <w:szCs w:val="21"/>
          <w:highlight w:val="none"/>
        </w:rPr>
      </w:pPr>
      <w:r>
        <w:rPr>
          <w:rFonts w:hint="eastAsia" w:ascii="宋体" w:hAnsi="宋体" w:eastAsia="宋体" w:cs="Times New Roman"/>
          <w:b/>
          <w:bCs/>
          <w:color w:val="auto"/>
          <w:szCs w:val="21"/>
          <w:highlight w:val="none"/>
        </w:rPr>
        <w:t>②响应报价低于通过符合性审查的次低报价供应商响应报价</w:t>
      </w:r>
      <w:r>
        <w:rPr>
          <w:rFonts w:ascii="宋体" w:hAnsi="宋体" w:eastAsia="宋体" w:cs="Times New Roman"/>
          <w:b/>
          <w:bCs/>
          <w:color w:val="auto"/>
          <w:szCs w:val="21"/>
          <w:highlight w:val="none"/>
          <w:u w:val="single"/>
        </w:rPr>
        <w:t xml:space="preserve"> </w:t>
      </w:r>
      <w:r>
        <w:rPr>
          <w:rFonts w:hint="eastAsia" w:ascii="宋体" w:hAnsi="宋体" w:eastAsia="宋体" w:cs="Times New Roman"/>
          <w:b/>
          <w:bCs/>
          <w:color w:val="auto"/>
          <w:szCs w:val="21"/>
          <w:highlight w:val="none"/>
          <w:u w:val="single"/>
        </w:rPr>
        <w:t>65%</w:t>
      </w:r>
      <w:r>
        <w:rPr>
          <w:rFonts w:ascii="宋体" w:hAnsi="宋体" w:eastAsia="宋体" w:cs="Times New Roman"/>
          <w:b/>
          <w:bCs/>
          <w:color w:val="auto"/>
          <w:szCs w:val="21"/>
          <w:highlight w:val="none"/>
          <w:u w:val="single"/>
        </w:rPr>
        <w:t xml:space="preserve"> </w:t>
      </w:r>
      <w:r>
        <w:rPr>
          <w:rFonts w:hint="eastAsia" w:ascii="宋体" w:hAnsi="宋体" w:eastAsia="宋体" w:cs="Times New Roman"/>
          <w:b/>
          <w:bCs/>
          <w:color w:val="auto"/>
          <w:szCs w:val="21"/>
          <w:highlight w:val="none"/>
        </w:rPr>
        <w:t>的，即响应报价＜通过符合性审查的次低报价供应商响应报价×</w:t>
      </w:r>
      <w:r>
        <w:rPr>
          <w:rFonts w:ascii="宋体" w:hAnsi="宋体" w:eastAsia="宋体" w:cs="Times New Roman"/>
          <w:b/>
          <w:bCs/>
          <w:color w:val="auto"/>
          <w:szCs w:val="21"/>
          <w:highlight w:val="none"/>
          <w:u w:val="single"/>
        </w:rPr>
        <w:t xml:space="preserve"> </w:t>
      </w:r>
      <w:r>
        <w:rPr>
          <w:rFonts w:hint="eastAsia" w:ascii="宋体" w:hAnsi="宋体" w:eastAsia="宋体" w:cs="Times New Roman"/>
          <w:b/>
          <w:bCs/>
          <w:color w:val="auto"/>
          <w:szCs w:val="21"/>
          <w:highlight w:val="none"/>
          <w:u w:val="single"/>
        </w:rPr>
        <w:t>65%</w:t>
      </w:r>
      <w:r>
        <w:rPr>
          <w:rFonts w:ascii="宋体" w:hAnsi="宋体" w:eastAsia="宋体" w:cs="Times New Roman"/>
          <w:b/>
          <w:bCs/>
          <w:color w:val="auto"/>
          <w:szCs w:val="21"/>
          <w:highlight w:val="none"/>
          <w:u w:val="single"/>
        </w:rPr>
        <w:t xml:space="preserve"> </w:t>
      </w:r>
      <w:r>
        <w:rPr>
          <w:rFonts w:hint="eastAsia" w:ascii="宋体" w:hAnsi="宋体" w:eastAsia="宋体" w:cs="Times New Roman"/>
          <w:b/>
          <w:bCs/>
          <w:color w:val="auto"/>
          <w:szCs w:val="21"/>
          <w:highlight w:val="none"/>
        </w:rPr>
        <w:t>；</w:t>
      </w:r>
      <w:r>
        <w:rPr>
          <w:rFonts w:ascii="宋体" w:hAnsi="宋体" w:eastAsia="宋体" w:cs="Times New Roman"/>
          <w:b/>
          <w:bCs/>
          <w:i/>
          <w:color w:val="auto"/>
          <w:szCs w:val="21"/>
          <w:highlight w:val="none"/>
        </w:rPr>
        <w:t>（范围为</w:t>
      </w:r>
      <w:r>
        <w:rPr>
          <w:rFonts w:hint="eastAsia" w:ascii="宋体" w:hAnsi="宋体" w:eastAsia="宋体" w:cs="Times New Roman"/>
          <w:b/>
          <w:bCs/>
          <w:i/>
          <w:color w:val="auto"/>
          <w:szCs w:val="21"/>
          <w:highlight w:val="none"/>
        </w:rPr>
        <w:t>5</w:t>
      </w:r>
      <w:r>
        <w:rPr>
          <w:rFonts w:ascii="宋体" w:hAnsi="宋体" w:eastAsia="宋体" w:cs="Times New Roman"/>
          <w:b/>
          <w:bCs/>
          <w:i/>
          <w:color w:val="auto"/>
          <w:szCs w:val="21"/>
          <w:highlight w:val="none"/>
        </w:rPr>
        <w:t>0%-65%）</w:t>
      </w:r>
    </w:p>
    <w:p w14:paraId="35B007D4">
      <w:pPr>
        <w:snapToGrid w:val="0"/>
        <w:spacing w:line="360" w:lineRule="auto"/>
        <w:ind w:firstLine="632" w:firstLineChars="300"/>
        <w:rPr>
          <w:rFonts w:ascii="宋体" w:hAnsi="宋体" w:eastAsia="宋体" w:cs="Times New Roman"/>
          <w:b/>
          <w:bCs/>
          <w:color w:val="auto"/>
          <w:szCs w:val="21"/>
          <w:highlight w:val="none"/>
        </w:rPr>
      </w:pPr>
      <w:r>
        <w:rPr>
          <w:rFonts w:hint="eastAsia" w:ascii="宋体" w:hAnsi="宋体" w:eastAsia="宋体" w:cs="Times New Roman"/>
          <w:b/>
          <w:bCs/>
          <w:color w:val="auto"/>
          <w:szCs w:val="21"/>
          <w:highlight w:val="none"/>
        </w:rPr>
        <w:t>③响应报价低于采购项目最高限价</w:t>
      </w:r>
      <w:r>
        <w:rPr>
          <w:rFonts w:ascii="宋体" w:hAnsi="宋体" w:eastAsia="宋体" w:cs="Times New Roman"/>
          <w:b/>
          <w:bCs/>
          <w:color w:val="auto"/>
          <w:szCs w:val="21"/>
          <w:highlight w:val="none"/>
          <w:u w:val="single"/>
        </w:rPr>
        <w:t xml:space="preserve"> </w:t>
      </w:r>
      <w:r>
        <w:rPr>
          <w:rFonts w:hint="eastAsia" w:ascii="宋体" w:hAnsi="宋体" w:eastAsia="宋体" w:cs="Times New Roman"/>
          <w:b/>
          <w:bCs/>
          <w:color w:val="auto"/>
          <w:szCs w:val="21"/>
          <w:highlight w:val="none"/>
          <w:u w:val="single"/>
        </w:rPr>
        <w:t>65%</w:t>
      </w:r>
      <w:r>
        <w:rPr>
          <w:rFonts w:ascii="宋体" w:hAnsi="宋体" w:eastAsia="宋体" w:cs="Times New Roman"/>
          <w:b/>
          <w:bCs/>
          <w:color w:val="auto"/>
          <w:szCs w:val="21"/>
          <w:highlight w:val="none"/>
          <w:u w:val="single"/>
        </w:rPr>
        <w:t xml:space="preserve"> </w:t>
      </w:r>
      <w:r>
        <w:rPr>
          <w:rFonts w:hint="eastAsia" w:ascii="宋体" w:hAnsi="宋体" w:eastAsia="宋体" w:cs="Times New Roman"/>
          <w:b/>
          <w:bCs/>
          <w:color w:val="auto"/>
          <w:szCs w:val="21"/>
          <w:highlight w:val="none"/>
        </w:rPr>
        <w:t>的，即响应报价＜采购项目最高限价×</w:t>
      </w:r>
      <w:r>
        <w:rPr>
          <w:rFonts w:ascii="宋体" w:hAnsi="宋体" w:eastAsia="宋体" w:cs="Times New Roman"/>
          <w:b/>
          <w:bCs/>
          <w:color w:val="auto"/>
          <w:szCs w:val="21"/>
          <w:highlight w:val="none"/>
          <w:u w:val="single"/>
        </w:rPr>
        <w:t xml:space="preserve"> </w:t>
      </w:r>
      <w:r>
        <w:rPr>
          <w:rFonts w:hint="eastAsia" w:ascii="宋体" w:hAnsi="宋体" w:eastAsia="宋体" w:cs="Times New Roman"/>
          <w:b/>
          <w:bCs/>
          <w:color w:val="auto"/>
          <w:szCs w:val="21"/>
          <w:highlight w:val="none"/>
          <w:u w:val="single"/>
        </w:rPr>
        <w:t>65%</w:t>
      </w:r>
      <w:r>
        <w:rPr>
          <w:rFonts w:ascii="宋体" w:hAnsi="宋体" w:eastAsia="宋体" w:cs="Times New Roman"/>
          <w:b/>
          <w:bCs/>
          <w:color w:val="auto"/>
          <w:szCs w:val="21"/>
          <w:highlight w:val="none"/>
          <w:u w:val="single"/>
        </w:rPr>
        <w:t xml:space="preserve"> </w:t>
      </w:r>
      <w:r>
        <w:rPr>
          <w:rFonts w:hint="eastAsia" w:ascii="宋体" w:hAnsi="宋体" w:eastAsia="宋体" w:cs="Times New Roman"/>
          <w:b/>
          <w:bCs/>
          <w:color w:val="auto"/>
          <w:szCs w:val="21"/>
          <w:highlight w:val="none"/>
        </w:rPr>
        <w:t>；</w:t>
      </w:r>
      <w:r>
        <w:rPr>
          <w:rFonts w:ascii="宋体" w:hAnsi="宋体" w:eastAsia="宋体" w:cs="Times New Roman"/>
          <w:b/>
          <w:bCs/>
          <w:i/>
          <w:color w:val="auto"/>
          <w:szCs w:val="21"/>
          <w:highlight w:val="none"/>
        </w:rPr>
        <w:t>（范围为45%-65%）</w:t>
      </w:r>
    </w:p>
    <w:p w14:paraId="37E59FB1">
      <w:pPr>
        <w:snapToGrid w:val="0"/>
        <w:spacing w:line="360" w:lineRule="auto"/>
        <w:ind w:firstLine="632" w:firstLineChars="300"/>
        <w:rPr>
          <w:rFonts w:ascii="宋体" w:hAnsi="宋体" w:eastAsia="宋体" w:cs="Times New Roman"/>
          <w:b/>
          <w:bCs/>
          <w:color w:val="auto"/>
          <w:szCs w:val="21"/>
          <w:highlight w:val="none"/>
        </w:rPr>
      </w:pPr>
      <w:r>
        <w:rPr>
          <w:rFonts w:hint="eastAsia" w:ascii="宋体" w:hAnsi="宋体" w:eastAsia="宋体" w:cs="Times New Roman"/>
          <w:b/>
          <w:bCs/>
          <w:color w:val="auto"/>
          <w:szCs w:val="21"/>
          <w:highlight w:val="none"/>
        </w:rPr>
        <w:t>④磋商小组基于专业判断，认为供应商报价过低，有可能影响产品质量或者不能诚信履约的其他情形。</w:t>
      </w:r>
    </w:p>
    <w:p w14:paraId="615EC563">
      <w:pPr>
        <w:snapToGrid w:val="0"/>
        <w:spacing w:line="360" w:lineRule="auto"/>
        <w:ind w:firstLine="422" w:firstLineChars="200"/>
        <w:rPr>
          <w:rFonts w:ascii="宋体" w:hAnsi="宋体" w:eastAsia="宋体" w:cs="Times New Roman"/>
          <w:b/>
          <w:bCs/>
          <w:color w:val="auto"/>
          <w:szCs w:val="21"/>
          <w:highlight w:val="none"/>
        </w:rPr>
      </w:pPr>
      <w:r>
        <w:rPr>
          <w:rFonts w:hint="eastAsia" w:ascii="宋体" w:hAnsi="宋体" w:eastAsia="宋体" w:cs="Times New Roman"/>
          <w:b/>
          <w:bCs/>
          <w:color w:val="auto"/>
          <w:szCs w:val="21"/>
          <w:highlight w:val="none"/>
        </w:rPr>
        <w:t>（2）磋商小组启动异常低价响应审查后，属于前述第①项至第④项情形的，应当要求相关供应商在评审现场合理的时间内对响应价格作出解释，</w:t>
      </w:r>
      <w:r>
        <w:rPr>
          <w:rFonts w:hint="eastAsia" w:ascii="宋体" w:hAnsi="宋体" w:cs="Times New Roman"/>
          <w:b/>
          <w:bCs/>
          <w:color w:val="auto"/>
          <w:szCs w:val="21"/>
          <w:highlight w:val="none"/>
          <w:lang w:val="en-US" w:eastAsia="zh-CN"/>
        </w:rPr>
        <w:t>并</w:t>
      </w:r>
      <w:r>
        <w:rPr>
          <w:rFonts w:hint="eastAsia" w:ascii="宋体" w:hAnsi="宋体" w:eastAsia="宋体" w:cs="Times New Roman"/>
          <w:b/>
          <w:bCs/>
          <w:color w:val="auto"/>
          <w:szCs w:val="21"/>
          <w:highlight w:val="none"/>
        </w:rPr>
        <w:t>提供项目具体成本测算等与报价合理性相关的书面说明及必要的证明材料，包括但不限于原材料成本、人工成本、制造费用等，给予相关供应商的合理时间一般不少于30分钟。其中，属于第③项情形，供应商已随响应文件一并提交相关书面说明及必要的证明材料的，可不再重复提交。</w:t>
      </w:r>
    </w:p>
    <w:p w14:paraId="0F8E1978">
      <w:pPr>
        <w:snapToGrid w:val="0"/>
        <w:spacing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磋商小组依据专业经验，参考同类项目中标（成交）价格、类似产品市场价格水平、行业人工费用标准、国家有关部门指导行业协会发布的行业平均成本等情况，对报价合理性进行判断。</w:t>
      </w:r>
      <w:r>
        <w:rPr>
          <w:rFonts w:hint="eastAsia" w:ascii="宋体" w:hAnsi="宋体" w:eastAsia="宋体" w:cs="Times New Roman"/>
          <w:b/>
          <w:color w:val="auto"/>
          <w:szCs w:val="21"/>
          <w:highlight w:val="none"/>
        </w:rPr>
        <w:t>相关供应商不能提供书面说明、证明材料，或者提供的书面说明、证明材料不能证明其报价合理性的，磋商小组应当将其作为无效响应处理。</w:t>
      </w:r>
    </w:p>
    <w:p w14:paraId="303F3401">
      <w:pPr>
        <w:snapToGrid w:val="0"/>
        <w:spacing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采购人、采购代理机构应当为磋商小组在评审现场及时获取同类项目中标（成交）价格、类似产品市场价格水平、行业人工费用标准、国家有关部门指导行业协会发布的行业平均成本等相关信息资料提供便利。磋商小组借助互联网等渠道查询相关信息的，应当严格遵守评审工作纪律，不得实施影响评审公正的行为。</w:t>
      </w:r>
    </w:p>
    <w:p w14:paraId="0DECF5E9">
      <w:pPr>
        <w:spacing w:line="360" w:lineRule="auto"/>
        <w:ind w:firstLine="420" w:firstLineChars="200"/>
        <w:rPr>
          <w:rFonts w:ascii="宋体" w:hAnsi="宋体" w:eastAsia="宋体" w:cs="宋体"/>
          <w:color w:val="auto"/>
          <w:szCs w:val="21"/>
          <w:highlight w:val="none"/>
        </w:rPr>
      </w:pPr>
      <w:r>
        <w:rPr>
          <w:rFonts w:hint="eastAsia" w:ascii="宋体" w:hAnsi="宋体" w:eastAsia="宋体" w:cs="Times New Roman"/>
          <w:color w:val="auto"/>
          <w:szCs w:val="21"/>
          <w:highlight w:val="none"/>
        </w:rPr>
        <w:t>异常低价响应审查的启动原因、审查意见和审查结果应当在评审报告中记录，并随供应商提供的相关书面说明及证明材料，以及磋商小组有关互联网浏览、查询历史一并归档。</w:t>
      </w:r>
    </w:p>
    <w:p w14:paraId="7F43726E">
      <w:pPr>
        <w:spacing w:line="520" w:lineRule="exact"/>
        <w:ind w:firstLine="417" w:firstLineChars="198"/>
        <w:rPr>
          <w:rFonts w:ascii="宋体" w:hAnsi="宋体" w:cs="宋体"/>
          <w:b/>
          <w:bCs/>
          <w:color w:val="auto"/>
          <w:highlight w:val="none"/>
        </w:rPr>
      </w:pPr>
      <w:r>
        <w:rPr>
          <w:rFonts w:hint="eastAsia" w:ascii="宋体" w:hAnsi="宋体" w:cs="宋体"/>
          <w:b/>
          <w:bCs/>
          <w:color w:val="auto"/>
          <w:highlight w:val="none"/>
        </w:rPr>
        <w:t>24.响应文件的澄清</w:t>
      </w:r>
    </w:p>
    <w:p w14:paraId="22C7A033">
      <w:pPr>
        <w:spacing w:line="520" w:lineRule="exact"/>
        <w:ind w:firstLine="415" w:firstLineChars="198"/>
        <w:rPr>
          <w:rFonts w:ascii="宋体" w:hAnsi="宋体" w:cs="宋体"/>
          <w:color w:val="auto"/>
          <w:highlight w:val="none"/>
        </w:rPr>
      </w:pPr>
      <w:r>
        <w:rPr>
          <w:rFonts w:hint="eastAsia" w:ascii="宋体" w:hAnsi="宋体" w:cs="宋体"/>
          <w:color w:val="auto"/>
          <w:highlight w:val="none"/>
        </w:rPr>
        <w:t>为了有助于响应文件的审查、评价和比较，磋商小组可以个别地要求供应商澄清其响应文件。</w:t>
      </w:r>
      <w:r>
        <w:rPr>
          <w:rFonts w:hint="eastAsia" w:ascii="宋体" w:hAnsi="宋体" w:cs="宋体"/>
          <w:color w:val="auto"/>
          <w:szCs w:val="21"/>
          <w:highlight w:val="none"/>
        </w:rPr>
        <w:t>磋商小组要求供应商澄清、说明或者更正响应文件应当</w:t>
      </w:r>
      <w:r>
        <w:rPr>
          <w:rFonts w:hint="eastAsia" w:ascii="宋体" w:hAnsi="宋体" w:cs="宋体"/>
          <w:color w:val="auto"/>
          <w:highlight w:val="none"/>
        </w:rPr>
        <w:t>以电子澄清函形式作出。供应商的澄清、说明或者更正应当</w:t>
      </w:r>
      <w:r>
        <w:rPr>
          <w:rFonts w:hint="eastAsia" w:ascii="宋体" w:hAnsi="宋体" w:cs="宋体"/>
          <w:color w:val="auto"/>
          <w:highlight w:val="none"/>
          <w:lang w:val="en-US" w:eastAsia="zh-CN"/>
        </w:rPr>
        <w:t>以</w:t>
      </w:r>
      <w:r>
        <w:rPr>
          <w:rFonts w:hint="eastAsia" w:ascii="宋体" w:hAnsi="宋体" w:cs="宋体"/>
          <w:color w:val="auto"/>
          <w:highlight w:val="none"/>
        </w:rPr>
        <w:t>电子回函形式按照磋商小组的要求作出明确的澄清、说明或者更正，未按磋商小组的要求作出明确澄清、说明或者更正的供应商的响应文件将按照有利于采购人的原则由磋商小组进行判定。供应商的澄清、说明或者更正必须加盖电子公章。</w:t>
      </w:r>
    </w:p>
    <w:p w14:paraId="3D2B2ABD">
      <w:pPr>
        <w:spacing w:line="520" w:lineRule="exact"/>
        <w:ind w:firstLine="417" w:firstLineChars="198"/>
        <w:rPr>
          <w:rFonts w:ascii="宋体" w:hAnsi="宋体" w:cs="宋体"/>
          <w:b/>
          <w:bCs/>
          <w:color w:val="auto"/>
          <w:highlight w:val="none"/>
        </w:rPr>
      </w:pPr>
      <w:r>
        <w:rPr>
          <w:rFonts w:hint="eastAsia" w:ascii="宋体" w:hAnsi="宋体" w:cs="宋体"/>
          <w:b/>
          <w:bCs/>
          <w:color w:val="auto"/>
          <w:highlight w:val="none"/>
        </w:rPr>
        <w:t>25.错误的修正</w:t>
      </w:r>
    </w:p>
    <w:p w14:paraId="24E3A209">
      <w:pPr>
        <w:spacing w:line="520" w:lineRule="exact"/>
        <w:ind w:firstLine="415" w:firstLineChars="198"/>
        <w:rPr>
          <w:rFonts w:ascii="宋体" w:hAnsi="宋体" w:cs="宋体"/>
          <w:color w:val="auto"/>
          <w:highlight w:val="none"/>
        </w:rPr>
      </w:pPr>
      <w:r>
        <w:rPr>
          <w:rFonts w:hint="eastAsia" w:ascii="宋体" w:hAnsi="宋体" w:cs="宋体"/>
          <w:color w:val="auto"/>
          <w:highlight w:val="none"/>
        </w:rPr>
        <w:t>25.1磋商小组将对确定为实质上响应竞争性磋商文件要求的响应文件进行校核，看其是否有计算上或累计上的算术错误，修正错误的原则如下：</w:t>
      </w:r>
    </w:p>
    <w:p w14:paraId="0DD93719">
      <w:pPr>
        <w:spacing w:line="520" w:lineRule="exact"/>
        <w:ind w:firstLine="415" w:firstLineChars="198"/>
        <w:rPr>
          <w:rFonts w:ascii="宋体" w:hAnsi="宋体" w:cs="宋体"/>
          <w:color w:val="auto"/>
          <w:highlight w:val="none"/>
        </w:rPr>
      </w:pPr>
      <w:r>
        <w:rPr>
          <w:rFonts w:hint="eastAsia" w:ascii="宋体" w:hAnsi="宋体" w:cs="宋体"/>
          <w:color w:val="auto"/>
          <w:highlight w:val="none"/>
        </w:rPr>
        <w:t>25.1.1 如果用阿拉伯数字表示的数额与用汉语文字表示的数额（人民币大写）不一致时，以汉语文字数额（人民币大写）为准。</w:t>
      </w:r>
    </w:p>
    <w:p w14:paraId="7A379E31">
      <w:pPr>
        <w:spacing w:line="520" w:lineRule="exact"/>
        <w:ind w:firstLine="415" w:firstLineChars="198"/>
        <w:rPr>
          <w:rFonts w:ascii="宋体" w:hAnsi="宋体" w:cs="宋体"/>
          <w:color w:val="auto"/>
          <w:highlight w:val="none"/>
        </w:rPr>
      </w:pPr>
      <w:r>
        <w:rPr>
          <w:rFonts w:hint="eastAsia" w:ascii="宋体" w:hAnsi="宋体" w:cs="宋体"/>
          <w:color w:val="auto"/>
          <w:highlight w:val="none"/>
        </w:rPr>
        <w:t>25.1.2 当单价与工程量的乘积与合价之间不一致时，以标出的单价为准。除非磋商小组认为有明显的小数点错位，此时应以标出的合价为准，并修改单价。</w:t>
      </w:r>
    </w:p>
    <w:p w14:paraId="4B541E98">
      <w:pPr>
        <w:spacing w:line="520" w:lineRule="exact"/>
        <w:ind w:firstLine="415" w:firstLineChars="198"/>
        <w:rPr>
          <w:rFonts w:ascii="宋体" w:hAnsi="宋体" w:cs="宋体"/>
          <w:color w:val="auto"/>
          <w:highlight w:val="none"/>
        </w:rPr>
      </w:pPr>
      <w:r>
        <w:rPr>
          <w:rFonts w:hint="eastAsia" w:ascii="宋体" w:hAnsi="宋体" w:cs="宋体"/>
          <w:color w:val="auto"/>
          <w:highlight w:val="none"/>
        </w:rPr>
        <w:t>25.2 按上述修改错误的方法，调整磋商书中的磋商报价。经供应商确认同意后，调整后的报价对供应商起约束作用。如果供应商不接受修正后的磋商报价则其磋商将被拒绝，视为无效磋商。</w:t>
      </w:r>
    </w:p>
    <w:p w14:paraId="72DACFB5">
      <w:pPr>
        <w:spacing w:line="520" w:lineRule="exact"/>
        <w:ind w:firstLine="417" w:firstLineChars="198"/>
        <w:rPr>
          <w:rFonts w:ascii="宋体" w:hAnsi="宋体" w:cs="宋体"/>
          <w:b/>
          <w:bCs/>
          <w:color w:val="auto"/>
          <w:highlight w:val="none"/>
        </w:rPr>
      </w:pPr>
      <w:r>
        <w:rPr>
          <w:rFonts w:hint="eastAsia" w:ascii="宋体" w:hAnsi="宋体" w:cs="宋体"/>
          <w:b/>
          <w:bCs/>
          <w:color w:val="auto"/>
          <w:highlight w:val="none"/>
        </w:rPr>
        <w:t>26.评价与比较</w:t>
      </w:r>
    </w:p>
    <w:p w14:paraId="5AA4F8AC">
      <w:pPr>
        <w:spacing w:line="520" w:lineRule="exact"/>
        <w:ind w:firstLine="415" w:firstLineChars="198"/>
        <w:rPr>
          <w:rFonts w:ascii="宋体" w:hAnsi="宋体" w:cs="宋体"/>
          <w:color w:val="auto"/>
          <w:highlight w:val="none"/>
        </w:rPr>
      </w:pPr>
      <w:r>
        <w:rPr>
          <w:rFonts w:hint="eastAsia" w:ascii="宋体" w:hAnsi="宋体" w:cs="宋体"/>
          <w:color w:val="auto"/>
          <w:highlight w:val="none"/>
        </w:rPr>
        <w:t>26.1磋商小组将仅对依照本须知第23条确定为实质上响应竞争性磋商文件要求（即符合性鉴定合格）的响应文件进行评价与比较。</w:t>
      </w:r>
    </w:p>
    <w:p w14:paraId="4881C8B7">
      <w:pPr>
        <w:spacing w:line="520" w:lineRule="exact"/>
        <w:ind w:firstLine="415" w:firstLineChars="198"/>
        <w:rPr>
          <w:rFonts w:ascii="宋体" w:hAnsi="宋体" w:cs="宋体"/>
          <w:color w:val="auto"/>
          <w:highlight w:val="none"/>
        </w:rPr>
      </w:pPr>
      <w:r>
        <w:rPr>
          <w:rFonts w:hint="eastAsia" w:ascii="宋体" w:hAnsi="宋体" w:cs="宋体"/>
          <w:color w:val="auto"/>
          <w:highlight w:val="none"/>
        </w:rPr>
        <w:t>26.2 磋商小组将依照本须知第25条对通过符合性鉴定的响应文件的磋商报价进行校核与修正。</w:t>
      </w:r>
    </w:p>
    <w:p w14:paraId="1B8E8E6F">
      <w:pPr>
        <w:spacing w:line="520" w:lineRule="exact"/>
        <w:ind w:firstLine="417" w:firstLineChars="198"/>
        <w:rPr>
          <w:rFonts w:ascii="宋体" w:hAnsi="宋体" w:cs="宋体"/>
          <w:b/>
          <w:bCs/>
          <w:color w:val="auto"/>
          <w:highlight w:val="none"/>
        </w:rPr>
      </w:pPr>
      <w:r>
        <w:rPr>
          <w:rFonts w:hint="eastAsia" w:ascii="宋体" w:hAnsi="宋体" w:cs="宋体"/>
          <w:b/>
          <w:color w:val="auto"/>
          <w:highlight w:val="none"/>
        </w:rPr>
        <w:t>27.</w:t>
      </w:r>
      <w:r>
        <w:rPr>
          <w:rFonts w:hint="eastAsia" w:ascii="宋体" w:hAnsi="宋体" w:cs="宋体"/>
          <w:b/>
          <w:color w:val="auto"/>
          <w:szCs w:val="21"/>
          <w:highlight w:val="none"/>
        </w:rPr>
        <w:t>确定磋商采购结果的原则：</w:t>
      </w:r>
      <w:r>
        <w:rPr>
          <w:rFonts w:hint="eastAsia" w:ascii="宋体" w:hAnsi="宋体" w:cs="宋体"/>
          <w:b/>
          <w:bCs/>
          <w:color w:val="auto"/>
          <w:highlight w:val="none"/>
        </w:rPr>
        <w:t>综合评分法，具体评分办法详见“第七章 评审办法”。</w:t>
      </w:r>
    </w:p>
    <w:p w14:paraId="7F3CDD7F">
      <w:pPr>
        <w:pStyle w:val="11"/>
        <w:spacing w:line="520" w:lineRule="exact"/>
        <w:ind w:firstLine="417" w:firstLineChars="198"/>
        <w:rPr>
          <w:rFonts w:hAnsi="宋体" w:cs="宋体"/>
          <w:b/>
          <w:bCs/>
          <w:color w:val="auto"/>
          <w:szCs w:val="21"/>
          <w:highlight w:val="none"/>
        </w:rPr>
      </w:pPr>
      <w:r>
        <w:rPr>
          <w:rFonts w:hint="eastAsia" w:hAnsi="宋体" w:cs="宋体"/>
          <w:b/>
          <w:bCs/>
          <w:color w:val="auto"/>
          <w:szCs w:val="21"/>
          <w:highlight w:val="none"/>
        </w:rPr>
        <w:t>27.1 评审原则</w:t>
      </w:r>
    </w:p>
    <w:p w14:paraId="50D73AFB">
      <w:pPr>
        <w:pStyle w:val="11"/>
        <w:spacing w:line="520" w:lineRule="exact"/>
        <w:ind w:firstLine="417" w:firstLineChars="198"/>
        <w:rPr>
          <w:rFonts w:hAnsi="宋体" w:cs="宋体"/>
          <w:bCs/>
          <w:color w:val="auto"/>
          <w:szCs w:val="21"/>
          <w:highlight w:val="none"/>
        </w:rPr>
      </w:pPr>
      <w:r>
        <w:rPr>
          <w:rFonts w:hint="eastAsia" w:hAnsi="宋体" w:cs="宋体"/>
          <w:b/>
          <w:bCs/>
          <w:color w:val="auto"/>
          <w:szCs w:val="21"/>
          <w:highlight w:val="none"/>
        </w:rPr>
        <w:t>27.1.1磋商小组构成：</w:t>
      </w:r>
      <w:r>
        <w:rPr>
          <w:rFonts w:hint="eastAsia" w:hAnsi="宋体" w:cs="宋体"/>
          <w:bCs/>
          <w:color w:val="auto"/>
          <w:szCs w:val="21"/>
          <w:highlight w:val="none"/>
        </w:rPr>
        <w:t>本项目的磋商小组由采购人代表和有关技术、经济等方面的专家组成。成员人数应当为三人以上（含三人）单数。其中，技术、经济等方面的专家不得少于成员总数的三分之二。</w:t>
      </w:r>
    </w:p>
    <w:p w14:paraId="12E0A49C">
      <w:pPr>
        <w:pStyle w:val="11"/>
        <w:spacing w:line="520" w:lineRule="exact"/>
        <w:ind w:firstLine="417" w:firstLineChars="198"/>
        <w:rPr>
          <w:rFonts w:hAnsi="宋体" w:cs="宋体"/>
          <w:bCs/>
          <w:color w:val="auto"/>
          <w:szCs w:val="21"/>
          <w:highlight w:val="none"/>
        </w:rPr>
      </w:pPr>
      <w:r>
        <w:rPr>
          <w:rFonts w:hint="eastAsia" w:hAnsi="宋体" w:cs="宋体"/>
          <w:b/>
          <w:bCs/>
          <w:color w:val="auto"/>
          <w:szCs w:val="21"/>
          <w:highlight w:val="none"/>
        </w:rPr>
        <w:t>27.1.2 评审依据：</w:t>
      </w:r>
      <w:r>
        <w:rPr>
          <w:rFonts w:hint="eastAsia" w:hAnsi="宋体" w:cs="宋体"/>
          <w:bCs/>
          <w:color w:val="auto"/>
          <w:szCs w:val="21"/>
          <w:highlight w:val="none"/>
        </w:rPr>
        <w:t>磋商小组将以响应文件为评审依据进行评审</w:t>
      </w:r>
      <w:r>
        <w:rPr>
          <w:rFonts w:hint="eastAsia" w:hAnsi="宋体" w:cs="宋体"/>
          <w:color w:val="auto"/>
          <w:szCs w:val="21"/>
          <w:highlight w:val="none"/>
        </w:rPr>
        <w:t>。</w:t>
      </w:r>
    </w:p>
    <w:p w14:paraId="60CAE8F2">
      <w:pPr>
        <w:pStyle w:val="11"/>
        <w:spacing w:line="520" w:lineRule="exact"/>
        <w:ind w:firstLine="417" w:firstLineChars="198"/>
        <w:rPr>
          <w:rFonts w:hAnsi="宋体" w:cs="宋体"/>
          <w:bCs/>
          <w:color w:val="auto"/>
          <w:highlight w:val="none"/>
        </w:rPr>
      </w:pPr>
      <w:bookmarkStart w:id="83" w:name="_Toc394589065"/>
      <w:r>
        <w:rPr>
          <w:rFonts w:hint="eastAsia" w:hAnsi="宋体" w:cs="宋体"/>
          <w:b/>
          <w:bCs/>
          <w:color w:val="auto"/>
          <w:szCs w:val="21"/>
          <w:highlight w:val="none"/>
        </w:rPr>
        <w:t>27.2 评审标准：</w:t>
      </w:r>
      <w:r>
        <w:rPr>
          <w:rFonts w:hint="eastAsia" w:hAnsi="宋体" w:cs="宋体"/>
          <w:color w:val="auto"/>
          <w:szCs w:val="21"/>
          <w:highlight w:val="none"/>
        </w:rPr>
        <w:t>本工程采用</w:t>
      </w:r>
      <w:r>
        <w:rPr>
          <w:rFonts w:hint="eastAsia" w:hAnsi="宋体" w:cs="宋体"/>
          <w:bCs/>
          <w:color w:val="auto"/>
          <w:szCs w:val="21"/>
          <w:highlight w:val="none"/>
        </w:rPr>
        <w:t>综合评分法</w:t>
      </w:r>
      <w:r>
        <w:rPr>
          <w:rFonts w:hint="eastAsia" w:hAnsi="宋体" w:cs="宋体"/>
          <w:color w:val="auto"/>
          <w:szCs w:val="21"/>
          <w:highlight w:val="none"/>
        </w:rPr>
        <w:t>确定成交供应商。</w:t>
      </w:r>
    </w:p>
    <w:p w14:paraId="4ADB2A66">
      <w:pPr>
        <w:pStyle w:val="11"/>
        <w:spacing w:line="520" w:lineRule="exact"/>
        <w:ind w:firstLine="417" w:firstLineChars="198"/>
        <w:rPr>
          <w:rFonts w:hAnsi="宋体" w:cs="宋体"/>
          <w:color w:val="auto"/>
          <w:szCs w:val="21"/>
          <w:highlight w:val="none"/>
        </w:rPr>
      </w:pPr>
      <w:r>
        <w:rPr>
          <w:rFonts w:hint="eastAsia" w:hAnsi="宋体" w:cs="宋体"/>
          <w:b/>
          <w:color w:val="auto"/>
          <w:szCs w:val="21"/>
          <w:highlight w:val="none"/>
        </w:rPr>
        <w:t>27.2.1</w:t>
      </w:r>
      <w:r>
        <w:rPr>
          <w:rFonts w:hint="eastAsia" w:hAnsi="宋体" w:cs="宋体"/>
          <w:color w:val="auto"/>
          <w:szCs w:val="21"/>
          <w:highlight w:val="none"/>
        </w:rPr>
        <w:t>磋商小组对响应文件进行符合性鉴定。对实质上不响应竞争性磋商文件要求的磋商予以拒绝。</w:t>
      </w:r>
    </w:p>
    <w:p w14:paraId="08C33366">
      <w:pPr>
        <w:spacing w:line="500" w:lineRule="atLeast"/>
        <w:ind w:firstLine="422" w:firstLineChars="200"/>
        <w:rPr>
          <w:rFonts w:ascii="宋体" w:hAnsi="宋体" w:cs="宋体"/>
          <w:b/>
          <w:bCs/>
          <w:color w:val="auto"/>
          <w:szCs w:val="21"/>
          <w:highlight w:val="none"/>
        </w:rPr>
      </w:pPr>
      <w:r>
        <w:rPr>
          <w:rFonts w:hint="eastAsia" w:ascii="宋体" w:hAnsi="宋体" w:cs="宋体"/>
          <w:b/>
          <w:bCs/>
          <w:color w:val="auto"/>
          <w:szCs w:val="21"/>
          <w:highlight w:val="none"/>
        </w:rPr>
        <w:t>27.4评审过程的保密与录像</w:t>
      </w:r>
    </w:p>
    <w:p w14:paraId="3CEFD6A9">
      <w:pPr>
        <w:spacing w:line="500" w:lineRule="atLeast"/>
        <w:ind w:firstLine="420" w:firstLineChars="200"/>
        <w:rPr>
          <w:rFonts w:ascii="宋体" w:hAnsi="宋体" w:cs="宋体"/>
          <w:color w:val="auto"/>
          <w:szCs w:val="21"/>
          <w:highlight w:val="none"/>
        </w:rPr>
      </w:pPr>
      <w:r>
        <w:rPr>
          <w:rFonts w:hint="eastAsia" w:ascii="宋体" w:hAnsi="宋体" w:cs="宋体"/>
          <w:color w:val="auto"/>
          <w:szCs w:val="21"/>
          <w:highlight w:val="none"/>
        </w:rPr>
        <w:t>27.4.1保密</w:t>
      </w:r>
    </w:p>
    <w:p w14:paraId="77F9EE99">
      <w:pPr>
        <w:widowControl/>
        <w:spacing w:line="500" w:lineRule="atLeast"/>
        <w:ind w:firstLine="420" w:firstLineChars="200"/>
        <w:rPr>
          <w:rFonts w:ascii="宋体" w:hAnsi="宋体" w:cs="宋体"/>
          <w:color w:val="auto"/>
          <w:szCs w:val="21"/>
          <w:highlight w:val="none"/>
        </w:rPr>
      </w:pPr>
      <w:r>
        <w:rPr>
          <w:rFonts w:hint="eastAsia" w:ascii="宋体" w:hAnsi="宋体" w:cs="宋体"/>
          <w:color w:val="auto"/>
          <w:szCs w:val="21"/>
          <w:highlight w:val="none"/>
        </w:rPr>
        <w:t>评审活动在严格保密的情况下进行。评审过程中凡是与采购响应文件评审和比较、中标成交供应商推荐等评审有关的情况，以及涉及国家秘密和商业秘密等信息，评审小组成员、采购人和采购机构工作人员、相关监督人员等与评审有关的人员应当予以保密。</w:t>
      </w:r>
    </w:p>
    <w:p w14:paraId="6288D3FB">
      <w:pPr>
        <w:widowControl/>
        <w:spacing w:line="500" w:lineRule="atLeast"/>
        <w:ind w:firstLine="420" w:firstLineChars="200"/>
        <w:rPr>
          <w:rFonts w:ascii="宋体" w:hAnsi="宋体" w:cs="宋体"/>
          <w:color w:val="auto"/>
          <w:szCs w:val="21"/>
          <w:highlight w:val="none"/>
        </w:rPr>
      </w:pPr>
      <w:r>
        <w:rPr>
          <w:rFonts w:hint="eastAsia" w:ascii="宋体" w:hAnsi="宋体" w:cs="宋体"/>
          <w:color w:val="auto"/>
          <w:szCs w:val="21"/>
          <w:highlight w:val="none"/>
        </w:rPr>
        <w:t>27.4.2录音录像。</w:t>
      </w:r>
    </w:p>
    <w:p w14:paraId="3864CB30">
      <w:pPr>
        <w:pStyle w:val="5"/>
        <w:spacing w:line="500" w:lineRule="atLeast"/>
        <w:ind w:firstLine="420" w:firstLineChars="200"/>
        <w:jc w:val="left"/>
        <w:rPr>
          <w:rFonts w:ascii="宋体" w:hAnsi="宋体" w:eastAsia="宋体" w:cs="宋体"/>
          <w:b/>
          <w:bCs/>
          <w:color w:val="auto"/>
          <w:sz w:val="24"/>
          <w:highlight w:val="none"/>
        </w:rPr>
      </w:pPr>
      <w:r>
        <w:rPr>
          <w:rFonts w:hint="eastAsia" w:ascii="宋体" w:hAnsi="宋体" w:eastAsia="宋体" w:cs="宋体"/>
          <w:color w:val="auto"/>
          <w:kern w:val="2"/>
          <w:sz w:val="21"/>
          <w:szCs w:val="21"/>
          <w:highlight w:val="none"/>
        </w:rPr>
        <w:t>采购代理机构对评审工作现场及操作屏幕进行全过程录音录像，录音录像资料作为采购项目文件随其他文件一并存档。</w:t>
      </w:r>
      <w:bookmarkStart w:id="84" w:name="_Toc3618"/>
    </w:p>
    <w:p w14:paraId="389BB2CB">
      <w:pPr>
        <w:pStyle w:val="22"/>
        <w:rPr>
          <w:rFonts w:hAnsi="宋体"/>
          <w:color w:val="auto"/>
          <w:highlight w:val="none"/>
        </w:rPr>
      </w:pPr>
    </w:p>
    <w:p w14:paraId="354A1850">
      <w:pPr>
        <w:spacing w:line="360" w:lineRule="auto"/>
        <w:ind w:firstLine="4091" w:firstLineChars="1698"/>
        <w:outlineLvl w:val="0"/>
        <w:rPr>
          <w:rFonts w:ascii="宋体" w:hAnsi="宋体" w:cs="宋体"/>
          <w:b/>
          <w:bCs/>
          <w:color w:val="auto"/>
          <w:sz w:val="24"/>
          <w:highlight w:val="none"/>
        </w:rPr>
      </w:pPr>
      <w:bookmarkStart w:id="85" w:name="_Toc10732"/>
      <w:bookmarkStart w:id="86" w:name="_Toc10471"/>
      <w:bookmarkStart w:id="87" w:name="_Toc1642"/>
      <w:bookmarkStart w:id="88" w:name="_Toc2009"/>
      <w:bookmarkStart w:id="89" w:name="_Toc532921655"/>
      <w:r>
        <w:rPr>
          <w:rFonts w:hint="eastAsia" w:ascii="宋体" w:hAnsi="宋体" w:cs="宋体"/>
          <w:b/>
          <w:bCs/>
          <w:color w:val="auto"/>
          <w:sz w:val="24"/>
          <w:highlight w:val="none"/>
        </w:rPr>
        <w:t>八、授予合同</w:t>
      </w:r>
      <w:bookmarkEnd w:id="83"/>
      <w:bookmarkEnd w:id="84"/>
      <w:bookmarkEnd w:id="85"/>
      <w:bookmarkEnd w:id="86"/>
      <w:bookmarkEnd w:id="87"/>
      <w:bookmarkEnd w:id="88"/>
      <w:bookmarkEnd w:id="89"/>
    </w:p>
    <w:p w14:paraId="6BB6D677">
      <w:pPr>
        <w:spacing w:line="520" w:lineRule="atLeast"/>
        <w:ind w:firstLine="417" w:firstLineChars="198"/>
        <w:rPr>
          <w:rFonts w:ascii="宋体" w:hAnsi="宋体" w:cs="宋体"/>
          <w:b/>
          <w:bCs/>
          <w:color w:val="auto"/>
          <w:highlight w:val="none"/>
        </w:rPr>
      </w:pPr>
      <w:r>
        <w:rPr>
          <w:rFonts w:hint="eastAsia" w:ascii="宋体" w:hAnsi="宋体" w:cs="宋体"/>
          <w:b/>
          <w:bCs/>
          <w:color w:val="auto"/>
          <w:highlight w:val="none"/>
        </w:rPr>
        <w:t>28.合同授予标准</w:t>
      </w:r>
    </w:p>
    <w:p w14:paraId="1E1B3B21">
      <w:pPr>
        <w:spacing w:line="520" w:lineRule="atLeast"/>
        <w:ind w:firstLine="415" w:firstLineChars="198"/>
        <w:rPr>
          <w:rFonts w:ascii="宋体" w:hAnsi="宋体" w:cs="宋体"/>
          <w:color w:val="auto"/>
          <w:highlight w:val="none"/>
        </w:rPr>
      </w:pPr>
      <w:r>
        <w:rPr>
          <w:rFonts w:hint="eastAsia" w:ascii="宋体" w:hAnsi="宋体" w:cs="宋体"/>
          <w:color w:val="auto"/>
          <w:highlight w:val="none"/>
        </w:rPr>
        <w:t>采购人将把本合同授予其响应文件实质上响应竞争性磋商文件要求和按本须知第27条规定评选出的供应商，确定为成交的成交供应商必须具有实施本工程合同的能力和资源。</w:t>
      </w:r>
    </w:p>
    <w:p w14:paraId="26F3095F">
      <w:pPr>
        <w:pStyle w:val="11"/>
        <w:spacing w:line="520" w:lineRule="atLeast"/>
        <w:ind w:firstLine="417" w:firstLineChars="198"/>
        <w:rPr>
          <w:rFonts w:hAnsi="宋体" w:cs="宋体"/>
          <w:b/>
          <w:bCs/>
          <w:color w:val="auto"/>
          <w:highlight w:val="none"/>
        </w:rPr>
      </w:pPr>
      <w:r>
        <w:rPr>
          <w:rFonts w:hint="eastAsia" w:hAnsi="宋体" w:cs="宋体"/>
          <w:b/>
          <w:bCs/>
          <w:color w:val="auto"/>
          <w:highlight w:val="none"/>
        </w:rPr>
        <w:t>29.评审结果公示</w:t>
      </w:r>
    </w:p>
    <w:p w14:paraId="2B99D4D1">
      <w:pPr>
        <w:pStyle w:val="11"/>
        <w:spacing w:line="520" w:lineRule="atLeast"/>
        <w:ind w:firstLine="415" w:firstLineChars="198"/>
        <w:rPr>
          <w:rFonts w:hAnsi="宋体" w:cs="宋体"/>
          <w:color w:val="auto"/>
          <w:highlight w:val="none"/>
        </w:rPr>
      </w:pPr>
      <w:r>
        <w:rPr>
          <w:rFonts w:hint="eastAsia" w:hAnsi="宋体" w:cs="宋体"/>
          <w:color w:val="auto"/>
          <w:highlight w:val="none"/>
        </w:rPr>
        <w:t>29.1采购代理机构在评审工作完成后</w:t>
      </w:r>
      <w:r>
        <w:rPr>
          <w:rFonts w:hint="eastAsia" w:hAnsi="宋体" w:cs="宋体"/>
          <w:color w:val="auto"/>
          <w:highlight w:val="none"/>
          <w:lang w:val="en-US" w:eastAsia="zh-CN"/>
        </w:rPr>
        <w:t>两</w:t>
      </w:r>
      <w:r>
        <w:rPr>
          <w:rFonts w:hint="eastAsia" w:hAnsi="宋体" w:cs="宋体"/>
          <w:color w:val="auto"/>
          <w:highlight w:val="none"/>
        </w:rPr>
        <w:t>个工作日内将评审结果送采购人,采购人确认后，成交结果将在磋商公告发布媒体上公告。</w:t>
      </w:r>
    </w:p>
    <w:p w14:paraId="11E2E4A2">
      <w:pPr>
        <w:pStyle w:val="11"/>
        <w:spacing w:line="520" w:lineRule="atLeast"/>
        <w:ind w:firstLine="415" w:firstLineChars="198"/>
        <w:rPr>
          <w:rFonts w:hAnsi="宋体" w:cs="宋体"/>
          <w:bCs/>
          <w:color w:val="auto"/>
          <w:highlight w:val="none"/>
        </w:rPr>
      </w:pPr>
      <w:r>
        <w:rPr>
          <w:rFonts w:hint="eastAsia" w:hAnsi="宋体" w:cs="宋体"/>
          <w:color w:val="auto"/>
          <w:highlight w:val="none"/>
        </w:rPr>
        <w:t>29.2供应商如对评审结果有异议，在公示期可</w:t>
      </w:r>
      <w:r>
        <w:rPr>
          <w:rFonts w:hint="eastAsia" w:hAnsi="宋体" w:cs="宋体"/>
          <w:bCs/>
          <w:color w:val="auto"/>
          <w:highlight w:val="none"/>
        </w:rPr>
        <w:t>以书面形式向采购代理机构提出质疑。采购代理机构应当在收到供应商的书面质疑后七个工作日内作出答复，但答复的内容不得涉及商业秘密。</w:t>
      </w:r>
    </w:p>
    <w:p w14:paraId="146A5DFA">
      <w:pPr>
        <w:pStyle w:val="11"/>
        <w:spacing w:line="520" w:lineRule="atLeast"/>
        <w:ind w:firstLine="415" w:firstLineChars="198"/>
        <w:rPr>
          <w:rFonts w:hAnsi="宋体" w:cs="宋体"/>
          <w:color w:val="auto"/>
          <w:highlight w:val="none"/>
        </w:rPr>
      </w:pPr>
      <w:r>
        <w:rPr>
          <w:rFonts w:hint="eastAsia" w:hAnsi="宋体" w:cs="宋体"/>
          <w:color w:val="auto"/>
          <w:highlight w:val="none"/>
        </w:rPr>
        <w:t>29.3质疑供应商必须首先经过质疑程序，在对采购代理机构的答复不满意或者采购代理机构未在规定的时间内</w:t>
      </w:r>
      <w:r>
        <w:rPr>
          <w:rFonts w:hint="eastAsia" w:hAnsi="宋体" w:cs="宋体"/>
          <w:color w:val="auto"/>
          <w:highlight w:val="none"/>
          <w:lang w:eastAsia="zh-CN"/>
        </w:rPr>
        <w:t>作出</w:t>
      </w:r>
      <w:r>
        <w:rPr>
          <w:rFonts w:hint="eastAsia" w:hAnsi="宋体" w:cs="宋体"/>
          <w:color w:val="auto"/>
          <w:highlight w:val="none"/>
        </w:rPr>
        <w:t>答复的，可以在答复期满后十五个工作日内书面向采购人投诉。</w:t>
      </w:r>
    </w:p>
    <w:p w14:paraId="28F6D3FE">
      <w:pPr>
        <w:spacing w:line="520" w:lineRule="atLeast"/>
        <w:ind w:firstLine="417" w:firstLineChars="198"/>
        <w:rPr>
          <w:rFonts w:ascii="宋体" w:hAnsi="宋体" w:cs="宋体"/>
          <w:b/>
          <w:bCs/>
          <w:color w:val="auto"/>
          <w:highlight w:val="none"/>
        </w:rPr>
      </w:pPr>
      <w:r>
        <w:rPr>
          <w:rFonts w:hint="eastAsia" w:ascii="宋体" w:hAnsi="宋体" w:cs="宋体"/>
          <w:b/>
          <w:bCs/>
          <w:color w:val="auto"/>
          <w:highlight w:val="none"/>
        </w:rPr>
        <w:t>30.成交通知书</w:t>
      </w:r>
    </w:p>
    <w:p w14:paraId="256415E2">
      <w:pPr>
        <w:pStyle w:val="11"/>
        <w:snapToGrid w:val="0"/>
        <w:spacing w:line="520" w:lineRule="atLeast"/>
        <w:ind w:firstLine="367" w:firstLineChars="175"/>
        <w:rPr>
          <w:rFonts w:hAnsi="宋体" w:cs="宋体"/>
          <w:color w:val="auto"/>
          <w:highlight w:val="none"/>
        </w:rPr>
      </w:pPr>
      <w:r>
        <w:rPr>
          <w:rFonts w:hint="eastAsia" w:hAnsi="宋体" w:cs="宋体"/>
          <w:color w:val="auto"/>
          <w:highlight w:val="none"/>
        </w:rPr>
        <w:t>30.1采购代理机构和采购人在公示期满后，如无供应商质疑和投诉，可向预成交供应商发出成交通知。采购人或采购代理发出成交通知书前，应当对成交供应商信用进行查询，对列入失信被执行人、重大税收违法案件当事人名单、政府采购严重违法失信行为记录名单及其他不符合《中华人民共和国政府采购法》第二十二条规定条件的供应商，取消其成交资格，并确定排名第二的成交候选供应商为成交供应商。</w:t>
      </w:r>
    </w:p>
    <w:p w14:paraId="1856444F">
      <w:pPr>
        <w:pStyle w:val="11"/>
        <w:snapToGrid w:val="0"/>
        <w:spacing w:line="520" w:lineRule="atLeast"/>
        <w:ind w:firstLine="367" w:firstLineChars="175"/>
        <w:rPr>
          <w:rFonts w:hAnsi="宋体" w:cs="宋体"/>
          <w:color w:val="auto"/>
          <w:highlight w:val="none"/>
        </w:rPr>
      </w:pPr>
      <w:r>
        <w:rPr>
          <w:rFonts w:hint="eastAsia" w:hAnsi="宋体" w:cs="宋体"/>
          <w:color w:val="auto"/>
          <w:highlight w:val="none"/>
        </w:rPr>
        <w:t>排名第二的成交候选供应商因前款规定的同样原因被取消成交资格的，采购人可以确定排名第三的成交候选供应商为成交供应商。</w:t>
      </w:r>
    </w:p>
    <w:p w14:paraId="6389F60C">
      <w:pPr>
        <w:pStyle w:val="8"/>
        <w:spacing w:line="520" w:lineRule="atLeast"/>
        <w:ind w:firstLine="420" w:firstLineChars="200"/>
        <w:rPr>
          <w:rFonts w:ascii="宋体" w:hAnsi="宋体" w:cs="宋体"/>
          <w:color w:val="auto"/>
          <w:highlight w:val="none"/>
        </w:rPr>
      </w:pPr>
      <w:r>
        <w:rPr>
          <w:rFonts w:hint="eastAsia" w:ascii="宋体" w:hAnsi="宋体" w:cs="宋体"/>
          <w:color w:val="auto"/>
          <w:highlight w:val="none"/>
        </w:rPr>
        <w:t>以上信息查询记录及相关证据与采购文件一并保存。</w:t>
      </w:r>
    </w:p>
    <w:p w14:paraId="6A25B8C9">
      <w:pPr>
        <w:spacing w:line="520" w:lineRule="atLeast"/>
        <w:ind w:firstLine="415" w:firstLineChars="198"/>
        <w:rPr>
          <w:rFonts w:ascii="宋体" w:hAnsi="宋体" w:cs="宋体"/>
          <w:color w:val="auto"/>
          <w:highlight w:val="none"/>
        </w:rPr>
      </w:pPr>
      <w:r>
        <w:rPr>
          <w:rFonts w:hint="eastAsia" w:ascii="宋体" w:hAnsi="宋体" w:cs="宋体"/>
          <w:color w:val="auto"/>
          <w:highlight w:val="none"/>
        </w:rPr>
        <w:t>30.2 确定出成交的供应商后，在磋商有效期截止前，采购代理机构发</w:t>
      </w:r>
      <w:r>
        <w:rPr>
          <w:rFonts w:hint="eastAsia" w:ascii="宋体" w:hAnsi="宋体" w:cs="宋体"/>
          <w:color w:val="auto"/>
          <w:highlight w:val="none"/>
          <w:lang w:val="en-US" w:eastAsia="zh-CN"/>
        </w:rPr>
        <w:t>出</w:t>
      </w:r>
      <w:r>
        <w:rPr>
          <w:rFonts w:hint="eastAsia" w:ascii="宋体" w:hAnsi="宋体" w:cs="宋体"/>
          <w:color w:val="auto"/>
          <w:highlight w:val="none"/>
        </w:rPr>
        <w:t>纸质成交通知书或将通过</w:t>
      </w:r>
      <w:r>
        <w:rPr>
          <w:rFonts w:hint="eastAsia" w:ascii="宋体" w:hAnsi="宋体" w:cs="宋体"/>
          <w:color w:val="auto"/>
          <w:szCs w:val="21"/>
          <w:highlight w:val="none"/>
        </w:rPr>
        <w:t>广西政府采购云平台</w:t>
      </w:r>
      <w:r>
        <w:rPr>
          <w:rFonts w:hint="eastAsia" w:ascii="宋体" w:hAnsi="宋体" w:cs="宋体"/>
          <w:color w:val="auto"/>
          <w:highlight w:val="none"/>
        </w:rPr>
        <w:t>系统直接将成交通知书推送至成交供应商。在该通知书（以下合同条件中称“成交通知书”）中给出采购人对成交的供应商按本合同施工、竣工和保修工程的成交标价（以下合同条件中称为“合同价格”），以及工期、质量和有关合同签订的日期、地点。</w:t>
      </w:r>
    </w:p>
    <w:p w14:paraId="109C9850">
      <w:pPr>
        <w:spacing w:line="520" w:lineRule="atLeast"/>
        <w:ind w:firstLine="415" w:firstLineChars="198"/>
        <w:rPr>
          <w:rFonts w:ascii="宋体" w:hAnsi="宋体" w:cs="宋体"/>
          <w:color w:val="auto"/>
          <w:highlight w:val="none"/>
        </w:rPr>
      </w:pPr>
      <w:r>
        <w:rPr>
          <w:rFonts w:hint="eastAsia" w:ascii="宋体" w:hAnsi="宋体" w:cs="宋体"/>
          <w:color w:val="auto"/>
          <w:highlight w:val="none"/>
        </w:rPr>
        <w:t>30.3 成交通知书为合同的组成部分。</w:t>
      </w:r>
    </w:p>
    <w:p w14:paraId="475F20AA">
      <w:pPr>
        <w:spacing w:line="520" w:lineRule="atLeast"/>
        <w:ind w:firstLine="415" w:firstLineChars="198"/>
        <w:rPr>
          <w:rFonts w:ascii="宋体" w:hAnsi="宋体" w:cs="宋体"/>
          <w:color w:val="auto"/>
          <w:highlight w:val="none"/>
        </w:rPr>
      </w:pPr>
      <w:r>
        <w:rPr>
          <w:rFonts w:hint="eastAsia" w:ascii="宋体" w:hAnsi="宋体" w:cs="宋体"/>
          <w:color w:val="auto"/>
          <w:highlight w:val="none"/>
        </w:rPr>
        <w:t>30.4 采购代理机构应及时将未成交的结果通知其他供应商。</w:t>
      </w:r>
    </w:p>
    <w:p w14:paraId="7A19F2B1">
      <w:pPr>
        <w:spacing w:line="520" w:lineRule="atLeast"/>
        <w:ind w:firstLine="417" w:firstLineChars="198"/>
        <w:rPr>
          <w:rFonts w:ascii="宋体" w:hAnsi="宋体" w:cs="宋体"/>
          <w:b/>
          <w:bCs/>
          <w:color w:val="auto"/>
          <w:highlight w:val="none"/>
        </w:rPr>
      </w:pPr>
      <w:r>
        <w:rPr>
          <w:rFonts w:hint="eastAsia" w:ascii="宋体" w:hAnsi="宋体" w:cs="宋体"/>
          <w:b/>
          <w:bCs/>
          <w:color w:val="auto"/>
          <w:highlight w:val="none"/>
        </w:rPr>
        <w:t>31.合同协议书的签署</w:t>
      </w:r>
    </w:p>
    <w:p w14:paraId="284C444A">
      <w:pPr>
        <w:spacing w:line="520" w:lineRule="atLeast"/>
        <w:ind w:firstLine="415" w:firstLineChars="198"/>
        <w:rPr>
          <w:rFonts w:ascii="宋体" w:hAnsi="宋体" w:cs="宋体"/>
          <w:color w:val="auto"/>
          <w:szCs w:val="21"/>
          <w:highlight w:val="none"/>
        </w:rPr>
      </w:pPr>
      <w:r>
        <w:rPr>
          <w:rFonts w:hint="eastAsia" w:ascii="宋体" w:hAnsi="宋体" w:cs="宋体"/>
          <w:color w:val="auto"/>
          <w:szCs w:val="21"/>
          <w:highlight w:val="none"/>
        </w:rPr>
        <w:t>31.1合同签订时间：自成交通知书发出之日起25日内。</w:t>
      </w:r>
    </w:p>
    <w:p w14:paraId="1D27AA1B">
      <w:pPr>
        <w:spacing w:line="520" w:lineRule="atLeast"/>
        <w:ind w:firstLine="415" w:firstLineChars="198"/>
        <w:rPr>
          <w:rFonts w:ascii="宋体" w:hAnsi="宋体" w:cs="宋体"/>
          <w:color w:val="auto"/>
          <w:highlight w:val="none"/>
        </w:rPr>
      </w:pPr>
      <w:r>
        <w:rPr>
          <w:rFonts w:hint="eastAsia" w:ascii="宋体" w:hAnsi="宋体" w:cs="宋体"/>
          <w:color w:val="auto"/>
          <w:highlight w:val="none"/>
        </w:rPr>
        <w:t>31.2成交供应商应按成交通知书中规定的日期、时间和地点，由法定代表人或授权代表前往与采购人进行签订合同。</w:t>
      </w:r>
    </w:p>
    <w:p w14:paraId="5052E53B">
      <w:pPr>
        <w:spacing w:line="520" w:lineRule="atLeast"/>
        <w:ind w:firstLine="417" w:firstLineChars="198"/>
        <w:rPr>
          <w:rFonts w:ascii="宋体" w:hAnsi="宋体" w:cs="宋体"/>
          <w:b/>
          <w:color w:val="auto"/>
          <w:highlight w:val="none"/>
        </w:rPr>
      </w:pPr>
      <w:r>
        <w:rPr>
          <w:rFonts w:hint="eastAsia" w:ascii="宋体" w:hAnsi="宋体" w:cs="宋体"/>
          <w:b/>
          <w:color w:val="auto"/>
          <w:highlight w:val="none"/>
        </w:rPr>
        <w:t>32.如果成交供应商不按本须知第31.1条的规定执行，采购人将有充分的理由废除授标，并没收其磋商保证金。</w:t>
      </w:r>
    </w:p>
    <w:p w14:paraId="26C8F7EE">
      <w:pPr>
        <w:spacing w:line="520" w:lineRule="atLeast"/>
        <w:ind w:firstLine="417" w:firstLineChars="198"/>
        <w:rPr>
          <w:rFonts w:ascii="宋体" w:hAnsi="宋体" w:cs="宋体"/>
          <w:color w:val="auto"/>
          <w:highlight w:val="none"/>
        </w:rPr>
      </w:pPr>
      <w:r>
        <w:rPr>
          <w:rFonts w:hint="eastAsia" w:ascii="宋体" w:hAnsi="宋体" w:cs="宋体"/>
          <w:b/>
          <w:color w:val="auto"/>
          <w:highlight w:val="none"/>
        </w:rPr>
        <w:t>33.履约保证金</w:t>
      </w:r>
      <w:r>
        <w:rPr>
          <w:rFonts w:hint="eastAsia" w:ascii="宋体" w:hAnsi="宋体" w:cs="宋体"/>
          <w:b/>
          <w:color w:val="auto"/>
          <w:highlight w:val="none"/>
          <w:lang w:eastAsia="zh-CN"/>
        </w:rPr>
        <w:t>：</w:t>
      </w:r>
      <w:r>
        <w:rPr>
          <w:rFonts w:hint="eastAsia" w:ascii="宋体" w:hAnsi="宋体" w:cs="宋体"/>
          <w:b/>
          <w:color w:val="auto"/>
          <w:highlight w:val="none"/>
        </w:rPr>
        <w:t>本项目不收取履约保证金。</w:t>
      </w:r>
    </w:p>
    <w:p w14:paraId="2953D1BE">
      <w:pPr>
        <w:spacing w:line="360" w:lineRule="auto"/>
        <w:rPr>
          <w:rFonts w:ascii="宋体" w:hAnsi="宋体" w:cs="宋体"/>
          <w:b/>
          <w:bCs/>
          <w:color w:val="auto"/>
          <w:sz w:val="24"/>
          <w:highlight w:val="none"/>
        </w:rPr>
      </w:pPr>
      <w:bookmarkStart w:id="90" w:name="_Toc143566676"/>
      <w:bookmarkStart w:id="91" w:name="_Toc394589066"/>
      <w:bookmarkStart w:id="92" w:name="_Toc19119"/>
    </w:p>
    <w:p w14:paraId="39C34C59">
      <w:pPr>
        <w:spacing w:line="360" w:lineRule="auto"/>
        <w:ind w:firstLine="477" w:firstLineChars="198"/>
        <w:jc w:val="center"/>
        <w:outlineLvl w:val="0"/>
        <w:rPr>
          <w:rFonts w:ascii="宋体" w:hAnsi="宋体" w:cs="宋体"/>
          <w:b/>
          <w:bCs/>
          <w:color w:val="auto"/>
          <w:sz w:val="24"/>
          <w:highlight w:val="none"/>
        </w:rPr>
      </w:pPr>
      <w:bookmarkStart w:id="93" w:name="_Toc31291"/>
      <w:bookmarkStart w:id="94" w:name="_Toc6731"/>
      <w:bookmarkStart w:id="95" w:name="_Toc27292"/>
      <w:bookmarkStart w:id="96" w:name="_Toc532921656"/>
      <w:bookmarkStart w:id="97" w:name="_Toc15058"/>
      <w:r>
        <w:rPr>
          <w:rFonts w:hint="eastAsia" w:ascii="宋体" w:hAnsi="宋体" w:cs="宋体"/>
          <w:b/>
          <w:bCs/>
          <w:color w:val="auto"/>
          <w:sz w:val="24"/>
          <w:highlight w:val="none"/>
        </w:rPr>
        <w:t>九、其他事项</w:t>
      </w:r>
      <w:bookmarkEnd w:id="90"/>
      <w:bookmarkEnd w:id="91"/>
      <w:bookmarkEnd w:id="92"/>
      <w:bookmarkEnd w:id="93"/>
      <w:bookmarkEnd w:id="94"/>
      <w:bookmarkEnd w:id="95"/>
      <w:bookmarkEnd w:id="96"/>
      <w:bookmarkEnd w:id="97"/>
    </w:p>
    <w:p w14:paraId="453F72F0">
      <w:pPr>
        <w:pStyle w:val="11"/>
        <w:spacing w:line="520" w:lineRule="exact"/>
        <w:ind w:firstLine="417" w:firstLineChars="198"/>
        <w:rPr>
          <w:rFonts w:hAnsi="宋体" w:cs="宋体"/>
          <w:b/>
          <w:color w:val="auto"/>
          <w:highlight w:val="none"/>
        </w:rPr>
      </w:pPr>
      <w:r>
        <w:rPr>
          <w:rFonts w:hint="eastAsia" w:hAnsi="宋体" w:cs="宋体"/>
          <w:b/>
          <w:color w:val="auto"/>
          <w:highlight w:val="none"/>
        </w:rPr>
        <w:t>34.代理服务费</w:t>
      </w:r>
    </w:p>
    <w:p w14:paraId="4DD81A1C">
      <w:pPr>
        <w:pStyle w:val="11"/>
        <w:spacing w:line="520" w:lineRule="exact"/>
        <w:ind w:firstLine="415" w:firstLineChars="198"/>
        <w:rPr>
          <w:rFonts w:hAnsi="宋体" w:cs="宋体"/>
          <w:color w:val="auto"/>
          <w:szCs w:val="21"/>
          <w:highlight w:val="none"/>
        </w:rPr>
      </w:pPr>
      <w:r>
        <w:rPr>
          <w:rFonts w:hint="eastAsia" w:hAnsi="宋体" w:cs="宋体"/>
          <w:color w:val="auto"/>
          <w:szCs w:val="21"/>
          <w:highlight w:val="none"/>
        </w:rPr>
        <w:t>签订合同前，成交供应商向</w:t>
      </w:r>
      <w:r>
        <w:rPr>
          <w:rFonts w:hint="eastAsia" w:hAnsi="宋体" w:cs="宋体"/>
          <w:color w:val="auto"/>
          <w:spacing w:val="2"/>
          <w:szCs w:val="21"/>
          <w:highlight w:val="none"/>
        </w:rPr>
        <w:t>广西清蘅建设工程造价咨询有限公司</w:t>
      </w:r>
      <w:r>
        <w:rPr>
          <w:rFonts w:hint="eastAsia" w:hAnsi="宋体" w:cs="宋体"/>
          <w:color w:val="auto"/>
          <w:szCs w:val="21"/>
          <w:highlight w:val="none"/>
        </w:rPr>
        <w:t>一次付清代理服务费，其金额详见</w:t>
      </w:r>
      <w:r>
        <w:rPr>
          <w:rFonts w:hint="eastAsia" w:hAnsi="宋体" w:cs="宋体"/>
          <w:color w:val="auto"/>
          <w:szCs w:val="21"/>
          <w:highlight w:val="none"/>
          <w:u w:val="single"/>
        </w:rPr>
        <w:t>“前附表”</w:t>
      </w:r>
      <w:r>
        <w:rPr>
          <w:rFonts w:hint="eastAsia" w:hAnsi="宋体" w:cs="宋体"/>
          <w:color w:val="auto"/>
          <w:szCs w:val="21"/>
          <w:highlight w:val="none"/>
        </w:rPr>
        <w:t>规定。</w:t>
      </w:r>
    </w:p>
    <w:p w14:paraId="37EBC4F0">
      <w:pPr>
        <w:rPr>
          <w:rFonts w:ascii="宋体" w:hAnsi="宋体" w:cs="宋体"/>
          <w:b/>
          <w:color w:val="auto"/>
          <w:highlight w:val="none"/>
        </w:rPr>
      </w:pPr>
      <w:bookmarkStart w:id="98" w:name="_Toc394589071"/>
      <w:bookmarkStart w:id="99" w:name="_Toc17296"/>
      <w:bookmarkStart w:id="100" w:name="_Toc18067"/>
      <w:bookmarkStart w:id="101" w:name="_Toc31060"/>
      <w:bookmarkStart w:id="102" w:name="_Toc20667"/>
      <w:bookmarkStart w:id="103" w:name="_Toc453494677"/>
    </w:p>
    <w:p w14:paraId="5FA3C1A6">
      <w:pPr>
        <w:pStyle w:val="12"/>
        <w:ind w:firstLine="411"/>
        <w:rPr>
          <w:rFonts w:ascii="宋体" w:hAnsi="宋体" w:cs="宋体"/>
          <w:b/>
          <w:color w:val="auto"/>
          <w:highlight w:val="none"/>
        </w:rPr>
      </w:pPr>
    </w:p>
    <w:p w14:paraId="06E051DE">
      <w:pPr>
        <w:pStyle w:val="12"/>
        <w:ind w:firstLine="411"/>
        <w:rPr>
          <w:rFonts w:ascii="宋体" w:hAnsi="宋体" w:cs="宋体"/>
          <w:b/>
          <w:color w:val="auto"/>
          <w:highlight w:val="none"/>
        </w:rPr>
      </w:pPr>
    </w:p>
    <w:bookmarkEnd w:id="98"/>
    <w:bookmarkEnd w:id="99"/>
    <w:bookmarkEnd w:id="100"/>
    <w:bookmarkEnd w:id="101"/>
    <w:bookmarkEnd w:id="102"/>
    <w:bookmarkEnd w:id="103"/>
    <w:p w14:paraId="589E0A7B">
      <w:pPr>
        <w:bidi w:val="0"/>
        <w:rPr>
          <w:rFonts w:hint="eastAsia"/>
          <w:color w:val="auto"/>
          <w:highlight w:val="none"/>
        </w:rPr>
      </w:pPr>
      <w:bookmarkStart w:id="104" w:name="_Toc7777"/>
    </w:p>
    <w:p w14:paraId="6FD29FB7">
      <w:pPr>
        <w:pStyle w:val="6"/>
        <w:ind w:firstLine="0"/>
        <w:jc w:val="center"/>
        <w:rPr>
          <w:color w:val="auto"/>
          <w:sz w:val="36"/>
          <w:szCs w:val="36"/>
          <w:highlight w:val="none"/>
        </w:rPr>
      </w:pPr>
      <w:r>
        <w:rPr>
          <w:rFonts w:hint="eastAsia"/>
          <w:color w:val="auto"/>
          <w:sz w:val="36"/>
          <w:szCs w:val="36"/>
          <w:highlight w:val="none"/>
        </w:rPr>
        <w:br w:type="textWrapping"/>
      </w:r>
      <w:r>
        <w:rPr>
          <w:rFonts w:hint="eastAsia"/>
          <w:color w:val="auto"/>
          <w:sz w:val="36"/>
          <w:szCs w:val="36"/>
          <w:highlight w:val="none"/>
        </w:rPr>
        <w:t xml:space="preserve">第三章  </w:t>
      </w:r>
      <w:bookmarkEnd w:id="104"/>
      <w:bookmarkStart w:id="105" w:name="_Toc389065255"/>
      <w:bookmarkStart w:id="106" w:name="_Toc407135191"/>
      <w:bookmarkStart w:id="107" w:name="_Toc351203480"/>
      <w:bookmarkStart w:id="108" w:name="_Toc373478199"/>
      <w:bookmarkStart w:id="109" w:name="_Toc914"/>
      <w:bookmarkStart w:id="110" w:name="_Toc296890982"/>
      <w:bookmarkStart w:id="111" w:name="_Toc487632688"/>
      <w:bookmarkStart w:id="112" w:name="_Toc373227552"/>
      <w:bookmarkStart w:id="113" w:name="_Toc296503025"/>
      <w:bookmarkStart w:id="114" w:name="_Toc14339"/>
      <w:r>
        <w:rPr>
          <w:rFonts w:hint="eastAsia"/>
          <w:color w:val="auto"/>
          <w:sz w:val="36"/>
          <w:szCs w:val="36"/>
          <w:highlight w:val="none"/>
        </w:rPr>
        <w:t>合同条款及格式</w:t>
      </w:r>
    </w:p>
    <w:p w14:paraId="426A29B0">
      <w:pPr>
        <w:pStyle w:val="6"/>
        <w:ind w:firstLine="0"/>
        <w:rPr>
          <w:rFonts w:cs="宋体"/>
          <w:color w:val="auto"/>
          <w:szCs w:val="21"/>
          <w:highlight w:val="none"/>
        </w:rPr>
      </w:pPr>
      <w:r>
        <w:rPr>
          <w:rFonts w:hint="eastAsia"/>
          <w:color w:val="auto"/>
          <w:highlight w:val="none"/>
        </w:rPr>
        <w:t>第一部分</w:t>
      </w:r>
      <w:r>
        <w:rPr>
          <w:color w:val="auto"/>
          <w:highlight w:val="none"/>
        </w:rPr>
        <w:t xml:space="preserve"> </w:t>
      </w:r>
      <w:r>
        <w:rPr>
          <w:rFonts w:hint="eastAsia"/>
          <w:color w:val="auto"/>
          <w:highlight w:val="none"/>
        </w:rPr>
        <w:t>合同协议书</w:t>
      </w:r>
      <w:bookmarkEnd w:id="105"/>
      <w:bookmarkEnd w:id="106"/>
      <w:bookmarkEnd w:id="107"/>
      <w:bookmarkEnd w:id="108"/>
      <w:bookmarkEnd w:id="109"/>
      <w:bookmarkEnd w:id="110"/>
      <w:bookmarkEnd w:id="111"/>
      <w:bookmarkEnd w:id="112"/>
      <w:bookmarkEnd w:id="113"/>
      <w:bookmarkEnd w:id="114"/>
    </w:p>
    <w:p w14:paraId="3FF00C27">
      <w:pPr>
        <w:widowControl/>
        <w:adjustRightInd w:val="0"/>
        <w:snapToGrid w:val="0"/>
        <w:spacing w:beforeAutospacing="1" w:after="200" w:line="360" w:lineRule="auto"/>
        <w:rPr>
          <w:rFonts w:ascii="宋体" w:hAnsi="宋体" w:cs="宋体"/>
          <w:b/>
          <w:color w:val="auto"/>
          <w:szCs w:val="21"/>
          <w:highlight w:val="none"/>
          <w:u w:val="single"/>
        </w:rPr>
      </w:pPr>
      <w:r>
        <w:rPr>
          <w:rFonts w:hint="eastAsia" w:ascii="宋体" w:hAnsi="宋体" w:cs="宋体"/>
          <w:b/>
          <w:color w:val="auto"/>
          <w:szCs w:val="21"/>
          <w:highlight w:val="none"/>
        </w:rPr>
        <w:t>发包人（全称）：</w:t>
      </w:r>
    </w:p>
    <w:p w14:paraId="05709A19">
      <w:pPr>
        <w:widowControl/>
        <w:adjustRightInd w:val="0"/>
        <w:snapToGrid w:val="0"/>
        <w:spacing w:beforeAutospacing="1" w:after="200" w:line="360" w:lineRule="auto"/>
        <w:rPr>
          <w:rFonts w:ascii="宋体" w:hAnsi="宋体" w:cs="宋体"/>
          <w:b/>
          <w:color w:val="auto"/>
          <w:szCs w:val="21"/>
          <w:highlight w:val="none"/>
          <w:u w:val="single"/>
        </w:rPr>
      </w:pPr>
      <w:r>
        <w:rPr>
          <w:rFonts w:hint="eastAsia" w:ascii="宋体" w:hAnsi="宋体" w:cs="宋体"/>
          <w:b/>
          <w:color w:val="auto"/>
          <w:szCs w:val="21"/>
          <w:highlight w:val="none"/>
        </w:rPr>
        <w:t>承包人（全称）：</w:t>
      </w:r>
    </w:p>
    <w:p w14:paraId="54EA43A6">
      <w:pPr>
        <w:widowControl/>
        <w:adjustRightInd w:val="0"/>
        <w:snapToGrid w:val="0"/>
        <w:spacing w:beforeAutospacing="1" w:line="4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根据《中华人民共和国民法典》、《中华人民共和国建筑法》及有关法律规定，遵循平等、自愿、公平和诚实信用的原则，双方就</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施工及有关事项协商一致，共同达成如下协议：</w:t>
      </w:r>
    </w:p>
    <w:p w14:paraId="57DC9A44">
      <w:pPr>
        <w:widowControl/>
        <w:adjustRightInd w:val="0"/>
        <w:snapToGrid w:val="0"/>
        <w:spacing w:beforeAutospacing="1" w:line="400" w:lineRule="exact"/>
        <w:ind w:firstLine="422" w:firstLineChars="200"/>
        <w:outlineLvl w:val="0"/>
        <w:rPr>
          <w:rFonts w:ascii="宋体" w:hAnsi="宋体" w:cs="宋体"/>
          <w:b/>
          <w:color w:val="auto"/>
          <w:szCs w:val="21"/>
          <w:highlight w:val="none"/>
        </w:rPr>
      </w:pPr>
      <w:bookmarkStart w:id="115" w:name="_Toc11716"/>
      <w:r>
        <w:rPr>
          <w:rFonts w:hint="eastAsia" w:ascii="宋体" w:hAnsi="宋体" w:cs="宋体"/>
          <w:b/>
          <w:color w:val="auto"/>
          <w:szCs w:val="21"/>
          <w:highlight w:val="none"/>
        </w:rPr>
        <w:t>一、工程概况</w:t>
      </w:r>
      <w:bookmarkEnd w:id="115"/>
    </w:p>
    <w:p w14:paraId="67D4A810">
      <w:pPr>
        <w:widowControl/>
        <w:adjustRightInd w:val="0"/>
        <w:snapToGrid w:val="0"/>
        <w:spacing w:beforeAutospacing="1" w:line="400" w:lineRule="exact"/>
        <w:ind w:firstLine="420" w:firstLineChars="200"/>
        <w:rPr>
          <w:rFonts w:ascii="宋体" w:hAnsi="宋体" w:cs="宋体"/>
          <w:color w:val="auto"/>
          <w:szCs w:val="21"/>
          <w:highlight w:val="none"/>
          <w:u w:val="single"/>
        </w:rPr>
      </w:pPr>
      <w:r>
        <w:rPr>
          <w:rFonts w:hint="eastAsia" w:ascii="宋体" w:hAnsi="宋体" w:cs="宋体"/>
          <w:bCs/>
          <w:color w:val="auto"/>
          <w:szCs w:val="21"/>
          <w:highlight w:val="none"/>
        </w:rPr>
        <w:t>（一）工程名称</w:t>
      </w:r>
      <w:r>
        <w:rPr>
          <w:rFonts w:hint="eastAsia" w:ascii="宋体" w:hAnsi="宋体" w:cs="宋体"/>
          <w:color w:val="auto"/>
          <w:szCs w:val="21"/>
          <w:highlight w:val="none"/>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1D9D1AD4">
      <w:pPr>
        <w:widowControl/>
        <w:adjustRightInd w:val="0"/>
        <w:snapToGrid w:val="0"/>
        <w:spacing w:beforeAutospacing="1" w:line="400" w:lineRule="exact"/>
        <w:ind w:firstLine="420" w:firstLineChars="200"/>
        <w:rPr>
          <w:rFonts w:ascii="宋体" w:hAnsi="宋体" w:cs="宋体"/>
          <w:color w:val="auto"/>
          <w:szCs w:val="21"/>
          <w:highlight w:val="none"/>
          <w:u w:val="single"/>
        </w:rPr>
      </w:pPr>
      <w:r>
        <w:rPr>
          <w:rFonts w:hint="eastAsia" w:ascii="宋体" w:hAnsi="宋体" w:cs="宋体"/>
          <w:bCs/>
          <w:color w:val="auto"/>
          <w:szCs w:val="21"/>
          <w:highlight w:val="none"/>
        </w:rPr>
        <w:t>（二）工程地点：</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 xml:space="preserve">。 </w:t>
      </w:r>
    </w:p>
    <w:p w14:paraId="4B31CE06">
      <w:pPr>
        <w:widowControl/>
        <w:adjustRightInd w:val="0"/>
        <w:snapToGrid w:val="0"/>
        <w:spacing w:beforeAutospacing="1" w:line="400" w:lineRule="exact"/>
        <w:ind w:firstLine="420" w:firstLineChars="200"/>
        <w:rPr>
          <w:rFonts w:ascii="宋体" w:hAnsi="宋体" w:cs="宋体"/>
          <w:bCs/>
          <w:color w:val="auto"/>
          <w:szCs w:val="21"/>
          <w:highlight w:val="none"/>
        </w:rPr>
      </w:pPr>
      <w:r>
        <w:rPr>
          <w:rFonts w:hint="eastAsia" w:ascii="宋体" w:hAnsi="宋体" w:cs="宋体"/>
          <w:bCs/>
          <w:color w:val="auto"/>
          <w:szCs w:val="21"/>
          <w:highlight w:val="none"/>
        </w:rPr>
        <w:t>（三）工程立项批准文号</w:t>
      </w:r>
      <w:r>
        <w:rPr>
          <w:rFonts w:hint="eastAsia" w:ascii="宋体" w:hAnsi="宋体" w:cs="宋体"/>
          <w:color w:val="auto"/>
          <w:szCs w:val="21"/>
          <w:highlight w:val="none"/>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3990DD5B">
      <w:pPr>
        <w:widowControl/>
        <w:adjustRightInd w:val="0"/>
        <w:snapToGrid w:val="0"/>
        <w:spacing w:beforeAutospacing="1" w:line="400" w:lineRule="exact"/>
        <w:ind w:firstLine="420" w:firstLineChars="200"/>
        <w:rPr>
          <w:rFonts w:ascii="宋体" w:hAnsi="宋体" w:cs="宋体"/>
          <w:bCs/>
          <w:color w:val="auto"/>
          <w:szCs w:val="21"/>
          <w:highlight w:val="none"/>
          <w:u w:val="single"/>
        </w:rPr>
      </w:pPr>
      <w:r>
        <w:rPr>
          <w:rFonts w:hint="eastAsia" w:ascii="宋体" w:hAnsi="宋体" w:cs="宋体"/>
          <w:bCs/>
          <w:color w:val="auto"/>
          <w:szCs w:val="21"/>
          <w:highlight w:val="none"/>
        </w:rPr>
        <w:t>（三）资金来源：</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 xml:space="preserve">。 </w:t>
      </w:r>
    </w:p>
    <w:p w14:paraId="0CD84D2A">
      <w:pPr>
        <w:widowControl/>
        <w:adjustRightInd w:val="0"/>
        <w:snapToGrid w:val="0"/>
        <w:spacing w:beforeAutospacing="1" w:line="400" w:lineRule="exact"/>
        <w:ind w:firstLine="420" w:firstLineChars="200"/>
        <w:rPr>
          <w:rFonts w:ascii="宋体" w:hAnsi="宋体" w:cs="宋体"/>
          <w:bCs/>
          <w:color w:val="auto"/>
          <w:szCs w:val="21"/>
          <w:highlight w:val="none"/>
          <w:u w:val="single"/>
        </w:rPr>
      </w:pPr>
      <w:r>
        <w:rPr>
          <w:rFonts w:hint="eastAsia" w:ascii="宋体" w:hAnsi="宋体" w:cs="宋体"/>
          <w:bCs/>
          <w:color w:val="auto"/>
          <w:szCs w:val="21"/>
          <w:highlight w:val="none"/>
        </w:rPr>
        <w:t>（四）工程内容：</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 xml:space="preserve">。 </w:t>
      </w:r>
    </w:p>
    <w:p w14:paraId="548D376F">
      <w:pPr>
        <w:widowControl/>
        <w:adjustRightInd w:val="0"/>
        <w:snapToGrid w:val="0"/>
        <w:spacing w:beforeAutospacing="1" w:line="400" w:lineRule="exact"/>
        <w:ind w:firstLine="420" w:firstLineChars="200"/>
        <w:rPr>
          <w:rFonts w:ascii="宋体" w:hAnsi="宋体" w:cs="宋体"/>
          <w:color w:val="auto"/>
          <w:szCs w:val="21"/>
          <w:highlight w:val="none"/>
          <w:u w:val="single"/>
        </w:rPr>
      </w:pPr>
      <w:r>
        <w:rPr>
          <w:rFonts w:hint="eastAsia" w:ascii="宋体" w:hAnsi="宋体" w:cs="宋体"/>
          <w:bCs/>
          <w:color w:val="auto"/>
          <w:szCs w:val="21"/>
          <w:highlight w:val="none"/>
        </w:rPr>
        <w:t>（五）工程承包范围：</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w:t>
      </w:r>
    </w:p>
    <w:p w14:paraId="25D45761">
      <w:pPr>
        <w:widowControl/>
        <w:adjustRightInd w:val="0"/>
        <w:snapToGrid w:val="0"/>
        <w:spacing w:beforeAutospacing="1" w:line="400" w:lineRule="exact"/>
        <w:ind w:firstLine="422" w:firstLineChars="200"/>
        <w:outlineLvl w:val="0"/>
        <w:rPr>
          <w:rFonts w:ascii="宋体" w:hAnsi="宋体" w:cs="宋体"/>
          <w:b/>
          <w:color w:val="auto"/>
          <w:szCs w:val="21"/>
          <w:highlight w:val="none"/>
        </w:rPr>
      </w:pPr>
      <w:bookmarkStart w:id="116" w:name="_Toc30161"/>
      <w:r>
        <w:rPr>
          <w:rFonts w:hint="eastAsia" w:ascii="宋体" w:hAnsi="宋体" w:cs="宋体"/>
          <w:b/>
          <w:color w:val="auto"/>
          <w:szCs w:val="21"/>
          <w:highlight w:val="none"/>
        </w:rPr>
        <w:t>二、合同工期</w:t>
      </w:r>
      <w:bookmarkEnd w:id="116"/>
    </w:p>
    <w:p w14:paraId="1CFC1883">
      <w:pPr>
        <w:pStyle w:val="16"/>
        <w:widowControl w:val="0"/>
        <w:spacing w:before="0" w:beforeAutospacing="0" w:after="0" w:afterAutospacing="0" w:line="400" w:lineRule="exact"/>
        <w:ind w:firstLine="459"/>
        <w:jc w:val="both"/>
        <w:rPr>
          <w:rFonts w:cs="宋体"/>
          <w:color w:val="auto"/>
          <w:kern w:val="2"/>
          <w:sz w:val="21"/>
          <w:szCs w:val="21"/>
          <w:highlight w:val="none"/>
        </w:rPr>
      </w:pPr>
      <w:r>
        <w:rPr>
          <w:rFonts w:hint="eastAsia" w:cs="宋体"/>
          <w:color w:val="auto"/>
          <w:kern w:val="2"/>
          <w:sz w:val="21"/>
          <w:szCs w:val="21"/>
          <w:highlight w:val="none"/>
        </w:rPr>
        <w:t>计划开工日期：</w:t>
      </w:r>
      <w:r>
        <w:rPr>
          <w:rFonts w:hint="eastAsia" w:cs="宋体"/>
          <w:color w:val="auto"/>
          <w:kern w:val="2"/>
          <w:sz w:val="21"/>
          <w:szCs w:val="21"/>
          <w:highlight w:val="none"/>
          <w:u w:val="single"/>
        </w:rPr>
        <w:t xml:space="preserve">        </w:t>
      </w:r>
      <w:r>
        <w:rPr>
          <w:rFonts w:hint="eastAsia" w:cs="宋体"/>
          <w:color w:val="auto"/>
          <w:kern w:val="2"/>
          <w:sz w:val="21"/>
          <w:szCs w:val="21"/>
          <w:highlight w:val="none"/>
        </w:rPr>
        <w:t>年</w:t>
      </w:r>
      <w:r>
        <w:rPr>
          <w:rFonts w:hint="eastAsia" w:cs="宋体"/>
          <w:color w:val="auto"/>
          <w:kern w:val="2"/>
          <w:sz w:val="21"/>
          <w:szCs w:val="21"/>
          <w:highlight w:val="none"/>
          <w:u w:val="single"/>
        </w:rPr>
        <w:t xml:space="preserve">    </w:t>
      </w:r>
      <w:r>
        <w:rPr>
          <w:rFonts w:hint="eastAsia" w:cs="宋体"/>
          <w:color w:val="auto"/>
          <w:kern w:val="2"/>
          <w:sz w:val="21"/>
          <w:szCs w:val="21"/>
          <w:highlight w:val="none"/>
        </w:rPr>
        <w:t>月</w:t>
      </w:r>
      <w:r>
        <w:rPr>
          <w:rFonts w:hint="eastAsia" w:cs="宋体"/>
          <w:color w:val="auto"/>
          <w:kern w:val="2"/>
          <w:sz w:val="21"/>
          <w:szCs w:val="21"/>
          <w:highlight w:val="none"/>
          <w:u w:val="single"/>
        </w:rPr>
        <w:t xml:space="preserve">    </w:t>
      </w:r>
      <w:r>
        <w:rPr>
          <w:rFonts w:hint="eastAsia" w:cs="宋体"/>
          <w:color w:val="auto"/>
          <w:kern w:val="2"/>
          <w:sz w:val="21"/>
          <w:szCs w:val="21"/>
          <w:highlight w:val="none"/>
        </w:rPr>
        <w:t>日。（具体以发包人书面通知为准）</w:t>
      </w:r>
    </w:p>
    <w:p w14:paraId="6E5AE7C0">
      <w:pPr>
        <w:pStyle w:val="16"/>
        <w:widowControl w:val="0"/>
        <w:spacing w:before="0" w:beforeAutospacing="0" w:after="0" w:afterAutospacing="0" w:line="400" w:lineRule="exact"/>
        <w:ind w:firstLine="459"/>
        <w:jc w:val="both"/>
        <w:rPr>
          <w:rFonts w:cs="宋体"/>
          <w:color w:val="auto"/>
          <w:kern w:val="2"/>
          <w:sz w:val="21"/>
          <w:szCs w:val="21"/>
          <w:highlight w:val="none"/>
        </w:rPr>
      </w:pPr>
      <w:r>
        <w:rPr>
          <w:rFonts w:hint="eastAsia" w:cs="宋体"/>
          <w:color w:val="auto"/>
          <w:kern w:val="2"/>
          <w:sz w:val="21"/>
          <w:szCs w:val="21"/>
          <w:highlight w:val="none"/>
        </w:rPr>
        <w:t>计划竣工日期：</w:t>
      </w:r>
      <w:r>
        <w:rPr>
          <w:rFonts w:hint="eastAsia" w:cs="宋体"/>
          <w:color w:val="auto"/>
          <w:kern w:val="2"/>
          <w:sz w:val="21"/>
          <w:szCs w:val="21"/>
          <w:highlight w:val="none"/>
          <w:u w:val="single"/>
        </w:rPr>
        <w:t xml:space="preserve">        </w:t>
      </w:r>
      <w:r>
        <w:rPr>
          <w:rFonts w:hint="eastAsia" w:cs="宋体"/>
          <w:color w:val="auto"/>
          <w:kern w:val="2"/>
          <w:sz w:val="21"/>
          <w:szCs w:val="21"/>
          <w:highlight w:val="none"/>
        </w:rPr>
        <w:t>年</w:t>
      </w:r>
      <w:r>
        <w:rPr>
          <w:rFonts w:hint="eastAsia" w:cs="宋体"/>
          <w:color w:val="auto"/>
          <w:kern w:val="2"/>
          <w:sz w:val="21"/>
          <w:szCs w:val="21"/>
          <w:highlight w:val="none"/>
          <w:u w:val="single"/>
        </w:rPr>
        <w:t xml:space="preserve">    </w:t>
      </w:r>
      <w:r>
        <w:rPr>
          <w:rFonts w:hint="eastAsia" w:cs="宋体"/>
          <w:color w:val="auto"/>
          <w:kern w:val="2"/>
          <w:sz w:val="21"/>
          <w:szCs w:val="21"/>
          <w:highlight w:val="none"/>
        </w:rPr>
        <w:t>月</w:t>
      </w:r>
      <w:r>
        <w:rPr>
          <w:rFonts w:hint="eastAsia" w:cs="宋体"/>
          <w:color w:val="auto"/>
          <w:kern w:val="2"/>
          <w:sz w:val="21"/>
          <w:szCs w:val="21"/>
          <w:highlight w:val="none"/>
          <w:u w:val="single"/>
        </w:rPr>
        <w:t xml:space="preserve">    </w:t>
      </w:r>
      <w:r>
        <w:rPr>
          <w:rFonts w:hint="eastAsia" w:cs="宋体"/>
          <w:color w:val="auto"/>
          <w:kern w:val="2"/>
          <w:sz w:val="21"/>
          <w:szCs w:val="21"/>
          <w:highlight w:val="none"/>
        </w:rPr>
        <w:t>日。</w:t>
      </w:r>
    </w:p>
    <w:p w14:paraId="229944C8">
      <w:pPr>
        <w:widowControl/>
        <w:adjustRightInd w:val="0"/>
        <w:snapToGrid w:val="0"/>
        <w:spacing w:beforeAutospacing="1" w:line="4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工期总日历天数：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日历天。工期总日历天数与根据前述计划开竣工日期计算的工期天数不一致的，以工期总日历天数为准。</w:t>
      </w:r>
    </w:p>
    <w:p w14:paraId="498F9054">
      <w:pPr>
        <w:widowControl/>
        <w:adjustRightInd w:val="0"/>
        <w:snapToGrid w:val="0"/>
        <w:spacing w:beforeAutospacing="1" w:line="400" w:lineRule="exact"/>
        <w:ind w:firstLine="422" w:firstLineChars="200"/>
        <w:outlineLvl w:val="0"/>
        <w:rPr>
          <w:rFonts w:ascii="宋体" w:hAnsi="宋体" w:cs="宋体"/>
          <w:b/>
          <w:color w:val="auto"/>
          <w:szCs w:val="21"/>
          <w:highlight w:val="none"/>
        </w:rPr>
      </w:pPr>
      <w:bookmarkStart w:id="117" w:name="_Toc3566"/>
      <w:r>
        <w:rPr>
          <w:rFonts w:hint="eastAsia" w:ascii="宋体" w:hAnsi="宋体" w:cs="宋体"/>
          <w:b/>
          <w:color w:val="auto"/>
          <w:szCs w:val="21"/>
          <w:highlight w:val="none"/>
        </w:rPr>
        <w:t>三、质量标准</w:t>
      </w:r>
      <w:bookmarkEnd w:id="117"/>
    </w:p>
    <w:p w14:paraId="0228237E">
      <w:pPr>
        <w:widowControl/>
        <w:adjustRightInd w:val="0"/>
        <w:snapToGrid w:val="0"/>
        <w:spacing w:beforeAutospacing="1" w:line="4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工程质量:</w:t>
      </w:r>
      <w:r>
        <w:rPr>
          <w:rFonts w:hint="eastAsia" w:ascii="宋体" w:hAnsi="宋体" w:cs="宋体"/>
          <w:color w:val="auto"/>
          <w:highlight w:val="none"/>
          <w:u w:val="single"/>
        </w:rPr>
        <w:t>符合国家施工验收规范合格标准</w:t>
      </w:r>
      <w:r>
        <w:rPr>
          <w:rFonts w:hint="eastAsia" w:ascii="宋体" w:hAnsi="宋体" w:cs="宋体"/>
          <w:color w:val="auto"/>
          <w:szCs w:val="21"/>
          <w:highlight w:val="none"/>
        </w:rPr>
        <w:t>。</w:t>
      </w:r>
    </w:p>
    <w:p w14:paraId="5E51D344">
      <w:pPr>
        <w:widowControl/>
        <w:adjustRightInd w:val="0"/>
        <w:snapToGrid w:val="0"/>
        <w:spacing w:beforeAutospacing="1" w:line="400" w:lineRule="exact"/>
        <w:ind w:firstLine="422" w:firstLineChars="200"/>
        <w:outlineLvl w:val="0"/>
        <w:rPr>
          <w:rFonts w:ascii="宋体" w:hAnsi="宋体" w:cs="宋体"/>
          <w:b/>
          <w:color w:val="auto"/>
          <w:szCs w:val="21"/>
          <w:highlight w:val="none"/>
        </w:rPr>
      </w:pPr>
      <w:bookmarkStart w:id="118" w:name="_Toc26677"/>
      <w:r>
        <w:rPr>
          <w:rFonts w:hint="eastAsia" w:ascii="宋体" w:hAnsi="宋体" w:cs="宋体"/>
          <w:b/>
          <w:color w:val="auto"/>
          <w:szCs w:val="21"/>
          <w:highlight w:val="none"/>
        </w:rPr>
        <w:t>四、签约合同价与合同价格形式</w:t>
      </w:r>
      <w:bookmarkEnd w:id="118"/>
    </w:p>
    <w:p w14:paraId="0B34E2A2">
      <w:pPr>
        <w:widowControl/>
        <w:adjustRightInd w:val="0"/>
        <w:snapToGrid w:val="0"/>
        <w:spacing w:beforeAutospacing="1" w:line="4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（一）签约合同价为：人民币（大写）(¥</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元)；</w:t>
      </w:r>
    </w:p>
    <w:p w14:paraId="06541706">
      <w:pPr>
        <w:widowControl/>
        <w:adjustRightInd w:val="0"/>
        <w:snapToGrid w:val="0"/>
        <w:spacing w:beforeAutospacing="1" w:line="4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其中：</w:t>
      </w:r>
    </w:p>
    <w:p w14:paraId="5AD1FF4F">
      <w:pPr>
        <w:widowControl/>
        <w:adjustRightInd w:val="0"/>
        <w:snapToGrid w:val="0"/>
        <w:spacing w:beforeAutospacing="1" w:line="4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建安劳保费为：人民币（大写）(¥</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元)</w:t>
      </w:r>
    </w:p>
    <w:p w14:paraId="69EEE80B">
      <w:pPr>
        <w:widowControl/>
        <w:adjustRightInd w:val="0"/>
        <w:snapToGrid w:val="0"/>
        <w:spacing w:beforeAutospacing="1" w:line="4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安全文明施工费为：人民币（大写）(¥</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元)</w:t>
      </w:r>
    </w:p>
    <w:p w14:paraId="51EAE6C9">
      <w:pPr>
        <w:widowControl/>
        <w:adjustRightInd w:val="0"/>
        <w:snapToGrid w:val="0"/>
        <w:spacing w:beforeAutospacing="1" w:line="4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（二）合同价格形式：</w:t>
      </w:r>
      <w:r>
        <w:rPr>
          <w:rFonts w:hint="eastAsia" w:ascii="宋体" w:hAnsi="宋体" w:cs="宋体"/>
          <w:color w:val="auto"/>
          <w:szCs w:val="21"/>
          <w:highlight w:val="none"/>
          <w:u w:val="single"/>
        </w:rPr>
        <w:t xml:space="preserve">固定综合单价合同  </w:t>
      </w:r>
      <w:r>
        <w:rPr>
          <w:rFonts w:hint="eastAsia" w:ascii="宋体" w:hAnsi="宋体" w:cs="宋体"/>
          <w:color w:val="auto"/>
          <w:szCs w:val="21"/>
          <w:highlight w:val="none"/>
        </w:rPr>
        <w:t>。</w:t>
      </w:r>
    </w:p>
    <w:p w14:paraId="03DAE619">
      <w:pPr>
        <w:widowControl/>
        <w:adjustRightInd w:val="0"/>
        <w:snapToGrid w:val="0"/>
        <w:spacing w:beforeAutospacing="1" w:line="400" w:lineRule="exact"/>
        <w:ind w:firstLine="422" w:firstLineChars="200"/>
        <w:outlineLvl w:val="0"/>
        <w:rPr>
          <w:rFonts w:ascii="宋体" w:hAnsi="宋体" w:cs="宋体"/>
          <w:b/>
          <w:color w:val="auto"/>
          <w:szCs w:val="21"/>
          <w:highlight w:val="none"/>
        </w:rPr>
      </w:pPr>
      <w:bookmarkStart w:id="119" w:name="_Toc22327"/>
      <w:r>
        <w:rPr>
          <w:rFonts w:hint="eastAsia" w:ascii="宋体" w:hAnsi="宋体" w:cs="宋体"/>
          <w:b/>
          <w:color w:val="auto"/>
          <w:szCs w:val="21"/>
          <w:highlight w:val="none"/>
        </w:rPr>
        <w:t>五、项目经理</w:t>
      </w:r>
      <w:bookmarkEnd w:id="119"/>
    </w:p>
    <w:p w14:paraId="2F5C7839">
      <w:pPr>
        <w:widowControl/>
        <w:adjustRightInd w:val="0"/>
        <w:snapToGrid w:val="0"/>
        <w:spacing w:beforeAutospacing="1" w:line="4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承包人项目经理：</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4A5DDFD0">
      <w:pPr>
        <w:widowControl/>
        <w:adjustRightInd w:val="0"/>
        <w:snapToGrid w:val="0"/>
        <w:spacing w:beforeAutospacing="1" w:line="400" w:lineRule="exact"/>
        <w:ind w:firstLine="422" w:firstLineChars="200"/>
        <w:outlineLvl w:val="0"/>
        <w:rPr>
          <w:rFonts w:ascii="宋体" w:hAnsi="宋体" w:cs="宋体"/>
          <w:b/>
          <w:color w:val="auto"/>
          <w:szCs w:val="21"/>
          <w:highlight w:val="none"/>
        </w:rPr>
      </w:pPr>
      <w:bookmarkStart w:id="120" w:name="_Toc8094"/>
      <w:r>
        <w:rPr>
          <w:rFonts w:hint="eastAsia" w:ascii="宋体" w:hAnsi="宋体" w:cs="宋体"/>
          <w:b/>
          <w:color w:val="auto"/>
          <w:szCs w:val="21"/>
          <w:highlight w:val="none"/>
        </w:rPr>
        <w:t>六、合同文件构成</w:t>
      </w:r>
      <w:bookmarkEnd w:id="120"/>
    </w:p>
    <w:p w14:paraId="6985AA07">
      <w:pPr>
        <w:widowControl/>
        <w:adjustRightInd w:val="0"/>
        <w:snapToGrid w:val="0"/>
        <w:spacing w:beforeAutospacing="1" w:line="400" w:lineRule="exact"/>
        <w:ind w:firstLine="420" w:firstLineChars="200"/>
        <w:rPr>
          <w:rFonts w:ascii="宋体" w:hAnsi="宋体" w:cs="宋体"/>
          <w:bCs/>
          <w:color w:val="auto"/>
          <w:szCs w:val="21"/>
          <w:highlight w:val="none"/>
        </w:rPr>
      </w:pPr>
      <w:r>
        <w:rPr>
          <w:rFonts w:hint="eastAsia" w:ascii="宋体" w:hAnsi="宋体" w:cs="宋体"/>
          <w:bCs/>
          <w:color w:val="auto"/>
          <w:szCs w:val="21"/>
          <w:highlight w:val="none"/>
        </w:rPr>
        <w:t>本协议书与下列文件一起构成本合同的文件：</w:t>
      </w:r>
    </w:p>
    <w:p w14:paraId="4B0A6E22">
      <w:pPr>
        <w:widowControl/>
        <w:adjustRightInd w:val="0"/>
        <w:snapToGrid w:val="0"/>
        <w:spacing w:beforeAutospacing="1" w:line="4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（一）成交通知书</w:t>
      </w:r>
    </w:p>
    <w:p w14:paraId="6BB3C9E5">
      <w:pPr>
        <w:widowControl/>
        <w:adjustRightInd w:val="0"/>
        <w:snapToGrid w:val="0"/>
        <w:spacing w:beforeAutospacing="1" w:line="4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（二）成交供应商的响应文件；</w:t>
      </w:r>
    </w:p>
    <w:p w14:paraId="039774D5">
      <w:pPr>
        <w:widowControl/>
        <w:adjustRightInd w:val="0"/>
        <w:snapToGrid w:val="0"/>
        <w:spacing w:beforeAutospacing="1" w:line="4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（三）专用合同条款及其附件；</w:t>
      </w:r>
    </w:p>
    <w:p w14:paraId="64BF3D35">
      <w:pPr>
        <w:widowControl/>
        <w:adjustRightInd w:val="0"/>
        <w:snapToGrid w:val="0"/>
        <w:spacing w:beforeAutospacing="1" w:line="4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（四）通用合同条款；</w:t>
      </w:r>
    </w:p>
    <w:p w14:paraId="2BF5C83F">
      <w:pPr>
        <w:widowControl/>
        <w:adjustRightInd w:val="0"/>
        <w:snapToGrid w:val="0"/>
        <w:spacing w:beforeAutospacing="1" w:line="4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（五）技术标准和要求；</w:t>
      </w:r>
    </w:p>
    <w:p w14:paraId="1B7B8EEF">
      <w:pPr>
        <w:widowControl/>
        <w:adjustRightInd w:val="0"/>
        <w:snapToGrid w:val="0"/>
        <w:spacing w:beforeAutospacing="1" w:line="4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（六）图纸；</w:t>
      </w:r>
    </w:p>
    <w:p w14:paraId="59A449C6">
      <w:pPr>
        <w:widowControl/>
        <w:adjustRightInd w:val="0"/>
        <w:snapToGrid w:val="0"/>
        <w:spacing w:beforeAutospacing="1" w:line="4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（七）已标价的工程量清单；</w:t>
      </w:r>
    </w:p>
    <w:p w14:paraId="2C7A83C5">
      <w:pPr>
        <w:widowControl/>
        <w:adjustRightInd w:val="0"/>
        <w:snapToGrid w:val="0"/>
        <w:spacing w:beforeAutospacing="1" w:line="4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（八）其他合同文件。</w:t>
      </w:r>
    </w:p>
    <w:p w14:paraId="72359511">
      <w:pPr>
        <w:widowControl/>
        <w:adjustRightInd w:val="0"/>
        <w:snapToGrid w:val="0"/>
        <w:spacing w:beforeAutospacing="1" w:line="4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在合同订立及履行过程中形成的与合同有关的文件均构成合同文件组成部分。</w:t>
      </w:r>
    </w:p>
    <w:p w14:paraId="7D3E31FF">
      <w:pPr>
        <w:widowControl/>
        <w:adjustRightInd w:val="0"/>
        <w:snapToGrid w:val="0"/>
        <w:spacing w:beforeAutospacing="1" w:line="4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上述各项合同文件包括合同当事人就该项合同文件所做出的补充和修改，属于同一类内容的文件，应以最新签署的为准。专用合同条款及其附件须经合同当事人签字或盖印鉴。</w:t>
      </w:r>
    </w:p>
    <w:p w14:paraId="6999DE3C">
      <w:pPr>
        <w:widowControl/>
        <w:adjustRightInd w:val="0"/>
        <w:snapToGrid w:val="0"/>
        <w:spacing w:beforeAutospacing="1" w:line="400" w:lineRule="exact"/>
        <w:ind w:firstLine="422" w:firstLineChars="200"/>
        <w:outlineLvl w:val="0"/>
        <w:rPr>
          <w:rFonts w:ascii="宋体" w:hAnsi="宋体" w:cs="宋体"/>
          <w:b/>
          <w:color w:val="auto"/>
          <w:szCs w:val="21"/>
          <w:highlight w:val="none"/>
        </w:rPr>
      </w:pPr>
      <w:bookmarkStart w:id="121" w:name="_Toc6488"/>
      <w:r>
        <w:rPr>
          <w:rFonts w:hint="eastAsia" w:ascii="宋体" w:hAnsi="宋体" w:cs="宋体"/>
          <w:b/>
          <w:color w:val="auto"/>
          <w:szCs w:val="21"/>
          <w:highlight w:val="none"/>
        </w:rPr>
        <w:t>七、承诺</w:t>
      </w:r>
      <w:bookmarkEnd w:id="121"/>
    </w:p>
    <w:p w14:paraId="052EF749">
      <w:pPr>
        <w:widowControl/>
        <w:adjustRightInd w:val="0"/>
        <w:snapToGrid w:val="0"/>
        <w:spacing w:beforeAutospacing="1" w:line="400" w:lineRule="exact"/>
        <w:ind w:firstLine="420" w:firstLineChars="200"/>
        <w:rPr>
          <w:rFonts w:ascii="宋体" w:hAnsi="宋体" w:cs="宋体"/>
          <w:bCs/>
          <w:color w:val="auto"/>
          <w:szCs w:val="21"/>
          <w:highlight w:val="none"/>
        </w:rPr>
      </w:pPr>
      <w:r>
        <w:rPr>
          <w:rFonts w:hint="eastAsia" w:ascii="宋体" w:hAnsi="宋体" w:cs="宋体"/>
          <w:bCs/>
          <w:color w:val="auto"/>
          <w:szCs w:val="21"/>
          <w:highlight w:val="none"/>
        </w:rPr>
        <w:t>（一）发包人承诺按照法律规定履行项目审批手续、筹集工程建设资金并按照合同约定的期限和方式支付合同价款。</w:t>
      </w:r>
    </w:p>
    <w:p w14:paraId="5601E8C2">
      <w:pPr>
        <w:widowControl/>
        <w:adjustRightInd w:val="0"/>
        <w:snapToGrid w:val="0"/>
        <w:spacing w:beforeAutospacing="1" w:line="400" w:lineRule="exact"/>
        <w:ind w:firstLine="420" w:firstLineChars="200"/>
        <w:rPr>
          <w:rFonts w:ascii="宋体" w:hAnsi="宋体" w:cs="宋体"/>
          <w:bCs/>
          <w:color w:val="auto"/>
          <w:szCs w:val="21"/>
          <w:highlight w:val="none"/>
        </w:rPr>
      </w:pPr>
      <w:r>
        <w:rPr>
          <w:rFonts w:hint="eastAsia" w:ascii="宋体" w:hAnsi="宋体" w:cs="宋体"/>
          <w:bCs/>
          <w:color w:val="auto"/>
          <w:szCs w:val="21"/>
          <w:highlight w:val="none"/>
        </w:rPr>
        <w:t>（二）承包人承诺按照法律规定及合同约定组织完成工程施工，确保工程质量和安全，不进行转包及违法分包，并在缺陷责任期及保修期内承担相应的工程维修责任。</w:t>
      </w:r>
    </w:p>
    <w:p w14:paraId="74B7C66F">
      <w:pPr>
        <w:widowControl/>
        <w:adjustRightInd w:val="0"/>
        <w:snapToGrid w:val="0"/>
        <w:spacing w:beforeAutospacing="1" w:line="400" w:lineRule="exact"/>
        <w:ind w:firstLine="420" w:firstLineChars="200"/>
        <w:rPr>
          <w:rFonts w:ascii="宋体" w:hAnsi="宋体" w:cs="宋体"/>
          <w:bCs/>
          <w:color w:val="auto"/>
          <w:szCs w:val="21"/>
          <w:highlight w:val="none"/>
        </w:rPr>
      </w:pPr>
      <w:r>
        <w:rPr>
          <w:rFonts w:hint="eastAsia" w:ascii="宋体" w:hAnsi="宋体" w:cs="宋体"/>
          <w:bCs/>
          <w:color w:val="auto"/>
          <w:szCs w:val="21"/>
          <w:highlight w:val="none"/>
        </w:rPr>
        <w:t>（三）发包人和承包人通过竞争性磋商形式签订合同的，双方理解并承诺不再就同一工程另行签订与合同实质性内容相背离的协议。</w:t>
      </w:r>
    </w:p>
    <w:p w14:paraId="1AFFF525">
      <w:pPr>
        <w:widowControl/>
        <w:adjustRightInd w:val="0"/>
        <w:snapToGrid w:val="0"/>
        <w:spacing w:beforeAutospacing="1" w:line="400" w:lineRule="exact"/>
        <w:ind w:firstLine="422" w:firstLineChars="200"/>
        <w:outlineLvl w:val="0"/>
        <w:rPr>
          <w:rFonts w:ascii="宋体" w:hAnsi="宋体" w:cs="宋体"/>
          <w:b/>
          <w:color w:val="auto"/>
          <w:szCs w:val="21"/>
          <w:highlight w:val="none"/>
        </w:rPr>
      </w:pPr>
      <w:bookmarkStart w:id="122" w:name="_Toc14796"/>
      <w:r>
        <w:rPr>
          <w:rFonts w:hint="eastAsia" w:ascii="宋体" w:hAnsi="宋体" w:cs="宋体"/>
          <w:b/>
          <w:color w:val="auto"/>
          <w:szCs w:val="21"/>
          <w:highlight w:val="none"/>
        </w:rPr>
        <w:t>八、词语含义</w:t>
      </w:r>
      <w:bookmarkEnd w:id="122"/>
    </w:p>
    <w:p w14:paraId="633189BD">
      <w:pPr>
        <w:widowControl/>
        <w:adjustRightInd w:val="0"/>
        <w:snapToGrid w:val="0"/>
        <w:spacing w:beforeAutospacing="1" w:line="400" w:lineRule="exact"/>
        <w:ind w:firstLine="420" w:firstLineChars="200"/>
        <w:rPr>
          <w:rFonts w:ascii="宋体" w:hAnsi="宋体" w:cs="宋体"/>
          <w:bCs/>
          <w:color w:val="auto"/>
          <w:szCs w:val="21"/>
          <w:highlight w:val="none"/>
        </w:rPr>
      </w:pPr>
      <w:r>
        <w:rPr>
          <w:rFonts w:hint="eastAsia" w:ascii="宋体" w:hAnsi="宋体" w:cs="宋体"/>
          <w:bCs/>
          <w:color w:val="auto"/>
          <w:szCs w:val="21"/>
          <w:highlight w:val="none"/>
        </w:rPr>
        <w:t>本协议书中词语含义与第二部分通用合同条款中赋予的含义相同。</w:t>
      </w:r>
    </w:p>
    <w:p w14:paraId="355A42AB">
      <w:pPr>
        <w:widowControl/>
        <w:adjustRightInd w:val="0"/>
        <w:snapToGrid w:val="0"/>
        <w:spacing w:beforeAutospacing="1" w:line="400" w:lineRule="exact"/>
        <w:ind w:firstLine="422" w:firstLineChars="200"/>
        <w:outlineLvl w:val="0"/>
        <w:rPr>
          <w:rFonts w:ascii="宋体" w:hAnsi="宋体" w:cs="宋体"/>
          <w:b/>
          <w:color w:val="auto"/>
          <w:szCs w:val="21"/>
          <w:highlight w:val="none"/>
        </w:rPr>
      </w:pPr>
      <w:bookmarkStart w:id="123" w:name="_Toc23605"/>
      <w:r>
        <w:rPr>
          <w:rFonts w:hint="eastAsia" w:ascii="宋体" w:hAnsi="宋体" w:cs="宋体"/>
          <w:b/>
          <w:color w:val="auto"/>
          <w:szCs w:val="21"/>
          <w:highlight w:val="none"/>
        </w:rPr>
        <w:t>九、不可抗力事件处理</w:t>
      </w:r>
      <w:bookmarkEnd w:id="123"/>
    </w:p>
    <w:p w14:paraId="49FD9D78">
      <w:pPr>
        <w:widowControl/>
        <w:adjustRightInd w:val="0"/>
        <w:snapToGrid w:val="0"/>
        <w:spacing w:beforeAutospacing="1" w:line="400" w:lineRule="exact"/>
        <w:ind w:firstLine="420" w:firstLineChars="200"/>
        <w:rPr>
          <w:rFonts w:ascii="宋体" w:hAnsi="宋体" w:cs="宋体"/>
          <w:bCs/>
          <w:color w:val="auto"/>
          <w:szCs w:val="21"/>
          <w:highlight w:val="none"/>
        </w:rPr>
      </w:pPr>
      <w:r>
        <w:rPr>
          <w:rFonts w:hint="eastAsia" w:ascii="宋体" w:hAnsi="宋体" w:cs="宋体"/>
          <w:bCs/>
          <w:color w:val="auto"/>
          <w:szCs w:val="21"/>
          <w:highlight w:val="none"/>
        </w:rPr>
        <w:t>（一）不可抗力事件发生后，应立即通知对方，并附送有关权威机构出具的证明。</w:t>
      </w:r>
    </w:p>
    <w:p w14:paraId="4176320B">
      <w:pPr>
        <w:widowControl/>
        <w:adjustRightInd w:val="0"/>
        <w:snapToGrid w:val="0"/>
        <w:spacing w:beforeAutospacing="1" w:line="400" w:lineRule="exact"/>
        <w:ind w:firstLine="420" w:firstLineChars="200"/>
        <w:rPr>
          <w:rFonts w:ascii="宋体" w:hAnsi="宋体" w:cs="宋体"/>
          <w:bCs/>
          <w:color w:val="auto"/>
          <w:szCs w:val="21"/>
          <w:highlight w:val="none"/>
        </w:rPr>
      </w:pPr>
      <w:r>
        <w:rPr>
          <w:rFonts w:hint="eastAsia" w:ascii="宋体" w:hAnsi="宋体" w:cs="宋体"/>
          <w:bCs/>
          <w:color w:val="auto"/>
          <w:szCs w:val="21"/>
          <w:highlight w:val="none"/>
        </w:rPr>
        <w:t>（二）不可抗力事件延续90天以上，双方应通过友好协商，确定是否继续履行合同。</w:t>
      </w:r>
    </w:p>
    <w:p w14:paraId="5EA5CCC8">
      <w:pPr>
        <w:widowControl/>
        <w:adjustRightInd w:val="0"/>
        <w:snapToGrid w:val="0"/>
        <w:spacing w:beforeAutospacing="1" w:line="400" w:lineRule="exact"/>
        <w:ind w:firstLine="422" w:firstLineChars="200"/>
        <w:outlineLvl w:val="0"/>
        <w:rPr>
          <w:rFonts w:ascii="宋体" w:hAnsi="宋体" w:cs="宋体"/>
          <w:b/>
          <w:color w:val="auto"/>
          <w:szCs w:val="21"/>
          <w:highlight w:val="none"/>
        </w:rPr>
      </w:pPr>
      <w:bookmarkStart w:id="124" w:name="_Toc9114"/>
      <w:r>
        <w:rPr>
          <w:rFonts w:hint="eastAsia" w:ascii="宋体" w:hAnsi="宋体" w:cs="宋体"/>
          <w:b/>
          <w:color w:val="auto"/>
          <w:szCs w:val="21"/>
          <w:highlight w:val="none"/>
        </w:rPr>
        <w:t>十、争议</w:t>
      </w:r>
      <w:bookmarkEnd w:id="124"/>
    </w:p>
    <w:p w14:paraId="30416FE7">
      <w:pPr>
        <w:widowControl/>
        <w:adjustRightInd w:val="0"/>
        <w:snapToGrid w:val="0"/>
        <w:spacing w:beforeAutospacing="1" w:line="400" w:lineRule="exact"/>
        <w:ind w:firstLine="420" w:firstLineChars="200"/>
        <w:rPr>
          <w:rFonts w:ascii="宋体" w:hAnsi="宋体" w:cs="宋体"/>
          <w:bCs/>
          <w:color w:val="auto"/>
          <w:szCs w:val="21"/>
          <w:highlight w:val="none"/>
        </w:rPr>
      </w:pPr>
      <w:r>
        <w:rPr>
          <w:rFonts w:hint="eastAsia" w:ascii="宋体" w:hAnsi="宋体" w:cs="宋体"/>
          <w:bCs/>
          <w:color w:val="auto"/>
          <w:szCs w:val="21"/>
          <w:highlight w:val="none"/>
        </w:rPr>
        <w:t xml:space="preserve"> 因履行本合同引起的或与本合同有关的争议，甲乙双方应首先通过友好协商解决，如果协商不成的采用下列第 </w:t>
      </w:r>
      <w:r>
        <w:rPr>
          <w:rFonts w:hint="eastAsia" w:ascii="宋体" w:hAnsi="宋体" w:cs="宋体"/>
          <w:bCs/>
          <w:color w:val="auto"/>
          <w:szCs w:val="21"/>
          <w:highlight w:val="none"/>
          <w:u w:val="single"/>
        </w:rPr>
        <w:t xml:space="preserve">(二) </w:t>
      </w:r>
      <w:r>
        <w:rPr>
          <w:rFonts w:hint="eastAsia" w:ascii="宋体" w:hAnsi="宋体" w:cs="宋体"/>
          <w:bCs/>
          <w:color w:val="auto"/>
          <w:szCs w:val="21"/>
          <w:highlight w:val="none"/>
        </w:rPr>
        <w:t>种方式解决：</w:t>
      </w:r>
    </w:p>
    <w:p w14:paraId="175AB4EB">
      <w:pPr>
        <w:widowControl/>
        <w:adjustRightInd w:val="0"/>
        <w:snapToGrid w:val="0"/>
        <w:spacing w:beforeAutospacing="1" w:line="400" w:lineRule="exact"/>
        <w:ind w:firstLine="420" w:firstLineChars="200"/>
        <w:rPr>
          <w:rFonts w:ascii="宋体" w:hAnsi="宋体" w:cs="宋体"/>
          <w:bCs/>
          <w:color w:val="auto"/>
          <w:szCs w:val="21"/>
          <w:highlight w:val="none"/>
        </w:rPr>
      </w:pPr>
      <w:r>
        <w:rPr>
          <w:rFonts w:hint="eastAsia" w:ascii="宋体" w:hAnsi="宋体" w:cs="宋体"/>
          <w:bCs/>
          <w:color w:val="auto"/>
          <w:szCs w:val="21"/>
          <w:highlight w:val="none"/>
        </w:rPr>
        <w:t>(一) 提交东兴仲裁委员会仲裁</w:t>
      </w:r>
    </w:p>
    <w:p w14:paraId="5F929DC1">
      <w:pPr>
        <w:widowControl/>
        <w:adjustRightInd w:val="0"/>
        <w:snapToGrid w:val="0"/>
        <w:spacing w:beforeAutospacing="1" w:line="400" w:lineRule="exact"/>
        <w:ind w:firstLine="420" w:firstLineChars="200"/>
        <w:rPr>
          <w:rFonts w:ascii="宋体" w:hAnsi="宋体" w:cs="宋体"/>
          <w:b/>
          <w:color w:val="auto"/>
          <w:szCs w:val="21"/>
          <w:highlight w:val="none"/>
        </w:rPr>
      </w:pPr>
      <w:r>
        <w:rPr>
          <w:rFonts w:hint="eastAsia" w:ascii="宋体" w:hAnsi="宋体" w:cs="宋体"/>
          <w:bCs/>
          <w:color w:val="auto"/>
          <w:szCs w:val="21"/>
          <w:highlight w:val="none"/>
        </w:rPr>
        <w:t>(二) 依法向甲方所在地人民法院起诉。</w:t>
      </w:r>
    </w:p>
    <w:p w14:paraId="05C3C3DA">
      <w:pPr>
        <w:widowControl/>
        <w:adjustRightInd w:val="0"/>
        <w:snapToGrid w:val="0"/>
        <w:spacing w:beforeAutospacing="1" w:line="400" w:lineRule="exact"/>
        <w:ind w:firstLine="422" w:firstLineChars="200"/>
        <w:outlineLvl w:val="0"/>
        <w:rPr>
          <w:rFonts w:ascii="宋体" w:hAnsi="宋体" w:cs="宋体"/>
          <w:b/>
          <w:color w:val="auto"/>
          <w:szCs w:val="21"/>
          <w:highlight w:val="none"/>
        </w:rPr>
      </w:pPr>
      <w:bookmarkStart w:id="125" w:name="_Toc21439"/>
      <w:r>
        <w:rPr>
          <w:rFonts w:hint="eastAsia" w:ascii="宋体" w:hAnsi="宋体" w:cs="宋体"/>
          <w:b/>
          <w:color w:val="auto"/>
          <w:szCs w:val="21"/>
          <w:highlight w:val="none"/>
        </w:rPr>
        <w:t>十一、签订时间</w:t>
      </w:r>
      <w:bookmarkEnd w:id="125"/>
    </w:p>
    <w:p w14:paraId="2F8E9D63">
      <w:pPr>
        <w:widowControl/>
        <w:adjustRightInd w:val="0"/>
        <w:snapToGrid w:val="0"/>
        <w:spacing w:beforeAutospacing="1" w:line="400" w:lineRule="exact"/>
        <w:ind w:firstLine="420" w:firstLineChars="200"/>
        <w:rPr>
          <w:rFonts w:ascii="宋体" w:hAnsi="宋体" w:cs="宋体"/>
          <w:bCs/>
          <w:color w:val="auto"/>
          <w:szCs w:val="21"/>
          <w:highlight w:val="none"/>
        </w:rPr>
      </w:pPr>
      <w:r>
        <w:rPr>
          <w:rFonts w:hint="eastAsia" w:ascii="宋体" w:hAnsi="宋体" w:cs="宋体"/>
          <w:bCs/>
          <w:color w:val="auto"/>
          <w:szCs w:val="21"/>
          <w:highlight w:val="none"/>
        </w:rPr>
        <w:t>本合同于</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 xml:space="preserve">年 </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月</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日签订。</w:t>
      </w:r>
    </w:p>
    <w:p w14:paraId="0389A362">
      <w:pPr>
        <w:widowControl/>
        <w:adjustRightInd w:val="0"/>
        <w:snapToGrid w:val="0"/>
        <w:spacing w:beforeAutospacing="1" w:line="400" w:lineRule="exact"/>
        <w:ind w:firstLine="422" w:firstLineChars="200"/>
        <w:outlineLvl w:val="0"/>
        <w:rPr>
          <w:rFonts w:ascii="宋体" w:hAnsi="宋体" w:cs="宋体"/>
          <w:b/>
          <w:color w:val="auto"/>
          <w:szCs w:val="21"/>
          <w:highlight w:val="none"/>
        </w:rPr>
      </w:pPr>
      <w:bookmarkStart w:id="126" w:name="_Toc14789"/>
      <w:r>
        <w:rPr>
          <w:rFonts w:hint="eastAsia" w:ascii="宋体" w:hAnsi="宋体" w:cs="宋体"/>
          <w:b/>
          <w:color w:val="auto"/>
          <w:szCs w:val="21"/>
          <w:highlight w:val="none"/>
        </w:rPr>
        <w:t>十二、签订地点</w:t>
      </w:r>
      <w:bookmarkEnd w:id="126"/>
    </w:p>
    <w:p w14:paraId="42625CB4">
      <w:pPr>
        <w:widowControl/>
        <w:adjustRightInd w:val="0"/>
        <w:snapToGrid w:val="0"/>
        <w:spacing w:beforeAutospacing="1" w:line="400" w:lineRule="exact"/>
        <w:ind w:firstLine="420" w:firstLineChars="200"/>
        <w:rPr>
          <w:rFonts w:ascii="宋体" w:hAnsi="宋体" w:cs="宋体"/>
          <w:bCs/>
          <w:color w:val="auto"/>
          <w:szCs w:val="21"/>
          <w:highlight w:val="none"/>
        </w:rPr>
      </w:pPr>
      <w:r>
        <w:rPr>
          <w:rFonts w:hint="eastAsia" w:ascii="宋体" w:hAnsi="宋体" w:cs="宋体"/>
          <w:bCs/>
          <w:color w:val="auto"/>
          <w:szCs w:val="21"/>
          <w:highlight w:val="none"/>
        </w:rPr>
        <w:t>本合同在           签订。</w:t>
      </w:r>
    </w:p>
    <w:p w14:paraId="51B62827">
      <w:pPr>
        <w:widowControl/>
        <w:adjustRightInd w:val="0"/>
        <w:snapToGrid w:val="0"/>
        <w:spacing w:beforeAutospacing="1" w:line="400" w:lineRule="exact"/>
        <w:ind w:firstLine="422" w:firstLineChars="200"/>
        <w:outlineLvl w:val="0"/>
        <w:rPr>
          <w:rFonts w:ascii="宋体" w:hAnsi="宋体" w:cs="宋体"/>
          <w:b/>
          <w:color w:val="auto"/>
          <w:szCs w:val="21"/>
          <w:highlight w:val="none"/>
        </w:rPr>
      </w:pPr>
      <w:bookmarkStart w:id="127" w:name="_Toc18434"/>
      <w:r>
        <w:rPr>
          <w:rFonts w:hint="eastAsia" w:ascii="宋体" w:hAnsi="宋体" w:cs="宋体"/>
          <w:b/>
          <w:color w:val="auto"/>
          <w:szCs w:val="21"/>
          <w:highlight w:val="none"/>
        </w:rPr>
        <w:t>十三、补充协议</w:t>
      </w:r>
      <w:bookmarkEnd w:id="127"/>
    </w:p>
    <w:p w14:paraId="1B8ADA94">
      <w:pPr>
        <w:widowControl/>
        <w:adjustRightInd w:val="0"/>
        <w:snapToGrid w:val="0"/>
        <w:spacing w:beforeAutospacing="1" w:line="400" w:lineRule="exact"/>
        <w:ind w:firstLine="420" w:firstLineChars="200"/>
        <w:rPr>
          <w:rFonts w:ascii="宋体" w:hAnsi="宋体" w:cs="宋体"/>
          <w:b/>
          <w:bCs/>
          <w:color w:val="auto"/>
          <w:szCs w:val="21"/>
          <w:highlight w:val="none"/>
        </w:rPr>
      </w:pPr>
      <w:r>
        <w:rPr>
          <w:rFonts w:hint="eastAsia" w:ascii="宋体" w:hAnsi="宋体" w:cs="宋体"/>
          <w:bCs/>
          <w:color w:val="auto"/>
          <w:szCs w:val="21"/>
          <w:highlight w:val="none"/>
        </w:rPr>
        <w:t>合同未尽事宜，合同当事人另行签订补充协议，补充协议是合同的组成部分。</w:t>
      </w:r>
    </w:p>
    <w:p w14:paraId="6810553F">
      <w:pPr>
        <w:widowControl/>
        <w:adjustRightInd w:val="0"/>
        <w:snapToGrid w:val="0"/>
        <w:spacing w:beforeAutospacing="1" w:line="400" w:lineRule="exact"/>
        <w:ind w:firstLine="422" w:firstLineChars="200"/>
        <w:outlineLvl w:val="0"/>
        <w:rPr>
          <w:rFonts w:ascii="宋体" w:hAnsi="宋体" w:cs="宋体"/>
          <w:b/>
          <w:color w:val="auto"/>
          <w:szCs w:val="21"/>
          <w:highlight w:val="none"/>
        </w:rPr>
      </w:pPr>
      <w:bookmarkStart w:id="128" w:name="_Toc12618"/>
      <w:r>
        <w:rPr>
          <w:rFonts w:hint="eastAsia" w:ascii="宋体" w:hAnsi="宋体" w:cs="宋体"/>
          <w:b/>
          <w:color w:val="auto"/>
          <w:szCs w:val="21"/>
          <w:highlight w:val="none"/>
        </w:rPr>
        <w:t>十四、合同生效</w:t>
      </w:r>
      <w:bookmarkEnd w:id="128"/>
    </w:p>
    <w:p w14:paraId="7717F55D">
      <w:pPr>
        <w:widowControl/>
        <w:adjustRightInd w:val="0"/>
        <w:snapToGrid w:val="0"/>
        <w:spacing w:beforeAutospacing="1" w:line="400" w:lineRule="exact"/>
        <w:ind w:firstLine="420" w:firstLineChars="200"/>
        <w:rPr>
          <w:rFonts w:ascii="宋体" w:hAnsi="宋体" w:cs="宋体"/>
          <w:bCs/>
          <w:color w:val="auto"/>
          <w:szCs w:val="21"/>
          <w:highlight w:val="none"/>
        </w:rPr>
      </w:pPr>
      <w:r>
        <w:rPr>
          <w:rFonts w:hint="eastAsia" w:ascii="宋体" w:hAnsi="宋体" w:cs="宋体"/>
          <w:bCs/>
          <w:color w:val="auto"/>
          <w:szCs w:val="21"/>
          <w:highlight w:val="none"/>
        </w:rPr>
        <w:t>本合同自</w:t>
      </w:r>
      <w:r>
        <w:rPr>
          <w:rFonts w:hint="eastAsia" w:ascii="宋体" w:hAnsi="宋体" w:cs="宋体"/>
          <w:bCs/>
          <w:color w:val="auto"/>
          <w:szCs w:val="21"/>
          <w:highlight w:val="none"/>
          <w:u w:val="single"/>
        </w:rPr>
        <w:t xml:space="preserve">签订之日起 </w:t>
      </w:r>
      <w:r>
        <w:rPr>
          <w:rFonts w:hint="eastAsia" w:ascii="宋体" w:hAnsi="宋体" w:cs="宋体"/>
          <w:bCs/>
          <w:color w:val="auto"/>
          <w:szCs w:val="21"/>
          <w:highlight w:val="none"/>
        </w:rPr>
        <w:t>生效。</w:t>
      </w:r>
    </w:p>
    <w:p w14:paraId="78712370">
      <w:pPr>
        <w:widowControl/>
        <w:adjustRightInd w:val="0"/>
        <w:snapToGrid w:val="0"/>
        <w:spacing w:beforeAutospacing="1" w:line="400" w:lineRule="exact"/>
        <w:ind w:firstLine="422" w:firstLineChars="200"/>
        <w:outlineLvl w:val="0"/>
        <w:rPr>
          <w:rFonts w:ascii="宋体" w:hAnsi="宋体" w:cs="宋体"/>
          <w:b/>
          <w:color w:val="auto"/>
          <w:szCs w:val="21"/>
          <w:highlight w:val="none"/>
        </w:rPr>
      </w:pPr>
      <w:bookmarkStart w:id="129" w:name="_Toc31399"/>
      <w:r>
        <w:rPr>
          <w:rFonts w:hint="eastAsia" w:ascii="宋体" w:hAnsi="宋体" w:cs="宋体"/>
          <w:b/>
          <w:color w:val="auto"/>
          <w:szCs w:val="21"/>
          <w:highlight w:val="none"/>
        </w:rPr>
        <w:t>十五、合同份数</w:t>
      </w:r>
      <w:bookmarkEnd w:id="129"/>
    </w:p>
    <w:p w14:paraId="6768A755">
      <w:pPr>
        <w:widowControl/>
        <w:adjustRightInd w:val="0"/>
        <w:snapToGrid w:val="0"/>
        <w:spacing w:beforeAutospacing="1" w:line="400" w:lineRule="exact"/>
        <w:ind w:firstLine="420" w:firstLineChars="200"/>
        <w:rPr>
          <w:rFonts w:ascii="宋体" w:hAnsi="宋体" w:cs="宋体"/>
          <w:bCs/>
          <w:color w:val="auto"/>
          <w:szCs w:val="21"/>
          <w:highlight w:val="none"/>
        </w:rPr>
      </w:pPr>
      <w:r>
        <w:rPr>
          <w:rFonts w:hint="eastAsia" w:ascii="宋体" w:hAnsi="宋体" w:cs="宋体"/>
          <w:bCs/>
          <w:color w:val="auto"/>
          <w:szCs w:val="21"/>
          <w:highlight w:val="none"/>
        </w:rPr>
        <w:t>本合同一式</w:t>
      </w:r>
      <w:r>
        <w:rPr>
          <w:rFonts w:hint="eastAsia" w:ascii="宋体" w:hAnsi="宋体" w:cs="宋体"/>
          <w:bCs/>
          <w:color w:val="auto"/>
          <w:szCs w:val="21"/>
          <w:highlight w:val="none"/>
          <w:u w:val="single"/>
        </w:rPr>
        <w:t xml:space="preserve"> 肆 </w:t>
      </w:r>
      <w:r>
        <w:rPr>
          <w:rFonts w:hint="eastAsia" w:ascii="宋体" w:hAnsi="宋体" w:cs="宋体"/>
          <w:bCs/>
          <w:color w:val="auto"/>
          <w:szCs w:val="21"/>
          <w:highlight w:val="none"/>
        </w:rPr>
        <w:t>份，均具有同等法律效力，发包人执</w:t>
      </w:r>
      <w:r>
        <w:rPr>
          <w:rFonts w:hint="eastAsia" w:ascii="宋体" w:hAnsi="宋体" w:cs="宋体"/>
          <w:bCs/>
          <w:color w:val="auto"/>
          <w:szCs w:val="21"/>
          <w:highlight w:val="none"/>
          <w:u w:val="single"/>
        </w:rPr>
        <w:t xml:space="preserve"> 贰 </w:t>
      </w:r>
      <w:r>
        <w:rPr>
          <w:rFonts w:hint="eastAsia" w:ascii="宋体" w:hAnsi="宋体" w:cs="宋体"/>
          <w:bCs/>
          <w:color w:val="auto"/>
          <w:szCs w:val="21"/>
          <w:highlight w:val="none"/>
        </w:rPr>
        <w:t>份，承包人执</w:t>
      </w:r>
      <w:r>
        <w:rPr>
          <w:rFonts w:hint="eastAsia" w:ascii="宋体" w:hAnsi="宋体" w:cs="宋体"/>
          <w:bCs/>
          <w:color w:val="auto"/>
          <w:szCs w:val="21"/>
          <w:highlight w:val="none"/>
          <w:u w:val="single"/>
        </w:rPr>
        <w:t xml:space="preserve"> 贰 </w:t>
      </w:r>
      <w:r>
        <w:rPr>
          <w:rFonts w:hint="eastAsia" w:ascii="宋体" w:hAnsi="宋体" w:cs="宋体"/>
          <w:bCs/>
          <w:color w:val="auto"/>
          <w:szCs w:val="21"/>
          <w:highlight w:val="none"/>
        </w:rPr>
        <w:t>份。</w:t>
      </w:r>
    </w:p>
    <w:p w14:paraId="5EAE1D8D">
      <w:pPr>
        <w:widowControl/>
        <w:adjustRightInd w:val="0"/>
        <w:snapToGrid w:val="0"/>
        <w:spacing w:beforeAutospacing="1" w:line="400" w:lineRule="exact"/>
        <w:ind w:firstLine="420" w:firstLineChars="200"/>
        <w:rPr>
          <w:rFonts w:ascii="宋体" w:hAnsi="宋体" w:cs="宋体"/>
          <w:color w:val="auto"/>
          <w:szCs w:val="21"/>
          <w:highlight w:val="none"/>
          <w:u w:val="single"/>
        </w:rPr>
      </w:pPr>
      <w:r>
        <w:rPr>
          <w:rFonts w:hint="eastAsia" w:ascii="宋体" w:hAnsi="宋体" w:cs="宋体"/>
          <w:color w:val="auto"/>
          <w:szCs w:val="21"/>
          <w:highlight w:val="none"/>
        </w:rPr>
        <w:t>发包人：  (公章)                          承包人：(公章)</w:t>
      </w:r>
    </w:p>
    <w:p w14:paraId="563E7995">
      <w:pPr>
        <w:widowControl/>
        <w:adjustRightInd w:val="0"/>
        <w:snapToGrid w:val="0"/>
        <w:spacing w:beforeAutospacing="1" w:line="4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法定代表人                                法定代表人</w:t>
      </w:r>
    </w:p>
    <w:p w14:paraId="6EE6ECA7">
      <w:pPr>
        <w:widowControl/>
        <w:adjustRightInd w:val="0"/>
        <w:snapToGrid w:val="0"/>
        <w:spacing w:beforeAutospacing="1" w:line="4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或其委托代理人：                          或其委托代理人：</w:t>
      </w:r>
    </w:p>
    <w:p w14:paraId="5314C103">
      <w:pPr>
        <w:widowControl/>
        <w:adjustRightInd w:val="0"/>
        <w:snapToGrid w:val="0"/>
        <w:spacing w:beforeAutospacing="1" w:line="4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（签字）                                 （签字）</w:t>
      </w:r>
    </w:p>
    <w:p w14:paraId="78915847">
      <w:pPr>
        <w:widowControl/>
        <w:adjustRightInd w:val="0"/>
        <w:snapToGrid w:val="0"/>
        <w:spacing w:beforeAutospacing="1" w:line="4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地址：                                    地址：</w:t>
      </w:r>
    </w:p>
    <w:p w14:paraId="7637325F">
      <w:pPr>
        <w:widowControl/>
        <w:adjustRightInd w:val="0"/>
        <w:snapToGrid w:val="0"/>
        <w:spacing w:beforeAutospacing="1" w:line="4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邮政编码：                                邮政编码：</w:t>
      </w:r>
    </w:p>
    <w:p w14:paraId="5F81AE2A">
      <w:pPr>
        <w:widowControl/>
        <w:adjustRightInd w:val="0"/>
        <w:snapToGrid w:val="0"/>
        <w:spacing w:beforeAutospacing="1" w:line="4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电话：                                    电话：</w:t>
      </w:r>
    </w:p>
    <w:p w14:paraId="020DE006">
      <w:pPr>
        <w:widowControl/>
        <w:adjustRightInd w:val="0"/>
        <w:snapToGrid w:val="0"/>
        <w:spacing w:beforeAutospacing="1" w:line="4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传真：                                    传真：</w:t>
      </w:r>
    </w:p>
    <w:p w14:paraId="185DDF3B">
      <w:pPr>
        <w:widowControl/>
        <w:adjustRightInd w:val="0"/>
        <w:snapToGrid w:val="0"/>
        <w:spacing w:beforeAutospacing="1" w:line="4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开户银行：                                开户银行：</w:t>
      </w:r>
    </w:p>
    <w:p w14:paraId="0BDBB142">
      <w:pPr>
        <w:widowControl/>
        <w:adjustRightInd w:val="0"/>
        <w:snapToGrid w:val="0"/>
        <w:spacing w:beforeAutospacing="1" w:line="4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账号：                                    账号：</w:t>
      </w:r>
    </w:p>
    <w:p w14:paraId="56E5EF74">
      <w:pPr>
        <w:widowControl/>
        <w:adjustRightInd w:val="0"/>
        <w:snapToGrid w:val="0"/>
        <w:spacing w:beforeAutospacing="1" w:after="200" w:line="500" w:lineRule="exact"/>
        <w:rPr>
          <w:rFonts w:ascii="宋体" w:hAnsi="宋体" w:cs="宋体"/>
          <w:color w:val="auto"/>
          <w:sz w:val="28"/>
          <w:szCs w:val="28"/>
          <w:highlight w:val="none"/>
        </w:rPr>
      </w:pPr>
    </w:p>
    <w:p w14:paraId="67D3DF79">
      <w:pPr>
        <w:pStyle w:val="9"/>
        <w:rPr>
          <w:rFonts w:ascii="宋体" w:hAnsi="宋体" w:cs="宋体"/>
          <w:color w:val="auto"/>
          <w:sz w:val="28"/>
          <w:szCs w:val="28"/>
          <w:highlight w:val="none"/>
        </w:rPr>
      </w:pPr>
    </w:p>
    <w:p w14:paraId="4CED2C10">
      <w:pPr>
        <w:rPr>
          <w:color w:val="auto"/>
          <w:highlight w:val="none"/>
        </w:rPr>
      </w:pPr>
    </w:p>
    <w:p w14:paraId="5B362A69">
      <w:pPr>
        <w:pStyle w:val="17"/>
        <w:rPr>
          <w:rFonts w:ascii="宋体" w:hAnsi="宋体" w:cs="宋体"/>
          <w:color w:val="auto"/>
          <w:sz w:val="28"/>
          <w:szCs w:val="28"/>
          <w:highlight w:val="none"/>
        </w:rPr>
      </w:pPr>
    </w:p>
    <w:p w14:paraId="56619D47">
      <w:pPr>
        <w:pStyle w:val="17"/>
        <w:rPr>
          <w:rFonts w:ascii="宋体" w:hAnsi="宋体" w:cs="宋体"/>
          <w:color w:val="auto"/>
          <w:sz w:val="28"/>
          <w:szCs w:val="28"/>
          <w:highlight w:val="none"/>
        </w:rPr>
      </w:pPr>
    </w:p>
    <w:p w14:paraId="392187E7">
      <w:pPr>
        <w:pStyle w:val="17"/>
        <w:rPr>
          <w:rFonts w:ascii="宋体" w:hAnsi="宋体" w:cs="宋体"/>
          <w:color w:val="auto"/>
          <w:sz w:val="28"/>
          <w:szCs w:val="28"/>
          <w:highlight w:val="none"/>
        </w:rPr>
      </w:pPr>
    </w:p>
    <w:p w14:paraId="4A289629">
      <w:pPr>
        <w:pStyle w:val="17"/>
        <w:rPr>
          <w:rFonts w:ascii="宋体" w:hAnsi="宋体" w:cs="宋体"/>
          <w:color w:val="auto"/>
          <w:sz w:val="28"/>
          <w:szCs w:val="28"/>
          <w:highlight w:val="none"/>
        </w:rPr>
      </w:pPr>
    </w:p>
    <w:p w14:paraId="4D90F0E6">
      <w:pPr>
        <w:rPr>
          <w:color w:val="auto"/>
          <w:highlight w:val="none"/>
        </w:rPr>
      </w:pPr>
      <w:bookmarkStart w:id="130" w:name="_Toc2914"/>
    </w:p>
    <w:p w14:paraId="42CB1D7C">
      <w:pPr>
        <w:rPr>
          <w:color w:val="auto"/>
          <w:highlight w:val="none"/>
        </w:rPr>
      </w:pPr>
    </w:p>
    <w:p w14:paraId="17B54075">
      <w:pPr>
        <w:pStyle w:val="3"/>
        <w:spacing w:line="400" w:lineRule="exact"/>
        <w:jc w:val="center"/>
        <w:rPr>
          <w:rFonts w:ascii="宋体" w:hAnsi="宋体" w:cs="宋体"/>
          <w:color w:val="auto"/>
          <w:sz w:val="24"/>
          <w:szCs w:val="24"/>
          <w:highlight w:val="none"/>
        </w:rPr>
      </w:pPr>
      <w:r>
        <w:rPr>
          <w:rFonts w:hint="eastAsia" w:ascii="宋体" w:hAnsi="宋体" w:cs="宋体"/>
          <w:color w:val="auto"/>
          <w:szCs w:val="32"/>
          <w:highlight w:val="none"/>
        </w:rPr>
        <w:br w:type="textWrapping"/>
      </w:r>
      <w:r>
        <w:rPr>
          <w:rFonts w:hint="eastAsia" w:ascii="宋体" w:hAnsi="宋体" w:cs="宋体"/>
          <w:color w:val="auto"/>
          <w:szCs w:val="32"/>
          <w:highlight w:val="none"/>
        </w:rPr>
        <w:t>第二部分    合同通用条款</w:t>
      </w:r>
      <w:bookmarkEnd w:id="130"/>
    </w:p>
    <w:p w14:paraId="7893C5E9">
      <w:pPr>
        <w:widowControl/>
        <w:adjustRightInd w:val="0"/>
        <w:snapToGrid w:val="0"/>
        <w:spacing w:beforeAutospacing="1" w:line="400" w:lineRule="exact"/>
        <w:ind w:firstLine="420"/>
        <w:rPr>
          <w:rFonts w:ascii="宋体" w:hAnsi="宋体" w:cs="宋体"/>
          <w:color w:val="auto"/>
          <w:sz w:val="24"/>
          <w:highlight w:val="none"/>
        </w:rPr>
      </w:pPr>
    </w:p>
    <w:p w14:paraId="535840FF">
      <w:pPr>
        <w:widowControl/>
        <w:adjustRightInd w:val="0"/>
        <w:snapToGrid w:val="0"/>
        <w:spacing w:beforeAutospacing="1" w:line="400" w:lineRule="exact"/>
        <w:ind w:firstLine="420"/>
        <w:rPr>
          <w:rFonts w:ascii="宋体" w:hAnsi="宋体" w:cs="宋体"/>
          <w:color w:val="auto"/>
          <w:sz w:val="24"/>
          <w:highlight w:val="none"/>
        </w:rPr>
      </w:pPr>
      <w:r>
        <w:rPr>
          <w:rFonts w:hint="eastAsia" w:ascii="宋体" w:hAnsi="宋体" w:cs="宋体"/>
          <w:color w:val="auto"/>
          <w:sz w:val="24"/>
          <w:highlight w:val="none"/>
        </w:rPr>
        <w:t>本项目的“合同通用条款”，采用国家工商行政管理局和建设部颁发的《建设工程施工合同》（GF-2017-0201）的“合同通用条款”。</w:t>
      </w:r>
    </w:p>
    <w:p w14:paraId="3DE8E47C">
      <w:pPr>
        <w:rPr>
          <w:color w:val="auto"/>
          <w:highlight w:val="none"/>
        </w:rPr>
      </w:pPr>
      <w:bookmarkStart w:id="131" w:name="_Toc467599552"/>
      <w:bookmarkStart w:id="132" w:name="_Toc15335"/>
      <w:bookmarkStart w:id="133" w:name="_Toc389065257"/>
    </w:p>
    <w:p w14:paraId="78008AD8">
      <w:pPr>
        <w:rPr>
          <w:color w:val="auto"/>
          <w:highlight w:val="none"/>
        </w:rPr>
      </w:pPr>
      <w:bookmarkStart w:id="134" w:name="_Toc23913"/>
      <w:r>
        <w:rPr>
          <w:rFonts w:hint="eastAsia"/>
          <w:color w:val="auto"/>
          <w:highlight w:val="none"/>
        </w:rPr>
        <w:br w:type="textWrapping"/>
      </w:r>
      <w:r>
        <w:rPr>
          <w:rFonts w:hint="eastAsia"/>
          <w:color w:val="auto"/>
          <w:highlight w:val="none"/>
        </w:rPr>
        <w:br w:type="textWrapping"/>
      </w:r>
      <w:r>
        <w:rPr>
          <w:rFonts w:hint="eastAsia"/>
          <w:color w:val="auto"/>
          <w:highlight w:val="none"/>
        </w:rPr>
        <w:br w:type="textWrapping"/>
      </w:r>
      <w:r>
        <w:rPr>
          <w:rFonts w:hint="eastAsia"/>
          <w:color w:val="auto"/>
          <w:highlight w:val="none"/>
        </w:rPr>
        <w:br w:type="textWrapping"/>
      </w:r>
      <w:r>
        <w:rPr>
          <w:rFonts w:hint="eastAsia"/>
          <w:color w:val="auto"/>
          <w:highlight w:val="none"/>
        </w:rPr>
        <w:br w:type="textWrapping"/>
      </w:r>
      <w:r>
        <w:rPr>
          <w:rFonts w:hint="eastAsia"/>
          <w:color w:val="auto"/>
          <w:highlight w:val="none"/>
        </w:rPr>
        <w:br w:type="textWrapping"/>
      </w:r>
      <w:r>
        <w:rPr>
          <w:rFonts w:hint="eastAsia"/>
          <w:color w:val="auto"/>
          <w:highlight w:val="none"/>
        </w:rPr>
        <w:br w:type="textWrapping"/>
      </w:r>
      <w:r>
        <w:rPr>
          <w:rFonts w:hint="eastAsia"/>
          <w:color w:val="auto"/>
          <w:highlight w:val="none"/>
        </w:rPr>
        <w:br w:type="textWrapping"/>
      </w:r>
      <w:r>
        <w:rPr>
          <w:rFonts w:hint="eastAsia"/>
          <w:color w:val="auto"/>
          <w:highlight w:val="none"/>
        </w:rPr>
        <w:br w:type="textWrapping"/>
      </w:r>
      <w:r>
        <w:rPr>
          <w:rFonts w:hint="eastAsia"/>
          <w:color w:val="auto"/>
          <w:highlight w:val="none"/>
        </w:rPr>
        <w:br w:type="textWrapping"/>
      </w:r>
      <w:r>
        <w:rPr>
          <w:rFonts w:hint="eastAsia"/>
          <w:color w:val="auto"/>
          <w:highlight w:val="none"/>
        </w:rPr>
        <w:br w:type="textWrapping"/>
      </w:r>
      <w:r>
        <w:rPr>
          <w:rFonts w:hint="eastAsia"/>
          <w:color w:val="auto"/>
          <w:highlight w:val="none"/>
        </w:rPr>
        <w:br w:type="textWrapping"/>
      </w:r>
      <w:r>
        <w:rPr>
          <w:rFonts w:hint="eastAsia"/>
          <w:color w:val="auto"/>
          <w:highlight w:val="none"/>
        </w:rPr>
        <w:br w:type="textWrapping"/>
      </w:r>
      <w:r>
        <w:rPr>
          <w:rFonts w:hint="eastAsia"/>
          <w:color w:val="auto"/>
          <w:highlight w:val="none"/>
        </w:rPr>
        <w:br w:type="textWrapping"/>
      </w:r>
      <w:r>
        <w:rPr>
          <w:rFonts w:hint="eastAsia"/>
          <w:color w:val="auto"/>
          <w:highlight w:val="none"/>
        </w:rPr>
        <w:br w:type="textWrapping"/>
      </w:r>
      <w:r>
        <w:rPr>
          <w:rFonts w:hint="eastAsia"/>
          <w:color w:val="auto"/>
          <w:highlight w:val="none"/>
        </w:rPr>
        <w:br w:type="textWrapping"/>
      </w:r>
      <w:r>
        <w:rPr>
          <w:rFonts w:hint="eastAsia"/>
          <w:color w:val="auto"/>
          <w:highlight w:val="none"/>
        </w:rPr>
        <w:br w:type="textWrapping"/>
      </w:r>
      <w:r>
        <w:rPr>
          <w:rFonts w:hint="eastAsia"/>
          <w:color w:val="auto"/>
          <w:highlight w:val="none"/>
        </w:rPr>
        <w:br w:type="textWrapping"/>
      </w:r>
      <w:r>
        <w:rPr>
          <w:rFonts w:hint="eastAsia"/>
          <w:color w:val="auto"/>
          <w:highlight w:val="none"/>
        </w:rPr>
        <w:br w:type="textWrapping"/>
      </w:r>
      <w:r>
        <w:rPr>
          <w:rFonts w:hint="eastAsia"/>
          <w:color w:val="auto"/>
          <w:highlight w:val="none"/>
        </w:rPr>
        <w:br w:type="textWrapping"/>
      </w:r>
      <w:r>
        <w:rPr>
          <w:rFonts w:hint="eastAsia"/>
          <w:color w:val="auto"/>
          <w:highlight w:val="none"/>
        </w:rPr>
        <w:br w:type="textWrapping"/>
      </w:r>
      <w:r>
        <w:rPr>
          <w:rFonts w:hint="eastAsia"/>
          <w:color w:val="auto"/>
          <w:highlight w:val="none"/>
        </w:rPr>
        <w:br w:type="textWrapping"/>
      </w:r>
      <w:r>
        <w:rPr>
          <w:rFonts w:hint="eastAsia"/>
          <w:color w:val="auto"/>
          <w:highlight w:val="none"/>
        </w:rPr>
        <w:br w:type="textWrapping"/>
      </w:r>
      <w:r>
        <w:rPr>
          <w:rFonts w:hint="eastAsia"/>
          <w:color w:val="auto"/>
          <w:highlight w:val="none"/>
        </w:rPr>
        <w:br w:type="textWrapping"/>
      </w:r>
      <w:r>
        <w:rPr>
          <w:rFonts w:hint="eastAsia"/>
          <w:color w:val="auto"/>
          <w:highlight w:val="none"/>
        </w:rPr>
        <w:br w:type="textWrapping"/>
      </w:r>
      <w:r>
        <w:rPr>
          <w:rFonts w:hint="eastAsia"/>
          <w:color w:val="auto"/>
          <w:highlight w:val="none"/>
        </w:rPr>
        <w:br w:type="textWrapping"/>
      </w:r>
      <w:r>
        <w:rPr>
          <w:rFonts w:hint="eastAsia"/>
          <w:color w:val="auto"/>
          <w:highlight w:val="none"/>
        </w:rPr>
        <w:br w:type="textWrapping"/>
      </w:r>
      <w:r>
        <w:rPr>
          <w:rFonts w:hint="eastAsia"/>
          <w:color w:val="auto"/>
          <w:highlight w:val="none"/>
        </w:rPr>
        <w:br w:type="textWrapping"/>
      </w:r>
      <w:r>
        <w:rPr>
          <w:rFonts w:hint="eastAsia"/>
          <w:color w:val="auto"/>
          <w:highlight w:val="none"/>
        </w:rPr>
        <w:br w:type="textWrapping"/>
      </w:r>
      <w:r>
        <w:rPr>
          <w:rFonts w:hint="eastAsia"/>
          <w:color w:val="auto"/>
          <w:highlight w:val="none"/>
        </w:rPr>
        <w:br w:type="textWrapping"/>
      </w:r>
      <w:r>
        <w:rPr>
          <w:rFonts w:hint="eastAsia"/>
          <w:color w:val="auto"/>
          <w:highlight w:val="none"/>
        </w:rPr>
        <w:br w:type="textWrapping"/>
      </w:r>
    </w:p>
    <w:p w14:paraId="52F37493">
      <w:pPr>
        <w:rPr>
          <w:color w:val="auto"/>
          <w:highlight w:val="none"/>
        </w:rPr>
      </w:pPr>
    </w:p>
    <w:p w14:paraId="60647E38">
      <w:pPr>
        <w:rPr>
          <w:color w:val="auto"/>
          <w:highlight w:val="none"/>
        </w:rPr>
      </w:pPr>
    </w:p>
    <w:p w14:paraId="1A1FE1FD">
      <w:pPr>
        <w:rPr>
          <w:color w:val="auto"/>
          <w:highlight w:val="none"/>
        </w:rPr>
      </w:pPr>
    </w:p>
    <w:p w14:paraId="7623FA2F">
      <w:pPr>
        <w:rPr>
          <w:color w:val="auto"/>
          <w:highlight w:val="none"/>
        </w:rPr>
      </w:pPr>
    </w:p>
    <w:p w14:paraId="35DFBE3B">
      <w:pPr>
        <w:rPr>
          <w:color w:val="auto"/>
          <w:highlight w:val="none"/>
        </w:rPr>
      </w:pPr>
    </w:p>
    <w:p w14:paraId="1BD187C7">
      <w:pPr>
        <w:rPr>
          <w:color w:val="auto"/>
          <w:highlight w:val="none"/>
        </w:rPr>
      </w:pPr>
      <w:r>
        <w:rPr>
          <w:rFonts w:hint="eastAsia"/>
          <w:color w:val="auto"/>
          <w:highlight w:val="none"/>
        </w:rPr>
        <w:br w:type="textWrapping"/>
      </w:r>
      <w:r>
        <w:rPr>
          <w:rFonts w:hint="eastAsia"/>
          <w:color w:val="auto"/>
          <w:highlight w:val="none"/>
        </w:rPr>
        <w:br w:type="textWrapping"/>
      </w:r>
      <w:r>
        <w:rPr>
          <w:rFonts w:hint="eastAsia"/>
          <w:color w:val="auto"/>
          <w:highlight w:val="none"/>
        </w:rPr>
        <w:br w:type="textWrapping"/>
      </w:r>
      <w:r>
        <w:rPr>
          <w:rFonts w:hint="eastAsia"/>
          <w:color w:val="auto"/>
          <w:highlight w:val="none"/>
        </w:rPr>
        <w:br w:type="textWrapping"/>
      </w:r>
    </w:p>
    <w:p w14:paraId="39D62B0E">
      <w:pPr>
        <w:bidi w:val="0"/>
        <w:rPr>
          <w:rFonts w:hint="eastAsia"/>
          <w:color w:val="auto"/>
          <w:highlight w:val="none"/>
        </w:rPr>
      </w:pPr>
      <w:r>
        <w:rPr>
          <w:rFonts w:hint="eastAsia"/>
          <w:color w:val="auto"/>
          <w:highlight w:val="none"/>
        </w:rPr>
        <w:br w:type="textWrapping"/>
      </w:r>
    </w:p>
    <w:p w14:paraId="2B5A2725">
      <w:pPr>
        <w:pStyle w:val="3"/>
        <w:spacing w:line="400" w:lineRule="exact"/>
        <w:rPr>
          <w:color w:val="auto"/>
          <w:highlight w:val="none"/>
        </w:rPr>
      </w:pPr>
      <w:r>
        <w:rPr>
          <w:rFonts w:hint="eastAsia" w:ascii="宋体" w:hAnsi="宋体" w:cs="宋体"/>
          <w:color w:val="auto"/>
          <w:szCs w:val="32"/>
          <w:highlight w:val="none"/>
        </w:rPr>
        <w:t>第三部分    专用合同条款</w:t>
      </w:r>
      <w:bookmarkEnd w:id="131"/>
      <w:bookmarkEnd w:id="132"/>
      <w:bookmarkEnd w:id="133"/>
      <w:bookmarkEnd w:id="134"/>
    </w:p>
    <w:p w14:paraId="71094BA9">
      <w:pPr>
        <w:pStyle w:val="3"/>
        <w:keepNext w:val="0"/>
        <w:keepLines w:val="0"/>
        <w:rPr>
          <w:rFonts w:ascii="宋体" w:hAnsi="宋体" w:cs="宋体"/>
          <w:color w:val="auto"/>
          <w:sz w:val="21"/>
          <w:szCs w:val="21"/>
          <w:highlight w:val="none"/>
        </w:rPr>
      </w:pPr>
      <w:bookmarkStart w:id="135" w:name="_Toc373478339"/>
      <w:bookmarkStart w:id="136" w:name="_Toc351203633"/>
      <w:bookmarkStart w:id="137" w:name="_Toc373227692"/>
      <w:bookmarkStart w:id="138" w:name="_Toc15007"/>
      <w:bookmarkStart w:id="139" w:name="_Toc467599553"/>
      <w:bookmarkStart w:id="140" w:name="_Toc389065258"/>
      <w:r>
        <w:rPr>
          <w:rFonts w:hint="eastAsia" w:ascii="宋体" w:hAnsi="宋体" w:cs="宋体"/>
          <w:color w:val="auto"/>
          <w:sz w:val="21"/>
          <w:szCs w:val="21"/>
          <w:highlight w:val="none"/>
        </w:rPr>
        <w:t>1</w:t>
      </w:r>
      <w:bookmarkStart w:id="141" w:name="_Toc292559866"/>
      <w:bookmarkStart w:id="142" w:name="_Toc297048342"/>
      <w:bookmarkStart w:id="143" w:name="_Toc296346657"/>
      <w:bookmarkStart w:id="144" w:name="_Toc296503156"/>
      <w:bookmarkStart w:id="145" w:name="_Toc296891196"/>
      <w:bookmarkStart w:id="146" w:name="_Toc296890984"/>
      <w:bookmarkStart w:id="147" w:name="_Toc292559361"/>
      <w:bookmarkStart w:id="148" w:name="_Toc296347155"/>
      <w:bookmarkStart w:id="149" w:name="_Toc296944495"/>
      <w:bookmarkStart w:id="150" w:name="_Toc297120456"/>
      <w:r>
        <w:rPr>
          <w:rFonts w:hint="eastAsia" w:ascii="宋体" w:hAnsi="宋体" w:cs="宋体"/>
          <w:color w:val="auto"/>
          <w:sz w:val="21"/>
          <w:szCs w:val="21"/>
          <w:highlight w:val="none"/>
        </w:rPr>
        <w:t>. 一般约定</w:t>
      </w:r>
      <w:bookmarkEnd w:id="135"/>
      <w:bookmarkEnd w:id="136"/>
      <w:bookmarkEnd w:id="137"/>
      <w:bookmarkEnd w:id="138"/>
      <w:bookmarkEnd w:id="139"/>
      <w:bookmarkEnd w:id="140"/>
    </w:p>
    <w:bookmarkEnd w:id="141"/>
    <w:bookmarkEnd w:id="142"/>
    <w:bookmarkEnd w:id="143"/>
    <w:bookmarkEnd w:id="144"/>
    <w:bookmarkEnd w:id="145"/>
    <w:bookmarkEnd w:id="146"/>
    <w:bookmarkEnd w:id="147"/>
    <w:bookmarkEnd w:id="148"/>
    <w:bookmarkEnd w:id="149"/>
    <w:bookmarkEnd w:id="150"/>
    <w:p w14:paraId="2DB9A4F3">
      <w:pPr>
        <w:widowControl/>
        <w:adjustRightInd w:val="0"/>
        <w:snapToGrid w:val="0"/>
        <w:spacing w:beforeAutospacing="1" w:line="400" w:lineRule="exact"/>
        <w:ind w:firstLine="420"/>
        <w:rPr>
          <w:rFonts w:ascii="宋体" w:hAnsi="宋体" w:cs="宋体"/>
          <w:b/>
          <w:bCs/>
          <w:color w:val="auto"/>
          <w:sz w:val="24"/>
          <w:highlight w:val="none"/>
        </w:rPr>
      </w:pPr>
      <w:bookmarkStart w:id="151" w:name="_Toc373478340"/>
      <w:bookmarkStart w:id="152" w:name="_Toc18766"/>
      <w:bookmarkStart w:id="153" w:name="_Toc373227693"/>
      <w:bookmarkStart w:id="154" w:name="_Toc389065259"/>
      <w:bookmarkStart w:id="155" w:name="_Toc467599554"/>
      <w:bookmarkStart w:id="156" w:name="_Toc2492"/>
      <w:r>
        <w:rPr>
          <w:rFonts w:hint="eastAsia" w:ascii="宋体" w:hAnsi="宋体" w:cs="宋体"/>
          <w:b/>
          <w:bCs/>
          <w:color w:val="auto"/>
          <w:sz w:val="24"/>
          <w:highlight w:val="none"/>
        </w:rPr>
        <w:t>1.1 词语定义</w:t>
      </w:r>
      <w:bookmarkEnd w:id="151"/>
      <w:bookmarkEnd w:id="152"/>
      <w:bookmarkEnd w:id="153"/>
      <w:bookmarkEnd w:id="154"/>
      <w:bookmarkEnd w:id="155"/>
    </w:p>
    <w:p w14:paraId="28552446">
      <w:pPr>
        <w:spacing w:line="360" w:lineRule="auto"/>
        <w:ind w:firstLine="420" w:firstLineChars="200"/>
        <w:outlineLvl w:val="2"/>
        <w:rPr>
          <w:rFonts w:ascii="宋体" w:hAnsi="宋体" w:cs="宋体"/>
          <w:color w:val="auto"/>
          <w:kern w:val="0"/>
          <w:szCs w:val="21"/>
          <w:highlight w:val="none"/>
        </w:rPr>
      </w:pPr>
      <w:r>
        <w:rPr>
          <w:rFonts w:hint="eastAsia" w:ascii="宋体" w:hAnsi="宋体" w:cs="宋体"/>
          <w:color w:val="auto"/>
          <w:kern w:val="0"/>
          <w:szCs w:val="21"/>
          <w:highlight w:val="none"/>
        </w:rPr>
        <w:t>1.1.1 合同</w:t>
      </w:r>
      <w:bookmarkEnd w:id="156"/>
    </w:p>
    <w:p w14:paraId="330D4493">
      <w:pPr>
        <w:spacing w:line="360" w:lineRule="auto"/>
        <w:ind w:firstLine="420" w:firstLineChars="200"/>
        <w:rPr>
          <w:rFonts w:ascii="宋体" w:hAnsi="宋体" w:cs="宋体"/>
          <w:color w:val="auto"/>
          <w:szCs w:val="21"/>
          <w:highlight w:val="none"/>
          <w:u w:val="single"/>
        </w:rPr>
      </w:pPr>
      <w:r>
        <w:rPr>
          <w:rFonts w:hint="eastAsia" w:ascii="宋体" w:hAnsi="宋体" w:cs="宋体"/>
          <w:color w:val="auto"/>
          <w:kern w:val="0"/>
          <w:szCs w:val="21"/>
          <w:highlight w:val="none"/>
        </w:rPr>
        <w:t>1.1.1.10 其他合同文件包括：</w:t>
      </w:r>
      <w:r>
        <w:rPr>
          <w:rFonts w:hint="eastAsia" w:ascii="宋体" w:hAnsi="宋体" w:cs="宋体"/>
          <w:color w:val="auto"/>
          <w:szCs w:val="21"/>
          <w:highlight w:val="none"/>
          <w:u w:val="single"/>
        </w:rPr>
        <w:t xml:space="preserve">履行合同过程中双方盖章确认的对合同内容有实质性影响的会议纪要、签证、设计变更等文件或者书面补充协议    </w:t>
      </w:r>
    </w:p>
    <w:p w14:paraId="49A00CC2">
      <w:pPr>
        <w:spacing w:line="360" w:lineRule="auto"/>
        <w:ind w:firstLine="420" w:firstLineChars="200"/>
        <w:outlineLvl w:val="2"/>
        <w:rPr>
          <w:rFonts w:ascii="宋体" w:hAnsi="宋体" w:cs="宋体"/>
          <w:color w:val="auto"/>
          <w:szCs w:val="21"/>
          <w:highlight w:val="none"/>
        </w:rPr>
      </w:pPr>
      <w:bookmarkStart w:id="157" w:name="_Toc9390"/>
      <w:r>
        <w:rPr>
          <w:rFonts w:hint="eastAsia" w:ascii="宋体" w:hAnsi="宋体" w:cs="宋体"/>
          <w:color w:val="auto"/>
          <w:szCs w:val="21"/>
          <w:highlight w:val="none"/>
        </w:rPr>
        <w:t>1.1.2 合同当事人及其他相关方</w:t>
      </w:r>
      <w:bookmarkEnd w:id="157"/>
    </w:p>
    <w:p w14:paraId="43473026">
      <w:pPr>
        <w:spacing w:line="360" w:lineRule="auto"/>
        <w:ind w:firstLine="420" w:firstLineChars="200"/>
        <w:outlineLvl w:val="3"/>
        <w:rPr>
          <w:rFonts w:ascii="宋体" w:hAnsi="宋体" w:cs="宋体"/>
          <w:color w:val="auto"/>
          <w:szCs w:val="21"/>
          <w:highlight w:val="none"/>
        </w:rPr>
      </w:pPr>
      <w:bookmarkStart w:id="158" w:name="_Toc6683"/>
      <w:bookmarkStart w:id="159" w:name="_Toc22158"/>
      <w:r>
        <w:rPr>
          <w:rFonts w:hint="eastAsia" w:ascii="宋体" w:hAnsi="宋体" w:cs="宋体"/>
          <w:color w:val="auto"/>
          <w:szCs w:val="21"/>
          <w:highlight w:val="none"/>
        </w:rPr>
        <w:t>1.1.2.4 监理人：</w:t>
      </w:r>
      <w:bookmarkEnd w:id="158"/>
      <w:bookmarkEnd w:id="159"/>
    </w:p>
    <w:p w14:paraId="6B03471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名    称：</w:t>
      </w:r>
      <w:r>
        <w:rPr>
          <w:rFonts w:hint="eastAsia" w:ascii="宋体" w:hAnsi="宋体" w:cs="宋体"/>
          <w:color w:val="auto"/>
          <w:szCs w:val="21"/>
          <w:highlight w:val="none"/>
          <w:u w:val="single"/>
        </w:rPr>
        <w:t xml:space="preserve">   待定                              </w:t>
      </w:r>
      <w:r>
        <w:rPr>
          <w:rFonts w:hint="eastAsia" w:ascii="宋体" w:hAnsi="宋体" w:cs="宋体"/>
          <w:color w:val="auto"/>
          <w:szCs w:val="21"/>
          <w:highlight w:val="none"/>
        </w:rPr>
        <w:t>；</w:t>
      </w:r>
    </w:p>
    <w:p w14:paraId="6FE6425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资质类别和等级：</w:t>
      </w:r>
      <w:r>
        <w:rPr>
          <w:rFonts w:hint="eastAsia" w:ascii="宋体" w:hAnsi="宋体" w:cs="宋体"/>
          <w:color w:val="auto"/>
          <w:szCs w:val="21"/>
          <w:highlight w:val="none"/>
          <w:u w:val="single"/>
        </w:rPr>
        <w:t xml:space="preserve">                           </w:t>
      </w:r>
      <w:r>
        <w:rPr>
          <w:rFonts w:hint="eastAsia" w:ascii="宋体" w:hAnsi="宋体" w:cs="宋体"/>
          <w:color w:val="auto"/>
          <w:szCs w:val="21"/>
          <w:highlight w:val="none"/>
        </w:rPr>
        <w:t>；</w:t>
      </w:r>
    </w:p>
    <w:p w14:paraId="64C0D64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联系电话：</w:t>
      </w:r>
      <w:r>
        <w:rPr>
          <w:rFonts w:hint="eastAsia" w:ascii="宋体" w:hAnsi="宋体" w:cs="宋体"/>
          <w:color w:val="auto"/>
          <w:szCs w:val="21"/>
          <w:highlight w:val="none"/>
          <w:u w:val="single"/>
        </w:rPr>
        <w:t xml:space="preserve">                                     </w:t>
      </w:r>
      <w:r>
        <w:rPr>
          <w:rFonts w:hint="eastAsia" w:ascii="宋体" w:hAnsi="宋体" w:cs="宋体"/>
          <w:color w:val="auto"/>
          <w:szCs w:val="21"/>
          <w:highlight w:val="none"/>
        </w:rPr>
        <w:t>；</w:t>
      </w:r>
    </w:p>
    <w:p w14:paraId="63D51F4D">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电子信箱：</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4835F7D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通信地址：</w:t>
      </w:r>
      <w:r>
        <w:rPr>
          <w:rFonts w:hint="eastAsia" w:ascii="宋体" w:hAnsi="宋体" w:cs="宋体"/>
          <w:color w:val="auto"/>
          <w:szCs w:val="21"/>
          <w:highlight w:val="none"/>
          <w:u w:val="single"/>
        </w:rPr>
        <w:t>                </w:t>
      </w:r>
      <w:r>
        <w:rPr>
          <w:rFonts w:hint="eastAsia" w:ascii="宋体" w:hAnsi="宋体" w:cs="宋体"/>
          <w:color w:val="auto"/>
          <w:szCs w:val="21"/>
          <w:highlight w:val="none"/>
        </w:rPr>
        <w:t>。</w:t>
      </w:r>
    </w:p>
    <w:p w14:paraId="443BEA0C">
      <w:pPr>
        <w:spacing w:line="360" w:lineRule="auto"/>
        <w:ind w:firstLine="420" w:firstLineChars="200"/>
        <w:outlineLvl w:val="3"/>
        <w:rPr>
          <w:rFonts w:ascii="宋体" w:hAnsi="宋体" w:cs="宋体"/>
          <w:color w:val="auto"/>
          <w:szCs w:val="21"/>
          <w:highlight w:val="none"/>
        </w:rPr>
      </w:pPr>
      <w:bookmarkStart w:id="160" w:name="_Toc13154"/>
      <w:bookmarkStart w:id="161" w:name="_Toc5694"/>
      <w:r>
        <w:rPr>
          <w:rFonts w:hint="eastAsia" w:ascii="宋体" w:hAnsi="宋体" w:cs="宋体"/>
          <w:color w:val="auto"/>
          <w:szCs w:val="21"/>
          <w:highlight w:val="none"/>
        </w:rPr>
        <w:t>1.1.2.5 设计人：</w:t>
      </w:r>
      <w:bookmarkEnd w:id="160"/>
      <w:bookmarkEnd w:id="161"/>
    </w:p>
    <w:p w14:paraId="717DE60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名    称：</w:t>
      </w:r>
      <w:r>
        <w:rPr>
          <w:rFonts w:hint="eastAsia" w:ascii="宋体" w:hAnsi="宋体" w:cs="宋体"/>
          <w:color w:val="auto"/>
          <w:szCs w:val="21"/>
          <w:highlight w:val="none"/>
          <w:u w:val="single"/>
        </w:rPr>
        <w:t xml:space="preserve">                 </w:t>
      </w:r>
      <w:r>
        <w:rPr>
          <w:rFonts w:hint="eastAsia" w:ascii="宋体" w:hAnsi="宋体" w:cs="宋体"/>
          <w:color w:val="auto"/>
          <w:szCs w:val="21"/>
          <w:highlight w:val="none"/>
        </w:rPr>
        <w:t>；</w:t>
      </w:r>
    </w:p>
    <w:p w14:paraId="728F4DE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资质类别和等级：</w:t>
      </w:r>
      <w:r>
        <w:rPr>
          <w:rFonts w:hint="eastAsia" w:ascii="宋体" w:hAnsi="宋体" w:cs="宋体"/>
          <w:color w:val="auto"/>
          <w:szCs w:val="21"/>
          <w:highlight w:val="none"/>
          <w:u w:val="single"/>
        </w:rPr>
        <w:t>               </w:t>
      </w:r>
      <w:r>
        <w:rPr>
          <w:rFonts w:hint="eastAsia" w:ascii="宋体" w:hAnsi="宋体" w:cs="宋体"/>
          <w:color w:val="auto"/>
          <w:szCs w:val="21"/>
          <w:highlight w:val="none"/>
        </w:rPr>
        <w:t>；</w:t>
      </w:r>
    </w:p>
    <w:p w14:paraId="57F66DDD">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联系电话：</w:t>
      </w:r>
      <w:r>
        <w:rPr>
          <w:rFonts w:hint="eastAsia" w:ascii="宋体" w:hAnsi="宋体" w:cs="宋体"/>
          <w:color w:val="auto"/>
          <w:szCs w:val="21"/>
          <w:highlight w:val="none"/>
          <w:u w:val="single"/>
        </w:rPr>
        <w:t>                 </w:t>
      </w:r>
      <w:r>
        <w:rPr>
          <w:rFonts w:hint="eastAsia" w:ascii="宋体" w:hAnsi="宋体" w:cs="宋体"/>
          <w:color w:val="auto"/>
          <w:szCs w:val="21"/>
          <w:highlight w:val="none"/>
        </w:rPr>
        <w:t>；</w:t>
      </w:r>
    </w:p>
    <w:p w14:paraId="56829E6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电子信箱：</w:t>
      </w:r>
      <w:r>
        <w:rPr>
          <w:rFonts w:hint="eastAsia" w:ascii="宋体" w:hAnsi="宋体" w:cs="宋体"/>
          <w:color w:val="auto"/>
          <w:szCs w:val="21"/>
          <w:highlight w:val="none"/>
          <w:u w:val="single"/>
        </w:rPr>
        <w:t xml:space="preserve">                    </w:t>
      </w:r>
      <w:r>
        <w:rPr>
          <w:rFonts w:hint="eastAsia" w:ascii="宋体" w:hAnsi="宋体" w:cs="宋体"/>
          <w:color w:val="auto"/>
          <w:szCs w:val="21"/>
          <w:highlight w:val="none"/>
        </w:rPr>
        <w:t>；</w:t>
      </w:r>
    </w:p>
    <w:p w14:paraId="0FD5AA1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通信地址：</w:t>
      </w:r>
      <w:r>
        <w:rPr>
          <w:rFonts w:hint="eastAsia" w:ascii="宋体" w:hAnsi="宋体" w:cs="宋体"/>
          <w:color w:val="auto"/>
          <w:szCs w:val="21"/>
          <w:highlight w:val="none"/>
          <w:u w:val="single"/>
        </w:rPr>
        <w:t>                </w:t>
      </w:r>
      <w:r>
        <w:rPr>
          <w:rFonts w:hint="eastAsia" w:ascii="宋体" w:hAnsi="宋体" w:cs="宋体"/>
          <w:color w:val="auto"/>
          <w:szCs w:val="21"/>
          <w:highlight w:val="none"/>
        </w:rPr>
        <w:t>。</w:t>
      </w:r>
    </w:p>
    <w:p w14:paraId="2EA00EE5">
      <w:pPr>
        <w:spacing w:line="360" w:lineRule="auto"/>
        <w:ind w:firstLine="420" w:firstLineChars="200"/>
        <w:outlineLvl w:val="2"/>
        <w:rPr>
          <w:rFonts w:ascii="宋体" w:hAnsi="宋体" w:cs="宋体"/>
          <w:color w:val="auto"/>
          <w:szCs w:val="21"/>
          <w:highlight w:val="none"/>
        </w:rPr>
      </w:pPr>
      <w:bookmarkStart w:id="162" w:name="_Toc16135"/>
      <w:r>
        <w:rPr>
          <w:rFonts w:hint="eastAsia" w:ascii="宋体" w:hAnsi="宋体" w:cs="宋体"/>
          <w:color w:val="auto"/>
          <w:szCs w:val="21"/>
          <w:highlight w:val="none"/>
        </w:rPr>
        <w:t>1.1.3 工程和设备</w:t>
      </w:r>
      <w:bookmarkEnd w:id="162"/>
    </w:p>
    <w:p w14:paraId="2D77D43D">
      <w:pPr>
        <w:spacing w:line="360" w:lineRule="auto"/>
        <w:ind w:firstLine="420" w:firstLineChars="200"/>
        <w:rPr>
          <w:rFonts w:ascii="宋体" w:hAnsi="宋体" w:cs="宋体"/>
          <w:color w:val="auto"/>
          <w:szCs w:val="21"/>
          <w:highlight w:val="none"/>
        </w:rPr>
      </w:pPr>
      <w:bookmarkStart w:id="163" w:name="_Toc25984"/>
      <w:r>
        <w:rPr>
          <w:rFonts w:hint="eastAsia" w:ascii="宋体" w:hAnsi="宋体" w:cs="宋体"/>
          <w:color w:val="auto"/>
          <w:szCs w:val="21"/>
          <w:highlight w:val="none"/>
        </w:rPr>
        <w:t>1.1.3.7 作为施工现场组成部分的其他场所包括：</w:t>
      </w:r>
      <w:r>
        <w:rPr>
          <w:rFonts w:hint="eastAsia" w:ascii="宋体" w:hAnsi="宋体" w:cs="宋体"/>
          <w:color w:val="auto"/>
          <w:szCs w:val="21"/>
          <w:highlight w:val="none"/>
          <w:u w:val="single"/>
        </w:rPr>
        <w:t xml:space="preserve">双方根据施工作业需要另行商定     </w:t>
      </w:r>
      <w:r>
        <w:rPr>
          <w:rFonts w:hint="eastAsia" w:ascii="宋体" w:hAnsi="宋体" w:cs="宋体"/>
          <w:color w:val="auto"/>
          <w:szCs w:val="21"/>
          <w:highlight w:val="none"/>
        </w:rPr>
        <w:t>。</w:t>
      </w:r>
      <w:bookmarkEnd w:id="163"/>
    </w:p>
    <w:p w14:paraId="13A73512">
      <w:pPr>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1.1.3.9 永久占地包括：</w:t>
      </w:r>
      <w:r>
        <w:rPr>
          <w:rFonts w:hint="eastAsia" w:ascii="宋体" w:hAnsi="宋体" w:cs="宋体"/>
          <w:color w:val="auto"/>
          <w:szCs w:val="21"/>
          <w:highlight w:val="none"/>
          <w:u w:val="single"/>
        </w:rPr>
        <w:t xml:space="preserve">       无           </w:t>
      </w:r>
      <w:r>
        <w:rPr>
          <w:rFonts w:hint="eastAsia" w:ascii="宋体" w:hAnsi="宋体" w:cs="宋体"/>
          <w:color w:val="auto"/>
          <w:kern w:val="0"/>
          <w:szCs w:val="21"/>
          <w:highlight w:val="none"/>
        </w:rPr>
        <w:t>。</w:t>
      </w:r>
    </w:p>
    <w:p w14:paraId="6DF2624F">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kern w:val="0"/>
          <w:szCs w:val="21"/>
          <w:highlight w:val="none"/>
        </w:rPr>
        <w:t>1.1.3.10 临时占地包括：</w:t>
      </w:r>
      <w:r>
        <w:rPr>
          <w:rFonts w:hint="eastAsia" w:ascii="宋体" w:hAnsi="宋体" w:cs="宋体"/>
          <w:color w:val="auto"/>
          <w:szCs w:val="21"/>
          <w:highlight w:val="none"/>
          <w:u w:val="single"/>
        </w:rPr>
        <w:t xml:space="preserve">  双方根据施工作业需要另行商定，且不得超过商定的范围   </w:t>
      </w:r>
      <w:r>
        <w:rPr>
          <w:rFonts w:hint="eastAsia" w:ascii="宋体" w:hAnsi="宋体" w:cs="宋体"/>
          <w:color w:val="auto"/>
          <w:kern w:val="0"/>
          <w:szCs w:val="21"/>
          <w:highlight w:val="none"/>
        </w:rPr>
        <w:t>。</w:t>
      </w:r>
    </w:p>
    <w:p w14:paraId="38E13403">
      <w:pPr>
        <w:pStyle w:val="4"/>
        <w:keepNext w:val="0"/>
        <w:keepLines w:val="0"/>
        <w:rPr>
          <w:rFonts w:cs="宋体"/>
          <w:color w:val="auto"/>
          <w:sz w:val="21"/>
          <w:szCs w:val="21"/>
          <w:highlight w:val="none"/>
        </w:rPr>
      </w:pPr>
      <w:bookmarkStart w:id="164" w:name="_Toc5571"/>
      <w:bookmarkStart w:id="165" w:name="_Toc467599555"/>
      <w:bookmarkStart w:id="166" w:name="_Toc373478341"/>
      <w:bookmarkStart w:id="167" w:name="_Toc389065260"/>
      <w:bookmarkStart w:id="168" w:name="_Toc373227694"/>
      <w:r>
        <w:rPr>
          <w:rFonts w:hint="eastAsia" w:cs="宋体"/>
          <w:color w:val="auto"/>
          <w:sz w:val="21"/>
          <w:szCs w:val="21"/>
          <w:highlight w:val="none"/>
        </w:rPr>
        <w:t>1.3 法律</w:t>
      </w:r>
      <w:bookmarkEnd w:id="164"/>
      <w:bookmarkEnd w:id="165"/>
      <w:bookmarkEnd w:id="166"/>
      <w:bookmarkEnd w:id="167"/>
      <w:bookmarkEnd w:id="168"/>
    </w:p>
    <w:p w14:paraId="3657BAC5">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适用于合同的其他规范性文件：</w:t>
      </w:r>
      <w:r>
        <w:rPr>
          <w:rFonts w:hint="eastAsia" w:ascii="宋体" w:hAnsi="宋体" w:cs="宋体"/>
          <w:color w:val="auto"/>
          <w:szCs w:val="21"/>
          <w:highlight w:val="none"/>
          <w:u w:val="single"/>
        </w:rPr>
        <w:t xml:space="preserve">按合同签订时国家现行法律、行政法规及工程所在地政府的有关法规和规章执行；上述法律、法规有修订的，按新修订的执行，有冲突的按较严格的执行。         </w:t>
      </w:r>
    </w:p>
    <w:p w14:paraId="0C2E5A8A">
      <w:pPr>
        <w:pStyle w:val="4"/>
        <w:keepNext w:val="0"/>
        <w:keepLines w:val="0"/>
        <w:spacing w:after="0"/>
        <w:rPr>
          <w:rFonts w:cs="宋体"/>
          <w:color w:val="auto"/>
          <w:sz w:val="21"/>
          <w:szCs w:val="21"/>
          <w:highlight w:val="none"/>
        </w:rPr>
      </w:pPr>
      <w:bookmarkStart w:id="169" w:name="_Toc25653"/>
      <w:bookmarkStart w:id="170" w:name="_Toc467599556"/>
      <w:bookmarkStart w:id="171" w:name="_Toc373478342"/>
      <w:bookmarkStart w:id="172" w:name="_Toc389065261"/>
      <w:bookmarkStart w:id="173" w:name="_Toc373227695"/>
      <w:r>
        <w:rPr>
          <w:rFonts w:hint="eastAsia" w:cs="宋体"/>
          <w:color w:val="auto"/>
          <w:sz w:val="21"/>
          <w:szCs w:val="21"/>
          <w:highlight w:val="none"/>
        </w:rPr>
        <w:t>1.4 标准和规范</w:t>
      </w:r>
      <w:bookmarkEnd w:id="169"/>
      <w:bookmarkEnd w:id="170"/>
      <w:bookmarkEnd w:id="171"/>
      <w:bookmarkEnd w:id="172"/>
      <w:bookmarkEnd w:id="173"/>
    </w:p>
    <w:p w14:paraId="58F20FCC">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1.4.1 适用于工程的标准规范包括：</w:t>
      </w:r>
      <w:r>
        <w:rPr>
          <w:rFonts w:hint="eastAsia" w:ascii="宋体" w:hAnsi="宋体" w:cs="宋体"/>
          <w:color w:val="auto"/>
          <w:szCs w:val="21"/>
          <w:highlight w:val="none"/>
          <w:u w:val="single"/>
        </w:rPr>
        <w:t xml:space="preserve">  执行国家、行业和地方颁布的所有现行建筑工程施工及验收规范、质量检验评定标准；若上述标准和规范作出修改时，则以修订后的新标准和规范为准，有冲突的则以比较严格的为准。       </w:t>
      </w:r>
      <w:r>
        <w:rPr>
          <w:rFonts w:hint="eastAsia" w:ascii="宋体" w:hAnsi="宋体" w:cs="宋体"/>
          <w:color w:val="auto"/>
          <w:szCs w:val="21"/>
          <w:highlight w:val="none"/>
        </w:rPr>
        <w:t>。</w:t>
      </w:r>
    </w:p>
    <w:p w14:paraId="3CE9F2DC">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1.4.2 发包人提供国外标准、规范的名称：</w:t>
      </w:r>
      <w:r>
        <w:rPr>
          <w:rFonts w:hint="eastAsia" w:ascii="宋体" w:hAnsi="宋体" w:cs="宋体"/>
          <w:color w:val="auto"/>
          <w:szCs w:val="21"/>
          <w:highlight w:val="none"/>
          <w:u w:val="single"/>
        </w:rPr>
        <w:t xml:space="preserve">    无           </w:t>
      </w:r>
      <w:r>
        <w:rPr>
          <w:rFonts w:hint="eastAsia" w:ascii="宋体" w:hAnsi="宋体" w:cs="宋体"/>
          <w:color w:val="auto"/>
          <w:szCs w:val="21"/>
          <w:highlight w:val="none"/>
        </w:rPr>
        <w:t>；</w:t>
      </w:r>
    </w:p>
    <w:p w14:paraId="38F0314B">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发包人提供国外标准、规范的份数：</w:t>
      </w:r>
      <w:r>
        <w:rPr>
          <w:rFonts w:hint="eastAsia" w:ascii="宋体" w:hAnsi="宋体" w:cs="宋体"/>
          <w:color w:val="auto"/>
          <w:kern w:val="0"/>
          <w:szCs w:val="21"/>
          <w:highlight w:val="none"/>
          <w:u w:val="single"/>
        </w:rPr>
        <w:t xml:space="preserve">        </w:t>
      </w:r>
      <w:r>
        <w:rPr>
          <w:rFonts w:hint="eastAsia" w:ascii="宋体" w:hAnsi="宋体" w:cs="宋体"/>
          <w:color w:val="auto"/>
          <w:szCs w:val="21"/>
          <w:highlight w:val="none"/>
          <w:u w:val="single"/>
        </w:rPr>
        <w:t>无</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w:t>
      </w:r>
    </w:p>
    <w:p w14:paraId="662D327D">
      <w:pPr>
        <w:spacing w:line="360" w:lineRule="auto"/>
        <w:ind w:firstLine="420" w:firstLineChars="200"/>
        <w:rPr>
          <w:rFonts w:ascii="宋体" w:hAnsi="宋体" w:cs="宋体"/>
          <w:color w:val="auto"/>
          <w:szCs w:val="21"/>
          <w:highlight w:val="none"/>
        </w:rPr>
      </w:pPr>
      <w:r>
        <w:rPr>
          <w:rFonts w:hint="eastAsia" w:ascii="宋体" w:hAnsi="宋体" w:cs="宋体"/>
          <w:color w:val="auto"/>
          <w:kern w:val="0"/>
          <w:szCs w:val="21"/>
          <w:highlight w:val="none"/>
        </w:rPr>
        <w:t>发包人提供国外标准、规范的名称：</w:t>
      </w:r>
      <w:r>
        <w:rPr>
          <w:rFonts w:hint="eastAsia" w:ascii="宋体" w:hAnsi="宋体" w:cs="宋体"/>
          <w:color w:val="auto"/>
          <w:kern w:val="0"/>
          <w:szCs w:val="21"/>
          <w:highlight w:val="none"/>
          <w:u w:val="single"/>
        </w:rPr>
        <w:t xml:space="preserve">        </w:t>
      </w:r>
      <w:r>
        <w:rPr>
          <w:rFonts w:hint="eastAsia" w:ascii="宋体" w:hAnsi="宋体" w:cs="宋体"/>
          <w:color w:val="auto"/>
          <w:szCs w:val="21"/>
          <w:highlight w:val="none"/>
          <w:u w:val="single"/>
        </w:rPr>
        <w:t>无</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w:t>
      </w:r>
    </w:p>
    <w:p w14:paraId="1FFC071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1.4.3 发包人对工程的技术标准和功能要求的特殊要求：</w:t>
      </w:r>
      <w:r>
        <w:rPr>
          <w:rFonts w:hint="eastAsia" w:ascii="宋体" w:hAnsi="宋体" w:cs="宋体"/>
          <w:color w:val="auto"/>
          <w:szCs w:val="21"/>
          <w:highlight w:val="none"/>
          <w:u w:val="single"/>
        </w:rPr>
        <w:t xml:space="preserve">  现行的国家标准、规范，行业标准，如有不一致，以标准高者为准</w:t>
      </w:r>
      <w:r>
        <w:rPr>
          <w:rFonts w:hint="eastAsia" w:ascii="宋体" w:hAnsi="宋体" w:cs="宋体"/>
          <w:color w:val="auto"/>
          <w:szCs w:val="21"/>
          <w:highlight w:val="none"/>
        </w:rPr>
        <w:t>。</w:t>
      </w:r>
    </w:p>
    <w:p w14:paraId="10668870">
      <w:pPr>
        <w:pStyle w:val="4"/>
        <w:keepNext w:val="0"/>
        <w:keepLines w:val="0"/>
        <w:spacing w:after="0" w:line="415" w:lineRule="auto"/>
        <w:rPr>
          <w:rFonts w:cs="宋体"/>
          <w:color w:val="auto"/>
          <w:sz w:val="21"/>
          <w:szCs w:val="21"/>
          <w:highlight w:val="none"/>
        </w:rPr>
      </w:pPr>
      <w:bookmarkStart w:id="174" w:name="_Toc389065262"/>
      <w:bookmarkStart w:id="175" w:name="_Toc467599557"/>
      <w:bookmarkStart w:id="176" w:name="_Toc373227696"/>
      <w:bookmarkStart w:id="177" w:name="_Toc28446"/>
      <w:bookmarkStart w:id="178" w:name="_Toc373478343"/>
      <w:r>
        <w:rPr>
          <w:rFonts w:hint="eastAsia" w:cs="宋体"/>
          <w:color w:val="auto"/>
          <w:sz w:val="21"/>
          <w:szCs w:val="21"/>
          <w:highlight w:val="none"/>
        </w:rPr>
        <w:t>1.5 合同文件的优先顺序</w:t>
      </w:r>
      <w:bookmarkEnd w:id="174"/>
      <w:bookmarkEnd w:id="175"/>
      <w:bookmarkEnd w:id="176"/>
      <w:bookmarkEnd w:id="177"/>
      <w:bookmarkEnd w:id="178"/>
    </w:p>
    <w:p w14:paraId="1C79F5B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合同文件组成及优先顺序为：</w:t>
      </w:r>
    </w:p>
    <w:p w14:paraId="4A50640D">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（1）合同协议书；</w:t>
      </w:r>
    </w:p>
    <w:p w14:paraId="7C88A50D">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（2）成交通知书；</w:t>
      </w:r>
    </w:p>
    <w:p w14:paraId="393610D8">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（3）磋商书及其附录；</w:t>
      </w:r>
    </w:p>
    <w:p w14:paraId="0BD95B01">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（4）专用合同条款及其附件；</w:t>
      </w:r>
    </w:p>
    <w:p w14:paraId="61E8A022">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（5）通用合同条款；</w:t>
      </w:r>
    </w:p>
    <w:p w14:paraId="4B1C65BC">
      <w:pPr>
        <w:pStyle w:val="25"/>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（6）</w:t>
      </w:r>
      <w:r>
        <w:rPr>
          <w:rFonts w:hint="eastAsia" w:ascii="宋体" w:hAnsi="宋体" w:cs="宋体"/>
          <w:color w:val="auto"/>
          <w:kern w:val="0"/>
          <w:szCs w:val="21"/>
          <w:highlight w:val="none"/>
          <w:u w:val="single"/>
        </w:rPr>
        <w:t xml:space="preserve">  技术标准和要求  </w:t>
      </w:r>
      <w:r>
        <w:rPr>
          <w:rFonts w:hint="eastAsia" w:ascii="宋体" w:hAnsi="宋体" w:cs="宋体"/>
          <w:color w:val="auto"/>
          <w:kern w:val="0"/>
          <w:szCs w:val="21"/>
          <w:highlight w:val="none"/>
        </w:rPr>
        <w:t>；</w:t>
      </w:r>
    </w:p>
    <w:p w14:paraId="49222A52">
      <w:pPr>
        <w:pStyle w:val="25"/>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（7）</w:t>
      </w:r>
      <w:r>
        <w:rPr>
          <w:rFonts w:hint="eastAsia" w:ascii="宋体" w:hAnsi="宋体" w:cs="宋体"/>
          <w:color w:val="auto"/>
          <w:kern w:val="0"/>
          <w:szCs w:val="21"/>
          <w:highlight w:val="none"/>
          <w:u w:val="single"/>
        </w:rPr>
        <w:t xml:space="preserve">    图纸（如有）      </w:t>
      </w:r>
      <w:r>
        <w:rPr>
          <w:rFonts w:hint="eastAsia" w:ascii="宋体" w:hAnsi="宋体" w:cs="宋体"/>
          <w:color w:val="auto"/>
          <w:kern w:val="0"/>
          <w:szCs w:val="21"/>
          <w:highlight w:val="none"/>
        </w:rPr>
        <w:t>；</w:t>
      </w:r>
    </w:p>
    <w:p w14:paraId="5B775816">
      <w:pPr>
        <w:pStyle w:val="25"/>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（8）</w:t>
      </w:r>
      <w:r>
        <w:rPr>
          <w:rFonts w:hint="eastAsia" w:ascii="宋体" w:hAnsi="宋体" w:cs="宋体"/>
          <w:color w:val="auto"/>
          <w:kern w:val="0"/>
          <w:szCs w:val="21"/>
          <w:highlight w:val="none"/>
          <w:u w:val="single"/>
        </w:rPr>
        <w:t>已标价工程量清单或预算书</w:t>
      </w:r>
      <w:r>
        <w:rPr>
          <w:rFonts w:hint="eastAsia" w:ascii="宋体" w:hAnsi="宋体" w:cs="宋体"/>
          <w:color w:val="auto"/>
          <w:kern w:val="0"/>
          <w:szCs w:val="21"/>
          <w:highlight w:val="none"/>
        </w:rPr>
        <w:t>；</w:t>
      </w:r>
    </w:p>
    <w:p w14:paraId="4F03D3D9">
      <w:pPr>
        <w:pStyle w:val="25"/>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（9）</w:t>
      </w:r>
      <w:r>
        <w:rPr>
          <w:rFonts w:hint="eastAsia" w:ascii="宋体" w:hAnsi="宋体" w:cs="宋体"/>
          <w:color w:val="auto"/>
          <w:kern w:val="0"/>
          <w:szCs w:val="21"/>
          <w:highlight w:val="none"/>
          <w:u w:val="single"/>
        </w:rPr>
        <w:t xml:space="preserve">    其他合同文件       </w:t>
      </w:r>
      <w:r>
        <w:rPr>
          <w:rFonts w:hint="eastAsia" w:ascii="宋体" w:hAnsi="宋体" w:cs="宋体"/>
          <w:color w:val="auto"/>
          <w:kern w:val="0"/>
          <w:szCs w:val="21"/>
          <w:highlight w:val="none"/>
        </w:rPr>
        <w:t>。</w:t>
      </w:r>
    </w:p>
    <w:p w14:paraId="75694D27">
      <w:pPr>
        <w:spacing w:line="360" w:lineRule="auto"/>
        <w:ind w:firstLine="420" w:firstLineChars="200"/>
        <w:rPr>
          <w:rFonts w:ascii="宋体" w:hAnsi="宋体" w:cs="宋体"/>
          <w:color w:val="auto"/>
          <w:szCs w:val="21"/>
          <w:highlight w:val="none"/>
        </w:rPr>
      </w:pPr>
      <w:r>
        <w:rPr>
          <w:rFonts w:hint="eastAsia" w:ascii="宋体" w:hAnsi="宋体" w:cs="宋体"/>
          <w:color w:val="auto"/>
          <w:kern w:val="0"/>
          <w:szCs w:val="21"/>
          <w:highlight w:val="none"/>
        </w:rPr>
        <w:t>说明：（6）、（7）、（8）、（9）填空内容分别限于技术标准和要求、图纸、已标价工程量清单或预算书、其他合同文件四者之一，其优先顺序可根据采取的不同合同方式由双方约定。</w:t>
      </w:r>
    </w:p>
    <w:p w14:paraId="703AE1AA">
      <w:pPr>
        <w:pStyle w:val="4"/>
        <w:keepNext w:val="0"/>
        <w:keepLines w:val="0"/>
        <w:spacing w:after="0"/>
        <w:rPr>
          <w:rFonts w:cs="宋体"/>
          <w:color w:val="auto"/>
          <w:sz w:val="21"/>
          <w:szCs w:val="21"/>
          <w:highlight w:val="none"/>
        </w:rPr>
      </w:pPr>
      <w:bookmarkStart w:id="179" w:name="_Toc467599558"/>
      <w:bookmarkStart w:id="180" w:name="_Toc389065263"/>
      <w:bookmarkStart w:id="181" w:name="_Toc373227697"/>
      <w:bookmarkStart w:id="182" w:name="_Toc24855"/>
      <w:bookmarkStart w:id="183" w:name="_Toc373478344"/>
      <w:r>
        <w:rPr>
          <w:rFonts w:hint="eastAsia" w:cs="宋体"/>
          <w:color w:val="auto"/>
          <w:sz w:val="21"/>
          <w:szCs w:val="21"/>
          <w:highlight w:val="none"/>
        </w:rPr>
        <w:t>1.6 图纸和承包人文件</w:t>
      </w:r>
      <w:bookmarkEnd w:id="179"/>
      <w:bookmarkEnd w:id="180"/>
      <w:bookmarkEnd w:id="181"/>
      <w:bookmarkEnd w:id="182"/>
      <w:bookmarkEnd w:id="183"/>
      <w:r>
        <w:rPr>
          <w:rFonts w:hint="eastAsia" w:cs="宋体"/>
          <w:color w:val="auto"/>
          <w:sz w:val="21"/>
          <w:szCs w:val="21"/>
          <w:highlight w:val="none"/>
        </w:rPr>
        <w:tab/>
      </w:r>
    </w:p>
    <w:p w14:paraId="50E4FC3B">
      <w:pPr>
        <w:spacing w:line="360" w:lineRule="auto"/>
        <w:ind w:firstLine="420" w:firstLineChars="200"/>
        <w:outlineLvl w:val="2"/>
        <w:rPr>
          <w:rFonts w:ascii="宋体" w:hAnsi="宋体" w:cs="宋体"/>
          <w:color w:val="auto"/>
          <w:szCs w:val="21"/>
          <w:highlight w:val="none"/>
        </w:rPr>
      </w:pPr>
      <w:bookmarkStart w:id="184" w:name="_Toc12990"/>
      <w:bookmarkStart w:id="185" w:name="_Toc373227698"/>
      <w:bookmarkStart w:id="186" w:name="_Toc373478345"/>
      <w:bookmarkStart w:id="187" w:name="_Toc389065264"/>
      <w:bookmarkStart w:id="188" w:name="_Toc467599559"/>
      <w:r>
        <w:rPr>
          <w:rFonts w:hint="eastAsia" w:ascii="宋体" w:hAnsi="宋体" w:cs="宋体"/>
          <w:color w:val="auto"/>
          <w:szCs w:val="21"/>
          <w:highlight w:val="none"/>
        </w:rPr>
        <w:t>1.6.1 图纸的提供</w:t>
      </w:r>
      <w:bookmarkEnd w:id="184"/>
    </w:p>
    <w:p w14:paraId="500E0875">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发包人向承包人提供图纸的期限：</w:t>
      </w:r>
      <w:r>
        <w:rPr>
          <w:rFonts w:hint="eastAsia" w:ascii="宋体" w:hAnsi="宋体" w:cs="宋体"/>
          <w:color w:val="auto"/>
          <w:szCs w:val="21"/>
          <w:highlight w:val="none"/>
          <w:u w:val="single"/>
        </w:rPr>
        <w:t>进场前3天</w:t>
      </w:r>
      <w:r>
        <w:rPr>
          <w:rFonts w:hint="eastAsia" w:ascii="宋体" w:hAnsi="宋体" w:cs="宋体"/>
          <w:color w:val="auto"/>
          <w:szCs w:val="21"/>
          <w:highlight w:val="none"/>
        </w:rPr>
        <w:t>；</w:t>
      </w:r>
    </w:p>
    <w:p w14:paraId="7BAAA134">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发包人向承包人提供图纸的数量：</w:t>
      </w:r>
      <w:r>
        <w:rPr>
          <w:rFonts w:hint="eastAsia" w:ascii="宋体" w:hAnsi="宋体" w:cs="宋体"/>
          <w:color w:val="auto"/>
          <w:szCs w:val="21"/>
          <w:highlight w:val="none"/>
          <w:u w:val="single"/>
        </w:rPr>
        <w:t>四套，承包人需要增加图纸套数的，发包人应代为复制，复制费用由承包人承担</w:t>
      </w:r>
      <w:r>
        <w:rPr>
          <w:rFonts w:hint="eastAsia" w:ascii="宋体" w:hAnsi="宋体" w:cs="宋体"/>
          <w:color w:val="auto"/>
          <w:szCs w:val="21"/>
          <w:highlight w:val="none"/>
        </w:rPr>
        <w:t>；</w:t>
      </w:r>
    </w:p>
    <w:p w14:paraId="0434490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发包人向承包人提供图纸的内容：</w:t>
      </w:r>
      <w:r>
        <w:rPr>
          <w:rFonts w:hint="eastAsia" w:ascii="宋体" w:hAnsi="宋体" w:cs="宋体"/>
          <w:color w:val="auto"/>
          <w:szCs w:val="21"/>
          <w:highlight w:val="none"/>
          <w:u w:val="single"/>
        </w:rPr>
        <w:t>承包人承包范围内的所有施工图纸和有关技术资料</w:t>
      </w:r>
      <w:r>
        <w:rPr>
          <w:rFonts w:hint="eastAsia" w:ascii="宋体" w:hAnsi="宋体" w:cs="宋体"/>
          <w:color w:val="auto"/>
          <w:szCs w:val="21"/>
          <w:highlight w:val="none"/>
        </w:rPr>
        <w:t>。</w:t>
      </w:r>
    </w:p>
    <w:p w14:paraId="4DBF5BC7">
      <w:pPr>
        <w:spacing w:line="360" w:lineRule="auto"/>
        <w:ind w:firstLine="420" w:firstLineChars="200"/>
        <w:outlineLvl w:val="2"/>
        <w:rPr>
          <w:rFonts w:ascii="宋体" w:hAnsi="宋体" w:cs="宋体"/>
          <w:color w:val="auto"/>
          <w:szCs w:val="21"/>
          <w:highlight w:val="none"/>
        </w:rPr>
      </w:pPr>
      <w:bookmarkStart w:id="189" w:name="_Toc26623"/>
      <w:r>
        <w:rPr>
          <w:rFonts w:hint="eastAsia" w:ascii="宋体" w:hAnsi="宋体" w:cs="宋体"/>
          <w:color w:val="auto"/>
          <w:szCs w:val="21"/>
          <w:highlight w:val="none"/>
        </w:rPr>
        <w:t>1.6.4 承包人文件</w:t>
      </w:r>
      <w:bookmarkEnd w:id="189"/>
    </w:p>
    <w:p w14:paraId="2BDF682A">
      <w:pPr>
        <w:spacing w:line="360" w:lineRule="auto"/>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rPr>
        <w:t>需要由承包人提供的文件，包括：</w:t>
      </w:r>
      <w:r>
        <w:rPr>
          <w:rFonts w:hint="eastAsia" w:ascii="宋体" w:hAnsi="宋体" w:cs="宋体"/>
          <w:color w:val="auto"/>
          <w:szCs w:val="21"/>
          <w:highlight w:val="none"/>
          <w:u w:val="single"/>
        </w:rPr>
        <w:t>详细的施工组织设计、工程进度计划等</w:t>
      </w:r>
      <w:r>
        <w:rPr>
          <w:rFonts w:hint="eastAsia" w:ascii="宋体" w:hAnsi="宋体" w:cs="宋体"/>
          <w:color w:val="auto"/>
          <w:kern w:val="0"/>
          <w:szCs w:val="21"/>
          <w:highlight w:val="none"/>
          <w:u w:val="single"/>
        </w:rPr>
        <w:t>应当由承包人编制的与工程施工有关的文件</w:t>
      </w:r>
      <w:r>
        <w:rPr>
          <w:rFonts w:hint="eastAsia" w:ascii="宋体" w:hAnsi="宋体" w:cs="宋体"/>
          <w:color w:val="auto"/>
          <w:szCs w:val="21"/>
          <w:highlight w:val="none"/>
          <w:u w:val="single"/>
        </w:rPr>
        <w:t></w:t>
      </w:r>
      <w:r>
        <w:rPr>
          <w:rFonts w:hint="eastAsia" w:ascii="宋体" w:hAnsi="宋体" w:cs="宋体"/>
          <w:color w:val="auto"/>
          <w:szCs w:val="21"/>
          <w:highlight w:val="none"/>
        </w:rPr>
        <w:t>；</w:t>
      </w:r>
    </w:p>
    <w:p w14:paraId="47299F16">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承包人提供的文件的期限为：</w:t>
      </w:r>
      <w:r>
        <w:rPr>
          <w:rFonts w:hint="eastAsia" w:ascii="宋体" w:hAnsi="宋体" w:cs="宋体"/>
          <w:color w:val="auto"/>
          <w:szCs w:val="21"/>
          <w:highlight w:val="none"/>
          <w:u w:val="single"/>
        </w:rPr>
        <w:t>合同签订后7天内</w:t>
      </w:r>
      <w:r>
        <w:rPr>
          <w:rFonts w:hint="eastAsia" w:ascii="宋体" w:hAnsi="宋体" w:cs="宋体"/>
          <w:color w:val="auto"/>
          <w:szCs w:val="21"/>
          <w:highlight w:val="none"/>
        </w:rPr>
        <w:t>；</w:t>
      </w:r>
    </w:p>
    <w:p w14:paraId="152CBA9C">
      <w:pPr>
        <w:pStyle w:val="25"/>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承包人提供的文件的数量为：</w:t>
      </w:r>
      <w:r>
        <w:rPr>
          <w:rFonts w:hint="eastAsia" w:ascii="宋体" w:hAnsi="宋体" w:cs="宋体"/>
          <w:color w:val="auto"/>
          <w:szCs w:val="21"/>
          <w:highlight w:val="none"/>
          <w:u w:val="single"/>
        </w:rPr>
        <w:t>陆套</w:t>
      </w:r>
      <w:r>
        <w:rPr>
          <w:rFonts w:hint="eastAsia" w:ascii="宋体" w:hAnsi="宋体" w:cs="宋体"/>
          <w:color w:val="auto"/>
          <w:szCs w:val="21"/>
          <w:highlight w:val="none"/>
        </w:rPr>
        <w:t>；</w:t>
      </w:r>
    </w:p>
    <w:p w14:paraId="6A513466">
      <w:pPr>
        <w:pStyle w:val="25"/>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承包人提供的文件的形式为：</w:t>
      </w:r>
      <w:r>
        <w:rPr>
          <w:rFonts w:hint="eastAsia" w:ascii="宋体" w:hAnsi="宋体" w:cs="宋体"/>
          <w:color w:val="auto"/>
          <w:szCs w:val="21"/>
          <w:highlight w:val="none"/>
          <w:u w:val="single"/>
        </w:rPr>
        <w:t>纸质文件（加盖承包人公章并由项目经理签字）</w:t>
      </w:r>
      <w:r>
        <w:rPr>
          <w:rFonts w:hint="eastAsia" w:ascii="宋体" w:hAnsi="宋体" w:cs="宋体"/>
          <w:color w:val="auto"/>
          <w:szCs w:val="21"/>
          <w:highlight w:val="none"/>
        </w:rPr>
        <w:t>；</w:t>
      </w:r>
    </w:p>
    <w:p w14:paraId="09A44188">
      <w:pPr>
        <w:pStyle w:val="25"/>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发包人审批承包人文件的期限：</w:t>
      </w:r>
      <w:r>
        <w:rPr>
          <w:rFonts w:hint="eastAsia" w:ascii="宋体" w:hAnsi="宋体" w:cs="宋体"/>
          <w:color w:val="auto"/>
          <w:szCs w:val="21"/>
          <w:highlight w:val="none"/>
          <w:u w:val="single"/>
        </w:rPr>
        <w:t>收到承包人报送的相关文件之日起 7 日内</w:t>
      </w:r>
      <w:r>
        <w:rPr>
          <w:rFonts w:hint="eastAsia" w:ascii="宋体" w:hAnsi="宋体" w:cs="宋体"/>
          <w:color w:val="auto"/>
          <w:szCs w:val="21"/>
          <w:highlight w:val="none"/>
        </w:rPr>
        <w:t>。</w:t>
      </w:r>
    </w:p>
    <w:p w14:paraId="55F1E94F">
      <w:pPr>
        <w:pStyle w:val="25"/>
        <w:spacing w:line="360" w:lineRule="auto"/>
        <w:ind w:firstLine="420" w:firstLineChars="200"/>
        <w:outlineLvl w:val="2"/>
        <w:rPr>
          <w:rFonts w:ascii="宋体" w:hAnsi="宋体" w:cs="宋体"/>
          <w:color w:val="auto"/>
          <w:szCs w:val="21"/>
          <w:highlight w:val="none"/>
        </w:rPr>
      </w:pPr>
      <w:bookmarkStart w:id="190" w:name="_Toc9933"/>
      <w:r>
        <w:rPr>
          <w:rFonts w:hint="eastAsia" w:ascii="宋体" w:hAnsi="宋体" w:cs="宋体"/>
          <w:color w:val="auto"/>
          <w:szCs w:val="21"/>
          <w:highlight w:val="none"/>
        </w:rPr>
        <w:t>1.6.5 现场图纸准备</w:t>
      </w:r>
      <w:bookmarkEnd w:id="190"/>
    </w:p>
    <w:p w14:paraId="27721B62">
      <w:pPr>
        <w:pStyle w:val="25"/>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关于现场图纸准备的约定：</w:t>
      </w:r>
      <w:r>
        <w:rPr>
          <w:rFonts w:hint="eastAsia" w:ascii="宋体" w:hAnsi="宋体" w:cs="宋体"/>
          <w:color w:val="auto"/>
          <w:szCs w:val="21"/>
          <w:highlight w:val="none"/>
          <w:u w:val="single"/>
        </w:rPr>
        <w:t>承包人应在施工现场保留一套完整的施工图纸，供工程师及有关人员进行工程检查时使用，未经发包人同意不许将图纸泄露和转让给第三方</w:t>
      </w:r>
      <w:r>
        <w:rPr>
          <w:rFonts w:hint="eastAsia" w:ascii="宋体" w:hAnsi="宋体" w:cs="宋体"/>
          <w:color w:val="auto"/>
          <w:szCs w:val="21"/>
          <w:highlight w:val="none"/>
        </w:rPr>
        <w:t>。</w:t>
      </w:r>
    </w:p>
    <w:p w14:paraId="22A06136">
      <w:pPr>
        <w:pStyle w:val="4"/>
        <w:keepNext w:val="0"/>
        <w:keepLines w:val="0"/>
        <w:spacing w:after="0"/>
        <w:rPr>
          <w:rFonts w:cs="宋体"/>
          <w:color w:val="auto"/>
          <w:sz w:val="21"/>
          <w:szCs w:val="21"/>
          <w:highlight w:val="none"/>
        </w:rPr>
      </w:pPr>
      <w:bookmarkStart w:id="191" w:name="_Toc30499"/>
      <w:r>
        <w:rPr>
          <w:rFonts w:hint="eastAsia" w:cs="宋体"/>
          <w:color w:val="auto"/>
          <w:sz w:val="21"/>
          <w:szCs w:val="21"/>
          <w:highlight w:val="none"/>
        </w:rPr>
        <w:t>1.7 联络</w:t>
      </w:r>
      <w:bookmarkEnd w:id="185"/>
      <w:bookmarkEnd w:id="186"/>
      <w:bookmarkEnd w:id="187"/>
      <w:bookmarkEnd w:id="188"/>
      <w:bookmarkEnd w:id="191"/>
    </w:p>
    <w:p w14:paraId="597ABAAF">
      <w:pPr>
        <w:spacing w:line="360" w:lineRule="auto"/>
        <w:ind w:firstLine="420" w:firstLineChars="200"/>
        <w:rPr>
          <w:rFonts w:ascii="宋体" w:hAnsi="宋体" w:cs="宋体"/>
          <w:color w:val="auto"/>
          <w:kern w:val="0"/>
          <w:szCs w:val="21"/>
          <w:highlight w:val="none"/>
        </w:rPr>
      </w:pPr>
      <w:bookmarkStart w:id="192" w:name="_Toc389065265"/>
      <w:bookmarkStart w:id="193" w:name="_Toc373227699"/>
      <w:bookmarkStart w:id="194" w:name="_Toc467599560"/>
      <w:bookmarkStart w:id="195" w:name="_Toc373478346"/>
      <w:r>
        <w:rPr>
          <w:rFonts w:hint="eastAsia" w:ascii="宋体" w:hAnsi="宋体" w:cs="宋体"/>
          <w:color w:val="auto"/>
          <w:kern w:val="0"/>
          <w:szCs w:val="21"/>
          <w:highlight w:val="none"/>
        </w:rPr>
        <w:t>1.7.1发包人和承包人应当在</w:t>
      </w:r>
      <w:r>
        <w:rPr>
          <w:rFonts w:hint="eastAsia" w:ascii="宋体" w:hAnsi="宋体" w:cs="宋体"/>
          <w:color w:val="auto"/>
          <w:szCs w:val="21"/>
          <w:highlight w:val="none"/>
          <w:u w:val="single"/>
        </w:rPr>
        <w:t xml:space="preserve"> 七  </w:t>
      </w:r>
      <w:r>
        <w:rPr>
          <w:rFonts w:hint="eastAsia" w:ascii="宋体" w:hAnsi="宋体" w:cs="宋体"/>
          <w:color w:val="auto"/>
          <w:kern w:val="0"/>
          <w:szCs w:val="21"/>
          <w:highlight w:val="none"/>
        </w:rPr>
        <w:t>天内将与合同有关的通知、批准、证明、证书、指示、指令、要求、请求、同意、意见、确定和决定等书面函件送达对方当事人。</w:t>
      </w:r>
    </w:p>
    <w:p w14:paraId="1D9BFF50">
      <w:pPr>
        <w:pStyle w:val="25"/>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1.7.2 发包人接收文件的地点：</w:t>
      </w:r>
      <w:r>
        <w:rPr>
          <w:rFonts w:hint="eastAsia" w:ascii="宋体" w:hAnsi="宋体" w:cs="宋体"/>
          <w:color w:val="auto"/>
          <w:szCs w:val="21"/>
          <w:highlight w:val="none"/>
          <w:u w:val="single"/>
        </w:rPr>
        <w:t>施工现场发包人办公室</w:t>
      </w:r>
      <w:r>
        <w:rPr>
          <w:rFonts w:hint="eastAsia" w:ascii="宋体" w:hAnsi="宋体" w:cs="宋体"/>
          <w:color w:val="auto"/>
          <w:kern w:val="0"/>
          <w:szCs w:val="21"/>
          <w:highlight w:val="none"/>
        </w:rPr>
        <w:t>；</w:t>
      </w:r>
    </w:p>
    <w:p w14:paraId="50AFA9DB">
      <w:pPr>
        <w:pStyle w:val="25"/>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发包人指定的接收人为：</w:t>
      </w:r>
      <w:r>
        <w:rPr>
          <w:rFonts w:hint="eastAsia" w:ascii="宋体" w:hAnsi="宋体" w:cs="宋体"/>
          <w:color w:val="auto"/>
          <w:szCs w:val="21"/>
          <w:highlight w:val="none"/>
          <w:u w:val="single"/>
        </w:rPr>
        <w:t xml:space="preserve">发包人代表（现场）         </w:t>
      </w:r>
      <w:r>
        <w:rPr>
          <w:rFonts w:hint="eastAsia" w:ascii="宋体" w:hAnsi="宋体" w:cs="宋体"/>
          <w:color w:val="auto"/>
          <w:kern w:val="0"/>
          <w:szCs w:val="21"/>
          <w:highlight w:val="none"/>
        </w:rPr>
        <w:t>。</w:t>
      </w:r>
    </w:p>
    <w:p w14:paraId="301E858F">
      <w:pPr>
        <w:pStyle w:val="25"/>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承包人接收文件的地点：</w:t>
      </w:r>
      <w:r>
        <w:rPr>
          <w:rFonts w:hint="eastAsia" w:ascii="宋体" w:hAnsi="宋体" w:cs="宋体"/>
          <w:color w:val="auto"/>
          <w:szCs w:val="21"/>
          <w:highlight w:val="none"/>
          <w:u w:val="single"/>
        </w:rPr>
        <w:t xml:space="preserve">施工现场承包人办公室       </w:t>
      </w:r>
      <w:r>
        <w:rPr>
          <w:rFonts w:hint="eastAsia" w:ascii="宋体" w:hAnsi="宋体" w:cs="宋体"/>
          <w:color w:val="auto"/>
          <w:kern w:val="0"/>
          <w:szCs w:val="21"/>
          <w:highlight w:val="none"/>
        </w:rPr>
        <w:t>；</w:t>
      </w:r>
    </w:p>
    <w:p w14:paraId="14985EB5">
      <w:pPr>
        <w:pStyle w:val="25"/>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承包人指定的接收人为：</w:t>
      </w:r>
      <w:r>
        <w:rPr>
          <w:rFonts w:hint="eastAsia" w:ascii="宋体" w:hAnsi="宋体" w:cs="宋体"/>
          <w:color w:val="auto"/>
          <w:szCs w:val="21"/>
          <w:highlight w:val="none"/>
          <w:u w:val="single"/>
        </w:rPr>
        <w:t xml:space="preserve">项目经理或技术（现场）负责人 </w:t>
      </w:r>
      <w:r>
        <w:rPr>
          <w:rFonts w:hint="eastAsia" w:ascii="宋体" w:hAnsi="宋体" w:cs="宋体"/>
          <w:color w:val="auto"/>
          <w:kern w:val="0"/>
          <w:szCs w:val="21"/>
          <w:highlight w:val="none"/>
        </w:rPr>
        <w:t>。</w:t>
      </w:r>
    </w:p>
    <w:p w14:paraId="559784C4">
      <w:pPr>
        <w:pStyle w:val="25"/>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监理人接收文件的地点：</w:t>
      </w:r>
      <w:r>
        <w:rPr>
          <w:rFonts w:hint="eastAsia" w:ascii="宋体" w:hAnsi="宋体" w:cs="宋体"/>
          <w:color w:val="auto"/>
          <w:szCs w:val="21"/>
          <w:highlight w:val="none"/>
          <w:u w:val="single"/>
        </w:rPr>
        <w:t xml:space="preserve">施工现场监理人办公室（如有） </w:t>
      </w:r>
      <w:r>
        <w:rPr>
          <w:rFonts w:hint="eastAsia" w:ascii="宋体" w:hAnsi="宋体" w:cs="宋体"/>
          <w:color w:val="auto"/>
          <w:kern w:val="0"/>
          <w:szCs w:val="21"/>
          <w:highlight w:val="none"/>
        </w:rPr>
        <w:t>；</w:t>
      </w:r>
    </w:p>
    <w:p w14:paraId="2CF26224">
      <w:pPr>
        <w:pStyle w:val="25"/>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监理人指定的接收人为：</w:t>
      </w:r>
      <w:r>
        <w:rPr>
          <w:rFonts w:hint="eastAsia" w:ascii="宋体" w:hAnsi="宋体" w:cs="宋体"/>
          <w:color w:val="auto"/>
          <w:szCs w:val="21"/>
          <w:highlight w:val="none"/>
          <w:u w:val="single"/>
        </w:rPr>
        <w:t>现场项目监理部监理人员（如有）</w:t>
      </w:r>
      <w:r>
        <w:rPr>
          <w:rFonts w:hint="eastAsia" w:ascii="宋体" w:hAnsi="宋体" w:cs="宋体"/>
          <w:color w:val="auto"/>
          <w:kern w:val="0"/>
          <w:szCs w:val="21"/>
          <w:highlight w:val="none"/>
        </w:rPr>
        <w:t>。</w:t>
      </w:r>
    </w:p>
    <w:p w14:paraId="25DA36B4">
      <w:pPr>
        <w:pStyle w:val="4"/>
        <w:keepNext w:val="0"/>
        <w:keepLines w:val="0"/>
        <w:spacing w:after="0"/>
        <w:rPr>
          <w:rFonts w:cs="宋体"/>
          <w:color w:val="auto"/>
          <w:sz w:val="21"/>
          <w:szCs w:val="21"/>
          <w:highlight w:val="none"/>
        </w:rPr>
      </w:pPr>
      <w:bookmarkStart w:id="196" w:name="_Toc9867"/>
      <w:r>
        <w:rPr>
          <w:rFonts w:hint="eastAsia" w:cs="宋体"/>
          <w:color w:val="auto"/>
          <w:sz w:val="21"/>
          <w:szCs w:val="21"/>
          <w:highlight w:val="none"/>
        </w:rPr>
        <w:t>1.10 交通运输</w:t>
      </w:r>
      <w:bookmarkEnd w:id="192"/>
      <w:bookmarkEnd w:id="193"/>
      <w:bookmarkEnd w:id="194"/>
      <w:bookmarkEnd w:id="195"/>
      <w:bookmarkEnd w:id="196"/>
    </w:p>
    <w:p w14:paraId="3A4876B2">
      <w:pPr>
        <w:pStyle w:val="25"/>
        <w:spacing w:line="360" w:lineRule="auto"/>
        <w:ind w:firstLine="420" w:firstLineChars="200"/>
        <w:outlineLvl w:val="2"/>
        <w:rPr>
          <w:rFonts w:ascii="宋体" w:hAnsi="宋体" w:cs="宋体"/>
          <w:color w:val="auto"/>
          <w:szCs w:val="21"/>
          <w:highlight w:val="none"/>
        </w:rPr>
      </w:pPr>
      <w:bookmarkStart w:id="197" w:name="_Toc8966"/>
      <w:bookmarkStart w:id="198" w:name="_Toc467599561"/>
      <w:bookmarkStart w:id="199" w:name="_Toc373478347"/>
      <w:bookmarkStart w:id="200" w:name="_Toc389065266"/>
      <w:bookmarkStart w:id="201" w:name="_Toc373227700"/>
      <w:r>
        <w:rPr>
          <w:rFonts w:hint="eastAsia" w:ascii="宋体" w:hAnsi="宋体" w:cs="宋体"/>
          <w:color w:val="auto"/>
          <w:szCs w:val="21"/>
          <w:highlight w:val="none"/>
        </w:rPr>
        <w:t>1</w:t>
      </w:r>
      <w:bookmarkStart w:id="202" w:name="_Toc303539100"/>
      <w:bookmarkStart w:id="203" w:name="_Toc304295521"/>
      <w:bookmarkStart w:id="204" w:name="_Toc300934943"/>
      <w:bookmarkStart w:id="205" w:name="_Toc318581155"/>
      <w:bookmarkStart w:id="206" w:name="_Toc312677986"/>
      <w:r>
        <w:rPr>
          <w:rFonts w:hint="eastAsia" w:ascii="宋体" w:hAnsi="宋体" w:cs="宋体"/>
          <w:color w:val="auto"/>
          <w:szCs w:val="21"/>
          <w:highlight w:val="none"/>
        </w:rPr>
        <w:t>.10.1 出入现场的权利</w:t>
      </w:r>
      <w:bookmarkEnd w:id="197"/>
    </w:p>
    <w:p w14:paraId="49826826">
      <w:pPr>
        <w:pStyle w:val="25"/>
        <w:spacing w:line="360" w:lineRule="auto"/>
        <w:ind w:firstLine="420" w:firstLineChars="200"/>
        <w:rPr>
          <w:rFonts w:ascii="宋体" w:hAnsi="宋体" w:cs="宋体"/>
          <w:color w:val="auto"/>
          <w:szCs w:val="21"/>
          <w:highlight w:val="none"/>
          <w:u w:val="single"/>
        </w:rPr>
      </w:pPr>
      <w:r>
        <w:rPr>
          <w:rFonts w:hint="eastAsia" w:ascii="宋体" w:hAnsi="宋体" w:cs="宋体"/>
          <w:color w:val="auto"/>
          <w:szCs w:val="21"/>
          <w:highlight w:val="none"/>
        </w:rPr>
        <w:t>关于出入现场的权利的约定：</w:t>
      </w:r>
      <w:r>
        <w:rPr>
          <w:rFonts w:hint="eastAsia" w:ascii="宋体" w:hAnsi="宋体" w:cs="宋体"/>
          <w:color w:val="auto"/>
          <w:szCs w:val="21"/>
          <w:highlight w:val="none"/>
          <w:u w:val="single"/>
        </w:rPr>
        <w:t>按本合同通用条款执行</w:t>
      </w:r>
      <w:r>
        <w:rPr>
          <w:rFonts w:hint="eastAsia" w:ascii="宋体" w:hAnsi="宋体" w:cs="宋体"/>
          <w:color w:val="auto"/>
          <w:szCs w:val="21"/>
          <w:highlight w:val="none"/>
        </w:rPr>
        <w:t>。</w:t>
      </w:r>
    </w:p>
    <w:bookmarkEnd w:id="202"/>
    <w:bookmarkEnd w:id="203"/>
    <w:bookmarkEnd w:id="204"/>
    <w:bookmarkEnd w:id="205"/>
    <w:bookmarkEnd w:id="206"/>
    <w:p w14:paraId="11B0AB69">
      <w:pPr>
        <w:pStyle w:val="25"/>
        <w:spacing w:line="360" w:lineRule="auto"/>
        <w:ind w:firstLine="420" w:firstLineChars="200"/>
        <w:jc w:val="left"/>
        <w:outlineLvl w:val="2"/>
        <w:rPr>
          <w:rFonts w:ascii="宋体" w:hAnsi="宋体" w:cs="宋体"/>
          <w:color w:val="auto"/>
          <w:szCs w:val="21"/>
          <w:highlight w:val="none"/>
        </w:rPr>
      </w:pPr>
      <w:bookmarkStart w:id="207" w:name="_Toc2482"/>
      <w:r>
        <w:rPr>
          <w:rFonts w:hint="eastAsia" w:ascii="宋体" w:hAnsi="宋体" w:cs="宋体"/>
          <w:color w:val="auto"/>
          <w:szCs w:val="21"/>
          <w:highlight w:val="none"/>
        </w:rPr>
        <w:t>1</w:t>
      </w:r>
      <w:bookmarkStart w:id="208" w:name="_Toc304295522"/>
      <w:bookmarkStart w:id="209" w:name="_Toc312677987"/>
      <w:bookmarkStart w:id="210" w:name="_Toc318581156"/>
      <w:bookmarkStart w:id="211" w:name="_Toc303539101"/>
      <w:bookmarkStart w:id="212" w:name="_Toc300934944"/>
      <w:r>
        <w:rPr>
          <w:rFonts w:hint="eastAsia" w:ascii="宋体" w:hAnsi="宋体" w:cs="宋体"/>
          <w:color w:val="auto"/>
          <w:szCs w:val="21"/>
          <w:highlight w:val="none"/>
        </w:rPr>
        <w:t>.10.3 场内交通</w:t>
      </w:r>
      <w:bookmarkEnd w:id="207"/>
    </w:p>
    <w:p w14:paraId="539BF3AD">
      <w:pPr>
        <w:pStyle w:val="25"/>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关于场外交通和场内交通的边界的约定：</w:t>
      </w:r>
      <w:r>
        <w:rPr>
          <w:rFonts w:hint="eastAsia" w:ascii="宋体" w:hAnsi="宋体" w:cs="宋体"/>
          <w:color w:val="auto"/>
          <w:szCs w:val="21"/>
          <w:highlight w:val="none"/>
          <w:u w:val="single"/>
        </w:rPr>
        <w:t>以工程施工红线界定   </w:t>
      </w:r>
      <w:r>
        <w:rPr>
          <w:rFonts w:hint="eastAsia" w:ascii="宋体" w:hAnsi="宋体" w:cs="宋体"/>
          <w:color w:val="auto"/>
          <w:szCs w:val="21"/>
          <w:highlight w:val="none"/>
        </w:rPr>
        <w:t>。</w:t>
      </w:r>
    </w:p>
    <w:p w14:paraId="4A62F26F">
      <w:pPr>
        <w:pStyle w:val="25"/>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关于发包人向承包人免费提供满足工程施工需要的场内道路和交通设施的约定：</w:t>
      </w:r>
      <w:r>
        <w:rPr>
          <w:rFonts w:hint="eastAsia" w:ascii="宋体" w:hAnsi="宋体" w:cs="宋体"/>
          <w:color w:val="auto"/>
          <w:szCs w:val="21"/>
          <w:highlight w:val="none"/>
          <w:u w:val="single"/>
        </w:rPr>
        <w:t xml:space="preserve">由承包人根据现场实际情况自行考虑，费用自理    </w:t>
      </w:r>
      <w:r>
        <w:rPr>
          <w:rFonts w:hint="eastAsia" w:ascii="宋体" w:hAnsi="宋体" w:cs="宋体"/>
          <w:color w:val="auto"/>
          <w:szCs w:val="21"/>
          <w:highlight w:val="none"/>
        </w:rPr>
        <w:t>。</w:t>
      </w:r>
      <w:bookmarkEnd w:id="208"/>
      <w:bookmarkEnd w:id="209"/>
      <w:bookmarkEnd w:id="210"/>
      <w:bookmarkEnd w:id="211"/>
      <w:bookmarkEnd w:id="212"/>
      <w:bookmarkStart w:id="213" w:name="_Toc318581157"/>
    </w:p>
    <w:p w14:paraId="3957EBEB">
      <w:pPr>
        <w:pStyle w:val="25"/>
        <w:spacing w:line="360" w:lineRule="auto"/>
        <w:ind w:firstLine="420" w:firstLineChars="200"/>
        <w:jc w:val="left"/>
        <w:outlineLvl w:val="2"/>
        <w:rPr>
          <w:rFonts w:ascii="宋体" w:hAnsi="宋体" w:cs="宋体"/>
          <w:color w:val="auto"/>
          <w:szCs w:val="21"/>
          <w:highlight w:val="none"/>
        </w:rPr>
      </w:pPr>
      <w:bookmarkStart w:id="214" w:name="_Toc3274"/>
      <w:r>
        <w:rPr>
          <w:rFonts w:hint="eastAsia" w:ascii="宋体" w:hAnsi="宋体" w:cs="宋体"/>
          <w:color w:val="auto"/>
          <w:szCs w:val="21"/>
          <w:highlight w:val="none"/>
        </w:rPr>
        <w:t>1.10.4 超大件和超重件的运输</w:t>
      </w:r>
      <w:bookmarkEnd w:id="214"/>
    </w:p>
    <w:p w14:paraId="20EF0DA8">
      <w:pPr>
        <w:pStyle w:val="25"/>
        <w:spacing w:line="360" w:lineRule="auto"/>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rPr>
        <w:t>运输超大件或超重件所需的道路和桥梁临时加固改造费用和其他有关费用由</w:t>
      </w:r>
      <w:r>
        <w:rPr>
          <w:rFonts w:hint="eastAsia" w:ascii="宋体" w:hAnsi="宋体" w:cs="宋体"/>
          <w:color w:val="auto"/>
          <w:szCs w:val="21"/>
          <w:highlight w:val="none"/>
          <w:u w:val="single"/>
        </w:rPr>
        <w:t xml:space="preserve">   承包人   </w:t>
      </w:r>
      <w:r>
        <w:rPr>
          <w:rFonts w:hint="eastAsia" w:ascii="宋体" w:hAnsi="宋体" w:cs="宋体"/>
          <w:color w:val="auto"/>
          <w:szCs w:val="21"/>
          <w:highlight w:val="none"/>
        </w:rPr>
        <w:t>承担。</w:t>
      </w:r>
    </w:p>
    <w:bookmarkEnd w:id="213"/>
    <w:p w14:paraId="70E94371">
      <w:pPr>
        <w:pStyle w:val="4"/>
        <w:keepNext w:val="0"/>
        <w:keepLines w:val="0"/>
        <w:spacing w:after="0"/>
        <w:rPr>
          <w:rFonts w:cs="宋体"/>
          <w:color w:val="auto"/>
          <w:highlight w:val="none"/>
        </w:rPr>
      </w:pPr>
      <w:bookmarkStart w:id="215" w:name="_Toc15326"/>
      <w:r>
        <w:rPr>
          <w:rFonts w:hint="eastAsia" w:cs="宋体"/>
          <w:color w:val="auto"/>
          <w:highlight w:val="none"/>
        </w:rPr>
        <w:t>1.11 知识产权</w:t>
      </w:r>
      <w:bookmarkEnd w:id="198"/>
      <w:bookmarkEnd w:id="199"/>
      <w:bookmarkEnd w:id="200"/>
      <w:bookmarkEnd w:id="201"/>
      <w:bookmarkEnd w:id="215"/>
    </w:p>
    <w:p w14:paraId="625DDC51">
      <w:pPr>
        <w:pStyle w:val="25"/>
        <w:spacing w:line="360" w:lineRule="auto"/>
        <w:ind w:firstLine="420" w:firstLineChars="200"/>
        <w:rPr>
          <w:rFonts w:ascii="宋体" w:hAnsi="宋体" w:cs="宋体"/>
          <w:color w:val="auto"/>
          <w:szCs w:val="21"/>
          <w:highlight w:val="none"/>
        </w:rPr>
      </w:pPr>
      <w:bookmarkStart w:id="216" w:name="_Toc467599562"/>
      <w:bookmarkStart w:id="217" w:name="_Toc373227701"/>
      <w:bookmarkStart w:id="218" w:name="_Toc389065267"/>
      <w:bookmarkStart w:id="219" w:name="_Toc373478348"/>
      <w:r>
        <w:rPr>
          <w:rFonts w:hint="eastAsia" w:ascii="宋体" w:hAnsi="宋体" w:cs="宋体"/>
          <w:color w:val="auto"/>
          <w:szCs w:val="21"/>
          <w:highlight w:val="none"/>
        </w:rPr>
        <w:t>1.11.1 关于发包人提供给承包人的图纸、发包人为实施工程自行编制或委托编制的技术规范以及反映发包人关于合同要求或其他类似性质的文件的著作权的归属：</w:t>
      </w:r>
      <w:r>
        <w:rPr>
          <w:rFonts w:hint="eastAsia" w:ascii="宋体" w:hAnsi="宋体" w:cs="宋体"/>
          <w:color w:val="auto"/>
          <w:szCs w:val="21"/>
          <w:highlight w:val="none"/>
          <w:u w:val="single"/>
        </w:rPr>
        <w:t xml:space="preserve">发包人      </w:t>
      </w:r>
      <w:r>
        <w:rPr>
          <w:rFonts w:hint="eastAsia" w:ascii="宋体" w:hAnsi="宋体" w:cs="宋体"/>
          <w:color w:val="auto"/>
          <w:szCs w:val="21"/>
          <w:highlight w:val="none"/>
        </w:rPr>
        <w:t>。</w:t>
      </w:r>
    </w:p>
    <w:p w14:paraId="74C6BD54">
      <w:pPr>
        <w:pStyle w:val="25"/>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关于发包人提供的上述文件的使用限制的要求：</w:t>
      </w:r>
      <w:r>
        <w:rPr>
          <w:rFonts w:hint="eastAsia" w:ascii="宋体" w:hAnsi="宋体" w:cs="宋体"/>
          <w:color w:val="auto"/>
          <w:szCs w:val="21"/>
          <w:highlight w:val="none"/>
          <w:u w:val="single"/>
        </w:rPr>
        <w:t xml:space="preserve"> 按本合同通用条款执行       </w:t>
      </w:r>
      <w:r>
        <w:rPr>
          <w:rFonts w:hint="eastAsia" w:ascii="宋体" w:hAnsi="宋体" w:cs="宋体"/>
          <w:color w:val="auto"/>
          <w:szCs w:val="21"/>
          <w:highlight w:val="none"/>
        </w:rPr>
        <w:t>。</w:t>
      </w:r>
    </w:p>
    <w:p w14:paraId="3A2AB15D">
      <w:pPr>
        <w:pStyle w:val="25"/>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1.11.2 关于承包人为实施工程所编制文件的著作权的归属：</w:t>
      </w:r>
      <w:r>
        <w:rPr>
          <w:rFonts w:hint="eastAsia" w:ascii="宋体" w:hAnsi="宋体" w:cs="宋体"/>
          <w:color w:val="auto"/>
          <w:szCs w:val="21"/>
          <w:highlight w:val="none"/>
          <w:u w:val="single"/>
        </w:rPr>
        <w:t xml:space="preserve">     发包人      </w:t>
      </w:r>
      <w:r>
        <w:rPr>
          <w:rFonts w:hint="eastAsia" w:ascii="宋体" w:hAnsi="宋体" w:cs="宋体"/>
          <w:color w:val="auto"/>
          <w:szCs w:val="21"/>
          <w:highlight w:val="none"/>
        </w:rPr>
        <w:t>。</w:t>
      </w:r>
    </w:p>
    <w:p w14:paraId="5760F96B">
      <w:pPr>
        <w:pStyle w:val="25"/>
        <w:spacing w:line="360" w:lineRule="auto"/>
        <w:ind w:firstLine="420" w:firstLineChars="200"/>
        <w:rPr>
          <w:rFonts w:ascii="宋体" w:hAnsi="宋体" w:cs="宋体"/>
          <w:color w:val="auto"/>
          <w:szCs w:val="21"/>
          <w:highlight w:val="none"/>
          <w:u w:val="single"/>
        </w:rPr>
      </w:pPr>
      <w:r>
        <w:rPr>
          <w:rFonts w:hint="eastAsia" w:ascii="宋体" w:hAnsi="宋体" w:cs="宋体"/>
          <w:color w:val="auto"/>
          <w:szCs w:val="21"/>
          <w:highlight w:val="none"/>
        </w:rPr>
        <w:t>关于承包人提供的上述文件的使用限制的要求：</w:t>
      </w:r>
      <w:r>
        <w:rPr>
          <w:rFonts w:hint="eastAsia" w:ascii="宋体" w:hAnsi="宋体" w:cs="宋体"/>
          <w:color w:val="auto"/>
          <w:szCs w:val="21"/>
          <w:highlight w:val="none"/>
          <w:u w:val="single"/>
        </w:rPr>
        <w:t>按本合同通用条款执行</w:t>
      </w:r>
      <w:r>
        <w:rPr>
          <w:rFonts w:hint="eastAsia" w:ascii="宋体" w:hAnsi="宋体" w:cs="宋体"/>
          <w:color w:val="auto"/>
          <w:szCs w:val="21"/>
          <w:highlight w:val="none"/>
        </w:rPr>
        <w:t>。</w:t>
      </w:r>
    </w:p>
    <w:p w14:paraId="47680E76">
      <w:pPr>
        <w:pStyle w:val="25"/>
        <w:spacing w:line="360" w:lineRule="auto"/>
        <w:rPr>
          <w:rFonts w:ascii="宋体" w:hAnsi="宋体" w:cs="宋体"/>
          <w:color w:val="auto"/>
          <w:kern w:val="0"/>
          <w:szCs w:val="21"/>
          <w:highlight w:val="none"/>
        </w:rPr>
      </w:pPr>
      <w:r>
        <w:rPr>
          <w:rFonts w:hint="eastAsia" w:ascii="宋体" w:hAnsi="宋体" w:cs="宋体"/>
          <w:color w:val="auto"/>
          <w:szCs w:val="21"/>
          <w:highlight w:val="none"/>
        </w:rPr>
        <w:t>1.11.4 承包人在施工过程中所采用的专利、专有技术、技术秘密的使用费的承担方式：</w:t>
      </w:r>
      <w:r>
        <w:rPr>
          <w:rFonts w:hint="eastAsia" w:ascii="宋体" w:hAnsi="宋体" w:cs="宋体"/>
          <w:color w:val="auto"/>
          <w:szCs w:val="21"/>
          <w:highlight w:val="none"/>
          <w:u w:val="single"/>
        </w:rPr>
        <w:t>按本合同通用条款执行</w:t>
      </w:r>
      <w:r>
        <w:rPr>
          <w:rFonts w:hint="eastAsia" w:ascii="宋体" w:hAnsi="宋体" w:cs="宋体"/>
          <w:color w:val="auto"/>
          <w:kern w:val="0"/>
          <w:szCs w:val="21"/>
          <w:highlight w:val="none"/>
        </w:rPr>
        <w:t>。</w:t>
      </w:r>
    </w:p>
    <w:p w14:paraId="241ABBB0">
      <w:pPr>
        <w:pStyle w:val="4"/>
        <w:keepNext w:val="0"/>
        <w:keepLines w:val="0"/>
        <w:rPr>
          <w:rFonts w:cs="宋体"/>
          <w:color w:val="auto"/>
          <w:highlight w:val="none"/>
        </w:rPr>
      </w:pPr>
      <w:bookmarkStart w:id="220" w:name="_Toc11385"/>
      <w:r>
        <w:rPr>
          <w:rFonts w:hint="eastAsia" w:cs="宋体"/>
          <w:color w:val="auto"/>
          <w:highlight w:val="none"/>
        </w:rPr>
        <w:t>1.13工程量清单错误的修正</w:t>
      </w:r>
      <w:bookmarkEnd w:id="216"/>
      <w:bookmarkEnd w:id="217"/>
      <w:bookmarkEnd w:id="218"/>
      <w:bookmarkEnd w:id="219"/>
      <w:bookmarkEnd w:id="220"/>
    </w:p>
    <w:p w14:paraId="2A4B0B6D">
      <w:pPr>
        <w:pStyle w:val="25"/>
        <w:spacing w:line="360" w:lineRule="auto"/>
        <w:ind w:firstLine="420" w:firstLineChars="200"/>
        <w:rPr>
          <w:rFonts w:ascii="宋体" w:hAnsi="宋体" w:cs="宋体"/>
          <w:color w:val="auto"/>
          <w:szCs w:val="21"/>
          <w:highlight w:val="none"/>
        </w:rPr>
      </w:pPr>
      <w:bookmarkStart w:id="221" w:name="_Toc467599563"/>
      <w:bookmarkStart w:id="222" w:name="_Toc389065268"/>
      <w:bookmarkStart w:id="223" w:name="_Toc373227702"/>
      <w:bookmarkStart w:id="224" w:name="_Toc373478349"/>
      <w:bookmarkStart w:id="225" w:name="_Toc351203634"/>
      <w:r>
        <w:rPr>
          <w:rFonts w:hint="eastAsia" w:ascii="宋体" w:hAnsi="宋体" w:cs="宋体"/>
          <w:color w:val="auto"/>
          <w:szCs w:val="21"/>
          <w:highlight w:val="none"/>
        </w:rPr>
        <w:t>出现工程量清单工程量偏差时，是否调整合同价格：</w:t>
      </w:r>
      <w:r>
        <w:rPr>
          <w:rFonts w:hint="eastAsia" w:ascii="宋体" w:hAnsi="宋体" w:cs="宋体"/>
          <w:color w:val="auto"/>
          <w:szCs w:val="21"/>
          <w:highlight w:val="none"/>
          <w:u w:val="single"/>
        </w:rPr>
        <w:t xml:space="preserve">  调整  </w:t>
      </w:r>
      <w:r>
        <w:rPr>
          <w:rFonts w:hint="eastAsia" w:ascii="宋体" w:hAnsi="宋体" w:cs="宋体"/>
          <w:color w:val="auto"/>
          <w:kern w:val="0"/>
          <w:szCs w:val="21"/>
          <w:highlight w:val="none"/>
        </w:rPr>
        <w:t>。</w:t>
      </w:r>
    </w:p>
    <w:p w14:paraId="6ED8C35A">
      <w:pPr>
        <w:pStyle w:val="25"/>
        <w:spacing w:line="360" w:lineRule="auto"/>
        <w:ind w:firstLine="420" w:firstLineChars="200"/>
        <w:rPr>
          <w:rFonts w:ascii="宋体" w:hAnsi="宋体" w:cs="宋体"/>
          <w:color w:val="auto"/>
          <w:szCs w:val="21"/>
          <w:highlight w:val="none"/>
          <w:u w:val="single"/>
        </w:rPr>
      </w:pPr>
      <w:r>
        <w:rPr>
          <w:rFonts w:hint="eastAsia" w:ascii="宋体" w:hAnsi="宋体" w:cs="宋体"/>
          <w:color w:val="auto"/>
          <w:szCs w:val="21"/>
          <w:highlight w:val="none"/>
        </w:rPr>
        <w:t>允许调整合同价格的工程量偏差范围及其调整办法：</w:t>
      </w:r>
      <w:r>
        <w:rPr>
          <w:rFonts w:hint="eastAsia" w:ascii="宋体" w:hAnsi="宋体" w:cs="宋体"/>
          <w:color w:val="auto"/>
          <w:szCs w:val="21"/>
          <w:highlight w:val="none"/>
          <w:u w:val="single"/>
        </w:rPr>
        <w:t xml:space="preserve">     工程量以实际发生为准     </w:t>
      </w:r>
      <w:r>
        <w:rPr>
          <w:rFonts w:hint="eastAsia" w:ascii="宋体" w:hAnsi="宋体" w:cs="宋体"/>
          <w:color w:val="auto"/>
          <w:kern w:val="0"/>
          <w:szCs w:val="21"/>
          <w:highlight w:val="none"/>
        </w:rPr>
        <w:t>。</w:t>
      </w:r>
    </w:p>
    <w:p w14:paraId="7C3EB591">
      <w:pPr>
        <w:pStyle w:val="3"/>
        <w:keepNext w:val="0"/>
        <w:keepLines w:val="0"/>
        <w:spacing w:after="0" w:line="240" w:lineRule="auto"/>
        <w:rPr>
          <w:rFonts w:ascii="宋体" w:hAnsi="宋体" w:cs="宋体"/>
          <w:color w:val="auto"/>
          <w:highlight w:val="none"/>
        </w:rPr>
      </w:pPr>
      <w:bookmarkStart w:id="226" w:name="_Toc11341"/>
      <w:r>
        <w:rPr>
          <w:rFonts w:hint="eastAsia" w:ascii="宋体" w:hAnsi="宋体" w:cs="宋体"/>
          <w:color w:val="auto"/>
          <w:highlight w:val="none"/>
        </w:rPr>
        <w:t>2</w:t>
      </w:r>
      <w:bookmarkStart w:id="227" w:name="_Toc296346658"/>
      <w:bookmarkStart w:id="228" w:name="_Toc296891197"/>
      <w:bookmarkStart w:id="229" w:name="_Toc296890985"/>
      <w:bookmarkStart w:id="230" w:name="_Toc296503157"/>
      <w:bookmarkStart w:id="231" w:name="_Toc297048343"/>
      <w:bookmarkStart w:id="232" w:name="_Toc296347156"/>
      <w:bookmarkStart w:id="233" w:name="_Toc297120457"/>
      <w:bookmarkStart w:id="234" w:name="_Toc292559867"/>
      <w:bookmarkStart w:id="235" w:name="_Toc292559362"/>
      <w:bookmarkStart w:id="236" w:name="_Toc296944496"/>
      <w:r>
        <w:rPr>
          <w:rFonts w:hint="eastAsia" w:ascii="宋体" w:hAnsi="宋体" w:cs="宋体"/>
          <w:color w:val="auto"/>
          <w:highlight w:val="none"/>
        </w:rPr>
        <w:t>. 发包人</w:t>
      </w:r>
      <w:bookmarkEnd w:id="221"/>
      <w:bookmarkEnd w:id="222"/>
      <w:bookmarkEnd w:id="223"/>
      <w:bookmarkEnd w:id="224"/>
      <w:bookmarkEnd w:id="225"/>
      <w:bookmarkEnd w:id="226"/>
    </w:p>
    <w:bookmarkEnd w:id="227"/>
    <w:bookmarkEnd w:id="228"/>
    <w:bookmarkEnd w:id="229"/>
    <w:bookmarkEnd w:id="230"/>
    <w:bookmarkEnd w:id="231"/>
    <w:bookmarkEnd w:id="232"/>
    <w:bookmarkEnd w:id="233"/>
    <w:bookmarkEnd w:id="234"/>
    <w:bookmarkEnd w:id="235"/>
    <w:bookmarkEnd w:id="236"/>
    <w:p w14:paraId="46531F6A">
      <w:pPr>
        <w:pStyle w:val="4"/>
        <w:keepNext w:val="0"/>
        <w:keepLines w:val="0"/>
        <w:spacing w:after="0" w:line="240" w:lineRule="auto"/>
        <w:rPr>
          <w:rFonts w:cs="宋体"/>
          <w:color w:val="auto"/>
          <w:highlight w:val="none"/>
        </w:rPr>
      </w:pPr>
      <w:bookmarkStart w:id="237" w:name="_Toc467599564"/>
      <w:bookmarkStart w:id="238" w:name="_Toc373227703"/>
      <w:bookmarkStart w:id="239" w:name="_Toc5715"/>
      <w:bookmarkStart w:id="240" w:name="_Toc373478350"/>
      <w:bookmarkStart w:id="241" w:name="_Toc389065269"/>
      <w:r>
        <w:rPr>
          <w:rFonts w:hint="eastAsia" w:cs="宋体"/>
          <w:color w:val="auto"/>
          <w:highlight w:val="none"/>
        </w:rPr>
        <w:t>2.2 发包人代表</w:t>
      </w:r>
      <w:bookmarkEnd w:id="237"/>
      <w:bookmarkEnd w:id="238"/>
      <w:bookmarkEnd w:id="239"/>
      <w:bookmarkEnd w:id="240"/>
      <w:bookmarkEnd w:id="241"/>
    </w:p>
    <w:p w14:paraId="08A07FF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发包人代表：</w:t>
      </w:r>
    </w:p>
    <w:p w14:paraId="6FC0501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姓    名：</w:t>
      </w:r>
      <w:r>
        <w:rPr>
          <w:rFonts w:hint="eastAsia" w:ascii="宋体" w:hAnsi="宋体" w:cs="宋体"/>
          <w:color w:val="auto"/>
          <w:szCs w:val="21"/>
          <w:highlight w:val="none"/>
          <w:u w:val="single"/>
        </w:rPr>
        <w:t>     </w:t>
      </w:r>
      <w:r>
        <w:rPr>
          <w:rFonts w:hint="eastAsia" w:ascii="宋体" w:hAnsi="宋体" w:cs="宋体"/>
          <w:color w:val="auto"/>
          <w:szCs w:val="21"/>
          <w:highlight w:val="none"/>
        </w:rPr>
        <w:t>；</w:t>
      </w:r>
    </w:p>
    <w:p w14:paraId="38BC8CB5">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身份证号：</w:t>
      </w:r>
      <w:r>
        <w:rPr>
          <w:rFonts w:hint="eastAsia" w:ascii="宋体" w:hAnsi="宋体" w:cs="宋体"/>
          <w:color w:val="auto"/>
          <w:szCs w:val="21"/>
          <w:highlight w:val="none"/>
          <w:u w:val="single"/>
        </w:rPr>
        <w:t xml:space="preserve">       </w:t>
      </w:r>
      <w:r>
        <w:rPr>
          <w:rFonts w:hint="eastAsia" w:ascii="宋体" w:hAnsi="宋体" w:cs="宋体"/>
          <w:color w:val="auto"/>
          <w:szCs w:val="21"/>
          <w:highlight w:val="none"/>
        </w:rPr>
        <w:t>；</w:t>
      </w:r>
    </w:p>
    <w:p w14:paraId="5DA3ED48">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职    务：</w:t>
      </w:r>
      <w:r>
        <w:rPr>
          <w:rFonts w:hint="eastAsia" w:ascii="宋体" w:hAnsi="宋体" w:cs="宋体"/>
          <w:color w:val="auto"/>
          <w:szCs w:val="21"/>
          <w:highlight w:val="none"/>
          <w:u w:val="single"/>
        </w:rPr>
        <w:t xml:space="preserve">     </w:t>
      </w:r>
      <w:r>
        <w:rPr>
          <w:rFonts w:hint="eastAsia" w:ascii="宋体" w:hAnsi="宋体" w:cs="宋体"/>
          <w:color w:val="auto"/>
          <w:szCs w:val="21"/>
          <w:highlight w:val="none"/>
        </w:rPr>
        <w:t>；</w:t>
      </w:r>
    </w:p>
    <w:p w14:paraId="1F9C51D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联系电话：</w:t>
      </w:r>
      <w:r>
        <w:rPr>
          <w:rFonts w:hint="eastAsia" w:ascii="宋体" w:hAnsi="宋体" w:cs="宋体"/>
          <w:color w:val="auto"/>
          <w:szCs w:val="21"/>
          <w:highlight w:val="none"/>
          <w:u w:val="single"/>
        </w:rPr>
        <w:t>     </w:t>
      </w:r>
      <w:r>
        <w:rPr>
          <w:rFonts w:hint="eastAsia" w:ascii="宋体" w:hAnsi="宋体" w:cs="宋体"/>
          <w:color w:val="auto"/>
          <w:szCs w:val="21"/>
          <w:highlight w:val="none"/>
        </w:rPr>
        <w:t>；</w:t>
      </w:r>
    </w:p>
    <w:p w14:paraId="45F1B41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电子信箱：</w:t>
      </w:r>
      <w:r>
        <w:rPr>
          <w:rFonts w:hint="eastAsia" w:ascii="宋体" w:hAnsi="宋体" w:cs="宋体"/>
          <w:color w:val="auto"/>
          <w:szCs w:val="21"/>
          <w:highlight w:val="none"/>
          <w:u w:val="single"/>
        </w:rPr>
        <w:t>     </w:t>
      </w:r>
      <w:r>
        <w:rPr>
          <w:rFonts w:hint="eastAsia" w:ascii="宋体" w:hAnsi="宋体" w:cs="宋体"/>
          <w:color w:val="auto"/>
          <w:szCs w:val="21"/>
          <w:highlight w:val="none"/>
        </w:rPr>
        <w:t>；</w:t>
      </w:r>
    </w:p>
    <w:p w14:paraId="4358CE06">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通信地址：</w:t>
      </w:r>
      <w:r>
        <w:rPr>
          <w:rFonts w:hint="eastAsia" w:ascii="宋体" w:hAnsi="宋体" w:cs="宋体"/>
          <w:color w:val="auto"/>
          <w:szCs w:val="21"/>
          <w:highlight w:val="none"/>
          <w:u w:val="single"/>
        </w:rPr>
        <w:t xml:space="preserve">     </w:t>
      </w:r>
      <w:r>
        <w:rPr>
          <w:rFonts w:hint="eastAsia" w:ascii="宋体" w:hAnsi="宋体" w:cs="宋体"/>
          <w:color w:val="auto"/>
          <w:szCs w:val="21"/>
          <w:highlight w:val="none"/>
        </w:rPr>
        <w:t>。</w:t>
      </w:r>
    </w:p>
    <w:p w14:paraId="5CC337C3">
      <w:pPr>
        <w:spacing w:line="360" w:lineRule="auto"/>
        <w:ind w:firstLine="420" w:firstLineChars="200"/>
        <w:rPr>
          <w:rFonts w:ascii="宋体" w:hAnsi="宋体" w:cs="宋体"/>
          <w:color w:val="auto"/>
          <w:szCs w:val="21"/>
          <w:highlight w:val="none"/>
          <w:u w:val="single"/>
        </w:rPr>
      </w:pPr>
      <w:r>
        <w:rPr>
          <w:rFonts w:hint="eastAsia" w:ascii="宋体" w:hAnsi="宋体" w:cs="宋体"/>
          <w:color w:val="auto"/>
          <w:szCs w:val="21"/>
          <w:highlight w:val="none"/>
        </w:rPr>
        <w:t>发包人对发包人代表的授权范围如下：</w:t>
      </w:r>
      <w:r>
        <w:rPr>
          <w:rFonts w:hint="eastAsia" w:ascii="宋体" w:hAnsi="宋体" w:cs="宋体"/>
          <w:color w:val="auto"/>
          <w:szCs w:val="21"/>
          <w:highlight w:val="none"/>
          <w:u w:val="single"/>
        </w:rPr>
        <w:t>督促指导监理工程师行使职权，协调施工现场各方面的关系，协调工程质量、进度和安全文明施工中存在的问题，解决有关设计和技术签证，办理、签认现场经济技术签证，审核工程进度报表等</w:t>
      </w:r>
      <w:r>
        <w:rPr>
          <w:rFonts w:hint="eastAsia" w:ascii="宋体" w:hAnsi="宋体" w:cs="宋体"/>
          <w:color w:val="auto"/>
          <w:szCs w:val="21"/>
          <w:highlight w:val="none"/>
        </w:rPr>
        <w:t>。</w:t>
      </w:r>
    </w:p>
    <w:p w14:paraId="4AE7A224">
      <w:pPr>
        <w:pStyle w:val="4"/>
        <w:keepNext w:val="0"/>
        <w:keepLines w:val="0"/>
        <w:spacing w:after="100" w:afterAutospacing="1"/>
        <w:rPr>
          <w:rFonts w:cs="宋体"/>
          <w:color w:val="auto"/>
          <w:highlight w:val="none"/>
        </w:rPr>
      </w:pPr>
      <w:bookmarkStart w:id="242" w:name="_Toc373227704"/>
      <w:bookmarkStart w:id="243" w:name="_Toc467599565"/>
      <w:bookmarkStart w:id="244" w:name="_Toc389065270"/>
      <w:bookmarkStart w:id="245" w:name="_Toc373478351"/>
      <w:bookmarkStart w:id="246" w:name="_Toc16492"/>
      <w:r>
        <w:rPr>
          <w:rFonts w:hint="eastAsia" w:cs="宋体"/>
          <w:color w:val="auto"/>
          <w:highlight w:val="none"/>
        </w:rPr>
        <w:t>2.4 施工现场、施工条件和基础资料的提供</w:t>
      </w:r>
      <w:bookmarkEnd w:id="242"/>
      <w:bookmarkEnd w:id="243"/>
      <w:bookmarkEnd w:id="244"/>
      <w:bookmarkEnd w:id="245"/>
      <w:bookmarkEnd w:id="246"/>
    </w:p>
    <w:p w14:paraId="4DFEB85F">
      <w:pPr>
        <w:spacing w:after="100" w:afterAutospacing="1" w:line="360" w:lineRule="auto"/>
        <w:ind w:firstLine="420" w:firstLineChars="200"/>
        <w:outlineLvl w:val="2"/>
        <w:rPr>
          <w:rFonts w:ascii="宋体" w:hAnsi="宋体" w:cs="宋体"/>
          <w:color w:val="auto"/>
          <w:szCs w:val="21"/>
          <w:highlight w:val="none"/>
        </w:rPr>
      </w:pPr>
      <w:bookmarkStart w:id="247" w:name="_Toc23438"/>
      <w:r>
        <w:rPr>
          <w:rFonts w:hint="eastAsia" w:ascii="宋体" w:hAnsi="宋体" w:cs="宋体"/>
          <w:color w:val="auto"/>
          <w:szCs w:val="21"/>
          <w:highlight w:val="none"/>
        </w:rPr>
        <w:t>2.4.1 提供施工现场</w:t>
      </w:r>
      <w:bookmarkEnd w:id="247"/>
    </w:p>
    <w:p w14:paraId="4DDC4DF4">
      <w:pPr>
        <w:spacing w:after="100" w:afterAutospacing="1"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关于发包人移交施工现场的期限要求：</w:t>
      </w:r>
      <w:r>
        <w:rPr>
          <w:rFonts w:hint="eastAsia" w:ascii="宋体" w:hAnsi="宋体" w:cs="宋体"/>
          <w:color w:val="auto"/>
          <w:szCs w:val="21"/>
          <w:highlight w:val="none"/>
          <w:u w:val="single"/>
        </w:rPr>
        <w:t>施工场地应当在监理人发出的开工通知中载明的开工日期前三天具备施工条件并移交给承包人，具体施工条件按专用合同条款2.4.2条款约定执行；发包人最迟应当在移交施工场地的同时向承包人提供施工场地内地下管线和地下设施等有关资料，并保证资料的真实、准确和完整；对于这些资料的判断、推论和决策后果完全由承包人承担</w:t>
      </w:r>
      <w:r>
        <w:rPr>
          <w:rFonts w:hint="eastAsia" w:ascii="宋体" w:hAnsi="宋体" w:cs="宋体"/>
          <w:color w:val="auto"/>
          <w:szCs w:val="21"/>
          <w:highlight w:val="none"/>
        </w:rPr>
        <w:t>。</w:t>
      </w:r>
    </w:p>
    <w:p w14:paraId="17AA771C">
      <w:pPr>
        <w:spacing w:line="360" w:lineRule="auto"/>
        <w:ind w:firstLine="420" w:firstLineChars="200"/>
        <w:outlineLvl w:val="2"/>
        <w:rPr>
          <w:rFonts w:ascii="宋体" w:hAnsi="宋体" w:cs="宋体"/>
          <w:color w:val="auto"/>
          <w:szCs w:val="21"/>
          <w:highlight w:val="none"/>
        </w:rPr>
      </w:pPr>
      <w:bookmarkStart w:id="248" w:name="_Toc2066"/>
      <w:r>
        <w:rPr>
          <w:rFonts w:hint="eastAsia" w:ascii="宋体" w:hAnsi="宋体" w:cs="宋体"/>
          <w:color w:val="auto"/>
          <w:szCs w:val="21"/>
          <w:highlight w:val="none"/>
        </w:rPr>
        <w:t>2.4.2 提供施工条件</w:t>
      </w:r>
      <w:bookmarkEnd w:id="248"/>
    </w:p>
    <w:p w14:paraId="1D57441C">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关于发包人应负责提供施工所需要的条件，包括：</w:t>
      </w:r>
      <w:r>
        <w:rPr>
          <w:rFonts w:hint="eastAsia" w:ascii="宋体" w:hAnsi="宋体" w:cs="宋体"/>
          <w:color w:val="auto"/>
          <w:szCs w:val="21"/>
          <w:highlight w:val="none"/>
          <w:u w:val="single"/>
        </w:rPr>
        <w:t xml:space="preserve"> 按本合同通用条款执行，但建筑物沿边向外 500 米以内道路、 1000 米以内的水、电、管线等临时设施的接入由承包人负责，费用由承包人负担。超此范围以外的由发包人负责。若供电部门的原因造成停电，承包人必须自行解决施工用电，费用自理  </w:t>
      </w:r>
      <w:r>
        <w:rPr>
          <w:rFonts w:hint="eastAsia" w:ascii="宋体" w:hAnsi="宋体" w:cs="宋体"/>
          <w:color w:val="auto"/>
          <w:szCs w:val="21"/>
          <w:highlight w:val="none"/>
        </w:rPr>
        <w:t>。</w:t>
      </w:r>
    </w:p>
    <w:p w14:paraId="3E547A23">
      <w:pPr>
        <w:pStyle w:val="4"/>
        <w:keepNext w:val="0"/>
        <w:keepLines w:val="0"/>
        <w:spacing w:after="100" w:afterAutospacing="1"/>
        <w:rPr>
          <w:rFonts w:cs="宋体"/>
          <w:color w:val="auto"/>
          <w:highlight w:val="none"/>
        </w:rPr>
      </w:pPr>
      <w:bookmarkStart w:id="249" w:name="_Toc389065271"/>
      <w:bookmarkStart w:id="250" w:name="_Toc373478352"/>
      <w:bookmarkStart w:id="251" w:name="_Toc27193"/>
      <w:bookmarkStart w:id="252" w:name="_Toc373227705"/>
      <w:bookmarkStart w:id="253" w:name="_Toc467599566"/>
      <w:r>
        <w:rPr>
          <w:rFonts w:hint="eastAsia" w:cs="宋体"/>
          <w:color w:val="auto"/>
          <w:highlight w:val="none"/>
        </w:rPr>
        <w:t>2.5 资金来源证明及支付担保</w:t>
      </w:r>
      <w:bookmarkEnd w:id="249"/>
      <w:bookmarkEnd w:id="250"/>
      <w:bookmarkEnd w:id="251"/>
      <w:bookmarkEnd w:id="252"/>
      <w:bookmarkEnd w:id="253"/>
    </w:p>
    <w:p w14:paraId="501B6B16">
      <w:pPr>
        <w:pStyle w:val="25"/>
        <w:spacing w:after="100" w:afterAutospacing="1"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发包人提供资金来源证明的期限要求：</w:t>
      </w:r>
      <w:r>
        <w:rPr>
          <w:rFonts w:hint="eastAsia" w:ascii="宋体" w:hAnsi="宋体" w:cs="宋体"/>
          <w:color w:val="auto"/>
          <w:szCs w:val="21"/>
          <w:highlight w:val="none"/>
          <w:u w:val="single"/>
        </w:rPr>
        <w:t xml:space="preserve">不提供  </w:t>
      </w:r>
      <w:r>
        <w:rPr>
          <w:rFonts w:hint="eastAsia" w:ascii="宋体" w:hAnsi="宋体" w:cs="宋体"/>
          <w:color w:val="auto"/>
          <w:szCs w:val="21"/>
          <w:highlight w:val="none"/>
        </w:rPr>
        <w:t>。</w:t>
      </w:r>
    </w:p>
    <w:p w14:paraId="4D5BA477">
      <w:pPr>
        <w:pStyle w:val="25"/>
        <w:spacing w:after="100" w:afterAutospacing="1"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发包人是否提供支付担保：</w:t>
      </w:r>
      <w:r>
        <w:rPr>
          <w:rFonts w:hint="eastAsia" w:ascii="宋体" w:hAnsi="宋体" w:cs="宋体"/>
          <w:color w:val="auto"/>
          <w:szCs w:val="21"/>
          <w:highlight w:val="none"/>
          <w:u w:val="single"/>
        </w:rPr>
        <w:t xml:space="preserve">  不提供         </w:t>
      </w:r>
      <w:r>
        <w:rPr>
          <w:rFonts w:hint="eastAsia" w:ascii="宋体" w:hAnsi="宋体" w:cs="宋体"/>
          <w:color w:val="auto"/>
          <w:szCs w:val="21"/>
          <w:highlight w:val="none"/>
        </w:rPr>
        <w:t>。</w:t>
      </w:r>
    </w:p>
    <w:p w14:paraId="59C71DF5">
      <w:pPr>
        <w:pStyle w:val="25"/>
        <w:spacing w:after="100" w:afterAutospacing="1"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发包人提供支付担保的形式：</w:t>
      </w:r>
      <w:r>
        <w:rPr>
          <w:rFonts w:hint="eastAsia" w:ascii="宋体" w:hAnsi="宋体" w:cs="宋体"/>
          <w:color w:val="auto"/>
          <w:szCs w:val="21"/>
          <w:highlight w:val="none"/>
          <w:u w:val="single"/>
        </w:rPr>
        <w:t xml:space="preserve"> 无      </w:t>
      </w:r>
      <w:r>
        <w:rPr>
          <w:rFonts w:hint="eastAsia" w:ascii="宋体" w:hAnsi="宋体" w:cs="宋体"/>
          <w:color w:val="auto"/>
          <w:szCs w:val="21"/>
          <w:highlight w:val="none"/>
        </w:rPr>
        <w:t>。</w:t>
      </w:r>
    </w:p>
    <w:p w14:paraId="7A369B2F">
      <w:pPr>
        <w:pStyle w:val="25"/>
        <w:spacing w:after="100" w:afterAutospacing="1" w:line="360" w:lineRule="auto"/>
        <w:ind w:firstLine="420" w:firstLineChars="200"/>
        <w:rPr>
          <w:rFonts w:ascii="宋体" w:hAnsi="宋体" w:cs="宋体"/>
          <w:color w:val="auto"/>
          <w:szCs w:val="21"/>
          <w:highlight w:val="none"/>
          <w:u w:val="single"/>
        </w:rPr>
      </w:pPr>
      <w:r>
        <w:rPr>
          <w:rFonts w:hint="eastAsia" w:ascii="宋体" w:hAnsi="宋体" w:cs="宋体"/>
          <w:color w:val="auto"/>
          <w:szCs w:val="21"/>
          <w:highlight w:val="none"/>
        </w:rPr>
        <w:t>发包人提供的支付担保格式见合同附件2。</w:t>
      </w:r>
    </w:p>
    <w:p w14:paraId="17F06FBC">
      <w:pPr>
        <w:pStyle w:val="3"/>
        <w:keepNext w:val="0"/>
        <w:keepLines w:val="0"/>
        <w:spacing w:line="276" w:lineRule="auto"/>
        <w:rPr>
          <w:rFonts w:ascii="宋体" w:hAnsi="宋体" w:cs="宋体"/>
          <w:color w:val="auto"/>
          <w:highlight w:val="none"/>
        </w:rPr>
      </w:pPr>
      <w:bookmarkStart w:id="254" w:name="_Toc467599567"/>
      <w:bookmarkStart w:id="255" w:name="_Toc351203635"/>
      <w:bookmarkStart w:id="256" w:name="_Toc10331"/>
      <w:bookmarkStart w:id="257" w:name="_Toc373227706"/>
      <w:bookmarkStart w:id="258" w:name="_Toc373478353"/>
      <w:bookmarkStart w:id="259" w:name="_Toc389065272"/>
      <w:r>
        <w:rPr>
          <w:rFonts w:hint="eastAsia" w:ascii="宋体" w:hAnsi="宋体" w:cs="宋体"/>
          <w:color w:val="auto"/>
          <w:highlight w:val="none"/>
        </w:rPr>
        <w:t>3</w:t>
      </w:r>
      <w:bookmarkStart w:id="260" w:name="_Toc296944497"/>
      <w:bookmarkStart w:id="261" w:name="_Toc296347157"/>
      <w:bookmarkStart w:id="262" w:name="_Toc296503158"/>
      <w:bookmarkStart w:id="263" w:name="_Toc296346659"/>
      <w:bookmarkStart w:id="264" w:name="_Toc296891198"/>
      <w:bookmarkStart w:id="265" w:name="_Toc292559363"/>
      <w:bookmarkStart w:id="266" w:name="_Toc292559868"/>
      <w:bookmarkStart w:id="267" w:name="_Toc297120458"/>
      <w:bookmarkStart w:id="268" w:name="_Toc296890986"/>
      <w:bookmarkStart w:id="269" w:name="_Toc297048344"/>
      <w:r>
        <w:rPr>
          <w:rFonts w:hint="eastAsia" w:ascii="宋体" w:hAnsi="宋体" w:cs="宋体"/>
          <w:color w:val="auto"/>
          <w:highlight w:val="none"/>
        </w:rPr>
        <w:t>. 承包人</w:t>
      </w:r>
      <w:bookmarkEnd w:id="254"/>
      <w:bookmarkEnd w:id="255"/>
      <w:bookmarkEnd w:id="256"/>
      <w:bookmarkEnd w:id="257"/>
      <w:bookmarkEnd w:id="258"/>
      <w:bookmarkEnd w:id="259"/>
    </w:p>
    <w:bookmarkEnd w:id="260"/>
    <w:bookmarkEnd w:id="261"/>
    <w:bookmarkEnd w:id="262"/>
    <w:bookmarkEnd w:id="263"/>
    <w:bookmarkEnd w:id="264"/>
    <w:bookmarkEnd w:id="265"/>
    <w:bookmarkEnd w:id="266"/>
    <w:bookmarkEnd w:id="267"/>
    <w:bookmarkEnd w:id="268"/>
    <w:bookmarkEnd w:id="269"/>
    <w:p w14:paraId="69C06D63">
      <w:pPr>
        <w:pStyle w:val="4"/>
        <w:keepNext w:val="0"/>
        <w:keepLines w:val="0"/>
        <w:spacing w:line="276" w:lineRule="auto"/>
        <w:rPr>
          <w:rFonts w:cs="宋体"/>
          <w:color w:val="auto"/>
          <w:highlight w:val="none"/>
        </w:rPr>
      </w:pPr>
      <w:bookmarkStart w:id="270" w:name="_Toc467599568"/>
      <w:bookmarkStart w:id="271" w:name="_Toc373478354"/>
      <w:bookmarkStart w:id="272" w:name="_Toc389065273"/>
      <w:bookmarkStart w:id="273" w:name="_Toc373227707"/>
      <w:bookmarkStart w:id="274" w:name="_Toc11554"/>
      <w:r>
        <w:rPr>
          <w:rFonts w:hint="eastAsia" w:cs="宋体"/>
          <w:color w:val="auto"/>
          <w:highlight w:val="none"/>
        </w:rPr>
        <w:t>3.1 承包人的一般义务</w:t>
      </w:r>
      <w:bookmarkEnd w:id="270"/>
      <w:bookmarkEnd w:id="271"/>
      <w:bookmarkEnd w:id="272"/>
      <w:bookmarkEnd w:id="273"/>
      <w:bookmarkEnd w:id="274"/>
    </w:p>
    <w:p w14:paraId="1851FC80">
      <w:pPr>
        <w:pStyle w:val="25"/>
        <w:spacing w:line="360" w:lineRule="auto"/>
        <w:ind w:firstLine="420" w:firstLineChars="200"/>
        <w:jc w:val="left"/>
        <w:rPr>
          <w:rFonts w:ascii="宋体" w:hAnsi="宋体" w:cs="宋体"/>
          <w:color w:val="auto"/>
          <w:szCs w:val="21"/>
          <w:highlight w:val="none"/>
          <w:u w:val="single"/>
        </w:rPr>
      </w:pPr>
      <w:r>
        <w:rPr>
          <w:rFonts w:hint="eastAsia" w:ascii="宋体" w:hAnsi="宋体" w:cs="宋体"/>
          <w:color w:val="auto"/>
          <w:kern w:val="0"/>
          <w:szCs w:val="21"/>
          <w:highlight w:val="none"/>
        </w:rPr>
        <w:t>（9）</w:t>
      </w:r>
      <w:r>
        <w:rPr>
          <w:rFonts w:hint="eastAsia" w:ascii="宋体" w:hAnsi="宋体" w:cs="宋体"/>
          <w:color w:val="auto"/>
          <w:szCs w:val="21"/>
          <w:highlight w:val="none"/>
        </w:rPr>
        <w:t>承包人提交的竣工资料的内容：</w:t>
      </w:r>
      <w:r>
        <w:rPr>
          <w:rFonts w:hint="eastAsia" w:ascii="宋体" w:hAnsi="宋体" w:cs="宋体"/>
          <w:color w:val="auto"/>
          <w:szCs w:val="21"/>
          <w:highlight w:val="none"/>
          <w:u w:val="single"/>
        </w:rPr>
        <w:t xml:space="preserve">    按国家有关规范要求执行，包括与本工程有关的所有竣工图纸、变更等     </w:t>
      </w:r>
      <w:r>
        <w:rPr>
          <w:rFonts w:hint="eastAsia" w:ascii="宋体" w:hAnsi="宋体" w:cs="宋体"/>
          <w:color w:val="auto"/>
          <w:szCs w:val="21"/>
          <w:highlight w:val="none"/>
        </w:rPr>
        <w:t>。</w:t>
      </w:r>
    </w:p>
    <w:p w14:paraId="0F66C72A">
      <w:pPr>
        <w:pStyle w:val="25"/>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承包人需要提交的竣工资料套数：</w:t>
      </w:r>
      <w:r>
        <w:rPr>
          <w:rFonts w:hint="eastAsia" w:ascii="宋体" w:hAnsi="宋体" w:cs="宋体"/>
          <w:color w:val="auto"/>
          <w:szCs w:val="21"/>
          <w:highlight w:val="none"/>
          <w:u w:val="single"/>
        </w:rPr>
        <w:t xml:space="preserve">      陆套     </w:t>
      </w:r>
      <w:r>
        <w:rPr>
          <w:rFonts w:hint="eastAsia" w:ascii="宋体" w:hAnsi="宋体" w:cs="宋体"/>
          <w:color w:val="auto"/>
          <w:szCs w:val="21"/>
          <w:highlight w:val="none"/>
        </w:rPr>
        <w:t>。</w:t>
      </w:r>
    </w:p>
    <w:p w14:paraId="1A2FA347">
      <w:pPr>
        <w:pStyle w:val="25"/>
        <w:spacing w:line="360" w:lineRule="auto"/>
        <w:ind w:left="424" w:leftChars="202"/>
        <w:jc w:val="left"/>
        <w:rPr>
          <w:rFonts w:ascii="宋体" w:hAnsi="宋体" w:cs="宋体"/>
          <w:color w:val="auto"/>
          <w:szCs w:val="21"/>
          <w:highlight w:val="none"/>
        </w:rPr>
      </w:pPr>
      <w:r>
        <w:rPr>
          <w:rFonts w:hint="eastAsia" w:ascii="宋体" w:hAnsi="宋体" w:cs="宋体"/>
          <w:color w:val="auto"/>
          <w:szCs w:val="21"/>
          <w:highlight w:val="none"/>
        </w:rPr>
        <w:t>承包人提交的竣工资料的费用承担：</w:t>
      </w:r>
      <w:r>
        <w:rPr>
          <w:rFonts w:hint="eastAsia" w:ascii="宋体" w:hAnsi="宋体" w:cs="宋体"/>
          <w:color w:val="auto"/>
          <w:szCs w:val="21"/>
          <w:highlight w:val="none"/>
          <w:u w:val="single"/>
        </w:rPr>
        <w:t xml:space="preserve">    承包人承担   </w:t>
      </w:r>
      <w:r>
        <w:rPr>
          <w:rFonts w:hint="eastAsia" w:ascii="宋体" w:hAnsi="宋体" w:cs="宋体"/>
          <w:color w:val="auto"/>
          <w:szCs w:val="21"/>
          <w:highlight w:val="none"/>
        </w:rPr>
        <w:t>。</w:t>
      </w:r>
    </w:p>
    <w:p w14:paraId="0804E92E">
      <w:pPr>
        <w:widowControl/>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承包人提交的竣工资料移交时间：</w:t>
      </w:r>
      <w:r>
        <w:rPr>
          <w:rFonts w:hint="eastAsia" w:ascii="宋体" w:hAnsi="宋体" w:cs="宋体"/>
          <w:color w:val="auto"/>
          <w:szCs w:val="21"/>
          <w:highlight w:val="none"/>
          <w:u w:val="single"/>
        </w:rPr>
        <w:t xml:space="preserve"> 竣工验收合格之日起 30 天内  </w:t>
      </w:r>
      <w:r>
        <w:rPr>
          <w:rFonts w:hint="eastAsia" w:ascii="宋体" w:hAnsi="宋体" w:cs="宋体"/>
          <w:color w:val="auto"/>
          <w:szCs w:val="21"/>
          <w:highlight w:val="none"/>
        </w:rPr>
        <w:t>。</w:t>
      </w:r>
    </w:p>
    <w:p w14:paraId="717738B3">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承包人提交的竣工资料形式要求：</w:t>
      </w:r>
      <w:r>
        <w:rPr>
          <w:rFonts w:hint="eastAsia" w:ascii="宋体" w:hAnsi="宋体" w:cs="宋体"/>
          <w:color w:val="auto"/>
          <w:szCs w:val="21"/>
          <w:highlight w:val="none"/>
          <w:u w:val="single"/>
        </w:rPr>
        <w:t xml:space="preserve">     书面及电子文档   </w:t>
      </w:r>
      <w:r>
        <w:rPr>
          <w:rFonts w:hint="eastAsia" w:ascii="宋体" w:hAnsi="宋体" w:cs="宋体"/>
          <w:color w:val="auto"/>
          <w:szCs w:val="21"/>
          <w:highlight w:val="none"/>
        </w:rPr>
        <w:t>。</w:t>
      </w:r>
    </w:p>
    <w:p w14:paraId="57CB07BD">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（10）承包人应履行的其他义务：</w:t>
      </w:r>
    </w:p>
    <w:p w14:paraId="664A3854">
      <w:pPr>
        <w:spacing w:line="360" w:lineRule="auto"/>
        <w:ind w:firstLine="420" w:firstLineChars="200"/>
        <w:rPr>
          <w:rFonts w:ascii="宋体" w:hAnsi="宋体" w:cs="宋体"/>
          <w:b/>
          <w:color w:val="auto"/>
          <w:kern w:val="0"/>
          <w:szCs w:val="21"/>
          <w:highlight w:val="none"/>
          <w:u w:val="single"/>
        </w:rPr>
      </w:pPr>
      <w:r>
        <w:rPr>
          <w:rFonts w:hint="eastAsia" w:ascii="宋体" w:hAnsi="宋体" w:cs="宋体"/>
          <w:color w:val="auto"/>
          <w:kern w:val="0"/>
          <w:szCs w:val="21"/>
          <w:highlight w:val="none"/>
          <w:u w:val="single"/>
        </w:rPr>
        <w:t>1) 协调处理施工场地内及场地周围地下管线和邻近市政公用物、构筑物(含文物保护市政公用)、古树名木的保护工作，若发生上述情况所产生的费用，由承包人承担(包含于合同总价中)。2) 充分考虑工地现场的周围环境、交通道路、现场条件、施工图纸、施工组织设计、施工技术措施、安全文明施工措施等因素，应积极做好综合组织和协调，负责解决施工扰民和民扰问题。3)承包人负责补遗工作，即对于任何属于本工程的工作范围，但未以文字形式明确约定属于承包人的工作，且未在合同中以文字形式明确约定为属于发包人自行完成的工作范围，此类工作应由承包人作为本工程的责任和义务自行完成。4)对于施工过程中需发包人配合完成的工作，承包人应提前足够时间通知发包人。5) 施工区内临时设施、水电管线安装和保养，施工现场内地下管线和临近市政公用物、构筑物及临街交通要道、人行道的保护，费用由承包人负担。因承包人防护不力而发生事故，相关责任和费用由承包人承担。承包人施工完毕后，对所破坏的公共设施、劳动成果及道路应修复原貌，若承包人无能力或未在规定的时间内修复，由发包人代为修复，费用由承包人承担，由工程款中相应核减。6) 承包人须在现场路助的基础上充分考虑场内临时道路的施工维护，并在合同总价中包含。7) 档案管理要求</w:t>
      </w:r>
      <w:r>
        <w:rPr>
          <w:rFonts w:hint="eastAsia" w:ascii="宋体" w:hAnsi="宋体" w:cs="宋体"/>
          <w:bCs/>
          <w:color w:val="auto"/>
          <w:kern w:val="0"/>
          <w:szCs w:val="21"/>
          <w:highlight w:val="none"/>
          <w:u w:val="single"/>
        </w:rPr>
        <w:t>：</w:t>
      </w:r>
    </w:p>
    <w:p w14:paraId="6FFBC280">
      <w:pPr>
        <w:spacing w:line="360" w:lineRule="auto"/>
        <w:ind w:firstLine="420" w:firstLineChars="200"/>
        <w:rPr>
          <w:rFonts w:ascii="宋体" w:hAnsi="宋体" w:cs="宋体"/>
          <w:color w:val="auto"/>
          <w:kern w:val="0"/>
          <w:szCs w:val="21"/>
          <w:highlight w:val="none"/>
          <w:u w:val="single"/>
        </w:rPr>
      </w:pPr>
      <w:r>
        <w:rPr>
          <w:rFonts w:hint="eastAsia" w:ascii="宋体" w:hAnsi="宋体" w:cs="宋体"/>
          <w:color w:val="auto"/>
          <w:kern w:val="0"/>
          <w:szCs w:val="21"/>
          <w:highlight w:val="none"/>
          <w:u w:val="single"/>
        </w:rPr>
        <w:t>①承包人应设置负责施工档案管理的负责人。</w:t>
      </w:r>
    </w:p>
    <w:p w14:paraId="1F207DBA">
      <w:pPr>
        <w:spacing w:line="360" w:lineRule="auto"/>
        <w:ind w:firstLine="420" w:firstLineChars="200"/>
        <w:rPr>
          <w:rFonts w:ascii="宋体" w:hAnsi="宋体" w:cs="宋体"/>
          <w:color w:val="auto"/>
          <w:kern w:val="0"/>
          <w:szCs w:val="21"/>
          <w:highlight w:val="none"/>
          <w:u w:val="single"/>
        </w:rPr>
      </w:pPr>
      <w:r>
        <w:rPr>
          <w:rFonts w:hint="eastAsia" w:ascii="宋体" w:hAnsi="宋体" w:cs="宋体"/>
          <w:color w:val="auto"/>
          <w:kern w:val="0"/>
          <w:szCs w:val="21"/>
          <w:highlight w:val="none"/>
          <w:u w:val="single"/>
        </w:rPr>
        <w:t>②承包人应确保本单位施工档案的形成与施工进度同步，发包人在支付进度款时，如发现档案形成未与施工进度同步，可延迟支付相应进度款，直至同步为止。</w:t>
      </w:r>
    </w:p>
    <w:p w14:paraId="2F85B83F">
      <w:pPr>
        <w:spacing w:line="360" w:lineRule="auto"/>
        <w:ind w:firstLine="420" w:firstLineChars="200"/>
        <w:rPr>
          <w:rFonts w:ascii="宋体" w:hAnsi="宋体" w:cs="宋体"/>
          <w:color w:val="auto"/>
          <w:kern w:val="0"/>
          <w:szCs w:val="21"/>
          <w:highlight w:val="none"/>
          <w:u w:val="single"/>
        </w:rPr>
      </w:pPr>
      <w:r>
        <w:rPr>
          <w:rFonts w:hint="eastAsia" w:ascii="宋体" w:hAnsi="宋体" w:cs="宋体"/>
          <w:color w:val="auto"/>
          <w:kern w:val="0"/>
          <w:szCs w:val="21"/>
          <w:highlight w:val="none"/>
          <w:u w:val="single"/>
        </w:rPr>
        <w:t>③承包人应在发包人组织的竣工验收后 30 日内，将本单位施工过程中形成的所有施工档案，经监</w:t>
      </w:r>
    </w:p>
    <w:p w14:paraId="095F6FF7">
      <w:pPr>
        <w:spacing w:line="360" w:lineRule="auto"/>
        <w:rPr>
          <w:rFonts w:ascii="宋体" w:hAnsi="宋体" w:cs="宋体"/>
          <w:color w:val="auto"/>
          <w:kern w:val="0"/>
          <w:szCs w:val="21"/>
          <w:highlight w:val="none"/>
          <w:u w:val="single"/>
        </w:rPr>
      </w:pPr>
      <w:r>
        <w:rPr>
          <w:rFonts w:hint="eastAsia" w:ascii="宋体" w:hAnsi="宋体" w:cs="宋体"/>
          <w:color w:val="auto"/>
          <w:kern w:val="0"/>
          <w:szCs w:val="21"/>
          <w:highlight w:val="none"/>
          <w:u w:val="single"/>
        </w:rPr>
        <w:t>理单位审核确认后，移交给发包人，否则发包人拒绝向其颁发工程接收证书。</w:t>
      </w:r>
    </w:p>
    <w:p w14:paraId="203ACFCE">
      <w:pPr>
        <w:spacing w:line="360" w:lineRule="auto"/>
        <w:ind w:firstLine="420" w:firstLineChars="200"/>
        <w:rPr>
          <w:rFonts w:ascii="宋体" w:hAnsi="宋体" w:cs="宋体"/>
          <w:color w:val="auto"/>
          <w:kern w:val="0"/>
          <w:szCs w:val="21"/>
          <w:highlight w:val="none"/>
          <w:u w:val="single"/>
        </w:rPr>
      </w:pPr>
      <w:r>
        <w:rPr>
          <w:rFonts w:hint="eastAsia" w:ascii="宋体" w:hAnsi="宋体" w:cs="宋体"/>
          <w:color w:val="auto"/>
          <w:kern w:val="0"/>
          <w:szCs w:val="21"/>
          <w:highlight w:val="none"/>
          <w:u w:val="single"/>
        </w:rPr>
        <w:t>④承包人在发包人组织的工程竣工投产验收（初验）前，将经监理单位审核确认的施工档案移交给发包人，是发包人完全支付除质量保证金外剩余款项的必要条件之一，否则，发包人有权扣除一定比例款项。</w:t>
      </w:r>
    </w:p>
    <w:p w14:paraId="3E7C6422">
      <w:pPr>
        <w:spacing w:line="360" w:lineRule="auto"/>
        <w:ind w:firstLine="420" w:firstLineChars="200"/>
        <w:rPr>
          <w:rFonts w:ascii="宋体" w:hAnsi="宋体" w:cs="宋体"/>
          <w:color w:val="auto"/>
          <w:kern w:val="0"/>
          <w:szCs w:val="21"/>
          <w:highlight w:val="none"/>
          <w:u w:val="single"/>
        </w:rPr>
      </w:pPr>
      <w:r>
        <w:rPr>
          <w:rFonts w:hint="eastAsia" w:ascii="宋体" w:hAnsi="宋体" w:cs="宋体"/>
          <w:color w:val="auto"/>
          <w:kern w:val="0"/>
          <w:szCs w:val="21"/>
          <w:highlight w:val="none"/>
          <w:u w:val="single"/>
        </w:rPr>
        <w:t>⑤移交给发包人的施工档案应符合以下要求：</w:t>
      </w:r>
    </w:p>
    <w:p w14:paraId="1F5744F6">
      <w:pPr>
        <w:spacing w:line="360" w:lineRule="auto"/>
        <w:ind w:firstLine="420" w:firstLineChars="200"/>
        <w:rPr>
          <w:rFonts w:ascii="宋体" w:hAnsi="宋体" w:cs="宋体"/>
          <w:color w:val="auto"/>
          <w:kern w:val="0"/>
          <w:szCs w:val="21"/>
          <w:highlight w:val="none"/>
          <w:u w:val="single"/>
        </w:rPr>
      </w:pPr>
      <w:r>
        <w:rPr>
          <w:rFonts w:hint="eastAsia" w:ascii="宋体" w:hAnsi="宋体" w:cs="宋体"/>
          <w:color w:val="auto"/>
          <w:kern w:val="0"/>
          <w:szCs w:val="21"/>
          <w:highlight w:val="none"/>
          <w:u w:val="single"/>
        </w:rPr>
        <w:t>移交范围：承包人在合同约定的工程施工过程中形成的所有档案，包括但不限于发包人《科技文件归档范围与整理细则》附件 3 所列相应的清单及所有资料的电子版；</w:t>
      </w:r>
    </w:p>
    <w:p w14:paraId="7A0CEDA0">
      <w:pPr>
        <w:spacing w:line="360" w:lineRule="auto"/>
        <w:ind w:firstLine="420" w:firstLineChars="200"/>
        <w:rPr>
          <w:rFonts w:ascii="宋体" w:hAnsi="宋体" w:cs="宋体"/>
          <w:color w:val="auto"/>
          <w:kern w:val="0"/>
          <w:szCs w:val="21"/>
          <w:highlight w:val="none"/>
          <w:u w:val="single"/>
        </w:rPr>
      </w:pPr>
      <w:r>
        <w:rPr>
          <w:rFonts w:hint="eastAsia" w:ascii="宋体" w:hAnsi="宋体" w:cs="宋体"/>
          <w:color w:val="auto"/>
          <w:kern w:val="0"/>
          <w:szCs w:val="21"/>
          <w:highlight w:val="none"/>
          <w:u w:val="single"/>
        </w:rPr>
        <w:t>移交档案质量要求：移交的档案应是原件而非复印件，每份档案齐全、无漏页与破损等情况，签字与盖章手续完备，档案清晰，档案载体能长久保存。</w:t>
      </w:r>
    </w:p>
    <w:p w14:paraId="650D7271">
      <w:pPr>
        <w:spacing w:line="360" w:lineRule="auto"/>
        <w:ind w:firstLine="420" w:firstLineChars="200"/>
        <w:rPr>
          <w:rFonts w:ascii="宋体" w:hAnsi="宋体" w:cs="宋体"/>
          <w:color w:val="auto"/>
          <w:kern w:val="0"/>
          <w:szCs w:val="21"/>
          <w:highlight w:val="none"/>
          <w:u w:val="single"/>
        </w:rPr>
      </w:pPr>
      <w:r>
        <w:rPr>
          <w:rFonts w:hint="eastAsia" w:ascii="宋体" w:hAnsi="宋体" w:cs="宋体"/>
          <w:color w:val="auto"/>
          <w:kern w:val="0"/>
          <w:szCs w:val="21"/>
          <w:highlight w:val="none"/>
          <w:u w:val="single"/>
        </w:rPr>
        <w:t>承包人的项目经理部是民工工资支付行为的主体，承包人的项目经理是民工工资支付的责任人。</w:t>
      </w:r>
    </w:p>
    <w:p w14:paraId="19EFF70E">
      <w:pPr>
        <w:spacing w:line="360" w:lineRule="auto"/>
        <w:ind w:firstLine="420" w:firstLineChars="200"/>
        <w:rPr>
          <w:rFonts w:ascii="宋体" w:hAnsi="宋体" w:cs="宋体"/>
          <w:color w:val="auto"/>
          <w:kern w:val="0"/>
          <w:szCs w:val="21"/>
          <w:highlight w:val="none"/>
          <w:u w:val="single"/>
        </w:rPr>
      </w:pPr>
      <w:r>
        <w:rPr>
          <w:rFonts w:hint="eastAsia" w:ascii="宋体" w:hAnsi="宋体" w:cs="宋体"/>
          <w:color w:val="auto"/>
          <w:kern w:val="0"/>
          <w:szCs w:val="21"/>
          <w:highlight w:val="none"/>
          <w:u w:val="single"/>
        </w:rPr>
        <w:t>项目经理部要建立全体民工花名册和工资支付表，确保将工资直接发放给</w:t>
      </w:r>
      <w:r>
        <w:rPr>
          <w:rFonts w:hint="eastAsia" w:ascii="宋体" w:hAnsi="宋体" w:cs="宋体"/>
          <w:color w:val="auto"/>
          <w:kern w:val="0"/>
          <w:szCs w:val="21"/>
          <w:highlight w:val="none"/>
          <w:u w:val="single"/>
          <w:lang w:val="en-US" w:eastAsia="zh-CN"/>
        </w:rPr>
        <w:t>农</w:t>
      </w:r>
      <w:r>
        <w:rPr>
          <w:rFonts w:hint="eastAsia" w:ascii="宋体" w:hAnsi="宋体" w:cs="宋体"/>
          <w:color w:val="auto"/>
          <w:kern w:val="0"/>
          <w:szCs w:val="21"/>
          <w:highlight w:val="none"/>
          <w:u w:val="single"/>
        </w:rPr>
        <w:t xml:space="preserve">民工本人，或委托银行发放民工工资，严禁发放给“包工头”或其他不具备用工主体资格的组织和个人。 </w:t>
      </w:r>
    </w:p>
    <w:p w14:paraId="36961C57">
      <w:pPr>
        <w:spacing w:line="360" w:lineRule="auto"/>
        <w:ind w:firstLine="420" w:firstLineChars="200"/>
        <w:rPr>
          <w:rFonts w:ascii="宋体" w:hAnsi="宋体" w:cs="宋体"/>
          <w:color w:val="auto"/>
          <w:kern w:val="0"/>
          <w:szCs w:val="21"/>
          <w:highlight w:val="none"/>
          <w:u w:val="single"/>
        </w:rPr>
      </w:pPr>
      <w:r>
        <w:rPr>
          <w:rFonts w:hint="eastAsia" w:ascii="宋体" w:hAnsi="宋体" w:cs="宋体"/>
          <w:color w:val="auto"/>
          <w:kern w:val="0"/>
          <w:szCs w:val="21"/>
          <w:highlight w:val="none"/>
          <w:u w:val="single"/>
        </w:rPr>
        <w:t>工资支付表应如实记录支付单位、支付时间、支付对象、支付数额、支付对象的身份证号和签字等信息。民工花名册和工资支付表应报监理人备查。</w:t>
      </w:r>
    </w:p>
    <w:p w14:paraId="1FCED701">
      <w:pPr>
        <w:spacing w:line="360" w:lineRule="auto"/>
        <w:ind w:firstLine="420" w:firstLineChars="200"/>
        <w:rPr>
          <w:rFonts w:ascii="宋体" w:hAnsi="宋体" w:cs="宋体"/>
          <w:color w:val="auto"/>
          <w:kern w:val="0"/>
          <w:szCs w:val="21"/>
          <w:highlight w:val="none"/>
          <w:u w:val="single"/>
        </w:rPr>
      </w:pPr>
      <w:r>
        <w:rPr>
          <w:rFonts w:hint="eastAsia" w:ascii="宋体" w:hAnsi="宋体" w:cs="宋体"/>
          <w:color w:val="auto"/>
          <w:kern w:val="0"/>
          <w:szCs w:val="21"/>
          <w:highlight w:val="none"/>
          <w:u w:val="single"/>
        </w:rPr>
        <w:t>承包人需根据国家相关法律法规要求提供正式的二次设计施工图及相关计算书，包括但不限于：设计说明、立面图、平面图、大样图、节点图及计算书等。此项费用已包含在合同总价中，承包人不得再要求发包人承担。</w:t>
      </w:r>
    </w:p>
    <w:p w14:paraId="6148F686">
      <w:pPr>
        <w:spacing w:line="360" w:lineRule="auto"/>
        <w:ind w:firstLine="420" w:firstLineChars="200"/>
        <w:rPr>
          <w:rFonts w:ascii="宋体" w:hAnsi="宋体" w:cs="宋体"/>
          <w:color w:val="auto"/>
          <w:kern w:val="0"/>
          <w:szCs w:val="21"/>
          <w:highlight w:val="none"/>
          <w:u w:val="single"/>
        </w:rPr>
      </w:pPr>
      <w:r>
        <w:rPr>
          <w:rFonts w:hint="eastAsia" w:ascii="宋体" w:hAnsi="宋体" w:cs="宋体"/>
          <w:color w:val="auto"/>
          <w:kern w:val="0"/>
          <w:szCs w:val="21"/>
          <w:highlight w:val="none"/>
          <w:u w:val="single"/>
        </w:rPr>
        <w:t>财政局和审计局在处理本项目的造价文件时，可能由于核减率超过相应范围，尽管造成超出部分评审费名义上理应由发包人承担，但由于此部分费用是承包人主张追加合同价款造成的，因此此部分费用双方约定由承包人承担。</w:t>
      </w:r>
    </w:p>
    <w:p w14:paraId="76E8B91A">
      <w:pPr>
        <w:spacing w:line="360" w:lineRule="auto"/>
        <w:ind w:firstLine="420" w:firstLineChars="200"/>
        <w:rPr>
          <w:rFonts w:ascii="宋体" w:hAnsi="宋体" w:cs="宋体"/>
          <w:color w:val="auto"/>
          <w:kern w:val="0"/>
          <w:szCs w:val="21"/>
          <w:highlight w:val="none"/>
          <w:u w:val="single"/>
        </w:rPr>
      </w:pPr>
      <w:r>
        <w:rPr>
          <w:rFonts w:hint="eastAsia" w:ascii="宋体" w:hAnsi="宋体" w:cs="宋体"/>
          <w:color w:val="auto"/>
          <w:kern w:val="0"/>
          <w:szCs w:val="21"/>
          <w:highlight w:val="none"/>
          <w:u w:val="single"/>
        </w:rPr>
        <w:t>发包人不提供取土和弃土场，承包人自行解决，并且需符合相关规定要求。</w:t>
      </w:r>
    </w:p>
    <w:p w14:paraId="6FC56B9F">
      <w:pPr>
        <w:pStyle w:val="4"/>
        <w:keepNext w:val="0"/>
        <w:keepLines w:val="0"/>
        <w:rPr>
          <w:rFonts w:cs="宋体"/>
          <w:color w:val="auto"/>
          <w:highlight w:val="none"/>
        </w:rPr>
      </w:pPr>
      <w:bookmarkStart w:id="275" w:name="_Toc389065274"/>
      <w:bookmarkStart w:id="276" w:name="_Toc373478355"/>
      <w:bookmarkStart w:id="277" w:name="_Toc467599569"/>
      <w:bookmarkStart w:id="278" w:name="_Toc23160"/>
      <w:bookmarkStart w:id="279" w:name="_Toc373227708"/>
      <w:r>
        <w:rPr>
          <w:rFonts w:hint="eastAsia" w:cs="宋体"/>
          <w:color w:val="auto"/>
          <w:highlight w:val="none"/>
        </w:rPr>
        <w:t>3.2 项目经理</w:t>
      </w:r>
      <w:bookmarkEnd w:id="275"/>
      <w:bookmarkEnd w:id="276"/>
      <w:bookmarkEnd w:id="277"/>
      <w:bookmarkEnd w:id="278"/>
      <w:bookmarkEnd w:id="279"/>
    </w:p>
    <w:p w14:paraId="1194E235">
      <w:pPr>
        <w:spacing w:line="360" w:lineRule="auto"/>
        <w:ind w:firstLine="420" w:firstLineChars="200"/>
        <w:rPr>
          <w:rFonts w:ascii="宋体" w:hAnsi="宋体" w:cs="宋体"/>
          <w:color w:val="auto"/>
          <w:szCs w:val="21"/>
          <w:highlight w:val="none"/>
        </w:rPr>
      </w:pPr>
      <w:r>
        <w:rPr>
          <w:rFonts w:hint="eastAsia" w:ascii="宋体" w:hAnsi="宋体" w:cs="宋体"/>
          <w:color w:val="auto"/>
          <w:kern w:val="0"/>
          <w:szCs w:val="21"/>
          <w:highlight w:val="none"/>
        </w:rPr>
        <w:t xml:space="preserve">3.2.1 </w:t>
      </w:r>
      <w:r>
        <w:rPr>
          <w:rFonts w:hint="eastAsia" w:ascii="宋体" w:hAnsi="宋体" w:cs="宋体"/>
          <w:color w:val="auto"/>
          <w:szCs w:val="21"/>
          <w:highlight w:val="none"/>
        </w:rPr>
        <w:t>项目经理：</w:t>
      </w:r>
    </w:p>
    <w:p w14:paraId="69B9F3D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姓    名：</w:t>
      </w:r>
      <w:r>
        <w:rPr>
          <w:rFonts w:hint="eastAsia" w:ascii="宋体" w:hAnsi="宋体" w:cs="宋体"/>
          <w:color w:val="auto"/>
          <w:szCs w:val="21"/>
          <w:highlight w:val="none"/>
          <w:u w:val="single"/>
        </w:rPr>
        <w:t>         </w:t>
      </w:r>
      <w:r>
        <w:rPr>
          <w:rFonts w:hint="eastAsia" w:ascii="宋体" w:hAnsi="宋体" w:cs="宋体"/>
          <w:color w:val="auto"/>
          <w:szCs w:val="21"/>
          <w:highlight w:val="none"/>
        </w:rPr>
        <w:t>；</w:t>
      </w:r>
    </w:p>
    <w:p w14:paraId="546DABF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身份证号：</w:t>
      </w:r>
      <w:r>
        <w:rPr>
          <w:rFonts w:hint="eastAsia" w:ascii="宋体" w:hAnsi="宋体" w:cs="宋体"/>
          <w:color w:val="auto"/>
          <w:szCs w:val="21"/>
          <w:highlight w:val="none"/>
          <w:u w:val="single"/>
        </w:rPr>
        <w:t>         </w:t>
      </w:r>
      <w:r>
        <w:rPr>
          <w:rFonts w:hint="eastAsia" w:ascii="宋体" w:hAnsi="宋体" w:cs="宋体"/>
          <w:color w:val="auto"/>
          <w:szCs w:val="21"/>
          <w:highlight w:val="none"/>
        </w:rPr>
        <w:t>；</w:t>
      </w:r>
    </w:p>
    <w:p w14:paraId="672B6D0C">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建造师执业资格等级：</w:t>
      </w:r>
      <w:r>
        <w:rPr>
          <w:rFonts w:hint="eastAsia" w:ascii="宋体" w:hAnsi="宋体" w:cs="宋体"/>
          <w:color w:val="auto"/>
          <w:szCs w:val="21"/>
          <w:highlight w:val="none"/>
          <w:u w:val="single"/>
        </w:rPr>
        <w:t>   </w:t>
      </w:r>
      <w:r>
        <w:rPr>
          <w:rFonts w:hint="eastAsia" w:ascii="宋体" w:hAnsi="宋体" w:cs="宋体"/>
          <w:color w:val="auto"/>
          <w:szCs w:val="21"/>
          <w:highlight w:val="none"/>
        </w:rPr>
        <w:t>；</w:t>
      </w:r>
    </w:p>
    <w:p w14:paraId="2A502684">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建造师注册证书号：</w:t>
      </w:r>
      <w:r>
        <w:rPr>
          <w:rFonts w:hint="eastAsia" w:ascii="宋体" w:hAnsi="宋体" w:cs="宋体"/>
          <w:color w:val="auto"/>
          <w:szCs w:val="21"/>
          <w:highlight w:val="none"/>
          <w:u w:val="single"/>
        </w:rPr>
        <w:t> </w:t>
      </w:r>
      <w:r>
        <w:rPr>
          <w:rFonts w:hint="eastAsia" w:ascii="宋体" w:hAnsi="宋体" w:cs="宋体"/>
          <w:color w:val="auto"/>
          <w:szCs w:val="21"/>
          <w:highlight w:val="none"/>
        </w:rPr>
        <w:t>；</w:t>
      </w:r>
    </w:p>
    <w:p w14:paraId="3459C66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建造师执业印章号：</w:t>
      </w:r>
      <w:r>
        <w:rPr>
          <w:rFonts w:hint="eastAsia" w:ascii="宋体" w:hAnsi="宋体" w:cs="宋体"/>
          <w:color w:val="auto"/>
          <w:szCs w:val="21"/>
          <w:highlight w:val="none"/>
          <w:u w:val="single"/>
        </w:rPr>
        <w:t> </w:t>
      </w:r>
      <w:r>
        <w:rPr>
          <w:rFonts w:hint="eastAsia" w:ascii="宋体" w:hAnsi="宋体" w:cs="宋体"/>
          <w:color w:val="auto"/>
          <w:szCs w:val="21"/>
          <w:highlight w:val="none"/>
        </w:rPr>
        <w:t>；</w:t>
      </w:r>
    </w:p>
    <w:p w14:paraId="5A381116">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安全生产考核合格证书号：</w:t>
      </w:r>
      <w:r>
        <w:rPr>
          <w:rFonts w:hint="eastAsia" w:ascii="宋体" w:hAnsi="宋体" w:cs="宋体"/>
          <w:color w:val="auto"/>
          <w:szCs w:val="21"/>
          <w:highlight w:val="none"/>
          <w:u w:val="single"/>
        </w:rPr>
        <w:t> </w:t>
      </w:r>
      <w:r>
        <w:rPr>
          <w:rFonts w:hint="eastAsia" w:ascii="宋体" w:hAnsi="宋体" w:cs="宋体"/>
          <w:color w:val="auto"/>
          <w:szCs w:val="21"/>
          <w:highlight w:val="none"/>
        </w:rPr>
        <w:t>；</w:t>
      </w:r>
    </w:p>
    <w:p w14:paraId="2C9F21E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广西建筑市场诚信卡卡号：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199A615A">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联系电话：</w:t>
      </w:r>
      <w:r>
        <w:rPr>
          <w:rFonts w:hint="eastAsia" w:ascii="宋体" w:hAnsi="宋体" w:cs="宋体"/>
          <w:color w:val="auto"/>
          <w:szCs w:val="21"/>
          <w:highlight w:val="none"/>
          <w:u w:val="single"/>
        </w:rPr>
        <w:t>         </w:t>
      </w:r>
      <w:r>
        <w:rPr>
          <w:rFonts w:hint="eastAsia" w:ascii="宋体" w:hAnsi="宋体" w:cs="宋体"/>
          <w:color w:val="auto"/>
          <w:szCs w:val="21"/>
          <w:highlight w:val="none"/>
        </w:rPr>
        <w:t>；</w:t>
      </w:r>
    </w:p>
    <w:p w14:paraId="6F42F88C">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电子信箱：</w:t>
      </w:r>
      <w:r>
        <w:rPr>
          <w:rFonts w:hint="eastAsia" w:ascii="宋体" w:hAnsi="宋体" w:cs="宋体"/>
          <w:color w:val="auto"/>
          <w:szCs w:val="21"/>
          <w:highlight w:val="none"/>
          <w:u w:val="single"/>
        </w:rPr>
        <w:t>         </w:t>
      </w:r>
      <w:r>
        <w:rPr>
          <w:rFonts w:hint="eastAsia" w:ascii="宋体" w:hAnsi="宋体" w:cs="宋体"/>
          <w:color w:val="auto"/>
          <w:szCs w:val="21"/>
          <w:highlight w:val="none"/>
        </w:rPr>
        <w:t>；</w:t>
      </w:r>
    </w:p>
    <w:p w14:paraId="6F2A4F6C">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通信地址：</w:t>
      </w:r>
      <w:r>
        <w:rPr>
          <w:rFonts w:hint="eastAsia" w:ascii="宋体" w:hAnsi="宋体" w:cs="宋体"/>
          <w:color w:val="auto"/>
          <w:szCs w:val="21"/>
          <w:highlight w:val="none"/>
          <w:u w:val="single"/>
        </w:rPr>
        <w:t>         </w:t>
      </w:r>
      <w:r>
        <w:rPr>
          <w:rFonts w:hint="eastAsia" w:ascii="宋体" w:hAnsi="宋体" w:cs="宋体"/>
          <w:color w:val="auto"/>
          <w:szCs w:val="21"/>
          <w:highlight w:val="none"/>
        </w:rPr>
        <w:t>；</w:t>
      </w:r>
    </w:p>
    <w:p w14:paraId="052ED93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承包人对项目经理的授权范围如下：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11269A77">
      <w:pPr>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关于项目经理每月在施工现场的时间要求：</w:t>
      </w:r>
      <w:r>
        <w:rPr>
          <w:rFonts w:hint="eastAsia" w:ascii="宋体" w:hAnsi="宋体" w:cs="宋体"/>
          <w:color w:val="auto"/>
          <w:szCs w:val="21"/>
          <w:highlight w:val="none"/>
          <w:u w:val="single"/>
        </w:rPr>
        <w:t xml:space="preserve"> </w:t>
      </w:r>
      <w:r>
        <w:rPr>
          <w:rFonts w:hint="eastAsia" w:ascii="宋体" w:hAnsi="宋体" w:cs="宋体"/>
          <w:color w:val="auto"/>
          <w:kern w:val="0"/>
          <w:szCs w:val="21"/>
          <w:highlight w:val="none"/>
          <w:u w:val="single"/>
        </w:rPr>
        <w:t>项目经理每月在施工现场的</w:t>
      </w:r>
      <w:r>
        <w:rPr>
          <w:rFonts w:hint="eastAsia" w:ascii="宋体" w:hAnsi="宋体" w:cs="宋体"/>
          <w:color w:val="auto"/>
          <w:szCs w:val="21"/>
          <w:highlight w:val="none"/>
          <w:u w:val="single"/>
        </w:rPr>
        <w:t>时间不得少于当月施工时间的80%</w:t>
      </w:r>
      <w:r>
        <w:rPr>
          <w:rFonts w:hint="eastAsia" w:ascii="宋体" w:hAnsi="宋体" w:cs="宋体"/>
          <w:color w:val="auto"/>
          <w:szCs w:val="21"/>
          <w:highlight w:val="none"/>
        </w:rPr>
        <w:t>。</w:t>
      </w:r>
    </w:p>
    <w:p w14:paraId="4C4B0471">
      <w:pPr>
        <w:spacing w:line="360" w:lineRule="auto"/>
        <w:ind w:firstLine="420" w:firstLineChars="200"/>
        <w:rPr>
          <w:rFonts w:ascii="宋体" w:hAnsi="宋体" w:cs="宋体"/>
          <w:color w:val="auto"/>
          <w:szCs w:val="21"/>
          <w:highlight w:val="none"/>
          <w:u w:val="single"/>
        </w:rPr>
      </w:pPr>
      <w:r>
        <w:rPr>
          <w:rFonts w:hint="eastAsia" w:ascii="宋体" w:hAnsi="宋体" w:cs="宋体"/>
          <w:color w:val="auto"/>
          <w:kern w:val="0"/>
          <w:szCs w:val="21"/>
          <w:highlight w:val="none"/>
        </w:rPr>
        <w:t>承包人未提交劳动合同，以及没有为项目经理缴纳社会保险证明的违约责任：</w:t>
      </w:r>
      <w:r>
        <w:rPr>
          <w:rFonts w:hint="eastAsia" w:ascii="宋体" w:hAnsi="宋体" w:cs="宋体"/>
          <w:color w:val="auto"/>
          <w:szCs w:val="21"/>
          <w:highlight w:val="none"/>
          <w:u w:val="single"/>
        </w:rPr>
        <w:t xml:space="preserve"> 发包人有权要求承包人支付违约金10000元/人/次（人民币） ，该违约金从应付工程款中扣除  </w:t>
      </w:r>
      <w:r>
        <w:rPr>
          <w:rFonts w:hint="eastAsia" w:ascii="宋体" w:hAnsi="宋体" w:cs="宋体"/>
          <w:color w:val="auto"/>
          <w:szCs w:val="21"/>
          <w:highlight w:val="none"/>
        </w:rPr>
        <w:t>。</w:t>
      </w:r>
    </w:p>
    <w:p w14:paraId="5246C172">
      <w:pPr>
        <w:spacing w:line="360" w:lineRule="auto"/>
        <w:ind w:firstLine="420" w:firstLineChars="200"/>
        <w:rPr>
          <w:rFonts w:ascii="宋体" w:hAnsi="宋体" w:cs="宋体"/>
          <w:color w:val="auto"/>
          <w:szCs w:val="21"/>
          <w:highlight w:val="none"/>
          <w:u w:val="single"/>
        </w:rPr>
      </w:pPr>
      <w:r>
        <w:rPr>
          <w:rFonts w:hint="eastAsia" w:ascii="宋体" w:hAnsi="宋体" w:cs="宋体"/>
          <w:color w:val="auto"/>
          <w:kern w:val="0"/>
          <w:szCs w:val="21"/>
          <w:highlight w:val="none"/>
        </w:rPr>
        <w:t>项目经理未经批准，擅自离开施工现场的违约责任：</w:t>
      </w:r>
      <w:r>
        <w:rPr>
          <w:rFonts w:hint="eastAsia" w:ascii="宋体" w:hAnsi="宋体" w:cs="宋体"/>
          <w:color w:val="auto"/>
          <w:szCs w:val="21"/>
          <w:highlight w:val="none"/>
          <w:u w:val="single"/>
        </w:rPr>
        <w:t xml:space="preserve">未经发包人同意或无正当理由，项目经理每月在岗带班时间少于当月施工时间80%的，少在岗带班一天，发包人有权要求承包人支付违约金2000元/日（人民币） ，该违约金从应付工程款中扣除  </w:t>
      </w:r>
      <w:r>
        <w:rPr>
          <w:rFonts w:hint="eastAsia" w:ascii="宋体" w:hAnsi="宋体" w:cs="宋体"/>
          <w:color w:val="auto"/>
          <w:szCs w:val="21"/>
          <w:highlight w:val="none"/>
        </w:rPr>
        <w:t>。</w:t>
      </w:r>
    </w:p>
    <w:p w14:paraId="3CA2C0F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3.2.3 承包人擅自更换项目经理的违约责任：</w:t>
      </w:r>
      <w:r>
        <w:rPr>
          <w:rFonts w:hint="eastAsia" w:ascii="宋体" w:hAnsi="宋体" w:cs="宋体"/>
          <w:color w:val="auto"/>
          <w:szCs w:val="21"/>
          <w:highlight w:val="none"/>
          <w:u w:val="single"/>
        </w:rPr>
        <w:t>承包人项目经理必须与承包人响应文件所承诺的人员一致，并在开工日期前到任。在监理人向承包人颁发竣工证明材料前，项目经理不得同时兼任其他任何项目的项目经理</w:t>
      </w:r>
      <w:r>
        <w:rPr>
          <w:rFonts w:hint="eastAsia" w:ascii="宋体" w:hAnsi="宋体" w:cs="宋体"/>
          <w:color w:val="auto"/>
          <w:kern w:val="0"/>
          <w:szCs w:val="21"/>
          <w:highlight w:val="none"/>
          <w:u w:val="single"/>
        </w:rPr>
        <w:t>（符合桂建管</w:t>
      </w:r>
      <w:r>
        <w:rPr>
          <w:rFonts w:hint="eastAsia" w:ascii="宋体" w:hAnsi="宋体" w:cs="宋体"/>
          <w:color w:val="auto"/>
          <w:szCs w:val="21"/>
          <w:highlight w:val="none"/>
          <w:u w:val="single"/>
        </w:rPr>
        <w:t>﹝2013﹞</w:t>
      </w:r>
      <w:r>
        <w:rPr>
          <w:rFonts w:hint="eastAsia" w:ascii="宋体" w:hAnsi="宋体" w:cs="宋体"/>
          <w:color w:val="auto"/>
          <w:kern w:val="0"/>
          <w:szCs w:val="21"/>
          <w:highlight w:val="none"/>
          <w:u w:val="single"/>
        </w:rPr>
        <w:t>17号和</w:t>
      </w:r>
      <w:r>
        <w:rPr>
          <w:rFonts w:hint="eastAsia" w:ascii="宋体" w:hAnsi="宋体" w:cs="宋体"/>
          <w:color w:val="auto"/>
          <w:szCs w:val="21"/>
          <w:highlight w:val="none"/>
          <w:u w:val="single"/>
        </w:rPr>
        <w:t>桂建管﹝2014﹞25号</w:t>
      </w:r>
      <w:r>
        <w:rPr>
          <w:rFonts w:hint="eastAsia" w:ascii="宋体" w:hAnsi="宋体" w:cs="宋体"/>
          <w:color w:val="auto"/>
          <w:kern w:val="0"/>
          <w:szCs w:val="21"/>
          <w:highlight w:val="none"/>
          <w:u w:val="single"/>
        </w:rPr>
        <w:t>文除外）</w:t>
      </w:r>
      <w:r>
        <w:rPr>
          <w:rFonts w:hint="eastAsia" w:ascii="宋体" w:hAnsi="宋体" w:cs="宋体"/>
          <w:color w:val="auto"/>
          <w:szCs w:val="21"/>
          <w:highlight w:val="none"/>
          <w:u w:val="single"/>
        </w:rPr>
        <w:t>。未经发包人书面同意，承包人擅自更换项目经理的视为违约，按10000元/人•次（人民币）向发包人支付违约金，该违约金从应付工程款中扣除</w:t>
      </w:r>
      <w:r>
        <w:rPr>
          <w:rFonts w:hint="eastAsia" w:ascii="宋体" w:hAnsi="宋体" w:cs="宋体"/>
          <w:color w:val="auto"/>
          <w:szCs w:val="21"/>
          <w:highlight w:val="none"/>
        </w:rPr>
        <w:t>。</w:t>
      </w:r>
    </w:p>
    <w:p w14:paraId="425697F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3.2.4 承包人无正当理由拒绝更换项目经理的违约责任：</w:t>
      </w:r>
      <w:r>
        <w:rPr>
          <w:rFonts w:hint="eastAsia" w:ascii="宋体" w:hAnsi="宋体" w:cs="宋体"/>
          <w:color w:val="auto"/>
          <w:szCs w:val="21"/>
          <w:highlight w:val="none"/>
          <w:u w:val="single"/>
        </w:rPr>
        <w:t xml:space="preserve"> 因承包人项目经理不称职，发包人要求调换而未及时调换的，视为承包人违约，必须向发包人支付违约金10000元/人•次（人民币），该违约金从应付工程款中扣除</w:t>
      </w:r>
      <w:r>
        <w:rPr>
          <w:rFonts w:hint="eastAsia" w:ascii="宋体" w:hAnsi="宋体" w:cs="宋体"/>
          <w:color w:val="auto"/>
          <w:szCs w:val="21"/>
          <w:highlight w:val="none"/>
        </w:rPr>
        <w:t>。</w:t>
      </w:r>
    </w:p>
    <w:p w14:paraId="5D884658">
      <w:pPr>
        <w:pStyle w:val="4"/>
        <w:keepNext w:val="0"/>
        <w:keepLines w:val="0"/>
        <w:spacing w:line="276" w:lineRule="auto"/>
        <w:rPr>
          <w:rFonts w:cs="宋体"/>
          <w:color w:val="auto"/>
          <w:highlight w:val="none"/>
        </w:rPr>
      </w:pPr>
      <w:bookmarkStart w:id="280" w:name="_Toc29671"/>
      <w:bookmarkStart w:id="281" w:name="_Toc373227709"/>
      <w:bookmarkStart w:id="282" w:name="_Toc467599570"/>
      <w:bookmarkStart w:id="283" w:name="_Toc389065275"/>
      <w:bookmarkStart w:id="284" w:name="_Toc373478356"/>
      <w:r>
        <w:rPr>
          <w:rFonts w:hint="eastAsia" w:cs="宋体"/>
          <w:color w:val="auto"/>
          <w:highlight w:val="none"/>
        </w:rPr>
        <w:t>3.3 承包人人员</w:t>
      </w:r>
      <w:bookmarkEnd w:id="280"/>
      <w:bookmarkEnd w:id="281"/>
      <w:bookmarkEnd w:id="282"/>
      <w:bookmarkEnd w:id="283"/>
      <w:bookmarkEnd w:id="284"/>
    </w:p>
    <w:p w14:paraId="7288CA5E">
      <w:pPr>
        <w:spacing w:line="276"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3.3.1 承包人提交项目管理机构及施工现场管理人员安排报告（格式见合同附件3）的期限：</w:t>
      </w:r>
    </w:p>
    <w:p w14:paraId="782D964E">
      <w:pPr>
        <w:spacing w:line="360" w:lineRule="auto"/>
        <w:rPr>
          <w:rFonts w:ascii="宋体" w:hAnsi="宋体" w:cs="宋体"/>
          <w:color w:val="auto"/>
          <w:szCs w:val="21"/>
          <w:highlight w:val="none"/>
        </w:rPr>
      </w:pPr>
      <w:r>
        <w:rPr>
          <w:rFonts w:hint="eastAsia" w:ascii="宋体" w:hAnsi="宋体" w:cs="宋体"/>
          <w:color w:val="auto"/>
          <w:szCs w:val="21"/>
          <w:highlight w:val="none"/>
          <w:u w:val="single"/>
        </w:rPr>
        <w:t xml:space="preserve">      开工前 3 天   </w:t>
      </w:r>
      <w:r>
        <w:rPr>
          <w:rFonts w:hint="eastAsia" w:ascii="宋体" w:hAnsi="宋体" w:cs="宋体"/>
          <w:color w:val="auto"/>
          <w:szCs w:val="21"/>
          <w:highlight w:val="none"/>
        </w:rPr>
        <w:t>。</w:t>
      </w:r>
    </w:p>
    <w:p w14:paraId="73DB661E">
      <w:pPr>
        <w:pStyle w:val="25"/>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3.3.3 承包人无正当理由拒绝撤换主要施工管理人员的违约责任：</w:t>
      </w:r>
      <w:r>
        <w:rPr>
          <w:rFonts w:hint="eastAsia" w:ascii="宋体" w:hAnsi="宋体" w:cs="宋体"/>
          <w:color w:val="auto"/>
          <w:szCs w:val="21"/>
          <w:highlight w:val="none"/>
          <w:u w:val="single"/>
        </w:rPr>
        <w:t>因承包人主要施工管理人员不称职，发包人要求调换而无正当理由拒绝撤换或未及时调换的，视为承包人违约，必须向发包人支付违约金，违约金标准：技术负责人</w:t>
      </w:r>
      <w:r>
        <w:rPr>
          <w:rFonts w:hint="eastAsia" w:ascii="宋体" w:hAnsi="宋体" w:cs="宋体"/>
          <w:b/>
          <w:color w:val="auto"/>
          <w:szCs w:val="21"/>
          <w:highlight w:val="none"/>
          <w:u w:val="single"/>
        </w:rPr>
        <w:t>10000</w:t>
      </w:r>
      <w:r>
        <w:rPr>
          <w:rFonts w:hint="eastAsia" w:ascii="宋体" w:hAnsi="宋体" w:cs="宋体"/>
          <w:color w:val="auto"/>
          <w:szCs w:val="21"/>
          <w:highlight w:val="none"/>
          <w:u w:val="single"/>
        </w:rPr>
        <w:t>元/人•次（人民币）；专业工程师</w:t>
      </w:r>
      <w:r>
        <w:rPr>
          <w:rFonts w:hint="eastAsia" w:ascii="宋体" w:hAnsi="宋体" w:cs="宋体"/>
          <w:b/>
          <w:color w:val="auto"/>
          <w:szCs w:val="21"/>
          <w:highlight w:val="none"/>
          <w:u w:val="single"/>
        </w:rPr>
        <w:t>5000</w:t>
      </w:r>
      <w:r>
        <w:rPr>
          <w:rFonts w:hint="eastAsia" w:ascii="宋体" w:hAnsi="宋体" w:cs="宋体"/>
          <w:color w:val="auto"/>
          <w:szCs w:val="21"/>
          <w:highlight w:val="none"/>
          <w:u w:val="single"/>
        </w:rPr>
        <w:t>元/人•次（人民币），该违约金从应付工程款中扣除</w:t>
      </w:r>
      <w:r>
        <w:rPr>
          <w:rFonts w:hint="eastAsia" w:ascii="宋体" w:hAnsi="宋体" w:cs="宋体"/>
          <w:color w:val="auto"/>
          <w:szCs w:val="21"/>
          <w:highlight w:val="none"/>
        </w:rPr>
        <w:t>。</w:t>
      </w:r>
    </w:p>
    <w:p w14:paraId="4B6CD976">
      <w:pPr>
        <w:pStyle w:val="25"/>
        <w:spacing w:line="360" w:lineRule="auto"/>
        <w:ind w:firstLine="420" w:firstLineChars="200"/>
        <w:rPr>
          <w:rFonts w:ascii="宋体" w:hAnsi="宋体" w:cs="宋体"/>
          <w:color w:val="auto"/>
          <w:szCs w:val="21"/>
          <w:highlight w:val="none"/>
          <w:u w:val="single"/>
        </w:rPr>
      </w:pPr>
      <w:r>
        <w:rPr>
          <w:rFonts w:hint="eastAsia" w:ascii="宋体" w:hAnsi="宋体" w:cs="宋体"/>
          <w:color w:val="auto"/>
          <w:szCs w:val="21"/>
          <w:highlight w:val="none"/>
        </w:rPr>
        <w:t>3.3.4 承包人主要施工管理人员离开施工现场的批准要求：</w:t>
      </w:r>
      <w:r>
        <w:rPr>
          <w:rFonts w:hint="eastAsia" w:ascii="宋体" w:hAnsi="宋体" w:cs="宋体"/>
          <w:color w:val="auto"/>
          <w:szCs w:val="21"/>
          <w:highlight w:val="none"/>
          <w:u w:val="single"/>
        </w:rPr>
        <w:t xml:space="preserve">须经发包人或监理人书面同意 </w:t>
      </w:r>
      <w:r>
        <w:rPr>
          <w:rFonts w:hint="eastAsia" w:ascii="宋体" w:hAnsi="宋体" w:cs="宋体"/>
          <w:color w:val="auto"/>
          <w:szCs w:val="21"/>
          <w:highlight w:val="none"/>
        </w:rPr>
        <w:t>。</w:t>
      </w:r>
    </w:p>
    <w:p w14:paraId="165B6703">
      <w:pPr>
        <w:pStyle w:val="25"/>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3.3.5 承包人擅自更换主要施工管理人员的违约责任：</w:t>
      </w:r>
      <w:r>
        <w:rPr>
          <w:rFonts w:hint="eastAsia" w:ascii="宋体" w:hAnsi="宋体" w:cs="宋体"/>
          <w:color w:val="auto"/>
          <w:szCs w:val="21"/>
          <w:highlight w:val="none"/>
          <w:u w:val="single"/>
        </w:rPr>
        <w:t>项目技术负责人、专职安全员及其承诺的其它在场管理人员未经发包人书面同意不准擅自更换，擅自更换项目技术负责人按</w:t>
      </w:r>
      <w:r>
        <w:rPr>
          <w:rFonts w:hint="eastAsia" w:ascii="宋体" w:hAnsi="宋体" w:cs="宋体"/>
          <w:b/>
          <w:color w:val="auto"/>
          <w:szCs w:val="21"/>
          <w:highlight w:val="none"/>
          <w:u w:val="single"/>
        </w:rPr>
        <w:t>10000</w:t>
      </w:r>
      <w:r>
        <w:rPr>
          <w:rFonts w:hint="eastAsia" w:ascii="宋体" w:hAnsi="宋体" w:cs="宋体"/>
          <w:color w:val="auto"/>
          <w:szCs w:val="21"/>
          <w:highlight w:val="none"/>
          <w:u w:val="single"/>
        </w:rPr>
        <w:t>元/人•次（人民币）支付违约金；擅自更换专职安全员按5</w:t>
      </w:r>
      <w:r>
        <w:rPr>
          <w:rFonts w:hint="eastAsia" w:ascii="宋体" w:hAnsi="宋体" w:cs="宋体"/>
          <w:b/>
          <w:color w:val="auto"/>
          <w:szCs w:val="21"/>
          <w:highlight w:val="none"/>
          <w:u w:val="single"/>
        </w:rPr>
        <w:t>000</w:t>
      </w:r>
      <w:r>
        <w:rPr>
          <w:rFonts w:hint="eastAsia" w:ascii="宋体" w:hAnsi="宋体" w:cs="宋体"/>
          <w:color w:val="auto"/>
          <w:szCs w:val="21"/>
          <w:highlight w:val="none"/>
          <w:u w:val="single"/>
        </w:rPr>
        <w:t>元/人•次（人民币）支付违约金；擅自更换其它在场管理人员按</w:t>
      </w:r>
      <w:r>
        <w:rPr>
          <w:rFonts w:hint="eastAsia" w:ascii="宋体" w:hAnsi="宋体" w:cs="宋体"/>
          <w:b/>
          <w:color w:val="auto"/>
          <w:szCs w:val="21"/>
          <w:highlight w:val="none"/>
          <w:u w:val="single"/>
        </w:rPr>
        <w:t>3000</w:t>
      </w:r>
      <w:r>
        <w:rPr>
          <w:rFonts w:hint="eastAsia" w:ascii="宋体" w:hAnsi="宋体" w:cs="宋体"/>
          <w:color w:val="auto"/>
          <w:szCs w:val="21"/>
          <w:highlight w:val="none"/>
          <w:u w:val="single"/>
        </w:rPr>
        <w:t>元/人•次（人民币）支付违约金，该违约金从应付工程款中扣除</w:t>
      </w:r>
      <w:r>
        <w:rPr>
          <w:rFonts w:hint="eastAsia" w:ascii="宋体" w:hAnsi="宋体" w:cs="宋体"/>
          <w:color w:val="auto"/>
          <w:szCs w:val="21"/>
          <w:highlight w:val="none"/>
        </w:rPr>
        <w:t>。</w:t>
      </w:r>
    </w:p>
    <w:p w14:paraId="3CF34305">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承包人主要施工管理人员擅自离开施工现场的违约责任：</w:t>
      </w:r>
      <w:r>
        <w:rPr>
          <w:rFonts w:hint="eastAsia" w:ascii="宋体" w:hAnsi="宋体" w:cs="宋体"/>
          <w:color w:val="auto"/>
          <w:szCs w:val="21"/>
          <w:highlight w:val="none"/>
          <w:u w:val="single"/>
        </w:rPr>
        <w:t>未经发包人同意，项目技术负责人擅自离岗的，视为承包人违约，发包人有权要求承包人按</w:t>
      </w:r>
      <w:r>
        <w:rPr>
          <w:rFonts w:hint="eastAsia" w:ascii="宋体" w:hAnsi="宋体" w:cs="宋体"/>
          <w:b/>
          <w:color w:val="auto"/>
          <w:szCs w:val="21"/>
          <w:highlight w:val="none"/>
          <w:u w:val="single"/>
        </w:rPr>
        <w:t>2000</w:t>
      </w:r>
      <w:r>
        <w:rPr>
          <w:rFonts w:hint="eastAsia" w:ascii="宋体" w:hAnsi="宋体" w:cs="宋体"/>
          <w:color w:val="auto"/>
          <w:szCs w:val="21"/>
          <w:highlight w:val="none"/>
          <w:u w:val="single"/>
        </w:rPr>
        <w:t>元/人•次（人民币）支付违约金；未经发包人同意，专职安全员擅自离岗的，视为承包人违约，发包人有权要求承包人按</w:t>
      </w:r>
      <w:r>
        <w:rPr>
          <w:rFonts w:hint="eastAsia" w:ascii="宋体" w:hAnsi="宋体" w:cs="宋体"/>
          <w:b/>
          <w:color w:val="auto"/>
          <w:szCs w:val="21"/>
          <w:highlight w:val="none"/>
          <w:u w:val="single"/>
        </w:rPr>
        <w:t>2000</w:t>
      </w:r>
      <w:r>
        <w:rPr>
          <w:rFonts w:hint="eastAsia" w:ascii="宋体" w:hAnsi="宋体" w:cs="宋体"/>
          <w:color w:val="auto"/>
          <w:szCs w:val="21"/>
          <w:highlight w:val="none"/>
          <w:u w:val="single"/>
        </w:rPr>
        <w:t>元/人•次（人民币）支付违约金；其它在场管理人员擅自离岗的，视为承包人违约，发包人有权要求承包人按</w:t>
      </w:r>
      <w:r>
        <w:rPr>
          <w:rFonts w:hint="eastAsia" w:ascii="宋体" w:hAnsi="宋体" w:cs="宋体"/>
          <w:b/>
          <w:color w:val="auto"/>
          <w:szCs w:val="21"/>
          <w:highlight w:val="none"/>
          <w:u w:val="single"/>
        </w:rPr>
        <w:t>1000</w:t>
      </w:r>
      <w:r>
        <w:rPr>
          <w:rFonts w:hint="eastAsia" w:ascii="宋体" w:hAnsi="宋体" w:cs="宋体"/>
          <w:color w:val="auto"/>
          <w:szCs w:val="21"/>
          <w:highlight w:val="none"/>
          <w:u w:val="single"/>
        </w:rPr>
        <w:t>元/人•次（人民币）支付违约金，该违约金从应付工程款中扣除</w:t>
      </w:r>
      <w:r>
        <w:rPr>
          <w:rFonts w:hint="eastAsia" w:ascii="宋体" w:hAnsi="宋体" w:cs="宋体"/>
          <w:color w:val="auto"/>
          <w:szCs w:val="21"/>
          <w:highlight w:val="none"/>
        </w:rPr>
        <w:t>。</w:t>
      </w:r>
    </w:p>
    <w:p w14:paraId="6E9F240D">
      <w:pPr>
        <w:pStyle w:val="4"/>
        <w:keepNext w:val="0"/>
        <w:keepLines w:val="0"/>
        <w:spacing w:line="276" w:lineRule="auto"/>
        <w:rPr>
          <w:rFonts w:cs="宋体"/>
          <w:color w:val="auto"/>
          <w:highlight w:val="none"/>
        </w:rPr>
      </w:pPr>
      <w:bookmarkStart w:id="285" w:name="_Toc467599571"/>
      <w:bookmarkStart w:id="286" w:name="_Toc1527"/>
      <w:bookmarkStart w:id="287" w:name="_Toc389065276"/>
      <w:bookmarkStart w:id="288" w:name="_Toc373227710"/>
      <w:bookmarkStart w:id="289" w:name="_Toc373478357"/>
      <w:r>
        <w:rPr>
          <w:rFonts w:hint="eastAsia" w:cs="宋体"/>
          <w:color w:val="auto"/>
          <w:highlight w:val="none"/>
        </w:rPr>
        <w:t>3</w:t>
      </w:r>
      <w:bookmarkStart w:id="290" w:name="_Toc296944498"/>
      <w:bookmarkStart w:id="291" w:name="_Toc304295523"/>
      <w:bookmarkStart w:id="292" w:name="_Toc300934945"/>
      <w:bookmarkStart w:id="293" w:name="_Toc296891199"/>
      <w:bookmarkStart w:id="294" w:name="_Toc297120459"/>
      <w:bookmarkStart w:id="295" w:name="_Toc303539102"/>
      <w:bookmarkStart w:id="296" w:name="_Toc296503159"/>
      <w:bookmarkStart w:id="297" w:name="_Toc296346660"/>
      <w:bookmarkStart w:id="298" w:name="_Toc296890987"/>
      <w:bookmarkStart w:id="299" w:name="_Toc296347158"/>
      <w:bookmarkStart w:id="300" w:name="_Toc292559869"/>
      <w:bookmarkStart w:id="301" w:name="_Toc297216151"/>
      <w:bookmarkStart w:id="302" w:name="_Toc292559364"/>
      <w:bookmarkStart w:id="303" w:name="_Toc297123492"/>
      <w:bookmarkStart w:id="304" w:name="_Toc297048345"/>
      <w:bookmarkStart w:id="305" w:name="_Toc312677988"/>
      <w:r>
        <w:rPr>
          <w:rFonts w:hint="eastAsia" w:cs="宋体"/>
          <w:color w:val="auto"/>
          <w:highlight w:val="none"/>
        </w:rPr>
        <w:t>.5 分包</w:t>
      </w:r>
      <w:bookmarkEnd w:id="285"/>
      <w:bookmarkEnd w:id="286"/>
      <w:bookmarkEnd w:id="287"/>
      <w:bookmarkEnd w:id="288"/>
      <w:bookmarkEnd w:id="289"/>
    </w:p>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14:paraId="421AF305">
      <w:pPr>
        <w:pStyle w:val="25"/>
        <w:spacing w:line="360" w:lineRule="auto"/>
        <w:ind w:firstLine="420" w:firstLineChars="200"/>
        <w:outlineLvl w:val="2"/>
        <w:rPr>
          <w:rFonts w:ascii="宋体" w:hAnsi="宋体" w:cs="宋体"/>
          <w:color w:val="auto"/>
          <w:szCs w:val="21"/>
          <w:highlight w:val="none"/>
        </w:rPr>
      </w:pPr>
      <w:bookmarkStart w:id="306" w:name="_Toc11424"/>
      <w:bookmarkStart w:id="307" w:name="_Toc312677990"/>
      <w:bookmarkStart w:id="308" w:name="_Toc318581159"/>
      <w:r>
        <w:rPr>
          <w:rFonts w:hint="eastAsia" w:ascii="宋体" w:hAnsi="宋体" w:cs="宋体"/>
          <w:color w:val="auto"/>
          <w:szCs w:val="21"/>
          <w:highlight w:val="none"/>
        </w:rPr>
        <w:t>3</w:t>
      </w:r>
      <w:bookmarkStart w:id="309" w:name="_Toc297216152"/>
      <w:bookmarkStart w:id="310" w:name="_Toc292559365"/>
      <w:bookmarkStart w:id="311" w:name="_Toc303539103"/>
      <w:bookmarkStart w:id="312" w:name="_Toc296891200"/>
      <w:bookmarkStart w:id="313" w:name="_Toc292559870"/>
      <w:bookmarkStart w:id="314" w:name="_Toc296347159"/>
      <w:bookmarkStart w:id="315" w:name="_Toc304295524"/>
      <w:bookmarkStart w:id="316" w:name="_Toc296890988"/>
      <w:bookmarkStart w:id="317" w:name="_Toc312677989"/>
      <w:bookmarkStart w:id="318" w:name="_Toc297048346"/>
      <w:bookmarkStart w:id="319" w:name="_Toc296944499"/>
      <w:bookmarkStart w:id="320" w:name="_Toc297120460"/>
      <w:bookmarkStart w:id="321" w:name="_Toc318581158"/>
      <w:bookmarkStart w:id="322" w:name="_Toc297123493"/>
      <w:bookmarkStart w:id="323" w:name="_Toc296346661"/>
      <w:bookmarkStart w:id="324" w:name="_Toc300934946"/>
      <w:bookmarkStart w:id="325" w:name="_Toc296503160"/>
      <w:r>
        <w:rPr>
          <w:rFonts w:hint="eastAsia" w:ascii="宋体" w:hAnsi="宋体" w:cs="宋体"/>
          <w:color w:val="auto"/>
          <w:szCs w:val="21"/>
          <w:highlight w:val="none"/>
        </w:rPr>
        <w:t>.5.1 分包的一般约定</w:t>
      </w:r>
      <w:bookmarkEnd w:id="306"/>
    </w:p>
    <w:p w14:paraId="6045FDAE">
      <w:pPr>
        <w:pStyle w:val="25"/>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禁止分包的工程包括：</w:t>
      </w:r>
      <w:r>
        <w:rPr>
          <w:rFonts w:hint="eastAsia" w:ascii="宋体" w:hAnsi="宋体" w:cs="宋体"/>
          <w:color w:val="auto"/>
          <w:szCs w:val="21"/>
          <w:highlight w:val="none"/>
          <w:u w:val="single"/>
        </w:rPr>
        <w:t>全部工程禁止分包（即</w:t>
      </w:r>
      <w:r>
        <w:rPr>
          <w:rFonts w:hint="eastAsia" w:ascii="宋体" w:hAnsi="宋体" w:cs="宋体"/>
          <w:color w:val="auto"/>
          <w:highlight w:val="none"/>
          <w:u w:val="single"/>
        </w:rPr>
        <w:t>本工程不得分包）</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6FCEA8F7">
      <w:pPr>
        <w:pStyle w:val="25"/>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主体结构、关键性工作的范围：</w:t>
      </w:r>
      <w:r>
        <w:rPr>
          <w:rFonts w:hint="eastAsia" w:ascii="宋体" w:hAnsi="宋体" w:cs="宋体"/>
          <w:color w:val="auto"/>
          <w:szCs w:val="21"/>
          <w:highlight w:val="none"/>
          <w:u w:val="single"/>
        </w:rPr>
        <w:t xml:space="preserve">无   </w:t>
      </w:r>
      <w:r>
        <w:rPr>
          <w:rFonts w:hint="eastAsia" w:ascii="宋体" w:hAnsi="宋体" w:cs="宋体"/>
          <w:color w:val="auto"/>
          <w:szCs w:val="21"/>
          <w:highlight w:val="none"/>
        </w:rPr>
        <w:t>。</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14:paraId="7ECE64BF">
      <w:pPr>
        <w:pStyle w:val="25"/>
        <w:spacing w:line="360" w:lineRule="auto"/>
        <w:ind w:firstLine="420" w:firstLineChars="200"/>
        <w:jc w:val="left"/>
        <w:outlineLvl w:val="2"/>
        <w:rPr>
          <w:rFonts w:ascii="宋体" w:hAnsi="宋体" w:cs="宋体"/>
          <w:color w:val="auto"/>
          <w:szCs w:val="21"/>
          <w:highlight w:val="none"/>
        </w:rPr>
      </w:pPr>
      <w:bookmarkStart w:id="326" w:name="_Toc31309"/>
      <w:r>
        <w:rPr>
          <w:rFonts w:hint="eastAsia" w:ascii="宋体" w:hAnsi="宋体" w:cs="宋体"/>
          <w:color w:val="auto"/>
          <w:szCs w:val="21"/>
          <w:highlight w:val="none"/>
        </w:rPr>
        <w:t>3.5.2 分包的确定</w:t>
      </w:r>
      <w:bookmarkEnd w:id="326"/>
    </w:p>
    <w:p w14:paraId="3AB7229F">
      <w:pPr>
        <w:spacing w:line="360" w:lineRule="auto"/>
        <w:ind w:firstLine="420" w:firstLineChars="200"/>
        <w:rPr>
          <w:rFonts w:ascii="宋体" w:hAnsi="宋体" w:cs="宋体"/>
          <w:color w:val="auto"/>
          <w:szCs w:val="21"/>
          <w:highlight w:val="none"/>
          <w:u w:val="single"/>
        </w:rPr>
      </w:pPr>
      <w:r>
        <w:rPr>
          <w:rFonts w:hint="eastAsia" w:ascii="宋体" w:hAnsi="宋体" w:cs="宋体"/>
          <w:color w:val="auto"/>
          <w:szCs w:val="21"/>
          <w:highlight w:val="none"/>
        </w:rPr>
        <w:t>允许分包的专业工程包括：</w:t>
      </w:r>
      <w:r>
        <w:rPr>
          <w:rFonts w:hint="eastAsia" w:ascii="宋体" w:hAnsi="宋体" w:cs="宋体"/>
          <w:color w:val="auto"/>
          <w:szCs w:val="21"/>
          <w:highlight w:val="none"/>
          <w:u w:val="single"/>
        </w:rPr>
        <w:t xml:space="preserve">无     </w:t>
      </w:r>
      <w:r>
        <w:rPr>
          <w:rFonts w:hint="eastAsia" w:ascii="宋体" w:hAnsi="宋体" w:cs="宋体"/>
          <w:color w:val="auto"/>
          <w:szCs w:val="21"/>
          <w:highlight w:val="none"/>
        </w:rPr>
        <w:t>。</w:t>
      </w:r>
    </w:p>
    <w:p w14:paraId="243BAD8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其他关于分包的约定：</w:t>
      </w:r>
    </w:p>
    <w:p w14:paraId="7686B24C">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除前款约定的分包内容外，经过发包人和监理人同意，承包人可以将其他非主体、非关键性工作分包给第三人，但分包人应当经过发包人和监理人审批。发包人和监理人有权拒绝承包人的分包请求和承包人选择的分包人。本项目分包人主要施工管理人员名单详见合同附件4。</w:t>
      </w:r>
    </w:p>
    <w:p w14:paraId="45F9BDAC">
      <w:pPr>
        <w:spacing w:line="360" w:lineRule="auto"/>
        <w:ind w:firstLine="420" w:firstLineChars="200"/>
        <w:rPr>
          <w:rFonts w:ascii="宋体" w:hAnsi="宋体" w:cs="宋体"/>
          <w:color w:val="auto"/>
          <w:szCs w:val="21"/>
          <w:highlight w:val="none"/>
          <w:u w:val="single"/>
        </w:rPr>
      </w:pPr>
      <w:r>
        <w:rPr>
          <w:rFonts w:hint="eastAsia" w:ascii="宋体" w:hAnsi="宋体" w:cs="宋体"/>
          <w:color w:val="auto"/>
          <w:szCs w:val="21"/>
          <w:highlight w:val="none"/>
        </w:rPr>
        <w:t>（2）在相关分包合同签订并报送有关建设行政主管部门备案后7天内，承包人应当将一份副本提交给监理人，承包人应保障分包工作不得再次分包。</w:t>
      </w:r>
    </w:p>
    <w:p w14:paraId="5D9C5A0A">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（3）未经发包人和监理人审批同意的分包工程和分包人，发包人有权拒绝验收分包工程和支付相应款项，由此引起的发包人费用增加和(或)延误的工期由承包人承担。</w:t>
      </w:r>
    </w:p>
    <w:p w14:paraId="746576EC">
      <w:pPr>
        <w:pStyle w:val="11"/>
        <w:spacing w:line="360" w:lineRule="auto"/>
        <w:ind w:firstLine="420" w:firstLineChars="200"/>
        <w:rPr>
          <w:rFonts w:hAnsi="宋体" w:cs="宋体"/>
          <w:color w:val="auto"/>
          <w:szCs w:val="21"/>
          <w:highlight w:val="none"/>
        </w:rPr>
      </w:pPr>
      <w:r>
        <w:rPr>
          <w:rFonts w:hint="eastAsia" w:hAnsi="宋体" w:cs="宋体"/>
          <w:color w:val="auto"/>
          <w:szCs w:val="21"/>
          <w:highlight w:val="none"/>
        </w:rPr>
        <w:t>（4）承包人有以下情况之一者，发包人有权解除合同，并视情况扣除其履约保证金：</w:t>
      </w:r>
    </w:p>
    <w:p w14:paraId="281D6399">
      <w:pPr>
        <w:pStyle w:val="11"/>
        <w:spacing w:line="360" w:lineRule="auto"/>
        <w:ind w:firstLine="441" w:firstLineChars="210"/>
        <w:rPr>
          <w:rFonts w:hAnsi="宋体" w:cs="宋体"/>
          <w:color w:val="auto"/>
          <w:szCs w:val="21"/>
          <w:highlight w:val="none"/>
        </w:rPr>
      </w:pPr>
      <w:r>
        <w:rPr>
          <w:rFonts w:hint="eastAsia" w:hAnsi="宋体" w:cs="宋体"/>
          <w:color w:val="auto"/>
          <w:szCs w:val="21"/>
          <w:highlight w:val="none"/>
        </w:rPr>
        <w:t>①个人承包工程，包括本人单位及外单位人员承包，发包人不承认其个人拥有任何资质等级及营业许可资格。没收全部履约保证金。</w:t>
      </w:r>
    </w:p>
    <w:p w14:paraId="34975DC2">
      <w:pPr>
        <w:pStyle w:val="11"/>
        <w:spacing w:line="360" w:lineRule="auto"/>
        <w:ind w:firstLine="441" w:firstLineChars="210"/>
        <w:rPr>
          <w:rFonts w:hAnsi="宋体" w:cs="宋体"/>
          <w:color w:val="auto"/>
          <w:szCs w:val="21"/>
          <w:highlight w:val="none"/>
        </w:rPr>
      </w:pPr>
      <w:r>
        <w:rPr>
          <w:rFonts w:hint="eastAsia" w:hAnsi="宋体" w:cs="宋体"/>
          <w:color w:val="auto"/>
          <w:szCs w:val="21"/>
          <w:highlight w:val="none"/>
        </w:rPr>
        <w:t>②几个人联合承包工程，就地组织暗分包队伍，不具备完成本工程的技术、机械能力，被发包人判定为没有能力履行的承包人。没收全部履约保证金。</w:t>
      </w:r>
    </w:p>
    <w:p w14:paraId="3E907BAE">
      <w:pPr>
        <w:pStyle w:val="11"/>
        <w:spacing w:line="360" w:lineRule="auto"/>
        <w:ind w:firstLine="441" w:firstLineChars="210"/>
        <w:rPr>
          <w:rFonts w:hAnsi="宋体" w:cs="宋体"/>
          <w:color w:val="auto"/>
          <w:szCs w:val="21"/>
          <w:highlight w:val="none"/>
        </w:rPr>
      </w:pPr>
      <w:r>
        <w:rPr>
          <w:rFonts w:hint="eastAsia" w:hAnsi="宋体" w:cs="宋体"/>
          <w:color w:val="auto"/>
          <w:szCs w:val="21"/>
          <w:highlight w:val="none"/>
        </w:rPr>
        <w:t>③就地转包全部的工程，以谋取高额转让费、管理费的承包人。没收全部履约保证金。</w:t>
      </w:r>
    </w:p>
    <w:p w14:paraId="67C3D1D0">
      <w:pPr>
        <w:spacing w:line="360" w:lineRule="auto"/>
        <w:ind w:firstLine="420" w:firstLineChars="200"/>
        <w:rPr>
          <w:rFonts w:ascii="宋体" w:hAnsi="宋体" w:cs="宋体"/>
          <w:color w:val="auto"/>
          <w:szCs w:val="21"/>
          <w:highlight w:val="none"/>
          <w:u w:val="single"/>
        </w:rPr>
      </w:pPr>
      <w:r>
        <w:rPr>
          <w:rFonts w:hint="eastAsia" w:ascii="宋体" w:hAnsi="宋体" w:cs="宋体"/>
          <w:color w:val="auto"/>
          <w:szCs w:val="21"/>
          <w:highlight w:val="none"/>
        </w:rPr>
        <w:t>④承包人有部分分包现象（其中包括冒充承包人下属单位的</w:t>
      </w:r>
      <w:r>
        <w:rPr>
          <w:rFonts w:hint="eastAsia" w:ascii="宋体" w:hAnsi="宋体" w:cs="宋体"/>
          <w:color w:val="auto"/>
          <w:szCs w:val="21"/>
          <w:highlight w:val="none"/>
          <w:lang w:eastAsia="zh-CN"/>
        </w:rPr>
        <w:t>挂钩</w:t>
      </w:r>
      <w:r>
        <w:rPr>
          <w:rFonts w:hint="eastAsia" w:ascii="宋体" w:hAnsi="宋体" w:cs="宋体"/>
          <w:color w:val="auto"/>
          <w:szCs w:val="21"/>
          <w:highlight w:val="none"/>
        </w:rPr>
        <w:t>单位，凭口头协议参与施工的分包人及其他暗分包个体户），一经发现核实，发包人将采取驱逐该暗分包人措施。没收全部履约保证金。</w:t>
      </w:r>
    </w:p>
    <w:p w14:paraId="45FABF08">
      <w:pPr>
        <w:spacing w:line="360" w:lineRule="auto"/>
        <w:ind w:firstLine="420" w:firstLineChars="200"/>
        <w:outlineLvl w:val="2"/>
        <w:rPr>
          <w:rFonts w:ascii="宋体" w:hAnsi="宋体" w:cs="宋体"/>
          <w:color w:val="auto"/>
          <w:szCs w:val="21"/>
          <w:highlight w:val="none"/>
        </w:rPr>
      </w:pPr>
      <w:bookmarkStart w:id="327" w:name="_Toc960"/>
      <w:r>
        <w:rPr>
          <w:rFonts w:hint="eastAsia" w:ascii="宋体" w:hAnsi="宋体" w:cs="宋体"/>
          <w:color w:val="auto"/>
          <w:szCs w:val="21"/>
          <w:highlight w:val="none"/>
        </w:rPr>
        <w:t>3.5.4 分包合同价款</w:t>
      </w:r>
      <w:bookmarkEnd w:id="327"/>
    </w:p>
    <w:bookmarkEnd w:id="307"/>
    <w:bookmarkEnd w:id="308"/>
    <w:p w14:paraId="3B868DA3">
      <w:pPr>
        <w:spacing w:line="360" w:lineRule="auto"/>
        <w:ind w:firstLine="420" w:firstLineChars="200"/>
        <w:rPr>
          <w:rFonts w:ascii="宋体" w:hAnsi="宋体" w:cs="宋体"/>
          <w:color w:val="auto"/>
          <w:szCs w:val="21"/>
          <w:highlight w:val="none"/>
        </w:rPr>
      </w:pPr>
      <w:bookmarkStart w:id="328" w:name="_Toc389065277"/>
      <w:bookmarkStart w:id="329" w:name="_Toc373478358"/>
      <w:bookmarkStart w:id="330" w:name="_Toc373227711"/>
      <w:r>
        <w:rPr>
          <w:rFonts w:hint="eastAsia" w:ascii="宋体" w:hAnsi="宋体" w:cs="宋体"/>
          <w:color w:val="auto"/>
          <w:szCs w:val="21"/>
          <w:highlight w:val="none"/>
        </w:rPr>
        <w:t>关于分包合同价款支付的约定：</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204E7D0C">
      <w:pPr>
        <w:pStyle w:val="4"/>
        <w:keepNext w:val="0"/>
        <w:keepLines w:val="0"/>
        <w:spacing w:line="276" w:lineRule="auto"/>
        <w:rPr>
          <w:rFonts w:cs="宋体"/>
          <w:color w:val="auto"/>
          <w:highlight w:val="none"/>
        </w:rPr>
      </w:pPr>
      <w:bookmarkStart w:id="331" w:name="_Toc10662"/>
      <w:bookmarkStart w:id="332" w:name="_Toc467599572"/>
      <w:r>
        <w:rPr>
          <w:rFonts w:hint="eastAsia" w:cs="宋体"/>
          <w:color w:val="auto"/>
          <w:highlight w:val="none"/>
        </w:rPr>
        <w:t>3.6 工程照管与成品、半成品保护</w:t>
      </w:r>
      <w:bookmarkEnd w:id="328"/>
      <w:bookmarkEnd w:id="329"/>
      <w:bookmarkEnd w:id="330"/>
      <w:bookmarkEnd w:id="331"/>
      <w:bookmarkEnd w:id="332"/>
    </w:p>
    <w:p w14:paraId="3231EA6C">
      <w:pPr>
        <w:spacing w:line="360" w:lineRule="auto"/>
        <w:ind w:firstLine="420" w:firstLineChars="200"/>
        <w:rPr>
          <w:rFonts w:ascii="宋体" w:hAnsi="宋体" w:cs="宋体"/>
          <w:color w:val="auto"/>
          <w:kern w:val="0"/>
          <w:szCs w:val="21"/>
          <w:highlight w:val="none"/>
          <w:u w:val="single"/>
        </w:rPr>
      </w:pPr>
      <w:r>
        <w:rPr>
          <w:rFonts w:hint="eastAsia" w:ascii="宋体" w:hAnsi="宋体" w:cs="宋体"/>
          <w:color w:val="auto"/>
          <w:kern w:val="0"/>
          <w:szCs w:val="21"/>
          <w:highlight w:val="none"/>
        </w:rPr>
        <w:t>承包人负责照管工程及工程相关的材料、工程设备的起始时间：</w:t>
      </w:r>
      <w:r>
        <w:rPr>
          <w:rFonts w:hint="eastAsia" w:ascii="宋体" w:hAnsi="宋体" w:cs="宋体"/>
          <w:color w:val="auto"/>
          <w:kern w:val="0"/>
          <w:szCs w:val="21"/>
          <w:highlight w:val="none"/>
          <w:u w:val="single"/>
        </w:rPr>
        <w:t xml:space="preserve">自发包人向承包人移交施工现场之日起，承包人应负责照管工程及工程相关的材料、工程设备，直到工程验收通过并移交甲方之日止     </w:t>
      </w:r>
      <w:r>
        <w:rPr>
          <w:rFonts w:hint="eastAsia" w:ascii="宋体" w:hAnsi="宋体" w:cs="宋体"/>
          <w:color w:val="auto"/>
          <w:kern w:val="0"/>
          <w:szCs w:val="21"/>
          <w:highlight w:val="none"/>
        </w:rPr>
        <w:t>。</w:t>
      </w:r>
    </w:p>
    <w:p w14:paraId="70C44F36">
      <w:pPr>
        <w:pStyle w:val="4"/>
        <w:keepNext w:val="0"/>
        <w:keepLines w:val="0"/>
        <w:spacing w:line="276" w:lineRule="auto"/>
        <w:rPr>
          <w:rFonts w:cs="宋体"/>
          <w:color w:val="auto"/>
          <w:highlight w:val="none"/>
        </w:rPr>
      </w:pPr>
      <w:bookmarkStart w:id="333" w:name="_Toc373478359"/>
      <w:bookmarkStart w:id="334" w:name="_Toc389065278"/>
      <w:bookmarkStart w:id="335" w:name="_Toc373227712"/>
      <w:bookmarkStart w:id="336" w:name="_Toc25635"/>
      <w:bookmarkStart w:id="337" w:name="_Toc467599573"/>
      <w:r>
        <w:rPr>
          <w:rFonts w:hint="eastAsia" w:cs="宋体"/>
          <w:color w:val="auto"/>
          <w:highlight w:val="none"/>
        </w:rPr>
        <w:t>3.7 履约</w:t>
      </w:r>
      <w:bookmarkEnd w:id="333"/>
      <w:bookmarkEnd w:id="334"/>
      <w:bookmarkEnd w:id="335"/>
      <w:r>
        <w:rPr>
          <w:rFonts w:hint="eastAsia" w:cs="宋体"/>
          <w:color w:val="auto"/>
          <w:highlight w:val="none"/>
        </w:rPr>
        <w:t>保证金</w:t>
      </w:r>
      <w:bookmarkEnd w:id="336"/>
      <w:bookmarkEnd w:id="337"/>
    </w:p>
    <w:p w14:paraId="2FC105E6">
      <w:pPr>
        <w:pStyle w:val="23"/>
        <w:spacing w:before="1" w:line="364" w:lineRule="auto"/>
        <w:ind w:left="107" w:right="100"/>
        <w:rPr>
          <w:rFonts w:ascii="宋体" w:hAnsi="宋体" w:cs="宋体"/>
          <w:color w:val="auto"/>
          <w:szCs w:val="21"/>
          <w:highlight w:val="none"/>
          <w:u w:val="single"/>
          <w:lang w:eastAsia="zh-CN"/>
        </w:rPr>
      </w:pPr>
      <w:bookmarkStart w:id="338" w:name="_Toc373227713"/>
      <w:bookmarkStart w:id="339" w:name="_Toc389065279"/>
      <w:bookmarkStart w:id="340" w:name="_Toc373478360"/>
      <w:bookmarkStart w:id="341" w:name="_Toc351203636"/>
      <w:r>
        <w:rPr>
          <w:rFonts w:hint="eastAsia" w:ascii="宋体" w:hAnsi="宋体" w:cs="宋体"/>
          <w:color w:val="auto"/>
          <w:szCs w:val="21"/>
          <w:highlight w:val="none"/>
          <w:lang w:eastAsia="zh-CN"/>
        </w:rPr>
        <w:t xml:space="preserve"> </w:t>
      </w:r>
      <w:r>
        <w:rPr>
          <w:rFonts w:hint="eastAsia" w:ascii="宋体" w:hAnsi="宋体" w:cs="宋体"/>
          <w:color w:val="auto"/>
          <w:szCs w:val="21"/>
          <w:highlight w:val="none"/>
          <w:u w:val="single"/>
          <w:lang w:eastAsia="zh-CN"/>
        </w:rPr>
        <w:t xml:space="preserve">       无        </w:t>
      </w:r>
    </w:p>
    <w:p w14:paraId="5C2A565C">
      <w:pPr>
        <w:pStyle w:val="3"/>
        <w:keepNext w:val="0"/>
        <w:keepLines w:val="0"/>
        <w:spacing w:after="120" w:line="415" w:lineRule="auto"/>
        <w:rPr>
          <w:rFonts w:ascii="宋体" w:hAnsi="宋体" w:cs="宋体"/>
          <w:color w:val="auto"/>
          <w:highlight w:val="none"/>
        </w:rPr>
      </w:pPr>
      <w:bookmarkStart w:id="342" w:name="_Toc5964"/>
      <w:bookmarkStart w:id="343" w:name="_Toc467599574"/>
      <w:r>
        <w:rPr>
          <w:rFonts w:hint="eastAsia" w:ascii="宋体" w:hAnsi="宋体" w:cs="宋体"/>
          <w:color w:val="auto"/>
          <w:highlight w:val="none"/>
        </w:rPr>
        <w:t>4</w:t>
      </w:r>
      <w:bookmarkStart w:id="344" w:name="_Toc296891202"/>
      <w:bookmarkStart w:id="345" w:name="_Toc296346663"/>
      <w:bookmarkStart w:id="346" w:name="_Toc292559871"/>
      <w:bookmarkStart w:id="347" w:name="_Toc297048348"/>
      <w:bookmarkStart w:id="348" w:name="_Toc267251413"/>
      <w:bookmarkStart w:id="349" w:name="_Toc292559366"/>
      <w:bookmarkStart w:id="350" w:name="_Toc296347161"/>
      <w:bookmarkStart w:id="351" w:name="_Toc296503162"/>
      <w:bookmarkStart w:id="352" w:name="_Toc296890990"/>
      <w:bookmarkStart w:id="353" w:name="_Toc296944501"/>
      <w:bookmarkStart w:id="354" w:name="_Toc297120462"/>
      <w:r>
        <w:rPr>
          <w:rFonts w:hint="eastAsia" w:ascii="宋体" w:hAnsi="宋体" w:cs="宋体"/>
          <w:color w:val="auto"/>
          <w:highlight w:val="none"/>
        </w:rPr>
        <w:t>. 监</w:t>
      </w:r>
      <w:bookmarkEnd w:id="344"/>
      <w:bookmarkEnd w:id="345"/>
      <w:bookmarkEnd w:id="346"/>
      <w:bookmarkEnd w:id="347"/>
      <w:bookmarkEnd w:id="348"/>
      <w:bookmarkEnd w:id="349"/>
      <w:bookmarkEnd w:id="350"/>
      <w:bookmarkEnd w:id="351"/>
      <w:bookmarkEnd w:id="352"/>
      <w:bookmarkEnd w:id="353"/>
      <w:bookmarkEnd w:id="354"/>
      <w:r>
        <w:rPr>
          <w:rFonts w:hint="eastAsia" w:ascii="宋体" w:hAnsi="宋体" w:cs="宋体"/>
          <w:color w:val="auto"/>
          <w:highlight w:val="none"/>
        </w:rPr>
        <w:t>理人</w:t>
      </w:r>
      <w:bookmarkEnd w:id="338"/>
      <w:bookmarkEnd w:id="339"/>
      <w:bookmarkEnd w:id="340"/>
      <w:bookmarkEnd w:id="341"/>
      <w:bookmarkEnd w:id="342"/>
      <w:bookmarkEnd w:id="343"/>
    </w:p>
    <w:p w14:paraId="5713B61E">
      <w:pPr>
        <w:pStyle w:val="4"/>
        <w:keepNext w:val="0"/>
        <w:keepLines w:val="0"/>
        <w:spacing w:after="120" w:line="415" w:lineRule="auto"/>
        <w:rPr>
          <w:rFonts w:cs="宋体"/>
          <w:color w:val="auto"/>
          <w:highlight w:val="none"/>
        </w:rPr>
      </w:pPr>
      <w:bookmarkStart w:id="355" w:name="_Toc373478361"/>
      <w:bookmarkStart w:id="356" w:name="_Toc467599575"/>
      <w:bookmarkStart w:id="357" w:name="_Toc373227714"/>
      <w:bookmarkStart w:id="358" w:name="_Toc24674"/>
      <w:bookmarkStart w:id="359" w:name="_Toc389065280"/>
      <w:r>
        <w:rPr>
          <w:rFonts w:hint="eastAsia" w:cs="宋体"/>
          <w:color w:val="auto"/>
          <w:highlight w:val="none"/>
        </w:rPr>
        <w:t>4.1 监理人的一般规定</w:t>
      </w:r>
      <w:bookmarkEnd w:id="355"/>
      <w:bookmarkEnd w:id="356"/>
      <w:bookmarkEnd w:id="357"/>
      <w:bookmarkEnd w:id="358"/>
      <w:bookmarkEnd w:id="359"/>
    </w:p>
    <w:p w14:paraId="4F12403C">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关于监理人的监理内容：</w:t>
      </w:r>
      <w:r>
        <w:rPr>
          <w:rFonts w:hint="eastAsia" w:ascii="宋体" w:hAnsi="宋体" w:cs="宋体"/>
          <w:color w:val="auto"/>
          <w:szCs w:val="21"/>
          <w:highlight w:val="none"/>
          <w:u w:val="single"/>
        </w:rPr>
        <w:t xml:space="preserve">       详见监理合同           </w:t>
      </w:r>
      <w:r>
        <w:rPr>
          <w:rFonts w:hint="eastAsia" w:ascii="宋体" w:hAnsi="宋体" w:cs="宋体"/>
          <w:color w:val="auto"/>
          <w:szCs w:val="21"/>
          <w:highlight w:val="none"/>
        </w:rPr>
        <w:t>。</w:t>
      </w:r>
    </w:p>
    <w:p w14:paraId="325C067E">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关于监理人的监理权限：</w:t>
      </w:r>
      <w:r>
        <w:rPr>
          <w:rFonts w:hint="eastAsia" w:ascii="宋体" w:hAnsi="宋体" w:cs="宋体"/>
          <w:color w:val="auto"/>
          <w:szCs w:val="21"/>
          <w:highlight w:val="none"/>
          <w:u w:val="single"/>
        </w:rPr>
        <w:t xml:space="preserve">       详见监理合同           </w:t>
      </w:r>
      <w:r>
        <w:rPr>
          <w:rFonts w:hint="eastAsia" w:ascii="宋体" w:hAnsi="宋体" w:cs="宋体"/>
          <w:color w:val="auto"/>
          <w:szCs w:val="21"/>
          <w:highlight w:val="none"/>
        </w:rPr>
        <w:t xml:space="preserve">。 </w:t>
      </w:r>
    </w:p>
    <w:p w14:paraId="14F2C625">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关于监理人在施工现场的办公场所、生活场所的提供和费用承担的约定：</w:t>
      </w:r>
      <w:r>
        <w:rPr>
          <w:rFonts w:hint="eastAsia" w:ascii="宋体" w:hAnsi="宋体" w:cs="宋体"/>
          <w:color w:val="auto"/>
          <w:szCs w:val="21"/>
          <w:highlight w:val="none"/>
          <w:u w:val="single"/>
        </w:rPr>
        <w:t xml:space="preserve">   由承包人提供并承担相关费用         </w:t>
      </w:r>
      <w:r>
        <w:rPr>
          <w:rFonts w:hint="eastAsia" w:ascii="宋体" w:hAnsi="宋体" w:cs="宋体"/>
          <w:color w:val="auto"/>
          <w:szCs w:val="21"/>
          <w:highlight w:val="none"/>
        </w:rPr>
        <w:t>。</w:t>
      </w:r>
    </w:p>
    <w:p w14:paraId="5D577573">
      <w:pPr>
        <w:pStyle w:val="4"/>
        <w:keepNext w:val="0"/>
        <w:keepLines w:val="0"/>
        <w:rPr>
          <w:rFonts w:cs="宋体"/>
          <w:color w:val="auto"/>
          <w:highlight w:val="none"/>
        </w:rPr>
      </w:pPr>
      <w:bookmarkStart w:id="360" w:name="_Toc389065281"/>
      <w:bookmarkStart w:id="361" w:name="_Toc467599576"/>
      <w:bookmarkStart w:id="362" w:name="_Toc373478362"/>
      <w:bookmarkStart w:id="363" w:name="_Toc373227715"/>
      <w:bookmarkStart w:id="364" w:name="_Toc32286"/>
      <w:r>
        <w:rPr>
          <w:rFonts w:hint="eastAsia" w:cs="宋体"/>
          <w:color w:val="auto"/>
          <w:highlight w:val="none"/>
        </w:rPr>
        <w:t>4.2 监理人员</w:t>
      </w:r>
      <w:bookmarkEnd w:id="360"/>
      <w:bookmarkEnd w:id="361"/>
      <w:bookmarkEnd w:id="362"/>
      <w:bookmarkEnd w:id="363"/>
      <w:bookmarkEnd w:id="364"/>
    </w:p>
    <w:p w14:paraId="6F51354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总监理工程师：</w:t>
      </w:r>
    </w:p>
    <w:p w14:paraId="1277D0B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姓    名：</w:t>
      </w:r>
      <w:r>
        <w:rPr>
          <w:rFonts w:hint="eastAsia" w:ascii="宋体" w:hAnsi="宋体" w:cs="宋体"/>
          <w:color w:val="auto"/>
          <w:szCs w:val="21"/>
          <w:highlight w:val="none"/>
          <w:u w:val="single"/>
        </w:rPr>
        <w:t>   </w:t>
      </w:r>
      <w:r>
        <w:rPr>
          <w:rFonts w:hint="eastAsia" w:ascii="宋体" w:hAnsi="宋体" w:cs="宋体"/>
          <w:color w:val="auto"/>
          <w:szCs w:val="21"/>
          <w:highlight w:val="none"/>
        </w:rPr>
        <w:t>；</w:t>
      </w:r>
    </w:p>
    <w:p w14:paraId="2D5E6ED5">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职    务：</w:t>
      </w:r>
      <w:r>
        <w:rPr>
          <w:rFonts w:hint="eastAsia" w:ascii="宋体" w:hAnsi="宋体" w:cs="宋体"/>
          <w:color w:val="auto"/>
          <w:szCs w:val="21"/>
          <w:highlight w:val="none"/>
          <w:u w:val="single"/>
        </w:rPr>
        <w:t>   </w:t>
      </w:r>
      <w:r>
        <w:rPr>
          <w:rFonts w:hint="eastAsia" w:ascii="宋体" w:hAnsi="宋体" w:cs="宋体"/>
          <w:color w:val="auto"/>
          <w:szCs w:val="21"/>
          <w:highlight w:val="none"/>
        </w:rPr>
        <w:t>；</w:t>
      </w:r>
    </w:p>
    <w:p w14:paraId="67F0E1D5">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监理工程师执业资格证书号：</w:t>
      </w:r>
      <w:r>
        <w:rPr>
          <w:rFonts w:hint="eastAsia" w:ascii="宋体" w:hAnsi="宋体" w:cs="宋体"/>
          <w:color w:val="auto"/>
          <w:szCs w:val="21"/>
          <w:highlight w:val="none"/>
          <w:u w:val="single"/>
        </w:rPr>
        <w:t> </w:t>
      </w:r>
      <w:r>
        <w:rPr>
          <w:rFonts w:hint="eastAsia" w:ascii="宋体" w:hAnsi="宋体" w:cs="宋体"/>
          <w:color w:val="auto"/>
          <w:szCs w:val="21"/>
          <w:highlight w:val="none"/>
        </w:rPr>
        <w:t>；</w:t>
      </w:r>
    </w:p>
    <w:p w14:paraId="7D8FC794">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广西建筑市场诚信卡卡号：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20C70E2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联系电话：</w:t>
      </w:r>
      <w:r>
        <w:rPr>
          <w:rFonts w:hint="eastAsia" w:ascii="宋体" w:hAnsi="宋体" w:cs="宋体"/>
          <w:color w:val="auto"/>
          <w:szCs w:val="21"/>
          <w:highlight w:val="none"/>
          <w:u w:val="single"/>
        </w:rPr>
        <w:t>   </w:t>
      </w:r>
      <w:r>
        <w:rPr>
          <w:rFonts w:hint="eastAsia" w:ascii="宋体" w:hAnsi="宋体" w:cs="宋体"/>
          <w:color w:val="auto"/>
          <w:szCs w:val="21"/>
          <w:highlight w:val="none"/>
        </w:rPr>
        <w:t>；</w:t>
      </w:r>
    </w:p>
    <w:p w14:paraId="2DCAD1C5">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电子信箱：</w:t>
      </w:r>
      <w:r>
        <w:rPr>
          <w:rFonts w:hint="eastAsia" w:ascii="宋体" w:hAnsi="宋体" w:cs="宋体"/>
          <w:color w:val="auto"/>
          <w:szCs w:val="21"/>
          <w:highlight w:val="none"/>
          <w:u w:val="single"/>
        </w:rPr>
        <w:t>   </w:t>
      </w:r>
      <w:r>
        <w:rPr>
          <w:rFonts w:hint="eastAsia" w:ascii="宋体" w:hAnsi="宋体" w:cs="宋体"/>
          <w:color w:val="auto"/>
          <w:szCs w:val="21"/>
          <w:highlight w:val="none"/>
        </w:rPr>
        <w:t>；</w:t>
      </w:r>
    </w:p>
    <w:p w14:paraId="4FB27DF4">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通信地址：</w:t>
      </w:r>
      <w:r>
        <w:rPr>
          <w:rFonts w:hint="eastAsia" w:ascii="宋体" w:hAnsi="宋体" w:cs="宋体"/>
          <w:color w:val="auto"/>
          <w:szCs w:val="21"/>
          <w:highlight w:val="none"/>
          <w:u w:val="single"/>
        </w:rPr>
        <w:t>   </w:t>
      </w:r>
      <w:r>
        <w:rPr>
          <w:rFonts w:hint="eastAsia" w:ascii="宋体" w:hAnsi="宋体" w:cs="宋体"/>
          <w:color w:val="auto"/>
          <w:szCs w:val="21"/>
          <w:highlight w:val="none"/>
        </w:rPr>
        <w:t>；</w:t>
      </w:r>
    </w:p>
    <w:p w14:paraId="2B9CB2A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关于监理人的其他约定：</w:t>
      </w:r>
      <w:r>
        <w:rPr>
          <w:rFonts w:hint="eastAsia" w:ascii="宋体" w:hAnsi="宋体" w:cs="宋体"/>
          <w:color w:val="auto"/>
          <w:szCs w:val="21"/>
          <w:highlight w:val="none"/>
          <w:u w:val="single"/>
        </w:rPr>
        <w:t>详见监理合同 </w:t>
      </w:r>
      <w:r>
        <w:rPr>
          <w:rFonts w:hint="eastAsia" w:ascii="宋体" w:hAnsi="宋体" w:cs="宋体"/>
          <w:color w:val="auto"/>
          <w:szCs w:val="21"/>
          <w:highlight w:val="none"/>
        </w:rPr>
        <w:t>。</w:t>
      </w:r>
    </w:p>
    <w:p w14:paraId="2504B1CA">
      <w:pPr>
        <w:pStyle w:val="4"/>
        <w:keepNext w:val="0"/>
        <w:keepLines w:val="0"/>
        <w:spacing w:line="276" w:lineRule="auto"/>
        <w:rPr>
          <w:rFonts w:cs="宋体"/>
          <w:color w:val="auto"/>
          <w:highlight w:val="none"/>
        </w:rPr>
      </w:pPr>
      <w:bookmarkStart w:id="365" w:name="_Toc6111"/>
      <w:bookmarkStart w:id="366" w:name="_Toc373478363"/>
      <w:bookmarkStart w:id="367" w:name="_Toc389065282"/>
      <w:bookmarkStart w:id="368" w:name="_Toc373227716"/>
      <w:bookmarkStart w:id="369" w:name="_Toc467599577"/>
      <w:r>
        <w:rPr>
          <w:rFonts w:hint="eastAsia" w:cs="宋体"/>
          <w:color w:val="auto"/>
          <w:highlight w:val="none"/>
        </w:rPr>
        <w:t>4.4 商定或确定</w:t>
      </w:r>
      <w:bookmarkEnd w:id="365"/>
      <w:bookmarkEnd w:id="366"/>
      <w:bookmarkEnd w:id="367"/>
      <w:bookmarkEnd w:id="368"/>
      <w:bookmarkEnd w:id="369"/>
    </w:p>
    <w:p w14:paraId="212E1467">
      <w:pPr>
        <w:spacing w:line="360" w:lineRule="auto"/>
        <w:ind w:firstLine="420" w:firstLineChars="200"/>
        <w:rPr>
          <w:rFonts w:ascii="宋体" w:hAnsi="宋体" w:cs="宋体"/>
          <w:color w:val="auto"/>
          <w:szCs w:val="21"/>
          <w:highlight w:val="none"/>
        </w:rPr>
      </w:pPr>
      <w:bookmarkStart w:id="370" w:name="_Toc267251418"/>
      <w:r>
        <w:rPr>
          <w:rFonts w:hint="eastAsia" w:ascii="宋体" w:hAnsi="宋体" w:cs="宋体"/>
          <w:color w:val="auto"/>
          <w:szCs w:val="21"/>
          <w:highlight w:val="none"/>
        </w:rPr>
        <w:t>在发包人和承包人不能通过协商达成一致意见时，发包人授权监理人对以下事项进行确定：</w:t>
      </w:r>
    </w:p>
    <w:p w14:paraId="5C515ED8">
      <w:pPr>
        <w:autoSpaceDE w:val="0"/>
        <w:autoSpaceDN w:val="0"/>
        <w:adjustRightIn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（1）</w:t>
      </w:r>
      <w:r>
        <w:rPr>
          <w:rFonts w:hint="eastAsia" w:ascii="宋体" w:hAnsi="宋体" w:cs="宋体"/>
          <w:color w:val="auto"/>
          <w:szCs w:val="21"/>
          <w:highlight w:val="none"/>
          <w:u w:val="single"/>
        </w:rPr>
        <w:t xml:space="preserve">   按本合同通用相关条款执行    </w:t>
      </w:r>
      <w:r>
        <w:rPr>
          <w:rFonts w:hint="eastAsia" w:ascii="宋体" w:hAnsi="宋体" w:cs="宋体"/>
          <w:color w:val="auto"/>
          <w:szCs w:val="21"/>
          <w:highlight w:val="none"/>
        </w:rPr>
        <w:t>。</w:t>
      </w:r>
    </w:p>
    <w:p w14:paraId="72A0300B">
      <w:pPr>
        <w:pStyle w:val="3"/>
        <w:keepNext w:val="0"/>
        <w:keepLines w:val="0"/>
        <w:spacing w:after="0" w:line="276" w:lineRule="auto"/>
        <w:rPr>
          <w:rFonts w:ascii="宋体" w:hAnsi="宋体" w:cs="宋体"/>
          <w:color w:val="auto"/>
          <w:highlight w:val="none"/>
        </w:rPr>
      </w:pPr>
      <w:bookmarkStart w:id="371" w:name="_Toc389065283"/>
      <w:bookmarkStart w:id="372" w:name="_Toc373478364"/>
      <w:bookmarkStart w:id="373" w:name="_Toc467599578"/>
      <w:bookmarkStart w:id="374" w:name="_Toc351203637"/>
      <w:bookmarkStart w:id="375" w:name="_Toc373227717"/>
      <w:bookmarkStart w:id="376" w:name="_Toc6129"/>
      <w:r>
        <w:rPr>
          <w:rFonts w:hint="eastAsia" w:ascii="宋体" w:hAnsi="宋体" w:cs="宋体"/>
          <w:color w:val="auto"/>
          <w:highlight w:val="none"/>
        </w:rPr>
        <w:t>5</w:t>
      </w:r>
      <w:bookmarkEnd w:id="370"/>
      <w:bookmarkStart w:id="377" w:name="_Toc292559367"/>
      <w:bookmarkStart w:id="378" w:name="_Toc296347162"/>
      <w:bookmarkStart w:id="379" w:name="_Toc296346664"/>
      <w:bookmarkStart w:id="380" w:name="_Toc296890991"/>
      <w:bookmarkStart w:id="381" w:name="_Toc297120463"/>
      <w:bookmarkStart w:id="382" w:name="_Toc292559872"/>
      <w:bookmarkStart w:id="383" w:name="_Toc296944502"/>
      <w:bookmarkStart w:id="384" w:name="_Toc296891203"/>
      <w:bookmarkStart w:id="385" w:name="_Toc296503163"/>
      <w:bookmarkStart w:id="386" w:name="_Toc297048349"/>
      <w:r>
        <w:rPr>
          <w:rFonts w:hint="eastAsia" w:ascii="宋体" w:hAnsi="宋体" w:cs="宋体"/>
          <w:color w:val="auto"/>
          <w:highlight w:val="none"/>
        </w:rPr>
        <w:t>. 工程质量</w:t>
      </w:r>
      <w:bookmarkEnd w:id="371"/>
      <w:bookmarkEnd w:id="372"/>
      <w:bookmarkEnd w:id="373"/>
      <w:bookmarkEnd w:id="374"/>
      <w:bookmarkEnd w:id="375"/>
      <w:bookmarkEnd w:id="376"/>
    </w:p>
    <w:p w14:paraId="7958F7CF">
      <w:pPr>
        <w:pStyle w:val="4"/>
        <w:keepNext w:val="0"/>
        <w:keepLines w:val="0"/>
        <w:spacing w:after="0" w:line="276" w:lineRule="auto"/>
        <w:rPr>
          <w:rFonts w:cs="宋体"/>
          <w:color w:val="auto"/>
          <w:highlight w:val="none"/>
        </w:rPr>
      </w:pPr>
      <w:bookmarkStart w:id="387" w:name="_Toc373227718"/>
      <w:bookmarkStart w:id="388" w:name="_Toc32044"/>
      <w:bookmarkStart w:id="389" w:name="_Toc389065284"/>
      <w:bookmarkStart w:id="390" w:name="_Toc467599579"/>
      <w:bookmarkStart w:id="391" w:name="_Toc373478365"/>
      <w:r>
        <w:rPr>
          <w:rFonts w:hint="eastAsia" w:cs="宋体"/>
          <w:color w:val="auto"/>
          <w:highlight w:val="none"/>
        </w:rPr>
        <w:t>5.1 质量要求</w:t>
      </w:r>
      <w:bookmarkEnd w:id="387"/>
      <w:bookmarkEnd w:id="388"/>
      <w:bookmarkEnd w:id="389"/>
      <w:bookmarkEnd w:id="390"/>
      <w:bookmarkEnd w:id="391"/>
    </w:p>
    <w:p w14:paraId="77066C23">
      <w:pPr>
        <w:spacing w:line="360" w:lineRule="auto"/>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rPr>
        <w:t>5</w:t>
      </w:r>
      <w:bookmarkStart w:id="392" w:name="_Toc300934949"/>
      <w:bookmarkStart w:id="393" w:name="_Toc304295527"/>
      <w:bookmarkStart w:id="394" w:name="_Toc297123496"/>
      <w:bookmarkStart w:id="395" w:name="_Toc303539106"/>
      <w:bookmarkStart w:id="396" w:name="_Toc318581164"/>
      <w:bookmarkStart w:id="397" w:name="_Toc297216155"/>
      <w:bookmarkStart w:id="398" w:name="_Toc312677997"/>
      <w:r>
        <w:rPr>
          <w:rFonts w:hint="eastAsia" w:ascii="宋体" w:hAnsi="宋体" w:cs="宋体"/>
          <w:color w:val="auto"/>
          <w:szCs w:val="21"/>
          <w:highlight w:val="none"/>
        </w:rPr>
        <w:t>.1.1 特殊质量标准和要求：</w:t>
      </w:r>
      <w:r>
        <w:rPr>
          <w:rFonts w:hint="eastAsia" w:ascii="宋体" w:hAnsi="宋体" w:cs="宋体"/>
          <w:color w:val="auto"/>
          <w:szCs w:val="21"/>
          <w:highlight w:val="none"/>
          <w:u w:val="single"/>
        </w:rPr>
        <w:t>特殊要求：严格执行广西壮族自治区住房和城乡建设厅《关于严格实行房屋建筑和市政基础设施工程质量终身责任承诺、永久性质量责任标牌、终身责任信息档案等制度的通知》(桂建管[2014]96号)要求，落实建设工程质量终身责任。</w:t>
      </w:r>
    </w:p>
    <w:p w14:paraId="2D8C38A6">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关于工程奖项的约定：</w:t>
      </w:r>
      <w:r>
        <w:rPr>
          <w:rFonts w:hint="eastAsia" w:ascii="宋体" w:hAnsi="宋体" w:cs="宋体"/>
          <w:color w:val="auto"/>
          <w:szCs w:val="21"/>
          <w:highlight w:val="none"/>
          <w:u w:val="single"/>
        </w:rPr>
        <w:t xml:space="preserve">        无           </w:t>
      </w:r>
      <w:r>
        <w:rPr>
          <w:rFonts w:hint="eastAsia" w:ascii="宋体" w:hAnsi="宋体" w:cs="宋体"/>
          <w:color w:val="auto"/>
          <w:szCs w:val="21"/>
          <w:highlight w:val="none"/>
        </w:rPr>
        <w:t>。</w:t>
      </w:r>
    </w:p>
    <w:p w14:paraId="0064D73F">
      <w:pPr>
        <w:spacing w:line="360" w:lineRule="auto"/>
        <w:ind w:firstLine="420" w:firstLineChars="200"/>
        <w:jc w:val="left"/>
        <w:outlineLvl w:val="1"/>
        <w:rPr>
          <w:rFonts w:ascii="宋体" w:hAnsi="宋体" w:cs="宋体"/>
          <w:color w:val="auto"/>
          <w:szCs w:val="21"/>
          <w:highlight w:val="none"/>
        </w:rPr>
      </w:pPr>
      <w:bookmarkStart w:id="399" w:name="_Toc29909"/>
      <w:r>
        <w:rPr>
          <w:rFonts w:hint="eastAsia" w:ascii="宋体" w:hAnsi="宋体" w:cs="宋体"/>
          <w:color w:val="auto"/>
          <w:szCs w:val="21"/>
          <w:highlight w:val="none"/>
        </w:rPr>
        <w:t>5.3 隐蔽工程检查</w:t>
      </w:r>
      <w:bookmarkEnd w:id="399"/>
    </w:p>
    <w:p w14:paraId="16544C5E">
      <w:pPr>
        <w:spacing w:line="360" w:lineRule="auto"/>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rPr>
        <w:t>5.3.2承包人提前通知监理人隐蔽工程检查的期限的约定：</w:t>
      </w:r>
      <w:r>
        <w:rPr>
          <w:rFonts w:hint="eastAsia" w:ascii="宋体" w:hAnsi="宋体" w:cs="宋体"/>
          <w:bCs/>
          <w:color w:val="auto"/>
          <w:szCs w:val="21"/>
          <w:highlight w:val="none"/>
        </w:rPr>
        <w:t>工程隐蔽或中间验收前12小时以书面形式通知发包人和监理工程师验收的内容、时间、地点，承包人准备验收记录单（最好是印制的表格）由双方签证。验收合格，承包人可进行隐蔽和继续施工；验收不合格，</w:t>
      </w:r>
      <w:r>
        <w:rPr>
          <w:rFonts w:hint="eastAsia" w:ascii="宋体" w:hAnsi="宋体" w:cs="宋体"/>
          <w:bCs/>
          <w:color w:val="auto"/>
          <w:szCs w:val="21"/>
          <w:highlight w:val="none"/>
          <w:lang w:val="en-US" w:eastAsia="zh-CN"/>
        </w:rPr>
        <w:t>在</w:t>
      </w:r>
      <w:r>
        <w:rPr>
          <w:rFonts w:hint="eastAsia" w:ascii="宋体" w:hAnsi="宋体" w:cs="宋体"/>
          <w:bCs/>
          <w:color w:val="auto"/>
          <w:szCs w:val="21"/>
          <w:highlight w:val="none"/>
        </w:rPr>
        <w:t>双方商定时限内修改后按上述循序重新验收。</w:t>
      </w:r>
    </w:p>
    <w:p w14:paraId="5EF60675">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监理人不能按时进行检查时，应提前</w:t>
      </w:r>
      <w:r>
        <w:rPr>
          <w:rFonts w:hint="eastAsia" w:ascii="宋体" w:hAnsi="宋体" w:cs="宋体"/>
          <w:color w:val="auto"/>
          <w:szCs w:val="21"/>
          <w:highlight w:val="none"/>
          <w:u w:val="single"/>
        </w:rPr>
        <w:t xml:space="preserve">    24   </w:t>
      </w:r>
      <w:r>
        <w:rPr>
          <w:rFonts w:hint="eastAsia" w:ascii="宋体" w:hAnsi="宋体" w:cs="宋体"/>
          <w:color w:val="auto"/>
          <w:szCs w:val="21"/>
          <w:highlight w:val="none"/>
        </w:rPr>
        <w:t>小时提交书面延期要求。</w:t>
      </w:r>
    </w:p>
    <w:p w14:paraId="3F47D503">
      <w:pPr>
        <w:spacing w:line="360" w:lineRule="auto"/>
        <w:ind w:firstLine="420" w:firstLineChars="200"/>
        <w:jc w:val="left"/>
        <w:rPr>
          <w:rFonts w:ascii="宋体" w:hAnsi="宋体" w:cs="宋体"/>
          <w:color w:val="auto"/>
          <w:highlight w:val="none"/>
        </w:rPr>
      </w:pPr>
      <w:r>
        <w:rPr>
          <w:rFonts w:hint="eastAsia" w:ascii="宋体" w:hAnsi="宋体" w:cs="宋体"/>
          <w:color w:val="auto"/>
          <w:szCs w:val="21"/>
          <w:highlight w:val="none"/>
        </w:rPr>
        <w:t>关于延期最长不得超过：</w:t>
      </w:r>
      <w:r>
        <w:rPr>
          <w:rFonts w:hint="eastAsia" w:ascii="宋体" w:hAnsi="宋体" w:cs="宋体"/>
          <w:color w:val="auto"/>
          <w:szCs w:val="21"/>
          <w:highlight w:val="none"/>
          <w:u w:val="single"/>
        </w:rPr>
        <w:t xml:space="preserve">     24    </w:t>
      </w:r>
      <w:r>
        <w:rPr>
          <w:rFonts w:hint="eastAsia" w:ascii="宋体" w:hAnsi="宋体" w:cs="宋体"/>
          <w:color w:val="auto"/>
          <w:szCs w:val="21"/>
          <w:highlight w:val="none"/>
        </w:rPr>
        <w:t>小时。</w:t>
      </w:r>
    </w:p>
    <w:p w14:paraId="0EAE8952">
      <w:pPr>
        <w:pStyle w:val="3"/>
        <w:keepNext w:val="0"/>
        <w:keepLines w:val="0"/>
        <w:spacing w:after="120" w:line="415" w:lineRule="auto"/>
        <w:rPr>
          <w:rFonts w:ascii="宋体" w:hAnsi="宋体" w:cs="宋体"/>
          <w:color w:val="auto"/>
          <w:highlight w:val="none"/>
        </w:rPr>
      </w:pPr>
      <w:bookmarkStart w:id="400" w:name="_Toc389065285"/>
      <w:bookmarkStart w:id="401" w:name="_Toc373227719"/>
      <w:bookmarkStart w:id="402" w:name="_Toc351203638"/>
      <w:bookmarkStart w:id="403" w:name="_Toc373478366"/>
      <w:bookmarkStart w:id="404" w:name="_Toc467599580"/>
      <w:bookmarkStart w:id="405" w:name="_Toc20669"/>
      <w:r>
        <w:rPr>
          <w:rFonts w:hint="eastAsia" w:ascii="宋体" w:hAnsi="宋体" w:cs="宋体"/>
          <w:color w:val="auto"/>
          <w:highlight w:val="none"/>
        </w:rPr>
        <w:t>6. 安全文明施工与环境保护</w:t>
      </w:r>
      <w:bookmarkEnd w:id="400"/>
      <w:bookmarkEnd w:id="401"/>
      <w:bookmarkEnd w:id="402"/>
      <w:bookmarkEnd w:id="403"/>
      <w:bookmarkEnd w:id="404"/>
      <w:bookmarkEnd w:id="405"/>
    </w:p>
    <w:p w14:paraId="71E6CEF6">
      <w:pPr>
        <w:pStyle w:val="4"/>
        <w:keepNext w:val="0"/>
        <w:keepLines w:val="0"/>
        <w:spacing w:after="120" w:line="415" w:lineRule="auto"/>
        <w:rPr>
          <w:rFonts w:cs="宋体"/>
          <w:color w:val="auto"/>
          <w:highlight w:val="none"/>
        </w:rPr>
      </w:pPr>
      <w:bookmarkStart w:id="406" w:name="_Toc389065286"/>
      <w:bookmarkStart w:id="407" w:name="_Toc2444"/>
      <w:bookmarkStart w:id="408" w:name="_Toc467599581"/>
      <w:bookmarkStart w:id="409" w:name="_Toc373227720"/>
      <w:bookmarkStart w:id="410" w:name="_Toc373478367"/>
      <w:r>
        <w:rPr>
          <w:rFonts w:hint="eastAsia" w:cs="宋体"/>
          <w:color w:val="auto"/>
          <w:highlight w:val="none"/>
        </w:rPr>
        <w:t>6.1 安全文明施工</w:t>
      </w:r>
      <w:bookmarkEnd w:id="406"/>
      <w:bookmarkEnd w:id="407"/>
      <w:bookmarkEnd w:id="408"/>
      <w:bookmarkEnd w:id="409"/>
      <w:bookmarkEnd w:id="410"/>
    </w:p>
    <w:p w14:paraId="70B70EA4">
      <w:pPr>
        <w:spacing w:line="360" w:lineRule="auto"/>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rPr>
        <w:t>6.1.1 项目安全生产的达标目标及相应事项的约定：</w:t>
      </w:r>
      <w:r>
        <w:rPr>
          <w:rFonts w:hint="eastAsia" w:ascii="宋体" w:hAnsi="宋体" w:cs="宋体"/>
          <w:b/>
          <w:color w:val="auto"/>
          <w:szCs w:val="21"/>
          <w:highlight w:val="none"/>
          <w:u w:val="single"/>
        </w:rPr>
        <w:t>按现行标准规范和当地建设主管部门有关规定执行</w:t>
      </w:r>
      <w:r>
        <w:rPr>
          <w:rFonts w:hint="eastAsia" w:ascii="宋体" w:hAnsi="宋体" w:cs="宋体"/>
          <w:color w:val="auto"/>
          <w:szCs w:val="21"/>
          <w:highlight w:val="none"/>
          <w:u w:val="single"/>
        </w:rPr>
        <w:t xml:space="preserve">  。</w:t>
      </w:r>
    </w:p>
    <w:p w14:paraId="4B828514">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关于安全文明施工奖项的约定：</w:t>
      </w:r>
      <w:r>
        <w:rPr>
          <w:rFonts w:hint="eastAsia" w:ascii="宋体" w:hAnsi="宋体" w:cs="宋体"/>
          <w:color w:val="auto"/>
          <w:szCs w:val="21"/>
          <w:highlight w:val="none"/>
          <w:u w:val="single"/>
        </w:rPr>
        <w:t xml:space="preserve">            无             </w:t>
      </w:r>
      <w:r>
        <w:rPr>
          <w:rFonts w:hint="eastAsia" w:ascii="宋体" w:hAnsi="宋体" w:cs="宋体"/>
          <w:color w:val="auto"/>
          <w:szCs w:val="21"/>
          <w:highlight w:val="none"/>
        </w:rPr>
        <w:t>。</w:t>
      </w:r>
    </w:p>
    <w:p w14:paraId="2B9F7150">
      <w:pPr>
        <w:spacing w:line="360" w:lineRule="auto"/>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rPr>
        <w:t>6.1.4 关于治安保卫的特别约定：</w:t>
      </w:r>
      <w:r>
        <w:rPr>
          <w:rFonts w:hint="eastAsia" w:ascii="宋体" w:hAnsi="宋体" w:cs="宋体"/>
          <w:color w:val="auto"/>
          <w:szCs w:val="21"/>
          <w:highlight w:val="none"/>
          <w:u w:val="single"/>
        </w:rPr>
        <w:t>承包人应承担施工安全保卫工作及非夜间施工照明的责任，承包人应采取一切合理的预防措施，防止人员伤亡、财产损失事故，费用由承包人承担。承包人生活设施及施工</w:t>
      </w:r>
      <w:r>
        <w:rPr>
          <w:rFonts w:hint="eastAsia" w:ascii="宋体" w:hAnsi="宋体" w:cs="宋体"/>
          <w:color w:val="auto"/>
          <w:szCs w:val="21"/>
          <w:highlight w:val="none"/>
          <w:u w:val="single"/>
          <w:lang w:val="en-US" w:eastAsia="zh-CN"/>
        </w:rPr>
        <w:t>现</w:t>
      </w:r>
      <w:r>
        <w:rPr>
          <w:rFonts w:hint="eastAsia" w:ascii="宋体" w:hAnsi="宋体" w:cs="宋体"/>
          <w:color w:val="auto"/>
          <w:szCs w:val="21"/>
          <w:highlight w:val="none"/>
          <w:u w:val="single"/>
        </w:rPr>
        <w:t>场应自费配备消防设备，防止火灾发生。</w:t>
      </w:r>
    </w:p>
    <w:p w14:paraId="02562130">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关于编制施工场地治安管理计划的约定：</w:t>
      </w:r>
      <w:r>
        <w:rPr>
          <w:rFonts w:hint="eastAsia" w:ascii="宋体" w:hAnsi="宋体" w:cs="宋体"/>
          <w:color w:val="auto"/>
          <w:szCs w:val="21"/>
          <w:highlight w:val="none"/>
          <w:u w:val="single"/>
        </w:rPr>
        <w:t xml:space="preserve">    </w:t>
      </w:r>
      <w:r>
        <w:rPr>
          <w:rFonts w:hint="eastAsia" w:ascii="宋体" w:hAnsi="宋体" w:cs="宋体"/>
          <w:b/>
          <w:color w:val="auto"/>
          <w:szCs w:val="21"/>
          <w:highlight w:val="none"/>
          <w:u w:val="single"/>
        </w:rPr>
        <w:t>承包人应在进场后5日内编制报发包人审批</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2E2C9935">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6.1.5 文明施工</w:t>
      </w:r>
    </w:p>
    <w:p w14:paraId="1FEBA362">
      <w:pPr>
        <w:spacing w:line="360" w:lineRule="auto"/>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rPr>
        <w:t>合同当事人对文明施工的要求：</w:t>
      </w:r>
      <w:r>
        <w:rPr>
          <w:rFonts w:hint="eastAsia" w:ascii="宋体" w:hAnsi="宋体" w:cs="宋体"/>
          <w:color w:val="auto"/>
          <w:szCs w:val="21"/>
          <w:highlight w:val="none"/>
          <w:u w:val="single"/>
        </w:rPr>
        <w:t>严格执行现行《</w:t>
      </w:r>
      <w:r>
        <w:rPr>
          <w:rFonts w:hint="eastAsia" w:ascii="宋体" w:hAnsi="宋体" w:cs="宋体"/>
          <w:color w:val="auto"/>
          <w:szCs w:val="21"/>
          <w:highlight w:val="none"/>
          <w:u w:val="single"/>
          <w:lang w:eastAsia="zh-CN"/>
        </w:rPr>
        <w:t>中华人民共和国大气污染防治法</w:t>
      </w:r>
      <w:r>
        <w:rPr>
          <w:rFonts w:hint="eastAsia" w:ascii="宋体" w:hAnsi="宋体" w:cs="宋体"/>
          <w:color w:val="auto"/>
          <w:szCs w:val="21"/>
          <w:highlight w:val="none"/>
          <w:u w:val="single"/>
        </w:rPr>
        <w:t>》（主席令第十六号）、《广西壮族自治区建设工程安全文明施工费使用管理细则》（桂建质[2015]16号）的有关规定，必须与合法运输企业签订运输合同使用符合密闭规定的合法车辆进行散体物料（建筑渣土、垃圾、砂石等）的运输，同时与辖区卫生防疫、环卫管理部门或有合法资质资格的企业签订病媒生物消杀协议、生活垃圾清运协议、在线远程监控扬尘监测协议，采取道路硬化、裸土覆盖、洗车出门、保洁路口、在线监测、抑尘喷淋等有效措施，确保建设工程各项安全防护、文明施工措施及其费用在工地一线按标准落实到位。</w:t>
      </w:r>
    </w:p>
    <w:p w14:paraId="020E0E7F">
      <w:pPr>
        <w:spacing w:line="360" w:lineRule="auto"/>
        <w:ind w:firstLine="420" w:firstLineChars="200"/>
        <w:jc w:val="left"/>
        <w:rPr>
          <w:rFonts w:ascii="宋体" w:hAnsi="宋体" w:cs="宋体"/>
          <w:b/>
          <w:color w:val="auto"/>
          <w:szCs w:val="21"/>
          <w:highlight w:val="none"/>
          <w:u w:val="single"/>
        </w:rPr>
      </w:pPr>
      <w:r>
        <w:rPr>
          <w:rFonts w:hint="eastAsia" w:ascii="宋体" w:hAnsi="宋体" w:cs="宋体"/>
          <w:color w:val="auto"/>
          <w:szCs w:val="21"/>
          <w:highlight w:val="none"/>
          <w:u w:val="single"/>
        </w:rPr>
        <w:t>6.1.6 关于安全文明施工费支付比例和支付期限的约定：本合同价款已包含安全防护、文明施工措施费元，使用要求：专款专用。具体按桂建质【2015】16号文《广西壮族自治区建设工程安全文明施工费使用管理细则》</w:t>
      </w:r>
      <w:r>
        <w:rPr>
          <w:rFonts w:hint="eastAsia" w:ascii="宋体" w:hAnsi="宋体" w:cs="宋体"/>
          <w:color w:val="auto"/>
          <w:szCs w:val="21"/>
          <w:highlight w:val="none"/>
          <w:u w:val="single"/>
          <w:lang w:val="en-US" w:eastAsia="zh-CN"/>
        </w:rPr>
        <w:t>管</w:t>
      </w:r>
      <w:r>
        <w:rPr>
          <w:rFonts w:hint="eastAsia" w:ascii="宋体" w:hAnsi="宋体" w:cs="宋体"/>
          <w:color w:val="auto"/>
          <w:szCs w:val="21"/>
          <w:highlight w:val="none"/>
          <w:u w:val="single"/>
        </w:rPr>
        <w:t xml:space="preserve">理规定》要求执行。 </w:t>
      </w:r>
    </w:p>
    <w:p w14:paraId="65E889CA">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6.1.6 关于安全文明施工费支付比例和支付期限的约定：</w:t>
      </w:r>
    </w:p>
    <w:p w14:paraId="09F366E7">
      <w:pPr>
        <w:autoSpaceDE w:val="0"/>
        <w:autoSpaceDN w:val="0"/>
        <w:adjustRightIn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（1）本合同价款已包含安全文明施工费</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元。</w:t>
      </w:r>
    </w:p>
    <w:p w14:paraId="1C3FE98F">
      <w:pPr>
        <w:autoSpaceDE w:val="0"/>
        <w:autoSpaceDN w:val="0"/>
        <w:adjustRightIn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（2）使用要求：专款专用。具体按</w:t>
      </w:r>
      <w:r>
        <w:rPr>
          <w:rFonts w:hint="eastAsia" w:ascii="宋体" w:hAnsi="宋体" w:cs="宋体"/>
          <w:color w:val="auto"/>
          <w:kern w:val="0"/>
          <w:szCs w:val="21"/>
          <w:highlight w:val="none"/>
          <w:u w:val="single"/>
        </w:rPr>
        <w:t>《广西壮族自治区建设工程安全文明施工费使用管理细则》（桂建质〔2015〕16号）</w:t>
      </w:r>
      <w:r>
        <w:rPr>
          <w:rFonts w:hint="eastAsia" w:ascii="宋体" w:hAnsi="宋体" w:cs="宋体"/>
          <w:color w:val="auto"/>
          <w:kern w:val="0"/>
          <w:szCs w:val="21"/>
          <w:highlight w:val="none"/>
        </w:rPr>
        <w:t>和 相关规定执行。</w:t>
      </w:r>
    </w:p>
    <w:p w14:paraId="77D8E7A3">
      <w:pPr>
        <w:autoSpaceDE w:val="0"/>
        <w:autoSpaceDN w:val="0"/>
        <w:adjustRightInd w:val="0"/>
        <w:spacing w:line="360" w:lineRule="auto"/>
        <w:ind w:firstLine="420" w:firstLineChars="200"/>
        <w:jc w:val="left"/>
        <w:rPr>
          <w:rFonts w:ascii="宋体" w:hAnsi="宋体" w:cs="宋体"/>
          <w:color w:val="auto"/>
          <w:kern w:val="0"/>
          <w:szCs w:val="21"/>
          <w:highlight w:val="none"/>
        </w:rPr>
      </w:pPr>
      <w:bookmarkStart w:id="411" w:name="_Toc373227721"/>
      <w:bookmarkStart w:id="412" w:name="_Toc389065287"/>
      <w:bookmarkStart w:id="413" w:name="_Toc467599582"/>
      <w:bookmarkStart w:id="414" w:name="_Toc373478368"/>
      <w:r>
        <w:rPr>
          <w:rFonts w:hint="eastAsia" w:ascii="宋体" w:hAnsi="宋体" w:cs="宋体"/>
          <w:color w:val="auto"/>
          <w:kern w:val="0"/>
          <w:szCs w:val="21"/>
          <w:highlight w:val="none"/>
        </w:rPr>
        <w:t>（3）支付约定：</w:t>
      </w:r>
      <w:r>
        <w:rPr>
          <w:rFonts w:hint="eastAsia" w:ascii="宋体" w:hAnsi="宋体" w:cs="宋体"/>
          <w:color w:val="auto"/>
          <w:kern w:val="0"/>
          <w:highlight w:val="none"/>
        </w:rPr>
        <w:t>在本合同签订后</w:t>
      </w:r>
      <w:r>
        <w:rPr>
          <w:rFonts w:hint="eastAsia" w:ascii="宋体" w:hAnsi="宋体" w:cs="宋体"/>
          <w:color w:val="auto"/>
          <w:kern w:val="0"/>
          <w:highlight w:val="none"/>
          <w:u w:val="single"/>
        </w:rPr>
        <w:t xml:space="preserve"> 14 </w:t>
      </w:r>
      <w:r>
        <w:rPr>
          <w:rFonts w:hint="eastAsia" w:ascii="宋体" w:hAnsi="宋体" w:cs="宋体"/>
          <w:color w:val="auto"/>
          <w:kern w:val="0"/>
          <w:highlight w:val="none"/>
        </w:rPr>
        <w:t>日内，预付全部安全文明施工费</w:t>
      </w:r>
      <w:r>
        <w:rPr>
          <w:rFonts w:hint="eastAsia" w:ascii="宋体" w:hAnsi="宋体" w:cs="宋体"/>
          <w:color w:val="auto"/>
          <w:kern w:val="0"/>
          <w:szCs w:val="21"/>
          <w:highlight w:val="none"/>
        </w:rPr>
        <w:t>。</w:t>
      </w:r>
    </w:p>
    <w:p w14:paraId="3CC38DB4">
      <w:pPr>
        <w:pStyle w:val="4"/>
        <w:keepNext w:val="0"/>
        <w:keepLines w:val="0"/>
        <w:rPr>
          <w:rFonts w:cs="宋体"/>
          <w:color w:val="auto"/>
          <w:highlight w:val="none"/>
        </w:rPr>
      </w:pPr>
      <w:bookmarkStart w:id="415" w:name="_Toc31230"/>
      <w:r>
        <w:rPr>
          <w:rFonts w:hint="eastAsia" w:cs="宋体"/>
          <w:color w:val="auto"/>
          <w:highlight w:val="none"/>
        </w:rPr>
        <w:t>6.3 环境保护</w:t>
      </w:r>
      <w:bookmarkEnd w:id="411"/>
      <w:bookmarkEnd w:id="412"/>
      <w:bookmarkEnd w:id="413"/>
      <w:bookmarkEnd w:id="414"/>
      <w:bookmarkEnd w:id="415"/>
    </w:p>
    <w:p w14:paraId="1FFFA6AB">
      <w:pPr>
        <w:spacing w:line="360" w:lineRule="auto"/>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u w:val="single"/>
        </w:rPr>
        <w:t>因施工需要，经发包人批准，由承包人办理有关施工场地交通、环卫和施工噪音管理等手续，费用由承包人负责。</w:t>
      </w:r>
    </w:p>
    <w:p w14:paraId="6811B6C0">
      <w:pPr>
        <w:spacing w:line="360" w:lineRule="auto"/>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u w:val="single"/>
        </w:rPr>
        <w:t>经过城市道路的施工车辆，必须按交警、城管、运输等部门相关规定执行。由于施工车辆造成的道路、环境等污染，其责任和费用均由承包人承担。</w:t>
      </w:r>
    </w:p>
    <w:bookmarkEnd w:id="392"/>
    <w:bookmarkEnd w:id="393"/>
    <w:bookmarkEnd w:id="394"/>
    <w:bookmarkEnd w:id="395"/>
    <w:bookmarkEnd w:id="396"/>
    <w:bookmarkEnd w:id="397"/>
    <w:bookmarkEnd w:id="398"/>
    <w:p w14:paraId="2A9A11F1">
      <w:pPr>
        <w:pStyle w:val="3"/>
        <w:keepNext w:val="0"/>
        <w:keepLines w:val="0"/>
        <w:spacing w:line="276" w:lineRule="auto"/>
        <w:rPr>
          <w:rFonts w:ascii="宋体" w:hAnsi="宋体" w:cs="宋体"/>
          <w:color w:val="auto"/>
          <w:highlight w:val="none"/>
        </w:rPr>
      </w:pPr>
      <w:bookmarkStart w:id="416" w:name="_Toc351203639"/>
      <w:bookmarkStart w:id="417" w:name="_Toc373478369"/>
      <w:bookmarkStart w:id="418" w:name="_Toc389065288"/>
      <w:bookmarkStart w:id="419" w:name="_Toc5817"/>
      <w:bookmarkStart w:id="420" w:name="_Toc373227722"/>
      <w:bookmarkStart w:id="421" w:name="_Toc467599583"/>
      <w:r>
        <w:rPr>
          <w:rFonts w:hint="eastAsia" w:ascii="宋体" w:hAnsi="宋体" w:cs="宋体"/>
          <w:color w:val="auto"/>
          <w:highlight w:val="none"/>
        </w:rPr>
        <w:t>7. 工期和进度</w:t>
      </w:r>
      <w:bookmarkEnd w:id="416"/>
      <w:bookmarkEnd w:id="417"/>
      <w:bookmarkEnd w:id="418"/>
      <w:bookmarkEnd w:id="419"/>
      <w:bookmarkEnd w:id="420"/>
      <w:bookmarkEnd w:id="421"/>
    </w:p>
    <w:p w14:paraId="00047D14">
      <w:pPr>
        <w:pStyle w:val="4"/>
        <w:keepNext w:val="0"/>
        <w:keepLines w:val="0"/>
        <w:spacing w:line="276" w:lineRule="auto"/>
        <w:rPr>
          <w:rFonts w:cs="宋体"/>
          <w:color w:val="auto"/>
          <w:highlight w:val="none"/>
        </w:rPr>
      </w:pPr>
      <w:bookmarkStart w:id="422" w:name="_Toc373227723"/>
      <w:bookmarkStart w:id="423" w:name="_Toc467599584"/>
      <w:bookmarkStart w:id="424" w:name="_Toc373478370"/>
      <w:bookmarkStart w:id="425" w:name="_Toc31301"/>
      <w:bookmarkStart w:id="426" w:name="_Toc389065289"/>
      <w:r>
        <w:rPr>
          <w:rFonts w:hint="eastAsia" w:cs="宋体"/>
          <w:color w:val="auto"/>
          <w:highlight w:val="none"/>
        </w:rPr>
        <w:t>7.1 施工组织设计</w:t>
      </w:r>
      <w:bookmarkEnd w:id="422"/>
      <w:bookmarkEnd w:id="423"/>
      <w:bookmarkEnd w:id="424"/>
      <w:bookmarkEnd w:id="425"/>
      <w:bookmarkEnd w:id="426"/>
    </w:p>
    <w:p w14:paraId="02042964">
      <w:pPr>
        <w:autoSpaceDE w:val="0"/>
        <w:autoSpaceDN w:val="0"/>
        <w:adjustRightInd w:val="0"/>
        <w:spacing w:line="360" w:lineRule="auto"/>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rPr>
        <w:t>7.1.1 合</w:t>
      </w:r>
      <w:r>
        <w:rPr>
          <w:rFonts w:hint="eastAsia" w:ascii="宋体" w:hAnsi="宋体" w:cs="宋体"/>
          <w:color w:val="auto"/>
          <w:kern w:val="0"/>
          <w:szCs w:val="21"/>
          <w:highlight w:val="none"/>
        </w:rPr>
        <w:t>同当事人约定的施工组织设计应包括的其他内容：</w:t>
      </w:r>
      <w:r>
        <w:rPr>
          <w:rFonts w:hint="eastAsia" w:ascii="宋体" w:hAnsi="宋体" w:cs="宋体"/>
          <w:color w:val="auto"/>
          <w:szCs w:val="21"/>
          <w:highlight w:val="none"/>
          <w:u w:val="single"/>
        </w:rPr>
        <w:t xml:space="preserve">     </w:t>
      </w:r>
      <w:r>
        <w:rPr>
          <w:rFonts w:hint="eastAsia" w:ascii="宋体" w:hAnsi="宋体" w:cs="宋体"/>
          <w:b/>
          <w:color w:val="auto"/>
          <w:szCs w:val="21"/>
          <w:highlight w:val="none"/>
          <w:u w:val="single"/>
        </w:rPr>
        <w:t>按竞争性磋商文件约定，竞争性磋商文件无约定的按通用条款执行</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114CBF87">
      <w:pPr>
        <w:autoSpaceDE w:val="0"/>
        <w:autoSpaceDN w:val="0"/>
        <w:adjustRightIn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szCs w:val="21"/>
          <w:highlight w:val="none"/>
        </w:rPr>
        <w:t xml:space="preserve">7.1.2 </w:t>
      </w:r>
      <w:r>
        <w:rPr>
          <w:rFonts w:hint="eastAsia" w:ascii="宋体" w:hAnsi="宋体" w:cs="宋体"/>
          <w:color w:val="auto"/>
          <w:kern w:val="0"/>
          <w:szCs w:val="21"/>
          <w:highlight w:val="none"/>
        </w:rPr>
        <w:t>施工组织设计的提交和修改</w:t>
      </w:r>
    </w:p>
    <w:p w14:paraId="7677AB70">
      <w:pPr>
        <w:autoSpaceDE w:val="0"/>
        <w:autoSpaceDN w:val="0"/>
        <w:adjustRightInd w:val="0"/>
        <w:spacing w:line="360" w:lineRule="auto"/>
        <w:ind w:firstLine="420" w:firstLineChars="200"/>
        <w:jc w:val="left"/>
        <w:rPr>
          <w:rFonts w:ascii="宋体" w:hAnsi="宋体" w:cs="宋体"/>
          <w:color w:val="auto"/>
          <w:szCs w:val="21"/>
          <w:highlight w:val="none"/>
          <w:u w:val="single"/>
        </w:rPr>
      </w:pPr>
      <w:r>
        <w:rPr>
          <w:rFonts w:hint="eastAsia" w:ascii="宋体" w:hAnsi="宋体" w:cs="宋体"/>
          <w:color w:val="auto"/>
          <w:kern w:val="0"/>
          <w:szCs w:val="21"/>
          <w:highlight w:val="none"/>
        </w:rPr>
        <w:t>承包人提交详细施工组织设计的期限的约定：</w:t>
      </w:r>
      <w:r>
        <w:rPr>
          <w:rFonts w:hint="eastAsia" w:ascii="宋体" w:hAnsi="宋体" w:cs="宋体"/>
          <w:color w:val="auto"/>
          <w:szCs w:val="21"/>
          <w:highlight w:val="none"/>
          <w:u w:val="single"/>
        </w:rPr>
        <w:t xml:space="preserve">          </w:t>
      </w:r>
      <w:r>
        <w:rPr>
          <w:rFonts w:hint="eastAsia" w:ascii="宋体" w:hAnsi="宋体" w:cs="宋体"/>
          <w:b/>
          <w:color w:val="auto"/>
          <w:szCs w:val="21"/>
          <w:highlight w:val="none"/>
          <w:u w:val="single"/>
        </w:rPr>
        <w:t>合同签订后7天内</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16A9B752">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发包人和监理人在收到详细的施工组织设计后确认或提出修改意见的期限：</w:t>
      </w:r>
      <w:r>
        <w:rPr>
          <w:rFonts w:hint="eastAsia" w:ascii="宋体" w:hAnsi="宋体" w:cs="宋体"/>
          <w:color w:val="auto"/>
          <w:szCs w:val="21"/>
          <w:highlight w:val="none"/>
          <w:u w:val="single"/>
        </w:rPr>
        <w:t xml:space="preserve">  </w:t>
      </w:r>
      <w:r>
        <w:rPr>
          <w:rFonts w:hint="eastAsia" w:ascii="宋体" w:hAnsi="宋体" w:cs="宋体"/>
          <w:b/>
          <w:color w:val="auto"/>
          <w:szCs w:val="21"/>
          <w:highlight w:val="none"/>
          <w:u w:val="single"/>
        </w:rPr>
        <w:t>于收到之日起 7日内批复</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1E14BD38">
      <w:pPr>
        <w:pStyle w:val="4"/>
        <w:keepNext w:val="0"/>
        <w:keepLines w:val="0"/>
        <w:rPr>
          <w:rFonts w:cs="宋体"/>
          <w:color w:val="auto"/>
          <w:highlight w:val="none"/>
        </w:rPr>
      </w:pPr>
      <w:bookmarkStart w:id="427" w:name="_Toc373227724"/>
      <w:bookmarkStart w:id="428" w:name="_Toc467599585"/>
      <w:bookmarkStart w:id="429" w:name="_Toc373478371"/>
      <w:bookmarkStart w:id="430" w:name="_Toc22165"/>
      <w:bookmarkStart w:id="431" w:name="_Toc389065290"/>
      <w:r>
        <w:rPr>
          <w:rFonts w:hint="eastAsia" w:cs="宋体"/>
          <w:color w:val="auto"/>
          <w:highlight w:val="none"/>
        </w:rPr>
        <w:t>7</w:t>
      </w:r>
      <w:bookmarkStart w:id="432" w:name="_Toc304295541"/>
      <w:bookmarkStart w:id="433" w:name="_Toc303539123"/>
      <w:bookmarkStart w:id="434" w:name="_Toc297216173"/>
      <w:bookmarkStart w:id="435" w:name="_Toc312677479"/>
      <w:bookmarkStart w:id="436" w:name="_Toc312678005"/>
      <w:bookmarkStart w:id="437" w:name="_Toc300934966"/>
      <w:bookmarkStart w:id="438" w:name="_Toc297123514"/>
      <w:r>
        <w:rPr>
          <w:rFonts w:hint="eastAsia" w:cs="宋体"/>
          <w:color w:val="auto"/>
          <w:highlight w:val="none"/>
        </w:rPr>
        <w:t>.2 施工进度计划</w:t>
      </w:r>
      <w:bookmarkEnd w:id="427"/>
      <w:bookmarkEnd w:id="428"/>
      <w:bookmarkEnd w:id="429"/>
      <w:bookmarkEnd w:id="430"/>
      <w:bookmarkEnd w:id="431"/>
    </w:p>
    <w:p w14:paraId="10CD8630">
      <w:pPr>
        <w:spacing w:line="360" w:lineRule="auto"/>
        <w:ind w:firstLine="420" w:firstLineChars="200"/>
        <w:jc w:val="left"/>
        <w:outlineLvl w:val="2"/>
        <w:rPr>
          <w:rFonts w:ascii="宋体" w:hAnsi="宋体" w:cs="宋体"/>
          <w:color w:val="auto"/>
          <w:szCs w:val="21"/>
          <w:highlight w:val="none"/>
        </w:rPr>
      </w:pPr>
      <w:bookmarkStart w:id="439" w:name="_Toc20543"/>
      <w:r>
        <w:rPr>
          <w:rFonts w:hint="eastAsia" w:ascii="宋体" w:hAnsi="宋体" w:cs="宋体"/>
          <w:color w:val="auto"/>
          <w:szCs w:val="21"/>
          <w:highlight w:val="none"/>
        </w:rPr>
        <w:t>7.2.2 施工进度计划的修订</w:t>
      </w:r>
      <w:bookmarkEnd w:id="439"/>
    </w:p>
    <w:p w14:paraId="3F20B19F">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发包人和监理人在收到修订的施工进度计划后审核和批准或提出修改意见的期限：</w:t>
      </w:r>
      <w:r>
        <w:rPr>
          <w:rFonts w:hint="eastAsia" w:ascii="宋体" w:hAnsi="宋体" w:cs="宋体"/>
          <w:color w:val="auto"/>
          <w:szCs w:val="21"/>
          <w:highlight w:val="none"/>
          <w:u w:val="single"/>
        </w:rPr>
        <w:t xml:space="preserve">   于收到之日起 7日内批复    </w:t>
      </w:r>
      <w:r>
        <w:rPr>
          <w:rFonts w:hint="eastAsia" w:ascii="宋体" w:hAnsi="宋体" w:cs="宋体"/>
          <w:color w:val="auto"/>
          <w:szCs w:val="21"/>
          <w:highlight w:val="none"/>
        </w:rPr>
        <w:t>。</w:t>
      </w:r>
    </w:p>
    <w:p w14:paraId="255FF60D">
      <w:pPr>
        <w:pStyle w:val="4"/>
        <w:keepNext w:val="0"/>
        <w:keepLines w:val="0"/>
        <w:rPr>
          <w:rFonts w:cs="宋体"/>
          <w:color w:val="auto"/>
          <w:highlight w:val="none"/>
        </w:rPr>
      </w:pPr>
      <w:bookmarkStart w:id="440" w:name="_Toc389065291"/>
      <w:bookmarkStart w:id="441" w:name="_Toc373227725"/>
      <w:bookmarkStart w:id="442" w:name="_Toc373478372"/>
      <w:bookmarkStart w:id="443" w:name="_Toc3362"/>
      <w:bookmarkStart w:id="444" w:name="_Toc467599586"/>
      <w:r>
        <w:rPr>
          <w:rFonts w:hint="eastAsia" w:cs="宋体"/>
          <w:color w:val="auto"/>
          <w:highlight w:val="none"/>
        </w:rPr>
        <w:t>7.3 开工</w:t>
      </w:r>
      <w:bookmarkEnd w:id="440"/>
      <w:bookmarkEnd w:id="441"/>
      <w:bookmarkEnd w:id="442"/>
      <w:bookmarkEnd w:id="443"/>
      <w:bookmarkEnd w:id="444"/>
    </w:p>
    <w:p w14:paraId="2A49EDE6">
      <w:pPr>
        <w:spacing w:line="360" w:lineRule="auto"/>
        <w:ind w:firstLine="420" w:firstLineChars="200"/>
        <w:jc w:val="left"/>
        <w:outlineLvl w:val="2"/>
        <w:rPr>
          <w:rFonts w:ascii="宋体" w:hAnsi="宋体" w:cs="宋体"/>
          <w:color w:val="auto"/>
          <w:szCs w:val="21"/>
          <w:highlight w:val="none"/>
        </w:rPr>
      </w:pPr>
      <w:bookmarkStart w:id="445" w:name="_Toc6081"/>
      <w:r>
        <w:rPr>
          <w:rFonts w:hint="eastAsia" w:ascii="宋体" w:hAnsi="宋体" w:cs="宋体"/>
          <w:color w:val="auto"/>
          <w:szCs w:val="21"/>
          <w:highlight w:val="none"/>
        </w:rPr>
        <w:t>7.3.1 开工准备</w:t>
      </w:r>
      <w:bookmarkEnd w:id="445"/>
    </w:p>
    <w:p w14:paraId="464177B0">
      <w:pPr>
        <w:spacing w:line="360" w:lineRule="auto"/>
        <w:ind w:firstLine="426"/>
        <w:jc w:val="left"/>
        <w:rPr>
          <w:rFonts w:ascii="宋体" w:hAnsi="宋体" w:cs="宋体"/>
          <w:color w:val="auto"/>
          <w:szCs w:val="21"/>
          <w:highlight w:val="none"/>
          <w:u w:val="single"/>
        </w:rPr>
      </w:pPr>
      <w:r>
        <w:rPr>
          <w:rFonts w:hint="eastAsia" w:ascii="宋体" w:hAnsi="宋体" w:cs="宋体"/>
          <w:color w:val="auto"/>
          <w:szCs w:val="21"/>
          <w:highlight w:val="none"/>
        </w:rPr>
        <w:t>关于承包人提交</w:t>
      </w:r>
      <w:r>
        <w:rPr>
          <w:rFonts w:hint="eastAsia" w:ascii="宋体" w:hAnsi="宋体" w:cs="宋体"/>
          <w:color w:val="auto"/>
          <w:kern w:val="0"/>
          <w:szCs w:val="21"/>
          <w:highlight w:val="none"/>
        </w:rPr>
        <w:t>工程开工报审表的期限：</w:t>
      </w:r>
      <w:r>
        <w:rPr>
          <w:rFonts w:hint="eastAsia" w:ascii="宋体" w:hAnsi="宋体" w:cs="宋体"/>
          <w:color w:val="auto"/>
          <w:szCs w:val="21"/>
          <w:highlight w:val="none"/>
          <w:u w:val="single"/>
        </w:rPr>
        <w:t xml:space="preserve">   开工前3 日    </w:t>
      </w:r>
      <w:r>
        <w:rPr>
          <w:rFonts w:hint="eastAsia" w:ascii="宋体" w:hAnsi="宋体" w:cs="宋体"/>
          <w:color w:val="auto"/>
          <w:szCs w:val="21"/>
          <w:highlight w:val="none"/>
        </w:rPr>
        <w:t>。</w:t>
      </w:r>
    </w:p>
    <w:p w14:paraId="1C2501F3">
      <w:pPr>
        <w:spacing w:line="360" w:lineRule="auto"/>
        <w:ind w:firstLine="426"/>
        <w:jc w:val="left"/>
        <w:rPr>
          <w:rFonts w:ascii="宋体" w:hAnsi="宋体" w:cs="宋体"/>
          <w:color w:val="auto"/>
          <w:szCs w:val="21"/>
          <w:highlight w:val="none"/>
          <w:u w:val="single"/>
        </w:rPr>
      </w:pPr>
      <w:r>
        <w:rPr>
          <w:rFonts w:hint="eastAsia" w:ascii="宋体" w:hAnsi="宋体" w:cs="宋体"/>
          <w:color w:val="auto"/>
          <w:szCs w:val="21"/>
          <w:highlight w:val="none"/>
        </w:rPr>
        <w:t>关于发包人应完成的其他开工准备工作及期限：</w:t>
      </w:r>
      <w:r>
        <w:rPr>
          <w:rFonts w:hint="eastAsia" w:ascii="宋体" w:hAnsi="宋体" w:cs="宋体"/>
          <w:color w:val="auto"/>
          <w:szCs w:val="21"/>
          <w:highlight w:val="none"/>
          <w:u w:val="single"/>
        </w:rPr>
        <w:t xml:space="preserve">开工前3日   </w:t>
      </w:r>
      <w:r>
        <w:rPr>
          <w:rFonts w:hint="eastAsia" w:ascii="宋体" w:hAnsi="宋体" w:cs="宋体"/>
          <w:color w:val="auto"/>
          <w:szCs w:val="21"/>
          <w:highlight w:val="none"/>
        </w:rPr>
        <w:t>。</w:t>
      </w:r>
    </w:p>
    <w:p w14:paraId="17ECF1C6">
      <w:pPr>
        <w:spacing w:line="360" w:lineRule="auto"/>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rPr>
        <w:t>关于承包人应完成的其他开工准备工作及期限：</w:t>
      </w:r>
      <w:r>
        <w:rPr>
          <w:rFonts w:hint="eastAsia" w:ascii="宋体" w:hAnsi="宋体" w:cs="宋体"/>
          <w:color w:val="auto"/>
          <w:szCs w:val="21"/>
          <w:highlight w:val="none"/>
          <w:u w:val="single"/>
        </w:rPr>
        <w:t xml:space="preserve">   开工前 3 日  </w:t>
      </w:r>
      <w:r>
        <w:rPr>
          <w:rFonts w:hint="eastAsia" w:ascii="宋体" w:hAnsi="宋体" w:cs="宋体"/>
          <w:color w:val="auto"/>
          <w:szCs w:val="21"/>
          <w:highlight w:val="none"/>
        </w:rPr>
        <w:t>。</w:t>
      </w:r>
    </w:p>
    <w:p w14:paraId="0A1F2AF0">
      <w:pPr>
        <w:spacing w:line="360" w:lineRule="auto"/>
        <w:ind w:firstLine="420" w:firstLineChars="200"/>
        <w:jc w:val="left"/>
        <w:outlineLvl w:val="2"/>
        <w:rPr>
          <w:rFonts w:ascii="宋体" w:hAnsi="宋体" w:cs="宋体"/>
          <w:color w:val="auto"/>
          <w:szCs w:val="21"/>
          <w:highlight w:val="none"/>
        </w:rPr>
      </w:pPr>
      <w:bookmarkStart w:id="446" w:name="_Toc14143"/>
      <w:r>
        <w:rPr>
          <w:rFonts w:hint="eastAsia" w:ascii="宋体" w:hAnsi="宋体" w:cs="宋体"/>
          <w:color w:val="auto"/>
          <w:szCs w:val="21"/>
          <w:highlight w:val="none"/>
        </w:rPr>
        <w:t>7.3.2 开工通知</w:t>
      </w:r>
      <w:bookmarkEnd w:id="446"/>
    </w:p>
    <w:p w14:paraId="1D4987F2">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因发包人原因造成监理人未能在计划开工日期之日起</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天内发出开工通知的，承包人有权提出价格调整要求，或者解除合同。</w:t>
      </w:r>
    </w:p>
    <w:bookmarkEnd w:id="432"/>
    <w:bookmarkEnd w:id="433"/>
    <w:bookmarkEnd w:id="434"/>
    <w:bookmarkEnd w:id="435"/>
    <w:bookmarkEnd w:id="436"/>
    <w:bookmarkEnd w:id="437"/>
    <w:bookmarkEnd w:id="438"/>
    <w:p w14:paraId="4E6B8266">
      <w:pPr>
        <w:pStyle w:val="4"/>
        <w:keepNext w:val="0"/>
        <w:keepLines w:val="0"/>
        <w:rPr>
          <w:rFonts w:cs="宋体"/>
          <w:color w:val="auto"/>
          <w:highlight w:val="none"/>
        </w:rPr>
      </w:pPr>
      <w:bookmarkStart w:id="447" w:name="_Toc389065292"/>
      <w:bookmarkStart w:id="448" w:name="_Toc373227726"/>
      <w:bookmarkStart w:id="449" w:name="_Toc467599587"/>
      <w:bookmarkStart w:id="450" w:name="_Toc20773"/>
      <w:bookmarkStart w:id="451" w:name="_Toc373478373"/>
      <w:r>
        <w:rPr>
          <w:rFonts w:hint="eastAsia" w:cs="宋体"/>
          <w:color w:val="auto"/>
          <w:highlight w:val="none"/>
        </w:rPr>
        <w:t>7.4 测量放线</w:t>
      </w:r>
      <w:bookmarkEnd w:id="447"/>
      <w:bookmarkEnd w:id="448"/>
      <w:bookmarkEnd w:id="449"/>
      <w:bookmarkEnd w:id="450"/>
      <w:bookmarkEnd w:id="451"/>
    </w:p>
    <w:p w14:paraId="40586034">
      <w:pPr>
        <w:spacing w:line="360" w:lineRule="auto"/>
        <w:ind w:firstLine="420" w:firstLineChars="200"/>
        <w:jc w:val="left"/>
        <w:rPr>
          <w:rFonts w:ascii="宋体" w:hAnsi="宋体" w:cs="宋体"/>
          <w:color w:val="auto"/>
          <w:szCs w:val="21"/>
          <w:highlight w:val="none"/>
        </w:rPr>
      </w:pPr>
      <w:bookmarkStart w:id="452" w:name="_Toc467599588"/>
      <w:bookmarkStart w:id="453" w:name="_Toc373478374"/>
      <w:bookmarkStart w:id="454" w:name="_Toc389065293"/>
      <w:bookmarkStart w:id="455" w:name="_Toc373227727"/>
      <w:r>
        <w:rPr>
          <w:rFonts w:hint="eastAsia" w:ascii="宋体" w:hAnsi="宋体" w:cs="宋体"/>
          <w:color w:val="auto"/>
          <w:szCs w:val="21"/>
          <w:highlight w:val="none"/>
        </w:rPr>
        <w:t>7.4.1发包人通过监理人向承包人提供测量基准点、基准线和水准点及其书面资料的期限：</w:t>
      </w:r>
      <w:r>
        <w:rPr>
          <w:rFonts w:hint="eastAsia" w:ascii="宋体" w:hAnsi="宋体" w:cs="宋体"/>
          <w:color w:val="auto"/>
          <w:szCs w:val="21"/>
          <w:highlight w:val="none"/>
          <w:u w:val="single"/>
        </w:rPr>
        <w:t>开工前 3 日在工地现场以书面形式向承包人交验（如有）</w:t>
      </w:r>
      <w:r>
        <w:rPr>
          <w:rFonts w:hint="eastAsia" w:ascii="宋体" w:hAnsi="宋体" w:cs="宋体"/>
          <w:color w:val="auto"/>
          <w:szCs w:val="21"/>
          <w:highlight w:val="none"/>
        </w:rPr>
        <w:t>。</w:t>
      </w:r>
    </w:p>
    <w:p w14:paraId="33A7010D">
      <w:pPr>
        <w:pStyle w:val="4"/>
        <w:keepNext w:val="0"/>
        <w:keepLines w:val="0"/>
        <w:rPr>
          <w:rFonts w:cs="宋体"/>
          <w:color w:val="auto"/>
          <w:highlight w:val="none"/>
        </w:rPr>
      </w:pPr>
      <w:bookmarkStart w:id="456" w:name="_Toc14085"/>
      <w:r>
        <w:rPr>
          <w:rFonts w:hint="eastAsia" w:cs="宋体"/>
          <w:color w:val="auto"/>
          <w:highlight w:val="none"/>
        </w:rPr>
        <w:t>7</w:t>
      </w:r>
      <w:bookmarkStart w:id="457" w:name="_Toc312677484"/>
      <w:bookmarkStart w:id="458" w:name="_Toc312678010"/>
      <w:bookmarkStart w:id="459" w:name="_Toc297216175"/>
      <w:bookmarkStart w:id="460" w:name="_Toc303539125"/>
      <w:bookmarkStart w:id="461" w:name="_Toc297123516"/>
      <w:bookmarkStart w:id="462" w:name="_Toc304295546"/>
      <w:bookmarkStart w:id="463" w:name="_Toc300934968"/>
      <w:r>
        <w:rPr>
          <w:rFonts w:hint="eastAsia" w:cs="宋体"/>
          <w:color w:val="auto"/>
          <w:highlight w:val="none"/>
        </w:rPr>
        <w:t>.5 工期延误</w:t>
      </w:r>
      <w:bookmarkEnd w:id="452"/>
      <w:bookmarkEnd w:id="453"/>
      <w:bookmarkEnd w:id="454"/>
      <w:bookmarkEnd w:id="455"/>
      <w:bookmarkEnd w:id="456"/>
    </w:p>
    <w:bookmarkEnd w:id="457"/>
    <w:bookmarkEnd w:id="458"/>
    <w:bookmarkEnd w:id="459"/>
    <w:bookmarkEnd w:id="460"/>
    <w:bookmarkEnd w:id="461"/>
    <w:bookmarkEnd w:id="462"/>
    <w:bookmarkEnd w:id="463"/>
    <w:p w14:paraId="21D76B5C">
      <w:pPr>
        <w:spacing w:line="360" w:lineRule="auto"/>
        <w:ind w:firstLine="420" w:firstLineChars="200"/>
        <w:jc w:val="left"/>
        <w:outlineLvl w:val="2"/>
        <w:rPr>
          <w:rFonts w:ascii="宋体" w:hAnsi="宋体" w:cs="宋体"/>
          <w:color w:val="auto"/>
          <w:szCs w:val="21"/>
          <w:highlight w:val="none"/>
        </w:rPr>
      </w:pPr>
      <w:bookmarkStart w:id="464" w:name="_Toc21663"/>
      <w:r>
        <w:rPr>
          <w:rFonts w:hint="eastAsia" w:ascii="宋体" w:hAnsi="宋体" w:cs="宋体"/>
          <w:color w:val="auto"/>
          <w:szCs w:val="21"/>
          <w:highlight w:val="none"/>
        </w:rPr>
        <w:t>7.5.1 因发包人原因导致工期延误</w:t>
      </w:r>
      <w:bookmarkEnd w:id="464"/>
    </w:p>
    <w:p w14:paraId="5CACBFB6">
      <w:pPr>
        <w:spacing w:line="360" w:lineRule="auto"/>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rPr>
        <w:t>（7）因发包人原因导致工期延误的其他情形：</w:t>
      </w:r>
      <w:r>
        <w:rPr>
          <w:rFonts w:hint="eastAsia" w:ascii="宋体" w:hAnsi="宋体" w:cs="宋体"/>
          <w:color w:val="auto"/>
          <w:szCs w:val="21"/>
          <w:highlight w:val="none"/>
          <w:u w:val="single"/>
        </w:rPr>
        <w:t>①重大图纸变更影响</w:t>
      </w:r>
      <w:r>
        <w:rPr>
          <w:rFonts w:hint="eastAsia" w:ascii="宋体" w:hAnsi="宋体" w:cs="宋体"/>
          <w:color w:val="auto"/>
          <w:szCs w:val="21"/>
          <w:highlight w:val="none"/>
          <w:u w:val="single"/>
          <w:lang w:val="en-US" w:eastAsia="zh-CN"/>
        </w:rPr>
        <w:t>关键</w:t>
      </w:r>
      <w:r>
        <w:rPr>
          <w:rFonts w:hint="eastAsia" w:ascii="宋体" w:hAnsi="宋体" w:cs="宋体"/>
          <w:color w:val="auto"/>
          <w:szCs w:val="21"/>
          <w:highlight w:val="none"/>
          <w:u w:val="single"/>
        </w:rPr>
        <w:t>线路工序施工；②施工期间如因停电、停水连续8小时以上或一周内间歇性停水、停电累计8小时（含8小时）影响正常施工的。③政府指令性停工。④在施工过程中遇到地下障碍物、溶洞、岩石、文物或地下管线的。⑤因发包人未能及时确认变更价格或发包人材料提供延误的。⑥非承包人的责任造成的工期延误其他情形</w:t>
      </w:r>
      <w:r>
        <w:rPr>
          <w:rFonts w:hint="eastAsia" w:ascii="宋体" w:hAnsi="宋体" w:cs="宋体"/>
          <w:color w:val="auto"/>
          <w:szCs w:val="21"/>
          <w:highlight w:val="none"/>
        </w:rPr>
        <w:t xml:space="preserve"> 。</w:t>
      </w:r>
    </w:p>
    <w:p w14:paraId="13BD4CE5">
      <w:pPr>
        <w:spacing w:line="360" w:lineRule="auto"/>
        <w:ind w:firstLine="420" w:firstLineChars="200"/>
        <w:jc w:val="left"/>
        <w:outlineLvl w:val="2"/>
        <w:rPr>
          <w:rFonts w:ascii="宋体" w:hAnsi="宋体" w:cs="宋体"/>
          <w:color w:val="auto"/>
          <w:szCs w:val="21"/>
          <w:highlight w:val="none"/>
        </w:rPr>
      </w:pPr>
      <w:bookmarkStart w:id="465" w:name="_Toc4175"/>
      <w:r>
        <w:rPr>
          <w:rFonts w:hint="eastAsia" w:ascii="宋体" w:hAnsi="宋体" w:cs="宋体"/>
          <w:color w:val="auto"/>
          <w:szCs w:val="21"/>
          <w:highlight w:val="none"/>
        </w:rPr>
        <w:t>7</w:t>
      </w:r>
      <w:bookmarkStart w:id="466" w:name="_Toc312678012"/>
      <w:bookmarkStart w:id="467" w:name="_Toc312677486"/>
      <w:bookmarkStart w:id="468" w:name="_Toc318581169"/>
      <w:r>
        <w:rPr>
          <w:rFonts w:hint="eastAsia" w:ascii="宋体" w:hAnsi="宋体" w:cs="宋体"/>
          <w:color w:val="auto"/>
          <w:szCs w:val="21"/>
          <w:highlight w:val="none"/>
        </w:rPr>
        <w:t>.5.2 因承包人原因导致工期延误</w:t>
      </w:r>
      <w:bookmarkEnd w:id="465"/>
    </w:p>
    <w:bookmarkEnd w:id="466"/>
    <w:bookmarkEnd w:id="467"/>
    <w:bookmarkEnd w:id="468"/>
    <w:p w14:paraId="20D3F661">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双方约定经监理工程师确认，工期相应顺延的情况：</w:t>
      </w:r>
      <w:r>
        <w:rPr>
          <w:rFonts w:hint="eastAsia" w:ascii="宋体" w:hAnsi="宋体" w:cs="宋体"/>
          <w:color w:val="auto"/>
          <w:szCs w:val="21"/>
          <w:highlight w:val="none"/>
          <w:u w:val="single"/>
        </w:rPr>
        <w:t xml:space="preserve"> ①重大图纸变更影响关键线路工序施工；②施工期间如因停电、停水连续 8 小时以上或一周内间歇性停水、停电累计 8 小时（含 8 小时）影响正常施工的。③政府指令性停工。④在施工过程中遇到地下障碍物、溶洞、岩石、文物或地下管线的。⑤因发包人未能及时确认变更价格或发包人材料提供延误的。⑥非承包人的责任造成的工期延误其他情形</w:t>
      </w:r>
      <w:r>
        <w:rPr>
          <w:rFonts w:hint="eastAsia" w:ascii="宋体" w:hAnsi="宋体" w:cs="宋体"/>
          <w:color w:val="auto"/>
          <w:szCs w:val="21"/>
          <w:highlight w:val="none"/>
        </w:rPr>
        <w:t>。</w:t>
      </w:r>
    </w:p>
    <w:p w14:paraId="72229B76">
      <w:pPr>
        <w:spacing w:line="360" w:lineRule="auto"/>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rPr>
        <w:t>因承包人原因造成工期延误，逾期竣工违约金的计算方法为：</w:t>
      </w:r>
      <w:r>
        <w:rPr>
          <w:rFonts w:hint="eastAsia" w:ascii="宋体" w:hAnsi="宋体" w:cs="宋体"/>
          <w:color w:val="auto"/>
          <w:szCs w:val="21"/>
          <w:highlight w:val="none"/>
          <w:u w:val="single"/>
        </w:rPr>
        <w:t>非上述原因，承包人不能按合同约定的时间竣工，承包人应承担违约责任。应向发包人支付逾期竣工违约金(违约金以签约合同价为基数，按日万分之二标准计算，发包人直接从应付工程款中扣除）。误期时间从规定竣工日期起直到实际竣工日期的天数（扣除发包人批准顺延的工期）。发包人可从应向承包人支付的任何款项中扣除此项违约金，此违约金的支付并不能解除承包人应完成工程的责任或合同规定的其他责任。</w:t>
      </w:r>
    </w:p>
    <w:p w14:paraId="26DF03B3">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因承包人原因造成工期延误，逾</w:t>
      </w:r>
      <w:bookmarkStart w:id="469" w:name="_Toc312678014"/>
      <w:bookmarkStart w:id="470" w:name="_Toc318581171"/>
      <w:r>
        <w:rPr>
          <w:rFonts w:hint="eastAsia" w:ascii="宋体" w:hAnsi="宋体" w:cs="宋体"/>
          <w:color w:val="auto"/>
          <w:szCs w:val="21"/>
          <w:highlight w:val="none"/>
        </w:rPr>
        <w:t>期竣工违约金的上限：</w:t>
      </w:r>
      <w:r>
        <w:rPr>
          <w:rFonts w:hint="eastAsia" w:ascii="宋体" w:hAnsi="宋体" w:cs="宋体"/>
          <w:color w:val="auto"/>
          <w:kern w:val="0"/>
          <w:szCs w:val="21"/>
          <w:highlight w:val="none"/>
          <w:u w:val="single"/>
          <w:lang w:val="zh-CN" w:bidi="zh-CN"/>
        </w:rPr>
        <w:t xml:space="preserve">逾期竣工的单位工程结算造价扣除建安劳保费、发包人材料设备价款、暂估专业工程、暂列金额后的 </w:t>
      </w:r>
      <w:r>
        <w:rPr>
          <w:rFonts w:hint="eastAsia" w:ascii="宋体" w:hAnsi="宋体" w:cs="宋体"/>
          <w:color w:val="auto"/>
          <w:kern w:val="0"/>
          <w:szCs w:val="21"/>
          <w:highlight w:val="none"/>
          <w:u w:val="single"/>
          <w:lang w:bidi="zh-CN"/>
        </w:rPr>
        <w:t>2</w:t>
      </w:r>
      <w:r>
        <w:rPr>
          <w:rFonts w:hint="eastAsia" w:ascii="宋体" w:hAnsi="宋体" w:cs="宋体"/>
          <w:color w:val="auto"/>
          <w:kern w:val="0"/>
          <w:szCs w:val="21"/>
          <w:highlight w:val="none"/>
          <w:u w:val="single"/>
          <w:lang w:val="zh-CN" w:bidi="zh-CN"/>
        </w:rPr>
        <w:t>%</w:t>
      </w:r>
      <w:r>
        <w:rPr>
          <w:rFonts w:hint="eastAsia" w:ascii="宋体" w:hAnsi="宋体" w:cs="宋体"/>
          <w:color w:val="auto"/>
          <w:kern w:val="0"/>
          <w:szCs w:val="21"/>
          <w:highlight w:val="none"/>
          <w:lang w:val="zh-CN" w:bidi="zh-CN"/>
        </w:rPr>
        <w:t>。</w:t>
      </w:r>
    </w:p>
    <w:bookmarkEnd w:id="469"/>
    <w:bookmarkEnd w:id="470"/>
    <w:p w14:paraId="3A843836">
      <w:pPr>
        <w:pStyle w:val="4"/>
        <w:keepNext w:val="0"/>
        <w:keepLines w:val="0"/>
        <w:rPr>
          <w:rFonts w:cs="宋体"/>
          <w:color w:val="auto"/>
          <w:highlight w:val="none"/>
        </w:rPr>
      </w:pPr>
      <w:bookmarkStart w:id="471" w:name="_Toc373227728"/>
      <w:bookmarkStart w:id="472" w:name="_Toc389065294"/>
      <w:bookmarkStart w:id="473" w:name="_Toc373478375"/>
      <w:bookmarkStart w:id="474" w:name="_Toc22832"/>
      <w:bookmarkStart w:id="475" w:name="_Toc467599589"/>
      <w:r>
        <w:rPr>
          <w:rFonts w:hint="eastAsia" w:cs="宋体"/>
          <w:color w:val="auto"/>
          <w:highlight w:val="none"/>
        </w:rPr>
        <w:t>7</w:t>
      </w:r>
      <w:bookmarkStart w:id="476" w:name="_Toc300934971"/>
      <w:bookmarkStart w:id="477" w:name="_Toc297123519"/>
      <w:bookmarkStart w:id="478" w:name="_Toc303539128"/>
      <w:bookmarkStart w:id="479" w:name="_Toc297216178"/>
      <w:bookmarkStart w:id="480" w:name="_Toc312678015"/>
      <w:bookmarkStart w:id="481" w:name="_Toc304295549"/>
      <w:r>
        <w:rPr>
          <w:rFonts w:hint="eastAsia" w:cs="宋体"/>
          <w:color w:val="auto"/>
          <w:highlight w:val="none"/>
        </w:rPr>
        <w:t>.6 不</w:t>
      </w:r>
      <w:bookmarkEnd w:id="476"/>
      <w:bookmarkEnd w:id="477"/>
      <w:bookmarkEnd w:id="478"/>
      <w:bookmarkEnd w:id="479"/>
      <w:bookmarkEnd w:id="480"/>
      <w:bookmarkEnd w:id="481"/>
      <w:r>
        <w:rPr>
          <w:rFonts w:hint="eastAsia" w:cs="宋体"/>
          <w:color w:val="auto"/>
          <w:highlight w:val="none"/>
        </w:rPr>
        <w:t>利物质条件</w:t>
      </w:r>
      <w:bookmarkEnd w:id="471"/>
      <w:bookmarkEnd w:id="472"/>
      <w:bookmarkEnd w:id="473"/>
      <w:bookmarkEnd w:id="474"/>
      <w:bookmarkEnd w:id="475"/>
    </w:p>
    <w:p w14:paraId="0840BE35">
      <w:pPr>
        <w:spacing w:line="360" w:lineRule="auto"/>
        <w:ind w:firstLine="420" w:firstLineChars="200"/>
        <w:jc w:val="left"/>
        <w:rPr>
          <w:rFonts w:ascii="宋体" w:hAnsi="宋体" w:cs="宋体"/>
          <w:color w:val="auto"/>
          <w:szCs w:val="21"/>
          <w:highlight w:val="none"/>
          <w:u w:val="single"/>
        </w:rPr>
      </w:pPr>
      <w:bookmarkStart w:id="482" w:name="_Toc312678016"/>
      <w:bookmarkStart w:id="483" w:name="_Toc300934972"/>
      <w:bookmarkStart w:id="484" w:name="_Toc303539129"/>
      <w:bookmarkStart w:id="485" w:name="_Toc318581172"/>
      <w:bookmarkStart w:id="486" w:name="_Toc297216179"/>
      <w:bookmarkStart w:id="487" w:name="_Toc304295550"/>
      <w:bookmarkStart w:id="488" w:name="_Toc297123520"/>
      <w:r>
        <w:rPr>
          <w:rFonts w:hint="eastAsia" w:ascii="宋体" w:hAnsi="宋体" w:cs="宋体"/>
          <w:color w:val="auto"/>
          <w:szCs w:val="21"/>
          <w:highlight w:val="none"/>
        </w:rPr>
        <w:t>不利物质条件的其他情形和有关约定：</w:t>
      </w:r>
      <w:r>
        <w:rPr>
          <w:rFonts w:hint="eastAsia" w:ascii="宋体" w:hAnsi="宋体" w:cs="宋体"/>
          <w:color w:val="auto"/>
          <w:szCs w:val="21"/>
          <w:highlight w:val="none"/>
          <w:u w:val="single"/>
        </w:rPr>
        <w:t xml:space="preserve">    以有关部门发布的文告或文件为准     </w:t>
      </w:r>
      <w:r>
        <w:rPr>
          <w:rFonts w:hint="eastAsia" w:ascii="宋体" w:hAnsi="宋体" w:cs="宋体"/>
          <w:color w:val="auto"/>
          <w:szCs w:val="21"/>
          <w:highlight w:val="none"/>
        </w:rPr>
        <w:t>。</w:t>
      </w:r>
    </w:p>
    <w:bookmarkEnd w:id="482"/>
    <w:bookmarkEnd w:id="483"/>
    <w:bookmarkEnd w:id="484"/>
    <w:bookmarkEnd w:id="485"/>
    <w:bookmarkEnd w:id="486"/>
    <w:bookmarkEnd w:id="487"/>
    <w:bookmarkEnd w:id="488"/>
    <w:p w14:paraId="25B6799B">
      <w:pPr>
        <w:pStyle w:val="4"/>
        <w:keepNext w:val="0"/>
        <w:keepLines w:val="0"/>
        <w:rPr>
          <w:rFonts w:cs="宋体"/>
          <w:color w:val="auto"/>
          <w:highlight w:val="none"/>
        </w:rPr>
      </w:pPr>
      <w:bookmarkStart w:id="489" w:name="_Toc373227729"/>
      <w:bookmarkStart w:id="490" w:name="_Toc467599590"/>
      <w:bookmarkStart w:id="491" w:name="_Toc373478376"/>
      <w:bookmarkStart w:id="492" w:name="_Toc389065295"/>
      <w:bookmarkStart w:id="493" w:name="_Toc7786"/>
      <w:r>
        <w:rPr>
          <w:rFonts w:hint="eastAsia" w:cs="宋体"/>
          <w:color w:val="auto"/>
          <w:highlight w:val="none"/>
        </w:rPr>
        <w:t>7</w:t>
      </w:r>
      <w:bookmarkStart w:id="494" w:name="_Toc304295551"/>
      <w:bookmarkStart w:id="495" w:name="_Toc312678017"/>
      <w:bookmarkStart w:id="496" w:name="_Toc297216180"/>
      <w:bookmarkStart w:id="497" w:name="_Toc303539130"/>
      <w:bookmarkStart w:id="498" w:name="_Toc300934973"/>
      <w:bookmarkStart w:id="499" w:name="_Toc297123521"/>
      <w:r>
        <w:rPr>
          <w:rFonts w:hint="eastAsia" w:cs="宋体"/>
          <w:color w:val="auto"/>
          <w:highlight w:val="none"/>
        </w:rPr>
        <w:t>.7 异常恶劣的气候条件</w:t>
      </w:r>
      <w:bookmarkEnd w:id="489"/>
      <w:bookmarkEnd w:id="490"/>
      <w:bookmarkEnd w:id="491"/>
      <w:bookmarkEnd w:id="492"/>
      <w:bookmarkEnd w:id="493"/>
    </w:p>
    <w:bookmarkEnd w:id="494"/>
    <w:bookmarkEnd w:id="495"/>
    <w:bookmarkEnd w:id="496"/>
    <w:bookmarkEnd w:id="497"/>
    <w:bookmarkEnd w:id="498"/>
    <w:bookmarkEnd w:id="499"/>
    <w:p w14:paraId="6BBEBD94">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发包人和承包人同意以下情形视为异常恶劣的气候条件：</w:t>
      </w:r>
    </w:p>
    <w:p w14:paraId="5281BB99">
      <w:pPr>
        <w:pStyle w:val="25"/>
        <w:spacing w:line="340" w:lineRule="exact"/>
        <w:rPr>
          <w:rFonts w:ascii="宋体" w:hAnsi="宋体" w:cs="宋体"/>
          <w:color w:val="auto"/>
          <w:szCs w:val="21"/>
          <w:highlight w:val="none"/>
          <w:u w:val="single"/>
        </w:rPr>
      </w:pPr>
      <w:bookmarkStart w:id="500" w:name="_Toc373227730"/>
      <w:bookmarkStart w:id="501" w:name="_Toc373478377"/>
      <w:bookmarkStart w:id="502" w:name="_Toc467599591"/>
      <w:bookmarkStart w:id="503" w:name="_Toc389065296"/>
      <w:r>
        <w:rPr>
          <w:rFonts w:hint="eastAsia" w:ascii="宋体" w:hAnsi="宋体" w:cs="宋体"/>
          <w:color w:val="auto"/>
          <w:szCs w:val="21"/>
          <w:highlight w:val="none"/>
          <w:u w:val="single"/>
        </w:rPr>
        <w:t>（1） 6 级以上地震；</w:t>
      </w:r>
    </w:p>
    <w:p w14:paraId="3B543A00">
      <w:pPr>
        <w:pStyle w:val="25"/>
        <w:spacing w:line="340" w:lineRule="exact"/>
        <w:rPr>
          <w:rFonts w:ascii="宋体" w:hAnsi="宋体" w:cs="宋体"/>
          <w:color w:val="auto"/>
          <w:szCs w:val="21"/>
          <w:highlight w:val="none"/>
          <w:u w:val="single"/>
        </w:rPr>
      </w:pPr>
      <w:r>
        <w:rPr>
          <w:rFonts w:hint="eastAsia" w:ascii="宋体" w:hAnsi="宋体" w:cs="宋体"/>
          <w:color w:val="auto"/>
          <w:szCs w:val="21"/>
          <w:highlight w:val="none"/>
          <w:u w:val="single"/>
        </w:rPr>
        <w:t>（2） 10 级以上持续 1 天的大风；</w:t>
      </w:r>
    </w:p>
    <w:p w14:paraId="3D7EFB1E">
      <w:pPr>
        <w:pStyle w:val="25"/>
        <w:spacing w:line="340" w:lineRule="exact"/>
        <w:rPr>
          <w:rFonts w:ascii="宋体" w:hAnsi="宋体" w:cs="宋体"/>
          <w:color w:val="auto"/>
          <w:szCs w:val="21"/>
          <w:highlight w:val="none"/>
          <w:u w:val="single"/>
        </w:rPr>
      </w:pPr>
      <w:r>
        <w:rPr>
          <w:rFonts w:hint="eastAsia" w:ascii="宋体" w:hAnsi="宋体" w:cs="宋体"/>
          <w:color w:val="auto"/>
          <w:szCs w:val="21"/>
          <w:highlight w:val="none"/>
          <w:u w:val="single"/>
        </w:rPr>
        <w:t>（3）台风及暴雨级以上持续 1 天的大雨；</w:t>
      </w:r>
    </w:p>
    <w:p w14:paraId="73460063">
      <w:pPr>
        <w:pStyle w:val="25"/>
        <w:spacing w:line="340" w:lineRule="exact"/>
        <w:rPr>
          <w:rFonts w:ascii="宋体" w:hAnsi="宋体" w:cs="宋体"/>
          <w:color w:val="auto"/>
          <w:szCs w:val="21"/>
          <w:highlight w:val="none"/>
          <w:u w:val="single"/>
        </w:rPr>
      </w:pPr>
      <w:r>
        <w:rPr>
          <w:rFonts w:hint="eastAsia" w:ascii="宋体" w:hAnsi="宋体" w:cs="宋体"/>
          <w:color w:val="auto"/>
          <w:szCs w:val="21"/>
          <w:highlight w:val="none"/>
          <w:u w:val="single"/>
        </w:rPr>
        <w:t>（4） 50 年以上未发生过，持续 2 天的高温天气；</w:t>
      </w:r>
    </w:p>
    <w:p w14:paraId="4D447C56">
      <w:pPr>
        <w:pStyle w:val="25"/>
        <w:spacing w:line="340" w:lineRule="exact"/>
        <w:rPr>
          <w:rFonts w:ascii="宋体" w:hAnsi="宋体" w:cs="宋体"/>
          <w:color w:val="auto"/>
          <w:szCs w:val="21"/>
          <w:highlight w:val="none"/>
          <w:u w:val="single"/>
        </w:rPr>
      </w:pPr>
      <w:r>
        <w:rPr>
          <w:rFonts w:hint="eastAsia" w:ascii="宋体" w:hAnsi="宋体" w:cs="宋体"/>
          <w:color w:val="auto"/>
          <w:szCs w:val="21"/>
          <w:highlight w:val="none"/>
          <w:u w:val="single"/>
        </w:rPr>
        <w:t>（5） 50 年以上未发生过，持续 2 天的低温天气；</w:t>
      </w:r>
    </w:p>
    <w:p w14:paraId="40781D15">
      <w:pPr>
        <w:pStyle w:val="25"/>
        <w:spacing w:line="340" w:lineRule="exact"/>
        <w:rPr>
          <w:rFonts w:ascii="宋体" w:hAnsi="宋体" w:cs="宋体"/>
          <w:color w:val="auto"/>
          <w:szCs w:val="21"/>
          <w:highlight w:val="none"/>
          <w:u w:val="single"/>
        </w:rPr>
      </w:pPr>
      <w:r>
        <w:rPr>
          <w:rFonts w:hint="eastAsia" w:ascii="宋体" w:hAnsi="宋体" w:cs="宋体"/>
          <w:color w:val="auto"/>
          <w:szCs w:val="21"/>
          <w:highlight w:val="none"/>
          <w:u w:val="single"/>
        </w:rPr>
        <w:t>（6） 50 年以上未发生过的洪水。</w:t>
      </w:r>
    </w:p>
    <w:p w14:paraId="4D08AA59">
      <w:pPr>
        <w:pStyle w:val="25"/>
        <w:spacing w:line="340" w:lineRule="exact"/>
        <w:rPr>
          <w:rFonts w:ascii="宋体" w:hAnsi="宋体" w:cs="宋体"/>
          <w:color w:val="auto"/>
          <w:szCs w:val="21"/>
          <w:highlight w:val="none"/>
        </w:rPr>
      </w:pPr>
      <w:r>
        <w:rPr>
          <w:rFonts w:hint="eastAsia" w:ascii="宋体" w:hAnsi="宋体" w:cs="宋体"/>
          <w:color w:val="auto"/>
          <w:szCs w:val="21"/>
          <w:highlight w:val="none"/>
        </w:rPr>
        <w:t>其余的按通用条款执行。</w:t>
      </w:r>
    </w:p>
    <w:p w14:paraId="5876BBE4">
      <w:pPr>
        <w:pStyle w:val="4"/>
        <w:keepNext w:val="0"/>
        <w:keepLines w:val="0"/>
        <w:rPr>
          <w:rFonts w:cs="宋体"/>
          <w:color w:val="auto"/>
          <w:highlight w:val="none"/>
        </w:rPr>
      </w:pPr>
      <w:bookmarkStart w:id="504" w:name="_Toc29720"/>
      <w:r>
        <w:rPr>
          <w:rFonts w:hint="eastAsia" w:cs="宋体"/>
          <w:color w:val="auto"/>
          <w:highlight w:val="none"/>
        </w:rPr>
        <w:t>7.9 提前竣工</w:t>
      </w:r>
      <w:bookmarkEnd w:id="500"/>
      <w:bookmarkEnd w:id="501"/>
      <w:bookmarkEnd w:id="502"/>
      <w:bookmarkEnd w:id="503"/>
      <w:bookmarkEnd w:id="504"/>
    </w:p>
    <w:p w14:paraId="2B049F4D">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7.9.2提前竣工（赶工）增加费的计算方法：</w:t>
      </w:r>
      <w:r>
        <w:rPr>
          <w:rFonts w:hint="eastAsia" w:ascii="宋体" w:hAnsi="宋体" w:cs="宋体"/>
          <w:color w:val="auto"/>
          <w:szCs w:val="21"/>
          <w:highlight w:val="none"/>
          <w:u w:val="single"/>
        </w:rPr>
        <w:t xml:space="preserve">      无           </w:t>
      </w:r>
      <w:r>
        <w:rPr>
          <w:rFonts w:hint="eastAsia" w:ascii="宋体" w:hAnsi="宋体" w:cs="宋体"/>
          <w:color w:val="auto"/>
          <w:szCs w:val="21"/>
          <w:highlight w:val="none"/>
        </w:rPr>
        <w:t>。</w:t>
      </w:r>
    </w:p>
    <w:p w14:paraId="77BD9554">
      <w:pPr>
        <w:pStyle w:val="3"/>
        <w:keepNext w:val="0"/>
        <w:keepLines w:val="0"/>
        <w:spacing w:line="276" w:lineRule="auto"/>
        <w:rPr>
          <w:rFonts w:ascii="宋体" w:hAnsi="宋体" w:cs="宋体"/>
          <w:color w:val="auto"/>
          <w:highlight w:val="none"/>
        </w:rPr>
      </w:pPr>
      <w:bookmarkStart w:id="505" w:name="_Toc351203640"/>
      <w:bookmarkStart w:id="506" w:name="_Toc389065297"/>
      <w:bookmarkStart w:id="507" w:name="_Toc373478378"/>
      <w:bookmarkStart w:id="508" w:name="_Toc467599592"/>
      <w:bookmarkStart w:id="509" w:name="_Toc13359"/>
      <w:bookmarkStart w:id="510" w:name="_Toc373227731"/>
      <w:r>
        <w:rPr>
          <w:rFonts w:hint="eastAsia" w:ascii="宋体" w:hAnsi="宋体" w:cs="宋体"/>
          <w:color w:val="auto"/>
          <w:highlight w:val="none"/>
        </w:rPr>
        <w:t>8. 材料与设备</w:t>
      </w:r>
      <w:bookmarkEnd w:id="505"/>
      <w:bookmarkEnd w:id="506"/>
      <w:bookmarkEnd w:id="507"/>
      <w:bookmarkEnd w:id="508"/>
      <w:bookmarkEnd w:id="509"/>
      <w:bookmarkEnd w:id="510"/>
    </w:p>
    <w:bookmarkEnd w:id="377"/>
    <w:bookmarkEnd w:id="378"/>
    <w:bookmarkEnd w:id="379"/>
    <w:bookmarkEnd w:id="380"/>
    <w:bookmarkEnd w:id="381"/>
    <w:bookmarkEnd w:id="382"/>
    <w:bookmarkEnd w:id="383"/>
    <w:bookmarkEnd w:id="384"/>
    <w:bookmarkEnd w:id="385"/>
    <w:bookmarkEnd w:id="386"/>
    <w:p w14:paraId="0F0D0AD0">
      <w:pPr>
        <w:pStyle w:val="4"/>
        <w:keepNext w:val="0"/>
        <w:keepLines w:val="0"/>
        <w:spacing w:line="276" w:lineRule="auto"/>
        <w:rPr>
          <w:rFonts w:cs="宋体"/>
          <w:color w:val="auto"/>
          <w:highlight w:val="none"/>
        </w:rPr>
      </w:pPr>
      <w:bookmarkStart w:id="511" w:name="_Toc467599593"/>
      <w:bookmarkStart w:id="512" w:name="_Toc373227732"/>
      <w:bookmarkStart w:id="513" w:name="_Toc23800"/>
      <w:bookmarkStart w:id="514" w:name="_Toc389065298"/>
      <w:bookmarkStart w:id="515" w:name="_Toc373478379"/>
      <w:r>
        <w:rPr>
          <w:rFonts w:hint="eastAsia" w:cs="宋体"/>
          <w:color w:val="auto"/>
          <w:highlight w:val="none"/>
        </w:rPr>
        <w:t>8.2 承包人采购材料与工程设备</w:t>
      </w:r>
      <w:bookmarkEnd w:id="511"/>
      <w:bookmarkEnd w:id="512"/>
      <w:bookmarkEnd w:id="513"/>
      <w:bookmarkEnd w:id="514"/>
      <w:bookmarkEnd w:id="515"/>
    </w:p>
    <w:p w14:paraId="56875D02">
      <w:pPr>
        <w:autoSpaceDE w:val="0"/>
        <w:autoSpaceDN w:val="0"/>
        <w:adjustRightInd w:val="0"/>
        <w:spacing w:line="360" w:lineRule="auto"/>
        <w:ind w:firstLine="420" w:firstLineChars="200"/>
        <w:jc w:val="left"/>
        <w:rPr>
          <w:rFonts w:ascii="宋体" w:hAnsi="宋体" w:cs="宋体"/>
          <w:color w:val="auto"/>
          <w:kern w:val="0"/>
          <w:highlight w:val="none"/>
        </w:rPr>
      </w:pPr>
      <w:bookmarkStart w:id="516" w:name="_Toc373478380"/>
      <w:bookmarkStart w:id="517" w:name="_Toc373227733"/>
      <w:bookmarkStart w:id="518" w:name="_Toc389065299"/>
      <w:r>
        <w:rPr>
          <w:rFonts w:hint="eastAsia" w:ascii="宋体" w:hAnsi="宋体" w:cs="宋体"/>
          <w:color w:val="auto"/>
          <w:kern w:val="0"/>
          <w:highlight w:val="none"/>
        </w:rPr>
        <w:t>除已标价工程量清单《发包人提供主要材料和工程设备一览表》（表-21）中明确的材料、工程设备外，由承包人负责材料和工程设备的采购、运输、入场验收、保管、安装（材料设备进场后须经监理单位及发包人检验无误才能使用）。《</w:t>
      </w:r>
      <w:r>
        <w:rPr>
          <w:rFonts w:hint="eastAsia" w:ascii="宋体" w:hAnsi="宋体" w:cs="宋体"/>
          <w:color w:val="auto"/>
          <w:highlight w:val="none"/>
        </w:rPr>
        <w:t>承包人提供主要材料和工程设备一览表》</w:t>
      </w:r>
      <w:r>
        <w:rPr>
          <w:rFonts w:hint="eastAsia" w:ascii="宋体" w:hAnsi="宋体" w:cs="宋体"/>
          <w:color w:val="auto"/>
          <w:kern w:val="0"/>
          <w:highlight w:val="none"/>
        </w:rPr>
        <w:t>（表-22）见已标价工程量清单。</w:t>
      </w:r>
    </w:p>
    <w:p w14:paraId="0528BAD9">
      <w:pPr>
        <w:autoSpaceDE w:val="0"/>
        <w:autoSpaceDN w:val="0"/>
        <w:adjustRightInd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对发包人在竞争性磋商文件中有“参照或相当于**品牌、级别”约定的材料或设备，承包人采购时必须按类似于或优于所约定品牌、等级进行采购，施工期间该部分材料或设备如未超过竞争性磋商文件约定的风险幅度的，结算时按成交单价支付，不得调整。</w:t>
      </w:r>
    </w:p>
    <w:p w14:paraId="502A260D">
      <w:pPr>
        <w:pStyle w:val="4"/>
        <w:keepNext w:val="0"/>
        <w:keepLines w:val="0"/>
        <w:rPr>
          <w:rFonts w:cs="宋体"/>
          <w:color w:val="auto"/>
          <w:highlight w:val="none"/>
        </w:rPr>
      </w:pPr>
      <w:bookmarkStart w:id="519" w:name="_Toc467599594"/>
      <w:bookmarkStart w:id="520" w:name="_Toc25120"/>
      <w:r>
        <w:rPr>
          <w:rFonts w:hint="eastAsia" w:cs="宋体"/>
          <w:color w:val="auto"/>
          <w:highlight w:val="none"/>
        </w:rPr>
        <w:t>8</w:t>
      </w:r>
      <w:bookmarkStart w:id="521" w:name="_Toc296503167"/>
      <w:bookmarkStart w:id="522" w:name="_Toc297123527"/>
      <w:bookmarkStart w:id="523" w:name="_Toc296347166"/>
      <w:bookmarkStart w:id="524" w:name="_Toc297048353"/>
      <w:bookmarkStart w:id="525" w:name="_Toc296891207"/>
      <w:bookmarkStart w:id="526" w:name="_Toc304295556"/>
      <w:bookmarkStart w:id="527" w:name="_Toc297216186"/>
      <w:bookmarkStart w:id="528" w:name="_Toc297120467"/>
      <w:bookmarkStart w:id="529" w:name="_Toc296890995"/>
      <w:bookmarkStart w:id="530" w:name="_Toc312678019"/>
      <w:bookmarkStart w:id="531" w:name="_Toc312677493"/>
      <w:bookmarkStart w:id="532" w:name="_Toc292559877"/>
      <w:bookmarkStart w:id="533" w:name="_Toc303539136"/>
      <w:bookmarkStart w:id="534" w:name="_Toc292559372"/>
      <w:bookmarkStart w:id="535" w:name="_Toc280868654"/>
      <w:bookmarkStart w:id="536" w:name="_Toc300934979"/>
      <w:bookmarkStart w:id="537" w:name="_Toc296346668"/>
      <w:bookmarkStart w:id="538" w:name="_Toc296944506"/>
      <w:bookmarkStart w:id="539" w:name="_Toc267251424"/>
      <w:bookmarkStart w:id="540" w:name="_Toc280868656"/>
      <w:bookmarkStart w:id="541" w:name="_Toc280868655"/>
      <w:r>
        <w:rPr>
          <w:rFonts w:hint="eastAsia" w:cs="宋体"/>
          <w:color w:val="auto"/>
          <w:highlight w:val="none"/>
        </w:rPr>
        <w:t>.4 材料与工程设备的保管与使用</w:t>
      </w:r>
      <w:bookmarkEnd w:id="516"/>
      <w:bookmarkEnd w:id="517"/>
      <w:bookmarkEnd w:id="518"/>
      <w:bookmarkEnd w:id="519"/>
      <w:bookmarkEnd w:id="520"/>
    </w:p>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14:paraId="1845CDB4">
      <w:pPr>
        <w:spacing w:line="360" w:lineRule="auto"/>
        <w:ind w:firstLine="420" w:firstLineChars="200"/>
        <w:jc w:val="left"/>
        <w:rPr>
          <w:rFonts w:ascii="宋体" w:hAnsi="宋体" w:cs="宋体"/>
          <w:color w:val="auto"/>
          <w:szCs w:val="21"/>
          <w:highlight w:val="none"/>
          <w:u w:val="single"/>
        </w:rPr>
      </w:pPr>
      <w:bookmarkStart w:id="542" w:name="_Toc292559373"/>
      <w:bookmarkStart w:id="543" w:name="_Toc292559878"/>
      <w:bookmarkStart w:id="544" w:name="_Toc300934980"/>
      <w:bookmarkStart w:id="545" w:name="_Toc297120468"/>
      <w:bookmarkStart w:id="546" w:name="_Toc297216187"/>
      <w:bookmarkStart w:id="547" w:name="_Toc318581173"/>
      <w:bookmarkStart w:id="548" w:name="_Toc303539137"/>
      <w:bookmarkStart w:id="549" w:name="_Toc297048354"/>
      <w:bookmarkStart w:id="550" w:name="_Toc297123528"/>
      <w:bookmarkStart w:id="551" w:name="_Toc296891208"/>
      <w:bookmarkStart w:id="552" w:name="_Toc296944507"/>
      <w:bookmarkStart w:id="553" w:name="_Toc312677494"/>
      <w:bookmarkStart w:id="554" w:name="_Toc312678020"/>
      <w:bookmarkStart w:id="555" w:name="_Toc304295557"/>
      <w:bookmarkStart w:id="556" w:name="_Toc296890996"/>
      <w:bookmarkStart w:id="557" w:name="_Toc296347167"/>
      <w:bookmarkStart w:id="558" w:name="_Toc296346669"/>
      <w:bookmarkStart w:id="559" w:name="_Toc296503168"/>
      <w:r>
        <w:rPr>
          <w:rFonts w:hint="eastAsia" w:ascii="宋体" w:hAnsi="宋体" w:cs="宋体"/>
          <w:color w:val="auto"/>
          <w:szCs w:val="21"/>
          <w:highlight w:val="none"/>
        </w:rPr>
        <w:t>8.4.1发包人供应的材料设备的保管费用的承担：</w:t>
      </w:r>
      <w:r>
        <w:rPr>
          <w:rFonts w:hint="eastAsia" w:ascii="宋体" w:hAnsi="宋体" w:cs="宋体"/>
          <w:color w:val="auto"/>
          <w:szCs w:val="21"/>
          <w:highlight w:val="none"/>
          <w:u w:val="single"/>
        </w:rPr>
        <w:t xml:space="preserve">  发包人供应的材料和工程设备，</w:t>
      </w:r>
      <w:r>
        <w:rPr>
          <w:rFonts w:hint="eastAsia" w:ascii="宋体" w:hAnsi="宋体" w:cs="宋体"/>
          <w:color w:val="auto"/>
          <w:szCs w:val="21"/>
          <w:highlight w:val="none"/>
          <w:u w:val="single"/>
          <w:lang w:val="en-US" w:eastAsia="zh-CN"/>
        </w:rPr>
        <w:t>由</w:t>
      </w:r>
      <w:r>
        <w:rPr>
          <w:rFonts w:hint="eastAsia" w:ascii="宋体" w:hAnsi="宋体" w:cs="宋体"/>
          <w:color w:val="auto"/>
          <w:szCs w:val="21"/>
          <w:highlight w:val="none"/>
          <w:u w:val="single"/>
        </w:rPr>
        <w:t>承包人清点后签字确认，并由承包人妥善保管，保管费用由承包人承担并已含在合同价款中。因承包人原因发生丢失毁损的，由承包人负责赔偿。</w:t>
      </w:r>
    </w:p>
    <w:bookmarkEnd w:id="542"/>
    <w:bookmarkEnd w:id="543"/>
    <w:p w14:paraId="7B098D0B">
      <w:pPr>
        <w:pStyle w:val="4"/>
        <w:keepNext w:val="0"/>
        <w:keepLines w:val="0"/>
        <w:rPr>
          <w:rFonts w:cs="宋体"/>
          <w:color w:val="auto"/>
          <w:highlight w:val="none"/>
        </w:rPr>
      </w:pPr>
      <w:bookmarkStart w:id="560" w:name="_Toc373227734"/>
      <w:bookmarkStart w:id="561" w:name="_Toc25615"/>
      <w:bookmarkStart w:id="562" w:name="_Toc373478381"/>
      <w:bookmarkStart w:id="563" w:name="_Toc467599595"/>
      <w:bookmarkStart w:id="564" w:name="_Toc389065300"/>
      <w:r>
        <w:rPr>
          <w:rFonts w:hint="eastAsia" w:cs="宋体"/>
          <w:color w:val="auto"/>
          <w:highlight w:val="none"/>
        </w:rPr>
        <w:t>8.6 样品</w:t>
      </w:r>
      <w:bookmarkEnd w:id="560"/>
      <w:bookmarkEnd w:id="561"/>
      <w:bookmarkEnd w:id="562"/>
      <w:bookmarkEnd w:id="563"/>
      <w:bookmarkEnd w:id="564"/>
    </w:p>
    <w:p w14:paraId="6FE1A378">
      <w:pPr>
        <w:autoSpaceDE w:val="0"/>
        <w:autoSpaceDN w:val="0"/>
        <w:adjustRightInd w:val="0"/>
        <w:spacing w:line="360" w:lineRule="auto"/>
        <w:ind w:firstLine="420" w:firstLineChars="200"/>
        <w:jc w:val="left"/>
        <w:outlineLvl w:val="2"/>
        <w:rPr>
          <w:rFonts w:ascii="宋体" w:hAnsi="宋体" w:cs="宋体"/>
          <w:color w:val="auto"/>
          <w:kern w:val="0"/>
          <w:szCs w:val="21"/>
          <w:highlight w:val="none"/>
        </w:rPr>
      </w:pPr>
      <w:bookmarkStart w:id="565" w:name="_Toc14910"/>
      <w:r>
        <w:rPr>
          <w:rFonts w:hint="eastAsia" w:ascii="宋体" w:hAnsi="宋体" w:cs="宋体"/>
          <w:color w:val="auto"/>
          <w:kern w:val="0"/>
          <w:szCs w:val="21"/>
          <w:highlight w:val="none"/>
        </w:rPr>
        <w:t>8.6.1 样品的报送与封存</w:t>
      </w:r>
      <w:bookmarkEnd w:id="565"/>
    </w:p>
    <w:p w14:paraId="669AEA8E">
      <w:pPr>
        <w:autoSpaceDE w:val="0"/>
        <w:autoSpaceDN w:val="0"/>
        <w:adjustRightInd w:val="0"/>
        <w:spacing w:line="360" w:lineRule="auto"/>
        <w:ind w:firstLine="420" w:firstLineChars="200"/>
        <w:jc w:val="left"/>
        <w:rPr>
          <w:rFonts w:ascii="宋体" w:hAnsi="宋体" w:cs="宋体"/>
          <w:color w:val="auto"/>
          <w:szCs w:val="21"/>
          <w:highlight w:val="none"/>
          <w:u w:val="single"/>
        </w:rPr>
      </w:pPr>
      <w:r>
        <w:rPr>
          <w:rFonts w:hint="eastAsia" w:ascii="宋体" w:hAnsi="宋体" w:cs="宋体"/>
          <w:color w:val="auto"/>
          <w:kern w:val="0"/>
          <w:szCs w:val="21"/>
          <w:highlight w:val="none"/>
        </w:rPr>
        <w:t>需要承包人报送样品的材料或工程设备，样品的种类、名称、规格、数量要求：</w:t>
      </w:r>
      <w:r>
        <w:rPr>
          <w:rFonts w:hint="eastAsia" w:ascii="宋体" w:hAnsi="宋体" w:cs="宋体"/>
          <w:color w:val="auto"/>
          <w:szCs w:val="21"/>
          <w:highlight w:val="none"/>
          <w:u w:val="single"/>
        </w:rPr>
        <w:t>主要材料涉及品种、款式、颜色等方面内容的，承包人应提交准备合格的材料样品送发包人选定。</w:t>
      </w:r>
    </w:p>
    <w:p w14:paraId="0FDA36D0">
      <w:pPr>
        <w:pStyle w:val="4"/>
        <w:keepNext w:val="0"/>
        <w:keepLines w:val="0"/>
        <w:rPr>
          <w:rFonts w:cs="宋体"/>
          <w:color w:val="auto"/>
          <w:highlight w:val="none"/>
        </w:rPr>
      </w:pPr>
      <w:bookmarkStart w:id="566" w:name="_Toc389065301"/>
      <w:bookmarkStart w:id="567" w:name="_Toc467599596"/>
      <w:bookmarkStart w:id="568" w:name="_Toc13097"/>
      <w:bookmarkStart w:id="569" w:name="_Toc373478382"/>
      <w:bookmarkStart w:id="570" w:name="_Toc373227735"/>
      <w:r>
        <w:rPr>
          <w:rFonts w:hint="eastAsia" w:cs="宋体"/>
          <w:color w:val="auto"/>
          <w:highlight w:val="none"/>
        </w:rPr>
        <w:t>8.8 施工设备和临时设施</w:t>
      </w:r>
      <w:bookmarkEnd w:id="566"/>
      <w:bookmarkEnd w:id="567"/>
      <w:bookmarkEnd w:id="568"/>
      <w:bookmarkEnd w:id="569"/>
      <w:bookmarkEnd w:id="570"/>
    </w:p>
    <w:p w14:paraId="236D5200">
      <w:pPr>
        <w:autoSpaceDE w:val="0"/>
        <w:autoSpaceDN w:val="0"/>
        <w:adjustRightInd w:val="0"/>
        <w:spacing w:line="360" w:lineRule="auto"/>
        <w:ind w:firstLine="420" w:firstLineChars="200"/>
        <w:jc w:val="left"/>
        <w:outlineLvl w:val="2"/>
        <w:rPr>
          <w:rFonts w:ascii="宋体" w:hAnsi="宋体" w:cs="宋体"/>
          <w:color w:val="auto"/>
          <w:szCs w:val="21"/>
          <w:highlight w:val="none"/>
        </w:rPr>
      </w:pPr>
      <w:bookmarkStart w:id="571" w:name="_Toc26543"/>
      <w:r>
        <w:rPr>
          <w:rFonts w:hint="eastAsia" w:ascii="宋体" w:hAnsi="宋体" w:cs="宋体"/>
          <w:color w:val="auto"/>
          <w:szCs w:val="21"/>
          <w:highlight w:val="none"/>
        </w:rPr>
        <w:t>8.8.1 承包人提供的施工设备和临时设施</w:t>
      </w:r>
      <w:bookmarkEnd w:id="571"/>
    </w:p>
    <w:p w14:paraId="19BB706A">
      <w:pPr>
        <w:autoSpaceDE w:val="0"/>
        <w:autoSpaceDN w:val="0"/>
        <w:adjustRightInd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除专用合同条款另有约定的其他独立承包人和监理人指示的他人提供条件外，承包人运入施工场地的所有施工设备以及在施工场地建设的临时设施仅限于用于合同工程。承包人用于本工程的主要机械设备清单见合同附件6。</w:t>
      </w:r>
    </w:p>
    <w:p w14:paraId="2859FD37">
      <w:pPr>
        <w:autoSpaceDE w:val="0"/>
        <w:autoSpaceDN w:val="0"/>
        <w:adjustRightInd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关于修建临时设施费用承担的约定：</w:t>
      </w:r>
    </w:p>
    <w:p w14:paraId="5383043D">
      <w:pPr>
        <w:pStyle w:val="25"/>
        <w:autoSpaceDE w:val="0"/>
        <w:autoSpaceDN w:val="0"/>
        <w:adjustRightInd w:val="0"/>
        <w:spacing w:line="360" w:lineRule="auto"/>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u w:val="single"/>
        </w:rPr>
        <w:t>①承包人的临时用地（含项目部驻地等）租用费（含拆迁补偿）、临时用地的环保、恢复、临时用地的青苗补偿及地面附着物拆除等费用均由承包人负责，以上费用在磋商报价中综合考虑。</w:t>
      </w:r>
    </w:p>
    <w:p w14:paraId="18ABD230">
      <w:pPr>
        <w:pStyle w:val="25"/>
        <w:autoSpaceDE w:val="0"/>
        <w:autoSpaceDN w:val="0"/>
        <w:adjustRightInd w:val="0"/>
        <w:spacing w:line="360" w:lineRule="auto"/>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u w:val="single"/>
        </w:rPr>
        <w:t>②承包人负责合同实施期间其合同段内临时交通道路（含场内外连接公共交通道路）和交通设施的修建、维修、养护和交通管理工作，并承担一切费用（如有）。</w:t>
      </w:r>
    </w:p>
    <w:p w14:paraId="01A8DFF2">
      <w:pPr>
        <w:autoSpaceDE w:val="0"/>
        <w:autoSpaceDN w:val="0"/>
        <w:adjustRightInd w:val="0"/>
        <w:spacing w:line="360" w:lineRule="auto"/>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u w:val="single"/>
        </w:rPr>
        <w:t xml:space="preserve">③承包人修建的临时道路和交通设施，应免费提供给发包人、监理工程师和其他合同段的承包人使用，如共同使用的路基损坏严重，发包人或监理工程师将负责通知有关承包人共同出资修复，若使用频率相差悬殊，则按比例分摊。 </w:t>
      </w:r>
    </w:p>
    <w:p w14:paraId="77F1991A">
      <w:pPr>
        <w:autoSpaceDE w:val="0"/>
        <w:autoSpaceDN w:val="0"/>
        <w:adjustRightInd w:val="0"/>
        <w:spacing w:line="360" w:lineRule="auto"/>
        <w:ind w:firstLine="420" w:firstLineChars="200"/>
        <w:jc w:val="left"/>
        <w:outlineLvl w:val="2"/>
        <w:rPr>
          <w:rFonts w:ascii="宋体" w:hAnsi="宋体" w:cs="宋体"/>
          <w:color w:val="auto"/>
          <w:szCs w:val="21"/>
          <w:highlight w:val="none"/>
        </w:rPr>
      </w:pPr>
      <w:bookmarkStart w:id="572" w:name="_Toc30524"/>
      <w:r>
        <w:rPr>
          <w:rFonts w:hint="eastAsia" w:ascii="宋体" w:hAnsi="宋体" w:cs="宋体"/>
          <w:color w:val="auto"/>
          <w:szCs w:val="21"/>
          <w:highlight w:val="none"/>
        </w:rPr>
        <w:t>8.8.2 发包人提供的施工设备和临时设施</w:t>
      </w:r>
      <w:bookmarkEnd w:id="572"/>
    </w:p>
    <w:p w14:paraId="7969F694">
      <w:pPr>
        <w:autoSpaceDE w:val="0"/>
        <w:autoSpaceDN w:val="0"/>
        <w:adjustRightInd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发包人提供的施工设备和临时设施：</w:t>
      </w:r>
      <w:r>
        <w:rPr>
          <w:rFonts w:hint="eastAsia" w:ascii="宋体" w:hAnsi="宋体" w:cs="宋体"/>
          <w:color w:val="auto"/>
          <w:szCs w:val="21"/>
          <w:highlight w:val="none"/>
          <w:u w:val="single"/>
        </w:rPr>
        <w:t xml:space="preserve">         无             </w:t>
      </w:r>
      <w:r>
        <w:rPr>
          <w:rFonts w:hint="eastAsia" w:ascii="宋体" w:hAnsi="宋体" w:cs="宋体"/>
          <w:color w:val="auto"/>
          <w:szCs w:val="21"/>
          <w:highlight w:val="none"/>
        </w:rPr>
        <w:t>。</w:t>
      </w:r>
    </w:p>
    <w:p w14:paraId="1DB18291">
      <w:pPr>
        <w:pStyle w:val="25"/>
        <w:autoSpaceDE w:val="0"/>
        <w:autoSpaceDN w:val="0"/>
        <w:adjustRightInd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发包人提供的施工设备和临时设施的运行、维护、拆除、清运费用的承担人：</w:t>
      </w:r>
      <w:r>
        <w:rPr>
          <w:rFonts w:hint="eastAsia" w:ascii="宋体" w:hAnsi="宋体" w:cs="宋体"/>
          <w:color w:val="auto"/>
          <w:szCs w:val="21"/>
          <w:highlight w:val="none"/>
          <w:u w:val="single"/>
        </w:rPr>
        <w:t xml:space="preserve">   承包人承担，已包含在合同价款中    </w:t>
      </w:r>
      <w:r>
        <w:rPr>
          <w:rFonts w:hint="eastAsia" w:ascii="宋体" w:hAnsi="宋体" w:cs="宋体"/>
          <w:color w:val="auto"/>
          <w:szCs w:val="21"/>
          <w:highlight w:val="none"/>
        </w:rPr>
        <w:t>。</w:t>
      </w:r>
    </w:p>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p w14:paraId="56DC41EA">
      <w:pPr>
        <w:pStyle w:val="3"/>
        <w:keepNext w:val="0"/>
        <w:keepLines w:val="0"/>
        <w:spacing w:line="276" w:lineRule="auto"/>
        <w:rPr>
          <w:rFonts w:ascii="宋体" w:hAnsi="宋体" w:cs="宋体"/>
          <w:color w:val="auto"/>
          <w:highlight w:val="none"/>
        </w:rPr>
      </w:pPr>
      <w:bookmarkStart w:id="573" w:name="_Toc373227736"/>
      <w:bookmarkStart w:id="574" w:name="_Toc467599597"/>
      <w:bookmarkStart w:id="575" w:name="_Toc389065302"/>
      <w:bookmarkStart w:id="576" w:name="_Toc373478383"/>
      <w:bookmarkStart w:id="577" w:name="_Toc24683"/>
      <w:bookmarkStart w:id="578" w:name="_Toc351203641"/>
      <w:r>
        <w:rPr>
          <w:rFonts w:hint="eastAsia" w:ascii="宋体" w:hAnsi="宋体" w:cs="宋体"/>
          <w:color w:val="auto"/>
          <w:highlight w:val="none"/>
        </w:rPr>
        <w:t>9</w:t>
      </w:r>
      <w:bookmarkEnd w:id="539"/>
      <w:bookmarkEnd w:id="540"/>
      <w:bookmarkEnd w:id="541"/>
      <w:bookmarkStart w:id="579" w:name="_Toc297216192"/>
      <w:bookmarkStart w:id="580" w:name="_Toc312677495"/>
      <w:bookmarkStart w:id="581" w:name="_Toc312678021"/>
      <w:bookmarkStart w:id="582" w:name="_Toc300934982"/>
      <w:bookmarkStart w:id="583" w:name="_Toc303539139"/>
      <w:bookmarkStart w:id="584" w:name="_Toc297123533"/>
      <w:bookmarkStart w:id="585" w:name="_Toc304295559"/>
      <w:bookmarkStart w:id="586" w:name="_Toc296944512"/>
      <w:bookmarkStart w:id="587" w:name="_Toc296347172"/>
      <w:bookmarkStart w:id="588" w:name="_Toc296346674"/>
      <w:bookmarkStart w:id="589" w:name="_Toc267251427"/>
      <w:bookmarkStart w:id="590" w:name="_Toc296891001"/>
      <w:bookmarkStart w:id="591" w:name="_Toc292559378"/>
      <w:bookmarkStart w:id="592" w:name="_Toc296891213"/>
      <w:bookmarkStart w:id="593" w:name="_Toc296503173"/>
      <w:bookmarkStart w:id="594" w:name="_Toc297048359"/>
      <w:bookmarkStart w:id="595" w:name="_Toc292559883"/>
      <w:bookmarkStart w:id="596" w:name="_Toc297120473"/>
      <w:bookmarkStart w:id="597" w:name="_Toc267251428"/>
      <w:r>
        <w:rPr>
          <w:rFonts w:hint="eastAsia" w:ascii="宋体" w:hAnsi="宋体" w:cs="宋体"/>
          <w:color w:val="auto"/>
          <w:highlight w:val="none"/>
        </w:rPr>
        <w:t>. 试验与检验</w:t>
      </w:r>
      <w:bookmarkEnd w:id="573"/>
      <w:bookmarkEnd w:id="574"/>
      <w:bookmarkEnd w:id="575"/>
      <w:bookmarkEnd w:id="576"/>
      <w:bookmarkEnd w:id="577"/>
      <w:bookmarkEnd w:id="578"/>
    </w:p>
    <w:bookmarkEnd w:id="579"/>
    <w:bookmarkEnd w:id="580"/>
    <w:bookmarkEnd w:id="581"/>
    <w:bookmarkEnd w:id="582"/>
    <w:bookmarkEnd w:id="583"/>
    <w:bookmarkEnd w:id="584"/>
    <w:bookmarkEnd w:id="585"/>
    <w:p w14:paraId="43DCD105">
      <w:pPr>
        <w:pStyle w:val="4"/>
        <w:keepNext w:val="0"/>
        <w:keepLines w:val="0"/>
        <w:spacing w:line="276" w:lineRule="auto"/>
        <w:rPr>
          <w:rFonts w:cs="宋体"/>
          <w:color w:val="auto"/>
          <w:highlight w:val="none"/>
        </w:rPr>
      </w:pPr>
      <w:bookmarkStart w:id="598" w:name="_Toc389065303"/>
      <w:bookmarkStart w:id="599" w:name="_Toc467599598"/>
      <w:bookmarkStart w:id="600" w:name="_Toc373478384"/>
      <w:bookmarkStart w:id="601" w:name="_Toc16332"/>
      <w:bookmarkStart w:id="602" w:name="_Toc373227737"/>
      <w:r>
        <w:rPr>
          <w:rFonts w:hint="eastAsia" w:cs="宋体"/>
          <w:color w:val="auto"/>
          <w:highlight w:val="none"/>
        </w:rPr>
        <w:t>9</w:t>
      </w:r>
      <w:bookmarkStart w:id="603" w:name="_Toc300934983"/>
      <w:bookmarkStart w:id="604" w:name="_Toc303539140"/>
      <w:bookmarkStart w:id="605" w:name="_Toc297123534"/>
      <w:bookmarkStart w:id="606" w:name="_Toc304295560"/>
      <w:bookmarkStart w:id="607" w:name="_Toc312677496"/>
      <w:bookmarkStart w:id="608" w:name="_Toc312678022"/>
      <w:bookmarkStart w:id="609" w:name="_Toc297216193"/>
      <w:r>
        <w:rPr>
          <w:rFonts w:hint="eastAsia" w:cs="宋体"/>
          <w:color w:val="auto"/>
          <w:highlight w:val="none"/>
        </w:rPr>
        <w:t>.1 试验设备与试验人员</w:t>
      </w:r>
      <w:bookmarkEnd w:id="598"/>
      <w:bookmarkEnd w:id="599"/>
      <w:bookmarkEnd w:id="600"/>
      <w:bookmarkEnd w:id="601"/>
      <w:bookmarkEnd w:id="602"/>
    </w:p>
    <w:bookmarkEnd w:id="603"/>
    <w:bookmarkEnd w:id="604"/>
    <w:bookmarkEnd w:id="605"/>
    <w:bookmarkEnd w:id="606"/>
    <w:bookmarkEnd w:id="607"/>
    <w:bookmarkEnd w:id="608"/>
    <w:bookmarkEnd w:id="609"/>
    <w:p w14:paraId="1CF7E966">
      <w:pPr>
        <w:spacing w:line="360" w:lineRule="auto"/>
        <w:ind w:firstLine="420" w:firstLineChars="200"/>
        <w:jc w:val="left"/>
        <w:outlineLvl w:val="2"/>
        <w:rPr>
          <w:rFonts w:ascii="宋体" w:hAnsi="宋体" w:cs="宋体"/>
          <w:color w:val="auto"/>
          <w:szCs w:val="21"/>
          <w:highlight w:val="none"/>
        </w:rPr>
      </w:pPr>
      <w:bookmarkStart w:id="610" w:name="_Toc27022"/>
      <w:r>
        <w:rPr>
          <w:rFonts w:hint="eastAsia" w:ascii="宋体" w:hAnsi="宋体" w:cs="宋体"/>
          <w:color w:val="auto"/>
          <w:szCs w:val="21"/>
          <w:highlight w:val="none"/>
        </w:rPr>
        <w:t>9</w:t>
      </w:r>
      <w:bookmarkStart w:id="611" w:name="_Toc304295561"/>
      <w:bookmarkStart w:id="612" w:name="_Toc297216194"/>
      <w:bookmarkStart w:id="613" w:name="_Toc312678023"/>
      <w:bookmarkStart w:id="614" w:name="_Toc297123535"/>
      <w:bookmarkStart w:id="615" w:name="_Toc300934984"/>
      <w:bookmarkStart w:id="616" w:name="_Toc303539141"/>
      <w:bookmarkStart w:id="617" w:name="_Toc312677497"/>
      <w:bookmarkStart w:id="618" w:name="_Toc318581174"/>
      <w:r>
        <w:rPr>
          <w:rFonts w:hint="eastAsia" w:ascii="宋体" w:hAnsi="宋体" w:cs="宋体"/>
          <w:color w:val="auto"/>
          <w:szCs w:val="21"/>
          <w:highlight w:val="none"/>
        </w:rPr>
        <w:t>.1.2 试验设备</w:t>
      </w:r>
      <w:bookmarkEnd w:id="610"/>
    </w:p>
    <w:p w14:paraId="2076004C">
      <w:pPr>
        <w:spacing w:line="360" w:lineRule="auto"/>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rPr>
        <w:t>施工现场需要配置的试验场所：</w:t>
      </w:r>
      <w:bookmarkEnd w:id="611"/>
      <w:bookmarkEnd w:id="612"/>
      <w:bookmarkEnd w:id="613"/>
      <w:bookmarkEnd w:id="614"/>
      <w:bookmarkEnd w:id="615"/>
      <w:bookmarkEnd w:id="616"/>
      <w:bookmarkEnd w:id="617"/>
      <w:bookmarkStart w:id="619" w:name="_Toc300934985"/>
      <w:bookmarkStart w:id="620" w:name="_Toc304295562"/>
      <w:bookmarkStart w:id="621" w:name="_Toc312677498"/>
      <w:bookmarkStart w:id="622" w:name="_Toc297123536"/>
      <w:bookmarkStart w:id="623" w:name="_Toc297216195"/>
      <w:bookmarkStart w:id="624" w:name="_Toc303539142"/>
      <w:bookmarkStart w:id="625" w:name="_Toc312678024"/>
      <w:r>
        <w:rPr>
          <w:rFonts w:hint="eastAsia" w:ascii="宋体" w:hAnsi="宋体" w:cs="宋体"/>
          <w:color w:val="auto"/>
          <w:szCs w:val="21"/>
          <w:highlight w:val="none"/>
          <w:u w:val="single"/>
        </w:rPr>
        <w:t xml:space="preserve">  承包人根据施工需要自行确定      </w:t>
      </w:r>
      <w:r>
        <w:rPr>
          <w:rFonts w:hint="eastAsia" w:ascii="宋体" w:hAnsi="宋体" w:cs="宋体"/>
          <w:color w:val="auto"/>
          <w:szCs w:val="21"/>
          <w:highlight w:val="none"/>
        </w:rPr>
        <w:t>。</w:t>
      </w:r>
    </w:p>
    <w:p w14:paraId="5B1920CE">
      <w:pPr>
        <w:spacing w:line="360" w:lineRule="auto"/>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rPr>
        <w:t>施工现场需要配备的试验设备：</w:t>
      </w:r>
      <w:r>
        <w:rPr>
          <w:rFonts w:hint="eastAsia" w:ascii="宋体" w:hAnsi="宋体" w:cs="宋体"/>
          <w:color w:val="auto"/>
          <w:szCs w:val="21"/>
          <w:highlight w:val="none"/>
          <w:u w:val="single"/>
        </w:rPr>
        <w:t xml:space="preserve">  承包人根据施工需要自行确定   </w:t>
      </w:r>
      <w:r>
        <w:rPr>
          <w:rFonts w:hint="eastAsia" w:ascii="宋体" w:hAnsi="宋体" w:cs="宋体"/>
          <w:color w:val="auto"/>
          <w:szCs w:val="21"/>
          <w:highlight w:val="none"/>
        </w:rPr>
        <w:t>。</w:t>
      </w:r>
    </w:p>
    <w:p w14:paraId="02A0FF08">
      <w:pPr>
        <w:spacing w:line="360" w:lineRule="auto"/>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rPr>
        <w:t>施工现场需要具备的其他试验条件：</w:t>
      </w:r>
      <w:r>
        <w:rPr>
          <w:rFonts w:hint="eastAsia" w:ascii="宋体" w:hAnsi="宋体" w:cs="宋体"/>
          <w:color w:val="auto"/>
          <w:szCs w:val="21"/>
          <w:highlight w:val="none"/>
          <w:u w:val="single"/>
        </w:rPr>
        <w:t xml:space="preserve">   承包人根据施工需要自行确定   </w:t>
      </w:r>
      <w:r>
        <w:rPr>
          <w:rFonts w:hint="eastAsia" w:ascii="宋体" w:hAnsi="宋体" w:cs="宋体"/>
          <w:color w:val="auto"/>
          <w:szCs w:val="21"/>
          <w:highlight w:val="none"/>
        </w:rPr>
        <w:t>。</w:t>
      </w:r>
    </w:p>
    <w:p w14:paraId="37FF8F2F">
      <w:pPr>
        <w:pStyle w:val="4"/>
        <w:keepNext w:val="0"/>
        <w:keepLines w:val="0"/>
        <w:rPr>
          <w:rFonts w:cs="宋体"/>
          <w:color w:val="auto"/>
          <w:highlight w:val="none"/>
        </w:rPr>
      </w:pPr>
      <w:bookmarkStart w:id="626" w:name="_Toc373478385"/>
      <w:bookmarkStart w:id="627" w:name="_Toc2697"/>
      <w:bookmarkStart w:id="628" w:name="_Toc389065304"/>
      <w:bookmarkStart w:id="629" w:name="_Toc373227738"/>
      <w:bookmarkStart w:id="630" w:name="_Toc467599599"/>
      <w:r>
        <w:rPr>
          <w:rFonts w:hint="eastAsia" w:cs="宋体"/>
          <w:color w:val="auto"/>
          <w:highlight w:val="none"/>
        </w:rPr>
        <w:t>9.4 现场工艺试验</w:t>
      </w:r>
      <w:bookmarkEnd w:id="626"/>
      <w:bookmarkEnd w:id="627"/>
      <w:bookmarkEnd w:id="628"/>
      <w:bookmarkEnd w:id="629"/>
      <w:bookmarkEnd w:id="630"/>
      <w:r>
        <w:rPr>
          <w:rFonts w:hint="eastAsia" w:cs="宋体"/>
          <w:color w:val="auto"/>
          <w:highlight w:val="none"/>
        </w:rPr>
        <w:t xml:space="preserve"> </w:t>
      </w:r>
    </w:p>
    <w:p w14:paraId="55F8A837">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现场工艺试验的有关约定：</w:t>
      </w:r>
      <w:r>
        <w:rPr>
          <w:rFonts w:hint="eastAsia" w:ascii="宋体" w:hAnsi="宋体" w:cs="宋体"/>
          <w:color w:val="auto"/>
          <w:szCs w:val="21"/>
          <w:highlight w:val="none"/>
          <w:u w:val="single"/>
        </w:rPr>
        <w:t xml:space="preserve">      承包人根据施工需要自行确定        </w:t>
      </w:r>
      <w:r>
        <w:rPr>
          <w:rFonts w:hint="eastAsia" w:ascii="宋体" w:hAnsi="宋体" w:cs="宋体"/>
          <w:color w:val="auto"/>
          <w:szCs w:val="21"/>
          <w:highlight w:val="none"/>
        </w:rPr>
        <w:t>。</w:t>
      </w:r>
    </w:p>
    <w:p w14:paraId="72F4A600">
      <w:pPr>
        <w:pStyle w:val="4"/>
        <w:keepNext w:val="0"/>
        <w:keepLines w:val="0"/>
        <w:rPr>
          <w:rFonts w:cs="宋体"/>
          <w:color w:val="auto"/>
          <w:highlight w:val="none"/>
        </w:rPr>
      </w:pPr>
      <w:bookmarkStart w:id="631" w:name="_Toc11010"/>
      <w:bookmarkStart w:id="632" w:name="_Toc467599600"/>
      <w:r>
        <w:rPr>
          <w:rFonts w:hint="eastAsia" w:cs="宋体"/>
          <w:color w:val="auto"/>
          <w:highlight w:val="none"/>
        </w:rPr>
        <w:t>9.5 检验费用</w:t>
      </w:r>
      <w:bookmarkEnd w:id="631"/>
      <w:bookmarkEnd w:id="632"/>
    </w:p>
    <w:p w14:paraId="7769CF72">
      <w:pPr>
        <w:pStyle w:val="7"/>
        <w:spacing w:line="440" w:lineRule="exact"/>
        <w:rPr>
          <w:rFonts w:ascii="宋体" w:hAnsi="宋体" w:cs="宋体"/>
          <w:color w:val="auto"/>
          <w:sz w:val="21"/>
          <w:szCs w:val="21"/>
          <w:highlight w:val="none"/>
        </w:rPr>
      </w:pPr>
      <w:r>
        <w:rPr>
          <w:rFonts w:hint="eastAsia" w:ascii="宋体" w:hAnsi="宋体" w:cs="宋体"/>
          <w:color w:val="auto"/>
          <w:sz w:val="21"/>
          <w:szCs w:val="21"/>
          <w:highlight w:val="none"/>
        </w:rPr>
        <w:t>检验费用由承包人负责出资检测以保证工程质量合格，在工程结算时作为增加费用纳入结算总价，检测费用最终以审计部门审计确认为准。</w:t>
      </w:r>
    </w:p>
    <w:p w14:paraId="5BFD35CA">
      <w:pPr>
        <w:pStyle w:val="7"/>
        <w:spacing w:line="440" w:lineRule="exact"/>
        <w:rPr>
          <w:rFonts w:ascii="宋体" w:hAnsi="宋体" w:cs="宋体"/>
          <w:color w:val="auto"/>
          <w:sz w:val="21"/>
          <w:szCs w:val="21"/>
          <w:highlight w:val="none"/>
        </w:rPr>
      </w:pPr>
    </w:p>
    <w:bookmarkEnd w:id="618"/>
    <w:bookmarkEnd w:id="619"/>
    <w:bookmarkEnd w:id="620"/>
    <w:bookmarkEnd w:id="621"/>
    <w:bookmarkEnd w:id="622"/>
    <w:bookmarkEnd w:id="623"/>
    <w:bookmarkEnd w:id="624"/>
    <w:bookmarkEnd w:id="625"/>
    <w:p w14:paraId="01390E41">
      <w:pPr>
        <w:pStyle w:val="3"/>
        <w:keepNext w:val="0"/>
        <w:keepLines w:val="0"/>
        <w:spacing w:line="276" w:lineRule="auto"/>
        <w:rPr>
          <w:rFonts w:ascii="宋体" w:hAnsi="宋体" w:cs="宋体"/>
          <w:color w:val="auto"/>
          <w:highlight w:val="none"/>
        </w:rPr>
      </w:pPr>
      <w:bookmarkStart w:id="633" w:name="_Toc467599601"/>
      <w:bookmarkStart w:id="634" w:name="_Toc389065305"/>
      <w:bookmarkStart w:id="635" w:name="_Toc351203642"/>
      <w:bookmarkStart w:id="636" w:name="_Toc373478386"/>
      <w:bookmarkStart w:id="637" w:name="_Toc373227739"/>
      <w:bookmarkStart w:id="638" w:name="_Toc25800"/>
      <w:r>
        <w:rPr>
          <w:rFonts w:hint="eastAsia" w:ascii="宋体" w:hAnsi="宋体" w:cs="宋体"/>
          <w:color w:val="auto"/>
          <w:highlight w:val="none"/>
        </w:rPr>
        <w:t>1</w:t>
      </w:r>
      <w:bookmarkEnd w:id="586"/>
      <w:bookmarkEnd w:id="587"/>
      <w:bookmarkEnd w:id="588"/>
      <w:bookmarkEnd w:id="589"/>
      <w:bookmarkEnd w:id="590"/>
      <w:bookmarkEnd w:id="591"/>
      <w:bookmarkEnd w:id="592"/>
      <w:bookmarkEnd w:id="593"/>
      <w:bookmarkEnd w:id="594"/>
      <w:bookmarkEnd w:id="595"/>
      <w:bookmarkEnd w:id="596"/>
      <w:bookmarkEnd w:id="597"/>
      <w:bookmarkStart w:id="639" w:name="_Toc297120493"/>
      <w:bookmarkStart w:id="640" w:name="_Toc292559903"/>
      <w:bookmarkStart w:id="641" w:name="_Toc296346694"/>
      <w:bookmarkStart w:id="642" w:name="_Toc296944532"/>
      <w:bookmarkStart w:id="643" w:name="_Toc296891021"/>
      <w:bookmarkStart w:id="644" w:name="_Toc304295566"/>
      <w:bookmarkStart w:id="645" w:name="_Toc300934989"/>
      <w:bookmarkStart w:id="646" w:name="_Toc292559398"/>
      <w:bookmarkStart w:id="647" w:name="_Toc297123540"/>
      <w:bookmarkStart w:id="648" w:name="_Toc297216199"/>
      <w:bookmarkStart w:id="649" w:name="_Toc303539146"/>
      <w:bookmarkStart w:id="650" w:name="_Toc296891233"/>
      <w:bookmarkStart w:id="651" w:name="_Toc297048379"/>
      <w:bookmarkStart w:id="652" w:name="_Toc296347192"/>
      <w:bookmarkStart w:id="653" w:name="_Toc296503193"/>
      <w:bookmarkStart w:id="654" w:name="_Toc312677499"/>
      <w:bookmarkStart w:id="655" w:name="_Toc312678025"/>
      <w:bookmarkStart w:id="656" w:name="_Toc267251440"/>
      <w:bookmarkStart w:id="657" w:name="_Toc267251437"/>
      <w:bookmarkStart w:id="658" w:name="_Toc267251435"/>
      <w:bookmarkStart w:id="659" w:name="_Toc267251439"/>
      <w:bookmarkStart w:id="660" w:name="_Toc267251441"/>
      <w:bookmarkStart w:id="661" w:name="_Toc267251433"/>
      <w:bookmarkStart w:id="662" w:name="_Toc267251442"/>
      <w:r>
        <w:rPr>
          <w:rFonts w:hint="eastAsia" w:ascii="宋体" w:hAnsi="宋体" w:cs="宋体"/>
          <w:color w:val="auto"/>
          <w:highlight w:val="none"/>
        </w:rPr>
        <w:t>0. 变更</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bookmarkEnd w:id="654"/>
    <w:bookmarkEnd w:id="655"/>
    <w:p w14:paraId="628694EB">
      <w:pPr>
        <w:pStyle w:val="4"/>
        <w:keepNext w:val="0"/>
        <w:keepLines w:val="0"/>
        <w:spacing w:line="276" w:lineRule="auto"/>
        <w:rPr>
          <w:rFonts w:cs="宋体"/>
          <w:color w:val="auto"/>
          <w:highlight w:val="none"/>
        </w:rPr>
      </w:pPr>
      <w:bookmarkStart w:id="663" w:name="_Toc389065306"/>
      <w:bookmarkStart w:id="664" w:name="_Toc467599602"/>
      <w:bookmarkStart w:id="665" w:name="_Toc373478387"/>
      <w:bookmarkStart w:id="666" w:name="_Toc13718"/>
      <w:bookmarkStart w:id="667" w:name="_Toc373227740"/>
      <w:r>
        <w:rPr>
          <w:rFonts w:hint="eastAsia" w:cs="宋体"/>
          <w:color w:val="auto"/>
          <w:highlight w:val="none"/>
        </w:rPr>
        <w:t>1</w:t>
      </w:r>
      <w:bookmarkStart w:id="668" w:name="_Toc296944533"/>
      <w:bookmarkStart w:id="669" w:name="_Toc296347193"/>
      <w:bookmarkStart w:id="670" w:name="_Toc296503194"/>
      <w:bookmarkStart w:id="671" w:name="_Toc292559904"/>
      <w:bookmarkStart w:id="672" w:name="_Toc300934990"/>
      <w:bookmarkStart w:id="673" w:name="_Toc304295567"/>
      <w:bookmarkStart w:id="674" w:name="_Toc296891022"/>
      <w:bookmarkStart w:id="675" w:name="_Toc292559399"/>
      <w:bookmarkStart w:id="676" w:name="_Toc296346695"/>
      <w:bookmarkStart w:id="677" w:name="_Toc297123541"/>
      <w:bookmarkStart w:id="678" w:name="_Toc297120494"/>
      <w:bookmarkStart w:id="679" w:name="_Toc296891234"/>
      <w:bookmarkStart w:id="680" w:name="_Toc303539147"/>
      <w:bookmarkStart w:id="681" w:name="_Toc297048380"/>
      <w:bookmarkStart w:id="682" w:name="_Toc312678026"/>
      <w:bookmarkStart w:id="683" w:name="_Toc297216200"/>
      <w:bookmarkStart w:id="684" w:name="_Toc312677500"/>
      <w:r>
        <w:rPr>
          <w:rFonts w:hint="eastAsia" w:cs="宋体"/>
          <w:color w:val="auto"/>
          <w:highlight w:val="none"/>
        </w:rPr>
        <w:t>0.1 变更的范围</w:t>
      </w:r>
      <w:bookmarkEnd w:id="663"/>
      <w:bookmarkEnd w:id="664"/>
      <w:bookmarkEnd w:id="665"/>
      <w:bookmarkEnd w:id="666"/>
      <w:bookmarkEnd w:id="667"/>
    </w:p>
    <w:p w14:paraId="1E6CF9BF">
      <w:pPr>
        <w:spacing w:line="360" w:lineRule="auto"/>
        <w:ind w:firstLine="426"/>
        <w:jc w:val="left"/>
        <w:rPr>
          <w:rFonts w:ascii="宋体" w:hAnsi="宋体" w:cs="宋体"/>
          <w:color w:val="auto"/>
          <w:szCs w:val="21"/>
          <w:highlight w:val="none"/>
        </w:rPr>
      </w:pPr>
      <w:r>
        <w:rPr>
          <w:rFonts w:hint="eastAsia" w:ascii="宋体" w:hAnsi="宋体" w:cs="宋体"/>
          <w:color w:val="auto"/>
          <w:szCs w:val="21"/>
          <w:highlight w:val="none"/>
        </w:rPr>
        <w:t>关于变更的范围的约定：</w:t>
      </w:r>
      <w:r>
        <w:rPr>
          <w:rFonts w:hint="eastAsia" w:ascii="宋体" w:hAnsi="宋体" w:cs="宋体"/>
          <w:color w:val="auto"/>
          <w:szCs w:val="21"/>
          <w:highlight w:val="none"/>
          <w:u w:val="single"/>
        </w:rPr>
        <w:t xml:space="preserve">按通用合同条款 10.1 款并经发包人书面批准  </w:t>
      </w:r>
      <w:r>
        <w:rPr>
          <w:rFonts w:hint="eastAsia" w:ascii="宋体" w:hAnsi="宋体" w:cs="宋体"/>
          <w:color w:val="auto"/>
          <w:szCs w:val="21"/>
          <w:highlight w:val="none"/>
        </w:rPr>
        <w:t>。</w:t>
      </w:r>
    </w:p>
    <w:p w14:paraId="7A51C73D">
      <w:pPr>
        <w:pStyle w:val="4"/>
        <w:keepNext w:val="0"/>
        <w:keepLines w:val="0"/>
        <w:rPr>
          <w:rFonts w:cs="宋体"/>
          <w:color w:val="auto"/>
          <w:highlight w:val="none"/>
        </w:rPr>
      </w:pPr>
      <w:bookmarkStart w:id="685" w:name="_Toc6588"/>
      <w:bookmarkStart w:id="686" w:name="_Toc389065307"/>
      <w:bookmarkStart w:id="687" w:name="_Toc467599603"/>
      <w:bookmarkStart w:id="688" w:name="_Toc373478388"/>
      <w:bookmarkStart w:id="689" w:name="_Toc373227741"/>
      <w:r>
        <w:rPr>
          <w:rFonts w:hint="eastAsia" w:cs="宋体"/>
          <w:color w:val="auto"/>
          <w:highlight w:val="none"/>
        </w:rPr>
        <w:t>10.3 变更程序</w:t>
      </w:r>
      <w:bookmarkEnd w:id="685"/>
      <w:bookmarkEnd w:id="686"/>
      <w:bookmarkEnd w:id="687"/>
      <w:bookmarkEnd w:id="688"/>
      <w:bookmarkEnd w:id="689"/>
    </w:p>
    <w:p w14:paraId="2D77D350">
      <w:pPr>
        <w:pStyle w:val="11"/>
        <w:spacing w:line="360" w:lineRule="auto"/>
        <w:ind w:firstLine="441" w:firstLineChars="210"/>
        <w:outlineLvl w:val="2"/>
        <w:rPr>
          <w:rFonts w:hAnsi="宋体" w:cs="宋体"/>
          <w:bCs/>
          <w:color w:val="auto"/>
          <w:szCs w:val="21"/>
          <w:highlight w:val="none"/>
        </w:rPr>
      </w:pPr>
      <w:bookmarkStart w:id="690" w:name="_Toc14021"/>
      <w:r>
        <w:rPr>
          <w:rFonts w:hint="eastAsia" w:hAnsi="宋体" w:cs="宋体"/>
          <w:bCs/>
          <w:color w:val="auto"/>
          <w:szCs w:val="21"/>
          <w:highlight w:val="none"/>
        </w:rPr>
        <w:t>10.3.1 政府及国有投资项目：</w:t>
      </w:r>
      <w:bookmarkEnd w:id="690"/>
    </w:p>
    <w:p w14:paraId="00FC36DC">
      <w:pPr>
        <w:pStyle w:val="11"/>
        <w:spacing w:line="360" w:lineRule="auto"/>
        <w:ind w:firstLine="441" w:firstLineChars="210"/>
        <w:rPr>
          <w:rFonts w:hAnsi="宋体" w:cs="宋体"/>
          <w:bCs/>
          <w:color w:val="auto"/>
          <w:szCs w:val="21"/>
          <w:highlight w:val="none"/>
        </w:rPr>
      </w:pPr>
      <w:r>
        <w:rPr>
          <w:rFonts w:hint="eastAsia" w:hAnsi="宋体" w:cs="宋体"/>
          <w:bCs/>
          <w:color w:val="auto"/>
          <w:szCs w:val="21"/>
          <w:highlight w:val="none"/>
        </w:rPr>
        <w:t>⑴设计变更和工程签证，按各市政府或相关部门的规定办理。属不可抗力（自然灾害、突发事件等）造成变更的，按特事特办原则予以办理。</w:t>
      </w:r>
    </w:p>
    <w:p w14:paraId="5F0B33C1">
      <w:pPr>
        <w:pStyle w:val="11"/>
        <w:spacing w:line="360" w:lineRule="auto"/>
        <w:ind w:firstLine="441" w:firstLineChars="210"/>
        <w:rPr>
          <w:rFonts w:hAnsi="宋体" w:cs="宋体"/>
          <w:bCs/>
          <w:color w:val="auto"/>
          <w:szCs w:val="21"/>
          <w:highlight w:val="none"/>
        </w:rPr>
      </w:pPr>
      <w:r>
        <w:rPr>
          <w:rFonts w:hint="eastAsia" w:hAnsi="宋体" w:cs="宋体"/>
          <w:bCs/>
          <w:color w:val="auto"/>
          <w:szCs w:val="21"/>
          <w:highlight w:val="none"/>
        </w:rPr>
        <w:t>⑵建设单位在实施项目过程中，若发生单价变动，由建设单位、监理单位、施工单位及其他相关单位共同商定并签字确认。</w:t>
      </w:r>
    </w:p>
    <w:p w14:paraId="53A17DB2">
      <w:pPr>
        <w:spacing w:line="360" w:lineRule="auto"/>
        <w:ind w:firstLine="420" w:firstLineChars="200"/>
        <w:jc w:val="left"/>
        <w:rPr>
          <w:rFonts w:ascii="宋体" w:hAnsi="宋体" w:cs="宋体"/>
          <w:bCs/>
          <w:color w:val="auto"/>
          <w:szCs w:val="21"/>
          <w:highlight w:val="none"/>
        </w:rPr>
      </w:pPr>
      <w:r>
        <w:rPr>
          <w:rFonts w:hint="eastAsia" w:ascii="宋体" w:hAnsi="宋体" w:cs="宋体"/>
          <w:bCs/>
          <w:color w:val="auto"/>
          <w:szCs w:val="21"/>
          <w:highlight w:val="none"/>
        </w:rPr>
        <w:t>⑶ 当合同规定的合同价款调整情况发生后，承包人未在规定时间内通知发包人，或者未在规定时间内提出调整报告，发包人可以根据有关资料，决定是否调整和调整的金额，并书面通知承包人。</w:t>
      </w:r>
    </w:p>
    <w:p w14:paraId="7A607ABC">
      <w:pPr>
        <w:spacing w:line="360" w:lineRule="auto"/>
        <w:ind w:firstLine="420" w:firstLineChars="200"/>
        <w:jc w:val="left"/>
        <w:outlineLvl w:val="2"/>
        <w:rPr>
          <w:rFonts w:ascii="宋体" w:hAnsi="宋体" w:cs="宋体"/>
          <w:bCs/>
          <w:color w:val="auto"/>
          <w:szCs w:val="21"/>
          <w:highlight w:val="none"/>
        </w:rPr>
      </w:pPr>
      <w:bookmarkStart w:id="691" w:name="_Toc23464"/>
      <w:r>
        <w:rPr>
          <w:rFonts w:hint="eastAsia" w:ascii="宋体" w:hAnsi="宋体" w:cs="宋体"/>
          <w:bCs/>
          <w:color w:val="auto"/>
          <w:szCs w:val="21"/>
          <w:highlight w:val="none"/>
        </w:rPr>
        <w:t xml:space="preserve">10.3.2 非国有投资项目： </w:t>
      </w:r>
      <w:r>
        <w:rPr>
          <w:rFonts w:hint="eastAsia" w:ascii="宋体" w:hAnsi="宋体" w:cs="宋体"/>
          <w:bCs/>
          <w:color w:val="auto"/>
          <w:szCs w:val="21"/>
          <w:highlight w:val="none"/>
          <w:u w:val="single"/>
        </w:rPr>
        <w:t xml:space="preserve">             无                        </w:t>
      </w:r>
      <w:r>
        <w:rPr>
          <w:rFonts w:hint="eastAsia" w:ascii="宋体" w:hAnsi="宋体" w:cs="宋体"/>
          <w:bCs/>
          <w:color w:val="auto"/>
          <w:szCs w:val="21"/>
          <w:highlight w:val="none"/>
        </w:rPr>
        <w:t>。</w:t>
      </w:r>
      <w:bookmarkEnd w:id="691"/>
    </w:p>
    <w:p w14:paraId="2087453D">
      <w:pPr>
        <w:pStyle w:val="4"/>
        <w:keepNext w:val="0"/>
        <w:keepLines w:val="0"/>
        <w:rPr>
          <w:rFonts w:cs="宋体"/>
          <w:color w:val="auto"/>
          <w:highlight w:val="none"/>
        </w:rPr>
      </w:pPr>
      <w:bookmarkStart w:id="692" w:name="_Toc467599604"/>
      <w:bookmarkStart w:id="693" w:name="_Toc373227742"/>
      <w:bookmarkStart w:id="694" w:name="_Toc373478389"/>
      <w:bookmarkStart w:id="695" w:name="_Toc389065308"/>
      <w:bookmarkStart w:id="696" w:name="_Toc12215"/>
      <w:r>
        <w:rPr>
          <w:rFonts w:hint="eastAsia" w:cs="宋体"/>
          <w:color w:val="auto"/>
          <w:highlight w:val="none"/>
        </w:rPr>
        <w:t>10.4 变更估价</w:t>
      </w:r>
      <w:bookmarkEnd w:id="692"/>
      <w:bookmarkEnd w:id="693"/>
      <w:bookmarkEnd w:id="694"/>
      <w:bookmarkEnd w:id="695"/>
      <w:bookmarkEnd w:id="696"/>
    </w:p>
    <w:p w14:paraId="2B757A7D">
      <w:pPr>
        <w:spacing w:line="360" w:lineRule="auto"/>
        <w:ind w:firstLine="420" w:firstLineChars="200"/>
        <w:jc w:val="left"/>
        <w:outlineLvl w:val="2"/>
        <w:rPr>
          <w:rFonts w:ascii="宋体" w:hAnsi="宋体" w:cs="宋体"/>
          <w:color w:val="auto"/>
          <w:szCs w:val="21"/>
          <w:highlight w:val="none"/>
        </w:rPr>
      </w:pPr>
      <w:bookmarkStart w:id="697" w:name="_Toc1879"/>
      <w:r>
        <w:rPr>
          <w:rFonts w:hint="eastAsia" w:ascii="宋体" w:hAnsi="宋体" w:cs="宋体"/>
          <w:color w:val="auto"/>
          <w:szCs w:val="21"/>
          <w:highlight w:val="none"/>
        </w:rPr>
        <w:t>10.4.1 变更估价原则</w:t>
      </w:r>
      <w:bookmarkEnd w:id="697"/>
    </w:p>
    <w:p w14:paraId="473D6723">
      <w:pPr>
        <w:pStyle w:val="11"/>
        <w:spacing w:line="360" w:lineRule="auto"/>
        <w:ind w:firstLine="441" w:firstLineChars="210"/>
        <w:rPr>
          <w:rFonts w:hAnsi="宋体" w:cs="宋体"/>
          <w:bCs/>
          <w:color w:val="auto"/>
          <w:szCs w:val="21"/>
          <w:highlight w:val="none"/>
        </w:rPr>
      </w:pPr>
      <w:bookmarkStart w:id="698" w:name="_Toc373227743"/>
      <w:bookmarkStart w:id="699" w:name="_Toc373478390"/>
      <w:bookmarkStart w:id="700" w:name="_Toc467599605"/>
      <w:bookmarkStart w:id="701" w:name="_Toc389065309"/>
      <w:r>
        <w:rPr>
          <w:rFonts w:hint="eastAsia" w:hAnsi="宋体" w:cs="宋体"/>
          <w:bCs/>
          <w:color w:val="auto"/>
          <w:szCs w:val="21"/>
          <w:highlight w:val="none"/>
        </w:rPr>
        <w:t>关于变更或清单漏项估价的约定</w:t>
      </w:r>
      <w:r>
        <w:rPr>
          <w:rFonts w:hint="eastAsia" w:hAnsi="宋体" w:cs="宋体"/>
          <w:bCs/>
          <w:color w:val="auto"/>
          <w:szCs w:val="21"/>
          <w:highlight w:val="none"/>
          <w:lang w:eastAsia="zh-CN"/>
        </w:rPr>
        <w:t>：</w:t>
      </w:r>
      <w:r>
        <w:rPr>
          <w:rFonts w:hint="eastAsia" w:hAnsi="宋体" w:cs="宋体"/>
          <w:bCs/>
          <w:color w:val="auto"/>
          <w:szCs w:val="21"/>
          <w:highlight w:val="none"/>
        </w:rPr>
        <w:t xml:space="preserve"> 合同履行期间，由于设计变更或工程量清单缺项、漏项，新增分部分项工程清单项目的，按照以下规定确定单价，并调整合同价格：（1）合同中已有相同子目的，按合同该子目价格进行计算；（2）合同中只有类似子目的，参照该类似子目价格进行计算；（3）合同中没有适用或类似子目的价格计算方法：有定额的套定额（含土石方工程），其中材料价格按材料进场当期信息价相应价格信息计算；材料信息价没有相应价格信息的按市场价计算；无定额可套的，根据市场价格协商确定综合价格；新增项目的单价必须经招标人审定。除以上情况之外出现工程量清单错误的，不调整综合单价价格 。</w:t>
      </w:r>
    </w:p>
    <w:p w14:paraId="53F34DF8">
      <w:pPr>
        <w:pStyle w:val="11"/>
        <w:spacing w:line="360" w:lineRule="auto"/>
        <w:ind w:firstLine="441" w:firstLineChars="210"/>
        <w:rPr>
          <w:rFonts w:hAnsi="宋体" w:cs="宋体"/>
          <w:bCs/>
          <w:color w:val="auto"/>
          <w:szCs w:val="21"/>
          <w:highlight w:val="none"/>
        </w:rPr>
      </w:pPr>
      <w:r>
        <w:rPr>
          <w:rFonts w:hint="eastAsia" w:hAnsi="宋体" w:cs="宋体"/>
          <w:bCs/>
          <w:color w:val="auto"/>
          <w:szCs w:val="21"/>
          <w:highlight w:val="none"/>
        </w:rPr>
        <w:t>允许调整合同价格的工程量偏差范围：按实际发生的工程量以及经甲乙双方确定的单价计算调整合同价格。</w:t>
      </w:r>
    </w:p>
    <w:p w14:paraId="05EEB47F">
      <w:pPr>
        <w:pStyle w:val="4"/>
        <w:keepNext w:val="0"/>
        <w:keepLines w:val="0"/>
        <w:rPr>
          <w:rFonts w:cs="宋体"/>
          <w:color w:val="auto"/>
          <w:highlight w:val="none"/>
        </w:rPr>
      </w:pPr>
      <w:bookmarkStart w:id="702" w:name="_Toc28991"/>
      <w:r>
        <w:rPr>
          <w:rFonts w:hint="eastAsia" w:cs="宋体"/>
          <w:color w:val="auto"/>
          <w:highlight w:val="none"/>
        </w:rPr>
        <w:t>1</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Start w:id="703" w:name="_Toc296503197"/>
      <w:bookmarkStart w:id="704" w:name="_Toc292559402"/>
      <w:bookmarkStart w:id="705" w:name="_Toc296346698"/>
      <w:bookmarkStart w:id="706" w:name="_Toc297123544"/>
      <w:bookmarkStart w:id="707" w:name="_Toc297216203"/>
      <w:bookmarkStart w:id="708" w:name="_Toc296891237"/>
      <w:bookmarkStart w:id="709" w:name="_Toc296347196"/>
      <w:bookmarkStart w:id="710" w:name="_Toc303539150"/>
      <w:bookmarkStart w:id="711" w:name="_Toc300934993"/>
      <w:bookmarkStart w:id="712" w:name="_Toc297120497"/>
      <w:bookmarkStart w:id="713" w:name="_Toc296891025"/>
      <w:bookmarkStart w:id="714" w:name="_Toc296944536"/>
      <w:bookmarkStart w:id="715" w:name="_Toc292559907"/>
      <w:bookmarkStart w:id="716" w:name="_Toc297048383"/>
      <w:bookmarkStart w:id="717" w:name="_Toc304295570"/>
      <w:bookmarkStart w:id="718" w:name="_Toc312677503"/>
      <w:bookmarkStart w:id="719" w:name="_Toc312678029"/>
      <w:r>
        <w:rPr>
          <w:rFonts w:hint="eastAsia" w:cs="宋体"/>
          <w:color w:val="auto"/>
          <w:highlight w:val="none"/>
        </w:rPr>
        <w:t>0.5 承</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Start w:id="720" w:name="_Toc300934994"/>
      <w:bookmarkStart w:id="721" w:name="_Toc297123545"/>
      <w:bookmarkStart w:id="722" w:name="_Toc303539151"/>
      <w:bookmarkStart w:id="723" w:name="_Toc296944542"/>
      <w:bookmarkStart w:id="724" w:name="_Toc292559408"/>
      <w:bookmarkStart w:id="725" w:name="_Toc296503203"/>
      <w:bookmarkStart w:id="726" w:name="_Toc296346704"/>
      <w:bookmarkStart w:id="727" w:name="_Toc297216204"/>
      <w:bookmarkStart w:id="728" w:name="_Toc296891031"/>
      <w:bookmarkStart w:id="729" w:name="_Toc296347202"/>
      <w:bookmarkStart w:id="730" w:name="_Toc297120503"/>
      <w:bookmarkStart w:id="731" w:name="_Toc296891243"/>
      <w:bookmarkStart w:id="732" w:name="_Toc297048389"/>
      <w:bookmarkStart w:id="733" w:name="_Toc292559913"/>
      <w:r>
        <w:rPr>
          <w:rFonts w:hint="eastAsia" w:cs="宋体"/>
          <w:color w:val="auto"/>
          <w:highlight w:val="none"/>
        </w:rPr>
        <w:t>包人的合理化建议</w:t>
      </w:r>
      <w:bookmarkEnd w:id="698"/>
      <w:bookmarkEnd w:id="699"/>
      <w:bookmarkEnd w:id="700"/>
      <w:bookmarkEnd w:id="701"/>
      <w:bookmarkEnd w:id="702"/>
    </w:p>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14:paraId="7E0F8191">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监理人审查承包人合理化建议的期限：</w:t>
      </w:r>
      <w:r>
        <w:rPr>
          <w:rFonts w:hint="eastAsia" w:ascii="宋体" w:hAnsi="宋体" w:cs="宋体"/>
          <w:color w:val="auto"/>
          <w:szCs w:val="21"/>
          <w:highlight w:val="none"/>
          <w:u w:val="single"/>
        </w:rPr>
        <w:t xml:space="preserve">   收到合理化建议后 7 天内       </w:t>
      </w:r>
      <w:r>
        <w:rPr>
          <w:rFonts w:hint="eastAsia" w:ascii="宋体" w:hAnsi="宋体" w:cs="宋体"/>
          <w:color w:val="auto"/>
          <w:szCs w:val="21"/>
          <w:highlight w:val="none"/>
        </w:rPr>
        <w:t>。</w:t>
      </w:r>
    </w:p>
    <w:p w14:paraId="2781F93A">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发包人审批承包人合理化建议的期限：</w:t>
      </w:r>
      <w:r>
        <w:rPr>
          <w:rFonts w:hint="eastAsia" w:ascii="宋体" w:hAnsi="宋体" w:cs="宋体"/>
          <w:color w:val="auto"/>
          <w:szCs w:val="21"/>
          <w:highlight w:val="none"/>
          <w:u w:val="single"/>
        </w:rPr>
        <w:t xml:space="preserve">   收到合理化建议后 7 天内      </w:t>
      </w:r>
      <w:r>
        <w:rPr>
          <w:rFonts w:hint="eastAsia" w:ascii="宋体" w:hAnsi="宋体" w:cs="宋体"/>
          <w:color w:val="auto"/>
          <w:szCs w:val="21"/>
          <w:highlight w:val="none"/>
        </w:rPr>
        <w:t>。</w:t>
      </w:r>
    </w:p>
    <w:p w14:paraId="4B9F1AC9">
      <w:pPr>
        <w:spacing w:line="360" w:lineRule="auto"/>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rPr>
        <w:t>承</w:t>
      </w:r>
      <w:bookmarkStart w:id="734" w:name="_Toc296503204"/>
      <w:bookmarkStart w:id="735" w:name="_Toc297120504"/>
      <w:bookmarkStart w:id="736" w:name="_Toc312678030"/>
      <w:bookmarkStart w:id="737" w:name="_Toc304295571"/>
      <w:bookmarkStart w:id="738" w:name="_Toc318581175"/>
      <w:bookmarkStart w:id="739" w:name="_Toc296347203"/>
      <w:bookmarkStart w:id="740" w:name="_Toc297123546"/>
      <w:bookmarkStart w:id="741" w:name="_Toc297048390"/>
      <w:bookmarkStart w:id="742" w:name="_Toc296346705"/>
      <w:bookmarkStart w:id="743" w:name="_Toc300934995"/>
      <w:bookmarkStart w:id="744" w:name="_Toc292559914"/>
      <w:bookmarkStart w:id="745" w:name="_Toc292559409"/>
      <w:bookmarkStart w:id="746" w:name="_Toc296891032"/>
      <w:bookmarkStart w:id="747" w:name="_Toc297216205"/>
      <w:bookmarkStart w:id="748" w:name="_Toc303539152"/>
      <w:bookmarkStart w:id="749" w:name="_Toc296944543"/>
      <w:bookmarkStart w:id="750" w:name="_Toc312677504"/>
      <w:bookmarkStart w:id="751" w:name="_Toc296891244"/>
      <w:r>
        <w:rPr>
          <w:rFonts w:hint="eastAsia" w:ascii="宋体" w:hAnsi="宋体" w:cs="宋体"/>
          <w:color w:val="auto"/>
          <w:szCs w:val="21"/>
          <w:highlight w:val="none"/>
        </w:rPr>
        <w:t>包人提出的合理化建议降低了合同价格或者提高了工程经济效益的奖励的方法和金额为：</w:t>
      </w:r>
      <w:r>
        <w:rPr>
          <w:rFonts w:hint="eastAsia" w:ascii="宋体" w:hAnsi="宋体" w:cs="宋体"/>
          <w:color w:val="auto"/>
          <w:szCs w:val="21"/>
          <w:highlight w:val="none"/>
          <w:u w:val="single"/>
        </w:rPr>
        <w:t xml:space="preserve">  无</w:t>
      </w:r>
      <w:r>
        <w:rPr>
          <w:rFonts w:hint="eastAsia" w:ascii="宋体" w:hAnsi="宋体" w:cs="宋体"/>
          <w:color w:val="auto"/>
          <w:szCs w:val="21"/>
          <w:highlight w:val="none"/>
        </w:rPr>
        <w:t>。</w:t>
      </w:r>
    </w:p>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p w14:paraId="3334D2B8">
      <w:pPr>
        <w:pStyle w:val="4"/>
        <w:keepNext w:val="0"/>
        <w:keepLines w:val="0"/>
        <w:rPr>
          <w:rFonts w:cs="宋体"/>
          <w:color w:val="auto"/>
          <w:highlight w:val="none"/>
        </w:rPr>
      </w:pPr>
      <w:bookmarkStart w:id="752" w:name="_Toc467599606"/>
      <w:bookmarkStart w:id="753" w:name="_Toc373227744"/>
      <w:bookmarkStart w:id="754" w:name="_Toc23710"/>
      <w:bookmarkStart w:id="755" w:name="_Toc389065310"/>
      <w:bookmarkStart w:id="756" w:name="_Toc373478391"/>
      <w:r>
        <w:rPr>
          <w:rFonts w:hint="eastAsia" w:cs="宋体"/>
          <w:color w:val="auto"/>
          <w:highlight w:val="none"/>
        </w:rPr>
        <w:t>1</w:t>
      </w:r>
      <w:bookmarkStart w:id="757" w:name="_Toc297120499"/>
      <w:bookmarkStart w:id="758" w:name="_Toc292559404"/>
      <w:bookmarkStart w:id="759" w:name="_Toc303539154"/>
      <w:bookmarkStart w:id="760" w:name="_Toc296891027"/>
      <w:bookmarkStart w:id="761" w:name="_Toc297216207"/>
      <w:bookmarkStart w:id="762" w:name="_Toc296346700"/>
      <w:bookmarkStart w:id="763" w:name="_Toc312678033"/>
      <w:bookmarkStart w:id="764" w:name="_Toc304295574"/>
      <w:bookmarkStart w:id="765" w:name="_Toc296347198"/>
      <w:bookmarkStart w:id="766" w:name="_Toc292559909"/>
      <w:bookmarkStart w:id="767" w:name="_Toc297048385"/>
      <w:bookmarkStart w:id="768" w:name="_Toc297123548"/>
      <w:bookmarkStart w:id="769" w:name="_Toc300934997"/>
      <w:bookmarkStart w:id="770" w:name="_Toc296503199"/>
      <w:bookmarkStart w:id="771" w:name="_Toc296891239"/>
      <w:bookmarkStart w:id="772" w:name="_Toc312677507"/>
      <w:bookmarkStart w:id="773" w:name="_Toc296944538"/>
      <w:r>
        <w:rPr>
          <w:rFonts w:hint="eastAsia" w:cs="宋体"/>
          <w:color w:val="auto"/>
          <w:highlight w:val="none"/>
        </w:rPr>
        <w:t>0.7 暂估价</w:t>
      </w:r>
      <w:bookmarkEnd w:id="752"/>
      <w:bookmarkEnd w:id="753"/>
      <w:bookmarkEnd w:id="754"/>
      <w:bookmarkEnd w:id="755"/>
      <w:bookmarkEnd w:id="756"/>
    </w:p>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14:paraId="035F1655">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kern w:val="0"/>
          <w:szCs w:val="21"/>
          <w:highlight w:val="none"/>
        </w:rPr>
        <w:t>暂</w:t>
      </w:r>
      <w:bookmarkStart w:id="774" w:name="_Toc318581176"/>
      <w:bookmarkStart w:id="775" w:name="_Toc312677508"/>
      <w:bookmarkStart w:id="776" w:name="_Toc312678034"/>
      <w:r>
        <w:rPr>
          <w:rFonts w:hint="eastAsia" w:ascii="宋体" w:hAnsi="宋体" w:cs="宋体"/>
          <w:color w:val="auto"/>
          <w:kern w:val="0"/>
          <w:szCs w:val="21"/>
          <w:highlight w:val="none"/>
        </w:rPr>
        <w:t>估价材料和工程设备的明细详见已标价工程量清单《</w:t>
      </w:r>
      <w:r>
        <w:rPr>
          <w:rFonts w:hint="eastAsia" w:ascii="宋体" w:hAnsi="宋体" w:cs="宋体"/>
          <w:color w:val="auto"/>
          <w:szCs w:val="21"/>
          <w:highlight w:val="none"/>
        </w:rPr>
        <w:t>材料（工程设备）暂估价格及调整表》</w:t>
      </w:r>
      <w:r>
        <w:rPr>
          <w:rFonts w:hint="eastAsia" w:ascii="宋体" w:hAnsi="宋体" w:cs="宋体"/>
          <w:color w:val="auto"/>
          <w:kern w:val="0"/>
          <w:szCs w:val="21"/>
          <w:highlight w:val="none"/>
        </w:rPr>
        <w:t>（表9-1/9-2）和《</w:t>
      </w:r>
      <w:r>
        <w:rPr>
          <w:rFonts w:hint="eastAsia" w:ascii="宋体" w:hAnsi="宋体" w:cs="宋体"/>
          <w:color w:val="auto"/>
          <w:szCs w:val="21"/>
          <w:highlight w:val="none"/>
        </w:rPr>
        <w:t>专业工程暂估价表》（</w:t>
      </w:r>
      <w:r>
        <w:rPr>
          <w:rFonts w:hint="eastAsia" w:ascii="宋体" w:hAnsi="宋体" w:cs="宋体"/>
          <w:color w:val="auto"/>
          <w:kern w:val="0"/>
          <w:szCs w:val="21"/>
          <w:highlight w:val="none"/>
        </w:rPr>
        <w:t>表9-3）。</w:t>
      </w:r>
    </w:p>
    <w:bookmarkEnd w:id="774"/>
    <w:bookmarkEnd w:id="775"/>
    <w:bookmarkEnd w:id="776"/>
    <w:p w14:paraId="37C51980">
      <w:pPr>
        <w:spacing w:line="360" w:lineRule="auto"/>
        <w:ind w:firstLine="420" w:firstLineChars="200"/>
        <w:jc w:val="left"/>
        <w:outlineLvl w:val="2"/>
        <w:rPr>
          <w:rFonts w:ascii="宋体" w:hAnsi="宋体" w:cs="宋体"/>
          <w:color w:val="auto"/>
          <w:szCs w:val="21"/>
          <w:highlight w:val="none"/>
        </w:rPr>
      </w:pPr>
      <w:bookmarkStart w:id="777" w:name="_Toc27882"/>
      <w:r>
        <w:rPr>
          <w:rFonts w:hint="eastAsia" w:ascii="宋体" w:hAnsi="宋体" w:cs="宋体"/>
          <w:color w:val="auto"/>
          <w:szCs w:val="21"/>
          <w:highlight w:val="none"/>
        </w:rPr>
        <w:t>1</w:t>
      </w:r>
      <w:bookmarkStart w:id="778" w:name="_Toc318581177"/>
      <w:bookmarkStart w:id="779" w:name="_Toc312677509"/>
      <w:bookmarkStart w:id="780" w:name="_Toc312678035"/>
      <w:r>
        <w:rPr>
          <w:rFonts w:hint="eastAsia" w:ascii="宋体" w:hAnsi="宋体" w:cs="宋体"/>
          <w:color w:val="auto"/>
          <w:szCs w:val="21"/>
          <w:highlight w:val="none"/>
        </w:rPr>
        <w:t>0.7.1 依法必须招标的暂估价项目</w:t>
      </w:r>
      <w:bookmarkEnd w:id="777"/>
    </w:p>
    <w:bookmarkEnd w:id="778"/>
    <w:bookmarkEnd w:id="779"/>
    <w:bookmarkEnd w:id="780"/>
    <w:p w14:paraId="794DDA0A">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对于依法必须招标的暂估价项目的确认和批准采取第</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种方式确定。</w:t>
      </w:r>
    </w:p>
    <w:p w14:paraId="36B2E6D5">
      <w:pPr>
        <w:spacing w:line="360" w:lineRule="auto"/>
        <w:ind w:firstLine="420" w:firstLineChars="200"/>
        <w:jc w:val="left"/>
        <w:outlineLvl w:val="2"/>
        <w:rPr>
          <w:rFonts w:ascii="宋体" w:hAnsi="宋体" w:cs="宋体"/>
          <w:color w:val="auto"/>
          <w:szCs w:val="21"/>
          <w:highlight w:val="none"/>
        </w:rPr>
      </w:pPr>
      <w:bookmarkStart w:id="781" w:name="_Toc7100"/>
      <w:r>
        <w:rPr>
          <w:rFonts w:hint="eastAsia" w:ascii="宋体" w:hAnsi="宋体" w:cs="宋体"/>
          <w:color w:val="auto"/>
          <w:szCs w:val="21"/>
          <w:highlight w:val="none"/>
        </w:rPr>
        <w:t>10.7.2 不属于依法必须招标的暂估价项目</w:t>
      </w:r>
      <w:bookmarkEnd w:id="781"/>
    </w:p>
    <w:p w14:paraId="47F2456C">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对于不属于依法必须招标的暂估价项目的确认和批准采取第</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 xml:space="preserve"> 种方式确定。</w:t>
      </w:r>
    </w:p>
    <w:p w14:paraId="27331A64">
      <w:pPr>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szCs w:val="21"/>
          <w:highlight w:val="none"/>
        </w:rPr>
        <w:t>第3种方式：</w:t>
      </w:r>
      <w:r>
        <w:rPr>
          <w:rFonts w:hint="eastAsia" w:ascii="宋体" w:hAnsi="宋体" w:cs="宋体"/>
          <w:color w:val="auto"/>
          <w:kern w:val="0"/>
          <w:szCs w:val="21"/>
          <w:highlight w:val="none"/>
        </w:rPr>
        <w:t>承包人直接实施的暂估价项目</w:t>
      </w:r>
    </w:p>
    <w:p w14:paraId="43C5CCFB">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承包人直接实施的暂估价项目的约定：</w:t>
      </w:r>
      <w:r>
        <w:rPr>
          <w:rFonts w:hint="eastAsia" w:ascii="宋体" w:hAnsi="宋体" w:cs="宋体"/>
          <w:color w:val="auto"/>
          <w:szCs w:val="21"/>
          <w:highlight w:val="none"/>
          <w:u w:val="single"/>
        </w:rPr>
        <w:t xml:space="preserve">   无     </w:t>
      </w:r>
      <w:r>
        <w:rPr>
          <w:rFonts w:hint="eastAsia" w:ascii="宋体" w:hAnsi="宋体" w:cs="宋体"/>
          <w:color w:val="auto"/>
          <w:szCs w:val="21"/>
          <w:highlight w:val="none"/>
        </w:rPr>
        <w:t>。</w:t>
      </w:r>
    </w:p>
    <w:p w14:paraId="3C44B46A">
      <w:pPr>
        <w:pStyle w:val="4"/>
        <w:keepNext w:val="0"/>
        <w:keepLines w:val="0"/>
        <w:rPr>
          <w:rFonts w:cs="宋体"/>
          <w:color w:val="auto"/>
          <w:highlight w:val="none"/>
        </w:rPr>
      </w:pPr>
      <w:bookmarkStart w:id="782" w:name="_Toc11093"/>
      <w:bookmarkStart w:id="783" w:name="_Toc373478392"/>
      <w:bookmarkStart w:id="784" w:name="_Toc389065311"/>
      <w:bookmarkStart w:id="785" w:name="_Toc467599607"/>
      <w:bookmarkStart w:id="786" w:name="_Toc373227745"/>
      <w:r>
        <w:rPr>
          <w:rFonts w:hint="eastAsia" w:cs="宋体"/>
          <w:color w:val="auto"/>
          <w:highlight w:val="none"/>
        </w:rPr>
        <w:t>10.8 暂列金额</w:t>
      </w:r>
      <w:bookmarkEnd w:id="782"/>
      <w:bookmarkEnd w:id="783"/>
      <w:bookmarkEnd w:id="784"/>
      <w:bookmarkEnd w:id="785"/>
      <w:bookmarkEnd w:id="786"/>
    </w:p>
    <w:p w14:paraId="40CCD9DA">
      <w:pPr>
        <w:autoSpaceDE w:val="0"/>
        <w:autoSpaceDN w:val="0"/>
        <w:adjustRightInd w:val="0"/>
        <w:spacing w:line="360" w:lineRule="auto"/>
        <w:ind w:firstLine="420" w:firstLineChars="200"/>
        <w:jc w:val="left"/>
        <w:rPr>
          <w:rFonts w:ascii="宋体" w:hAnsi="宋体" w:cs="宋体"/>
          <w:color w:val="auto"/>
          <w:szCs w:val="21"/>
          <w:highlight w:val="none"/>
          <w:u w:val="single"/>
        </w:rPr>
      </w:pPr>
      <w:r>
        <w:rPr>
          <w:rFonts w:hint="eastAsia" w:ascii="宋体" w:hAnsi="宋体" w:cs="宋体"/>
          <w:color w:val="auto"/>
          <w:kern w:val="0"/>
          <w:szCs w:val="21"/>
          <w:highlight w:val="none"/>
        </w:rPr>
        <w:t>合同当事人关于暂列金额使用的约定：</w:t>
      </w:r>
      <w:r>
        <w:rPr>
          <w:rFonts w:hint="eastAsia" w:ascii="宋体" w:hAnsi="宋体" w:cs="宋体"/>
          <w:color w:val="auto"/>
          <w:szCs w:val="21"/>
          <w:highlight w:val="none"/>
          <w:u w:val="single"/>
        </w:rPr>
        <w:t xml:space="preserve">   无      </w:t>
      </w:r>
      <w:r>
        <w:rPr>
          <w:rFonts w:hint="eastAsia" w:ascii="宋体" w:hAnsi="宋体" w:cs="宋体"/>
          <w:color w:val="auto"/>
          <w:kern w:val="0"/>
          <w:szCs w:val="21"/>
          <w:highlight w:val="none"/>
        </w:rPr>
        <w:t>。</w:t>
      </w:r>
    </w:p>
    <w:p w14:paraId="12C6D043">
      <w:pPr>
        <w:pStyle w:val="3"/>
        <w:keepNext w:val="0"/>
        <w:keepLines w:val="0"/>
        <w:numPr>
          <w:ilvl w:val="0"/>
          <w:numId w:val="1"/>
        </w:numPr>
        <w:spacing w:before="60" w:after="60"/>
        <w:rPr>
          <w:rFonts w:ascii="宋体" w:hAnsi="宋体" w:cs="宋体"/>
          <w:color w:val="auto"/>
          <w:highlight w:val="none"/>
        </w:rPr>
      </w:pPr>
      <w:bookmarkStart w:id="787" w:name="_Toc373478393"/>
      <w:bookmarkStart w:id="788" w:name="_Toc351203643"/>
      <w:bookmarkStart w:id="789" w:name="_Toc389065312"/>
      <w:bookmarkStart w:id="790" w:name="_Toc14024"/>
      <w:bookmarkStart w:id="791" w:name="_Toc467599608"/>
      <w:bookmarkStart w:id="792" w:name="_Toc373227746"/>
      <w:r>
        <w:rPr>
          <w:rFonts w:hint="eastAsia" w:ascii="宋体" w:hAnsi="宋体" w:cs="宋体"/>
          <w:color w:val="auto"/>
          <w:highlight w:val="none"/>
        </w:rPr>
        <w:t>价格调整</w:t>
      </w:r>
      <w:bookmarkEnd w:id="787"/>
      <w:bookmarkEnd w:id="788"/>
      <w:bookmarkEnd w:id="789"/>
      <w:bookmarkEnd w:id="790"/>
      <w:bookmarkEnd w:id="791"/>
      <w:bookmarkEnd w:id="792"/>
    </w:p>
    <w:p w14:paraId="0255C9D3">
      <w:pPr>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①法律变化引起的调整；</w:t>
      </w:r>
    </w:p>
    <w:p w14:paraId="7F6310A8">
      <w:pPr>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②工程变更、项目特征不符、工程量清单缺项、工程量偏差引起的调整；</w:t>
      </w:r>
    </w:p>
    <w:p w14:paraId="41D1809C">
      <w:pPr>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③计日工引起的调整。</w:t>
      </w:r>
    </w:p>
    <w:p w14:paraId="73EEE379">
      <w:pPr>
        <w:pStyle w:val="4"/>
        <w:keepNext w:val="0"/>
        <w:keepLines w:val="0"/>
        <w:rPr>
          <w:rFonts w:cs="宋体"/>
          <w:color w:val="auto"/>
          <w:highlight w:val="none"/>
        </w:rPr>
      </w:pPr>
      <w:bookmarkStart w:id="793" w:name="_Toc467599609"/>
      <w:bookmarkStart w:id="794" w:name="_Toc31334"/>
      <w:bookmarkStart w:id="795" w:name="_Toc373478394"/>
      <w:bookmarkStart w:id="796" w:name="_Toc389065313"/>
      <w:bookmarkStart w:id="797" w:name="_Toc373227747"/>
      <w:bookmarkStart w:id="798" w:name="_Toc296503201"/>
      <w:bookmarkStart w:id="799" w:name="_Toc297216209"/>
      <w:bookmarkStart w:id="800" w:name="_Toc292559406"/>
      <w:bookmarkStart w:id="801" w:name="_Toc297123550"/>
      <w:bookmarkStart w:id="802" w:name="_Toc296347200"/>
      <w:bookmarkStart w:id="803" w:name="_Toc304295577"/>
      <w:bookmarkStart w:id="804" w:name="_Toc296346702"/>
      <w:bookmarkStart w:id="805" w:name="_Toc296891241"/>
      <w:bookmarkStart w:id="806" w:name="_Toc296944540"/>
      <w:bookmarkStart w:id="807" w:name="_Toc297048387"/>
      <w:bookmarkStart w:id="808" w:name="_Toc296891029"/>
      <w:bookmarkStart w:id="809" w:name="_Toc303539157"/>
      <w:bookmarkStart w:id="810" w:name="_Toc312678039"/>
      <w:bookmarkStart w:id="811" w:name="_Toc300935000"/>
      <w:bookmarkStart w:id="812" w:name="_Toc292559911"/>
      <w:bookmarkStart w:id="813" w:name="_Toc297120501"/>
      <w:r>
        <w:rPr>
          <w:rFonts w:hint="eastAsia" w:cs="宋体"/>
          <w:color w:val="auto"/>
          <w:highlight w:val="none"/>
        </w:rPr>
        <w:t>11.1 市场价格波动引起的调整</w:t>
      </w:r>
      <w:bookmarkEnd w:id="793"/>
      <w:bookmarkEnd w:id="794"/>
      <w:bookmarkEnd w:id="795"/>
      <w:bookmarkEnd w:id="796"/>
      <w:bookmarkEnd w:id="797"/>
    </w:p>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14:paraId="743A3C10">
      <w:pPr>
        <w:spacing w:line="360" w:lineRule="auto"/>
        <w:ind w:firstLine="420" w:firstLineChars="200"/>
        <w:jc w:val="left"/>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 xml:space="preserve">因市场价格波动调整合同价格，采用以下第 </w:t>
      </w:r>
      <w:r>
        <w:rPr>
          <w:rFonts w:hint="eastAsia" w:ascii="宋体" w:hAnsi="宋体" w:cs="宋体"/>
          <w:color w:val="auto"/>
          <w:kern w:val="0"/>
          <w:szCs w:val="21"/>
          <w:highlight w:val="none"/>
        </w:rPr>
        <w:t>2</w:t>
      </w:r>
      <w:r>
        <w:rPr>
          <w:rFonts w:hint="eastAsia" w:ascii="宋体" w:hAnsi="宋体" w:cs="宋体"/>
          <w:color w:val="auto"/>
          <w:kern w:val="0"/>
          <w:szCs w:val="21"/>
          <w:highlight w:val="none"/>
          <w:lang w:val="zh-CN"/>
        </w:rPr>
        <w:t xml:space="preserve"> 种方式对合同价格进行调整：</w:t>
      </w:r>
    </w:p>
    <w:p w14:paraId="25AB3FBB">
      <w:pPr>
        <w:spacing w:line="360" w:lineRule="auto"/>
        <w:ind w:firstLine="420" w:firstLineChars="200"/>
        <w:jc w:val="left"/>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第1种方式：采用价格指数进行价格调整。</w:t>
      </w:r>
    </w:p>
    <w:p w14:paraId="49B0307A">
      <w:pPr>
        <w:spacing w:line="360" w:lineRule="auto"/>
        <w:ind w:firstLine="420" w:firstLineChars="200"/>
        <w:jc w:val="left"/>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 xml:space="preserve">关于各可调因子、定值和变值权重，以及基本价格指数及其来源的约定：按本合同《通用条款》相关规定执行 ；  </w:t>
      </w:r>
    </w:p>
    <w:p w14:paraId="742C9DC0">
      <w:pPr>
        <w:spacing w:line="360" w:lineRule="auto"/>
        <w:ind w:firstLine="420" w:firstLineChars="200"/>
        <w:jc w:val="left"/>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第2种方式：采用造价信息进行价格调整。</w:t>
      </w:r>
    </w:p>
    <w:p w14:paraId="0DEAE358">
      <w:pPr>
        <w:spacing w:line="360" w:lineRule="auto"/>
        <w:ind w:firstLine="420" w:firstLineChars="200"/>
        <w:jc w:val="left"/>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（1）允许调整的主要材料和设备、基期价格、风险系数、</w:t>
      </w:r>
      <w:r>
        <w:rPr>
          <w:rFonts w:hint="eastAsia" w:ascii="宋体" w:hAnsi="宋体" w:cs="宋体"/>
          <w:color w:val="auto"/>
          <w:kern w:val="0"/>
          <w:szCs w:val="21"/>
          <w:highlight w:val="none"/>
          <w:lang w:val="en-US" w:eastAsia="zh-CN"/>
        </w:rPr>
        <w:t>竞标</w:t>
      </w:r>
      <w:r>
        <w:rPr>
          <w:rFonts w:hint="eastAsia" w:ascii="宋体" w:hAnsi="宋体" w:cs="宋体"/>
          <w:color w:val="auto"/>
          <w:kern w:val="0"/>
          <w:szCs w:val="21"/>
          <w:highlight w:val="none"/>
          <w:lang w:val="zh-CN"/>
        </w:rPr>
        <w:t>报价：详见《承包人提供主要材料和设备一览表》。关于基准价格的约定：按承包人投标清单价格。关于风险系数的约定：±5%。</w:t>
      </w:r>
    </w:p>
    <w:p w14:paraId="4BCA45E0">
      <w:pPr>
        <w:spacing w:line="360" w:lineRule="auto"/>
        <w:ind w:firstLine="420" w:firstLineChars="200"/>
        <w:jc w:val="left"/>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（2）主要材料和设备确认价：</w:t>
      </w:r>
    </w:p>
    <w:p w14:paraId="79E655D4">
      <w:pPr>
        <w:spacing w:line="360" w:lineRule="auto"/>
        <w:ind w:firstLine="420" w:firstLineChars="200"/>
        <w:jc w:val="left"/>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参照</w:t>
      </w:r>
      <w:r>
        <w:rPr>
          <w:rFonts w:hint="eastAsia" w:ascii="宋体" w:hAnsi="宋体" w:cs="宋体"/>
          <w:color w:val="auto"/>
          <w:kern w:val="0"/>
          <w:szCs w:val="21"/>
          <w:highlight w:val="none"/>
        </w:rPr>
        <w:t>202</w:t>
      </w:r>
      <w:r>
        <w:rPr>
          <w:rFonts w:hint="eastAsia" w:ascii="宋体" w:hAnsi="宋体" w:cs="宋体"/>
          <w:color w:val="auto"/>
          <w:kern w:val="0"/>
          <w:szCs w:val="21"/>
          <w:highlight w:val="none"/>
          <w:lang w:val="en-US" w:eastAsia="zh-CN"/>
        </w:rPr>
        <w:t>6</w:t>
      </w:r>
      <w:r>
        <w:rPr>
          <w:rFonts w:hint="eastAsia" w:ascii="宋体" w:hAnsi="宋体" w:cs="宋体"/>
          <w:color w:val="auto"/>
          <w:kern w:val="0"/>
          <w:szCs w:val="21"/>
          <w:highlight w:val="none"/>
          <w:lang w:val="zh-CN"/>
        </w:rPr>
        <w:t>年第</w:t>
      </w:r>
      <w:r>
        <w:rPr>
          <w:rFonts w:hint="eastAsia" w:ascii="宋体" w:hAnsi="宋体" w:cs="宋体"/>
          <w:color w:val="auto"/>
          <w:kern w:val="0"/>
          <w:szCs w:val="21"/>
          <w:highlight w:val="none"/>
          <w:lang w:val="en-US" w:eastAsia="zh-CN"/>
        </w:rPr>
        <w:t>4</w:t>
      </w:r>
      <w:r>
        <w:rPr>
          <w:rFonts w:hint="eastAsia" w:ascii="宋体" w:hAnsi="宋体" w:cs="宋体"/>
          <w:color w:val="auto"/>
          <w:kern w:val="0"/>
          <w:szCs w:val="21"/>
          <w:highlight w:val="none"/>
          <w:lang w:val="zh-CN"/>
        </w:rPr>
        <w:t>期《防城港市建设工程造价信息》公布的材料价格取定，不足部分参照</w:t>
      </w:r>
      <w:r>
        <w:rPr>
          <w:rFonts w:hint="eastAsia" w:ascii="宋体" w:hAnsi="宋体" w:cs="宋体"/>
          <w:color w:val="auto"/>
          <w:kern w:val="0"/>
          <w:szCs w:val="21"/>
          <w:highlight w:val="none"/>
        </w:rPr>
        <w:t>其他市</w:t>
      </w:r>
      <w:r>
        <w:rPr>
          <w:rFonts w:hint="eastAsia" w:ascii="宋体" w:hAnsi="宋体" w:cs="宋体"/>
          <w:color w:val="auto"/>
          <w:kern w:val="0"/>
          <w:szCs w:val="21"/>
          <w:highlight w:val="none"/>
          <w:lang w:val="zh-CN"/>
        </w:rPr>
        <w:t>同期</w:t>
      </w:r>
      <w:r>
        <w:rPr>
          <w:rFonts w:hint="eastAsia" w:ascii="宋体" w:hAnsi="宋体" w:cs="宋体"/>
          <w:color w:val="auto"/>
          <w:kern w:val="0"/>
          <w:szCs w:val="21"/>
          <w:highlight w:val="none"/>
        </w:rPr>
        <w:t>的信息价</w:t>
      </w:r>
      <w:r>
        <w:rPr>
          <w:rFonts w:hint="eastAsia" w:ascii="宋体" w:hAnsi="宋体" w:cs="宋体"/>
          <w:color w:val="auto"/>
          <w:kern w:val="0"/>
          <w:szCs w:val="21"/>
          <w:highlight w:val="none"/>
          <w:lang w:val="zh-CN"/>
        </w:rPr>
        <w:t>及市场综合询价。</w:t>
      </w:r>
    </w:p>
    <w:p w14:paraId="3FE4B7E3">
      <w:pPr>
        <w:spacing w:line="360" w:lineRule="auto"/>
        <w:ind w:firstLine="420" w:firstLineChars="200"/>
        <w:jc w:val="left"/>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（3）价差计算方法：</w:t>
      </w:r>
    </w:p>
    <w:p w14:paraId="7E5E6D56">
      <w:pPr>
        <w:spacing w:line="360" w:lineRule="auto"/>
        <w:ind w:firstLine="420" w:firstLineChars="200"/>
        <w:jc w:val="left"/>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①《承包人提供主要材料和设备一览表》中载明的材料</w:t>
      </w:r>
      <w:r>
        <w:rPr>
          <w:rFonts w:hint="eastAsia" w:ascii="宋体" w:hAnsi="宋体" w:cs="宋体"/>
          <w:color w:val="auto"/>
          <w:kern w:val="0"/>
          <w:szCs w:val="21"/>
          <w:highlight w:val="none"/>
          <w:lang w:val="en-US" w:eastAsia="zh-CN"/>
        </w:rPr>
        <w:t>竞标</w:t>
      </w:r>
      <w:r>
        <w:rPr>
          <w:rFonts w:hint="eastAsia" w:ascii="宋体" w:hAnsi="宋体" w:cs="宋体"/>
          <w:color w:val="auto"/>
          <w:kern w:val="0"/>
          <w:szCs w:val="21"/>
          <w:highlight w:val="none"/>
          <w:lang w:val="zh-CN"/>
        </w:rPr>
        <w:t>报价低于基准价格的：合同履行期间材料和设备单价涨幅以基准价格为基础超过约定的风险范围时，或材料和设备单价跌幅以</w:t>
      </w:r>
      <w:r>
        <w:rPr>
          <w:rFonts w:hint="eastAsia" w:ascii="宋体" w:hAnsi="宋体" w:cs="宋体"/>
          <w:color w:val="auto"/>
          <w:kern w:val="0"/>
          <w:szCs w:val="21"/>
          <w:highlight w:val="none"/>
          <w:lang w:val="en-US" w:eastAsia="zh-CN"/>
        </w:rPr>
        <w:t>竞标</w:t>
      </w:r>
      <w:r>
        <w:rPr>
          <w:rFonts w:hint="eastAsia" w:ascii="宋体" w:hAnsi="宋体" w:cs="宋体"/>
          <w:color w:val="auto"/>
          <w:kern w:val="0"/>
          <w:szCs w:val="21"/>
          <w:highlight w:val="none"/>
          <w:lang w:val="zh-CN"/>
        </w:rPr>
        <w:t>报价为基础超过约定的风险范围时，其超过部分据实调整。</w:t>
      </w:r>
    </w:p>
    <w:p w14:paraId="50EF2031">
      <w:pPr>
        <w:spacing w:line="360" w:lineRule="auto"/>
        <w:ind w:firstLine="420" w:firstLineChars="200"/>
        <w:jc w:val="left"/>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②承包人在《承包人提供主要材料和设备一览表》中载明的材料和设备</w:t>
      </w:r>
      <w:r>
        <w:rPr>
          <w:rFonts w:hint="eastAsia" w:ascii="宋体" w:hAnsi="宋体" w:cs="宋体"/>
          <w:color w:val="auto"/>
          <w:kern w:val="0"/>
          <w:szCs w:val="21"/>
          <w:highlight w:val="none"/>
          <w:lang w:val="en-US" w:eastAsia="zh-CN"/>
        </w:rPr>
        <w:t>竞标</w:t>
      </w:r>
      <w:r>
        <w:rPr>
          <w:rFonts w:hint="eastAsia" w:ascii="宋体" w:hAnsi="宋体" w:cs="宋体"/>
          <w:color w:val="auto"/>
          <w:kern w:val="0"/>
          <w:szCs w:val="21"/>
          <w:highlight w:val="none"/>
          <w:lang w:val="zh-CN"/>
        </w:rPr>
        <w:t>报价高于基准价格的：专用合同条款合同履行期间材料和设备单价跌幅以基准价格为基础超过约定的风险范围时，材料和设备单价涨幅以</w:t>
      </w:r>
      <w:r>
        <w:rPr>
          <w:rFonts w:hint="eastAsia" w:ascii="宋体" w:hAnsi="宋体" w:cs="宋体"/>
          <w:color w:val="auto"/>
          <w:kern w:val="0"/>
          <w:szCs w:val="21"/>
          <w:highlight w:val="none"/>
          <w:lang w:val="en-US" w:eastAsia="zh-CN"/>
        </w:rPr>
        <w:t>竞标</w:t>
      </w:r>
      <w:r>
        <w:rPr>
          <w:rFonts w:hint="eastAsia" w:ascii="宋体" w:hAnsi="宋体" w:cs="宋体"/>
          <w:color w:val="auto"/>
          <w:kern w:val="0"/>
          <w:szCs w:val="21"/>
          <w:highlight w:val="none"/>
          <w:lang w:val="zh-CN"/>
        </w:rPr>
        <w:t>报价为基础超过约定的风险范围时，其超过部分据实调整。</w:t>
      </w:r>
    </w:p>
    <w:p w14:paraId="0DC77A9F">
      <w:pPr>
        <w:spacing w:line="360" w:lineRule="auto"/>
        <w:ind w:firstLine="420" w:firstLineChars="200"/>
        <w:jc w:val="left"/>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③承包人在《承包人提供主要材料和设备一览表》中载明的材料和设备单价等于基准单价的：合同履行期间材料和 设备单价涨跌幅以基准单价为基础超过约定的风险范围时，其超过部分据实调整。</w:t>
      </w:r>
    </w:p>
    <w:p w14:paraId="12AF645E">
      <w:pPr>
        <w:spacing w:line="360" w:lineRule="auto"/>
        <w:ind w:firstLine="420" w:firstLineChars="200"/>
        <w:jc w:val="left"/>
        <w:rPr>
          <w:color w:val="auto"/>
          <w:highlight w:val="none"/>
        </w:rPr>
      </w:pPr>
      <w:r>
        <w:rPr>
          <w:rFonts w:hint="eastAsia" w:ascii="宋体" w:hAnsi="宋体" w:cs="宋体"/>
          <w:color w:val="auto"/>
          <w:kern w:val="0"/>
          <w:szCs w:val="21"/>
          <w:highlight w:val="none"/>
          <w:lang w:val="zh-CN"/>
        </w:rPr>
        <w:t>第3种方式：</w:t>
      </w:r>
      <w:r>
        <w:rPr>
          <w:rFonts w:hint="eastAsia" w:ascii="宋体" w:hAnsi="宋体" w:cs="宋体"/>
          <w:color w:val="auto"/>
          <w:kern w:val="0"/>
          <w:szCs w:val="21"/>
          <w:highlight w:val="none"/>
          <w:u w:val="single"/>
          <w:lang w:val="zh-CN"/>
        </w:rPr>
        <w:t xml:space="preserve">      无     </w:t>
      </w:r>
      <w:r>
        <w:rPr>
          <w:rFonts w:hint="eastAsia" w:ascii="宋体" w:hAnsi="宋体" w:cs="宋体"/>
          <w:color w:val="auto"/>
          <w:kern w:val="0"/>
          <w:szCs w:val="21"/>
          <w:highlight w:val="none"/>
          <w:lang w:val="zh-CN"/>
        </w:rPr>
        <w:t>。</w:t>
      </w:r>
    </w:p>
    <w:bookmarkEnd w:id="656"/>
    <w:bookmarkEnd w:id="657"/>
    <w:bookmarkEnd w:id="658"/>
    <w:bookmarkEnd w:id="659"/>
    <w:bookmarkEnd w:id="660"/>
    <w:bookmarkEnd w:id="661"/>
    <w:p w14:paraId="489EB01F">
      <w:pPr>
        <w:pStyle w:val="3"/>
        <w:keepNext w:val="0"/>
        <w:keepLines w:val="0"/>
        <w:spacing w:line="276" w:lineRule="auto"/>
        <w:rPr>
          <w:rFonts w:ascii="宋体" w:hAnsi="宋体" w:cs="宋体"/>
          <w:color w:val="auto"/>
          <w:highlight w:val="none"/>
        </w:rPr>
      </w:pPr>
      <w:bookmarkStart w:id="814" w:name="_Toc297120505"/>
      <w:bookmarkStart w:id="815" w:name="_Toc292559915"/>
      <w:bookmarkStart w:id="816" w:name="_Toc296346706"/>
      <w:bookmarkStart w:id="817" w:name="_Toc297048391"/>
      <w:bookmarkStart w:id="818" w:name="_Toc296503205"/>
      <w:bookmarkStart w:id="819" w:name="_Toc296891033"/>
      <w:bookmarkStart w:id="820" w:name="_Toc292559410"/>
      <w:bookmarkStart w:id="821" w:name="_Toc296891245"/>
      <w:bookmarkStart w:id="822" w:name="_Toc296347204"/>
      <w:bookmarkStart w:id="823" w:name="_Toc296944544"/>
      <w:bookmarkStart w:id="824" w:name="_Toc373478395"/>
      <w:bookmarkStart w:id="825" w:name="_Toc32661"/>
      <w:bookmarkStart w:id="826" w:name="_Toc373227748"/>
      <w:bookmarkStart w:id="827" w:name="_Toc351203644"/>
      <w:bookmarkStart w:id="828" w:name="_Toc467599610"/>
      <w:bookmarkStart w:id="829" w:name="_Toc304295579"/>
      <w:bookmarkStart w:id="830" w:name="_Toc312678040"/>
      <w:bookmarkStart w:id="831" w:name="_Toc300935002"/>
      <w:bookmarkStart w:id="832" w:name="_Toc297216211"/>
      <w:bookmarkStart w:id="833" w:name="_Toc303539159"/>
      <w:bookmarkStart w:id="834" w:name="_Toc297123552"/>
      <w:r>
        <w:rPr>
          <w:rFonts w:hint="eastAsia" w:ascii="宋体" w:hAnsi="宋体" w:cs="宋体"/>
          <w:color w:val="auto"/>
          <w:highlight w:val="none"/>
        </w:rPr>
        <w:t xml:space="preserve">12. </w:t>
      </w:r>
      <w:bookmarkEnd w:id="814"/>
      <w:bookmarkEnd w:id="815"/>
      <w:bookmarkEnd w:id="816"/>
      <w:bookmarkEnd w:id="817"/>
      <w:bookmarkEnd w:id="818"/>
      <w:bookmarkEnd w:id="819"/>
      <w:bookmarkEnd w:id="820"/>
      <w:bookmarkEnd w:id="821"/>
      <w:bookmarkEnd w:id="822"/>
      <w:bookmarkEnd w:id="823"/>
      <w:r>
        <w:rPr>
          <w:rFonts w:hint="eastAsia" w:ascii="宋体" w:hAnsi="宋体" w:cs="宋体"/>
          <w:color w:val="auto"/>
          <w:highlight w:val="none"/>
        </w:rPr>
        <w:t>合同价格、计量与支付</w:t>
      </w:r>
      <w:bookmarkEnd w:id="824"/>
      <w:bookmarkEnd w:id="825"/>
      <w:bookmarkEnd w:id="826"/>
      <w:bookmarkEnd w:id="827"/>
      <w:bookmarkEnd w:id="828"/>
    </w:p>
    <w:bookmarkEnd w:id="829"/>
    <w:bookmarkEnd w:id="830"/>
    <w:bookmarkEnd w:id="831"/>
    <w:bookmarkEnd w:id="832"/>
    <w:bookmarkEnd w:id="833"/>
    <w:bookmarkEnd w:id="834"/>
    <w:p w14:paraId="62E5928A">
      <w:pPr>
        <w:pStyle w:val="4"/>
        <w:keepNext w:val="0"/>
        <w:keepLines w:val="0"/>
        <w:spacing w:line="276" w:lineRule="auto"/>
        <w:rPr>
          <w:rFonts w:cs="宋体"/>
          <w:color w:val="auto"/>
          <w:highlight w:val="none"/>
        </w:rPr>
      </w:pPr>
      <w:bookmarkStart w:id="835" w:name="_Toc292559916"/>
      <w:bookmarkStart w:id="836" w:name="_Toc292559411"/>
      <w:bookmarkStart w:id="837" w:name="_Toc267251461"/>
      <w:bookmarkStart w:id="838" w:name="_Toc297048392"/>
      <w:bookmarkStart w:id="839" w:name="_Toc297120506"/>
      <w:bookmarkStart w:id="840" w:name="_Toc296503206"/>
      <w:bookmarkStart w:id="841" w:name="_Toc296346707"/>
      <w:bookmarkStart w:id="842" w:name="_Toc296891034"/>
      <w:bookmarkStart w:id="843" w:name="_Toc296944545"/>
      <w:bookmarkStart w:id="844" w:name="_Toc296891246"/>
      <w:bookmarkStart w:id="845" w:name="_Toc296347205"/>
      <w:bookmarkStart w:id="846" w:name="_Toc373227749"/>
      <w:bookmarkStart w:id="847" w:name="_Toc389065314"/>
      <w:bookmarkStart w:id="848" w:name="_Toc373478396"/>
      <w:bookmarkStart w:id="849" w:name="_Toc14878"/>
      <w:bookmarkStart w:id="850" w:name="_Toc467599611"/>
      <w:bookmarkStart w:id="851" w:name="_Toc297123553"/>
      <w:bookmarkStart w:id="852" w:name="_Toc304295580"/>
      <w:bookmarkStart w:id="853" w:name="_Toc312678041"/>
      <w:bookmarkStart w:id="854" w:name="_Toc297216212"/>
      <w:bookmarkStart w:id="855" w:name="_Toc300935003"/>
      <w:bookmarkStart w:id="856" w:name="_Toc303539160"/>
      <w:r>
        <w:rPr>
          <w:rFonts w:hint="eastAsia" w:cs="宋体"/>
          <w:color w:val="auto"/>
          <w:highlight w:val="none"/>
        </w:rPr>
        <w:t>12.1 合</w:t>
      </w:r>
      <w:bookmarkEnd w:id="835"/>
      <w:bookmarkEnd w:id="836"/>
      <w:bookmarkEnd w:id="837"/>
      <w:r>
        <w:rPr>
          <w:rFonts w:hint="eastAsia" w:cs="宋体"/>
          <w:color w:val="auto"/>
          <w:highlight w:val="none"/>
        </w:rPr>
        <w:t>同价</w:t>
      </w:r>
      <w:bookmarkEnd w:id="838"/>
      <w:bookmarkEnd w:id="839"/>
      <w:bookmarkEnd w:id="840"/>
      <w:bookmarkEnd w:id="841"/>
      <w:bookmarkEnd w:id="842"/>
      <w:bookmarkEnd w:id="843"/>
      <w:bookmarkEnd w:id="844"/>
      <w:bookmarkEnd w:id="845"/>
      <w:r>
        <w:rPr>
          <w:rFonts w:hint="eastAsia" w:cs="宋体"/>
          <w:color w:val="auto"/>
          <w:highlight w:val="none"/>
        </w:rPr>
        <w:t>格形式</w:t>
      </w:r>
      <w:bookmarkEnd w:id="846"/>
      <w:bookmarkEnd w:id="847"/>
      <w:bookmarkEnd w:id="848"/>
      <w:bookmarkEnd w:id="849"/>
      <w:bookmarkEnd w:id="850"/>
    </w:p>
    <w:bookmarkEnd w:id="851"/>
    <w:bookmarkEnd w:id="852"/>
    <w:bookmarkEnd w:id="853"/>
    <w:bookmarkEnd w:id="854"/>
    <w:bookmarkEnd w:id="855"/>
    <w:bookmarkEnd w:id="856"/>
    <w:p w14:paraId="27C81B6E">
      <w:pPr>
        <w:spacing w:line="360" w:lineRule="auto"/>
        <w:ind w:firstLine="420" w:firstLineChars="200"/>
        <w:jc w:val="left"/>
        <w:rPr>
          <w:rFonts w:ascii="宋体" w:hAnsi="宋体" w:cs="宋体"/>
          <w:color w:val="auto"/>
          <w:szCs w:val="21"/>
          <w:highlight w:val="none"/>
        </w:rPr>
      </w:pPr>
      <w:bookmarkStart w:id="857" w:name="_Toc300935004"/>
      <w:bookmarkStart w:id="858" w:name="_Toc297123554"/>
      <w:bookmarkStart w:id="859" w:name="_Toc303539161"/>
      <w:bookmarkStart w:id="860" w:name="_Toc297216213"/>
      <w:bookmarkStart w:id="861" w:name="_Toc389065315"/>
      <w:bookmarkStart w:id="862" w:name="_Toc304295581"/>
      <w:bookmarkStart w:id="863" w:name="_Toc373227750"/>
      <w:bookmarkStart w:id="864" w:name="_Toc312678042"/>
      <w:bookmarkStart w:id="865" w:name="_Toc373478397"/>
      <w:bookmarkStart w:id="866" w:name="_Toc296944546"/>
      <w:bookmarkStart w:id="867" w:name="_Toc296347206"/>
      <w:bookmarkStart w:id="868" w:name="_Toc297120507"/>
      <w:bookmarkStart w:id="869" w:name="_Toc297048393"/>
      <w:bookmarkStart w:id="870" w:name="_Toc296503207"/>
      <w:bookmarkStart w:id="871" w:name="_Toc296891247"/>
      <w:bookmarkStart w:id="872" w:name="_Toc292559917"/>
      <w:bookmarkStart w:id="873" w:name="_Toc292559412"/>
      <w:bookmarkStart w:id="874" w:name="_Toc296346708"/>
      <w:bookmarkStart w:id="875" w:name="_Toc296891035"/>
      <w:r>
        <w:rPr>
          <w:rFonts w:hint="eastAsia" w:ascii="宋体" w:hAnsi="宋体" w:cs="宋体"/>
          <w:color w:val="auto"/>
          <w:szCs w:val="21"/>
          <w:highlight w:val="none"/>
        </w:rPr>
        <w:t>本工程采用</w:t>
      </w:r>
      <w:r>
        <w:rPr>
          <w:rFonts w:hint="eastAsia" w:ascii="宋体" w:hAnsi="宋体" w:cs="宋体"/>
          <w:color w:val="auto"/>
          <w:szCs w:val="21"/>
          <w:highlight w:val="none"/>
          <w:u w:val="single"/>
        </w:rPr>
        <w:t xml:space="preserve"> 固定综合单价 </w:t>
      </w:r>
      <w:r>
        <w:rPr>
          <w:rFonts w:hint="eastAsia" w:ascii="宋体" w:hAnsi="宋体" w:cs="宋体"/>
          <w:color w:val="auto"/>
          <w:szCs w:val="21"/>
          <w:highlight w:val="none"/>
        </w:rPr>
        <w:t>合同价格形式，合同价格包含增值税，本工程计价时采用的增值税计税方法为</w:t>
      </w:r>
      <w:r>
        <w:rPr>
          <w:rFonts w:hint="eastAsia" w:ascii="宋体" w:hAnsi="宋体" w:cs="宋体"/>
          <w:color w:val="auto"/>
          <w:szCs w:val="21"/>
          <w:highlight w:val="none"/>
          <w:lang w:eastAsia="zh-CN"/>
        </w:rPr>
        <w:t>：</w:t>
      </w:r>
      <w:r>
        <w:rPr>
          <w:rFonts w:hint="eastAsia" w:ascii="宋体" w:hAnsi="宋体" w:cs="宋体"/>
          <w:color w:val="auto"/>
          <w:szCs w:val="21"/>
          <w:highlight w:val="none"/>
          <w:u w:val="single"/>
          <w:lang w:val="en-US" w:eastAsia="zh-CN"/>
        </w:rPr>
        <w:t>一</w:t>
      </w:r>
      <w:r>
        <w:rPr>
          <w:rFonts w:hint="eastAsia" w:ascii="宋体" w:hAnsi="宋体" w:cs="宋体"/>
          <w:color w:val="auto"/>
          <w:szCs w:val="21"/>
          <w:highlight w:val="none"/>
          <w:u w:val="single"/>
        </w:rPr>
        <w:t>般计税法。</w:t>
      </w:r>
    </w:p>
    <w:p w14:paraId="0F472B77">
      <w:pPr>
        <w:spacing w:line="360" w:lineRule="auto"/>
        <w:ind w:firstLine="420" w:firstLineChars="200"/>
        <w:jc w:val="left"/>
        <w:outlineLvl w:val="2"/>
        <w:rPr>
          <w:rFonts w:ascii="宋体" w:hAnsi="宋体" w:cs="宋体"/>
          <w:color w:val="auto"/>
          <w:szCs w:val="21"/>
          <w:highlight w:val="none"/>
        </w:rPr>
      </w:pPr>
      <w:bookmarkStart w:id="876" w:name="_Toc15795"/>
      <w:r>
        <w:rPr>
          <w:rFonts w:hint="eastAsia" w:ascii="宋体" w:hAnsi="宋体" w:cs="宋体"/>
          <w:color w:val="auto"/>
          <w:szCs w:val="21"/>
          <w:highlight w:val="none"/>
        </w:rPr>
        <w:t>（1）单价合同。</w:t>
      </w:r>
      <w:bookmarkEnd w:id="876"/>
    </w:p>
    <w:p w14:paraId="44A769B1">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本合同价款采用固定综合单价方式确定，工程量按实际结算。</w:t>
      </w:r>
    </w:p>
    <w:p w14:paraId="2EEE3AD0">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综合单价包含的风险范围：</w:t>
      </w:r>
      <w:r>
        <w:rPr>
          <w:rFonts w:hint="eastAsia" w:ascii="宋体" w:hAnsi="宋体" w:cs="宋体"/>
          <w:color w:val="auto"/>
          <w:szCs w:val="21"/>
          <w:highlight w:val="none"/>
          <w:u w:val="single"/>
        </w:rPr>
        <w:t>除工程变更、项目特征不符、工程量清单缺项、工程量偏差、政策性调整、本工程《承包人提供主要材料和设备一览表》中约定的材料和设备价格变动风险以外的其他风险因素。</w:t>
      </w:r>
    </w:p>
    <w:p w14:paraId="42530122">
      <w:pPr>
        <w:pStyle w:val="11"/>
        <w:spacing w:line="360" w:lineRule="auto"/>
        <w:ind w:firstLine="441" w:firstLineChars="210"/>
        <w:rPr>
          <w:rFonts w:hAnsi="宋体" w:cs="宋体"/>
          <w:color w:val="auto"/>
          <w:szCs w:val="21"/>
          <w:highlight w:val="none"/>
        </w:rPr>
      </w:pPr>
      <w:r>
        <w:rPr>
          <w:rFonts w:hint="eastAsia" w:hAnsi="宋体" w:cs="宋体"/>
          <w:color w:val="auto"/>
          <w:szCs w:val="21"/>
          <w:highlight w:val="none"/>
        </w:rPr>
        <w:t>风险范围以外合同价格的调整方法：</w:t>
      </w:r>
    </w:p>
    <w:p w14:paraId="1CE91B10">
      <w:pPr>
        <w:pStyle w:val="11"/>
        <w:spacing w:line="360" w:lineRule="auto"/>
        <w:ind w:firstLine="441" w:firstLineChars="210"/>
        <w:rPr>
          <w:rFonts w:hAnsi="宋体" w:cs="宋体"/>
          <w:color w:val="auto"/>
          <w:szCs w:val="21"/>
          <w:highlight w:val="none"/>
        </w:rPr>
      </w:pPr>
      <w:r>
        <w:rPr>
          <w:rFonts w:hint="eastAsia" w:hAnsi="宋体" w:cs="宋体"/>
          <w:color w:val="auto"/>
          <w:szCs w:val="21"/>
          <w:highlight w:val="none"/>
        </w:rPr>
        <w:t>①工程变更：按10.4.1变更估价原则的约定调整。</w:t>
      </w:r>
    </w:p>
    <w:p w14:paraId="7CF943D5">
      <w:pPr>
        <w:pStyle w:val="11"/>
        <w:spacing w:line="360" w:lineRule="auto"/>
        <w:ind w:firstLine="441" w:firstLineChars="210"/>
        <w:rPr>
          <w:rFonts w:hAnsi="宋体" w:cs="宋体"/>
          <w:color w:val="auto"/>
          <w:szCs w:val="21"/>
          <w:highlight w:val="none"/>
        </w:rPr>
      </w:pPr>
      <w:r>
        <w:rPr>
          <w:rFonts w:hint="eastAsia" w:hAnsi="宋体" w:cs="宋体"/>
          <w:color w:val="auto"/>
          <w:szCs w:val="21"/>
          <w:highlight w:val="none"/>
        </w:rPr>
        <w:t>②政策性调整：按自治区建设行政主管部门颁布的文件执行。</w:t>
      </w:r>
    </w:p>
    <w:p w14:paraId="24074E4C">
      <w:pPr>
        <w:pStyle w:val="11"/>
        <w:spacing w:line="360" w:lineRule="auto"/>
        <w:ind w:firstLine="441" w:firstLineChars="210"/>
        <w:rPr>
          <w:rFonts w:hAnsi="宋体" w:cs="宋体"/>
          <w:color w:val="auto"/>
          <w:szCs w:val="21"/>
          <w:highlight w:val="none"/>
        </w:rPr>
      </w:pPr>
      <w:r>
        <w:rPr>
          <w:rFonts w:hint="eastAsia" w:hAnsi="宋体" w:cs="宋体"/>
          <w:color w:val="auto"/>
          <w:szCs w:val="21"/>
          <w:highlight w:val="none"/>
        </w:rPr>
        <w:t>③材料价格风险：</w:t>
      </w:r>
      <w:r>
        <w:rPr>
          <w:rFonts w:hint="eastAsia" w:hAnsi="宋体" w:cs="宋体"/>
          <w:color w:val="auto"/>
          <w:szCs w:val="21"/>
          <w:highlight w:val="none"/>
          <w:u w:val="single"/>
        </w:rPr>
        <w:t>承包人承担5%以内（含5%）的材料基期价格风险，发包人承担5%幅度以外的材料基期价格风险</w:t>
      </w:r>
      <w:r>
        <w:rPr>
          <w:rFonts w:hint="eastAsia" w:hAnsi="宋体" w:cs="宋体"/>
          <w:color w:val="auto"/>
          <w:szCs w:val="21"/>
          <w:highlight w:val="none"/>
        </w:rPr>
        <w:t>。</w:t>
      </w:r>
    </w:p>
    <w:p w14:paraId="34A8D05A">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④其它：</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39F58C32">
      <w:pPr>
        <w:spacing w:line="360" w:lineRule="auto"/>
        <w:ind w:firstLine="420" w:firstLineChars="200"/>
        <w:jc w:val="left"/>
        <w:outlineLvl w:val="2"/>
        <w:rPr>
          <w:rFonts w:ascii="宋体" w:hAnsi="宋体" w:cs="宋体"/>
          <w:color w:val="auto"/>
          <w:szCs w:val="21"/>
          <w:highlight w:val="none"/>
        </w:rPr>
      </w:pPr>
      <w:bookmarkStart w:id="877" w:name="_Toc9495"/>
      <w:r>
        <w:rPr>
          <w:rFonts w:hint="eastAsia" w:ascii="宋体" w:hAnsi="宋体" w:cs="宋体"/>
          <w:color w:val="auto"/>
          <w:szCs w:val="21"/>
          <w:highlight w:val="none"/>
        </w:rPr>
        <w:t>（2）总价合同。</w:t>
      </w:r>
      <w:bookmarkEnd w:id="877"/>
    </w:p>
    <w:p w14:paraId="341AAA46">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总价包含的风险范围：</w:t>
      </w:r>
      <w:r>
        <w:rPr>
          <w:rFonts w:hint="eastAsia" w:ascii="宋体" w:hAnsi="宋体" w:cs="宋体"/>
          <w:color w:val="auto"/>
          <w:szCs w:val="21"/>
          <w:highlight w:val="none"/>
          <w:u w:val="single"/>
        </w:rPr>
        <w:t xml:space="preserve">   无         </w:t>
      </w:r>
      <w:r>
        <w:rPr>
          <w:rFonts w:hint="eastAsia" w:ascii="宋体" w:hAnsi="宋体" w:cs="宋体"/>
          <w:color w:val="auto"/>
          <w:szCs w:val="21"/>
          <w:highlight w:val="none"/>
        </w:rPr>
        <w:t>。</w:t>
      </w:r>
    </w:p>
    <w:p w14:paraId="11F9E02D">
      <w:pPr>
        <w:spacing w:line="360" w:lineRule="auto"/>
        <w:ind w:firstLine="420" w:firstLineChars="200"/>
        <w:jc w:val="left"/>
        <w:rPr>
          <w:rFonts w:ascii="宋体" w:hAnsi="宋体" w:cs="宋体"/>
          <w:color w:val="auto"/>
          <w:highlight w:val="none"/>
        </w:rPr>
      </w:pPr>
      <w:r>
        <w:rPr>
          <w:rFonts w:hint="eastAsia" w:ascii="宋体" w:hAnsi="宋体" w:cs="宋体"/>
          <w:color w:val="auto"/>
          <w:highlight w:val="none"/>
        </w:rPr>
        <w:t>风险范围以外合同价格的调整方法：</w:t>
      </w:r>
      <w:r>
        <w:rPr>
          <w:rFonts w:hint="eastAsia" w:ascii="宋体" w:hAnsi="宋体" w:cs="宋体"/>
          <w:color w:val="auto"/>
          <w:highlight w:val="none"/>
          <w:u w:val="single"/>
        </w:rPr>
        <w:t xml:space="preserve">   无              </w:t>
      </w:r>
      <w:r>
        <w:rPr>
          <w:rFonts w:hint="eastAsia" w:ascii="宋体" w:hAnsi="宋体" w:cs="宋体"/>
          <w:color w:val="auto"/>
          <w:highlight w:val="none"/>
        </w:rPr>
        <w:t>。</w:t>
      </w:r>
    </w:p>
    <w:p w14:paraId="3F0F80E9">
      <w:pPr>
        <w:spacing w:line="360" w:lineRule="auto"/>
        <w:ind w:firstLine="420" w:firstLineChars="200"/>
        <w:jc w:val="left"/>
        <w:outlineLvl w:val="2"/>
        <w:rPr>
          <w:rFonts w:ascii="宋体" w:hAnsi="宋体" w:cs="宋体"/>
          <w:color w:val="auto"/>
          <w:highlight w:val="none"/>
        </w:rPr>
      </w:pPr>
      <w:bookmarkStart w:id="878" w:name="_Toc13683"/>
      <w:r>
        <w:rPr>
          <w:rFonts w:hint="eastAsia" w:ascii="宋体" w:hAnsi="宋体" w:cs="宋体"/>
          <w:color w:val="auto"/>
          <w:highlight w:val="none"/>
        </w:rPr>
        <w:t>（3）其他价格方式：</w:t>
      </w:r>
      <w:r>
        <w:rPr>
          <w:rFonts w:hint="eastAsia" w:ascii="宋体" w:hAnsi="宋体" w:cs="宋体"/>
          <w:color w:val="auto"/>
          <w:highlight w:val="none"/>
          <w:u w:val="single"/>
        </w:rPr>
        <w:t xml:space="preserve">     /       </w:t>
      </w:r>
      <w:r>
        <w:rPr>
          <w:rFonts w:hint="eastAsia" w:ascii="宋体" w:hAnsi="宋体" w:cs="宋体"/>
          <w:color w:val="auto"/>
          <w:highlight w:val="none"/>
        </w:rPr>
        <w:t>。</w:t>
      </w:r>
      <w:bookmarkEnd w:id="878"/>
    </w:p>
    <w:p w14:paraId="46A0E02B">
      <w:pPr>
        <w:pStyle w:val="4"/>
        <w:keepNext w:val="0"/>
        <w:keepLines w:val="0"/>
        <w:rPr>
          <w:rFonts w:cs="宋体"/>
          <w:color w:val="auto"/>
          <w:szCs w:val="21"/>
          <w:highlight w:val="none"/>
        </w:rPr>
      </w:pPr>
      <w:bookmarkStart w:id="879" w:name="_Toc6645"/>
      <w:bookmarkStart w:id="880" w:name="_Toc467599612"/>
      <w:r>
        <w:rPr>
          <w:rFonts w:hint="eastAsia" w:cs="宋体"/>
          <w:color w:val="auto"/>
          <w:highlight w:val="none"/>
        </w:rPr>
        <w:t>12.2 预付款</w:t>
      </w:r>
      <w:bookmarkEnd w:id="857"/>
      <w:bookmarkEnd w:id="858"/>
      <w:bookmarkEnd w:id="859"/>
      <w:bookmarkEnd w:id="860"/>
      <w:bookmarkEnd w:id="861"/>
      <w:bookmarkEnd w:id="862"/>
      <w:bookmarkEnd w:id="863"/>
      <w:bookmarkEnd w:id="864"/>
      <w:bookmarkEnd w:id="865"/>
      <w:bookmarkEnd w:id="879"/>
      <w:bookmarkEnd w:id="880"/>
    </w:p>
    <w:bookmarkEnd w:id="866"/>
    <w:bookmarkEnd w:id="867"/>
    <w:bookmarkEnd w:id="868"/>
    <w:bookmarkEnd w:id="869"/>
    <w:bookmarkEnd w:id="870"/>
    <w:bookmarkEnd w:id="871"/>
    <w:bookmarkEnd w:id="872"/>
    <w:bookmarkEnd w:id="873"/>
    <w:bookmarkEnd w:id="874"/>
    <w:bookmarkEnd w:id="875"/>
    <w:p w14:paraId="47C7A945">
      <w:pPr>
        <w:spacing w:line="360" w:lineRule="auto"/>
        <w:ind w:firstLine="420" w:firstLineChars="200"/>
        <w:jc w:val="left"/>
        <w:outlineLvl w:val="2"/>
        <w:rPr>
          <w:bCs/>
          <w:color w:val="auto"/>
          <w:szCs w:val="21"/>
          <w:highlight w:val="none"/>
          <w:u w:val="single"/>
        </w:rPr>
      </w:pPr>
      <w:bookmarkStart w:id="881" w:name="_Toc12318"/>
      <w:bookmarkStart w:id="882" w:name="_Toc389065316"/>
      <w:bookmarkStart w:id="883" w:name="_Toc373478398"/>
      <w:bookmarkStart w:id="884" w:name="_Toc467599613"/>
      <w:bookmarkStart w:id="885" w:name="_Toc373227751"/>
      <w:r>
        <w:rPr>
          <w:color w:val="auto"/>
          <w:szCs w:val="21"/>
          <w:highlight w:val="none"/>
        </w:rPr>
        <w:t xml:space="preserve">12.2.1 </w:t>
      </w:r>
      <w:r>
        <w:rPr>
          <w:rFonts w:hAnsi="宋体"/>
          <w:color w:val="auto"/>
          <w:szCs w:val="21"/>
          <w:highlight w:val="none"/>
        </w:rPr>
        <w:t>预付款的支付</w:t>
      </w:r>
      <w:bookmarkEnd w:id="881"/>
    </w:p>
    <w:p w14:paraId="3857F3E9">
      <w:pPr>
        <w:spacing w:line="360" w:lineRule="auto"/>
        <w:ind w:firstLine="420" w:firstLineChars="200"/>
        <w:jc w:val="left"/>
        <w:rPr>
          <w:bCs/>
          <w:color w:val="auto"/>
          <w:szCs w:val="21"/>
          <w:highlight w:val="none"/>
          <w:u w:val="single"/>
        </w:rPr>
      </w:pPr>
      <w:r>
        <w:rPr>
          <w:bCs/>
          <w:color w:val="auto"/>
          <w:szCs w:val="21"/>
          <w:highlight w:val="none"/>
          <w:u w:val="single"/>
        </w:rPr>
        <w:t>预付款支付比例或金额：</w:t>
      </w:r>
      <w:r>
        <w:rPr>
          <w:rFonts w:hint="eastAsia"/>
          <w:bCs/>
          <w:color w:val="auto"/>
          <w:szCs w:val="21"/>
          <w:highlight w:val="none"/>
          <w:u w:val="single"/>
          <w:lang w:val="en-US" w:eastAsia="zh-CN"/>
        </w:rPr>
        <w:t>本项目无工程预付款</w:t>
      </w:r>
      <w:r>
        <w:rPr>
          <w:bCs/>
          <w:color w:val="auto"/>
          <w:szCs w:val="21"/>
          <w:highlight w:val="none"/>
          <w:u w:val="single"/>
        </w:rPr>
        <w:t>。</w:t>
      </w:r>
    </w:p>
    <w:p w14:paraId="721EB912">
      <w:pPr>
        <w:spacing w:line="360" w:lineRule="auto"/>
        <w:ind w:firstLine="420" w:firstLineChars="200"/>
        <w:jc w:val="left"/>
        <w:rPr>
          <w:color w:val="auto"/>
          <w:szCs w:val="21"/>
          <w:highlight w:val="none"/>
        </w:rPr>
      </w:pPr>
      <w:r>
        <w:rPr>
          <w:rFonts w:hAnsi="宋体"/>
          <w:color w:val="auto"/>
          <w:szCs w:val="21"/>
          <w:highlight w:val="none"/>
        </w:rPr>
        <w:t>预付款支付期限：</w:t>
      </w:r>
      <w:r>
        <w:rPr>
          <w:rFonts w:hint="eastAsia" w:hAnsi="宋体"/>
          <w:color w:val="auto"/>
          <w:szCs w:val="21"/>
          <w:highlight w:val="none"/>
          <w:u w:val="single"/>
          <w:lang w:val="en-US" w:eastAsia="zh-CN"/>
        </w:rPr>
        <w:t xml:space="preserve">   /     </w:t>
      </w:r>
      <w:r>
        <w:rPr>
          <w:rFonts w:hAnsi="宋体"/>
          <w:color w:val="auto"/>
          <w:szCs w:val="21"/>
          <w:highlight w:val="none"/>
        </w:rPr>
        <w:t>。</w:t>
      </w:r>
    </w:p>
    <w:p w14:paraId="125EC2B8">
      <w:pPr>
        <w:spacing w:line="360" w:lineRule="auto"/>
        <w:ind w:firstLine="420" w:firstLineChars="200"/>
        <w:jc w:val="left"/>
        <w:rPr>
          <w:rFonts w:hAnsi="宋体"/>
          <w:color w:val="auto"/>
          <w:szCs w:val="21"/>
          <w:highlight w:val="none"/>
          <w:u w:val="single"/>
        </w:rPr>
      </w:pPr>
      <w:r>
        <w:rPr>
          <w:rFonts w:hAnsi="宋体"/>
          <w:color w:val="auto"/>
          <w:szCs w:val="21"/>
          <w:highlight w:val="none"/>
        </w:rPr>
        <w:t>预付款扣回的方式：</w:t>
      </w:r>
      <w:r>
        <w:rPr>
          <w:rFonts w:hint="eastAsia" w:hAnsi="宋体"/>
          <w:color w:val="auto"/>
          <w:szCs w:val="21"/>
          <w:highlight w:val="none"/>
          <w:u w:val="single"/>
          <w:lang w:val="en-US" w:eastAsia="zh-CN"/>
        </w:rPr>
        <w:t xml:space="preserve">   /     </w:t>
      </w:r>
      <w:r>
        <w:rPr>
          <w:rFonts w:hint="eastAsia" w:hAnsi="宋体"/>
          <w:color w:val="auto"/>
          <w:szCs w:val="21"/>
          <w:highlight w:val="none"/>
          <w:u w:val="single"/>
        </w:rPr>
        <w:t>。</w:t>
      </w:r>
    </w:p>
    <w:p w14:paraId="4507EE6C">
      <w:pPr>
        <w:spacing w:line="360" w:lineRule="auto"/>
        <w:ind w:firstLine="420" w:firstLineChars="200"/>
        <w:jc w:val="left"/>
        <w:outlineLvl w:val="2"/>
        <w:rPr>
          <w:color w:val="auto"/>
          <w:szCs w:val="21"/>
          <w:highlight w:val="none"/>
        </w:rPr>
      </w:pPr>
      <w:bookmarkStart w:id="886" w:name="_Toc21836"/>
      <w:r>
        <w:rPr>
          <w:color w:val="auto"/>
          <w:szCs w:val="21"/>
          <w:highlight w:val="none"/>
        </w:rPr>
        <w:t xml:space="preserve">12.2.2 </w:t>
      </w:r>
      <w:r>
        <w:rPr>
          <w:rFonts w:hAnsi="宋体"/>
          <w:color w:val="auto"/>
          <w:szCs w:val="21"/>
          <w:highlight w:val="none"/>
        </w:rPr>
        <w:t>预付款担保</w:t>
      </w:r>
      <w:bookmarkEnd w:id="886"/>
    </w:p>
    <w:p w14:paraId="0A01CEB7">
      <w:pPr>
        <w:spacing w:line="360" w:lineRule="auto"/>
        <w:ind w:firstLine="420" w:firstLineChars="200"/>
        <w:jc w:val="left"/>
        <w:rPr>
          <w:color w:val="auto"/>
          <w:szCs w:val="21"/>
          <w:highlight w:val="none"/>
        </w:rPr>
      </w:pPr>
      <w:r>
        <w:rPr>
          <w:rFonts w:hAnsi="宋体"/>
          <w:color w:val="auto"/>
          <w:szCs w:val="21"/>
          <w:highlight w:val="none"/>
        </w:rPr>
        <w:t>承包人提交预付款担保的期限：</w:t>
      </w:r>
      <w:r>
        <w:rPr>
          <w:color w:val="auto"/>
          <w:szCs w:val="21"/>
          <w:highlight w:val="none"/>
          <w:u w:val="single"/>
        </w:rPr>
        <w:t xml:space="preserve">      </w:t>
      </w:r>
      <w:r>
        <w:rPr>
          <w:rFonts w:hint="eastAsia"/>
          <w:color w:val="auto"/>
          <w:szCs w:val="21"/>
          <w:highlight w:val="none"/>
          <w:u w:val="single"/>
          <w:lang w:val="en-US" w:eastAsia="zh-CN"/>
        </w:rPr>
        <w:t>/</w:t>
      </w:r>
      <w:r>
        <w:rPr>
          <w:color w:val="auto"/>
          <w:szCs w:val="21"/>
          <w:highlight w:val="none"/>
          <w:u w:val="single"/>
        </w:rPr>
        <w:t xml:space="preserve">      </w:t>
      </w:r>
      <w:r>
        <w:rPr>
          <w:rFonts w:hAnsi="宋体"/>
          <w:color w:val="auto"/>
          <w:szCs w:val="21"/>
          <w:highlight w:val="none"/>
        </w:rPr>
        <w:t>。</w:t>
      </w:r>
    </w:p>
    <w:p w14:paraId="21766BBF">
      <w:pPr>
        <w:spacing w:line="360" w:lineRule="auto"/>
        <w:ind w:firstLine="420" w:firstLineChars="200"/>
        <w:jc w:val="left"/>
        <w:rPr>
          <w:rFonts w:hAnsi="宋体"/>
          <w:color w:val="auto"/>
          <w:szCs w:val="21"/>
          <w:highlight w:val="none"/>
        </w:rPr>
      </w:pPr>
      <w:r>
        <w:rPr>
          <w:rFonts w:hAnsi="宋体"/>
          <w:color w:val="auto"/>
          <w:szCs w:val="21"/>
          <w:highlight w:val="none"/>
        </w:rPr>
        <w:t>预付款担保的形式为：</w:t>
      </w:r>
      <w:r>
        <w:rPr>
          <w:color w:val="auto"/>
          <w:szCs w:val="21"/>
          <w:highlight w:val="none"/>
          <w:u w:val="single"/>
        </w:rPr>
        <w:t xml:space="preserve">           </w:t>
      </w:r>
      <w:r>
        <w:rPr>
          <w:rFonts w:hint="eastAsia"/>
          <w:color w:val="auto"/>
          <w:szCs w:val="21"/>
          <w:highlight w:val="none"/>
          <w:u w:val="single"/>
          <w:lang w:val="en-US" w:eastAsia="zh-CN"/>
        </w:rPr>
        <w:t>/</w:t>
      </w:r>
      <w:r>
        <w:rPr>
          <w:color w:val="auto"/>
          <w:szCs w:val="21"/>
          <w:highlight w:val="none"/>
          <w:u w:val="single"/>
        </w:rPr>
        <w:t xml:space="preserve">              </w:t>
      </w:r>
      <w:r>
        <w:rPr>
          <w:rFonts w:hAnsi="宋体"/>
          <w:color w:val="auto"/>
          <w:szCs w:val="21"/>
          <w:highlight w:val="none"/>
        </w:rPr>
        <w:t>。</w:t>
      </w:r>
    </w:p>
    <w:p w14:paraId="5D697CD9">
      <w:pPr>
        <w:pStyle w:val="4"/>
        <w:keepNext w:val="0"/>
        <w:keepLines w:val="0"/>
        <w:rPr>
          <w:rFonts w:cs="宋体"/>
          <w:color w:val="auto"/>
          <w:highlight w:val="none"/>
        </w:rPr>
      </w:pPr>
      <w:bookmarkStart w:id="887" w:name="_Toc22197"/>
      <w:r>
        <w:rPr>
          <w:rFonts w:hint="eastAsia" w:cs="宋体"/>
          <w:color w:val="auto"/>
          <w:highlight w:val="none"/>
        </w:rPr>
        <w:t>12.3 计量</w:t>
      </w:r>
      <w:bookmarkEnd w:id="882"/>
      <w:bookmarkEnd w:id="883"/>
      <w:bookmarkEnd w:id="884"/>
      <w:bookmarkEnd w:id="885"/>
      <w:bookmarkEnd w:id="887"/>
    </w:p>
    <w:p w14:paraId="0A4EEEF9">
      <w:pPr>
        <w:spacing w:line="360" w:lineRule="auto"/>
        <w:ind w:firstLine="420" w:firstLineChars="200"/>
        <w:jc w:val="left"/>
        <w:outlineLvl w:val="2"/>
        <w:rPr>
          <w:rFonts w:ascii="宋体" w:hAnsi="宋体" w:cs="宋体"/>
          <w:color w:val="auto"/>
          <w:szCs w:val="21"/>
          <w:highlight w:val="none"/>
        </w:rPr>
      </w:pPr>
      <w:bookmarkStart w:id="888" w:name="_Toc18380"/>
      <w:r>
        <w:rPr>
          <w:rFonts w:hint="eastAsia" w:ascii="宋体" w:hAnsi="宋体" w:cs="宋体"/>
          <w:color w:val="auto"/>
          <w:szCs w:val="21"/>
          <w:highlight w:val="none"/>
        </w:rPr>
        <w:t>12.3.1 计量原则</w:t>
      </w:r>
      <w:bookmarkEnd w:id="888"/>
    </w:p>
    <w:p w14:paraId="4898C920">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工程量计算规则：</w:t>
      </w:r>
      <w:r>
        <w:rPr>
          <w:rFonts w:hint="eastAsia" w:ascii="宋体" w:hAnsi="宋体" w:cs="宋体"/>
          <w:color w:val="auto"/>
          <w:szCs w:val="21"/>
          <w:highlight w:val="none"/>
          <w:u w:val="single"/>
        </w:rPr>
        <w:t>详见工程量清单。</w:t>
      </w:r>
    </w:p>
    <w:p w14:paraId="0FA8CD01">
      <w:pPr>
        <w:spacing w:line="360" w:lineRule="auto"/>
        <w:ind w:firstLine="420" w:firstLineChars="200"/>
        <w:jc w:val="left"/>
        <w:outlineLvl w:val="2"/>
        <w:rPr>
          <w:rFonts w:ascii="宋体" w:hAnsi="宋体" w:cs="宋体"/>
          <w:color w:val="auto"/>
          <w:szCs w:val="21"/>
          <w:highlight w:val="none"/>
        </w:rPr>
      </w:pPr>
      <w:bookmarkStart w:id="889" w:name="_Toc31744"/>
      <w:r>
        <w:rPr>
          <w:rFonts w:hint="eastAsia" w:ascii="宋体" w:hAnsi="宋体" w:cs="宋体"/>
          <w:color w:val="auto"/>
          <w:szCs w:val="21"/>
          <w:highlight w:val="none"/>
        </w:rPr>
        <w:t>12.3.2 计量周期</w:t>
      </w:r>
      <w:bookmarkEnd w:id="889"/>
    </w:p>
    <w:p w14:paraId="308F4D63">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关于计量周期的约定：</w:t>
      </w:r>
      <w:r>
        <w:rPr>
          <w:rFonts w:hint="eastAsia" w:ascii="宋体" w:hAnsi="宋体" w:cs="宋体"/>
          <w:color w:val="auto"/>
          <w:szCs w:val="21"/>
          <w:highlight w:val="none"/>
          <w:u w:val="single"/>
        </w:rPr>
        <w:t>每月25日前</w:t>
      </w:r>
      <w:r>
        <w:rPr>
          <w:rFonts w:hint="eastAsia" w:ascii="宋体" w:hAnsi="宋体" w:cs="宋体"/>
          <w:color w:val="auto"/>
          <w:szCs w:val="21"/>
          <w:highlight w:val="none"/>
        </w:rPr>
        <w:t>。</w:t>
      </w:r>
    </w:p>
    <w:p w14:paraId="46BB7653">
      <w:pPr>
        <w:spacing w:line="360" w:lineRule="auto"/>
        <w:ind w:firstLine="420" w:firstLineChars="200"/>
        <w:jc w:val="left"/>
        <w:outlineLvl w:val="2"/>
        <w:rPr>
          <w:rFonts w:ascii="宋体" w:hAnsi="宋体" w:cs="宋体"/>
          <w:color w:val="auto"/>
          <w:szCs w:val="21"/>
          <w:highlight w:val="none"/>
        </w:rPr>
      </w:pPr>
      <w:bookmarkStart w:id="890" w:name="_Toc21168"/>
      <w:bookmarkStart w:id="891" w:name="_Toc18566"/>
      <w:r>
        <w:rPr>
          <w:rFonts w:hint="eastAsia" w:ascii="宋体" w:hAnsi="宋体" w:cs="宋体"/>
          <w:color w:val="auto"/>
          <w:szCs w:val="21"/>
          <w:highlight w:val="none"/>
        </w:rPr>
        <w:t>12.3.3 单价合同的计量</w:t>
      </w:r>
      <w:bookmarkEnd w:id="890"/>
      <w:bookmarkEnd w:id="891"/>
    </w:p>
    <w:p w14:paraId="06AEFF8D">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关于单价合同计量的约定：</w:t>
      </w:r>
    </w:p>
    <w:p w14:paraId="42D105E3">
      <w:pPr>
        <w:spacing w:line="360" w:lineRule="auto"/>
        <w:ind w:firstLine="441" w:firstLineChars="210"/>
        <w:rPr>
          <w:rFonts w:ascii="宋体" w:hAnsi="宋体" w:cs="宋体"/>
          <w:color w:val="auto"/>
          <w:szCs w:val="21"/>
          <w:highlight w:val="none"/>
        </w:rPr>
      </w:pPr>
      <w:r>
        <w:rPr>
          <w:rFonts w:hint="eastAsia" w:ascii="宋体" w:hAnsi="宋体" w:cs="宋体"/>
          <w:color w:val="auto"/>
          <w:szCs w:val="21"/>
          <w:highlight w:val="none"/>
        </w:rPr>
        <w:t>(1) 工程量清单所列的工程量，不能作为承包人按合同履行其责任依据，实际施工中发生的工程量增加或减少并不影响承包人履行合同的责任，工程结算以完成的实际工程量为准。</w:t>
      </w:r>
    </w:p>
    <w:p w14:paraId="46705FB8">
      <w:pPr>
        <w:spacing w:line="360" w:lineRule="auto"/>
        <w:ind w:firstLine="441" w:firstLineChars="210"/>
        <w:rPr>
          <w:rFonts w:ascii="宋体" w:hAnsi="宋体" w:cs="宋体"/>
          <w:color w:val="auto"/>
          <w:szCs w:val="21"/>
          <w:highlight w:val="none"/>
        </w:rPr>
      </w:pPr>
      <w:r>
        <w:rPr>
          <w:rFonts w:hint="eastAsia" w:ascii="宋体" w:hAnsi="宋体" w:cs="宋体"/>
          <w:color w:val="auto"/>
          <w:szCs w:val="21"/>
          <w:highlight w:val="none"/>
        </w:rPr>
        <w:t>(2) 除另有规定外，工程师应按照合同通过计量来核实确定已完成的工程量和价款，承包人应得到该价款金额。当工程师要对已完工的工程量进行计量时，应适时地通知承包人参加。</w:t>
      </w:r>
    </w:p>
    <w:p w14:paraId="26B01E51">
      <w:pPr>
        <w:spacing w:line="360" w:lineRule="auto"/>
        <w:ind w:firstLine="420" w:firstLineChars="200"/>
        <w:jc w:val="left"/>
        <w:outlineLvl w:val="2"/>
        <w:rPr>
          <w:rFonts w:ascii="宋体" w:hAnsi="宋体" w:cs="宋体"/>
          <w:color w:val="auto"/>
          <w:szCs w:val="21"/>
          <w:highlight w:val="none"/>
        </w:rPr>
      </w:pPr>
      <w:bookmarkStart w:id="892" w:name="_Toc6060"/>
      <w:r>
        <w:rPr>
          <w:rFonts w:hint="eastAsia" w:ascii="宋体" w:hAnsi="宋体" w:cs="宋体"/>
          <w:color w:val="auto"/>
          <w:szCs w:val="21"/>
          <w:highlight w:val="none"/>
        </w:rPr>
        <w:t>12.3.4 总价合同的计量</w:t>
      </w:r>
      <w:bookmarkEnd w:id="892"/>
    </w:p>
    <w:p w14:paraId="00752AB0">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关于总价合同计量的约定：除工程变更外，原图纸范围内的工程量不得按实计量。进度款按支付分解表支付，按通用条款第</w:t>
      </w:r>
      <w:r>
        <w:rPr>
          <w:rFonts w:hint="eastAsia" w:ascii="宋体" w:hAnsi="宋体" w:cs="宋体"/>
          <w:color w:val="auto"/>
          <w:kern w:val="0"/>
          <w:szCs w:val="21"/>
          <w:highlight w:val="none"/>
        </w:rPr>
        <w:t>12.3.4</w:t>
      </w:r>
      <w:r>
        <w:rPr>
          <w:rFonts w:hint="eastAsia" w:ascii="宋体" w:hAnsi="宋体" w:cs="宋体"/>
          <w:color w:val="auto"/>
          <w:szCs w:val="21"/>
          <w:highlight w:val="none"/>
        </w:rPr>
        <w:t>项</w:t>
      </w:r>
      <w:r>
        <w:rPr>
          <w:rFonts w:hint="eastAsia" w:ascii="宋体" w:hAnsi="宋体" w:cs="宋体"/>
          <w:color w:val="auto"/>
          <w:kern w:val="0"/>
          <w:szCs w:val="21"/>
          <w:highlight w:val="none"/>
        </w:rPr>
        <w:t>〔总价合同的计量〕</w:t>
      </w:r>
      <w:r>
        <w:rPr>
          <w:rFonts w:hint="eastAsia" w:ascii="宋体" w:hAnsi="宋体" w:cs="宋体"/>
          <w:color w:val="auto"/>
          <w:szCs w:val="21"/>
          <w:highlight w:val="none"/>
        </w:rPr>
        <w:t>约定进行计量，但</w:t>
      </w:r>
      <w:r>
        <w:rPr>
          <w:rFonts w:hint="eastAsia" w:ascii="宋体" w:hAnsi="宋体" w:cs="宋体"/>
          <w:color w:val="auto"/>
          <w:kern w:val="0"/>
          <w:szCs w:val="21"/>
          <w:highlight w:val="none"/>
        </w:rPr>
        <w:t>合同价款按照支付分解表进行支付。</w:t>
      </w:r>
    </w:p>
    <w:p w14:paraId="3C19BFC0">
      <w:pPr>
        <w:spacing w:line="360" w:lineRule="auto"/>
        <w:ind w:firstLine="420" w:firstLineChars="200"/>
        <w:jc w:val="left"/>
        <w:outlineLvl w:val="2"/>
        <w:rPr>
          <w:rFonts w:ascii="宋体" w:hAnsi="宋体" w:cs="宋体"/>
          <w:color w:val="auto"/>
          <w:szCs w:val="21"/>
          <w:highlight w:val="none"/>
        </w:rPr>
      </w:pPr>
      <w:bookmarkStart w:id="893" w:name="_Toc17603"/>
      <w:r>
        <w:rPr>
          <w:rFonts w:hint="eastAsia" w:ascii="宋体" w:hAnsi="宋体" w:cs="宋体"/>
          <w:color w:val="auto"/>
          <w:szCs w:val="21"/>
          <w:highlight w:val="none"/>
        </w:rPr>
        <w:t>12.3.6 其他价格形式合同的计量</w:t>
      </w:r>
      <w:bookmarkEnd w:id="893"/>
    </w:p>
    <w:p w14:paraId="1BFFBB5C">
      <w:pPr>
        <w:spacing w:line="360" w:lineRule="auto"/>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rPr>
        <w:t>其他价格形式的计量方式和程序：</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41A68DA1">
      <w:pPr>
        <w:pStyle w:val="4"/>
        <w:keepNext w:val="0"/>
        <w:keepLines w:val="0"/>
        <w:spacing w:line="415" w:lineRule="auto"/>
        <w:rPr>
          <w:rFonts w:cs="宋体"/>
          <w:color w:val="auto"/>
          <w:highlight w:val="none"/>
        </w:rPr>
      </w:pPr>
      <w:bookmarkStart w:id="894" w:name="_Toc389065317"/>
      <w:bookmarkStart w:id="895" w:name="_Toc972"/>
      <w:bookmarkStart w:id="896" w:name="_Toc373478399"/>
      <w:bookmarkStart w:id="897" w:name="_Toc467599614"/>
      <w:bookmarkStart w:id="898" w:name="_Toc373227752"/>
      <w:r>
        <w:rPr>
          <w:rFonts w:hint="eastAsia" w:cs="宋体"/>
          <w:color w:val="auto"/>
          <w:highlight w:val="none"/>
        </w:rPr>
        <w:t>12.4 工程进度款支付</w:t>
      </w:r>
      <w:bookmarkEnd w:id="894"/>
      <w:bookmarkEnd w:id="895"/>
      <w:bookmarkEnd w:id="896"/>
      <w:bookmarkEnd w:id="897"/>
      <w:bookmarkEnd w:id="898"/>
    </w:p>
    <w:p w14:paraId="2865F863">
      <w:pPr>
        <w:spacing w:line="360" w:lineRule="auto"/>
        <w:ind w:firstLine="420" w:firstLineChars="200"/>
        <w:jc w:val="left"/>
        <w:outlineLvl w:val="2"/>
        <w:rPr>
          <w:rFonts w:ascii="宋体" w:hAnsi="宋体" w:cs="宋体"/>
          <w:color w:val="auto"/>
          <w:szCs w:val="21"/>
          <w:highlight w:val="none"/>
        </w:rPr>
      </w:pPr>
      <w:bookmarkStart w:id="899" w:name="_Toc1147"/>
      <w:bookmarkStart w:id="900" w:name="_Toc300935006"/>
      <w:bookmarkStart w:id="901" w:name="_Toc297216215"/>
      <w:bookmarkStart w:id="902" w:name="_Toc296347210"/>
      <w:bookmarkStart w:id="903" w:name="_Toc297048397"/>
      <w:bookmarkStart w:id="904" w:name="_Toc296944550"/>
      <w:bookmarkStart w:id="905" w:name="_Toc296891251"/>
      <w:bookmarkStart w:id="906" w:name="_Toc297123556"/>
      <w:bookmarkStart w:id="907" w:name="_Toc292559921"/>
      <w:bookmarkStart w:id="908" w:name="_Toc303539163"/>
      <w:bookmarkStart w:id="909" w:name="_Toc296503211"/>
      <w:bookmarkStart w:id="910" w:name="_Toc292559416"/>
      <w:bookmarkStart w:id="911" w:name="_Toc296891039"/>
      <w:bookmarkStart w:id="912" w:name="_Toc296346712"/>
      <w:bookmarkStart w:id="913" w:name="_Toc297120511"/>
      <w:r>
        <w:rPr>
          <w:rFonts w:hint="eastAsia" w:ascii="宋体" w:hAnsi="宋体" w:cs="宋体"/>
          <w:color w:val="auto"/>
          <w:szCs w:val="21"/>
          <w:highlight w:val="none"/>
        </w:rPr>
        <w:t>12.4.1 付款周期</w:t>
      </w:r>
      <w:bookmarkEnd w:id="899"/>
    </w:p>
    <w:bookmarkEnd w:id="662"/>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p w14:paraId="0C96E327">
      <w:pPr>
        <w:spacing w:line="360" w:lineRule="auto"/>
        <w:ind w:firstLine="420" w:firstLineChars="200"/>
        <w:jc w:val="left"/>
        <w:rPr>
          <w:rFonts w:ascii="宋体" w:hAnsi="宋体" w:cs="宋体"/>
          <w:b/>
          <w:color w:val="auto"/>
          <w:szCs w:val="21"/>
          <w:highlight w:val="none"/>
          <w:u w:val="single"/>
          <w:lang w:val="zh-CN"/>
        </w:rPr>
      </w:pPr>
      <w:bookmarkStart w:id="914" w:name="_Toc467599615"/>
      <w:bookmarkStart w:id="915" w:name="_Toc373227753"/>
      <w:bookmarkStart w:id="916" w:name="_Toc373478400"/>
      <w:bookmarkStart w:id="917" w:name="_Toc351203645"/>
      <w:bookmarkStart w:id="918" w:name="_Toc389065318"/>
      <w:bookmarkStart w:id="919" w:name="_Toc296503219"/>
      <w:bookmarkStart w:id="920" w:name="_Toc296346720"/>
      <w:bookmarkStart w:id="921" w:name="_Toc297216223"/>
      <w:bookmarkStart w:id="922" w:name="_Toc296347218"/>
      <w:bookmarkStart w:id="923" w:name="_Toc296891259"/>
      <w:bookmarkStart w:id="924" w:name="_Toc292559929"/>
      <w:bookmarkStart w:id="925" w:name="_Toc292559424"/>
      <w:bookmarkStart w:id="926" w:name="_Toc312678053"/>
      <w:bookmarkStart w:id="927" w:name="_Toc296944558"/>
      <w:bookmarkStart w:id="928" w:name="_Toc297120519"/>
      <w:bookmarkStart w:id="929" w:name="_Toc303539172"/>
      <w:bookmarkStart w:id="930" w:name="_Toc297123564"/>
      <w:bookmarkStart w:id="931" w:name="_Toc300935015"/>
      <w:bookmarkStart w:id="932" w:name="_Toc296891047"/>
      <w:bookmarkStart w:id="933" w:name="_Toc304295593"/>
      <w:bookmarkStart w:id="934" w:name="_Toc297048405"/>
      <w:r>
        <w:rPr>
          <w:rFonts w:hint="eastAsia"/>
          <w:color w:val="auto"/>
          <w:szCs w:val="21"/>
          <w:highlight w:val="none"/>
          <w:u w:val="single"/>
        </w:rPr>
        <w:t>本项目不支付工程进度款，待工程竣工验收合格后，经财政部门或医院委托第三方审计机构完成竣工结算审定并出具正式结算报告后，第一期支付至合同总价的40%</w:t>
      </w:r>
      <w:r>
        <w:rPr>
          <w:rFonts w:hint="eastAsia"/>
          <w:color w:val="auto"/>
          <w:szCs w:val="21"/>
          <w:highlight w:val="none"/>
          <w:u w:val="single"/>
          <w:lang w:eastAsia="zh-CN"/>
        </w:rPr>
        <w:t>；</w:t>
      </w:r>
      <w:r>
        <w:rPr>
          <w:rFonts w:hint="eastAsia"/>
          <w:color w:val="auto"/>
          <w:szCs w:val="21"/>
          <w:highlight w:val="none"/>
          <w:u w:val="single"/>
        </w:rPr>
        <w:t>项目验收合格满一年后，第二期支付至合同总价的78%</w:t>
      </w:r>
      <w:r>
        <w:rPr>
          <w:rFonts w:hint="eastAsia"/>
          <w:color w:val="auto"/>
          <w:szCs w:val="21"/>
          <w:highlight w:val="none"/>
          <w:u w:val="single"/>
          <w:lang w:eastAsia="zh-CN"/>
        </w:rPr>
        <w:t>；</w:t>
      </w:r>
      <w:r>
        <w:rPr>
          <w:rFonts w:hint="eastAsia"/>
          <w:color w:val="auto"/>
          <w:szCs w:val="21"/>
          <w:highlight w:val="none"/>
          <w:u w:val="single"/>
        </w:rPr>
        <w:t>项目验收合格满两年后，付清剩余尾款，支付至合同总价的100%。</w:t>
      </w:r>
    </w:p>
    <w:p w14:paraId="2BE9EADB">
      <w:pPr>
        <w:spacing w:line="360" w:lineRule="auto"/>
        <w:ind w:firstLine="420" w:firstLineChars="200"/>
        <w:jc w:val="left"/>
        <w:outlineLvl w:val="2"/>
        <w:rPr>
          <w:rFonts w:ascii="宋体" w:hAnsi="宋体" w:cs="宋体"/>
          <w:color w:val="auto"/>
          <w:szCs w:val="21"/>
          <w:highlight w:val="none"/>
        </w:rPr>
      </w:pPr>
      <w:bookmarkStart w:id="935" w:name="_Toc22269"/>
      <w:r>
        <w:rPr>
          <w:rFonts w:hint="eastAsia" w:ascii="宋体" w:hAnsi="宋体" w:cs="宋体"/>
          <w:color w:val="auto"/>
          <w:szCs w:val="21"/>
          <w:highlight w:val="none"/>
        </w:rPr>
        <w:t>12.4.2 进度付款申请单的编制</w:t>
      </w:r>
      <w:bookmarkEnd w:id="935"/>
    </w:p>
    <w:p w14:paraId="002556C3">
      <w:pPr>
        <w:spacing w:line="360" w:lineRule="auto"/>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rPr>
        <w:t>关于进度付款申请单编制的约定：</w:t>
      </w:r>
      <w:r>
        <w:rPr>
          <w:rFonts w:hint="eastAsia" w:ascii="宋体" w:hAnsi="宋体" w:cs="宋体"/>
          <w:color w:val="auto"/>
          <w:szCs w:val="21"/>
          <w:highlight w:val="none"/>
          <w:u w:val="single"/>
        </w:rPr>
        <w:t xml:space="preserve">    </w:t>
      </w:r>
      <w:r>
        <w:rPr>
          <w:rFonts w:hint="eastAsia" w:ascii="宋体" w:hAnsi="宋体" w:cs="宋体"/>
          <w:b/>
          <w:color w:val="auto"/>
          <w:szCs w:val="21"/>
          <w:highlight w:val="none"/>
          <w:u w:val="single"/>
        </w:rPr>
        <w:t>按发包人要求</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60E0C117">
      <w:pPr>
        <w:spacing w:line="360" w:lineRule="auto"/>
        <w:ind w:firstLine="420" w:firstLineChars="200"/>
        <w:jc w:val="left"/>
        <w:outlineLvl w:val="2"/>
        <w:rPr>
          <w:rFonts w:ascii="宋体" w:hAnsi="宋体" w:cs="宋体"/>
          <w:color w:val="auto"/>
          <w:szCs w:val="21"/>
          <w:highlight w:val="none"/>
        </w:rPr>
      </w:pPr>
      <w:bookmarkStart w:id="936" w:name="_Toc30713"/>
      <w:r>
        <w:rPr>
          <w:rFonts w:hint="eastAsia" w:ascii="宋体" w:hAnsi="宋体" w:cs="宋体"/>
          <w:color w:val="auto"/>
          <w:szCs w:val="21"/>
          <w:highlight w:val="none"/>
        </w:rPr>
        <w:t>12.4.3 进度付款申请单的提交</w:t>
      </w:r>
      <w:bookmarkEnd w:id="936"/>
    </w:p>
    <w:p w14:paraId="5924214D">
      <w:pPr>
        <w:spacing w:line="360" w:lineRule="auto"/>
        <w:ind w:firstLine="420" w:firstLineChars="200"/>
        <w:jc w:val="left"/>
        <w:rPr>
          <w:rFonts w:ascii="宋体" w:hAnsi="宋体" w:cs="宋体"/>
          <w:b/>
          <w:bCs/>
          <w:color w:val="auto"/>
          <w:szCs w:val="21"/>
          <w:highlight w:val="none"/>
          <w:u w:val="single"/>
        </w:rPr>
      </w:pPr>
      <w:r>
        <w:rPr>
          <w:rFonts w:hint="eastAsia" w:ascii="宋体" w:hAnsi="宋体" w:cs="宋体"/>
          <w:color w:val="auto"/>
          <w:szCs w:val="21"/>
          <w:highlight w:val="none"/>
        </w:rPr>
        <w:t>（1）单价合同进度付款申请单提交的约定：</w:t>
      </w:r>
    </w:p>
    <w:p w14:paraId="62753207">
      <w:pPr>
        <w:spacing w:line="360" w:lineRule="auto"/>
        <w:ind w:firstLine="420" w:firstLineChars="200"/>
        <w:jc w:val="left"/>
        <w:rPr>
          <w:rFonts w:ascii="宋体" w:hAnsi="宋体" w:cs="宋体"/>
          <w:color w:val="auto"/>
          <w:szCs w:val="21"/>
          <w:highlight w:val="none"/>
        </w:rPr>
      </w:pPr>
      <w:r>
        <w:rPr>
          <w:rFonts w:hint="eastAsia" w:ascii="宋体" w:hAnsi="宋体" w:cs="宋体"/>
          <w:bCs/>
          <w:color w:val="auto"/>
          <w:szCs w:val="21"/>
          <w:highlight w:val="none"/>
          <w:u w:val="single"/>
        </w:rPr>
        <w:t xml:space="preserve">    承包人按工程形象进度向发包人提交进度付款申请单时，承包人应配合发包人提供以下资料：①《工程用款支付证书》；②工程量计量报表（格式按发包方具体要求）；③其他需要补充说明的材料</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06EFA734">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（2）总价合同进度付款申请单提交的约定：</w:t>
      </w:r>
      <w:r>
        <w:rPr>
          <w:rFonts w:hint="eastAsia" w:ascii="宋体" w:hAnsi="宋体" w:cs="宋体"/>
          <w:color w:val="auto"/>
          <w:szCs w:val="21"/>
          <w:highlight w:val="none"/>
          <w:u w:val="single"/>
        </w:rPr>
        <w:t xml:space="preserve"> </w:t>
      </w:r>
      <w:r>
        <w:rPr>
          <w:rFonts w:hint="eastAsia" w:ascii="宋体" w:hAnsi="宋体" w:cs="宋体"/>
          <w:color w:val="auto"/>
          <w:highlight w:val="none"/>
          <w:u w:val="single"/>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33D848AC">
      <w:pPr>
        <w:spacing w:line="360" w:lineRule="auto"/>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rPr>
        <w:t>（3）其他价格形式合同进度付款申请单提交的约定：</w:t>
      </w:r>
      <w:r>
        <w:rPr>
          <w:rFonts w:hint="eastAsia" w:ascii="宋体" w:hAnsi="宋体" w:cs="宋体"/>
          <w:color w:val="auto"/>
          <w:szCs w:val="21"/>
          <w:highlight w:val="none"/>
          <w:u w:val="single"/>
        </w:rPr>
        <w:t xml:space="preserve"> </w:t>
      </w:r>
      <w:r>
        <w:rPr>
          <w:rFonts w:hint="eastAsia" w:ascii="宋体" w:hAnsi="宋体" w:cs="宋体"/>
          <w:color w:val="auto"/>
          <w:highlight w:val="none"/>
          <w:u w:val="single"/>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2D0E0588">
      <w:pPr>
        <w:spacing w:line="360" w:lineRule="auto"/>
        <w:ind w:firstLine="420" w:firstLineChars="200"/>
        <w:jc w:val="left"/>
        <w:outlineLvl w:val="2"/>
        <w:rPr>
          <w:rFonts w:ascii="宋体" w:hAnsi="宋体" w:cs="宋体"/>
          <w:color w:val="auto"/>
          <w:szCs w:val="21"/>
          <w:highlight w:val="none"/>
        </w:rPr>
      </w:pPr>
      <w:bookmarkStart w:id="937" w:name="_Toc18675"/>
      <w:r>
        <w:rPr>
          <w:rFonts w:hint="eastAsia" w:ascii="宋体" w:hAnsi="宋体" w:cs="宋体"/>
          <w:color w:val="auto"/>
          <w:szCs w:val="21"/>
          <w:highlight w:val="none"/>
        </w:rPr>
        <w:t>12.4.4 进度款审核和支付</w:t>
      </w:r>
      <w:bookmarkEnd w:id="937"/>
    </w:p>
    <w:p w14:paraId="30B9D422">
      <w:pPr>
        <w:spacing w:line="360" w:lineRule="auto"/>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rPr>
        <w:t>（1）监理人审查并报送发包人的期限：</w:t>
      </w:r>
      <w:r>
        <w:rPr>
          <w:rFonts w:hint="eastAsia" w:ascii="宋体" w:hAnsi="宋体" w:cs="宋体"/>
          <w:color w:val="auto"/>
          <w:szCs w:val="21"/>
          <w:highlight w:val="none"/>
          <w:u w:val="single"/>
        </w:rPr>
        <w:t xml:space="preserve">   进度付款申请单提交后 7 天内     </w:t>
      </w:r>
      <w:r>
        <w:rPr>
          <w:rFonts w:hint="eastAsia" w:ascii="宋体" w:hAnsi="宋体" w:cs="宋体"/>
          <w:color w:val="auto"/>
          <w:szCs w:val="21"/>
          <w:highlight w:val="none"/>
        </w:rPr>
        <w:t>。</w:t>
      </w:r>
    </w:p>
    <w:p w14:paraId="52E15010">
      <w:pPr>
        <w:spacing w:line="360" w:lineRule="auto"/>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rPr>
        <w:t>发包人完成审批并签发进度款支付证书的期限：</w:t>
      </w:r>
      <w:r>
        <w:rPr>
          <w:rFonts w:hint="eastAsia" w:ascii="宋体" w:hAnsi="宋体" w:cs="宋体"/>
          <w:color w:val="auto"/>
          <w:szCs w:val="21"/>
          <w:highlight w:val="none"/>
          <w:u w:val="single"/>
        </w:rPr>
        <w:t xml:space="preserve">  进度付款申请单通过监理人审查后 7天内 </w:t>
      </w:r>
      <w:r>
        <w:rPr>
          <w:rFonts w:hint="eastAsia" w:ascii="宋体" w:hAnsi="宋体" w:cs="宋体"/>
          <w:color w:val="auto"/>
          <w:szCs w:val="21"/>
          <w:highlight w:val="none"/>
        </w:rPr>
        <w:t>。</w:t>
      </w:r>
    </w:p>
    <w:p w14:paraId="33E444C9">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（2）发包人支付进度款的期限：</w:t>
      </w:r>
      <w:r>
        <w:rPr>
          <w:rFonts w:hint="eastAsia" w:ascii="宋体" w:hAnsi="宋体" w:cs="宋体"/>
          <w:color w:val="auto"/>
          <w:szCs w:val="21"/>
          <w:highlight w:val="none"/>
          <w:u w:val="single"/>
        </w:rPr>
        <w:t xml:space="preserve">        进度款支付证书签发后       </w:t>
      </w:r>
      <w:r>
        <w:rPr>
          <w:rFonts w:hint="eastAsia" w:ascii="宋体" w:hAnsi="宋体" w:cs="宋体"/>
          <w:color w:val="auto"/>
          <w:szCs w:val="21"/>
          <w:highlight w:val="none"/>
        </w:rPr>
        <w:t>。</w:t>
      </w:r>
    </w:p>
    <w:p w14:paraId="46BC270D">
      <w:pPr>
        <w:spacing w:line="360" w:lineRule="auto"/>
        <w:ind w:firstLine="525" w:firstLineChars="250"/>
        <w:jc w:val="left"/>
        <w:rPr>
          <w:rFonts w:ascii="宋体" w:hAnsi="宋体" w:cs="宋体"/>
          <w:color w:val="auto"/>
          <w:szCs w:val="21"/>
          <w:highlight w:val="none"/>
        </w:rPr>
      </w:pPr>
      <w:r>
        <w:rPr>
          <w:rFonts w:hint="eastAsia" w:ascii="宋体" w:hAnsi="宋体" w:cs="宋体"/>
          <w:color w:val="auto"/>
          <w:szCs w:val="21"/>
          <w:highlight w:val="none"/>
        </w:rPr>
        <w:t>发包人逾期支付进度款的违约金的计算方式：</w:t>
      </w:r>
      <w:r>
        <w:rPr>
          <w:rFonts w:hint="eastAsia" w:ascii="宋体" w:hAnsi="宋体" w:cs="宋体"/>
          <w:color w:val="auto"/>
          <w:szCs w:val="21"/>
          <w:highlight w:val="none"/>
          <w:u w:val="single"/>
        </w:rPr>
        <w:t xml:space="preserve">  如发包人逾期支付进度款需要支付违约金的，违约金的上限为应付未付进度款的2%。 </w:t>
      </w:r>
    </w:p>
    <w:p w14:paraId="1656F865">
      <w:pPr>
        <w:spacing w:line="360" w:lineRule="auto"/>
        <w:ind w:firstLine="525" w:firstLineChars="250"/>
        <w:jc w:val="left"/>
        <w:rPr>
          <w:rFonts w:ascii="宋体" w:hAnsi="宋体" w:cs="宋体"/>
          <w:color w:val="auto"/>
          <w:szCs w:val="21"/>
          <w:highlight w:val="none"/>
        </w:rPr>
      </w:pPr>
      <w:r>
        <w:rPr>
          <w:rFonts w:hint="eastAsia" w:ascii="宋体" w:hAnsi="宋体" w:cs="宋体"/>
          <w:color w:val="auto"/>
          <w:szCs w:val="21"/>
          <w:highlight w:val="none"/>
        </w:rPr>
        <w:t>进度款支付方式：</w:t>
      </w:r>
      <w:r>
        <w:rPr>
          <w:rFonts w:hint="eastAsia" w:ascii="宋体" w:hAnsi="宋体" w:cs="宋体"/>
          <w:color w:val="auto"/>
          <w:szCs w:val="21"/>
          <w:highlight w:val="none"/>
          <w:u w:val="single"/>
        </w:rPr>
        <w:t>银行转账</w:t>
      </w:r>
      <w:r>
        <w:rPr>
          <w:rFonts w:hint="eastAsia" w:ascii="宋体" w:hAnsi="宋体" w:cs="宋体"/>
          <w:color w:val="auto"/>
          <w:szCs w:val="21"/>
          <w:highlight w:val="none"/>
        </w:rPr>
        <w:t>。</w:t>
      </w:r>
    </w:p>
    <w:p w14:paraId="0E2875CB">
      <w:pPr>
        <w:spacing w:line="360" w:lineRule="auto"/>
        <w:ind w:firstLine="525" w:firstLineChars="250"/>
        <w:jc w:val="left"/>
        <w:outlineLvl w:val="2"/>
        <w:rPr>
          <w:rFonts w:ascii="宋体" w:hAnsi="宋体" w:cs="宋体"/>
          <w:color w:val="auto"/>
          <w:szCs w:val="21"/>
          <w:highlight w:val="none"/>
        </w:rPr>
      </w:pPr>
      <w:bookmarkStart w:id="938" w:name="_Toc489"/>
      <w:r>
        <w:rPr>
          <w:rFonts w:hint="eastAsia" w:ascii="宋体" w:hAnsi="宋体" w:cs="宋体"/>
          <w:color w:val="auto"/>
          <w:szCs w:val="21"/>
          <w:highlight w:val="none"/>
        </w:rPr>
        <w:t>12.4.6 支付分解表的编制</w:t>
      </w:r>
      <w:bookmarkEnd w:id="938"/>
    </w:p>
    <w:p w14:paraId="2652ABA5">
      <w:pPr>
        <w:spacing w:line="360" w:lineRule="auto"/>
        <w:ind w:firstLine="525" w:firstLineChars="250"/>
        <w:jc w:val="left"/>
        <w:rPr>
          <w:rFonts w:ascii="宋体" w:hAnsi="宋体" w:cs="宋体"/>
          <w:color w:val="auto"/>
          <w:szCs w:val="21"/>
          <w:highlight w:val="none"/>
          <w:u w:val="single"/>
        </w:rPr>
      </w:pPr>
      <w:r>
        <w:rPr>
          <w:rFonts w:hint="eastAsia" w:ascii="宋体" w:hAnsi="宋体" w:cs="宋体"/>
          <w:color w:val="auto"/>
          <w:szCs w:val="21"/>
          <w:highlight w:val="none"/>
        </w:rPr>
        <w:t>2. 总价合同支付分解表的编制与审批：</w:t>
      </w:r>
      <w:r>
        <w:rPr>
          <w:rFonts w:hint="eastAsia" w:ascii="宋体" w:hAnsi="宋体" w:cs="宋体"/>
          <w:color w:val="auto"/>
          <w:szCs w:val="21"/>
          <w:highlight w:val="none"/>
          <w:u w:val="single"/>
        </w:rPr>
        <w:t xml:space="preserve">   无       </w:t>
      </w:r>
      <w:r>
        <w:rPr>
          <w:rFonts w:hint="eastAsia" w:ascii="宋体" w:hAnsi="宋体" w:cs="宋体"/>
          <w:color w:val="auto"/>
          <w:szCs w:val="21"/>
          <w:highlight w:val="none"/>
        </w:rPr>
        <w:t>。</w:t>
      </w:r>
    </w:p>
    <w:p w14:paraId="2ABCD86C">
      <w:pPr>
        <w:spacing w:line="360" w:lineRule="auto"/>
        <w:ind w:firstLine="525" w:firstLineChars="250"/>
        <w:jc w:val="left"/>
        <w:rPr>
          <w:rFonts w:ascii="宋体" w:hAnsi="宋体" w:cs="宋体"/>
          <w:color w:val="auto"/>
          <w:szCs w:val="21"/>
          <w:highlight w:val="none"/>
          <w:u w:val="single"/>
        </w:rPr>
      </w:pPr>
      <w:r>
        <w:rPr>
          <w:rFonts w:hint="eastAsia" w:ascii="宋体" w:hAnsi="宋体" w:cs="宋体"/>
          <w:color w:val="auto"/>
          <w:szCs w:val="21"/>
          <w:highlight w:val="none"/>
        </w:rPr>
        <w:t>3. 单价合同的总价项目支付分解表的编制与审批：总价项目不采用支付分解表的方式计算，而按《建设工程工程量清单计价规范（GB50500-2013）广西壮族自治区实施细则》的规定执行。</w:t>
      </w:r>
    </w:p>
    <w:p w14:paraId="4FB93784">
      <w:pPr>
        <w:pStyle w:val="3"/>
        <w:keepNext w:val="0"/>
        <w:keepLines w:val="0"/>
        <w:spacing w:line="276" w:lineRule="auto"/>
        <w:rPr>
          <w:rFonts w:ascii="宋体" w:hAnsi="宋体" w:cs="宋体"/>
          <w:color w:val="auto"/>
          <w:highlight w:val="none"/>
        </w:rPr>
      </w:pPr>
      <w:bookmarkStart w:id="939" w:name="_Toc15430"/>
      <w:r>
        <w:rPr>
          <w:rFonts w:hint="eastAsia" w:ascii="宋体" w:hAnsi="宋体" w:cs="宋体"/>
          <w:color w:val="auto"/>
          <w:highlight w:val="none"/>
        </w:rPr>
        <w:t>13. 验收和工程试车</w:t>
      </w:r>
      <w:bookmarkEnd w:id="914"/>
      <w:bookmarkEnd w:id="915"/>
      <w:bookmarkEnd w:id="916"/>
      <w:bookmarkEnd w:id="917"/>
      <w:bookmarkEnd w:id="918"/>
      <w:bookmarkEnd w:id="939"/>
    </w:p>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p w14:paraId="6045BE0B">
      <w:pPr>
        <w:pStyle w:val="4"/>
        <w:keepNext w:val="0"/>
        <w:keepLines w:val="0"/>
        <w:spacing w:line="276" w:lineRule="auto"/>
        <w:rPr>
          <w:rFonts w:cs="宋体"/>
          <w:color w:val="auto"/>
          <w:highlight w:val="none"/>
        </w:rPr>
      </w:pPr>
      <w:bookmarkStart w:id="940" w:name="_Toc389065319"/>
      <w:bookmarkStart w:id="941" w:name="_Toc373478401"/>
      <w:bookmarkStart w:id="942" w:name="_Toc467599616"/>
      <w:bookmarkStart w:id="943" w:name="_Toc25249"/>
      <w:bookmarkStart w:id="944" w:name="_Toc373227754"/>
      <w:r>
        <w:rPr>
          <w:rFonts w:hint="eastAsia" w:cs="宋体"/>
          <w:color w:val="auto"/>
          <w:highlight w:val="none"/>
        </w:rPr>
        <w:t>13.1 分部分项工程验收</w:t>
      </w:r>
      <w:bookmarkEnd w:id="940"/>
      <w:bookmarkEnd w:id="941"/>
      <w:bookmarkEnd w:id="942"/>
      <w:bookmarkEnd w:id="943"/>
      <w:bookmarkEnd w:id="944"/>
    </w:p>
    <w:p w14:paraId="68B3B061">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13.1.2监理人不能按时进行验收时，应提前</w:t>
      </w:r>
      <w:r>
        <w:rPr>
          <w:rFonts w:hint="eastAsia" w:ascii="宋体" w:hAnsi="宋体" w:cs="宋体"/>
          <w:color w:val="auto"/>
          <w:szCs w:val="21"/>
          <w:highlight w:val="none"/>
          <w:u w:val="single"/>
        </w:rPr>
        <w:t xml:space="preserve">    24   </w:t>
      </w:r>
      <w:r>
        <w:rPr>
          <w:rFonts w:hint="eastAsia" w:ascii="宋体" w:hAnsi="宋体" w:cs="宋体"/>
          <w:color w:val="auto"/>
          <w:szCs w:val="21"/>
          <w:highlight w:val="none"/>
        </w:rPr>
        <w:t>小时提交书面延期要求。</w:t>
      </w:r>
    </w:p>
    <w:p w14:paraId="1329C06B">
      <w:pPr>
        <w:spacing w:line="360" w:lineRule="auto"/>
        <w:ind w:firstLine="420" w:firstLineChars="200"/>
        <w:jc w:val="left"/>
        <w:rPr>
          <w:rFonts w:ascii="宋体" w:hAnsi="宋体" w:cs="宋体"/>
          <w:b/>
          <w:color w:val="auto"/>
          <w:szCs w:val="21"/>
          <w:highlight w:val="none"/>
        </w:rPr>
      </w:pPr>
      <w:r>
        <w:rPr>
          <w:rFonts w:hint="eastAsia" w:ascii="宋体" w:hAnsi="宋体" w:cs="宋体"/>
          <w:color w:val="auto"/>
          <w:szCs w:val="21"/>
          <w:highlight w:val="none"/>
        </w:rPr>
        <w:t>关于延期最长不得超过：</w:t>
      </w:r>
      <w:r>
        <w:rPr>
          <w:rFonts w:hint="eastAsia" w:ascii="宋体" w:hAnsi="宋体" w:cs="宋体"/>
          <w:color w:val="auto"/>
          <w:szCs w:val="21"/>
          <w:highlight w:val="none"/>
          <w:u w:val="single"/>
        </w:rPr>
        <w:t xml:space="preserve">  24  </w:t>
      </w:r>
      <w:r>
        <w:rPr>
          <w:rFonts w:hint="eastAsia" w:ascii="宋体" w:hAnsi="宋体" w:cs="宋体"/>
          <w:color w:val="auto"/>
          <w:szCs w:val="21"/>
          <w:highlight w:val="none"/>
        </w:rPr>
        <w:t>小时。</w:t>
      </w:r>
    </w:p>
    <w:p w14:paraId="449A4A1C">
      <w:pPr>
        <w:pStyle w:val="4"/>
        <w:keepNext w:val="0"/>
        <w:keepLines w:val="0"/>
        <w:rPr>
          <w:rFonts w:cs="宋体"/>
          <w:color w:val="auto"/>
          <w:highlight w:val="none"/>
        </w:rPr>
      </w:pPr>
      <w:bookmarkStart w:id="945" w:name="_Toc467599617"/>
      <w:bookmarkStart w:id="946" w:name="_Toc389065320"/>
      <w:bookmarkStart w:id="947" w:name="_Toc8106"/>
      <w:bookmarkStart w:id="948" w:name="_Toc373478402"/>
      <w:bookmarkStart w:id="949" w:name="_Toc373227755"/>
      <w:bookmarkStart w:id="950" w:name="_Toc296347222"/>
      <w:bookmarkStart w:id="951" w:name="_Toc296944562"/>
      <w:bookmarkStart w:id="952" w:name="_Toc297120523"/>
      <w:bookmarkStart w:id="953" w:name="_Toc303539173"/>
      <w:bookmarkStart w:id="954" w:name="_Toc296891051"/>
      <w:bookmarkStart w:id="955" w:name="_Toc296346724"/>
      <w:bookmarkStart w:id="956" w:name="_Toc304295596"/>
      <w:bookmarkStart w:id="957" w:name="_Toc300935016"/>
      <w:bookmarkStart w:id="958" w:name="_Toc292559933"/>
      <w:bookmarkStart w:id="959" w:name="_Toc297048409"/>
      <w:bookmarkStart w:id="960" w:name="_Toc292559428"/>
      <w:bookmarkStart w:id="961" w:name="_Toc296891263"/>
      <w:bookmarkStart w:id="962" w:name="_Toc296503223"/>
      <w:bookmarkStart w:id="963" w:name="_Toc297216224"/>
      <w:bookmarkStart w:id="964" w:name="_Toc312678056"/>
      <w:bookmarkStart w:id="965" w:name="_Toc297123565"/>
      <w:bookmarkStart w:id="966" w:name="_Toc267251471"/>
      <w:bookmarkStart w:id="967" w:name="_Toc267251476"/>
      <w:bookmarkStart w:id="968" w:name="_Toc267251472"/>
      <w:bookmarkStart w:id="969" w:name="_Toc267251473"/>
      <w:bookmarkStart w:id="970" w:name="_Toc267251474"/>
      <w:bookmarkStart w:id="971" w:name="_Toc267251475"/>
      <w:bookmarkStart w:id="972" w:name="_Toc267251470"/>
      <w:r>
        <w:rPr>
          <w:rFonts w:hint="eastAsia" w:cs="宋体"/>
          <w:color w:val="auto"/>
          <w:highlight w:val="none"/>
        </w:rPr>
        <w:t>13.2 竣工验收</w:t>
      </w:r>
      <w:bookmarkEnd w:id="945"/>
      <w:bookmarkEnd w:id="946"/>
      <w:bookmarkEnd w:id="947"/>
      <w:bookmarkEnd w:id="948"/>
      <w:bookmarkEnd w:id="949"/>
    </w:p>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p w14:paraId="28B5DAEF">
      <w:pPr>
        <w:spacing w:line="360" w:lineRule="auto"/>
        <w:ind w:firstLine="420" w:firstLineChars="200"/>
        <w:jc w:val="left"/>
        <w:outlineLvl w:val="2"/>
        <w:rPr>
          <w:rFonts w:ascii="宋体" w:hAnsi="宋体" w:cs="宋体"/>
          <w:color w:val="auto"/>
          <w:szCs w:val="21"/>
          <w:highlight w:val="none"/>
        </w:rPr>
      </w:pPr>
      <w:bookmarkStart w:id="973" w:name="_Toc1772"/>
      <w:bookmarkStart w:id="974" w:name="_Toc280868704"/>
      <w:bookmarkStart w:id="975" w:name="_Toc280868705"/>
      <w:bookmarkStart w:id="976" w:name="_Toc280868706"/>
      <w:bookmarkStart w:id="977" w:name="_Toc280868707"/>
      <w:bookmarkStart w:id="978" w:name="_Toc280868708"/>
      <w:bookmarkStart w:id="979" w:name="_Toc280868709"/>
      <w:r>
        <w:rPr>
          <w:rFonts w:hint="eastAsia" w:ascii="宋体" w:hAnsi="宋体" w:cs="宋体"/>
          <w:color w:val="auto"/>
          <w:szCs w:val="21"/>
          <w:highlight w:val="none"/>
        </w:rPr>
        <w:t>13.2.1竣工验收条件</w:t>
      </w:r>
      <w:bookmarkEnd w:id="973"/>
    </w:p>
    <w:p w14:paraId="2A9AB01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（3）承包人负责整理和提交的竣工验收资料应当符合工程所在地建设行政主管部门和(或)城市建设档案管理机构有关施工资料的要求，具体内容包括：</w:t>
      </w:r>
      <w:r>
        <w:rPr>
          <w:rFonts w:hint="eastAsia" w:ascii="宋体" w:hAnsi="宋体" w:cs="宋体"/>
          <w:color w:val="auto"/>
          <w:szCs w:val="21"/>
          <w:highlight w:val="none"/>
          <w:u w:val="single"/>
        </w:rPr>
        <w:t>工程竣工资料（含竣工图）和工程竣工报告等</w:t>
      </w:r>
      <w:r>
        <w:rPr>
          <w:rFonts w:hint="eastAsia" w:ascii="宋体" w:hAnsi="宋体" w:cs="宋体"/>
          <w:color w:val="auto"/>
          <w:szCs w:val="21"/>
          <w:highlight w:val="none"/>
        </w:rPr>
        <w:t>。</w:t>
      </w:r>
    </w:p>
    <w:p w14:paraId="4E4433BB">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竣工验收资料的份数：</w:t>
      </w:r>
      <w:r>
        <w:rPr>
          <w:rFonts w:hint="eastAsia" w:ascii="宋体" w:hAnsi="宋体" w:cs="宋体"/>
          <w:color w:val="auto"/>
          <w:szCs w:val="21"/>
          <w:highlight w:val="none"/>
          <w:u w:val="single"/>
        </w:rPr>
        <w:t xml:space="preserve">   陆份   </w:t>
      </w:r>
      <w:r>
        <w:rPr>
          <w:rFonts w:hint="eastAsia" w:ascii="宋体" w:hAnsi="宋体" w:cs="宋体"/>
          <w:color w:val="auto"/>
          <w:szCs w:val="21"/>
          <w:highlight w:val="none"/>
        </w:rPr>
        <w:t>。</w:t>
      </w:r>
    </w:p>
    <w:p w14:paraId="64EDE76C">
      <w:pPr>
        <w:spacing w:line="360" w:lineRule="auto"/>
        <w:ind w:firstLine="420" w:firstLineChars="200"/>
        <w:jc w:val="left"/>
        <w:rPr>
          <w:rFonts w:ascii="宋体" w:hAnsi="宋体" w:cs="宋体"/>
          <w:color w:val="auto"/>
          <w:szCs w:val="21"/>
          <w:highlight w:val="none"/>
        </w:rPr>
      </w:pPr>
      <w:r>
        <w:rPr>
          <w:rFonts w:hint="eastAsia" w:ascii="宋体" w:hAnsi="宋体" w:cs="宋体"/>
          <w:bCs/>
          <w:color w:val="auto"/>
          <w:szCs w:val="21"/>
          <w:highlight w:val="none"/>
        </w:rPr>
        <w:t>承包人提供竣工图的约定：</w:t>
      </w:r>
      <w:r>
        <w:rPr>
          <w:rFonts w:hint="eastAsia" w:ascii="宋体" w:hAnsi="宋体" w:cs="宋体"/>
          <w:bCs/>
          <w:color w:val="auto"/>
          <w:szCs w:val="21"/>
          <w:highlight w:val="none"/>
          <w:u w:val="single"/>
        </w:rPr>
        <w:t>竣工验收正式通过后5天。</w:t>
      </w:r>
    </w:p>
    <w:p w14:paraId="5F07BBDA">
      <w:pPr>
        <w:spacing w:line="360" w:lineRule="auto"/>
        <w:ind w:firstLine="420" w:firstLineChars="200"/>
        <w:jc w:val="left"/>
        <w:outlineLvl w:val="2"/>
        <w:rPr>
          <w:rFonts w:ascii="宋体" w:hAnsi="宋体" w:cs="宋体"/>
          <w:color w:val="auto"/>
          <w:szCs w:val="21"/>
          <w:highlight w:val="none"/>
        </w:rPr>
      </w:pPr>
      <w:bookmarkStart w:id="980" w:name="_Toc10756"/>
      <w:r>
        <w:rPr>
          <w:rFonts w:hint="eastAsia" w:ascii="宋体" w:hAnsi="宋体" w:cs="宋体"/>
          <w:color w:val="auto"/>
          <w:szCs w:val="21"/>
          <w:highlight w:val="none"/>
        </w:rPr>
        <w:t>13.2.2竣工验收程序</w:t>
      </w:r>
      <w:bookmarkEnd w:id="980"/>
    </w:p>
    <w:bookmarkEnd w:id="974"/>
    <w:p w14:paraId="0F2DA8AE">
      <w:pPr>
        <w:spacing w:line="360" w:lineRule="auto"/>
        <w:ind w:firstLine="420" w:firstLineChars="200"/>
        <w:jc w:val="left"/>
        <w:rPr>
          <w:rFonts w:ascii="宋体" w:hAnsi="宋体" w:cs="宋体"/>
          <w:color w:val="auto"/>
          <w:szCs w:val="21"/>
          <w:highlight w:val="none"/>
          <w:u w:val="single"/>
        </w:rPr>
      </w:pPr>
      <w:r>
        <w:rPr>
          <w:rFonts w:hint="eastAsia" w:ascii="宋体" w:hAnsi="宋体" w:cs="宋体"/>
          <w:color w:val="auto"/>
          <w:kern w:val="0"/>
          <w:szCs w:val="21"/>
          <w:highlight w:val="none"/>
        </w:rPr>
        <w:t>关于竣工验收程序的约定：</w:t>
      </w:r>
      <w:r>
        <w:rPr>
          <w:rFonts w:hint="eastAsia" w:ascii="宋体" w:hAnsi="宋体" w:cs="宋体"/>
          <w:color w:val="auto"/>
          <w:szCs w:val="21"/>
          <w:highlight w:val="none"/>
          <w:u w:val="single"/>
        </w:rPr>
        <w:t xml:space="preserve">   按相关规定要求和项目所在地主管部门有关规定执</w:t>
      </w:r>
      <w:r>
        <w:rPr>
          <w:rFonts w:hint="eastAsia" w:ascii="宋体" w:hAnsi="宋体" w:cs="宋体"/>
          <w:color w:val="auto"/>
          <w:szCs w:val="21"/>
          <w:highlight w:val="none"/>
          <w:u w:val="single"/>
          <w:lang w:val="en-US" w:eastAsia="zh-CN"/>
        </w:rPr>
        <w:t>行</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48D298C8">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kern w:val="0"/>
          <w:szCs w:val="21"/>
          <w:highlight w:val="none"/>
        </w:rPr>
        <w:t>发包人不按照本项约定组织竣工验收、颁发工程接收证书的违约金的计算方法：</w:t>
      </w:r>
      <w:r>
        <w:rPr>
          <w:rFonts w:hint="eastAsia" w:ascii="宋体" w:hAnsi="宋体" w:cs="宋体"/>
          <w:color w:val="auto"/>
          <w:szCs w:val="21"/>
          <w:highlight w:val="none"/>
          <w:u w:val="single"/>
        </w:rPr>
        <w:t xml:space="preserve">  无   </w:t>
      </w:r>
      <w:r>
        <w:rPr>
          <w:rFonts w:hint="eastAsia" w:ascii="宋体" w:hAnsi="宋体" w:cs="宋体"/>
          <w:color w:val="auto"/>
          <w:szCs w:val="21"/>
          <w:highlight w:val="none"/>
        </w:rPr>
        <w:t>。</w:t>
      </w:r>
    </w:p>
    <w:bookmarkEnd w:id="975"/>
    <w:p w14:paraId="2FE95A80">
      <w:pPr>
        <w:spacing w:line="360" w:lineRule="auto"/>
        <w:ind w:firstLine="420" w:firstLineChars="200"/>
        <w:jc w:val="left"/>
        <w:outlineLvl w:val="2"/>
        <w:rPr>
          <w:rFonts w:ascii="宋体" w:hAnsi="宋体" w:cs="宋体"/>
          <w:color w:val="auto"/>
          <w:szCs w:val="21"/>
          <w:highlight w:val="none"/>
        </w:rPr>
      </w:pPr>
      <w:bookmarkStart w:id="981" w:name="_Toc23129"/>
      <w:r>
        <w:rPr>
          <w:rFonts w:hint="eastAsia" w:ascii="宋体" w:hAnsi="宋体" w:cs="宋体"/>
          <w:color w:val="auto"/>
          <w:szCs w:val="21"/>
          <w:highlight w:val="none"/>
        </w:rPr>
        <w:t>13.2.5移交、接收全部与部分工程</w:t>
      </w:r>
      <w:bookmarkEnd w:id="981"/>
    </w:p>
    <w:bookmarkEnd w:id="976"/>
    <w:p w14:paraId="1CB87C33">
      <w:pPr>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承包人向发包人移交工程的期限：</w:t>
      </w:r>
      <w:r>
        <w:rPr>
          <w:rFonts w:hint="eastAsia" w:ascii="宋体" w:hAnsi="宋体" w:cs="宋体"/>
          <w:color w:val="auto"/>
          <w:szCs w:val="21"/>
          <w:highlight w:val="none"/>
          <w:u w:val="single"/>
        </w:rPr>
        <w:t xml:space="preserve">  按通用合同 13.2.5 款执行    </w:t>
      </w:r>
      <w:r>
        <w:rPr>
          <w:rFonts w:hint="eastAsia" w:ascii="宋体" w:hAnsi="宋体" w:cs="宋体"/>
          <w:color w:val="auto"/>
          <w:szCs w:val="21"/>
          <w:highlight w:val="none"/>
        </w:rPr>
        <w:t>。</w:t>
      </w:r>
    </w:p>
    <w:p w14:paraId="7B5C56EC">
      <w:pPr>
        <w:spacing w:line="360" w:lineRule="auto"/>
        <w:ind w:firstLine="420" w:firstLineChars="200"/>
        <w:jc w:val="left"/>
        <w:rPr>
          <w:rFonts w:ascii="宋体" w:hAnsi="宋体" w:cs="宋体"/>
          <w:color w:val="auto"/>
          <w:szCs w:val="21"/>
          <w:highlight w:val="none"/>
          <w:u w:val="single"/>
        </w:rPr>
      </w:pPr>
      <w:r>
        <w:rPr>
          <w:rFonts w:hint="eastAsia" w:ascii="宋体" w:hAnsi="宋体" w:cs="宋体"/>
          <w:color w:val="auto"/>
          <w:kern w:val="0"/>
          <w:szCs w:val="21"/>
          <w:highlight w:val="none"/>
        </w:rPr>
        <w:t>发包人未按本合同约定接收全部或部分工程的，违约金的计算方法为：</w:t>
      </w:r>
      <w:r>
        <w:rPr>
          <w:rFonts w:hint="eastAsia" w:ascii="宋体" w:hAnsi="宋体" w:cs="宋体"/>
          <w:color w:val="auto"/>
          <w:szCs w:val="21"/>
          <w:highlight w:val="none"/>
          <w:u w:val="single"/>
        </w:rPr>
        <w:t xml:space="preserve">  无  </w:t>
      </w:r>
      <w:r>
        <w:rPr>
          <w:rFonts w:hint="eastAsia" w:ascii="宋体" w:hAnsi="宋体" w:cs="宋体"/>
          <w:color w:val="auto"/>
          <w:szCs w:val="21"/>
          <w:highlight w:val="none"/>
        </w:rPr>
        <w:t>。</w:t>
      </w:r>
    </w:p>
    <w:bookmarkEnd w:id="977"/>
    <w:p w14:paraId="7863BD52">
      <w:pPr>
        <w:spacing w:line="360" w:lineRule="auto"/>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rPr>
        <w:t>承包人未按时移交工程的，违约金的计算方法为：</w:t>
      </w:r>
      <w:r>
        <w:rPr>
          <w:rFonts w:hint="eastAsia" w:ascii="宋体" w:hAnsi="宋体" w:cs="宋体"/>
          <w:color w:val="auto"/>
          <w:szCs w:val="21"/>
          <w:highlight w:val="none"/>
          <w:u w:val="single"/>
        </w:rPr>
        <w:t>每逾期一天,承包人按合同总价日万分之二标准支付违约金</w:t>
      </w:r>
      <w:r>
        <w:rPr>
          <w:rFonts w:hint="eastAsia" w:ascii="宋体" w:hAnsi="宋体" w:cs="宋体"/>
          <w:color w:val="auto"/>
          <w:szCs w:val="21"/>
          <w:highlight w:val="none"/>
        </w:rPr>
        <w:t>。</w:t>
      </w:r>
    </w:p>
    <w:p w14:paraId="6C3BD23B">
      <w:pPr>
        <w:pStyle w:val="4"/>
        <w:keepNext w:val="0"/>
        <w:keepLines w:val="0"/>
        <w:rPr>
          <w:rFonts w:cs="宋体"/>
          <w:color w:val="auto"/>
          <w:highlight w:val="none"/>
        </w:rPr>
      </w:pPr>
      <w:bookmarkStart w:id="982" w:name="_Toc20463"/>
      <w:bookmarkStart w:id="983" w:name="_Toc373227756"/>
      <w:bookmarkStart w:id="984" w:name="_Toc389065321"/>
      <w:bookmarkStart w:id="985" w:name="_Toc373478403"/>
      <w:bookmarkStart w:id="986" w:name="_Toc467599618"/>
      <w:r>
        <w:rPr>
          <w:rFonts w:hint="eastAsia" w:cs="宋体"/>
          <w:color w:val="auto"/>
          <w:highlight w:val="none"/>
        </w:rPr>
        <w:t>13.3 工程试车</w:t>
      </w:r>
      <w:bookmarkEnd w:id="982"/>
      <w:bookmarkEnd w:id="983"/>
      <w:bookmarkEnd w:id="984"/>
      <w:bookmarkEnd w:id="985"/>
      <w:bookmarkEnd w:id="986"/>
    </w:p>
    <w:bookmarkEnd w:id="978"/>
    <w:p w14:paraId="046D3C69">
      <w:pPr>
        <w:spacing w:line="360" w:lineRule="auto"/>
        <w:ind w:firstLine="420" w:firstLineChars="200"/>
        <w:jc w:val="left"/>
        <w:outlineLvl w:val="2"/>
        <w:rPr>
          <w:rFonts w:ascii="宋体" w:hAnsi="宋体" w:cs="宋体"/>
          <w:color w:val="auto"/>
          <w:kern w:val="0"/>
          <w:szCs w:val="21"/>
          <w:highlight w:val="none"/>
        </w:rPr>
      </w:pPr>
      <w:bookmarkStart w:id="987" w:name="_Toc8477"/>
      <w:r>
        <w:rPr>
          <w:rFonts w:hint="eastAsia" w:ascii="宋体" w:hAnsi="宋体" w:cs="宋体"/>
          <w:color w:val="auto"/>
          <w:kern w:val="0"/>
          <w:szCs w:val="21"/>
          <w:highlight w:val="none"/>
        </w:rPr>
        <w:t>13.3.1 试车程序</w:t>
      </w:r>
      <w:bookmarkEnd w:id="987"/>
    </w:p>
    <w:p w14:paraId="67B5FE0B">
      <w:pPr>
        <w:spacing w:line="360" w:lineRule="auto"/>
        <w:ind w:firstLine="420" w:firstLineChars="200"/>
        <w:jc w:val="left"/>
        <w:rPr>
          <w:rFonts w:ascii="宋体" w:hAnsi="宋体" w:cs="宋体"/>
          <w:color w:val="auto"/>
          <w:szCs w:val="21"/>
          <w:highlight w:val="none"/>
          <w:u w:val="single"/>
        </w:rPr>
      </w:pPr>
      <w:r>
        <w:rPr>
          <w:rFonts w:hint="eastAsia" w:ascii="宋体" w:hAnsi="宋体" w:cs="宋体"/>
          <w:color w:val="auto"/>
          <w:kern w:val="0"/>
          <w:szCs w:val="21"/>
          <w:highlight w:val="none"/>
        </w:rPr>
        <w:t>工程试车内容：</w:t>
      </w:r>
      <w:r>
        <w:rPr>
          <w:rFonts w:hint="eastAsia" w:ascii="宋体" w:hAnsi="宋体" w:cs="宋体"/>
          <w:color w:val="auto"/>
          <w:szCs w:val="21"/>
          <w:highlight w:val="none"/>
          <w:u w:val="single"/>
        </w:rPr>
        <w:t xml:space="preserve">        无       </w:t>
      </w:r>
      <w:r>
        <w:rPr>
          <w:rFonts w:hint="eastAsia" w:ascii="宋体" w:hAnsi="宋体" w:cs="宋体"/>
          <w:color w:val="auto"/>
          <w:szCs w:val="21"/>
          <w:highlight w:val="none"/>
        </w:rPr>
        <w:t>。</w:t>
      </w:r>
    </w:p>
    <w:p w14:paraId="5EBFE2AD">
      <w:pPr>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（1）单机无负荷试车费用由</w:t>
      </w:r>
      <w:r>
        <w:rPr>
          <w:rFonts w:hint="eastAsia" w:ascii="宋体" w:hAnsi="宋体" w:cs="宋体"/>
          <w:color w:val="auto"/>
          <w:szCs w:val="21"/>
          <w:highlight w:val="none"/>
          <w:u w:val="single"/>
        </w:rPr>
        <w:t xml:space="preserve">     /    </w:t>
      </w:r>
      <w:r>
        <w:rPr>
          <w:rFonts w:hint="eastAsia" w:ascii="宋体" w:hAnsi="宋体" w:cs="宋体"/>
          <w:color w:val="auto"/>
          <w:kern w:val="0"/>
          <w:szCs w:val="21"/>
          <w:highlight w:val="none"/>
        </w:rPr>
        <w:t>承担；</w:t>
      </w:r>
    </w:p>
    <w:p w14:paraId="357514E8">
      <w:pPr>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（2）无负荷联动试车费用由</w:t>
      </w:r>
      <w:r>
        <w:rPr>
          <w:rFonts w:hint="eastAsia" w:ascii="宋体" w:hAnsi="宋体" w:cs="宋体"/>
          <w:color w:val="auto"/>
          <w:szCs w:val="21"/>
          <w:highlight w:val="none"/>
          <w:u w:val="single"/>
        </w:rPr>
        <w:t xml:space="preserve">     /    </w:t>
      </w:r>
      <w:r>
        <w:rPr>
          <w:rFonts w:hint="eastAsia" w:ascii="宋体" w:hAnsi="宋体" w:cs="宋体"/>
          <w:color w:val="auto"/>
          <w:kern w:val="0"/>
          <w:szCs w:val="21"/>
          <w:highlight w:val="none"/>
        </w:rPr>
        <w:t>承担。</w:t>
      </w:r>
    </w:p>
    <w:p w14:paraId="35F82866">
      <w:pPr>
        <w:spacing w:line="360" w:lineRule="auto"/>
        <w:ind w:firstLine="420" w:firstLineChars="200"/>
        <w:jc w:val="left"/>
        <w:outlineLvl w:val="2"/>
        <w:rPr>
          <w:rFonts w:ascii="宋体" w:hAnsi="宋体" w:cs="宋体"/>
          <w:color w:val="auto"/>
          <w:kern w:val="0"/>
          <w:szCs w:val="21"/>
          <w:highlight w:val="none"/>
        </w:rPr>
      </w:pPr>
      <w:bookmarkStart w:id="988" w:name="_Toc1716"/>
      <w:r>
        <w:rPr>
          <w:rFonts w:hint="eastAsia" w:ascii="宋体" w:hAnsi="宋体" w:cs="宋体"/>
          <w:color w:val="auto"/>
          <w:kern w:val="0"/>
          <w:szCs w:val="21"/>
          <w:highlight w:val="none"/>
        </w:rPr>
        <w:t>13.3.3 投料试车</w:t>
      </w:r>
      <w:bookmarkEnd w:id="988"/>
    </w:p>
    <w:p w14:paraId="13564CD5">
      <w:pPr>
        <w:spacing w:line="360" w:lineRule="auto"/>
        <w:ind w:firstLine="420" w:firstLineChars="200"/>
        <w:jc w:val="left"/>
        <w:rPr>
          <w:rFonts w:ascii="宋体" w:hAnsi="宋体" w:cs="宋体"/>
          <w:color w:val="auto"/>
          <w:szCs w:val="21"/>
          <w:highlight w:val="none"/>
          <w:u w:val="single"/>
        </w:rPr>
      </w:pPr>
      <w:r>
        <w:rPr>
          <w:rFonts w:hint="eastAsia" w:ascii="宋体" w:hAnsi="宋体" w:cs="宋体"/>
          <w:color w:val="auto"/>
          <w:kern w:val="0"/>
          <w:szCs w:val="21"/>
          <w:highlight w:val="none"/>
        </w:rPr>
        <w:t>关于投料试车相关事项的约定：</w:t>
      </w:r>
      <w:r>
        <w:rPr>
          <w:rFonts w:hint="eastAsia" w:ascii="宋体" w:hAnsi="宋体" w:cs="宋体"/>
          <w:color w:val="auto"/>
          <w:szCs w:val="21"/>
          <w:highlight w:val="none"/>
          <w:u w:val="single"/>
        </w:rPr>
        <w:t xml:space="preserve">          无          </w:t>
      </w:r>
      <w:r>
        <w:rPr>
          <w:rFonts w:hint="eastAsia" w:ascii="宋体" w:hAnsi="宋体" w:cs="宋体"/>
          <w:color w:val="auto"/>
          <w:szCs w:val="21"/>
          <w:highlight w:val="none"/>
        </w:rPr>
        <w:t>。</w:t>
      </w:r>
    </w:p>
    <w:p w14:paraId="2BC85A54">
      <w:pPr>
        <w:pStyle w:val="4"/>
        <w:keepNext w:val="0"/>
        <w:keepLines w:val="0"/>
        <w:rPr>
          <w:rFonts w:cs="宋体"/>
          <w:color w:val="auto"/>
          <w:highlight w:val="none"/>
        </w:rPr>
      </w:pPr>
      <w:bookmarkStart w:id="989" w:name="_Toc389065322"/>
      <w:bookmarkStart w:id="990" w:name="_Toc373227757"/>
      <w:bookmarkStart w:id="991" w:name="_Toc373478404"/>
      <w:bookmarkStart w:id="992" w:name="_Toc15800"/>
      <w:bookmarkStart w:id="993" w:name="_Toc467599619"/>
      <w:r>
        <w:rPr>
          <w:rFonts w:hint="eastAsia" w:cs="宋体"/>
          <w:color w:val="auto"/>
          <w:highlight w:val="none"/>
        </w:rPr>
        <w:t>13.6 竣工退场</w:t>
      </w:r>
      <w:bookmarkEnd w:id="989"/>
      <w:bookmarkEnd w:id="990"/>
      <w:bookmarkEnd w:id="991"/>
      <w:bookmarkEnd w:id="992"/>
      <w:bookmarkEnd w:id="993"/>
    </w:p>
    <w:p w14:paraId="26BDA088">
      <w:pPr>
        <w:spacing w:line="360" w:lineRule="auto"/>
        <w:ind w:firstLine="420" w:firstLineChars="200"/>
        <w:jc w:val="left"/>
        <w:outlineLvl w:val="2"/>
        <w:rPr>
          <w:rFonts w:ascii="宋体" w:hAnsi="宋体" w:cs="宋体"/>
          <w:color w:val="auto"/>
          <w:kern w:val="0"/>
          <w:szCs w:val="21"/>
          <w:highlight w:val="none"/>
        </w:rPr>
      </w:pPr>
      <w:bookmarkStart w:id="994" w:name="_Toc31176"/>
      <w:bookmarkStart w:id="995" w:name="_Toc18374"/>
      <w:r>
        <w:rPr>
          <w:rFonts w:hint="eastAsia" w:ascii="宋体" w:hAnsi="宋体" w:cs="宋体"/>
          <w:color w:val="auto"/>
          <w:kern w:val="0"/>
          <w:szCs w:val="21"/>
          <w:highlight w:val="none"/>
        </w:rPr>
        <w:t>13.6.1 竣工退场</w:t>
      </w:r>
      <w:bookmarkEnd w:id="994"/>
      <w:bookmarkEnd w:id="995"/>
    </w:p>
    <w:p w14:paraId="23E7A769">
      <w:pPr>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承包人完成竣工退场的期限：</w:t>
      </w:r>
      <w:r>
        <w:rPr>
          <w:rFonts w:hint="eastAsia" w:ascii="宋体" w:hAnsi="宋体" w:cs="宋体"/>
          <w:color w:val="auto"/>
          <w:szCs w:val="21"/>
          <w:highlight w:val="none"/>
          <w:u w:val="single"/>
        </w:rPr>
        <w:t xml:space="preserve">    颁发工程接收证书后 10 天内   </w:t>
      </w:r>
      <w:r>
        <w:rPr>
          <w:rFonts w:hint="eastAsia" w:ascii="宋体" w:hAnsi="宋体" w:cs="宋体"/>
          <w:color w:val="auto"/>
          <w:kern w:val="0"/>
          <w:szCs w:val="21"/>
          <w:highlight w:val="none"/>
        </w:rPr>
        <w:t>。</w:t>
      </w:r>
    </w:p>
    <w:p w14:paraId="53115290">
      <w:pPr>
        <w:pStyle w:val="3"/>
        <w:keepNext w:val="0"/>
        <w:keepLines w:val="0"/>
        <w:spacing w:line="276" w:lineRule="auto"/>
        <w:rPr>
          <w:rFonts w:ascii="宋体" w:hAnsi="宋体" w:cs="宋体"/>
          <w:color w:val="auto"/>
          <w:highlight w:val="none"/>
        </w:rPr>
      </w:pPr>
      <w:bookmarkStart w:id="996" w:name="_Toc373478405"/>
      <w:bookmarkStart w:id="997" w:name="_Toc389065323"/>
      <w:bookmarkStart w:id="998" w:name="_Toc467599620"/>
      <w:bookmarkStart w:id="999" w:name="_Toc373227758"/>
      <w:bookmarkStart w:id="1000" w:name="_Toc351203646"/>
      <w:bookmarkStart w:id="1001" w:name="_Toc10489"/>
      <w:r>
        <w:rPr>
          <w:rFonts w:hint="eastAsia" w:ascii="宋体" w:hAnsi="宋体" w:cs="宋体"/>
          <w:color w:val="auto"/>
          <w:highlight w:val="none"/>
        </w:rPr>
        <w:t>14. 竣工结算</w:t>
      </w:r>
      <w:bookmarkEnd w:id="996"/>
      <w:bookmarkEnd w:id="997"/>
      <w:bookmarkEnd w:id="998"/>
      <w:bookmarkEnd w:id="999"/>
      <w:bookmarkEnd w:id="1000"/>
      <w:bookmarkEnd w:id="1001"/>
    </w:p>
    <w:p w14:paraId="3F9382BB">
      <w:pPr>
        <w:pStyle w:val="4"/>
        <w:keepNext w:val="0"/>
        <w:keepLines w:val="0"/>
        <w:spacing w:line="276" w:lineRule="auto"/>
        <w:rPr>
          <w:rFonts w:cs="宋体"/>
          <w:color w:val="auto"/>
          <w:highlight w:val="none"/>
        </w:rPr>
      </w:pPr>
      <w:bookmarkStart w:id="1002" w:name="_Toc373227759"/>
      <w:bookmarkStart w:id="1003" w:name="_Toc389065324"/>
      <w:bookmarkStart w:id="1004" w:name="_Toc467599621"/>
      <w:bookmarkStart w:id="1005" w:name="_Toc8504"/>
      <w:bookmarkStart w:id="1006" w:name="_Toc373478406"/>
      <w:r>
        <w:rPr>
          <w:rFonts w:hint="eastAsia" w:cs="宋体"/>
          <w:color w:val="auto"/>
          <w:highlight w:val="none"/>
        </w:rPr>
        <w:t>14.1 竣工付款申请</w:t>
      </w:r>
      <w:bookmarkEnd w:id="1002"/>
      <w:bookmarkEnd w:id="1003"/>
      <w:bookmarkEnd w:id="1004"/>
      <w:bookmarkEnd w:id="1005"/>
      <w:bookmarkEnd w:id="1006"/>
    </w:p>
    <w:p w14:paraId="56308D32">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承包人提交竣工结算申请单的期限：</w:t>
      </w:r>
      <w:r>
        <w:rPr>
          <w:rFonts w:hint="eastAsia" w:ascii="宋体" w:hAnsi="宋体" w:cs="宋体"/>
          <w:color w:val="auto"/>
          <w:szCs w:val="21"/>
          <w:highlight w:val="none"/>
          <w:u w:val="single"/>
        </w:rPr>
        <w:t xml:space="preserve"> 工程竣工验收合格后 28 日内承包人提交竣工付款申请单给发包人，并提交完整的结算资料</w:t>
      </w:r>
      <w:r>
        <w:rPr>
          <w:rFonts w:hint="eastAsia" w:ascii="宋体" w:hAnsi="宋体" w:cs="宋体"/>
          <w:color w:val="auto"/>
          <w:szCs w:val="21"/>
          <w:highlight w:val="none"/>
        </w:rPr>
        <w:t>。</w:t>
      </w:r>
    </w:p>
    <w:p w14:paraId="5346E4E0">
      <w:pPr>
        <w:spacing w:line="360" w:lineRule="auto"/>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rPr>
        <w:t>竣工付款申请单应包括的内容：</w:t>
      </w:r>
      <w:r>
        <w:rPr>
          <w:rFonts w:hint="eastAsia" w:ascii="宋体" w:hAnsi="宋体" w:cs="宋体"/>
          <w:color w:val="auto"/>
          <w:szCs w:val="21"/>
          <w:highlight w:val="none"/>
          <w:u w:val="single"/>
        </w:rPr>
        <w:t>合同、响应文件、工程量计算书、结算书、签证单、竣工图等发包人要求的结算审核资料</w:t>
      </w:r>
      <w:r>
        <w:rPr>
          <w:rFonts w:hint="eastAsia" w:ascii="宋体" w:hAnsi="宋体" w:cs="宋体"/>
          <w:color w:val="auto"/>
          <w:szCs w:val="21"/>
          <w:highlight w:val="none"/>
        </w:rPr>
        <w:t>。</w:t>
      </w:r>
    </w:p>
    <w:p w14:paraId="2BBA0859">
      <w:pPr>
        <w:pStyle w:val="4"/>
        <w:keepNext w:val="0"/>
        <w:keepLines w:val="0"/>
        <w:spacing w:line="276" w:lineRule="auto"/>
        <w:rPr>
          <w:rFonts w:cs="宋体"/>
          <w:color w:val="auto"/>
          <w:highlight w:val="none"/>
        </w:rPr>
      </w:pPr>
      <w:bookmarkStart w:id="1007" w:name="_Toc467599622"/>
      <w:bookmarkStart w:id="1008" w:name="_Toc373227760"/>
      <w:bookmarkStart w:id="1009" w:name="_Toc373478407"/>
      <w:bookmarkStart w:id="1010" w:name="_Toc22310"/>
      <w:bookmarkStart w:id="1011" w:name="_Toc389065325"/>
      <w:r>
        <w:rPr>
          <w:rFonts w:hint="eastAsia" w:cs="宋体"/>
          <w:color w:val="auto"/>
          <w:highlight w:val="none"/>
        </w:rPr>
        <w:t>14.2 竣工结算审核</w:t>
      </w:r>
      <w:bookmarkEnd w:id="1007"/>
      <w:bookmarkEnd w:id="1008"/>
      <w:bookmarkEnd w:id="1009"/>
      <w:bookmarkEnd w:id="1010"/>
      <w:bookmarkEnd w:id="1011"/>
    </w:p>
    <w:p w14:paraId="4A96F63D">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发包人审批竣工结算申请单的期限：</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2466"/>
        <w:gridCol w:w="5967"/>
      </w:tblGrid>
      <w:tr w14:paraId="1DAD5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65" w:type="dxa"/>
            <w:vAlign w:val="center"/>
          </w:tcPr>
          <w:p w14:paraId="3BB4BF99">
            <w:pPr>
              <w:rPr>
                <w:rFonts w:ascii="宋体" w:hAnsi="宋体" w:cs="宋体"/>
                <w:bCs/>
                <w:color w:val="auto"/>
                <w:szCs w:val="21"/>
                <w:highlight w:val="none"/>
              </w:rPr>
            </w:pPr>
          </w:p>
        </w:tc>
        <w:tc>
          <w:tcPr>
            <w:tcW w:w="2466" w:type="dxa"/>
            <w:vAlign w:val="center"/>
          </w:tcPr>
          <w:p w14:paraId="4E428177">
            <w:pPr>
              <w:ind w:firstLine="27" w:firstLineChars="13"/>
              <w:jc w:val="center"/>
              <w:rPr>
                <w:rFonts w:ascii="宋体" w:hAnsi="宋体" w:cs="宋体"/>
                <w:bCs/>
                <w:color w:val="auto"/>
                <w:szCs w:val="21"/>
                <w:highlight w:val="none"/>
              </w:rPr>
            </w:pPr>
            <w:r>
              <w:rPr>
                <w:rFonts w:hint="eastAsia" w:ascii="宋体" w:hAnsi="宋体" w:cs="宋体"/>
                <w:bCs/>
                <w:color w:val="auto"/>
                <w:szCs w:val="21"/>
                <w:highlight w:val="none"/>
              </w:rPr>
              <w:t>工程竣工结算报告金额</w:t>
            </w:r>
          </w:p>
        </w:tc>
        <w:tc>
          <w:tcPr>
            <w:tcW w:w="5967" w:type="dxa"/>
            <w:vAlign w:val="center"/>
          </w:tcPr>
          <w:p w14:paraId="700547D4">
            <w:pPr>
              <w:ind w:firstLine="441" w:firstLineChars="210"/>
              <w:jc w:val="center"/>
              <w:rPr>
                <w:rFonts w:ascii="宋体" w:hAnsi="宋体" w:cs="宋体"/>
                <w:bCs/>
                <w:color w:val="auto"/>
                <w:szCs w:val="21"/>
                <w:highlight w:val="none"/>
              </w:rPr>
            </w:pPr>
            <w:r>
              <w:rPr>
                <w:rFonts w:hint="eastAsia" w:ascii="宋体" w:hAnsi="宋体" w:cs="宋体"/>
                <w:bCs/>
                <w:color w:val="auto"/>
                <w:szCs w:val="21"/>
                <w:highlight w:val="none"/>
              </w:rPr>
              <w:t>发包人审查时间</w:t>
            </w:r>
          </w:p>
        </w:tc>
      </w:tr>
      <w:tr w14:paraId="7D506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65" w:type="dxa"/>
            <w:vAlign w:val="center"/>
          </w:tcPr>
          <w:p w14:paraId="254429A7">
            <w:pPr>
              <w:jc w:val="center"/>
              <w:rPr>
                <w:rFonts w:ascii="宋体" w:hAnsi="宋体" w:cs="宋体"/>
                <w:bCs/>
                <w:color w:val="auto"/>
                <w:szCs w:val="21"/>
                <w:highlight w:val="none"/>
              </w:rPr>
            </w:pPr>
            <w:r>
              <w:rPr>
                <w:rFonts w:hint="eastAsia" w:ascii="宋体" w:hAnsi="宋体" w:cs="宋体"/>
                <w:bCs/>
                <w:color w:val="auto"/>
                <w:szCs w:val="21"/>
                <w:highlight w:val="none"/>
              </w:rPr>
              <w:t>1</w:t>
            </w:r>
          </w:p>
        </w:tc>
        <w:tc>
          <w:tcPr>
            <w:tcW w:w="2466" w:type="dxa"/>
            <w:vAlign w:val="center"/>
          </w:tcPr>
          <w:p w14:paraId="0BD92B4C">
            <w:pPr>
              <w:ind w:firstLine="27" w:firstLineChars="13"/>
              <w:jc w:val="center"/>
              <w:rPr>
                <w:rFonts w:ascii="宋体" w:hAnsi="宋体" w:cs="宋体"/>
                <w:bCs/>
                <w:color w:val="auto"/>
                <w:szCs w:val="21"/>
                <w:highlight w:val="none"/>
              </w:rPr>
            </w:pPr>
            <w:r>
              <w:rPr>
                <w:rFonts w:hint="eastAsia" w:ascii="宋体" w:hAnsi="宋体" w:cs="宋体"/>
                <w:bCs/>
                <w:color w:val="auto"/>
                <w:szCs w:val="21"/>
                <w:highlight w:val="none"/>
              </w:rPr>
              <w:t>500万元以下</w:t>
            </w:r>
          </w:p>
        </w:tc>
        <w:tc>
          <w:tcPr>
            <w:tcW w:w="5967" w:type="dxa"/>
            <w:vAlign w:val="center"/>
          </w:tcPr>
          <w:p w14:paraId="1667627B">
            <w:pPr>
              <w:ind w:firstLine="441" w:firstLineChars="210"/>
              <w:jc w:val="center"/>
              <w:rPr>
                <w:rFonts w:ascii="宋体" w:hAnsi="宋体" w:cs="宋体"/>
                <w:bCs/>
                <w:color w:val="auto"/>
                <w:szCs w:val="21"/>
                <w:highlight w:val="none"/>
              </w:rPr>
            </w:pPr>
            <w:r>
              <w:rPr>
                <w:rFonts w:hint="eastAsia" w:ascii="宋体" w:hAnsi="宋体" w:cs="宋体"/>
                <w:bCs/>
                <w:color w:val="auto"/>
                <w:szCs w:val="21"/>
                <w:highlight w:val="none"/>
              </w:rPr>
              <w:t>从接到竣工结算报告和完整的竣工结算资料之日起20天</w:t>
            </w:r>
          </w:p>
        </w:tc>
      </w:tr>
      <w:tr w14:paraId="330F4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65" w:type="dxa"/>
            <w:vAlign w:val="center"/>
          </w:tcPr>
          <w:p w14:paraId="45AC3DBA">
            <w:pPr>
              <w:jc w:val="center"/>
              <w:rPr>
                <w:rFonts w:ascii="宋体" w:hAnsi="宋体" w:cs="宋体"/>
                <w:bCs/>
                <w:color w:val="auto"/>
                <w:szCs w:val="21"/>
                <w:highlight w:val="none"/>
              </w:rPr>
            </w:pPr>
            <w:r>
              <w:rPr>
                <w:rFonts w:hint="eastAsia" w:ascii="宋体" w:hAnsi="宋体" w:cs="宋体"/>
                <w:bCs/>
                <w:color w:val="auto"/>
                <w:szCs w:val="21"/>
                <w:highlight w:val="none"/>
              </w:rPr>
              <w:t>2</w:t>
            </w:r>
          </w:p>
        </w:tc>
        <w:tc>
          <w:tcPr>
            <w:tcW w:w="2466" w:type="dxa"/>
            <w:vAlign w:val="center"/>
          </w:tcPr>
          <w:p w14:paraId="6B4BFB2C">
            <w:pPr>
              <w:ind w:firstLine="27" w:firstLineChars="13"/>
              <w:jc w:val="center"/>
              <w:rPr>
                <w:rFonts w:ascii="宋体" w:hAnsi="宋体" w:cs="宋体"/>
                <w:bCs/>
                <w:color w:val="auto"/>
                <w:szCs w:val="21"/>
                <w:highlight w:val="none"/>
              </w:rPr>
            </w:pPr>
            <w:r>
              <w:rPr>
                <w:rFonts w:hint="eastAsia" w:ascii="宋体" w:hAnsi="宋体" w:cs="宋体"/>
                <w:bCs/>
                <w:color w:val="auto"/>
                <w:szCs w:val="21"/>
                <w:highlight w:val="none"/>
              </w:rPr>
              <w:t>500万元-2000万元</w:t>
            </w:r>
          </w:p>
        </w:tc>
        <w:tc>
          <w:tcPr>
            <w:tcW w:w="5967" w:type="dxa"/>
            <w:vAlign w:val="center"/>
          </w:tcPr>
          <w:p w14:paraId="3D5D8FA4">
            <w:pPr>
              <w:ind w:firstLine="441" w:firstLineChars="210"/>
              <w:jc w:val="center"/>
              <w:rPr>
                <w:rFonts w:ascii="宋体" w:hAnsi="宋体" w:cs="宋体"/>
                <w:bCs/>
                <w:color w:val="auto"/>
                <w:szCs w:val="21"/>
                <w:highlight w:val="none"/>
              </w:rPr>
            </w:pPr>
            <w:r>
              <w:rPr>
                <w:rFonts w:hint="eastAsia" w:ascii="宋体" w:hAnsi="宋体" w:cs="宋体"/>
                <w:bCs/>
                <w:color w:val="auto"/>
                <w:szCs w:val="21"/>
                <w:highlight w:val="none"/>
              </w:rPr>
              <w:t>从接到竣工结算报告和完整的竣工结算资料之日起30天</w:t>
            </w:r>
          </w:p>
        </w:tc>
      </w:tr>
      <w:tr w14:paraId="7E196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65" w:type="dxa"/>
            <w:vAlign w:val="center"/>
          </w:tcPr>
          <w:p w14:paraId="65C35565">
            <w:pPr>
              <w:jc w:val="center"/>
              <w:rPr>
                <w:rFonts w:ascii="宋体" w:hAnsi="宋体" w:cs="宋体"/>
                <w:bCs/>
                <w:color w:val="auto"/>
                <w:szCs w:val="21"/>
                <w:highlight w:val="none"/>
              </w:rPr>
            </w:pPr>
            <w:r>
              <w:rPr>
                <w:rFonts w:hint="eastAsia" w:ascii="宋体" w:hAnsi="宋体" w:cs="宋体"/>
                <w:bCs/>
                <w:color w:val="auto"/>
                <w:szCs w:val="21"/>
                <w:highlight w:val="none"/>
              </w:rPr>
              <w:t>3</w:t>
            </w:r>
          </w:p>
        </w:tc>
        <w:tc>
          <w:tcPr>
            <w:tcW w:w="2466" w:type="dxa"/>
            <w:vAlign w:val="center"/>
          </w:tcPr>
          <w:p w14:paraId="02FADC03">
            <w:pPr>
              <w:ind w:firstLine="27" w:firstLineChars="13"/>
              <w:jc w:val="center"/>
              <w:rPr>
                <w:rFonts w:ascii="宋体" w:hAnsi="宋体" w:cs="宋体"/>
                <w:bCs/>
                <w:color w:val="auto"/>
                <w:szCs w:val="21"/>
                <w:highlight w:val="none"/>
              </w:rPr>
            </w:pPr>
            <w:r>
              <w:rPr>
                <w:rFonts w:hint="eastAsia" w:ascii="宋体" w:hAnsi="宋体" w:cs="宋体"/>
                <w:bCs/>
                <w:color w:val="auto"/>
                <w:szCs w:val="21"/>
                <w:highlight w:val="none"/>
              </w:rPr>
              <w:t>2000万元-5000万元</w:t>
            </w:r>
          </w:p>
        </w:tc>
        <w:tc>
          <w:tcPr>
            <w:tcW w:w="5967" w:type="dxa"/>
            <w:vAlign w:val="center"/>
          </w:tcPr>
          <w:p w14:paraId="55DD70D7">
            <w:pPr>
              <w:ind w:firstLine="441" w:firstLineChars="210"/>
              <w:jc w:val="center"/>
              <w:rPr>
                <w:rFonts w:ascii="宋体" w:hAnsi="宋体" w:cs="宋体"/>
                <w:bCs/>
                <w:color w:val="auto"/>
                <w:szCs w:val="21"/>
                <w:highlight w:val="none"/>
              </w:rPr>
            </w:pPr>
            <w:r>
              <w:rPr>
                <w:rFonts w:hint="eastAsia" w:ascii="宋体" w:hAnsi="宋体" w:cs="宋体"/>
                <w:bCs/>
                <w:color w:val="auto"/>
                <w:szCs w:val="21"/>
                <w:highlight w:val="none"/>
              </w:rPr>
              <w:t>从接到竣工结算报告和完整的竣工结算资料之日起45天</w:t>
            </w:r>
          </w:p>
        </w:tc>
      </w:tr>
      <w:tr w14:paraId="36B96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65" w:type="dxa"/>
            <w:vAlign w:val="center"/>
          </w:tcPr>
          <w:p w14:paraId="2D5B4C75">
            <w:pPr>
              <w:jc w:val="center"/>
              <w:rPr>
                <w:rFonts w:ascii="宋体" w:hAnsi="宋体" w:cs="宋体"/>
                <w:bCs/>
                <w:color w:val="auto"/>
                <w:szCs w:val="21"/>
                <w:highlight w:val="none"/>
              </w:rPr>
            </w:pPr>
            <w:r>
              <w:rPr>
                <w:rFonts w:hint="eastAsia" w:ascii="宋体" w:hAnsi="宋体" w:cs="宋体"/>
                <w:bCs/>
                <w:color w:val="auto"/>
                <w:szCs w:val="21"/>
                <w:highlight w:val="none"/>
              </w:rPr>
              <w:t>4</w:t>
            </w:r>
          </w:p>
        </w:tc>
        <w:tc>
          <w:tcPr>
            <w:tcW w:w="2466" w:type="dxa"/>
            <w:vAlign w:val="center"/>
          </w:tcPr>
          <w:p w14:paraId="4FABB943">
            <w:pPr>
              <w:ind w:firstLine="27" w:firstLineChars="13"/>
              <w:jc w:val="center"/>
              <w:rPr>
                <w:rFonts w:ascii="宋体" w:hAnsi="宋体" w:cs="宋体"/>
                <w:bCs/>
                <w:color w:val="auto"/>
                <w:szCs w:val="21"/>
                <w:highlight w:val="none"/>
              </w:rPr>
            </w:pPr>
            <w:r>
              <w:rPr>
                <w:rFonts w:hint="eastAsia" w:ascii="宋体" w:hAnsi="宋体" w:cs="宋体"/>
                <w:bCs/>
                <w:color w:val="auto"/>
                <w:szCs w:val="21"/>
                <w:highlight w:val="none"/>
              </w:rPr>
              <w:t>5000万元以上</w:t>
            </w:r>
          </w:p>
        </w:tc>
        <w:tc>
          <w:tcPr>
            <w:tcW w:w="5967" w:type="dxa"/>
            <w:vAlign w:val="center"/>
          </w:tcPr>
          <w:p w14:paraId="769CA23D">
            <w:pPr>
              <w:ind w:firstLine="441" w:firstLineChars="210"/>
              <w:jc w:val="center"/>
              <w:rPr>
                <w:rFonts w:ascii="宋体" w:hAnsi="宋体" w:cs="宋体"/>
                <w:bCs/>
                <w:color w:val="auto"/>
                <w:szCs w:val="21"/>
                <w:highlight w:val="none"/>
              </w:rPr>
            </w:pPr>
            <w:r>
              <w:rPr>
                <w:rFonts w:hint="eastAsia" w:ascii="宋体" w:hAnsi="宋体" w:cs="宋体"/>
                <w:bCs/>
                <w:color w:val="auto"/>
                <w:szCs w:val="21"/>
                <w:highlight w:val="none"/>
              </w:rPr>
              <w:t>从接到竣工结算报告和完整的竣工结算资料之日起60天</w:t>
            </w:r>
          </w:p>
        </w:tc>
      </w:tr>
    </w:tbl>
    <w:p w14:paraId="2EF24EBF">
      <w:pPr>
        <w:spacing w:line="360" w:lineRule="auto"/>
        <w:ind w:firstLine="420" w:firstLineChars="200"/>
        <w:jc w:val="left"/>
        <w:rPr>
          <w:rFonts w:ascii="宋体" w:hAnsi="宋体" w:cs="宋体"/>
          <w:color w:val="auto"/>
          <w:szCs w:val="21"/>
          <w:highlight w:val="none"/>
        </w:rPr>
      </w:pPr>
      <w:r>
        <w:rPr>
          <w:rFonts w:hint="eastAsia" w:ascii="宋体" w:hAnsi="宋体" w:cs="宋体"/>
          <w:bCs/>
          <w:color w:val="auto"/>
          <w:szCs w:val="21"/>
          <w:highlight w:val="none"/>
        </w:rPr>
        <w:t>因承包人提供的结算资料不完整而需要补充或承包人不按时对账耽误时间时，审查时间应相应顺延</w:t>
      </w:r>
      <w:r>
        <w:rPr>
          <w:rFonts w:hint="eastAsia" w:ascii="宋体" w:hAnsi="宋体" w:cs="宋体"/>
          <w:color w:val="auto"/>
          <w:szCs w:val="21"/>
          <w:highlight w:val="none"/>
        </w:rPr>
        <w:t>。</w:t>
      </w:r>
    </w:p>
    <w:p w14:paraId="77BA1968">
      <w:pPr>
        <w:spacing w:line="400" w:lineRule="exact"/>
        <w:ind w:firstLine="411" w:firstLineChars="196"/>
        <w:rPr>
          <w:rFonts w:ascii="宋体" w:hAnsi="宋体" w:cs="宋体"/>
          <w:bCs/>
          <w:color w:val="auto"/>
          <w:szCs w:val="21"/>
          <w:highlight w:val="none"/>
        </w:rPr>
      </w:pPr>
      <w:r>
        <w:rPr>
          <w:rFonts w:hint="eastAsia" w:ascii="宋体" w:hAnsi="宋体" w:cs="宋体"/>
          <w:bCs/>
          <w:color w:val="auto"/>
          <w:szCs w:val="21"/>
          <w:highlight w:val="none"/>
        </w:rPr>
        <w:t>结算审核约定：</w:t>
      </w:r>
    </w:p>
    <w:p w14:paraId="49DE3F75">
      <w:pPr>
        <w:pStyle w:val="25"/>
        <w:spacing w:line="400" w:lineRule="exact"/>
        <w:ind w:firstLine="411" w:firstLineChars="196"/>
        <w:rPr>
          <w:rFonts w:ascii="宋体" w:hAnsi="宋体" w:cs="宋体"/>
          <w:bCs/>
          <w:color w:val="auto"/>
          <w:szCs w:val="21"/>
          <w:highlight w:val="none"/>
          <w:u w:val="single"/>
        </w:rPr>
      </w:pPr>
      <w:r>
        <w:rPr>
          <w:rFonts w:hint="eastAsia" w:ascii="宋体" w:hAnsi="宋体" w:cs="宋体"/>
          <w:bCs/>
          <w:color w:val="auto"/>
          <w:szCs w:val="21"/>
          <w:highlight w:val="none"/>
          <w:u w:val="single"/>
        </w:rPr>
        <w:t>1.工程竣工验收报告经发包人认可后14天内，承包人向发包人递交竣工验收合格资料及完整的结算资料和报告，双方按照协议书约定的合同价款及专用条款约定的合同价调整内容，进行工程竣工结算。</w:t>
      </w:r>
    </w:p>
    <w:p w14:paraId="71E24718">
      <w:pPr>
        <w:pStyle w:val="25"/>
        <w:spacing w:line="400" w:lineRule="exact"/>
        <w:ind w:firstLine="411" w:firstLineChars="196"/>
        <w:rPr>
          <w:rFonts w:ascii="宋体" w:hAnsi="宋体" w:cs="宋体"/>
          <w:bCs/>
          <w:color w:val="auto"/>
          <w:szCs w:val="21"/>
          <w:highlight w:val="none"/>
          <w:u w:val="single"/>
        </w:rPr>
      </w:pPr>
      <w:r>
        <w:rPr>
          <w:rFonts w:hint="eastAsia" w:ascii="宋体" w:hAnsi="宋体" w:cs="宋体"/>
          <w:bCs/>
          <w:color w:val="auto"/>
          <w:szCs w:val="21"/>
          <w:highlight w:val="none"/>
          <w:u w:val="single"/>
        </w:rPr>
        <w:t>2.发包人收到承包人递交的竣工结算报告及结算资料之日起14天内进行审核，给予确认或者提出初审意见后提交审计部门进行审定，双方按审定的结果作为最终结算价款。</w:t>
      </w:r>
    </w:p>
    <w:p w14:paraId="2BC3E4D2">
      <w:pPr>
        <w:pStyle w:val="25"/>
        <w:spacing w:line="400" w:lineRule="exact"/>
        <w:ind w:firstLine="411" w:firstLineChars="196"/>
        <w:rPr>
          <w:rFonts w:hint="eastAsia" w:ascii="宋体" w:hAnsi="宋体" w:eastAsia="宋体" w:cs="宋体"/>
          <w:bCs/>
          <w:color w:val="auto"/>
          <w:szCs w:val="21"/>
          <w:highlight w:val="none"/>
          <w:u w:val="single"/>
          <w:lang w:eastAsia="zh-CN"/>
        </w:rPr>
      </w:pPr>
      <w:r>
        <w:rPr>
          <w:rFonts w:hint="eastAsia" w:ascii="宋体" w:hAnsi="宋体" w:cs="宋体"/>
          <w:bCs/>
          <w:color w:val="auto"/>
          <w:szCs w:val="21"/>
          <w:highlight w:val="none"/>
          <w:u w:val="single"/>
        </w:rPr>
        <w:t>3.若该工程项目结算审减率超过10%的，审核费用由发包人和承包人各承担50%，承包人同意由其负担的审核费用从工程结算价款中扣除</w:t>
      </w:r>
      <w:r>
        <w:rPr>
          <w:rFonts w:hint="eastAsia" w:ascii="宋体" w:hAnsi="宋体" w:cs="宋体"/>
          <w:bCs/>
          <w:color w:val="auto"/>
          <w:szCs w:val="21"/>
          <w:highlight w:val="none"/>
          <w:u w:val="single"/>
          <w:lang w:eastAsia="zh-CN"/>
        </w:rPr>
        <w:t>；</w:t>
      </w:r>
    </w:p>
    <w:p w14:paraId="3DB9B677">
      <w:pPr>
        <w:pStyle w:val="25"/>
        <w:spacing w:line="400" w:lineRule="exact"/>
        <w:ind w:firstLine="411" w:firstLineChars="196"/>
        <w:rPr>
          <w:rFonts w:ascii="宋体" w:hAnsi="宋体" w:cs="宋体"/>
          <w:color w:val="auto"/>
          <w:szCs w:val="21"/>
          <w:highlight w:val="none"/>
        </w:rPr>
      </w:pPr>
      <w:r>
        <w:rPr>
          <w:rFonts w:hint="eastAsia" w:ascii="宋体" w:hAnsi="宋体" w:cs="宋体"/>
          <w:bCs/>
          <w:color w:val="auto"/>
          <w:szCs w:val="21"/>
          <w:highlight w:val="none"/>
          <w:u w:val="single"/>
        </w:rPr>
        <w:t>4.发包人在竣工结算完毕之日起14天内，按审定后的结算价款，通知经办银行向承包人支付工程竣工结算价款。承包人应根据发包人的需要随时将竣工工程交付发包人。</w:t>
      </w:r>
    </w:p>
    <w:p w14:paraId="4A3632C7">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发包人完成竣工付款的期限：</w:t>
      </w:r>
      <w:r>
        <w:rPr>
          <w:rFonts w:hint="eastAsia" w:ascii="宋体" w:hAnsi="宋体" w:cs="宋体"/>
          <w:color w:val="auto"/>
          <w:szCs w:val="21"/>
          <w:highlight w:val="none"/>
          <w:u w:val="single"/>
        </w:rPr>
        <w:t xml:space="preserve">    按本合同专用条款12.4.1执行    </w:t>
      </w:r>
      <w:r>
        <w:rPr>
          <w:rFonts w:hint="eastAsia" w:ascii="宋体" w:hAnsi="宋体" w:cs="宋体"/>
          <w:color w:val="auto"/>
          <w:szCs w:val="21"/>
          <w:highlight w:val="none"/>
        </w:rPr>
        <w:t>。</w:t>
      </w:r>
    </w:p>
    <w:p w14:paraId="311C02F5">
      <w:pPr>
        <w:spacing w:line="360" w:lineRule="auto"/>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rPr>
        <w:t>关于竣工付款证书异议部分复核的方式和程序：</w:t>
      </w:r>
      <w:r>
        <w:rPr>
          <w:rFonts w:hint="eastAsia" w:ascii="宋体" w:hAnsi="宋体" w:cs="宋体"/>
          <w:color w:val="auto"/>
          <w:szCs w:val="21"/>
          <w:highlight w:val="none"/>
          <w:u w:val="single"/>
        </w:rPr>
        <w:t xml:space="preserve">     发包人与承包人协商解决      </w:t>
      </w:r>
      <w:r>
        <w:rPr>
          <w:rFonts w:hint="eastAsia" w:ascii="宋体" w:hAnsi="宋体" w:cs="宋体"/>
          <w:color w:val="auto"/>
          <w:szCs w:val="21"/>
          <w:highlight w:val="none"/>
        </w:rPr>
        <w:t>。</w:t>
      </w:r>
    </w:p>
    <w:p w14:paraId="2852E4B0">
      <w:pPr>
        <w:pStyle w:val="4"/>
        <w:keepNext w:val="0"/>
        <w:keepLines w:val="0"/>
        <w:rPr>
          <w:rFonts w:cs="宋体"/>
          <w:color w:val="auto"/>
          <w:highlight w:val="none"/>
        </w:rPr>
      </w:pPr>
      <w:bookmarkStart w:id="1012" w:name="_Toc467599623"/>
      <w:bookmarkStart w:id="1013" w:name="_Toc373478408"/>
      <w:bookmarkStart w:id="1014" w:name="_Toc389065326"/>
      <w:bookmarkStart w:id="1015" w:name="_Toc373227761"/>
      <w:bookmarkStart w:id="1016" w:name="_Toc17097"/>
      <w:r>
        <w:rPr>
          <w:rFonts w:hint="eastAsia" w:cs="宋体"/>
          <w:color w:val="auto"/>
          <w:highlight w:val="none"/>
        </w:rPr>
        <w:t>14.4 最终结清</w:t>
      </w:r>
      <w:bookmarkEnd w:id="1012"/>
      <w:bookmarkEnd w:id="1013"/>
      <w:bookmarkEnd w:id="1014"/>
      <w:bookmarkEnd w:id="1015"/>
      <w:bookmarkEnd w:id="1016"/>
    </w:p>
    <w:bookmarkEnd w:id="966"/>
    <w:bookmarkEnd w:id="967"/>
    <w:bookmarkEnd w:id="968"/>
    <w:bookmarkEnd w:id="969"/>
    <w:bookmarkEnd w:id="970"/>
    <w:bookmarkEnd w:id="971"/>
    <w:bookmarkEnd w:id="972"/>
    <w:bookmarkEnd w:id="979"/>
    <w:p w14:paraId="2B5B8671">
      <w:pPr>
        <w:spacing w:line="360" w:lineRule="auto"/>
        <w:ind w:firstLine="420" w:firstLineChars="200"/>
        <w:jc w:val="left"/>
        <w:outlineLvl w:val="2"/>
        <w:rPr>
          <w:rFonts w:ascii="宋体" w:hAnsi="宋体" w:cs="宋体"/>
          <w:color w:val="auto"/>
          <w:kern w:val="0"/>
          <w:szCs w:val="21"/>
          <w:highlight w:val="none"/>
        </w:rPr>
      </w:pPr>
      <w:bookmarkStart w:id="1017" w:name="_Toc23370"/>
      <w:bookmarkStart w:id="1018" w:name="_Toc389065327"/>
      <w:bookmarkStart w:id="1019" w:name="_Toc373478409"/>
      <w:bookmarkStart w:id="1020" w:name="_Toc373227762"/>
      <w:bookmarkStart w:id="1021" w:name="_Toc351203647"/>
      <w:bookmarkStart w:id="1022" w:name="_Toc467599624"/>
      <w:bookmarkStart w:id="1023" w:name="_Toc267251483"/>
      <w:bookmarkStart w:id="1024" w:name="_Toc267251482"/>
      <w:bookmarkStart w:id="1025" w:name="_Toc267251484"/>
      <w:bookmarkStart w:id="1026" w:name="_Toc267251485"/>
      <w:bookmarkStart w:id="1027" w:name="_Toc267251486"/>
      <w:bookmarkStart w:id="1028" w:name="_Toc267251490"/>
      <w:bookmarkStart w:id="1029" w:name="_Toc267251489"/>
      <w:bookmarkStart w:id="1030" w:name="_Toc267251488"/>
      <w:bookmarkStart w:id="1031" w:name="_Toc267251502"/>
      <w:bookmarkStart w:id="1032" w:name="_Toc267251492"/>
      <w:bookmarkStart w:id="1033" w:name="_Toc267251503"/>
      <w:bookmarkStart w:id="1034" w:name="_Toc267251491"/>
      <w:bookmarkStart w:id="1035" w:name="_Toc267251497"/>
      <w:bookmarkStart w:id="1036" w:name="_Toc267251495"/>
      <w:bookmarkStart w:id="1037" w:name="_Toc267251494"/>
      <w:bookmarkStart w:id="1038" w:name="_Toc267251493"/>
      <w:bookmarkStart w:id="1039" w:name="_Toc267251496"/>
      <w:bookmarkStart w:id="1040" w:name="_Toc267251498"/>
      <w:bookmarkStart w:id="1041" w:name="_Toc267251499"/>
      <w:bookmarkStart w:id="1042" w:name="_Toc267251501"/>
      <w:bookmarkStart w:id="1043" w:name="_Toc267251506"/>
      <w:bookmarkStart w:id="1044" w:name="_Toc267251504"/>
      <w:bookmarkStart w:id="1045" w:name="_Toc267251507"/>
      <w:bookmarkStart w:id="1046" w:name="_Toc267251508"/>
      <w:bookmarkStart w:id="1047" w:name="_Toc267251509"/>
      <w:bookmarkStart w:id="1048" w:name="_Toc267251514"/>
      <w:bookmarkStart w:id="1049" w:name="_Toc267251513"/>
      <w:bookmarkStart w:id="1050" w:name="_Toc267251515"/>
      <w:bookmarkStart w:id="1051" w:name="_Toc267251511"/>
      <w:bookmarkStart w:id="1052" w:name="_Toc267251510"/>
      <w:r>
        <w:rPr>
          <w:rFonts w:hint="eastAsia" w:ascii="宋体" w:hAnsi="宋体" w:cs="宋体"/>
          <w:color w:val="auto"/>
          <w:kern w:val="0"/>
          <w:szCs w:val="21"/>
          <w:highlight w:val="none"/>
        </w:rPr>
        <w:t>14.4.1 最终结清申请单</w:t>
      </w:r>
      <w:bookmarkEnd w:id="1017"/>
    </w:p>
    <w:p w14:paraId="2056E623">
      <w:pPr>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承包人提交最终结清申请单的份数：</w:t>
      </w:r>
      <w:r>
        <w:rPr>
          <w:rFonts w:hint="eastAsia" w:ascii="宋体" w:hAnsi="宋体" w:cs="宋体"/>
          <w:color w:val="auto"/>
          <w:szCs w:val="21"/>
          <w:highlight w:val="none"/>
          <w:u w:val="single"/>
        </w:rPr>
        <w:t xml:space="preserve">   4份     </w:t>
      </w:r>
      <w:r>
        <w:rPr>
          <w:rFonts w:hint="eastAsia" w:ascii="宋体" w:hAnsi="宋体" w:cs="宋体"/>
          <w:color w:val="auto"/>
          <w:szCs w:val="21"/>
          <w:highlight w:val="none"/>
        </w:rPr>
        <w:t>。</w:t>
      </w:r>
    </w:p>
    <w:p w14:paraId="2E59ADE1">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kern w:val="0"/>
          <w:szCs w:val="21"/>
          <w:highlight w:val="none"/>
        </w:rPr>
        <w:t>承包人提交最终结算申请单的期限：</w:t>
      </w:r>
      <w:r>
        <w:rPr>
          <w:rFonts w:hint="eastAsia" w:ascii="宋体" w:hAnsi="宋体" w:cs="宋体"/>
          <w:color w:val="auto"/>
          <w:szCs w:val="21"/>
          <w:highlight w:val="none"/>
          <w:u w:val="single"/>
        </w:rPr>
        <w:t xml:space="preserve"> 按本合同通用条款执行 </w:t>
      </w:r>
      <w:r>
        <w:rPr>
          <w:rFonts w:hint="eastAsia" w:ascii="宋体" w:hAnsi="宋体" w:cs="宋体"/>
          <w:color w:val="auto"/>
          <w:szCs w:val="21"/>
          <w:highlight w:val="none"/>
        </w:rPr>
        <w:t xml:space="preserve">。 </w:t>
      </w:r>
    </w:p>
    <w:p w14:paraId="344371E8">
      <w:pPr>
        <w:spacing w:line="360" w:lineRule="auto"/>
        <w:ind w:firstLine="420" w:firstLineChars="200"/>
        <w:jc w:val="left"/>
        <w:outlineLvl w:val="2"/>
        <w:rPr>
          <w:rFonts w:ascii="宋体" w:hAnsi="宋体" w:cs="宋体"/>
          <w:color w:val="auto"/>
          <w:szCs w:val="21"/>
          <w:highlight w:val="none"/>
        </w:rPr>
      </w:pPr>
      <w:bookmarkStart w:id="1053" w:name="_Toc13437"/>
      <w:r>
        <w:rPr>
          <w:rFonts w:hint="eastAsia" w:ascii="宋体" w:hAnsi="宋体" w:cs="宋体"/>
          <w:color w:val="auto"/>
          <w:szCs w:val="21"/>
          <w:highlight w:val="none"/>
        </w:rPr>
        <w:t>14.4.2 最终结清证书和支付</w:t>
      </w:r>
      <w:bookmarkEnd w:id="1053"/>
    </w:p>
    <w:p w14:paraId="579249DD">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（1）发包人完成最终结清申请单的审批并颁发最终结清证书的期限：</w:t>
      </w:r>
      <w:r>
        <w:rPr>
          <w:rFonts w:hint="eastAsia" w:ascii="宋体" w:hAnsi="宋体" w:cs="宋体"/>
          <w:color w:val="auto"/>
          <w:szCs w:val="21"/>
          <w:highlight w:val="none"/>
          <w:u w:val="single"/>
        </w:rPr>
        <w:t xml:space="preserve"> 按本合同通用条款执行 </w:t>
      </w:r>
      <w:r>
        <w:rPr>
          <w:rFonts w:hint="eastAsia" w:ascii="宋体" w:hAnsi="宋体" w:cs="宋体"/>
          <w:color w:val="auto"/>
          <w:szCs w:val="21"/>
          <w:highlight w:val="none"/>
        </w:rPr>
        <w:t>。</w:t>
      </w:r>
    </w:p>
    <w:p w14:paraId="7B735AC6">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（2）发包人完成支付的期限：</w:t>
      </w:r>
      <w:r>
        <w:rPr>
          <w:rFonts w:hint="eastAsia" w:ascii="宋体" w:hAnsi="宋体" w:cs="宋体"/>
          <w:color w:val="auto"/>
          <w:szCs w:val="21"/>
          <w:highlight w:val="none"/>
          <w:u w:val="single"/>
        </w:rPr>
        <w:t xml:space="preserve"> 按本合同专用条款12.4.1执行 </w:t>
      </w:r>
      <w:r>
        <w:rPr>
          <w:rFonts w:hint="eastAsia" w:ascii="宋体" w:hAnsi="宋体" w:cs="宋体"/>
          <w:color w:val="auto"/>
          <w:szCs w:val="21"/>
          <w:highlight w:val="none"/>
        </w:rPr>
        <w:t>。</w:t>
      </w:r>
    </w:p>
    <w:p w14:paraId="71A9D30B">
      <w:pPr>
        <w:pStyle w:val="3"/>
        <w:keepNext w:val="0"/>
        <w:keepLines w:val="0"/>
        <w:spacing w:line="276" w:lineRule="auto"/>
        <w:rPr>
          <w:rFonts w:ascii="宋体" w:hAnsi="宋体" w:cs="宋体"/>
          <w:color w:val="auto"/>
          <w:highlight w:val="none"/>
        </w:rPr>
      </w:pPr>
      <w:bookmarkStart w:id="1054" w:name="_Toc25073"/>
      <w:r>
        <w:rPr>
          <w:rFonts w:hint="eastAsia" w:ascii="宋体" w:hAnsi="宋体" w:cs="宋体"/>
          <w:color w:val="auto"/>
          <w:highlight w:val="none"/>
        </w:rPr>
        <w:t>15. 缺陷责任期与保修</w:t>
      </w:r>
      <w:bookmarkEnd w:id="1018"/>
      <w:bookmarkEnd w:id="1019"/>
      <w:bookmarkEnd w:id="1020"/>
      <w:bookmarkEnd w:id="1021"/>
      <w:bookmarkEnd w:id="1022"/>
      <w:bookmarkEnd w:id="1054"/>
    </w:p>
    <w:p w14:paraId="57C05AFD">
      <w:pPr>
        <w:pStyle w:val="4"/>
        <w:keepNext w:val="0"/>
        <w:keepLines w:val="0"/>
        <w:spacing w:line="276" w:lineRule="auto"/>
        <w:rPr>
          <w:rFonts w:cs="宋体"/>
          <w:color w:val="auto"/>
          <w:highlight w:val="none"/>
        </w:rPr>
      </w:pPr>
      <w:bookmarkStart w:id="1055" w:name="_Toc373478410"/>
      <w:bookmarkStart w:id="1056" w:name="_Toc373227763"/>
      <w:bookmarkStart w:id="1057" w:name="_Toc2783"/>
      <w:bookmarkStart w:id="1058" w:name="_Toc389065328"/>
      <w:bookmarkStart w:id="1059" w:name="_Toc467599625"/>
      <w:r>
        <w:rPr>
          <w:rFonts w:hint="eastAsia" w:cs="宋体"/>
          <w:color w:val="auto"/>
          <w:highlight w:val="none"/>
        </w:rPr>
        <w:t>15.2 缺陷责任期</w:t>
      </w:r>
      <w:bookmarkEnd w:id="1023"/>
      <w:bookmarkEnd w:id="1055"/>
      <w:bookmarkEnd w:id="1056"/>
      <w:bookmarkEnd w:id="1057"/>
      <w:bookmarkEnd w:id="1058"/>
      <w:bookmarkEnd w:id="1059"/>
    </w:p>
    <w:p w14:paraId="7E8943F1">
      <w:pPr>
        <w:spacing w:line="360" w:lineRule="auto"/>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rPr>
        <w:t>缺陷责任期的具体期限：</w:t>
      </w:r>
      <w:r>
        <w:rPr>
          <w:rFonts w:hint="eastAsia" w:ascii="宋体" w:hAnsi="宋体" w:cs="宋体"/>
          <w:color w:val="auto"/>
          <w:szCs w:val="21"/>
          <w:highlight w:val="none"/>
          <w:u w:val="single"/>
          <w:lang w:val="en-US" w:eastAsia="zh-CN"/>
        </w:rPr>
        <w:t>24</w:t>
      </w:r>
      <w:r>
        <w:rPr>
          <w:rFonts w:hint="eastAsia" w:ascii="宋体" w:hAnsi="宋体" w:cs="宋体"/>
          <w:color w:val="auto"/>
          <w:szCs w:val="21"/>
          <w:highlight w:val="none"/>
          <w:u w:val="single"/>
        </w:rPr>
        <w:t xml:space="preserve">个月，自工程竣工验收合格之日起计算 </w:t>
      </w:r>
      <w:r>
        <w:rPr>
          <w:rFonts w:hint="eastAsia" w:ascii="宋体" w:hAnsi="宋体" w:cs="宋体"/>
          <w:color w:val="auto"/>
          <w:szCs w:val="21"/>
          <w:highlight w:val="none"/>
        </w:rPr>
        <w:t>。</w:t>
      </w:r>
    </w:p>
    <w:p w14:paraId="4D4726D4">
      <w:pPr>
        <w:pStyle w:val="4"/>
        <w:keepNext w:val="0"/>
        <w:keepLines w:val="0"/>
        <w:spacing w:line="276" w:lineRule="auto"/>
        <w:rPr>
          <w:rFonts w:cs="宋体"/>
          <w:color w:val="auto"/>
          <w:highlight w:val="none"/>
        </w:rPr>
      </w:pPr>
      <w:bookmarkStart w:id="1060" w:name="_Toc389065329"/>
      <w:bookmarkStart w:id="1061" w:name="_Toc373478411"/>
      <w:bookmarkStart w:id="1062" w:name="_Toc9955"/>
      <w:bookmarkStart w:id="1063" w:name="_Toc373227764"/>
      <w:bookmarkStart w:id="1064" w:name="_Toc467599626"/>
      <w:r>
        <w:rPr>
          <w:rFonts w:hint="eastAsia" w:cs="宋体"/>
          <w:color w:val="auto"/>
          <w:highlight w:val="none"/>
        </w:rPr>
        <w:t>15.3 质量保证金</w:t>
      </w:r>
      <w:bookmarkEnd w:id="1060"/>
      <w:bookmarkEnd w:id="1061"/>
      <w:bookmarkEnd w:id="1062"/>
      <w:bookmarkEnd w:id="1063"/>
      <w:bookmarkEnd w:id="1064"/>
    </w:p>
    <w:p w14:paraId="44092AA2">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关于是否扣留质量保证金的约定：</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否</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773DFBF2">
      <w:pPr>
        <w:spacing w:line="360" w:lineRule="auto"/>
        <w:ind w:firstLine="420" w:firstLineChars="200"/>
        <w:jc w:val="left"/>
        <w:outlineLvl w:val="2"/>
        <w:rPr>
          <w:rFonts w:ascii="宋体" w:hAnsi="宋体" w:cs="宋体"/>
          <w:color w:val="auto"/>
          <w:szCs w:val="21"/>
          <w:highlight w:val="none"/>
        </w:rPr>
      </w:pPr>
      <w:bookmarkStart w:id="1065" w:name="_Toc20059"/>
      <w:bookmarkStart w:id="1066" w:name="_Toc17335"/>
      <w:r>
        <w:rPr>
          <w:rFonts w:hint="eastAsia" w:ascii="宋体" w:hAnsi="宋体" w:cs="宋体"/>
          <w:color w:val="auto"/>
          <w:szCs w:val="21"/>
          <w:highlight w:val="none"/>
        </w:rPr>
        <w:t>15.3.1 承包人提供质量保证金的方式</w:t>
      </w:r>
      <w:bookmarkEnd w:id="1065"/>
      <w:bookmarkEnd w:id="1066"/>
    </w:p>
    <w:p w14:paraId="7EBF9E2C">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质量保证金采用以下第</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种方式：</w:t>
      </w:r>
    </w:p>
    <w:p w14:paraId="5EADAC25">
      <w:pPr>
        <w:autoSpaceDE w:val="0"/>
        <w:autoSpaceDN w:val="0"/>
        <w:adjustRightIn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（1）质量保证金保函，保证金额为：</w:t>
      </w:r>
      <w:r>
        <w:rPr>
          <w:rFonts w:hint="eastAsia" w:ascii="宋体" w:hAnsi="宋体" w:cs="宋体"/>
          <w:color w:val="auto"/>
          <w:kern w:val="0"/>
          <w:szCs w:val="21"/>
          <w:highlight w:val="none"/>
          <w:u w:val="single"/>
        </w:rPr>
        <w:t xml:space="preserve">          ∕         </w:t>
      </w:r>
      <w:r>
        <w:rPr>
          <w:rFonts w:hint="eastAsia" w:ascii="宋体" w:hAnsi="宋体" w:cs="宋体"/>
          <w:color w:val="auto"/>
          <w:kern w:val="0"/>
          <w:szCs w:val="21"/>
          <w:highlight w:val="none"/>
        </w:rPr>
        <w:t>；</w:t>
      </w:r>
    </w:p>
    <w:p w14:paraId="0627EFB0">
      <w:pPr>
        <w:autoSpaceDE w:val="0"/>
        <w:autoSpaceDN w:val="0"/>
        <w:adjustRightIn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（2）</w:t>
      </w:r>
      <w:r>
        <w:rPr>
          <w:rFonts w:hint="eastAsia" w:ascii="宋体" w:hAnsi="宋体" w:cs="宋体"/>
          <w:bCs/>
          <w:color w:val="auto"/>
          <w:szCs w:val="21"/>
          <w:highlight w:val="none"/>
        </w:rPr>
        <w:t>发包人按工程价款结算总额的</w:t>
      </w:r>
      <w:r>
        <w:rPr>
          <w:rFonts w:hint="eastAsia" w:ascii="宋体" w:hAnsi="宋体" w:cs="宋体"/>
          <w:bCs/>
          <w:color w:val="auto"/>
          <w:szCs w:val="21"/>
          <w:highlight w:val="none"/>
          <w:u w:val="single"/>
          <w:lang w:val="en-US" w:eastAsia="zh-CN"/>
        </w:rPr>
        <w:t xml:space="preserve">  /   </w:t>
      </w:r>
      <w:r>
        <w:rPr>
          <w:rFonts w:hint="eastAsia" w:ascii="宋体" w:hAnsi="宋体" w:cs="宋体"/>
          <w:bCs/>
          <w:color w:val="auto"/>
          <w:szCs w:val="21"/>
          <w:highlight w:val="none"/>
        </w:rPr>
        <w:t>%预留工程质量保修金，待缺陷责任期满后返还（无息）</w:t>
      </w:r>
      <w:r>
        <w:rPr>
          <w:rFonts w:hint="eastAsia" w:ascii="宋体" w:hAnsi="宋体" w:cs="宋体"/>
          <w:color w:val="auto"/>
          <w:kern w:val="0"/>
          <w:szCs w:val="21"/>
          <w:highlight w:val="none"/>
        </w:rPr>
        <w:t>；</w:t>
      </w:r>
    </w:p>
    <w:p w14:paraId="63B42875">
      <w:pPr>
        <w:autoSpaceDE w:val="0"/>
        <w:autoSpaceDN w:val="0"/>
        <w:adjustRightIn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（3）其他方式：</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u w:val="single"/>
          <w:lang w:val="en-US" w:eastAsia="zh-CN"/>
        </w:rPr>
        <w:t xml:space="preserve">     /    </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w:t>
      </w:r>
    </w:p>
    <w:p w14:paraId="383A3DEF">
      <w:pPr>
        <w:spacing w:line="360" w:lineRule="auto"/>
        <w:ind w:firstLine="420" w:firstLineChars="200"/>
        <w:jc w:val="left"/>
        <w:outlineLvl w:val="2"/>
        <w:rPr>
          <w:rFonts w:ascii="宋体" w:hAnsi="宋体" w:cs="宋体"/>
          <w:color w:val="auto"/>
          <w:szCs w:val="21"/>
          <w:highlight w:val="none"/>
        </w:rPr>
      </w:pPr>
      <w:bookmarkStart w:id="1067" w:name="_Toc26013"/>
      <w:r>
        <w:rPr>
          <w:rFonts w:hint="eastAsia" w:ascii="宋体" w:hAnsi="宋体" w:cs="宋体"/>
          <w:color w:val="auto"/>
          <w:szCs w:val="21"/>
          <w:highlight w:val="none"/>
        </w:rPr>
        <w:t>15.3.2 质量保证金的扣留</w:t>
      </w:r>
      <w:bookmarkEnd w:id="1067"/>
    </w:p>
    <w:p w14:paraId="4199320A">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质量保证金的扣留采取以下第</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种方式：</w:t>
      </w:r>
    </w:p>
    <w:p w14:paraId="284AD956">
      <w:pPr>
        <w:autoSpaceDE w:val="0"/>
        <w:autoSpaceDN w:val="0"/>
        <w:adjustRightIn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（1）在支付工程进度款时逐次扣留，在此情形下，质量保证金的计算基数不包括预付款的支付、扣回以及价格调整的金额；</w:t>
      </w:r>
    </w:p>
    <w:p w14:paraId="23C59462">
      <w:pPr>
        <w:autoSpaceDE w:val="0"/>
        <w:autoSpaceDN w:val="0"/>
        <w:adjustRightIn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（2）工程竣工结算时一次性扣留质量保证金；</w:t>
      </w:r>
    </w:p>
    <w:p w14:paraId="5E9083A8">
      <w:pPr>
        <w:autoSpaceDE w:val="0"/>
        <w:autoSpaceDN w:val="0"/>
        <w:adjustRightIn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（3）其他扣留方式</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u w:val="single"/>
          <w:lang w:val="en-US" w:eastAsia="zh-CN"/>
        </w:rPr>
        <w:t xml:space="preserve">   /   </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w:t>
      </w:r>
    </w:p>
    <w:p w14:paraId="760B8DF8">
      <w:pPr>
        <w:spacing w:line="360" w:lineRule="auto"/>
        <w:ind w:firstLine="420" w:firstLineChars="200"/>
        <w:jc w:val="left"/>
        <w:rPr>
          <w:rFonts w:ascii="宋体" w:hAnsi="宋体" w:cs="宋体"/>
          <w:color w:val="auto"/>
          <w:kern w:val="0"/>
          <w:szCs w:val="21"/>
          <w:highlight w:val="none"/>
          <w:u w:val="single"/>
        </w:rPr>
      </w:pPr>
      <w:r>
        <w:rPr>
          <w:rFonts w:hint="eastAsia" w:ascii="宋体" w:hAnsi="宋体" w:cs="宋体"/>
          <w:color w:val="auto"/>
          <w:szCs w:val="21"/>
          <w:highlight w:val="none"/>
        </w:rPr>
        <w:t>关于质量保证金的补充约定：</w:t>
      </w:r>
      <w:r>
        <w:rPr>
          <w:rFonts w:hint="eastAsia" w:ascii="宋体" w:hAnsi="宋体" w:cs="宋体"/>
          <w:color w:val="auto"/>
          <w:kern w:val="0"/>
          <w:szCs w:val="21"/>
          <w:highlight w:val="none"/>
          <w:u w:val="single"/>
        </w:rPr>
        <w:t xml:space="preserve">      无         </w:t>
      </w:r>
      <w:r>
        <w:rPr>
          <w:rFonts w:hint="eastAsia" w:ascii="宋体" w:hAnsi="宋体" w:cs="宋体"/>
          <w:color w:val="auto"/>
          <w:kern w:val="0"/>
          <w:szCs w:val="21"/>
          <w:highlight w:val="none"/>
        </w:rPr>
        <w:t>。</w:t>
      </w:r>
    </w:p>
    <w:bookmarkEnd w:id="1024"/>
    <w:bookmarkEnd w:id="1025"/>
    <w:p w14:paraId="787B57C5">
      <w:pPr>
        <w:pStyle w:val="4"/>
        <w:keepNext w:val="0"/>
        <w:keepLines w:val="0"/>
        <w:rPr>
          <w:rFonts w:cs="宋体"/>
          <w:color w:val="auto"/>
          <w:highlight w:val="none"/>
        </w:rPr>
      </w:pPr>
      <w:bookmarkStart w:id="1068" w:name="_Toc389065330"/>
      <w:bookmarkStart w:id="1069" w:name="_Toc467599627"/>
      <w:bookmarkStart w:id="1070" w:name="_Toc373478412"/>
      <w:bookmarkStart w:id="1071" w:name="_Toc373227765"/>
      <w:bookmarkStart w:id="1072" w:name="_Toc13900"/>
      <w:r>
        <w:rPr>
          <w:rFonts w:hint="eastAsia" w:cs="宋体"/>
          <w:color w:val="auto"/>
          <w:highlight w:val="none"/>
        </w:rPr>
        <w:t>15.4 保修</w:t>
      </w:r>
      <w:bookmarkEnd w:id="1068"/>
      <w:bookmarkEnd w:id="1069"/>
      <w:bookmarkEnd w:id="1070"/>
      <w:bookmarkEnd w:id="1071"/>
      <w:bookmarkEnd w:id="1072"/>
    </w:p>
    <w:bookmarkEnd w:id="1026"/>
    <w:p w14:paraId="6B15D65C">
      <w:pPr>
        <w:spacing w:line="360" w:lineRule="auto"/>
        <w:ind w:firstLine="409" w:firstLineChars="195"/>
        <w:jc w:val="left"/>
        <w:outlineLvl w:val="2"/>
        <w:rPr>
          <w:rFonts w:ascii="宋体" w:hAnsi="宋体" w:cs="宋体"/>
          <w:color w:val="auto"/>
          <w:szCs w:val="21"/>
          <w:highlight w:val="none"/>
        </w:rPr>
      </w:pPr>
      <w:bookmarkStart w:id="1073" w:name="_Toc18104"/>
      <w:bookmarkStart w:id="1074" w:name="_Toc656"/>
      <w:r>
        <w:rPr>
          <w:rFonts w:hint="eastAsia" w:ascii="宋体" w:hAnsi="宋体" w:cs="宋体"/>
          <w:color w:val="auto"/>
          <w:szCs w:val="21"/>
          <w:highlight w:val="none"/>
        </w:rPr>
        <w:t>15.4.1 保修责任</w:t>
      </w:r>
      <w:bookmarkEnd w:id="1073"/>
      <w:bookmarkEnd w:id="1074"/>
    </w:p>
    <w:p w14:paraId="565DCD64">
      <w:pPr>
        <w:spacing w:line="360" w:lineRule="auto"/>
        <w:ind w:firstLine="409" w:firstLineChars="195"/>
        <w:jc w:val="left"/>
        <w:rPr>
          <w:rFonts w:ascii="宋体" w:hAnsi="宋体" w:cs="宋体"/>
          <w:color w:val="auto"/>
          <w:kern w:val="0"/>
          <w:szCs w:val="21"/>
          <w:highlight w:val="none"/>
        </w:rPr>
      </w:pPr>
      <w:r>
        <w:rPr>
          <w:rFonts w:hint="eastAsia" w:ascii="宋体" w:hAnsi="宋体" w:cs="宋体"/>
          <w:color w:val="auto"/>
          <w:szCs w:val="21"/>
          <w:highlight w:val="none"/>
        </w:rPr>
        <w:t>工程保修期为：</w:t>
      </w:r>
      <w:r>
        <w:rPr>
          <w:rFonts w:hint="eastAsia" w:ascii="宋体" w:hAnsi="宋体" w:cs="宋体"/>
          <w:color w:val="auto"/>
          <w:kern w:val="0"/>
          <w:szCs w:val="21"/>
          <w:highlight w:val="none"/>
          <w:u w:val="single"/>
        </w:rPr>
        <w:t xml:space="preserve">        按《工程质量保修书》          </w:t>
      </w:r>
      <w:r>
        <w:rPr>
          <w:rFonts w:hint="eastAsia" w:ascii="宋体" w:hAnsi="宋体" w:cs="宋体"/>
          <w:color w:val="auto"/>
          <w:kern w:val="0"/>
          <w:szCs w:val="21"/>
          <w:highlight w:val="none"/>
        </w:rPr>
        <w:t>。</w:t>
      </w:r>
    </w:p>
    <w:p w14:paraId="02A883AF">
      <w:pPr>
        <w:spacing w:line="360" w:lineRule="auto"/>
        <w:ind w:firstLine="409" w:firstLineChars="195"/>
        <w:jc w:val="left"/>
        <w:rPr>
          <w:rFonts w:ascii="宋体" w:hAnsi="宋体" w:cs="宋体"/>
          <w:color w:val="auto"/>
          <w:kern w:val="0"/>
          <w:szCs w:val="21"/>
          <w:highlight w:val="none"/>
          <w:u w:val="single"/>
        </w:rPr>
      </w:pPr>
      <w:r>
        <w:rPr>
          <w:rFonts w:hint="eastAsia" w:ascii="宋体" w:hAnsi="宋体" w:cs="宋体"/>
          <w:color w:val="auto"/>
          <w:szCs w:val="21"/>
          <w:highlight w:val="none"/>
        </w:rPr>
        <w:t>工程</w:t>
      </w:r>
      <w:r>
        <w:rPr>
          <w:rFonts w:hint="eastAsia" w:ascii="宋体" w:hAnsi="宋体" w:cs="宋体"/>
          <w:color w:val="auto"/>
          <w:kern w:val="0"/>
          <w:szCs w:val="21"/>
          <w:highlight w:val="none"/>
          <w:u w:val="single"/>
        </w:rPr>
        <w:t>质量</w:t>
      </w:r>
      <w:r>
        <w:rPr>
          <w:rFonts w:hint="eastAsia" w:ascii="宋体" w:hAnsi="宋体" w:cs="宋体"/>
          <w:color w:val="auto"/>
          <w:szCs w:val="21"/>
          <w:highlight w:val="none"/>
        </w:rPr>
        <w:t>保修书具体内容见合同附件8。</w:t>
      </w:r>
    </w:p>
    <w:p w14:paraId="44316C8E">
      <w:pPr>
        <w:spacing w:line="360" w:lineRule="auto"/>
        <w:ind w:firstLine="409" w:firstLineChars="195"/>
        <w:jc w:val="left"/>
        <w:outlineLvl w:val="2"/>
        <w:rPr>
          <w:rFonts w:ascii="宋体" w:hAnsi="宋体" w:cs="宋体"/>
          <w:color w:val="auto"/>
          <w:szCs w:val="21"/>
          <w:highlight w:val="none"/>
        </w:rPr>
      </w:pPr>
      <w:bookmarkStart w:id="1075" w:name="_Toc7612"/>
      <w:r>
        <w:rPr>
          <w:rFonts w:hint="eastAsia" w:ascii="宋体" w:hAnsi="宋体" w:cs="宋体"/>
          <w:color w:val="auto"/>
          <w:szCs w:val="21"/>
          <w:highlight w:val="none"/>
        </w:rPr>
        <w:t>15.4.3 修复通知</w:t>
      </w:r>
      <w:bookmarkEnd w:id="1075"/>
    </w:p>
    <w:p w14:paraId="30DFCFA0">
      <w:pPr>
        <w:spacing w:line="360" w:lineRule="auto"/>
        <w:ind w:firstLine="409" w:firstLineChars="195"/>
        <w:jc w:val="left"/>
        <w:rPr>
          <w:rFonts w:ascii="宋体" w:hAnsi="宋体" w:cs="宋体"/>
          <w:color w:val="auto"/>
          <w:kern w:val="0"/>
          <w:szCs w:val="21"/>
          <w:highlight w:val="none"/>
          <w:u w:val="single"/>
        </w:rPr>
      </w:pPr>
      <w:r>
        <w:rPr>
          <w:rFonts w:hint="eastAsia" w:ascii="宋体" w:hAnsi="宋体" w:cs="宋体"/>
          <w:color w:val="auto"/>
          <w:kern w:val="0"/>
          <w:szCs w:val="21"/>
          <w:highlight w:val="none"/>
        </w:rPr>
        <w:t>承包人收到保修通知并到达工程现场的合理时间：</w:t>
      </w:r>
      <w:r>
        <w:rPr>
          <w:rFonts w:hint="eastAsia" w:ascii="宋体" w:hAnsi="宋体" w:cs="宋体"/>
          <w:bCs/>
          <w:color w:val="auto"/>
          <w:szCs w:val="21"/>
          <w:highlight w:val="none"/>
        </w:rPr>
        <w:t>接到发包人保修通知后</w:t>
      </w:r>
      <w:r>
        <w:rPr>
          <w:rFonts w:hint="eastAsia" w:ascii="宋体" w:hAnsi="宋体" w:cs="宋体"/>
          <w:bCs/>
          <w:color w:val="auto"/>
          <w:szCs w:val="21"/>
          <w:highlight w:val="none"/>
          <w:u w:val="single"/>
        </w:rPr>
        <w:t xml:space="preserve"> 24 </w:t>
      </w:r>
      <w:r>
        <w:rPr>
          <w:rFonts w:hint="eastAsia" w:ascii="宋体" w:hAnsi="宋体" w:cs="宋体"/>
          <w:bCs/>
          <w:color w:val="auto"/>
          <w:szCs w:val="21"/>
          <w:highlight w:val="none"/>
        </w:rPr>
        <w:t>小时内到达发包人指定现场并按发包人的要求在</w:t>
      </w:r>
      <w:r>
        <w:rPr>
          <w:rFonts w:hint="eastAsia" w:ascii="宋体" w:hAnsi="宋体" w:cs="宋体"/>
          <w:b/>
          <w:color w:val="auto"/>
          <w:szCs w:val="21"/>
          <w:highlight w:val="none"/>
          <w:u w:val="single"/>
        </w:rPr>
        <w:t xml:space="preserve">  48  </w:t>
      </w:r>
      <w:r>
        <w:rPr>
          <w:rFonts w:hint="eastAsia" w:ascii="宋体" w:hAnsi="宋体" w:cs="宋体"/>
          <w:bCs/>
          <w:color w:val="auto"/>
          <w:szCs w:val="21"/>
          <w:highlight w:val="none"/>
        </w:rPr>
        <w:t>小时内处理完毕</w:t>
      </w:r>
      <w:r>
        <w:rPr>
          <w:rFonts w:hint="eastAsia" w:ascii="宋体" w:hAnsi="宋体" w:cs="宋体"/>
          <w:color w:val="auto"/>
          <w:kern w:val="0"/>
          <w:szCs w:val="21"/>
          <w:highlight w:val="none"/>
        </w:rPr>
        <w:t>，否则，每逾期24小时，承包人按照合同总价的万分之五向发包人支付违约金。</w:t>
      </w:r>
    </w:p>
    <w:bookmarkEnd w:id="1027"/>
    <w:bookmarkEnd w:id="1028"/>
    <w:bookmarkEnd w:id="1029"/>
    <w:bookmarkEnd w:id="1030"/>
    <w:p w14:paraId="5D44569C">
      <w:pPr>
        <w:pStyle w:val="3"/>
        <w:keepNext w:val="0"/>
        <w:keepLines w:val="0"/>
        <w:spacing w:line="276" w:lineRule="auto"/>
        <w:rPr>
          <w:rFonts w:ascii="宋体" w:hAnsi="宋体" w:cs="宋体"/>
          <w:color w:val="auto"/>
          <w:highlight w:val="none"/>
        </w:rPr>
      </w:pPr>
      <w:bookmarkStart w:id="1076" w:name="_Toc467599628"/>
      <w:bookmarkStart w:id="1077" w:name="_Toc373227766"/>
      <w:bookmarkStart w:id="1078" w:name="_Toc389065331"/>
      <w:bookmarkStart w:id="1079" w:name="_Toc373478413"/>
      <w:bookmarkStart w:id="1080" w:name="_Toc23419"/>
      <w:bookmarkStart w:id="1081" w:name="_Toc351203648"/>
      <w:bookmarkStart w:id="1082" w:name="_Toc280868717"/>
      <w:bookmarkStart w:id="1083" w:name="_Toc280868718"/>
      <w:r>
        <w:rPr>
          <w:rFonts w:hint="eastAsia" w:ascii="宋体" w:hAnsi="宋体" w:cs="宋体"/>
          <w:color w:val="auto"/>
          <w:highlight w:val="none"/>
        </w:rPr>
        <w:t>16. 违约</w:t>
      </w:r>
      <w:bookmarkEnd w:id="1076"/>
      <w:bookmarkEnd w:id="1077"/>
      <w:bookmarkEnd w:id="1078"/>
      <w:bookmarkEnd w:id="1079"/>
      <w:bookmarkEnd w:id="1080"/>
      <w:bookmarkEnd w:id="1081"/>
      <w:bookmarkStart w:id="1084" w:name="_Toc389065332"/>
      <w:bookmarkStart w:id="1085" w:name="_Toc373227767"/>
      <w:bookmarkStart w:id="1086" w:name="_Toc467599629"/>
      <w:bookmarkStart w:id="1087" w:name="_Toc373478414"/>
    </w:p>
    <w:p w14:paraId="182CEA7F">
      <w:pPr>
        <w:pStyle w:val="3"/>
        <w:keepNext w:val="0"/>
        <w:keepLines w:val="0"/>
        <w:spacing w:line="276" w:lineRule="auto"/>
        <w:jc w:val="both"/>
        <w:rPr>
          <w:rFonts w:ascii="宋体" w:hAnsi="宋体" w:cs="宋体"/>
          <w:bCs/>
          <w:color w:val="auto"/>
          <w:sz w:val="24"/>
          <w:szCs w:val="32"/>
          <w:highlight w:val="none"/>
        </w:rPr>
      </w:pPr>
      <w:bookmarkStart w:id="1088" w:name="_Toc1770"/>
      <w:r>
        <w:rPr>
          <w:rFonts w:hint="eastAsia" w:ascii="宋体" w:hAnsi="宋体" w:cs="宋体"/>
          <w:bCs/>
          <w:color w:val="auto"/>
          <w:sz w:val="24"/>
          <w:szCs w:val="32"/>
          <w:highlight w:val="none"/>
        </w:rPr>
        <w:t>16.1 发包人违约</w:t>
      </w:r>
      <w:bookmarkEnd w:id="1084"/>
      <w:bookmarkEnd w:id="1085"/>
      <w:bookmarkEnd w:id="1086"/>
      <w:bookmarkEnd w:id="1087"/>
      <w:bookmarkEnd w:id="1088"/>
    </w:p>
    <w:p w14:paraId="1CA2D3B7">
      <w:pPr>
        <w:pStyle w:val="25"/>
        <w:spacing w:line="360" w:lineRule="auto"/>
        <w:ind w:firstLine="420" w:firstLineChars="200"/>
        <w:jc w:val="left"/>
        <w:outlineLvl w:val="2"/>
        <w:rPr>
          <w:rFonts w:ascii="宋体" w:hAnsi="宋体" w:cs="宋体"/>
          <w:color w:val="auto"/>
          <w:szCs w:val="21"/>
          <w:highlight w:val="none"/>
        </w:rPr>
      </w:pPr>
      <w:bookmarkStart w:id="1089" w:name="_Toc24397"/>
      <w:r>
        <w:rPr>
          <w:rFonts w:hint="eastAsia" w:ascii="宋体" w:hAnsi="宋体" w:cs="宋体"/>
          <w:color w:val="auto"/>
          <w:szCs w:val="21"/>
          <w:highlight w:val="none"/>
        </w:rPr>
        <w:t>16.1.1发包人违约的情形</w:t>
      </w:r>
      <w:bookmarkEnd w:id="1089"/>
    </w:p>
    <w:p w14:paraId="5DCD81B9">
      <w:pPr>
        <w:pStyle w:val="25"/>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发包人违约的其他情形：</w:t>
      </w:r>
      <w:r>
        <w:rPr>
          <w:rFonts w:hint="eastAsia" w:ascii="宋体" w:hAnsi="宋体" w:cs="宋体"/>
          <w:color w:val="auto"/>
          <w:kern w:val="0"/>
          <w:szCs w:val="21"/>
          <w:highlight w:val="none"/>
          <w:u w:val="single"/>
        </w:rPr>
        <w:t xml:space="preserve">    无      </w:t>
      </w:r>
      <w:r>
        <w:rPr>
          <w:rFonts w:hint="eastAsia" w:ascii="宋体" w:hAnsi="宋体" w:cs="宋体"/>
          <w:color w:val="auto"/>
          <w:kern w:val="0"/>
          <w:szCs w:val="21"/>
          <w:highlight w:val="none"/>
        </w:rPr>
        <w:t>。</w:t>
      </w:r>
    </w:p>
    <w:p w14:paraId="240E95DA">
      <w:pPr>
        <w:pStyle w:val="25"/>
        <w:spacing w:line="360" w:lineRule="auto"/>
        <w:ind w:firstLine="420" w:firstLineChars="200"/>
        <w:jc w:val="left"/>
        <w:outlineLvl w:val="2"/>
        <w:rPr>
          <w:rFonts w:ascii="宋体" w:hAnsi="宋体" w:cs="宋体"/>
          <w:color w:val="auto"/>
          <w:kern w:val="0"/>
          <w:szCs w:val="21"/>
          <w:highlight w:val="none"/>
        </w:rPr>
      </w:pPr>
      <w:bookmarkStart w:id="1090" w:name="_Toc27649"/>
      <w:bookmarkStart w:id="1091" w:name="_Toc517796734"/>
      <w:bookmarkStart w:id="1092" w:name="_Toc28026"/>
      <w:r>
        <w:rPr>
          <w:rFonts w:hint="eastAsia" w:ascii="宋体" w:hAnsi="宋体" w:cs="宋体"/>
          <w:color w:val="auto"/>
          <w:kern w:val="0"/>
          <w:szCs w:val="21"/>
          <w:highlight w:val="none"/>
        </w:rPr>
        <w:t>16.1.2 发包人违约的责任</w:t>
      </w:r>
      <w:bookmarkEnd w:id="1090"/>
      <w:bookmarkEnd w:id="1091"/>
      <w:bookmarkEnd w:id="1092"/>
    </w:p>
    <w:p w14:paraId="59B5A944">
      <w:pPr>
        <w:pStyle w:val="25"/>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发包人违约责任的承担方式和计算方法：</w:t>
      </w:r>
    </w:p>
    <w:p w14:paraId="76BEACC7">
      <w:pPr>
        <w:pStyle w:val="25"/>
        <w:spacing w:line="360" w:lineRule="auto"/>
        <w:ind w:firstLine="420" w:firstLineChars="200"/>
        <w:jc w:val="left"/>
        <w:rPr>
          <w:rFonts w:ascii="宋体" w:hAnsi="宋体" w:cs="宋体"/>
          <w:color w:val="auto"/>
          <w:kern w:val="0"/>
          <w:szCs w:val="21"/>
          <w:highlight w:val="none"/>
          <w:u w:val="single"/>
        </w:rPr>
      </w:pPr>
      <w:r>
        <w:rPr>
          <w:rFonts w:hint="eastAsia" w:ascii="宋体" w:hAnsi="宋体" w:cs="宋体"/>
          <w:color w:val="auto"/>
          <w:kern w:val="0"/>
          <w:szCs w:val="21"/>
          <w:highlight w:val="none"/>
        </w:rPr>
        <w:t>（1）因发包人原因未能在计划开工日期前7天内下达开工通知的违约责任：</w:t>
      </w:r>
      <w:r>
        <w:rPr>
          <w:rFonts w:hint="eastAsia" w:ascii="宋体" w:hAnsi="宋体" w:cs="宋体"/>
          <w:color w:val="auto"/>
          <w:kern w:val="0"/>
          <w:szCs w:val="21"/>
          <w:highlight w:val="none"/>
          <w:u w:val="single"/>
        </w:rPr>
        <w:t xml:space="preserve">  工期顺延 </w:t>
      </w:r>
      <w:r>
        <w:rPr>
          <w:rFonts w:hint="eastAsia" w:ascii="宋体" w:hAnsi="宋体" w:cs="宋体"/>
          <w:color w:val="auto"/>
          <w:kern w:val="0"/>
          <w:szCs w:val="21"/>
          <w:highlight w:val="none"/>
        </w:rPr>
        <w:t>。</w:t>
      </w:r>
    </w:p>
    <w:p w14:paraId="2343328F">
      <w:pPr>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（2）因发包人原因未能按合同约定支付合同价款的违约责任：</w:t>
      </w:r>
      <w:r>
        <w:rPr>
          <w:rFonts w:hint="eastAsia" w:ascii="宋体" w:hAnsi="宋体" w:cs="宋体"/>
          <w:color w:val="auto"/>
          <w:kern w:val="0"/>
          <w:szCs w:val="21"/>
          <w:highlight w:val="none"/>
          <w:u w:val="single"/>
        </w:rPr>
        <w:t xml:space="preserve"> </w:t>
      </w:r>
      <w:r>
        <w:rPr>
          <w:rFonts w:hint="eastAsia" w:ascii="宋体" w:hAnsi="宋体" w:cs="宋体"/>
          <w:color w:val="auto"/>
          <w:szCs w:val="21"/>
          <w:highlight w:val="none"/>
          <w:u w:val="single"/>
        </w:rPr>
        <w:t>每逾期一天,发包人按欠付工程款日万分之二标准支付违约金，违约金的上限为应付未付价款的2%</w:t>
      </w:r>
      <w:r>
        <w:rPr>
          <w:rFonts w:hint="eastAsia" w:ascii="宋体" w:hAnsi="宋体" w:cs="宋体"/>
          <w:color w:val="auto"/>
          <w:szCs w:val="21"/>
          <w:highlight w:val="none"/>
        </w:rPr>
        <w:t>。</w:t>
      </w:r>
    </w:p>
    <w:p w14:paraId="52DDAF18">
      <w:pPr>
        <w:pStyle w:val="25"/>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（3）发包人违反第10.1款〔变更的范围〕第（2）项约定，自行实施被取消的工作或转由他人实施的违约责任：</w:t>
      </w:r>
      <w:r>
        <w:rPr>
          <w:rFonts w:hint="eastAsia" w:ascii="宋体" w:hAnsi="宋体" w:cs="宋体"/>
          <w:color w:val="auto"/>
          <w:kern w:val="0"/>
          <w:szCs w:val="21"/>
          <w:highlight w:val="none"/>
          <w:u w:val="single"/>
        </w:rPr>
        <w:t xml:space="preserve">     无       </w:t>
      </w:r>
      <w:r>
        <w:rPr>
          <w:rFonts w:hint="eastAsia" w:ascii="宋体" w:hAnsi="宋体" w:cs="宋体"/>
          <w:color w:val="auto"/>
          <w:kern w:val="0"/>
          <w:szCs w:val="21"/>
          <w:highlight w:val="none"/>
        </w:rPr>
        <w:t>。</w:t>
      </w:r>
    </w:p>
    <w:p w14:paraId="3703023D">
      <w:pPr>
        <w:pStyle w:val="25"/>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（4）发包人提供的材料、工程设备的规格、数量或质量不符合合同约定，或因发包人原因导致交货日期延误或交货地点变更等情况的违约责任：</w:t>
      </w:r>
      <w:r>
        <w:rPr>
          <w:rFonts w:hint="eastAsia" w:ascii="宋体" w:hAnsi="宋体" w:cs="宋体"/>
          <w:color w:val="auto"/>
          <w:kern w:val="0"/>
          <w:szCs w:val="21"/>
          <w:highlight w:val="none"/>
          <w:u w:val="single"/>
        </w:rPr>
        <w:t xml:space="preserve">   无    </w:t>
      </w:r>
      <w:r>
        <w:rPr>
          <w:rFonts w:hint="eastAsia" w:ascii="宋体" w:hAnsi="宋体" w:cs="宋体"/>
          <w:color w:val="auto"/>
          <w:kern w:val="0"/>
          <w:szCs w:val="21"/>
          <w:highlight w:val="none"/>
        </w:rPr>
        <w:t>。</w:t>
      </w:r>
    </w:p>
    <w:p w14:paraId="132BF14C">
      <w:pPr>
        <w:pStyle w:val="25"/>
        <w:spacing w:line="360" w:lineRule="auto"/>
        <w:ind w:firstLine="420" w:firstLineChars="200"/>
        <w:jc w:val="left"/>
        <w:rPr>
          <w:rFonts w:ascii="宋体" w:hAnsi="宋体" w:cs="宋体"/>
          <w:color w:val="auto"/>
          <w:kern w:val="0"/>
          <w:szCs w:val="21"/>
          <w:highlight w:val="none"/>
          <w:u w:val="single"/>
        </w:rPr>
      </w:pPr>
      <w:r>
        <w:rPr>
          <w:rFonts w:hint="eastAsia" w:ascii="宋体" w:hAnsi="宋体" w:cs="宋体"/>
          <w:color w:val="auto"/>
          <w:kern w:val="0"/>
          <w:szCs w:val="21"/>
          <w:highlight w:val="none"/>
        </w:rPr>
        <w:t>（5）因发包人违反合同约定造成暂停施工的违约责任：</w:t>
      </w:r>
      <w:r>
        <w:rPr>
          <w:rFonts w:hint="eastAsia" w:ascii="宋体" w:hAnsi="宋体" w:cs="宋体"/>
          <w:color w:val="auto"/>
          <w:kern w:val="0"/>
          <w:szCs w:val="21"/>
          <w:highlight w:val="none"/>
          <w:u w:val="single"/>
        </w:rPr>
        <w:t xml:space="preserve">    无    </w:t>
      </w:r>
      <w:r>
        <w:rPr>
          <w:rFonts w:hint="eastAsia" w:ascii="宋体" w:hAnsi="宋体" w:cs="宋体"/>
          <w:color w:val="auto"/>
          <w:kern w:val="0"/>
          <w:szCs w:val="21"/>
          <w:highlight w:val="none"/>
        </w:rPr>
        <w:t>。</w:t>
      </w:r>
    </w:p>
    <w:p w14:paraId="47A71532">
      <w:pPr>
        <w:pStyle w:val="25"/>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（6）发包人无正当理由没有在约定期限内发出复工指示，导致承包人无法复工的违约责任：</w:t>
      </w:r>
      <w:r>
        <w:rPr>
          <w:rFonts w:hint="eastAsia" w:ascii="宋体" w:hAnsi="宋体" w:cs="宋体"/>
          <w:color w:val="auto"/>
          <w:kern w:val="0"/>
          <w:szCs w:val="21"/>
          <w:highlight w:val="none"/>
          <w:u w:val="single"/>
        </w:rPr>
        <w:t>无</w:t>
      </w:r>
      <w:r>
        <w:rPr>
          <w:rFonts w:hint="eastAsia" w:ascii="宋体" w:hAnsi="宋体" w:cs="宋体"/>
          <w:color w:val="auto"/>
          <w:kern w:val="0"/>
          <w:szCs w:val="21"/>
          <w:highlight w:val="none"/>
        </w:rPr>
        <w:t>。</w:t>
      </w:r>
    </w:p>
    <w:p w14:paraId="55243609">
      <w:pPr>
        <w:pStyle w:val="25"/>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（7）其他：</w:t>
      </w:r>
      <w:r>
        <w:rPr>
          <w:rFonts w:hint="eastAsia" w:ascii="宋体" w:hAnsi="宋体" w:cs="宋体"/>
          <w:color w:val="auto"/>
          <w:kern w:val="0"/>
          <w:szCs w:val="21"/>
          <w:highlight w:val="none"/>
          <w:u w:val="single"/>
        </w:rPr>
        <w:t xml:space="preserve">     无        </w:t>
      </w:r>
      <w:r>
        <w:rPr>
          <w:rFonts w:hint="eastAsia" w:ascii="宋体" w:hAnsi="宋体" w:cs="宋体"/>
          <w:color w:val="auto"/>
          <w:kern w:val="0"/>
          <w:szCs w:val="21"/>
          <w:highlight w:val="none"/>
        </w:rPr>
        <w:t>。</w:t>
      </w:r>
    </w:p>
    <w:p w14:paraId="4931D05A">
      <w:pPr>
        <w:pStyle w:val="25"/>
        <w:spacing w:line="360" w:lineRule="auto"/>
        <w:ind w:firstLine="420" w:firstLineChars="200"/>
        <w:jc w:val="left"/>
        <w:outlineLvl w:val="2"/>
        <w:rPr>
          <w:rFonts w:ascii="宋体" w:hAnsi="宋体" w:cs="宋体"/>
          <w:color w:val="auto"/>
          <w:szCs w:val="21"/>
          <w:highlight w:val="none"/>
        </w:rPr>
      </w:pPr>
      <w:bookmarkStart w:id="1093" w:name="_Toc21117"/>
      <w:r>
        <w:rPr>
          <w:rFonts w:hint="eastAsia" w:ascii="宋体" w:hAnsi="宋体" w:cs="宋体"/>
          <w:color w:val="auto"/>
          <w:szCs w:val="21"/>
          <w:highlight w:val="none"/>
        </w:rPr>
        <w:t>16.1.3 因发包人违约解除合同</w:t>
      </w:r>
      <w:bookmarkEnd w:id="1093"/>
    </w:p>
    <w:p w14:paraId="2939BE6A">
      <w:pPr>
        <w:pStyle w:val="25"/>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承包人按16.1.1项〔发包人违约的情形〕约定暂停施工满</w:t>
      </w:r>
      <w:r>
        <w:rPr>
          <w:rFonts w:hint="eastAsia" w:ascii="宋体" w:hAnsi="宋体" w:cs="宋体"/>
          <w:color w:val="auto"/>
          <w:kern w:val="0"/>
          <w:szCs w:val="21"/>
          <w:highlight w:val="none"/>
          <w:u w:val="single"/>
        </w:rPr>
        <w:t xml:space="preserve">  28  </w:t>
      </w:r>
      <w:r>
        <w:rPr>
          <w:rFonts w:hint="eastAsia" w:ascii="宋体" w:hAnsi="宋体" w:cs="宋体"/>
          <w:color w:val="auto"/>
          <w:kern w:val="0"/>
          <w:szCs w:val="21"/>
          <w:highlight w:val="none"/>
        </w:rPr>
        <w:t>天后发包人仍不纠正其违约行为并致使合同目的不能实现的，承包人有权解除合同。并有权要求发包人按照合同总价的5%支付违约金。</w:t>
      </w:r>
    </w:p>
    <w:p w14:paraId="2EA6874E">
      <w:pPr>
        <w:pStyle w:val="4"/>
        <w:keepNext w:val="0"/>
        <w:keepLines w:val="0"/>
        <w:spacing w:line="415" w:lineRule="auto"/>
        <w:rPr>
          <w:rFonts w:cs="宋体"/>
          <w:color w:val="auto"/>
          <w:highlight w:val="none"/>
        </w:rPr>
      </w:pPr>
      <w:bookmarkStart w:id="1094" w:name="_Toc373227768"/>
      <w:bookmarkStart w:id="1095" w:name="_Toc20149"/>
      <w:bookmarkStart w:id="1096" w:name="_Toc373478415"/>
      <w:bookmarkStart w:id="1097" w:name="_Toc389065333"/>
      <w:bookmarkStart w:id="1098" w:name="_Toc467599630"/>
      <w:r>
        <w:rPr>
          <w:rFonts w:hint="eastAsia" w:cs="宋体"/>
          <w:color w:val="auto"/>
          <w:highlight w:val="none"/>
        </w:rPr>
        <w:t>16.2 承包人违约</w:t>
      </w:r>
      <w:bookmarkEnd w:id="1094"/>
      <w:bookmarkEnd w:id="1095"/>
      <w:bookmarkEnd w:id="1096"/>
      <w:bookmarkEnd w:id="1097"/>
      <w:bookmarkEnd w:id="1098"/>
    </w:p>
    <w:p w14:paraId="0C35B848">
      <w:pPr>
        <w:pStyle w:val="25"/>
        <w:spacing w:line="360" w:lineRule="auto"/>
        <w:ind w:firstLine="420" w:firstLineChars="200"/>
        <w:jc w:val="left"/>
        <w:outlineLvl w:val="2"/>
        <w:rPr>
          <w:rFonts w:ascii="宋体" w:hAnsi="宋体" w:cs="宋体"/>
          <w:color w:val="auto"/>
          <w:kern w:val="0"/>
          <w:szCs w:val="21"/>
          <w:highlight w:val="none"/>
        </w:rPr>
      </w:pPr>
      <w:bookmarkStart w:id="1099" w:name="_Toc2742"/>
      <w:r>
        <w:rPr>
          <w:rFonts w:hint="eastAsia" w:ascii="宋体" w:hAnsi="宋体" w:cs="宋体"/>
          <w:color w:val="auto"/>
          <w:kern w:val="0"/>
          <w:szCs w:val="21"/>
          <w:highlight w:val="none"/>
        </w:rPr>
        <w:t>16.2.1 承包人违约的情形</w:t>
      </w:r>
      <w:bookmarkEnd w:id="1099"/>
    </w:p>
    <w:p w14:paraId="498F649F">
      <w:pPr>
        <w:pStyle w:val="25"/>
        <w:spacing w:line="360" w:lineRule="auto"/>
        <w:ind w:firstLine="420" w:firstLineChars="200"/>
        <w:jc w:val="left"/>
        <w:rPr>
          <w:rFonts w:ascii="宋体" w:hAnsi="宋体" w:cs="宋体"/>
          <w:color w:val="auto"/>
          <w:kern w:val="0"/>
          <w:szCs w:val="21"/>
          <w:highlight w:val="none"/>
          <w:u w:val="single"/>
        </w:rPr>
      </w:pPr>
      <w:r>
        <w:rPr>
          <w:rFonts w:hint="eastAsia" w:ascii="宋体" w:hAnsi="宋体" w:cs="宋体"/>
          <w:color w:val="auto"/>
          <w:kern w:val="0"/>
          <w:szCs w:val="21"/>
          <w:highlight w:val="none"/>
        </w:rPr>
        <w:t>承包人违约的其他情形：</w:t>
      </w:r>
      <w:r>
        <w:rPr>
          <w:rFonts w:hint="eastAsia" w:ascii="宋体" w:hAnsi="宋体" w:cs="宋体"/>
          <w:color w:val="auto"/>
          <w:kern w:val="0"/>
          <w:szCs w:val="21"/>
          <w:highlight w:val="none"/>
          <w:u w:val="single"/>
        </w:rPr>
        <w:t xml:space="preserve"> 无         </w:t>
      </w:r>
      <w:r>
        <w:rPr>
          <w:rFonts w:hint="eastAsia" w:ascii="宋体" w:hAnsi="宋体" w:cs="宋体"/>
          <w:color w:val="auto"/>
          <w:kern w:val="0"/>
          <w:szCs w:val="21"/>
          <w:highlight w:val="none"/>
        </w:rPr>
        <w:t>。</w:t>
      </w:r>
    </w:p>
    <w:p w14:paraId="63181E6E">
      <w:pPr>
        <w:pStyle w:val="25"/>
        <w:spacing w:line="360" w:lineRule="auto"/>
        <w:ind w:firstLine="420" w:firstLineChars="200"/>
        <w:jc w:val="left"/>
        <w:outlineLvl w:val="2"/>
        <w:rPr>
          <w:rFonts w:ascii="宋体" w:hAnsi="宋体" w:cs="宋体"/>
          <w:color w:val="auto"/>
          <w:kern w:val="0"/>
          <w:szCs w:val="21"/>
          <w:highlight w:val="none"/>
        </w:rPr>
      </w:pPr>
      <w:bookmarkStart w:id="1100" w:name="_Toc17825"/>
      <w:bookmarkStart w:id="1101" w:name="_Toc517796736"/>
      <w:bookmarkStart w:id="1102" w:name="_Toc13145"/>
      <w:r>
        <w:rPr>
          <w:rFonts w:hint="eastAsia" w:ascii="宋体" w:hAnsi="宋体" w:cs="宋体"/>
          <w:color w:val="auto"/>
          <w:kern w:val="0"/>
          <w:szCs w:val="21"/>
          <w:highlight w:val="none"/>
        </w:rPr>
        <w:t>16.2.2承包人违约的责任</w:t>
      </w:r>
      <w:bookmarkEnd w:id="1100"/>
      <w:bookmarkEnd w:id="1101"/>
      <w:bookmarkEnd w:id="1102"/>
    </w:p>
    <w:p w14:paraId="0B13E7CA">
      <w:pPr>
        <w:pStyle w:val="25"/>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承包人违约责任的承担方式和计算方法：</w:t>
      </w:r>
    </w:p>
    <w:p w14:paraId="2ACDF41D">
      <w:pPr>
        <w:pStyle w:val="25"/>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1）承包人未按本合同通用条款第16.2.1（2）条或第16.2.1（3）条内容完成的，承包人无条件返工处理，修复至工程质量要求并承担相关费用，并在发包人规定的时间内完成返工，否则发包人有权要求承包人按合同总价的10%支付违约金，违约金不足以弥补发包人损失的，承包人继续补足。承包人拒绝返工的，发包人有权解除合同。</w:t>
      </w:r>
    </w:p>
    <w:p w14:paraId="31833B33">
      <w:pPr>
        <w:pStyle w:val="25"/>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（2）承包人有本合同通用条款第16.2.1（6）条情形的，或经监理人检验认为修复质量不合格而承包人拒绝再进行修补的，</w:t>
      </w:r>
      <w:r>
        <w:rPr>
          <w:rFonts w:hint="eastAsia" w:ascii="宋体" w:hAnsi="宋体" w:cs="宋体"/>
          <w:color w:val="auto"/>
          <w:kern w:val="0"/>
          <w:highlight w:val="none"/>
        </w:rPr>
        <w:t>发包人</w:t>
      </w:r>
      <w:r>
        <w:rPr>
          <w:rFonts w:hint="eastAsia" w:ascii="宋体" w:hAnsi="宋体" w:cs="宋体"/>
          <w:color w:val="auto"/>
          <w:kern w:val="0"/>
          <w:szCs w:val="21"/>
          <w:highlight w:val="none"/>
        </w:rPr>
        <w:t>有权要求承包人按照合同总价的5%支付违约金</w:t>
      </w:r>
      <w:r>
        <w:rPr>
          <w:rFonts w:hint="eastAsia" w:ascii="宋体" w:hAnsi="宋体" w:cs="宋体"/>
          <w:color w:val="auto"/>
          <w:kern w:val="0"/>
          <w:highlight w:val="none"/>
        </w:rPr>
        <w:t>，违约金不足以弥补修补费用的，承包人应按照修补费用金额补足</w:t>
      </w:r>
      <w:r>
        <w:rPr>
          <w:rFonts w:hint="eastAsia" w:ascii="宋体" w:hAnsi="宋体" w:cs="宋体"/>
          <w:color w:val="auto"/>
          <w:kern w:val="0"/>
          <w:szCs w:val="21"/>
          <w:highlight w:val="none"/>
        </w:rPr>
        <w:t>。</w:t>
      </w:r>
    </w:p>
    <w:p w14:paraId="060BCC94">
      <w:pPr>
        <w:pStyle w:val="25"/>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3）承包人有本专用合同条款3.2，3.3条违约情形之一的，应当按相应条款约定向发包人支付违约金。承包人擅自更换专用合同条款3.2和3.3条所述的管理人员比例达30%，发包人有权解除合同，并要求承包人退还已收取的工程款。</w:t>
      </w:r>
    </w:p>
    <w:p w14:paraId="3D416FC7">
      <w:pPr>
        <w:pStyle w:val="25"/>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（4）发包人有权从应付工程款扣除上述违约金。</w:t>
      </w:r>
    </w:p>
    <w:p w14:paraId="5B5112EB">
      <w:pPr>
        <w:pStyle w:val="25"/>
        <w:spacing w:line="360" w:lineRule="auto"/>
        <w:ind w:firstLine="420" w:firstLineChars="200"/>
        <w:jc w:val="left"/>
        <w:outlineLvl w:val="2"/>
        <w:rPr>
          <w:rFonts w:ascii="宋体" w:hAnsi="宋体" w:cs="宋体"/>
          <w:color w:val="auto"/>
          <w:szCs w:val="21"/>
          <w:highlight w:val="none"/>
        </w:rPr>
      </w:pPr>
      <w:bookmarkStart w:id="1103" w:name="_Toc1352"/>
      <w:r>
        <w:rPr>
          <w:rFonts w:hint="eastAsia" w:ascii="宋体" w:hAnsi="宋体" w:cs="宋体"/>
          <w:color w:val="auto"/>
          <w:szCs w:val="21"/>
          <w:highlight w:val="none"/>
        </w:rPr>
        <w:t>16.2.3 因承包人违约解除合同</w:t>
      </w:r>
      <w:bookmarkEnd w:id="1103"/>
    </w:p>
    <w:p w14:paraId="35687AA4">
      <w:pPr>
        <w:pStyle w:val="25"/>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关于承包人违约解除合同的特别约定：</w:t>
      </w:r>
      <w:r>
        <w:rPr>
          <w:rFonts w:hint="eastAsia" w:ascii="宋体" w:hAnsi="宋体" w:cs="宋体"/>
          <w:color w:val="auto"/>
          <w:kern w:val="0"/>
          <w:szCs w:val="21"/>
          <w:highlight w:val="none"/>
          <w:u w:val="single"/>
        </w:rPr>
        <w:t>承包人有以下情形之一的，发包人有权解除合同，并</w:t>
      </w:r>
      <w:r>
        <w:rPr>
          <w:rFonts w:hint="eastAsia" w:ascii="宋体" w:hAnsi="宋体" w:cs="宋体"/>
          <w:color w:val="auto"/>
          <w:kern w:val="0"/>
          <w:szCs w:val="21"/>
          <w:highlight w:val="none"/>
        </w:rPr>
        <w:t>有权要求承包人按照合同总价的5%支付违约金。</w:t>
      </w:r>
    </w:p>
    <w:p w14:paraId="36AAB617">
      <w:pPr>
        <w:pStyle w:val="25"/>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(1)承包人无正当理由不按开工通知的要求及时进场组织施工和不按签订协议书时商定的进度计划有效地开展施工准备，造成工期延误达15天的；</w:t>
      </w:r>
    </w:p>
    <w:p w14:paraId="194DC16B">
      <w:pPr>
        <w:pStyle w:val="25"/>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(2)承包人违反本合同通用条款第3.5条规定私自将合同或合同的任何部分或任何权利转让给其他人，或私自将工程或工程的一部分分包出去的；</w:t>
      </w:r>
    </w:p>
    <w:p w14:paraId="43F7D40E">
      <w:pPr>
        <w:pStyle w:val="25"/>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(3)未经监理人批准，承包人私自将已按响应文件承诺进入工地的工程设备、施工设备、临时工程或材料撤离工地的；</w:t>
      </w:r>
    </w:p>
    <w:p w14:paraId="42633D21">
      <w:pPr>
        <w:pStyle w:val="25"/>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(4)由于承包人原因拒绝按合同进度计划及时完成合同规定的工程，而又未采取有效措施赶上进度，造成工期延误达15天的；</w:t>
      </w:r>
    </w:p>
    <w:p w14:paraId="1E351762">
      <w:pPr>
        <w:pStyle w:val="25"/>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(5)承包人否认合同有效或拒绝履行合同规定的承包人义务，或由于法律、财务等原因导致承包人无法继续履行或实质上已停止履行合同的义务的；</w:t>
      </w:r>
    </w:p>
    <w:p w14:paraId="0DB4DA6C">
      <w:pPr>
        <w:pStyle w:val="25"/>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(6)合同签订之日起十五日内，承包人无法按合同规定及响应文件的承诺进场经监理工程师认可的全部人员和机械的。</w:t>
      </w:r>
    </w:p>
    <w:p w14:paraId="0CF84162">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发包人继续使用承包人在施工现场的材料、设备、临时工程、承包人文件和由承包人或以其名义编制的其他文件的费用承担方式：</w:t>
      </w:r>
      <w:r>
        <w:rPr>
          <w:rFonts w:hint="eastAsia" w:ascii="宋体" w:hAnsi="宋体" w:cs="宋体"/>
          <w:color w:val="auto"/>
          <w:kern w:val="0"/>
          <w:szCs w:val="21"/>
          <w:highlight w:val="none"/>
          <w:u w:val="single"/>
        </w:rPr>
        <w:t xml:space="preserve"> </w:t>
      </w:r>
      <w:r>
        <w:rPr>
          <w:rFonts w:hint="eastAsia" w:ascii="宋体" w:hAnsi="宋体" w:cs="宋体"/>
          <w:color w:val="auto"/>
          <w:kern w:val="0"/>
          <w:highlight w:val="none"/>
          <w:u w:val="single"/>
        </w:rPr>
        <w:t>双方另行商定</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w:t>
      </w:r>
    </w:p>
    <w:p w14:paraId="5D55AA55">
      <w:pPr>
        <w:pStyle w:val="3"/>
        <w:keepNext w:val="0"/>
        <w:keepLines w:val="0"/>
        <w:spacing w:line="276" w:lineRule="auto"/>
        <w:rPr>
          <w:rFonts w:ascii="宋体" w:hAnsi="宋体" w:cs="宋体"/>
          <w:color w:val="auto"/>
          <w:highlight w:val="none"/>
        </w:rPr>
      </w:pPr>
      <w:bookmarkStart w:id="1104" w:name="_Toc32141"/>
      <w:bookmarkStart w:id="1105" w:name="_Toc467599631"/>
      <w:bookmarkStart w:id="1106" w:name="_Toc373478416"/>
      <w:bookmarkStart w:id="1107" w:name="_Toc389065334"/>
      <w:bookmarkStart w:id="1108" w:name="_Toc351203649"/>
      <w:bookmarkStart w:id="1109" w:name="_Toc373227769"/>
      <w:r>
        <w:rPr>
          <w:rFonts w:hint="eastAsia" w:ascii="宋体" w:hAnsi="宋体" w:cs="宋体"/>
          <w:color w:val="auto"/>
          <w:highlight w:val="none"/>
        </w:rPr>
        <w:t>17. 不可抗力</w:t>
      </w:r>
      <w:bookmarkEnd w:id="1104"/>
      <w:bookmarkEnd w:id="1105"/>
      <w:bookmarkEnd w:id="1106"/>
      <w:bookmarkEnd w:id="1107"/>
      <w:bookmarkEnd w:id="1108"/>
      <w:bookmarkEnd w:id="1109"/>
      <w:r>
        <w:rPr>
          <w:rFonts w:hint="eastAsia" w:ascii="宋体" w:hAnsi="宋体" w:cs="宋体"/>
          <w:color w:val="auto"/>
          <w:highlight w:val="none"/>
        </w:rPr>
        <w:t xml:space="preserve"> </w:t>
      </w:r>
      <w:bookmarkEnd w:id="1082"/>
    </w:p>
    <w:p w14:paraId="78F5A06B">
      <w:pPr>
        <w:pStyle w:val="4"/>
        <w:keepNext w:val="0"/>
        <w:keepLines w:val="0"/>
        <w:spacing w:line="276" w:lineRule="auto"/>
        <w:rPr>
          <w:rFonts w:cs="宋体"/>
          <w:color w:val="auto"/>
          <w:highlight w:val="none"/>
        </w:rPr>
      </w:pPr>
      <w:bookmarkStart w:id="1110" w:name="_Toc373478417"/>
      <w:bookmarkStart w:id="1111" w:name="_Toc5567"/>
      <w:bookmarkStart w:id="1112" w:name="_Toc467599632"/>
      <w:bookmarkStart w:id="1113" w:name="_Toc373227770"/>
      <w:bookmarkStart w:id="1114" w:name="_Toc389065335"/>
      <w:r>
        <w:rPr>
          <w:rFonts w:hint="eastAsia" w:cs="宋体"/>
          <w:color w:val="auto"/>
          <w:highlight w:val="none"/>
        </w:rPr>
        <w:t>17.1 不可抗力的确认</w:t>
      </w:r>
      <w:bookmarkEnd w:id="1110"/>
      <w:bookmarkEnd w:id="1111"/>
      <w:bookmarkEnd w:id="1112"/>
      <w:bookmarkEnd w:id="1113"/>
      <w:bookmarkEnd w:id="1114"/>
    </w:p>
    <w:p w14:paraId="727D0B1A">
      <w:pPr>
        <w:pStyle w:val="25"/>
        <w:spacing w:line="360" w:lineRule="auto"/>
        <w:ind w:firstLine="420" w:firstLineChars="200"/>
        <w:jc w:val="left"/>
        <w:rPr>
          <w:rFonts w:ascii="宋体" w:hAnsi="宋体" w:cs="宋体"/>
          <w:color w:val="auto"/>
          <w:szCs w:val="21"/>
          <w:highlight w:val="none"/>
        </w:rPr>
      </w:pPr>
      <w:bookmarkStart w:id="1115" w:name="_Toc373478418"/>
      <w:bookmarkStart w:id="1116" w:name="_Toc389065336"/>
      <w:bookmarkStart w:id="1117" w:name="_Toc467599633"/>
      <w:bookmarkStart w:id="1118" w:name="_Toc373227771"/>
      <w:r>
        <w:rPr>
          <w:rFonts w:hint="eastAsia" w:ascii="宋体" w:hAnsi="宋体" w:cs="宋体"/>
          <w:color w:val="auto"/>
          <w:szCs w:val="21"/>
          <w:highlight w:val="none"/>
        </w:rPr>
        <w:t>除通用合同条款约定的不可抗力事件之外，视为不可抗力的其他情形：</w:t>
      </w:r>
    </w:p>
    <w:p w14:paraId="2D657CF3">
      <w:pPr>
        <w:pStyle w:val="25"/>
        <w:spacing w:line="360" w:lineRule="auto"/>
        <w:ind w:firstLine="420" w:firstLineChars="200"/>
        <w:jc w:val="left"/>
        <w:rPr>
          <w:rFonts w:ascii="宋体" w:hAnsi="宋体" w:cs="宋体"/>
          <w:color w:val="auto"/>
          <w:kern w:val="0"/>
          <w:szCs w:val="21"/>
          <w:highlight w:val="none"/>
          <w:u w:val="single"/>
        </w:rPr>
      </w:pPr>
      <w:r>
        <w:rPr>
          <w:rFonts w:hint="eastAsia" w:ascii="宋体" w:hAnsi="宋体" w:cs="宋体"/>
          <w:color w:val="auto"/>
          <w:kern w:val="0"/>
          <w:szCs w:val="21"/>
          <w:highlight w:val="none"/>
          <w:u w:val="single"/>
        </w:rPr>
        <w:t>(1) 6 级以上的地震；</w:t>
      </w:r>
    </w:p>
    <w:p w14:paraId="1640B39E">
      <w:pPr>
        <w:pStyle w:val="25"/>
        <w:spacing w:line="360" w:lineRule="auto"/>
        <w:ind w:firstLine="420" w:firstLineChars="200"/>
        <w:jc w:val="left"/>
        <w:rPr>
          <w:rFonts w:ascii="宋体" w:hAnsi="宋体" w:cs="宋体"/>
          <w:color w:val="auto"/>
          <w:kern w:val="0"/>
          <w:szCs w:val="21"/>
          <w:highlight w:val="none"/>
          <w:u w:val="single"/>
        </w:rPr>
      </w:pPr>
      <w:r>
        <w:rPr>
          <w:rFonts w:hint="eastAsia" w:ascii="宋体" w:hAnsi="宋体" w:cs="宋体"/>
          <w:color w:val="auto"/>
          <w:kern w:val="0"/>
          <w:szCs w:val="21"/>
          <w:highlight w:val="none"/>
          <w:u w:val="single"/>
        </w:rPr>
        <w:t>(2) 10 级以上持续 1 天的大风；</w:t>
      </w:r>
    </w:p>
    <w:p w14:paraId="173F8FDF">
      <w:pPr>
        <w:pStyle w:val="25"/>
        <w:spacing w:line="360" w:lineRule="auto"/>
        <w:ind w:firstLine="420" w:firstLineChars="200"/>
        <w:jc w:val="left"/>
        <w:rPr>
          <w:rFonts w:ascii="宋体" w:hAnsi="宋体" w:cs="宋体"/>
          <w:color w:val="auto"/>
          <w:kern w:val="0"/>
          <w:szCs w:val="21"/>
          <w:highlight w:val="none"/>
          <w:u w:val="single"/>
        </w:rPr>
      </w:pPr>
      <w:r>
        <w:rPr>
          <w:rFonts w:hint="eastAsia" w:ascii="宋体" w:hAnsi="宋体" w:cs="宋体"/>
          <w:color w:val="auto"/>
          <w:kern w:val="0"/>
          <w:szCs w:val="21"/>
          <w:highlight w:val="none"/>
          <w:u w:val="single"/>
        </w:rPr>
        <w:t>(3) 暴雨级以上持续 1 天的大雨；</w:t>
      </w:r>
    </w:p>
    <w:p w14:paraId="7429DA0F">
      <w:pPr>
        <w:pStyle w:val="25"/>
        <w:spacing w:line="360" w:lineRule="auto"/>
        <w:ind w:firstLine="420" w:firstLineChars="200"/>
        <w:jc w:val="left"/>
        <w:rPr>
          <w:rFonts w:ascii="宋体" w:hAnsi="宋体" w:cs="宋体"/>
          <w:color w:val="auto"/>
          <w:kern w:val="0"/>
          <w:szCs w:val="21"/>
          <w:highlight w:val="none"/>
          <w:u w:val="single"/>
        </w:rPr>
      </w:pPr>
      <w:r>
        <w:rPr>
          <w:rFonts w:hint="eastAsia" w:ascii="宋体" w:hAnsi="宋体" w:cs="宋体"/>
          <w:color w:val="auto"/>
          <w:kern w:val="0"/>
          <w:szCs w:val="21"/>
          <w:highlight w:val="none"/>
          <w:u w:val="single"/>
        </w:rPr>
        <w:t>(4) 50 年以上未发生过，持续 2 天的高温天气；</w:t>
      </w:r>
    </w:p>
    <w:p w14:paraId="2E2FBA3E">
      <w:pPr>
        <w:pStyle w:val="25"/>
        <w:spacing w:line="360" w:lineRule="auto"/>
        <w:ind w:firstLine="420" w:firstLineChars="200"/>
        <w:jc w:val="left"/>
        <w:rPr>
          <w:rFonts w:ascii="宋体" w:hAnsi="宋体" w:cs="宋体"/>
          <w:color w:val="auto"/>
          <w:kern w:val="0"/>
          <w:szCs w:val="21"/>
          <w:highlight w:val="none"/>
          <w:u w:val="single"/>
        </w:rPr>
      </w:pPr>
      <w:r>
        <w:rPr>
          <w:rFonts w:hint="eastAsia" w:ascii="宋体" w:hAnsi="宋体" w:cs="宋体"/>
          <w:color w:val="auto"/>
          <w:kern w:val="0"/>
          <w:szCs w:val="21"/>
          <w:highlight w:val="none"/>
          <w:u w:val="single"/>
        </w:rPr>
        <w:t>(5) 50 年以上未发生过，持续 2 天的低温天气；</w:t>
      </w:r>
    </w:p>
    <w:p w14:paraId="598C2773">
      <w:pPr>
        <w:pStyle w:val="25"/>
        <w:spacing w:line="360" w:lineRule="auto"/>
        <w:ind w:firstLine="420" w:firstLineChars="200"/>
        <w:jc w:val="left"/>
        <w:rPr>
          <w:rFonts w:ascii="宋体" w:hAnsi="宋体" w:cs="宋体"/>
          <w:color w:val="auto"/>
          <w:kern w:val="0"/>
          <w:szCs w:val="21"/>
          <w:highlight w:val="none"/>
          <w:u w:val="single"/>
        </w:rPr>
      </w:pPr>
      <w:r>
        <w:rPr>
          <w:rFonts w:hint="eastAsia" w:ascii="宋体" w:hAnsi="宋体" w:cs="宋体"/>
          <w:color w:val="auto"/>
          <w:kern w:val="0"/>
          <w:szCs w:val="21"/>
          <w:highlight w:val="none"/>
          <w:u w:val="single"/>
        </w:rPr>
        <w:t>(6) 50 年以上未发生过的洪水；</w:t>
      </w:r>
    </w:p>
    <w:p w14:paraId="37319FE5">
      <w:pPr>
        <w:pStyle w:val="25"/>
        <w:spacing w:line="360" w:lineRule="auto"/>
        <w:ind w:firstLine="420" w:firstLineChars="200"/>
        <w:jc w:val="left"/>
        <w:rPr>
          <w:rFonts w:ascii="宋体" w:hAnsi="宋体" w:cs="宋体"/>
          <w:color w:val="auto"/>
          <w:kern w:val="0"/>
          <w:szCs w:val="21"/>
          <w:highlight w:val="none"/>
          <w:u w:val="single"/>
        </w:rPr>
      </w:pPr>
      <w:r>
        <w:rPr>
          <w:rFonts w:hint="eastAsia" w:ascii="宋体" w:hAnsi="宋体" w:cs="宋体"/>
          <w:color w:val="auto"/>
          <w:kern w:val="0"/>
          <w:szCs w:val="21"/>
          <w:highlight w:val="none"/>
          <w:u w:val="single"/>
        </w:rPr>
        <w:t>上述几种形式，应以实际造成灾害和影响施工为准。自然灾害的等级必须得到相关权威部门的书面认定方可视为有效</w:t>
      </w:r>
    </w:p>
    <w:p w14:paraId="0860040F">
      <w:pPr>
        <w:pStyle w:val="4"/>
        <w:keepNext w:val="0"/>
        <w:keepLines w:val="0"/>
        <w:spacing w:after="100" w:afterAutospacing="1"/>
        <w:rPr>
          <w:rFonts w:cs="宋体"/>
          <w:color w:val="auto"/>
          <w:highlight w:val="none"/>
        </w:rPr>
      </w:pPr>
      <w:bookmarkStart w:id="1119" w:name="_Toc5651"/>
      <w:r>
        <w:rPr>
          <w:rFonts w:hint="eastAsia" w:cs="宋体"/>
          <w:color w:val="auto"/>
          <w:highlight w:val="none"/>
        </w:rPr>
        <w:t>17.4 因不可抗力解除合同</w:t>
      </w:r>
      <w:bookmarkEnd w:id="1115"/>
      <w:bookmarkEnd w:id="1116"/>
      <w:bookmarkEnd w:id="1117"/>
      <w:bookmarkEnd w:id="1118"/>
      <w:bookmarkEnd w:id="1119"/>
    </w:p>
    <w:p w14:paraId="51EF8FB5">
      <w:pPr>
        <w:spacing w:after="100" w:afterAutospacing="1"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合同解除后，发包人应在商定或确定发包人应支付款项后</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天内完成款项的支付。</w:t>
      </w:r>
      <w:bookmarkStart w:id="1120" w:name="_Toc351203650"/>
      <w:bookmarkStart w:id="1121" w:name="_Toc373227772"/>
      <w:bookmarkStart w:id="1122" w:name="_Toc389065337"/>
      <w:bookmarkStart w:id="1123" w:name="_Toc467599634"/>
      <w:bookmarkStart w:id="1124" w:name="_Toc373478419"/>
    </w:p>
    <w:p w14:paraId="54E4854D">
      <w:pPr>
        <w:pStyle w:val="3"/>
        <w:keepNext w:val="0"/>
        <w:keepLines w:val="0"/>
        <w:spacing w:line="276" w:lineRule="auto"/>
        <w:rPr>
          <w:rFonts w:ascii="宋体" w:hAnsi="宋体" w:cs="宋体"/>
          <w:color w:val="auto"/>
          <w:highlight w:val="none"/>
        </w:rPr>
      </w:pPr>
      <w:bookmarkStart w:id="1125" w:name="_Toc5771"/>
      <w:r>
        <w:rPr>
          <w:rFonts w:hint="eastAsia" w:ascii="宋体" w:hAnsi="宋体" w:cs="宋体"/>
          <w:color w:val="auto"/>
          <w:highlight w:val="none"/>
        </w:rPr>
        <w:t>18. 保险</w:t>
      </w:r>
      <w:bookmarkEnd w:id="1120"/>
      <w:bookmarkEnd w:id="1121"/>
      <w:bookmarkEnd w:id="1122"/>
      <w:bookmarkEnd w:id="1123"/>
      <w:bookmarkEnd w:id="1124"/>
      <w:bookmarkEnd w:id="1125"/>
    </w:p>
    <w:bookmarkEnd w:id="1083"/>
    <w:p w14:paraId="0307B449">
      <w:pPr>
        <w:pStyle w:val="4"/>
        <w:keepNext w:val="0"/>
        <w:keepLines w:val="0"/>
        <w:spacing w:after="120" w:line="276" w:lineRule="auto"/>
        <w:rPr>
          <w:rFonts w:cs="宋体"/>
          <w:color w:val="auto"/>
          <w:highlight w:val="none"/>
        </w:rPr>
      </w:pPr>
      <w:bookmarkStart w:id="1126" w:name="_Toc389065338"/>
      <w:bookmarkStart w:id="1127" w:name="_Toc15416"/>
      <w:bookmarkStart w:id="1128" w:name="_Toc467599635"/>
      <w:bookmarkStart w:id="1129" w:name="_Toc373227773"/>
      <w:bookmarkStart w:id="1130" w:name="_Toc373478420"/>
      <w:r>
        <w:rPr>
          <w:rFonts w:hint="eastAsia" w:cs="宋体"/>
          <w:color w:val="auto"/>
          <w:highlight w:val="none"/>
        </w:rPr>
        <w:t>18.1 工程保险</w:t>
      </w:r>
      <w:bookmarkEnd w:id="1126"/>
      <w:bookmarkEnd w:id="1127"/>
      <w:bookmarkEnd w:id="1128"/>
      <w:bookmarkEnd w:id="1129"/>
      <w:bookmarkEnd w:id="1130"/>
    </w:p>
    <w:p w14:paraId="52FC6921">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关于工程保险的特别约定：</w:t>
      </w:r>
      <w:r>
        <w:rPr>
          <w:rFonts w:hint="eastAsia" w:ascii="宋体" w:hAnsi="宋体" w:cs="宋体"/>
          <w:color w:val="auto"/>
          <w:kern w:val="0"/>
          <w:szCs w:val="21"/>
          <w:highlight w:val="none"/>
          <w:u w:val="single"/>
        </w:rPr>
        <w:t xml:space="preserve">       无        </w:t>
      </w:r>
      <w:r>
        <w:rPr>
          <w:rFonts w:hint="eastAsia" w:ascii="宋体" w:hAnsi="宋体" w:cs="宋体"/>
          <w:color w:val="auto"/>
          <w:kern w:val="0"/>
          <w:szCs w:val="21"/>
          <w:highlight w:val="none"/>
        </w:rPr>
        <w:t>。</w:t>
      </w:r>
    </w:p>
    <w:p w14:paraId="2DEEF86E">
      <w:pPr>
        <w:pStyle w:val="4"/>
        <w:keepNext w:val="0"/>
        <w:keepLines w:val="0"/>
        <w:spacing w:after="0" w:line="415" w:lineRule="auto"/>
        <w:rPr>
          <w:rFonts w:cs="宋体"/>
          <w:color w:val="auto"/>
          <w:highlight w:val="none"/>
        </w:rPr>
      </w:pPr>
      <w:bookmarkStart w:id="1131" w:name="_Toc467599636"/>
      <w:bookmarkStart w:id="1132" w:name="_Toc373227774"/>
      <w:bookmarkStart w:id="1133" w:name="_Toc389065339"/>
      <w:bookmarkStart w:id="1134" w:name="_Toc5029"/>
      <w:bookmarkStart w:id="1135" w:name="_Toc373478421"/>
      <w:r>
        <w:rPr>
          <w:rFonts w:hint="eastAsia" w:cs="宋体"/>
          <w:color w:val="auto"/>
          <w:highlight w:val="none"/>
        </w:rPr>
        <w:t>18.3 其他保险</w:t>
      </w:r>
      <w:bookmarkEnd w:id="1131"/>
      <w:bookmarkEnd w:id="1132"/>
      <w:bookmarkEnd w:id="1133"/>
      <w:bookmarkEnd w:id="1134"/>
      <w:bookmarkEnd w:id="1135"/>
    </w:p>
    <w:p w14:paraId="1B295D73">
      <w:pPr>
        <w:pStyle w:val="25"/>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szCs w:val="21"/>
          <w:highlight w:val="none"/>
        </w:rPr>
        <w:t>关于其他保险的约定：</w:t>
      </w:r>
      <w:r>
        <w:rPr>
          <w:rFonts w:hint="eastAsia" w:ascii="宋体" w:hAnsi="宋体" w:cs="宋体"/>
          <w:bCs/>
          <w:color w:val="auto"/>
          <w:szCs w:val="21"/>
          <w:highlight w:val="none"/>
          <w:u w:val="single"/>
        </w:rPr>
        <w:t>承包人必须为施工现场从事施工的所有作业人员和管理人员办理工伤保险，并支付保险费</w:t>
      </w:r>
      <w:r>
        <w:rPr>
          <w:rFonts w:hint="eastAsia" w:ascii="宋体" w:hAnsi="宋体" w:cs="宋体"/>
          <w:bCs/>
          <w:color w:val="auto"/>
          <w:szCs w:val="21"/>
          <w:highlight w:val="none"/>
        </w:rPr>
        <w:t>。</w:t>
      </w:r>
    </w:p>
    <w:p w14:paraId="45DFB409">
      <w:pPr>
        <w:spacing w:line="360" w:lineRule="auto"/>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rPr>
        <w:t>承包人是否应为其施工设备等办理财产保险：</w:t>
      </w:r>
      <w:r>
        <w:rPr>
          <w:rFonts w:hint="eastAsia" w:ascii="宋体" w:hAnsi="宋体" w:cs="宋体"/>
          <w:color w:val="auto"/>
          <w:szCs w:val="21"/>
          <w:highlight w:val="none"/>
          <w:u w:val="single"/>
        </w:rPr>
        <w:t xml:space="preserve">     承包人自行考虑    </w:t>
      </w:r>
      <w:r>
        <w:rPr>
          <w:rFonts w:hint="eastAsia" w:ascii="宋体" w:hAnsi="宋体" w:cs="宋体"/>
          <w:color w:val="auto"/>
          <w:szCs w:val="21"/>
          <w:highlight w:val="none"/>
        </w:rPr>
        <w:t>。</w:t>
      </w:r>
    </w:p>
    <w:p w14:paraId="22BDB91F">
      <w:pPr>
        <w:pStyle w:val="4"/>
        <w:keepNext w:val="0"/>
        <w:keepLines w:val="0"/>
        <w:spacing w:after="0" w:line="415" w:lineRule="auto"/>
        <w:ind w:firstLine="422" w:firstLineChars="200"/>
        <w:rPr>
          <w:rFonts w:cs="宋体"/>
          <w:color w:val="auto"/>
          <w:highlight w:val="none"/>
        </w:rPr>
      </w:pPr>
      <w:bookmarkStart w:id="1136" w:name="_Toc389065340"/>
      <w:bookmarkStart w:id="1137" w:name="_Toc15087"/>
      <w:bookmarkStart w:id="1138" w:name="_Toc373478422"/>
      <w:bookmarkStart w:id="1139" w:name="_Toc373227775"/>
      <w:bookmarkStart w:id="1140" w:name="_Toc467599637"/>
      <w:r>
        <w:rPr>
          <w:rFonts w:hint="eastAsia" w:ascii="Times New Roman" w:cs="宋体"/>
          <w:color w:val="auto"/>
          <w:kern w:val="2"/>
          <w:sz w:val="21"/>
          <w:szCs w:val="21"/>
          <w:highlight w:val="none"/>
        </w:rPr>
        <w:t>安全生产责任险的约定：</w:t>
      </w:r>
      <w:r>
        <w:rPr>
          <w:rFonts w:hint="eastAsia" w:ascii="Times New Roman" w:cs="宋体"/>
          <w:color w:val="auto"/>
          <w:kern w:val="2"/>
          <w:sz w:val="21"/>
          <w:szCs w:val="21"/>
          <w:highlight w:val="none"/>
          <w:u w:val="single"/>
        </w:rPr>
        <w:t>根据《自治区住房和城乡建设厅关于进一步明确广西壮族自治区房屋建筑和市政基础设施工程安全生产责任保险费计价规定的通知》(桂建价(2024)2 号)的内容要求，安全生产责任保险费按分部分项工程费及措施项目费(含单价及总价措施项目费)为计算基数乘以0.2%计入暂估价，工程结算时，由发承包双方根据工程实际情况确认的安全生产责任保险费计入工程造价</w:t>
      </w:r>
      <w:r>
        <w:rPr>
          <w:rFonts w:hint="eastAsia" w:ascii="Times New Roman" w:cs="宋体"/>
          <w:color w:val="auto"/>
          <w:kern w:val="2"/>
          <w:sz w:val="21"/>
          <w:szCs w:val="21"/>
          <w:highlight w:val="none"/>
        </w:rPr>
        <w:t>。</w:t>
      </w:r>
    </w:p>
    <w:p w14:paraId="2367101F">
      <w:pPr>
        <w:pStyle w:val="4"/>
        <w:keepNext w:val="0"/>
        <w:keepLines w:val="0"/>
        <w:spacing w:after="0" w:line="415" w:lineRule="auto"/>
        <w:rPr>
          <w:rFonts w:cs="宋体"/>
          <w:color w:val="auto"/>
          <w:highlight w:val="none"/>
        </w:rPr>
      </w:pPr>
      <w:r>
        <w:rPr>
          <w:rFonts w:hint="eastAsia" w:cs="宋体"/>
          <w:color w:val="auto"/>
          <w:highlight w:val="none"/>
        </w:rPr>
        <w:t>18.7 通知义务</w:t>
      </w:r>
      <w:bookmarkEnd w:id="1136"/>
      <w:bookmarkEnd w:id="1137"/>
      <w:bookmarkEnd w:id="1138"/>
      <w:bookmarkEnd w:id="1139"/>
      <w:bookmarkEnd w:id="1140"/>
    </w:p>
    <w:p w14:paraId="7737D799">
      <w:pPr>
        <w:spacing w:line="360" w:lineRule="auto"/>
        <w:ind w:firstLine="420" w:firstLineChars="200"/>
        <w:jc w:val="left"/>
        <w:rPr>
          <w:rFonts w:ascii="宋体" w:hAnsi="宋体" w:cs="宋体"/>
          <w:color w:val="auto"/>
          <w:szCs w:val="21"/>
          <w:highlight w:val="none"/>
          <w:u w:val="single"/>
        </w:rPr>
      </w:pPr>
      <w:r>
        <w:rPr>
          <w:rFonts w:hint="eastAsia" w:ascii="宋体" w:hAnsi="宋体" w:cs="宋体"/>
          <w:color w:val="auto"/>
          <w:kern w:val="0"/>
          <w:szCs w:val="21"/>
          <w:highlight w:val="none"/>
        </w:rPr>
        <w:t>关于变更保险合同时的通知义务的约定：</w:t>
      </w:r>
      <w:r>
        <w:rPr>
          <w:rFonts w:hint="eastAsia" w:ascii="宋体" w:hAnsi="宋体" w:cs="宋体"/>
          <w:color w:val="auto"/>
          <w:szCs w:val="21"/>
          <w:highlight w:val="none"/>
          <w:u w:val="single"/>
        </w:rPr>
        <w:t xml:space="preserve">     按通用条款执行    </w:t>
      </w:r>
      <w:r>
        <w:rPr>
          <w:rFonts w:hint="eastAsia" w:ascii="宋体" w:hAnsi="宋体" w:cs="宋体"/>
          <w:color w:val="auto"/>
          <w:szCs w:val="21"/>
          <w:highlight w:val="none"/>
        </w:rPr>
        <w:t>。</w:t>
      </w:r>
    </w:p>
    <w:bookmarkEnd w:id="1031"/>
    <w:bookmarkEnd w:id="1032"/>
    <w:bookmarkEnd w:id="1033"/>
    <w:bookmarkEnd w:id="1034"/>
    <w:bookmarkEnd w:id="1035"/>
    <w:bookmarkEnd w:id="1036"/>
    <w:bookmarkEnd w:id="1037"/>
    <w:bookmarkEnd w:id="1038"/>
    <w:bookmarkEnd w:id="1039"/>
    <w:bookmarkEnd w:id="1040"/>
    <w:bookmarkEnd w:id="1041"/>
    <w:bookmarkEnd w:id="1042"/>
    <w:p w14:paraId="5299FF5B">
      <w:pPr>
        <w:pStyle w:val="3"/>
        <w:keepNext w:val="0"/>
        <w:keepLines w:val="0"/>
        <w:spacing w:after="0" w:line="276" w:lineRule="auto"/>
        <w:rPr>
          <w:rFonts w:ascii="宋体" w:hAnsi="宋体" w:cs="宋体"/>
          <w:color w:val="auto"/>
          <w:highlight w:val="none"/>
        </w:rPr>
      </w:pPr>
      <w:bookmarkStart w:id="1141" w:name="_Toc351203651"/>
      <w:bookmarkStart w:id="1142" w:name="_Toc389065341"/>
      <w:bookmarkStart w:id="1143" w:name="_Toc467599638"/>
      <w:bookmarkStart w:id="1144" w:name="_Toc373478423"/>
      <w:bookmarkStart w:id="1145" w:name="_Toc26511"/>
      <w:bookmarkStart w:id="1146" w:name="_Toc373227776"/>
      <w:r>
        <w:rPr>
          <w:rFonts w:hint="eastAsia" w:ascii="宋体" w:hAnsi="宋体" w:cs="宋体"/>
          <w:color w:val="auto"/>
          <w:highlight w:val="none"/>
        </w:rPr>
        <w:t>20. 争议解决</w:t>
      </w:r>
      <w:bookmarkEnd w:id="1141"/>
      <w:bookmarkEnd w:id="1142"/>
      <w:bookmarkEnd w:id="1143"/>
      <w:bookmarkEnd w:id="1144"/>
      <w:bookmarkEnd w:id="1145"/>
      <w:bookmarkEnd w:id="1146"/>
    </w:p>
    <w:bookmarkEnd w:id="1043"/>
    <w:bookmarkEnd w:id="1044"/>
    <w:p w14:paraId="09016744">
      <w:pPr>
        <w:pStyle w:val="4"/>
        <w:keepNext w:val="0"/>
        <w:keepLines w:val="0"/>
        <w:spacing w:after="0" w:line="276" w:lineRule="auto"/>
        <w:rPr>
          <w:rFonts w:cs="宋体"/>
          <w:color w:val="auto"/>
          <w:highlight w:val="none"/>
        </w:rPr>
      </w:pPr>
      <w:bookmarkStart w:id="1147" w:name="_Toc14503"/>
      <w:bookmarkStart w:id="1148" w:name="_Toc373227777"/>
      <w:bookmarkStart w:id="1149" w:name="_Toc389065342"/>
      <w:bookmarkStart w:id="1150" w:name="_Toc373478424"/>
      <w:bookmarkStart w:id="1151" w:name="_Toc467599639"/>
      <w:r>
        <w:rPr>
          <w:rFonts w:hint="eastAsia" w:cs="宋体"/>
          <w:color w:val="auto"/>
          <w:highlight w:val="none"/>
        </w:rPr>
        <w:t>20.3 争</w:t>
      </w:r>
      <w:bookmarkEnd w:id="1045"/>
      <w:r>
        <w:rPr>
          <w:rFonts w:hint="eastAsia" w:cs="宋体"/>
          <w:color w:val="auto"/>
          <w:highlight w:val="none"/>
        </w:rPr>
        <w:t>议评审</w:t>
      </w:r>
      <w:bookmarkEnd w:id="1147"/>
      <w:bookmarkEnd w:id="1148"/>
      <w:bookmarkEnd w:id="1149"/>
      <w:bookmarkEnd w:id="1150"/>
      <w:bookmarkEnd w:id="1151"/>
    </w:p>
    <w:p w14:paraId="7754F0E4">
      <w:pPr>
        <w:pStyle w:val="25"/>
        <w:spacing w:line="360" w:lineRule="auto"/>
        <w:ind w:left="149" w:leftChars="71" w:firstLine="315" w:firstLineChars="150"/>
        <w:jc w:val="left"/>
        <w:rPr>
          <w:rFonts w:ascii="宋体" w:hAnsi="宋体" w:cs="宋体"/>
          <w:color w:val="auto"/>
          <w:szCs w:val="21"/>
          <w:highlight w:val="none"/>
          <w:u w:val="single"/>
        </w:rPr>
      </w:pPr>
      <w:bookmarkStart w:id="1152" w:name="_Toc467599640"/>
      <w:bookmarkStart w:id="1153" w:name="_Toc373227778"/>
      <w:bookmarkStart w:id="1154" w:name="_Toc389065343"/>
      <w:bookmarkStart w:id="1155" w:name="_Toc373478425"/>
      <w:r>
        <w:rPr>
          <w:rFonts w:hint="eastAsia" w:ascii="宋体" w:hAnsi="宋体" w:cs="宋体"/>
          <w:color w:val="auto"/>
          <w:szCs w:val="21"/>
          <w:highlight w:val="none"/>
        </w:rPr>
        <w:t>合同当事人是否同意将工程争议提交争议评审小组决定：</w:t>
      </w:r>
      <w:r>
        <w:rPr>
          <w:rFonts w:hint="eastAsia" w:ascii="宋体" w:hAnsi="宋体" w:cs="宋体"/>
          <w:color w:val="auto"/>
          <w:szCs w:val="21"/>
          <w:highlight w:val="none"/>
          <w:u w:val="single"/>
        </w:rPr>
        <w:t xml:space="preserve">   否     </w:t>
      </w:r>
      <w:r>
        <w:rPr>
          <w:rFonts w:hint="eastAsia" w:ascii="宋体" w:hAnsi="宋体" w:cs="宋体"/>
          <w:color w:val="auto"/>
          <w:szCs w:val="21"/>
          <w:highlight w:val="none"/>
        </w:rPr>
        <w:t>。</w:t>
      </w:r>
    </w:p>
    <w:p w14:paraId="67E1BFF9">
      <w:pPr>
        <w:pStyle w:val="25"/>
        <w:spacing w:line="360" w:lineRule="auto"/>
        <w:ind w:firstLine="420" w:firstLineChars="200"/>
        <w:jc w:val="left"/>
        <w:outlineLvl w:val="2"/>
        <w:rPr>
          <w:rFonts w:ascii="宋体" w:hAnsi="宋体" w:cs="宋体"/>
          <w:color w:val="auto"/>
          <w:szCs w:val="21"/>
          <w:highlight w:val="none"/>
        </w:rPr>
      </w:pPr>
      <w:bookmarkStart w:id="1156" w:name="_Toc5884"/>
      <w:bookmarkStart w:id="1157" w:name="_Toc517796746"/>
      <w:bookmarkStart w:id="1158" w:name="_Toc17701"/>
      <w:r>
        <w:rPr>
          <w:rFonts w:hint="eastAsia" w:ascii="宋体" w:hAnsi="宋体" w:cs="宋体"/>
          <w:color w:val="auto"/>
          <w:szCs w:val="21"/>
          <w:highlight w:val="none"/>
        </w:rPr>
        <w:t>20.3.1 争议评审小组的确定</w:t>
      </w:r>
      <w:bookmarkEnd w:id="1156"/>
      <w:bookmarkEnd w:id="1157"/>
      <w:bookmarkEnd w:id="1158"/>
    </w:p>
    <w:p w14:paraId="45F56A08">
      <w:pPr>
        <w:pStyle w:val="25"/>
        <w:spacing w:line="360" w:lineRule="auto"/>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rPr>
        <w:t>争议评审小组成员的确定：</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15C72121">
      <w:pPr>
        <w:pStyle w:val="25"/>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选定争议评审员的期限：</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2D2CF7C3">
      <w:pPr>
        <w:pStyle w:val="25"/>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争议评审小组成员的报酬承担方式：</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09BFC07B">
      <w:pPr>
        <w:pStyle w:val="25"/>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其他事项的约定：</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7CBC0A67">
      <w:pPr>
        <w:pStyle w:val="25"/>
        <w:autoSpaceDE w:val="0"/>
        <w:autoSpaceDN w:val="0"/>
        <w:adjustRightInd w:val="0"/>
        <w:spacing w:line="360" w:lineRule="auto"/>
        <w:ind w:firstLine="420" w:firstLineChars="200"/>
        <w:jc w:val="left"/>
        <w:outlineLvl w:val="2"/>
        <w:rPr>
          <w:rFonts w:ascii="宋体" w:hAnsi="宋体" w:cs="宋体"/>
          <w:color w:val="auto"/>
          <w:kern w:val="0"/>
          <w:szCs w:val="21"/>
          <w:highlight w:val="none"/>
        </w:rPr>
      </w:pPr>
      <w:bookmarkStart w:id="1159" w:name="_Toc21072"/>
      <w:r>
        <w:rPr>
          <w:rFonts w:hint="eastAsia" w:ascii="宋体" w:hAnsi="宋体" w:cs="宋体"/>
          <w:color w:val="auto"/>
          <w:kern w:val="0"/>
          <w:szCs w:val="21"/>
          <w:highlight w:val="none"/>
        </w:rPr>
        <w:t>20.3.2 争议评审小组的决定</w:t>
      </w:r>
      <w:bookmarkEnd w:id="1159"/>
    </w:p>
    <w:p w14:paraId="48227A3C">
      <w:pPr>
        <w:pStyle w:val="25"/>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合同当事人关于本项的约定：</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1AC0B1ED">
      <w:pPr>
        <w:pStyle w:val="4"/>
        <w:keepNext w:val="0"/>
        <w:keepLines w:val="0"/>
        <w:spacing w:after="0" w:line="415" w:lineRule="auto"/>
        <w:rPr>
          <w:rFonts w:cs="宋体"/>
          <w:color w:val="auto"/>
          <w:highlight w:val="none"/>
        </w:rPr>
      </w:pPr>
      <w:bookmarkStart w:id="1160" w:name="_Toc15632"/>
      <w:r>
        <w:rPr>
          <w:rFonts w:hint="eastAsia" w:cs="宋体"/>
          <w:color w:val="auto"/>
          <w:highlight w:val="none"/>
        </w:rPr>
        <w:t>20.4 仲裁或诉讼</w:t>
      </w:r>
      <w:bookmarkEnd w:id="1046"/>
      <w:bookmarkEnd w:id="1152"/>
      <w:bookmarkEnd w:id="1153"/>
      <w:bookmarkEnd w:id="1154"/>
      <w:bookmarkEnd w:id="1155"/>
      <w:bookmarkEnd w:id="1160"/>
    </w:p>
    <w:p w14:paraId="52457468">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因合同及合同有关事项发生的争议，按下列第</w:t>
      </w:r>
      <w:r>
        <w:rPr>
          <w:rFonts w:hint="eastAsia" w:ascii="宋体" w:hAnsi="宋体" w:cs="宋体"/>
          <w:color w:val="auto"/>
          <w:szCs w:val="21"/>
          <w:highlight w:val="none"/>
          <w:u w:val="single"/>
        </w:rPr>
        <w:t xml:space="preserve">    （2）  </w:t>
      </w:r>
      <w:r>
        <w:rPr>
          <w:rFonts w:hint="eastAsia" w:ascii="宋体" w:hAnsi="宋体" w:cs="宋体"/>
          <w:color w:val="auto"/>
          <w:szCs w:val="21"/>
          <w:highlight w:val="none"/>
        </w:rPr>
        <w:t>种方式解决：</w:t>
      </w:r>
    </w:p>
    <w:p w14:paraId="6AF8EE9D">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（1）提请</w:t>
      </w:r>
      <w:r>
        <w:rPr>
          <w:rFonts w:hint="eastAsia" w:ascii="宋体" w:hAnsi="宋体" w:cs="宋体"/>
          <w:color w:val="auto"/>
          <w:szCs w:val="21"/>
          <w:highlight w:val="none"/>
          <w:u w:val="single"/>
        </w:rPr>
        <w:t xml:space="preserve"> 东兴 </w:t>
      </w:r>
      <w:r>
        <w:rPr>
          <w:rFonts w:hint="eastAsia" w:ascii="宋体" w:hAnsi="宋体" w:cs="宋体"/>
          <w:color w:val="auto"/>
          <w:szCs w:val="21"/>
          <w:highlight w:val="none"/>
        </w:rPr>
        <w:t>仲裁委员会按照该会仲裁规则进行仲裁，仲裁裁决是终局的，对合同双方均有约束力。</w:t>
      </w:r>
    </w:p>
    <w:p w14:paraId="44C4C87A">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（2）向</w:t>
      </w:r>
      <w:r>
        <w:rPr>
          <w:rFonts w:hint="eastAsia" w:ascii="宋体" w:hAnsi="宋体" w:cs="宋体"/>
          <w:color w:val="auto"/>
          <w:szCs w:val="21"/>
          <w:highlight w:val="none"/>
          <w:u w:val="single"/>
        </w:rPr>
        <w:t xml:space="preserve">  工程项目所在地 </w:t>
      </w:r>
      <w:r>
        <w:rPr>
          <w:rFonts w:hint="eastAsia" w:ascii="宋体" w:hAnsi="宋体" w:cs="宋体"/>
          <w:color w:val="auto"/>
          <w:szCs w:val="21"/>
          <w:highlight w:val="none"/>
        </w:rPr>
        <w:t>人民法院起诉。</w:t>
      </w:r>
      <w:bookmarkEnd w:id="1047"/>
      <w:bookmarkEnd w:id="1048"/>
      <w:bookmarkEnd w:id="1049"/>
      <w:bookmarkEnd w:id="1050"/>
      <w:bookmarkEnd w:id="1051"/>
      <w:bookmarkEnd w:id="1052"/>
    </w:p>
    <w:p w14:paraId="77E4BF17">
      <w:pPr>
        <w:pStyle w:val="3"/>
        <w:keepNext w:val="0"/>
        <w:keepLines w:val="0"/>
        <w:rPr>
          <w:rFonts w:ascii="宋体" w:hAnsi="宋体" w:cs="宋体"/>
          <w:color w:val="auto"/>
          <w:highlight w:val="none"/>
        </w:rPr>
      </w:pPr>
      <w:bookmarkStart w:id="1161" w:name="_Toc1914"/>
      <w:bookmarkStart w:id="1162" w:name="_Toc389065344"/>
      <w:bookmarkStart w:id="1163" w:name="_Toc467599641"/>
      <w:bookmarkStart w:id="1164" w:name="_Toc373478426"/>
      <w:bookmarkStart w:id="1165" w:name="_Toc373227779"/>
      <w:r>
        <w:rPr>
          <w:rFonts w:hint="eastAsia" w:ascii="宋体" w:hAnsi="宋体" w:cs="宋体"/>
          <w:color w:val="auto"/>
          <w:highlight w:val="none"/>
        </w:rPr>
        <w:t>21. 补充条款</w:t>
      </w:r>
      <w:bookmarkEnd w:id="1161"/>
      <w:bookmarkEnd w:id="1162"/>
      <w:bookmarkEnd w:id="1163"/>
      <w:bookmarkEnd w:id="1164"/>
      <w:bookmarkEnd w:id="1165"/>
    </w:p>
    <w:p w14:paraId="3B09E4EA">
      <w:pPr>
        <w:spacing w:line="360" w:lineRule="auto"/>
        <w:rPr>
          <w:rFonts w:ascii="宋体" w:hAnsi="宋体" w:cs="宋体"/>
          <w:color w:val="auto"/>
          <w:szCs w:val="21"/>
          <w:highlight w:val="none"/>
        </w:rPr>
        <w:sectPr>
          <w:footerReference r:id="rId3" w:type="default"/>
          <w:pgSz w:w="11907" w:h="16840"/>
          <w:pgMar w:top="1247" w:right="1304" w:bottom="1247" w:left="1304" w:header="851" w:footer="851" w:gutter="0"/>
          <w:cols w:space="720" w:num="1"/>
          <w:docGrid w:linePitch="312" w:charSpace="0"/>
        </w:sectPr>
      </w:pPr>
      <w:r>
        <w:rPr>
          <w:rFonts w:hint="eastAsia" w:ascii="宋体" w:hAnsi="宋体" w:cs="宋体"/>
          <w:color w:val="auto"/>
          <w:szCs w:val="21"/>
          <w:highlight w:val="none"/>
        </w:rPr>
        <w:t xml:space="preserve">    21.1 凡进入本工程工作的人员应当持有相应工作证件，否则不准进入，禁止使用童工。</w:t>
      </w:r>
    </w:p>
    <w:p w14:paraId="5AA4CBD8">
      <w:pPr>
        <w:spacing w:line="360" w:lineRule="auto"/>
        <w:jc w:val="left"/>
        <w:outlineLvl w:val="0"/>
        <w:rPr>
          <w:rFonts w:eastAsia="黑体"/>
          <w:b/>
          <w:color w:val="auto"/>
          <w:sz w:val="28"/>
          <w:szCs w:val="28"/>
          <w:highlight w:val="none"/>
        </w:rPr>
      </w:pPr>
      <w:bookmarkStart w:id="1166" w:name="_Toc1003"/>
      <w:bookmarkStart w:id="1167" w:name="_Toc351203652"/>
      <w:r>
        <w:rPr>
          <w:rFonts w:eastAsia="黑体"/>
          <w:b/>
          <w:color w:val="auto"/>
          <w:sz w:val="28"/>
          <w:szCs w:val="28"/>
          <w:highlight w:val="none"/>
        </w:rPr>
        <w:t>附件</w:t>
      </w:r>
      <w:bookmarkEnd w:id="1166"/>
      <w:bookmarkEnd w:id="1167"/>
    </w:p>
    <w:p w14:paraId="4FAD577E">
      <w:pPr>
        <w:spacing w:line="360" w:lineRule="auto"/>
        <w:jc w:val="left"/>
        <w:rPr>
          <w:rFonts w:ascii="宋体" w:hAnsi="宋体"/>
          <w:color w:val="auto"/>
          <w:szCs w:val="21"/>
          <w:highlight w:val="none"/>
        </w:rPr>
      </w:pPr>
      <w:r>
        <w:rPr>
          <w:rFonts w:ascii="宋体" w:hAnsi="宋体"/>
          <w:color w:val="auto"/>
          <w:szCs w:val="21"/>
          <w:highlight w:val="none"/>
        </w:rPr>
        <w:t>附件1：承包人承揽工程项目一览表</w:t>
      </w:r>
    </w:p>
    <w:p w14:paraId="0626F6D8">
      <w:pPr>
        <w:spacing w:line="360" w:lineRule="auto"/>
        <w:jc w:val="left"/>
        <w:rPr>
          <w:rFonts w:ascii="宋体" w:hAnsi="宋体"/>
          <w:color w:val="auto"/>
          <w:szCs w:val="21"/>
          <w:highlight w:val="none"/>
        </w:rPr>
      </w:pPr>
      <w:r>
        <w:rPr>
          <w:rFonts w:hint="eastAsia" w:ascii="宋体" w:hAnsi="宋体"/>
          <w:color w:val="auto"/>
          <w:szCs w:val="21"/>
          <w:highlight w:val="none"/>
        </w:rPr>
        <w:t>附件</w:t>
      </w:r>
      <w:r>
        <w:rPr>
          <w:rFonts w:ascii="宋体" w:hAnsi="宋体"/>
          <w:color w:val="auto"/>
          <w:szCs w:val="21"/>
          <w:highlight w:val="none"/>
        </w:rPr>
        <w:t>2</w:t>
      </w:r>
      <w:r>
        <w:rPr>
          <w:rFonts w:hint="eastAsia" w:ascii="宋体" w:hAnsi="宋体"/>
          <w:color w:val="auto"/>
          <w:szCs w:val="21"/>
          <w:highlight w:val="none"/>
        </w:rPr>
        <w:t>：发包人供应材料设备一览表</w:t>
      </w:r>
    </w:p>
    <w:p w14:paraId="26FC2038">
      <w:pPr>
        <w:spacing w:line="360" w:lineRule="auto"/>
        <w:jc w:val="left"/>
        <w:rPr>
          <w:rFonts w:ascii="宋体" w:hAnsi="宋体"/>
          <w:color w:val="auto"/>
          <w:szCs w:val="21"/>
          <w:highlight w:val="none"/>
        </w:rPr>
      </w:pPr>
      <w:r>
        <w:rPr>
          <w:rFonts w:hint="eastAsia" w:ascii="宋体" w:hAnsi="宋体"/>
          <w:color w:val="auto"/>
          <w:szCs w:val="21"/>
          <w:highlight w:val="none"/>
        </w:rPr>
        <w:t>附件</w:t>
      </w:r>
      <w:r>
        <w:rPr>
          <w:rFonts w:ascii="宋体" w:hAnsi="宋体"/>
          <w:color w:val="auto"/>
          <w:szCs w:val="21"/>
          <w:highlight w:val="none"/>
        </w:rPr>
        <w:t>3</w:t>
      </w:r>
      <w:r>
        <w:rPr>
          <w:rFonts w:hint="eastAsia" w:ascii="宋体" w:hAnsi="宋体"/>
          <w:color w:val="auto"/>
          <w:szCs w:val="21"/>
          <w:highlight w:val="none"/>
        </w:rPr>
        <w:t>：工程质量保修书</w:t>
      </w:r>
    </w:p>
    <w:p w14:paraId="0ACF84D5">
      <w:pPr>
        <w:spacing w:line="360" w:lineRule="auto"/>
        <w:jc w:val="left"/>
        <w:rPr>
          <w:rFonts w:ascii="宋体" w:hAnsi="宋体"/>
          <w:color w:val="auto"/>
          <w:szCs w:val="21"/>
          <w:highlight w:val="none"/>
        </w:rPr>
      </w:pPr>
      <w:r>
        <w:rPr>
          <w:rFonts w:hint="eastAsia" w:ascii="宋体" w:hAnsi="宋体"/>
          <w:color w:val="auto"/>
          <w:szCs w:val="21"/>
          <w:highlight w:val="none"/>
        </w:rPr>
        <w:t>附件</w:t>
      </w:r>
      <w:r>
        <w:rPr>
          <w:rFonts w:ascii="宋体" w:hAnsi="宋体"/>
          <w:color w:val="auto"/>
          <w:szCs w:val="21"/>
          <w:highlight w:val="none"/>
        </w:rPr>
        <w:t>4</w:t>
      </w:r>
      <w:r>
        <w:rPr>
          <w:rFonts w:hint="eastAsia" w:ascii="宋体" w:hAnsi="宋体"/>
          <w:color w:val="auto"/>
          <w:szCs w:val="21"/>
          <w:highlight w:val="none"/>
        </w:rPr>
        <w:t>：主要建设工程文件目录</w:t>
      </w:r>
    </w:p>
    <w:p w14:paraId="3C02C039">
      <w:pPr>
        <w:spacing w:line="360" w:lineRule="auto"/>
        <w:jc w:val="left"/>
        <w:rPr>
          <w:rFonts w:ascii="宋体" w:hAnsi="宋体"/>
          <w:color w:val="auto"/>
          <w:szCs w:val="21"/>
          <w:highlight w:val="none"/>
        </w:rPr>
      </w:pPr>
      <w:r>
        <w:rPr>
          <w:rFonts w:hint="eastAsia" w:ascii="宋体" w:hAnsi="宋体"/>
          <w:color w:val="auto"/>
          <w:szCs w:val="21"/>
          <w:highlight w:val="none"/>
        </w:rPr>
        <w:t>附件</w:t>
      </w:r>
      <w:r>
        <w:rPr>
          <w:rFonts w:ascii="宋体" w:hAnsi="宋体"/>
          <w:color w:val="auto"/>
          <w:szCs w:val="21"/>
          <w:highlight w:val="none"/>
        </w:rPr>
        <w:t>5</w:t>
      </w:r>
      <w:r>
        <w:rPr>
          <w:rFonts w:hint="eastAsia" w:ascii="宋体" w:hAnsi="宋体"/>
          <w:color w:val="auto"/>
          <w:szCs w:val="21"/>
          <w:highlight w:val="none"/>
        </w:rPr>
        <w:t>：承包人用于本工程施工的机械设备表</w:t>
      </w:r>
    </w:p>
    <w:p w14:paraId="606220E8">
      <w:pPr>
        <w:spacing w:line="360" w:lineRule="auto"/>
        <w:jc w:val="left"/>
        <w:rPr>
          <w:rFonts w:ascii="宋体" w:hAnsi="宋体"/>
          <w:color w:val="auto"/>
          <w:szCs w:val="21"/>
          <w:highlight w:val="none"/>
        </w:rPr>
      </w:pPr>
      <w:r>
        <w:rPr>
          <w:rFonts w:hint="eastAsia" w:ascii="宋体" w:hAnsi="宋体"/>
          <w:color w:val="auto"/>
          <w:szCs w:val="21"/>
          <w:highlight w:val="none"/>
        </w:rPr>
        <w:t>附件</w:t>
      </w:r>
      <w:r>
        <w:rPr>
          <w:rFonts w:ascii="宋体" w:hAnsi="宋体"/>
          <w:color w:val="auto"/>
          <w:szCs w:val="21"/>
          <w:highlight w:val="none"/>
        </w:rPr>
        <w:t>6</w:t>
      </w:r>
      <w:r>
        <w:rPr>
          <w:rFonts w:hint="eastAsia" w:ascii="宋体" w:hAnsi="宋体"/>
          <w:color w:val="auto"/>
          <w:szCs w:val="21"/>
          <w:highlight w:val="none"/>
        </w:rPr>
        <w:t>：承包人主要施工管理人员表</w:t>
      </w:r>
    </w:p>
    <w:p w14:paraId="13223492">
      <w:pPr>
        <w:spacing w:line="360" w:lineRule="auto"/>
        <w:jc w:val="left"/>
        <w:rPr>
          <w:rFonts w:ascii="宋体" w:hAnsi="宋体"/>
          <w:color w:val="auto"/>
          <w:szCs w:val="21"/>
          <w:highlight w:val="none"/>
        </w:rPr>
      </w:pPr>
      <w:r>
        <w:rPr>
          <w:rFonts w:hint="eastAsia" w:ascii="宋体" w:hAnsi="宋体"/>
          <w:color w:val="auto"/>
          <w:szCs w:val="21"/>
          <w:highlight w:val="none"/>
        </w:rPr>
        <w:t>附件</w:t>
      </w:r>
      <w:r>
        <w:rPr>
          <w:rFonts w:ascii="宋体" w:hAnsi="宋体"/>
          <w:color w:val="auto"/>
          <w:szCs w:val="21"/>
          <w:highlight w:val="none"/>
        </w:rPr>
        <w:t>7</w:t>
      </w:r>
      <w:r>
        <w:rPr>
          <w:rFonts w:hint="eastAsia" w:ascii="宋体" w:hAnsi="宋体"/>
          <w:color w:val="auto"/>
          <w:szCs w:val="21"/>
          <w:highlight w:val="none"/>
        </w:rPr>
        <w:t>：分包人主要施工管理人员表</w:t>
      </w:r>
    </w:p>
    <w:p w14:paraId="4E4ABD46">
      <w:pPr>
        <w:spacing w:line="360" w:lineRule="auto"/>
        <w:jc w:val="left"/>
        <w:rPr>
          <w:rFonts w:ascii="宋体" w:hAnsi="宋体"/>
          <w:color w:val="auto"/>
          <w:szCs w:val="21"/>
          <w:highlight w:val="none"/>
        </w:rPr>
      </w:pPr>
      <w:r>
        <w:rPr>
          <w:rFonts w:hint="eastAsia" w:ascii="宋体" w:hAnsi="宋体"/>
          <w:color w:val="auto"/>
          <w:szCs w:val="21"/>
          <w:highlight w:val="none"/>
        </w:rPr>
        <w:t>附件</w:t>
      </w:r>
      <w:r>
        <w:rPr>
          <w:rFonts w:ascii="宋体" w:hAnsi="宋体"/>
          <w:color w:val="auto"/>
          <w:szCs w:val="21"/>
          <w:highlight w:val="none"/>
        </w:rPr>
        <w:t>8</w:t>
      </w:r>
      <w:r>
        <w:rPr>
          <w:rFonts w:hint="eastAsia" w:ascii="宋体" w:hAnsi="宋体"/>
          <w:color w:val="auto"/>
          <w:szCs w:val="21"/>
          <w:highlight w:val="none"/>
        </w:rPr>
        <w:t>：</w:t>
      </w:r>
      <w:r>
        <w:rPr>
          <w:rFonts w:ascii="宋体" w:hAnsi="宋体"/>
          <w:color w:val="auto"/>
          <w:szCs w:val="21"/>
          <w:highlight w:val="none"/>
        </w:rPr>
        <w:t>履约担保</w:t>
      </w:r>
    </w:p>
    <w:p w14:paraId="19314572">
      <w:pPr>
        <w:spacing w:line="360" w:lineRule="auto"/>
        <w:jc w:val="left"/>
        <w:rPr>
          <w:rFonts w:ascii="宋体" w:hAnsi="宋体"/>
          <w:color w:val="auto"/>
          <w:szCs w:val="21"/>
          <w:highlight w:val="none"/>
        </w:rPr>
      </w:pPr>
      <w:r>
        <w:rPr>
          <w:rFonts w:hint="eastAsia" w:ascii="宋体" w:hAnsi="宋体"/>
          <w:color w:val="auto"/>
          <w:szCs w:val="21"/>
          <w:highlight w:val="none"/>
        </w:rPr>
        <w:t>附件9：</w:t>
      </w:r>
      <w:r>
        <w:rPr>
          <w:rFonts w:ascii="宋体" w:hAnsi="宋体"/>
          <w:color w:val="auto"/>
          <w:szCs w:val="21"/>
          <w:highlight w:val="none"/>
        </w:rPr>
        <w:t>支付担保</w:t>
      </w:r>
    </w:p>
    <w:p w14:paraId="1802C373">
      <w:pPr>
        <w:spacing w:line="360" w:lineRule="auto"/>
        <w:jc w:val="left"/>
        <w:rPr>
          <w:rFonts w:ascii="宋体" w:hAnsi="宋体"/>
          <w:color w:val="auto"/>
          <w:szCs w:val="21"/>
          <w:highlight w:val="none"/>
        </w:rPr>
      </w:pPr>
      <w:r>
        <w:rPr>
          <w:rFonts w:hint="eastAsia" w:ascii="宋体" w:hAnsi="宋体"/>
          <w:color w:val="auto"/>
          <w:szCs w:val="21"/>
          <w:highlight w:val="none"/>
        </w:rPr>
        <w:t>附件10：暂估价一览表</w:t>
      </w:r>
    </w:p>
    <w:p w14:paraId="6177C605">
      <w:pPr>
        <w:spacing w:line="360" w:lineRule="auto"/>
        <w:jc w:val="left"/>
        <w:rPr>
          <w:rFonts w:ascii="宋体" w:hAnsi="宋体"/>
          <w:color w:val="auto"/>
          <w:szCs w:val="21"/>
          <w:highlight w:val="none"/>
        </w:rPr>
      </w:pPr>
      <w:r>
        <w:rPr>
          <w:rFonts w:hint="eastAsia" w:ascii="宋体" w:hAnsi="宋体"/>
          <w:color w:val="auto"/>
          <w:szCs w:val="21"/>
          <w:highlight w:val="none"/>
        </w:rPr>
        <w:t>附件11：廉政合同</w:t>
      </w:r>
    </w:p>
    <w:p w14:paraId="378E836C">
      <w:pPr>
        <w:spacing w:line="360" w:lineRule="auto"/>
        <w:jc w:val="left"/>
        <w:rPr>
          <w:rFonts w:ascii="宋体" w:hAnsi="宋体"/>
          <w:color w:val="auto"/>
          <w:szCs w:val="21"/>
          <w:highlight w:val="none"/>
        </w:rPr>
      </w:pPr>
      <w:r>
        <w:rPr>
          <w:rFonts w:hint="eastAsia" w:ascii="宋体" w:hAnsi="宋体"/>
          <w:color w:val="auto"/>
          <w:szCs w:val="21"/>
          <w:highlight w:val="none"/>
        </w:rPr>
        <w:t>附件</w:t>
      </w:r>
      <w:r>
        <w:rPr>
          <w:rFonts w:ascii="宋体" w:hAnsi="宋体"/>
          <w:color w:val="auto"/>
          <w:szCs w:val="21"/>
          <w:highlight w:val="none"/>
        </w:rPr>
        <w:t>1</w:t>
      </w:r>
      <w:r>
        <w:rPr>
          <w:rFonts w:hint="eastAsia" w:ascii="宋体" w:hAnsi="宋体"/>
          <w:color w:val="auto"/>
          <w:szCs w:val="21"/>
          <w:highlight w:val="none"/>
        </w:rPr>
        <w:t>2：安全生产合同</w:t>
      </w:r>
    </w:p>
    <w:p w14:paraId="49F72309">
      <w:pPr>
        <w:spacing w:line="460" w:lineRule="exact"/>
        <w:ind w:firstLine="420" w:firstLineChars="200"/>
        <w:rPr>
          <w:color w:val="auto"/>
          <w:szCs w:val="21"/>
          <w:highlight w:val="none"/>
        </w:rPr>
        <w:sectPr>
          <w:pgSz w:w="11907" w:h="16840"/>
          <w:pgMar w:top="1440" w:right="1080" w:bottom="1440" w:left="1080" w:header="851" w:footer="851" w:gutter="0"/>
          <w:cols w:space="720" w:num="1"/>
          <w:docGrid w:linePitch="312" w:charSpace="0"/>
        </w:sectPr>
      </w:pPr>
    </w:p>
    <w:p w14:paraId="49A4423C">
      <w:pPr>
        <w:spacing w:before="120" w:beforeLines="50" w:after="120" w:afterLines="50" w:line="440" w:lineRule="exact"/>
        <w:jc w:val="left"/>
        <w:outlineLvl w:val="0"/>
        <w:rPr>
          <w:rFonts w:ascii="仿宋_GB2312" w:eastAsia="仿宋_GB2312"/>
          <w:color w:val="auto"/>
          <w:sz w:val="28"/>
          <w:szCs w:val="28"/>
          <w:highlight w:val="none"/>
        </w:rPr>
      </w:pPr>
      <w:bookmarkStart w:id="1168" w:name="_Toc18556"/>
      <w:r>
        <w:rPr>
          <w:rFonts w:hint="eastAsia" w:ascii="仿宋_GB2312" w:eastAsia="仿宋_GB2312"/>
          <w:color w:val="auto"/>
          <w:sz w:val="28"/>
          <w:szCs w:val="28"/>
          <w:highlight w:val="none"/>
        </w:rPr>
        <w:t>附件1：</w:t>
      </w:r>
      <w:bookmarkEnd w:id="1168"/>
    </w:p>
    <w:p w14:paraId="27DC7E48">
      <w:pPr>
        <w:spacing w:before="120" w:beforeLines="50" w:after="120" w:afterLines="50" w:line="440" w:lineRule="exact"/>
        <w:jc w:val="center"/>
        <w:rPr>
          <w:rFonts w:eastAsia="黑体"/>
          <w:color w:val="auto"/>
          <w:sz w:val="28"/>
          <w:szCs w:val="28"/>
          <w:highlight w:val="none"/>
        </w:rPr>
      </w:pPr>
      <w:r>
        <w:rPr>
          <w:rFonts w:eastAsia="黑体"/>
          <w:color w:val="auto"/>
          <w:sz w:val="28"/>
          <w:szCs w:val="28"/>
          <w:highlight w:val="none"/>
        </w:rPr>
        <w:t>承包人承揽工程项目一览表</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618"/>
        <w:gridCol w:w="1440"/>
        <w:gridCol w:w="1815"/>
        <w:gridCol w:w="1466"/>
        <w:gridCol w:w="850"/>
        <w:gridCol w:w="1560"/>
        <w:gridCol w:w="1794"/>
        <w:gridCol w:w="1276"/>
        <w:gridCol w:w="1134"/>
        <w:gridCol w:w="1040"/>
      </w:tblGrid>
      <w:tr w14:paraId="7B47D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618" w:type="dxa"/>
            <w:vAlign w:val="center"/>
          </w:tcPr>
          <w:p w14:paraId="13B0E05B">
            <w:pPr>
              <w:pStyle w:val="9"/>
              <w:keepNext/>
              <w:spacing w:line="440" w:lineRule="exact"/>
              <w:ind w:left="63" w:right="63"/>
              <w:rPr>
                <w:rFonts w:ascii="宋体" w:hAnsi="宋体" w:cs="宋体"/>
                <w:color w:val="auto"/>
                <w:sz w:val="21"/>
                <w:szCs w:val="21"/>
                <w:highlight w:val="none"/>
              </w:rPr>
            </w:pPr>
            <w:r>
              <w:rPr>
                <w:rFonts w:hint="eastAsia" w:ascii="宋体" w:hAnsi="宋体" w:cs="宋体"/>
                <w:color w:val="auto"/>
                <w:sz w:val="21"/>
                <w:szCs w:val="21"/>
                <w:highlight w:val="none"/>
              </w:rPr>
              <w:t>单位工程名称</w:t>
            </w:r>
          </w:p>
        </w:tc>
        <w:tc>
          <w:tcPr>
            <w:tcW w:w="1440" w:type="dxa"/>
            <w:vAlign w:val="center"/>
          </w:tcPr>
          <w:p w14:paraId="2E549F46">
            <w:pPr>
              <w:pStyle w:val="9"/>
              <w:keepNext/>
              <w:spacing w:line="440" w:lineRule="exact"/>
              <w:ind w:left="63" w:right="63"/>
              <w:rPr>
                <w:rFonts w:ascii="宋体" w:hAnsi="宋体" w:cs="宋体"/>
                <w:color w:val="auto"/>
                <w:sz w:val="21"/>
                <w:szCs w:val="21"/>
                <w:highlight w:val="none"/>
              </w:rPr>
            </w:pPr>
            <w:r>
              <w:rPr>
                <w:rFonts w:hint="eastAsia" w:ascii="宋体" w:hAnsi="宋体" w:cs="宋体"/>
                <w:color w:val="auto"/>
                <w:sz w:val="21"/>
                <w:szCs w:val="21"/>
                <w:highlight w:val="none"/>
              </w:rPr>
              <w:t>建设规模</w:t>
            </w:r>
          </w:p>
        </w:tc>
        <w:tc>
          <w:tcPr>
            <w:tcW w:w="1815" w:type="dxa"/>
            <w:vAlign w:val="center"/>
          </w:tcPr>
          <w:p w14:paraId="23C5FBAF">
            <w:pPr>
              <w:pStyle w:val="9"/>
              <w:keepNext/>
              <w:spacing w:line="440" w:lineRule="exact"/>
              <w:ind w:left="63" w:right="63"/>
              <w:rPr>
                <w:rFonts w:ascii="宋体" w:hAnsi="宋体" w:cs="宋体"/>
                <w:color w:val="auto"/>
                <w:sz w:val="21"/>
                <w:szCs w:val="21"/>
                <w:highlight w:val="none"/>
              </w:rPr>
            </w:pPr>
            <w:r>
              <w:rPr>
                <w:rFonts w:hint="eastAsia" w:ascii="宋体" w:hAnsi="宋体" w:cs="宋体"/>
                <w:color w:val="auto"/>
                <w:sz w:val="21"/>
                <w:szCs w:val="21"/>
                <w:highlight w:val="none"/>
              </w:rPr>
              <w:t>建筑面积(平方米)</w:t>
            </w:r>
          </w:p>
        </w:tc>
        <w:tc>
          <w:tcPr>
            <w:tcW w:w="1466" w:type="dxa"/>
            <w:vAlign w:val="center"/>
          </w:tcPr>
          <w:p w14:paraId="77C48418">
            <w:pPr>
              <w:pStyle w:val="9"/>
              <w:keepNext/>
              <w:spacing w:line="440" w:lineRule="exact"/>
              <w:ind w:left="63" w:right="63"/>
              <w:rPr>
                <w:rFonts w:ascii="宋体" w:hAnsi="宋体" w:cs="宋体"/>
                <w:color w:val="auto"/>
                <w:sz w:val="21"/>
                <w:szCs w:val="21"/>
                <w:highlight w:val="none"/>
              </w:rPr>
            </w:pPr>
            <w:r>
              <w:rPr>
                <w:rFonts w:hint="eastAsia" w:ascii="宋体" w:hAnsi="宋体" w:cs="宋体"/>
                <w:color w:val="auto"/>
                <w:sz w:val="21"/>
                <w:szCs w:val="21"/>
                <w:highlight w:val="none"/>
              </w:rPr>
              <w:t>结构形式</w:t>
            </w:r>
          </w:p>
        </w:tc>
        <w:tc>
          <w:tcPr>
            <w:tcW w:w="850" w:type="dxa"/>
            <w:vAlign w:val="center"/>
          </w:tcPr>
          <w:p w14:paraId="0D00A850">
            <w:pPr>
              <w:pStyle w:val="9"/>
              <w:keepNext/>
              <w:spacing w:line="440" w:lineRule="exact"/>
              <w:ind w:left="63" w:right="63"/>
              <w:rPr>
                <w:rFonts w:ascii="宋体" w:hAnsi="宋体" w:cs="宋体"/>
                <w:color w:val="auto"/>
                <w:sz w:val="21"/>
                <w:szCs w:val="21"/>
                <w:highlight w:val="none"/>
              </w:rPr>
            </w:pPr>
            <w:r>
              <w:rPr>
                <w:rFonts w:hint="eastAsia" w:ascii="宋体" w:hAnsi="宋体" w:cs="宋体"/>
                <w:color w:val="auto"/>
                <w:sz w:val="21"/>
                <w:szCs w:val="21"/>
                <w:highlight w:val="none"/>
              </w:rPr>
              <w:t>层数</w:t>
            </w:r>
          </w:p>
        </w:tc>
        <w:tc>
          <w:tcPr>
            <w:tcW w:w="1560" w:type="dxa"/>
            <w:vAlign w:val="center"/>
          </w:tcPr>
          <w:p w14:paraId="781F85A5">
            <w:pPr>
              <w:pStyle w:val="9"/>
              <w:keepNext/>
              <w:spacing w:line="440" w:lineRule="exact"/>
              <w:ind w:left="63" w:right="63"/>
              <w:rPr>
                <w:rFonts w:ascii="宋体" w:hAnsi="宋体" w:cs="宋体"/>
                <w:color w:val="auto"/>
                <w:sz w:val="21"/>
                <w:szCs w:val="21"/>
                <w:highlight w:val="none"/>
              </w:rPr>
            </w:pPr>
            <w:r>
              <w:rPr>
                <w:rFonts w:hint="eastAsia" w:ascii="宋体" w:hAnsi="宋体" w:cs="宋体"/>
                <w:color w:val="auto"/>
                <w:sz w:val="21"/>
                <w:szCs w:val="21"/>
                <w:highlight w:val="none"/>
              </w:rPr>
              <w:t>生产能力</w:t>
            </w:r>
          </w:p>
        </w:tc>
        <w:tc>
          <w:tcPr>
            <w:tcW w:w="1794" w:type="dxa"/>
            <w:vAlign w:val="center"/>
          </w:tcPr>
          <w:p w14:paraId="3C6B0D54">
            <w:pPr>
              <w:pStyle w:val="9"/>
              <w:keepNext/>
              <w:spacing w:line="440" w:lineRule="exact"/>
              <w:ind w:left="63" w:right="63"/>
              <w:rPr>
                <w:rFonts w:ascii="宋体" w:hAnsi="宋体" w:cs="宋体"/>
                <w:color w:val="auto"/>
                <w:sz w:val="21"/>
                <w:szCs w:val="21"/>
                <w:highlight w:val="none"/>
              </w:rPr>
            </w:pPr>
            <w:r>
              <w:rPr>
                <w:rFonts w:hint="eastAsia" w:ascii="宋体" w:hAnsi="宋体" w:cs="宋体"/>
                <w:color w:val="auto"/>
                <w:sz w:val="21"/>
                <w:szCs w:val="21"/>
                <w:highlight w:val="none"/>
              </w:rPr>
              <w:t>设备安装内容</w:t>
            </w:r>
          </w:p>
        </w:tc>
        <w:tc>
          <w:tcPr>
            <w:tcW w:w="1276" w:type="dxa"/>
            <w:vAlign w:val="center"/>
          </w:tcPr>
          <w:p w14:paraId="55711787">
            <w:pPr>
              <w:pStyle w:val="9"/>
              <w:keepNext/>
              <w:spacing w:line="440" w:lineRule="exact"/>
              <w:ind w:left="63" w:right="63"/>
              <w:rPr>
                <w:rFonts w:ascii="宋体" w:hAnsi="宋体" w:cs="宋体"/>
                <w:color w:val="auto"/>
                <w:sz w:val="21"/>
                <w:szCs w:val="21"/>
                <w:highlight w:val="none"/>
              </w:rPr>
            </w:pPr>
            <w:r>
              <w:rPr>
                <w:rFonts w:hint="eastAsia" w:ascii="宋体" w:hAnsi="宋体" w:cs="宋体"/>
                <w:color w:val="auto"/>
                <w:sz w:val="21"/>
                <w:szCs w:val="21"/>
                <w:highlight w:val="none"/>
              </w:rPr>
              <w:t>合同价格（元）</w:t>
            </w:r>
          </w:p>
        </w:tc>
        <w:tc>
          <w:tcPr>
            <w:tcW w:w="1134" w:type="dxa"/>
            <w:vAlign w:val="center"/>
          </w:tcPr>
          <w:p w14:paraId="46FF7251">
            <w:pPr>
              <w:pStyle w:val="9"/>
              <w:keepNext/>
              <w:spacing w:line="440" w:lineRule="exact"/>
              <w:ind w:left="63" w:right="63"/>
              <w:rPr>
                <w:rFonts w:ascii="宋体" w:hAnsi="宋体" w:cs="宋体"/>
                <w:color w:val="auto"/>
                <w:sz w:val="21"/>
                <w:szCs w:val="21"/>
                <w:highlight w:val="none"/>
              </w:rPr>
            </w:pPr>
            <w:r>
              <w:rPr>
                <w:rFonts w:hint="eastAsia" w:ascii="宋体" w:hAnsi="宋体" w:cs="宋体"/>
                <w:color w:val="auto"/>
                <w:sz w:val="21"/>
                <w:szCs w:val="21"/>
                <w:highlight w:val="none"/>
              </w:rPr>
              <w:t>开工日期</w:t>
            </w:r>
          </w:p>
        </w:tc>
        <w:tc>
          <w:tcPr>
            <w:tcW w:w="1040" w:type="dxa"/>
            <w:vAlign w:val="center"/>
          </w:tcPr>
          <w:p w14:paraId="6043B8AF">
            <w:pPr>
              <w:pStyle w:val="9"/>
              <w:keepNext/>
              <w:spacing w:line="440" w:lineRule="exact"/>
              <w:ind w:left="63" w:right="63"/>
              <w:rPr>
                <w:rFonts w:ascii="宋体" w:hAnsi="宋体" w:cs="宋体"/>
                <w:color w:val="auto"/>
                <w:sz w:val="21"/>
                <w:szCs w:val="21"/>
                <w:highlight w:val="none"/>
              </w:rPr>
            </w:pPr>
            <w:r>
              <w:rPr>
                <w:rFonts w:hint="eastAsia" w:ascii="宋体" w:hAnsi="宋体" w:cs="宋体"/>
                <w:color w:val="auto"/>
                <w:sz w:val="21"/>
                <w:szCs w:val="21"/>
                <w:highlight w:val="none"/>
              </w:rPr>
              <w:t>竣工日期</w:t>
            </w:r>
          </w:p>
        </w:tc>
      </w:tr>
      <w:tr w14:paraId="2993D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618" w:type="dxa"/>
            <w:vAlign w:val="center"/>
          </w:tcPr>
          <w:p w14:paraId="64B52055">
            <w:pPr>
              <w:pStyle w:val="9"/>
              <w:keepNext/>
              <w:spacing w:line="440" w:lineRule="exact"/>
              <w:ind w:left="63" w:right="63"/>
              <w:rPr>
                <w:rFonts w:ascii="仿宋" w:hAnsi="仿宋" w:eastAsia="仿宋" w:cs="仿宋"/>
                <w:color w:val="auto"/>
                <w:sz w:val="21"/>
                <w:szCs w:val="21"/>
                <w:highlight w:val="none"/>
              </w:rPr>
            </w:pPr>
          </w:p>
        </w:tc>
        <w:tc>
          <w:tcPr>
            <w:tcW w:w="1440" w:type="dxa"/>
            <w:vAlign w:val="center"/>
          </w:tcPr>
          <w:p w14:paraId="7ACAEE7C">
            <w:pPr>
              <w:pStyle w:val="9"/>
              <w:keepNext/>
              <w:spacing w:line="440" w:lineRule="exact"/>
              <w:ind w:left="63" w:right="63"/>
              <w:rPr>
                <w:rFonts w:ascii="仿宋" w:hAnsi="仿宋" w:eastAsia="仿宋" w:cs="仿宋"/>
                <w:color w:val="auto"/>
                <w:sz w:val="21"/>
                <w:szCs w:val="21"/>
                <w:highlight w:val="none"/>
              </w:rPr>
            </w:pPr>
          </w:p>
        </w:tc>
        <w:tc>
          <w:tcPr>
            <w:tcW w:w="1815" w:type="dxa"/>
            <w:vAlign w:val="center"/>
          </w:tcPr>
          <w:p w14:paraId="7ECD57CF">
            <w:pPr>
              <w:pStyle w:val="9"/>
              <w:keepNext/>
              <w:spacing w:line="440" w:lineRule="exact"/>
              <w:ind w:left="63" w:right="63"/>
              <w:rPr>
                <w:rFonts w:ascii="仿宋" w:hAnsi="仿宋" w:eastAsia="仿宋" w:cs="仿宋"/>
                <w:color w:val="auto"/>
                <w:sz w:val="21"/>
                <w:szCs w:val="21"/>
                <w:highlight w:val="none"/>
              </w:rPr>
            </w:pPr>
          </w:p>
        </w:tc>
        <w:tc>
          <w:tcPr>
            <w:tcW w:w="1466" w:type="dxa"/>
            <w:vAlign w:val="center"/>
          </w:tcPr>
          <w:p w14:paraId="4E858F99">
            <w:pPr>
              <w:pStyle w:val="9"/>
              <w:keepNext/>
              <w:spacing w:line="440" w:lineRule="exact"/>
              <w:ind w:left="63" w:right="63"/>
              <w:rPr>
                <w:rFonts w:ascii="仿宋" w:hAnsi="仿宋" w:eastAsia="仿宋" w:cs="仿宋"/>
                <w:color w:val="auto"/>
                <w:sz w:val="21"/>
                <w:szCs w:val="21"/>
                <w:highlight w:val="none"/>
              </w:rPr>
            </w:pPr>
          </w:p>
        </w:tc>
        <w:tc>
          <w:tcPr>
            <w:tcW w:w="850" w:type="dxa"/>
            <w:vAlign w:val="center"/>
          </w:tcPr>
          <w:p w14:paraId="7753ED60">
            <w:pPr>
              <w:pStyle w:val="9"/>
              <w:keepNext/>
              <w:spacing w:line="440" w:lineRule="exact"/>
              <w:ind w:left="63" w:right="63"/>
              <w:rPr>
                <w:rFonts w:ascii="仿宋" w:hAnsi="仿宋" w:eastAsia="仿宋" w:cs="仿宋"/>
                <w:color w:val="auto"/>
                <w:sz w:val="21"/>
                <w:szCs w:val="21"/>
                <w:highlight w:val="none"/>
              </w:rPr>
            </w:pPr>
          </w:p>
        </w:tc>
        <w:tc>
          <w:tcPr>
            <w:tcW w:w="1560" w:type="dxa"/>
            <w:vAlign w:val="center"/>
          </w:tcPr>
          <w:p w14:paraId="5065853C">
            <w:pPr>
              <w:pStyle w:val="9"/>
              <w:keepNext/>
              <w:spacing w:line="440" w:lineRule="exact"/>
              <w:ind w:left="63" w:right="63"/>
              <w:rPr>
                <w:rFonts w:ascii="仿宋" w:hAnsi="仿宋" w:eastAsia="仿宋" w:cs="仿宋"/>
                <w:color w:val="auto"/>
                <w:sz w:val="21"/>
                <w:szCs w:val="21"/>
                <w:highlight w:val="none"/>
              </w:rPr>
            </w:pPr>
          </w:p>
        </w:tc>
        <w:tc>
          <w:tcPr>
            <w:tcW w:w="1794" w:type="dxa"/>
            <w:vAlign w:val="center"/>
          </w:tcPr>
          <w:p w14:paraId="00365F1B">
            <w:pPr>
              <w:pStyle w:val="9"/>
              <w:keepNext/>
              <w:spacing w:line="440" w:lineRule="exact"/>
              <w:ind w:left="63" w:right="63"/>
              <w:rPr>
                <w:rFonts w:ascii="仿宋" w:hAnsi="仿宋" w:eastAsia="仿宋" w:cs="仿宋"/>
                <w:color w:val="auto"/>
                <w:sz w:val="21"/>
                <w:szCs w:val="21"/>
                <w:highlight w:val="none"/>
              </w:rPr>
            </w:pPr>
          </w:p>
        </w:tc>
        <w:tc>
          <w:tcPr>
            <w:tcW w:w="1276" w:type="dxa"/>
            <w:vAlign w:val="center"/>
          </w:tcPr>
          <w:p w14:paraId="679F13F5">
            <w:pPr>
              <w:pStyle w:val="9"/>
              <w:keepNext/>
              <w:spacing w:line="440" w:lineRule="exact"/>
              <w:ind w:left="63" w:right="63"/>
              <w:rPr>
                <w:rFonts w:ascii="仿宋" w:hAnsi="仿宋" w:eastAsia="仿宋" w:cs="仿宋"/>
                <w:color w:val="auto"/>
                <w:sz w:val="21"/>
                <w:szCs w:val="21"/>
                <w:highlight w:val="none"/>
              </w:rPr>
            </w:pPr>
          </w:p>
        </w:tc>
        <w:tc>
          <w:tcPr>
            <w:tcW w:w="1134" w:type="dxa"/>
            <w:vAlign w:val="center"/>
          </w:tcPr>
          <w:p w14:paraId="5C6DA7E3">
            <w:pPr>
              <w:pStyle w:val="9"/>
              <w:keepNext/>
              <w:spacing w:line="440" w:lineRule="exact"/>
              <w:ind w:left="63" w:right="63"/>
              <w:rPr>
                <w:rFonts w:ascii="仿宋" w:hAnsi="仿宋" w:eastAsia="仿宋" w:cs="仿宋"/>
                <w:color w:val="auto"/>
                <w:sz w:val="21"/>
                <w:szCs w:val="21"/>
                <w:highlight w:val="none"/>
              </w:rPr>
            </w:pPr>
          </w:p>
        </w:tc>
        <w:tc>
          <w:tcPr>
            <w:tcW w:w="1040" w:type="dxa"/>
            <w:vAlign w:val="center"/>
          </w:tcPr>
          <w:p w14:paraId="6802E435">
            <w:pPr>
              <w:pStyle w:val="9"/>
              <w:keepNext/>
              <w:spacing w:line="440" w:lineRule="exact"/>
              <w:ind w:left="63" w:right="63"/>
              <w:rPr>
                <w:rFonts w:ascii="仿宋" w:hAnsi="仿宋" w:eastAsia="仿宋" w:cs="仿宋"/>
                <w:color w:val="auto"/>
                <w:sz w:val="21"/>
                <w:szCs w:val="21"/>
                <w:highlight w:val="none"/>
              </w:rPr>
            </w:pPr>
          </w:p>
        </w:tc>
      </w:tr>
      <w:tr w14:paraId="283AE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618" w:type="dxa"/>
            <w:vAlign w:val="center"/>
          </w:tcPr>
          <w:p w14:paraId="4987628E">
            <w:pPr>
              <w:pStyle w:val="9"/>
              <w:keepNext/>
              <w:spacing w:line="440" w:lineRule="exact"/>
              <w:ind w:left="63" w:right="63"/>
              <w:rPr>
                <w:rFonts w:ascii="仿宋" w:hAnsi="仿宋" w:eastAsia="仿宋" w:cs="仿宋"/>
                <w:color w:val="auto"/>
                <w:sz w:val="21"/>
                <w:szCs w:val="21"/>
                <w:highlight w:val="none"/>
              </w:rPr>
            </w:pPr>
          </w:p>
        </w:tc>
        <w:tc>
          <w:tcPr>
            <w:tcW w:w="1440" w:type="dxa"/>
            <w:vAlign w:val="center"/>
          </w:tcPr>
          <w:p w14:paraId="4C2C8F21">
            <w:pPr>
              <w:pStyle w:val="9"/>
              <w:keepNext/>
              <w:spacing w:line="440" w:lineRule="exact"/>
              <w:ind w:left="63" w:right="63"/>
              <w:rPr>
                <w:rFonts w:ascii="仿宋" w:hAnsi="仿宋" w:eastAsia="仿宋" w:cs="仿宋"/>
                <w:color w:val="auto"/>
                <w:sz w:val="21"/>
                <w:szCs w:val="21"/>
                <w:highlight w:val="none"/>
              </w:rPr>
            </w:pPr>
          </w:p>
        </w:tc>
        <w:tc>
          <w:tcPr>
            <w:tcW w:w="1815" w:type="dxa"/>
            <w:vAlign w:val="center"/>
          </w:tcPr>
          <w:p w14:paraId="4FE86700">
            <w:pPr>
              <w:pStyle w:val="9"/>
              <w:keepNext/>
              <w:spacing w:line="440" w:lineRule="exact"/>
              <w:ind w:left="63" w:right="63"/>
              <w:rPr>
                <w:rFonts w:ascii="仿宋" w:hAnsi="仿宋" w:eastAsia="仿宋" w:cs="仿宋"/>
                <w:color w:val="auto"/>
                <w:sz w:val="21"/>
                <w:szCs w:val="21"/>
                <w:highlight w:val="none"/>
              </w:rPr>
            </w:pPr>
          </w:p>
        </w:tc>
        <w:tc>
          <w:tcPr>
            <w:tcW w:w="1466" w:type="dxa"/>
            <w:vAlign w:val="center"/>
          </w:tcPr>
          <w:p w14:paraId="518FC752">
            <w:pPr>
              <w:pStyle w:val="9"/>
              <w:keepNext/>
              <w:spacing w:line="440" w:lineRule="exact"/>
              <w:ind w:left="63" w:right="63"/>
              <w:rPr>
                <w:rFonts w:ascii="仿宋" w:hAnsi="仿宋" w:eastAsia="仿宋" w:cs="仿宋"/>
                <w:color w:val="auto"/>
                <w:sz w:val="21"/>
                <w:szCs w:val="21"/>
                <w:highlight w:val="none"/>
              </w:rPr>
            </w:pPr>
          </w:p>
        </w:tc>
        <w:tc>
          <w:tcPr>
            <w:tcW w:w="850" w:type="dxa"/>
            <w:vAlign w:val="center"/>
          </w:tcPr>
          <w:p w14:paraId="114EDC92">
            <w:pPr>
              <w:pStyle w:val="9"/>
              <w:keepNext/>
              <w:spacing w:line="440" w:lineRule="exact"/>
              <w:ind w:left="63" w:right="63"/>
              <w:rPr>
                <w:rFonts w:ascii="仿宋" w:hAnsi="仿宋" w:eastAsia="仿宋" w:cs="仿宋"/>
                <w:color w:val="auto"/>
                <w:sz w:val="21"/>
                <w:szCs w:val="21"/>
                <w:highlight w:val="none"/>
              </w:rPr>
            </w:pPr>
          </w:p>
        </w:tc>
        <w:tc>
          <w:tcPr>
            <w:tcW w:w="1560" w:type="dxa"/>
            <w:vAlign w:val="center"/>
          </w:tcPr>
          <w:p w14:paraId="4CFA8078">
            <w:pPr>
              <w:pStyle w:val="9"/>
              <w:keepNext/>
              <w:spacing w:line="440" w:lineRule="exact"/>
              <w:ind w:left="63" w:right="63"/>
              <w:rPr>
                <w:rFonts w:ascii="仿宋" w:hAnsi="仿宋" w:eastAsia="仿宋" w:cs="仿宋"/>
                <w:color w:val="auto"/>
                <w:sz w:val="21"/>
                <w:szCs w:val="21"/>
                <w:highlight w:val="none"/>
              </w:rPr>
            </w:pPr>
          </w:p>
        </w:tc>
        <w:tc>
          <w:tcPr>
            <w:tcW w:w="1794" w:type="dxa"/>
            <w:vAlign w:val="center"/>
          </w:tcPr>
          <w:p w14:paraId="442F39D3">
            <w:pPr>
              <w:pStyle w:val="9"/>
              <w:keepNext/>
              <w:spacing w:line="440" w:lineRule="exact"/>
              <w:ind w:left="63" w:right="63"/>
              <w:rPr>
                <w:rFonts w:ascii="仿宋" w:hAnsi="仿宋" w:eastAsia="仿宋" w:cs="仿宋"/>
                <w:color w:val="auto"/>
                <w:sz w:val="21"/>
                <w:szCs w:val="21"/>
                <w:highlight w:val="none"/>
              </w:rPr>
            </w:pPr>
          </w:p>
        </w:tc>
        <w:tc>
          <w:tcPr>
            <w:tcW w:w="1276" w:type="dxa"/>
            <w:vAlign w:val="center"/>
          </w:tcPr>
          <w:p w14:paraId="12FA418E">
            <w:pPr>
              <w:pStyle w:val="9"/>
              <w:keepNext/>
              <w:spacing w:line="440" w:lineRule="exact"/>
              <w:ind w:left="63" w:right="63"/>
              <w:rPr>
                <w:rFonts w:ascii="仿宋" w:hAnsi="仿宋" w:eastAsia="仿宋" w:cs="仿宋"/>
                <w:color w:val="auto"/>
                <w:sz w:val="21"/>
                <w:szCs w:val="21"/>
                <w:highlight w:val="none"/>
              </w:rPr>
            </w:pPr>
          </w:p>
        </w:tc>
        <w:tc>
          <w:tcPr>
            <w:tcW w:w="1134" w:type="dxa"/>
            <w:vAlign w:val="center"/>
          </w:tcPr>
          <w:p w14:paraId="56771207">
            <w:pPr>
              <w:pStyle w:val="9"/>
              <w:keepNext/>
              <w:spacing w:line="440" w:lineRule="exact"/>
              <w:ind w:left="63" w:right="63"/>
              <w:rPr>
                <w:rFonts w:ascii="仿宋" w:hAnsi="仿宋" w:eastAsia="仿宋" w:cs="仿宋"/>
                <w:color w:val="auto"/>
                <w:sz w:val="21"/>
                <w:szCs w:val="21"/>
                <w:highlight w:val="none"/>
              </w:rPr>
            </w:pPr>
          </w:p>
        </w:tc>
        <w:tc>
          <w:tcPr>
            <w:tcW w:w="1040" w:type="dxa"/>
            <w:vAlign w:val="center"/>
          </w:tcPr>
          <w:p w14:paraId="1CE1DD7F">
            <w:pPr>
              <w:pStyle w:val="9"/>
              <w:keepNext/>
              <w:spacing w:line="440" w:lineRule="exact"/>
              <w:ind w:left="63" w:right="63"/>
              <w:rPr>
                <w:rFonts w:ascii="仿宋" w:hAnsi="仿宋" w:eastAsia="仿宋" w:cs="仿宋"/>
                <w:color w:val="auto"/>
                <w:sz w:val="21"/>
                <w:szCs w:val="21"/>
                <w:highlight w:val="none"/>
              </w:rPr>
            </w:pPr>
          </w:p>
        </w:tc>
      </w:tr>
      <w:tr w14:paraId="2535F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618" w:type="dxa"/>
            <w:vAlign w:val="center"/>
          </w:tcPr>
          <w:p w14:paraId="5268DA30">
            <w:pPr>
              <w:pStyle w:val="9"/>
              <w:keepNext/>
              <w:spacing w:line="440" w:lineRule="exact"/>
              <w:ind w:left="63" w:right="63"/>
              <w:rPr>
                <w:rFonts w:ascii="仿宋" w:hAnsi="仿宋" w:eastAsia="仿宋" w:cs="仿宋"/>
                <w:color w:val="auto"/>
                <w:sz w:val="21"/>
                <w:szCs w:val="21"/>
                <w:highlight w:val="none"/>
              </w:rPr>
            </w:pPr>
          </w:p>
        </w:tc>
        <w:tc>
          <w:tcPr>
            <w:tcW w:w="1440" w:type="dxa"/>
            <w:vAlign w:val="center"/>
          </w:tcPr>
          <w:p w14:paraId="2B0EEA77">
            <w:pPr>
              <w:pStyle w:val="9"/>
              <w:keepNext/>
              <w:spacing w:line="440" w:lineRule="exact"/>
              <w:ind w:left="63" w:right="63"/>
              <w:rPr>
                <w:rFonts w:ascii="仿宋" w:hAnsi="仿宋" w:eastAsia="仿宋" w:cs="仿宋"/>
                <w:color w:val="auto"/>
                <w:sz w:val="21"/>
                <w:szCs w:val="21"/>
                <w:highlight w:val="none"/>
              </w:rPr>
            </w:pPr>
          </w:p>
        </w:tc>
        <w:tc>
          <w:tcPr>
            <w:tcW w:w="1815" w:type="dxa"/>
            <w:vAlign w:val="center"/>
          </w:tcPr>
          <w:p w14:paraId="71BC4B11">
            <w:pPr>
              <w:pStyle w:val="9"/>
              <w:keepNext/>
              <w:spacing w:line="440" w:lineRule="exact"/>
              <w:ind w:left="63" w:right="63"/>
              <w:rPr>
                <w:rFonts w:ascii="仿宋" w:hAnsi="仿宋" w:eastAsia="仿宋" w:cs="仿宋"/>
                <w:color w:val="auto"/>
                <w:sz w:val="21"/>
                <w:szCs w:val="21"/>
                <w:highlight w:val="none"/>
              </w:rPr>
            </w:pPr>
          </w:p>
        </w:tc>
        <w:tc>
          <w:tcPr>
            <w:tcW w:w="1466" w:type="dxa"/>
            <w:vAlign w:val="center"/>
          </w:tcPr>
          <w:p w14:paraId="747C43E4">
            <w:pPr>
              <w:pStyle w:val="9"/>
              <w:keepNext/>
              <w:spacing w:line="440" w:lineRule="exact"/>
              <w:ind w:left="63" w:right="63"/>
              <w:rPr>
                <w:rFonts w:ascii="仿宋" w:hAnsi="仿宋" w:eastAsia="仿宋" w:cs="仿宋"/>
                <w:color w:val="auto"/>
                <w:sz w:val="21"/>
                <w:szCs w:val="21"/>
                <w:highlight w:val="none"/>
              </w:rPr>
            </w:pPr>
          </w:p>
        </w:tc>
        <w:tc>
          <w:tcPr>
            <w:tcW w:w="850" w:type="dxa"/>
            <w:vAlign w:val="center"/>
          </w:tcPr>
          <w:p w14:paraId="3029C2DF">
            <w:pPr>
              <w:pStyle w:val="9"/>
              <w:keepNext/>
              <w:spacing w:line="440" w:lineRule="exact"/>
              <w:ind w:left="63" w:right="63"/>
              <w:rPr>
                <w:rFonts w:ascii="仿宋" w:hAnsi="仿宋" w:eastAsia="仿宋" w:cs="仿宋"/>
                <w:color w:val="auto"/>
                <w:sz w:val="21"/>
                <w:szCs w:val="21"/>
                <w:highlight w:val="none"/>
              </w:rPr>
            </w:pPr>
          </w:p>
        </w:tc>
        <w:tc>
          <w:tcPr>
            <w:tcW w:w="1560" w:type="dxa"/>
            <w:vAlign w:val="center"/>
          </w:tcPr>
          <w:p w14:paraId="4F063115">
            <w:pPr>
              <w:pStyle w:val="9"/>
              <w:keepNext/>
              <w:spacing w:line="440" w:lineRule="exact"/>
              <w:ind w:left="63" w:right="63"/>
              <w:rPr>
                <w:rFonts w:ascii="仿宋" w:hAnsi="仿宋" w:eastAsia="仿宋" w:cs="仿宋"/>
                <w:color w:val="auto"/>
                <w:sz w:val="21"/>
                <w:szCs w:val="21"/>
                <w:highlight w:val="none"/>
              </w:rPr>
            </w:pPr>
          </w:p>
        </w:tc>
        <w:tc>
          <w:tcPr>
            <w:tcW w:w="1794" w:type="dxa"/>
            <w:vAlign w:val="center"/>
          </w:tcPr>
          <w:p w14:paraId="5917BC6E">
            <w:pPr>
              <w:pStyle w:val="9"/>
              <w:keepNext/>
              <w:spacing w:line="440" w:lineRule="exact"/>
              <w:ind w:left="63" w:right="63"/>
              <w:rPr>
                <w:rFonts w:ascii="仿宋" w:hAnsi="仿宋" w:eastAsia="仿宋" w:cs="仿宋"/>
                <w:color w:val="auto"/>
                <w:sz w:val="21"/>
                <w:szCs w:val="21"/>
                <w:highlight w:val="none"/>
              </w:rPr>
            </w:pPr>
          </w:p>
        </w:tc>
        <w:tc>
          <w:tcPr>
            <w:tcW w:w="1276" w:type="dxa"/>
            <w:vAlign w:val="center"/>
          </w:tcPr>
          <w:p w14:paraId="5D68C719">
            <w:pPr>
              <w:pStyle w:val="9"/>
              <w:keepNext/>
              <w:spacing w:line="440" w:lineRule="exact"/>
              <w:ind w:left="63" w:right="63"/>
              <w:rPr>
                <w:rFonts w:ascii="仿宋" w:hAnsi="仿宋" w:eastAsia="仿宋" w:cs="仿宋"/>
                <w:color w:val="auto"/>
                <w:sz w:val="21"/>
                <w:szCs w:val="21"/>
                <w:highlight w:val="none"/>
              </w:rPr>
            </w:pPr>
          </w:p>
        </w:tc>
        <w:tc>
          <w:tcPr>
            <w:tcW w:w="1134" w:type="dxa"/>
            <w:vAlign w:val="center"/>
          </w:tcPr>
          <w:p w14:paraId="4A65C3F4">
            <w:pPr>
              <w:pStyle w:val="9"/>
              <w:keepNext/>
              <w:spacing w:line="440" w:lineRule="exact"/>
              <w:ind w:left="63" w:right="63"/>
              <w:rPr>
                <w:rFonts w:ascii="仿宋" w:hAnsi="仿宋" w:eastAsia="仿宋" w:cs="仿宋"/>
                <w:color w:val="auto"/>
                <w:sz w:val="21"/>
                <w:szCs w:val="21"/>
                <w:highlight w:val="none"/>
              </w:rPr>
            </w:pPr>
          </w:p>
        </w:tc>
        <w:tc>
          <w:tcPr>
            <w:tcW w:w="1040" w:type="dxa"/>
            <w:vAlign w:val="center"/>
          </w:tcPr>
          <w:p w14:paraId="0F0A4C92">
            <w:pPr>
              <w:pStyle w:val="9"/>
              <w:keepNext/>
              <w:spacing w:line="440" w:lineRule="exact"/>
              <w:ind w:left="63" w:right="63"/>
              <w:rPr>
                <w:rFonts w:ascii="仿宋" w:hAnsi="仿宋" w:eastAsia="仿宋" w:cs="仿宋"/>
                <w:color w:val="auto"/>
                <w:sz w:val="21"/>
                <w:szCs w:val="21"/>
                <w:highlight w:val="none"/>
              </w:rPr>
            </w:pPr>
          </w:p>
        </w:tc>
      </w:tr>
      <w:tr w14:paraId="2DA46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618" w:type="dxa"/>
            <w:vAlign w:val="center"/>
          </w:tcPr>
          <w:p w14:paraId="04A08B7E">
            <w:pPr>
              <w:pStyle w:val="9"/>
              <w:keepNext/>
              <w:spacing w:line="440" w:lineRule="exact"/>
              <w:ind w:left="63" w:right="63"/>
              <w:rPr>
                <w:rFonts w:ascii="仿宋" w:hAnsi="仿宋" w:eastAsia="仿宋" w:cs="仿宋"/>
                <w:color w:val="auto"/>
                <w:sz w:val="21"/>
                <w:szCs w:val="21"/>
                <w:highlight w:val="none"/>
              </w:rPr>
            </w:pPr>
          </w:p>
        </w:tc>
        <w:tc>
          <w:tcPr>
            <w:tcW w:w="1440" w:type="dxa"/>
            <w:vAlign w:val="center"/>
          </w:tcPr>
          <w:p w14:paraId="6BEFC26A">
            <w:pPr>
              <w:pStyle w:val="9"/>
              <w:keepNext/>
              <w:spacing w:line="440" w:lineRule="exact"/>
              <w:ind w:left="63" w:right="63"/>
              <w:rPr>
                <w:rFonts w:ascii="仿宋" w:hAnsi="仿宋" w:eastAsia="仿宋" w:cs="仿宋"/>
                <w:color w:val="auto"/>
                <w:sz w:val="21"/>
                <w:szCs w:val="21"/>
                <w:highlight w:val="none"/>
              </w:rPr>
            </w:pPr>
          </w:p>
        </w:tc>
        <w:tc>
          <w:tcPr>
            <w:tcW w:w="1815" w:type="dxa"/>
            <w:vAlign w:val="center"/>
          </w:tcPr>
          <w:p w14:paraId="22660B02">
            <w:pPr>
              <w:pStyle w:val="9"/>
              <w:keepNext/>
              <w:spacing w:line="440" w:lineRule="exact"/>
              <w:ind w:left="63" w:right="63"/>
              <w:rPr>
                <w:rFonts w:ascii="仿宋" w:hAnsi="仿宋" w:eastAsia="仿宋" w:cs="仿宋"/>
                <w:color w:val="auto"/>
                <w:sz w:val="21"/>
                <w:szCs w:val="21"/>
                <w:highlight w:val="none"/>
              </w:rPr>
            </w:pPr>
          </w:p>
        </w:tc>
        <w:tc>
          <w:tcPr>
            <w:tcW w:w="1466" w:type="dxa"/>
            <w:vAlign w:val="center"/>
          </w:tcPr>
          <w:p w14:paraId="7B6CA45D">
            <w:pPr>
              <w:pStyle w:val="9"/>
              <w:keepNext/>
              <w:spacing w:line="440" w:lineRule="exact"/>
              <w:ind w:left="63" w:right="63"/>
              <w:rPr>
                <w:rFonts w:ascii="仿宋" w:hAnsi="仿宋" w:eastAsia="仿宋" w:cs="仿宋"/>
                <w:color w:val="auto"/>
                <w:sz w:val="21"/>
                <w:szCs w:val="21"/>
                <w:highlight w:val="none"/>
              </w:rPr>
            </w:pPr>
          </w:p>
        </w:tc>
        <w:tc>
          <w:tcPr>
            <w:tcW w:w="850" w:type="dxa"/>
            <w:vAlign w:val="center"/>
          </w:tcPr>
          <w:p w14:paraId="6036FD6F">
            <w:pPr>
              <w:pStyle w:val="9"/>
              <w:keepNext/>
              <w:spacing w:line="440" w:lineRule="exact"/>
              <w:ind w:left="63" w:right="63"/>
              <w:rPr>
                <w:rFonts w:ascii="仿宋" w:hAnsi="仿宋" w:eastAsia="仿宋" w:cs="仿宋"/>
                <w:color w:val="auto"/>
                <w:sz w:val="21"/>
                <w:szCs w:val="21"/>
                <w:highlight w:val="none"/>
              </w:rPr>
            </w:pPr>
          </w:p>
        </w:tc>
        <w:tc>
          <w:tcPr>
            <w:tcW w:w="1560" w:type="dxa"/>
            <w:vAlign w:val="center"/>
          </w:tcPr>
          <w:p w14:paraId="4C95D63D">
            <w:pPr>
              <w:pStyle w:val="9"/>
              <w:keepNext/>
              <w:spacing w:line="440" w:lineRule="exact"/>
              <w:ind w:left="63" w:right="63"/>
              <w:rPr>
                <w:rFonts w:ascii="仿宋" w:hAnsi="仿宋" w:eastAsia="仿宋" w:cs="仿宋"/>
                <w:color w:val="auto"/>
                <w:sz w:val="21"/>
                <w:szCs w:val="21"/>
                <w:highlight w:val="none"/>
              </w:rPr>
            </w:pPr>
          </w:p>
        </w:tc>
        <w:tc>
          <w:tcPr>
            <w:tcW w:w="1794" w:type="dxa"/>
            <w:vAlign w:val="center"/>
          </w:tcPr>
          <w:p w14:paraId="4ACB8911">
            <w:pPr>
              <w:pStyle w:val="9"/>
              <w:keepNext/>
              <w:spacing w:line="440" w:lineRule="exact"/>
              <w:ind w:left="63" w:right="63"/>
              <w:rPr>
                <w:rFonts w:ascii="仿宋" w:hAnsi="仿宋" w:eastAsia="仿宋" w:cs="仿宋"/>
                <w:color w:val="auto"/>
                <w:sz w:val="21"/>
                <w:szCs w:val="21"/>
                <w:highlight w:val="none"/>
              </w:rPr>
            </w:pPr>
          </w:p>
        </w:tc>
        <w:tc>
          <w:tcPr>
            <w:tcW w:w="1276" w:type="dxa"/>
            <w:vAlign w:val="center"/>
          </w:tcPr>
          <w:p w14:paraId="2A2B2578">
            <w:pPr>
              <w:pStyle w:val="9"/>
              <w:keepNext/>
              <w:spacing w:line="440" w:lineRule="exact"/>
              <w:ind w:left="63" w:right="63"/>
              <w:rPr>
                <w:rFonts w:ascii="仿宋" w:hAnsi="仿宋" w:eastAsia="仿宋" w:cs="仿宋"/>
                <w:color w:val="auto"/>
                <w:sz w:val="21"/>
                <w:szCs w:val="21"/>
                <w:highlight w:val="none"/>
              </w:rPr>
            </w:pPr>
          </w:p>
        </w:tc>
        <w:tc>
          <w:tcPr>
            <w:tcW w:w="1134" w:type="dxa"/>
            <w:vAlign w:val="center"/>
          </w:tcPr>
          <w:p w14:paraId="1065051B">
            <w:pPr>
              <w:pStyle w:val="9"/>
              <w:keepNext/>
              <w:spacing w:line="440" w:lineRule="exact"/>
              <w:ind w:left="63" w:right="63"/>
              <w:rPr>
                <w:rFonts w:ascii="仿宋" w:hAnsi="仿宋" w:eastAsia="仿宋" w:cs="仿宋"/>
                <w:color w:val="auto"/>
                <w:sz w:val="21"/>
                <w:szCs w:val="21"/>
                <w:highlight w:val="none"/>
              </w:rPr>
            </w:pPr>
          </w:p>
        </w:tc>
        <w:tc>
          <w:tcPr>
            <w:tcW w:w="1040" w:type="dxa"/>
            <w:vAlign w:val="center"/>
          </w:tcPr>
          <w:p w14:paraId="02D9895E">
            <w:pPr>
              <w:pStyle w:val="9"/>
              <w:keepNext/>
              <w:spacing w:line="440" w:lineRule="exact"/>
              <w:ind w:left="63" w:right="63"/>
              <w:rPr>
                <w:rFonts w:ascii="仿宋" w:hAnsi="仿宋" w:eastAsia="仿宋" w:cs="仿宋"/>
                <w:color w:val="auto"/>
                <w:sz w:val="21"/>
                <w:szCs w:val="21"/>
                <w:highlight w:val="none"/>
              </w:rPr>
            </w:pPr>
          </w:p>
        </w:tc>
      </w:tr>
      <w:tr w14:paraId="2FC14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618" w:type="dxa"/>
            <w:vAlign w:val="center"/>
          </w:tcPr>
          <w:p w14:paraId="4DA171E4">
            <w:pPr>
              <w:pStyle w:val="9"/>
              <w:keepNext/>
              <w:spacing w:line="440" w:lineRule="exact"/>
              <w:ind w:left="63" w:right="63"/>
              <w:rPr>
                <w:rFonts w:ascii="仿宋" w:hAnsi="仿宋" w:eastAsia="仿宋" w:cs="仿宋"/>
                <w:color w:val="auto"/>
                <w:sz w:val="21"/>
                <w:szCs w:val="21"/>
                <w:highlight w:val="none"/>
              </w:rPr>
            </w:pPr>
          </w:p>
        </w:tc>
        <w:tc>
          <w:tcPr>
            <w:tcW w:w="1440" w:type="dxa"/>
            <w:vAlign w:val="center"/>
          </w:tcPr>
          <w:p w14:paraId="2A053BF9">
            <w:pPr>
              <w:pStyle w:val="9"/>
              <w:keepNext/>
              <w:spacing w:line="440" w:lineRule="exact"/>
              <w:ind w:left="63" w:right="63"/>
              <w:rPr>
                <w:rFonts w:ascii="仿宋" w:hAnsi="仿宋" w:eastAsia="仿宋" w:cs="仿宋"/>
                <w:color w:val="auto"/>
                <w:sz w:val="21"/>
                <w:szCs w:val="21"/>
                <w:highlight w:val="none"/>
              </w:rPr>
            </w:pPr>
          </w:p>
        </w:tc>
        <w:tc>
          <w:tcPr>
            <w:tcW w:w="1815" w:type="dxa"/>
            <w:vAlign w:val="center"/>
          </w:tcPr>
          <w:p w14:paraId="1AADB476">
            <w:pPr>
              <w:pStyle w:val="9"/>
              <w:keepNext/>
              <w:spacing w:line="440" w:lineRule="exact"/>
              <w:ind w:left="63" w:right="63"/>
              <w:rPr>
                <w:rFonts w:ascii="仿宋" w:hAnsi="仿宋" w:eastAsia="仿宋" w:cs="仿宋"/>
                <w:color w:val="auto"/>
                <w:sz w:val="21"/>
                <w:szCs w:val="21"/>
                <w:highlight w:val="none"/>
              </w:rPr>
            </w:pPr>
          </w:p>
        </w:tc>
        <w:tc>
          <w:tcPr>
            <w:tcW w:w="1466" w:type="dxa"/>
            <w:vAlign w:val="center"/>
          </w:tcPr>
          <w:p w14:paraId="244E6770">
            <w:pPr>
              <w:pStyle w:val="9"/>
              <w:keepNext/>
              <w:spacing w:line="440" w:lineRule="exact"/>
              <w:ind w:left="63" w:right="63"/>
              <w:rPr>
                <w:rFonts w:ascii="仿宋" w:hAnsi="仿宋" w:eastAsia="仿宋" w:cs="仿宋"/>
                <w:color w:val="auto"/>
                <w:sz w:val="21"/>
                <w:szCs w:val="21"/>
                <w:highlight w:val="none"/>
              </w:rPr>
            </w:pPr>
          </w:p>
        </w:tc>
        <w:tc>
          <w:tcPr>
            <w:tcW w:w="850" w:type="dxa"/>
            <w:vAlign w:val="center"/>
          </w:tcPr>
          <w:p w14:paraId="0CB51F5C">
            <w:pPr>
              <w:pStyle w:val="9"/>
              <w:keepNext/>
              <w:spacing w:line="440" w:lineRule="exact"/>
              <w:ind w:left="63" w:right="63"/>
              <w:rPr>
                <w:rFonts w:ascii="仿宋" w:hAnsi="仿宋" w:eastAsia="仿宋" w:cs="仿宋"/>
                <w:color w:val="auto"/>
                <w:sz w:val="21"/>
                <w:szCs w:val="21"/>
                <w:highlight w:val="none"/>
              </w:rPr>
            </w:pPr>
          </w:p>
        </w:tc>
        <w:tc>
          <w:tcPr>
            <w:tcW w:w="1560" w:type="dxa"/>
            <w:vAlign w:val="center"/>
          </w:tcPr>
          <w:p w14:paraId="1E54BB1A">
            <w:pPr>
              <w:pStyle w:val="9"/>
              <w:keepNext/>
              <w:spacing w:line="440" w:lineRule="exact"/>
              <w:ind w:left="63" w:right="63"/>
              <w:rPr>
                <w:rFonts w:ascii="仿宋" w:hAnsi="仿宋" w:eastAsia="仿宋" w:cs="仿宋"/>
                <w:color w:val="auto"/>
                <w:sz w:val="21"/>
                <w:szCs w:val="21"/>
                <w:highlight w:val="none"/>
              </w:rPr>
            </w:pPr>
          </w:p>
        </w:tc>
        <w:tc>
          <w:tcPr>
            <w:tcW w:w="1794" w:type="dxa"/>
            <w:vAlign w:val="center"/>
          </w:tcPr>
          <w:p w14:paraId="7EBD6355">
            <w:pPr>
              <w:pStyle w:val="9"/>
              <w:keepNext/>
              <w:spacing w:line="440" w:lineRule="exact"/>
              <w:ind w:left="63" w:right="63"/>
              <w:rPr>
                <w:rFonts w:ascii="仿宋" w:hAnsi="仿宋" w:eastAsia="仿宋" w:cs="仿宋"/>
                <w:color w:val="auto"/>
                <w:sz w:val="21"/>
                <w:szCs w:val="21"/>
                <w:highlight w:val="none"/>
              </w:rPr>
            </w:pPr>
          </w:p>
        </w:tc>
        <w:tc>
          <w:tcPr>
            <w:tcW w:w="1276" w:type="dxa"/>
            <w:vAlign w:val="center"/>
          </w:tcPr>
          <w:p w14:paraId="12F4C9BF">
            <w:pPr>
              <w:pStyle w:val="9"/>
              <w:keepNext/>
              <w:spacing w:line="440" w:lineRule="exact"/>
              <w:ind w:left="63" w:right="63"/>
              <w:rPr>
                <w:rFonts w:ascii="仿宋" w:hAnsi="仿宋" w:eastAsia="仿宋" w:cs="仿宋"/>
                <w:color w:val="auto"/>
                <w:sz w:val="21"/>
                <w:szCs w:val="21"/>
                <w:highlight w:val="none"/>
              </w:rPr>
            </w:pPr>
          </w:p>
        </w:tc>
        <w:tc>
          <w:tcPr>
            <w:tcW w:w="1134" w:type="dxa"/>
            <w:vAlign w:val="center"/>
          </w:tcPr>
          <w:p w14:paraId="23A5B658">
            <w:pPr>
              <w:pStyle w:val="9"/>
              <w:keepNext/>
              <w:spacing w:line="440" w:lineRule="exact"/>
              <w:ind w:left="63" w:right="63"/>
              <w:rPr>
                <w:rFonts w:ascii="仿宋" w:hAnsi="仿宋" w:eastAsia="仿宋" w:cs="仿宋"/>
                <w:color w:val="auto"/>
                <w:sz w:val="21"/>
                <w:szCs w:val="21"/>
                <w:highlight w:val="none"/>
              </w:rPr>
            </w:pPr>
          </w:p>
        </w:tc>
        <w:tc>
          <w:tcPr>
            <w:tcW w:w="1040" w:type="dxa"/>
            <w:vAlign w:val="center"/>
          </w:tcPr>
          <w:p w14:paraId="274B53ED">
            <w:pPr>
              <w:pStyle w:val="9"/>
              <w:keepNext/>
              <w:spacing w:line="440" w:lineRule="exact"/>
              <w:ind w:left="63" w:right="63"/>
              <w:rPr>
                <w:rFonts w:ascii="仿宋" w:hAnsi="仿宋" w:eastAsia="仿宋" w:cs="仿宋"/>
                <w:color w:val="auto"/>
                <w:sz w:val="21"/>
                <w:szCs w:val="21"/>
                <w:highlight w:val="none"/>
              </w:rPr>
            </w:pPr>
          </w:p>
        </w:tc>
      </w:tr>
      <w:tr w14:paraId="54B5F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618" w:type="dxa"/>
            <w:vAlign w:val="center"/>
          </w:tcPr>
          <w:p w14:paraId="216E3D8F">
            <w:pPr>
              <w:pStyle w:val="9"/>
              <w:keepNext/>
              <w:spacing w:line="440" w:lineRule="exact"/>
              <w:ind w:left="63" w:right="63"/>
              <w:rPr>
                <w:rFonts w:ascii="仿宋" w:hAnsi="仿宋" w:eastAsia="仿宋" w:cs="仿宋"/>
                <w:color w:val="auto"/>
                <w:sz w:val="21"/>
                <w:szCs w:val="21"/>
                <w:highlight w:val="none"/>
              </w:rPr>
            </w:pPr>
          </w:p>
        </w:tc>
        <w:tc>
          <w:tcPr>
            <w:tcW w:w="1440" w:type="dxa"/>
            <w:vAlign w:val="center"/>
          </w:tcPr>
          <w:p w14:paraId="6ECB8214">
            <w:pPr>
              <w:pStyle w:val="9"/>
              <w:keepNext/>
              <w:spacing w:line="440" w:lineRule="exact"/>
              <w:ind w:left="63" w:right="63"/>
              <w:rPr>
                <w:rFonts w:ascii="仿宋" w:hAnsi="仿宋" w:eastAsia="仿宋" w:cs="仿宋"/>
                <w:color w:val="auto"/>
                <w:sz w:val="21"/>
                <w:szCs w:val="21"/>
                <w:highlight w:val="none"/>
              </w:rPr>
            </w:pPr>
          </w:p>
        </w:tc>
        <w:tc>
          <w:tcPr>
            <w:tcW w:w="1815" w:type="dxa"/>
            <w:vAlign w:val="center"/>
          </w:tcPr>
          <w:p w14:paraId="1F9F96CC">
            <w:pPr>
              <w:pStyle w:val="9"/>
              <w:keepNext/>
              <w:spacing w:line="440" w:lineRule="exact"/>
              <w:ind w:left="63" w:right="63"/>
              <w:rPr>
                <w:rFonts w:ascii="仿宋" w:hAnsi="仿宋" w:eastAsia="仿宋" w:cs="仿宋"/>
                <w:color w:val="auto"/>
                <w:sz w:val="21"/>
                <w:szCs w:val="21"/>
                <w:highlight w:val="none"/>
              </w:rPr>
            </w:pPr>
          </w:p>
        </w:tc>
        <w:tc>
          <w:tcPr>
            <w:tcW w:w="1466" w:type="dxa"/>
            <w:vAlign w:val="center"/>
          </w:tcPr>
          <w:p w14:paraId="4538088C">
            <w:pPr>
              <w:pStyle w:val="9"/>
              <w:keepNext/>
              <w:spacing w:line="440" w:lineRule="exact"/>
              <w:ind w:left="63" w:right="63"/>
              <w:rPr>
                <w:rFonts w:ascii="仿宋" w:hAnsi="仿宋" w:eastAsia="仿宋" w:cs="仿宋"/>
                <w:color w:val="auto"/>
                <w:sz w:val="21"/>
                <w:szCs w:val="21"/>
                <w:highlight w:val="none"/>
              </w:rPr>
            </w:pPr>
          </w:p>
        </w:tc>
        <w:tc>
          <w:tcPr>
            <w:tcW w:w="850" w:type="dxa"/>
            <w:vAlign w:val="center"/>
          </w:tcPr>
          <w:p w14:paraId="7537B14D">
            <w:pPr>
              <w:pStyle w:val="9"/>
              <w:keepNext/>
              <w:spacing w:line="440" w:lineRule="exact"/>
              <w:ind w:left="63" w:right="63"/>
              <w:rPr>
                <w:rFonts w:ascii="仿宋" w:hAnsi="仿宋" w:eastAsia="仿宋" w:cs="仿宋"/>
                <w:color w:val="auto"/>
                <w:sz w:val="21"/>
                <w:szCs w:val="21"/>
                <w:highlight w:val="none"/>
              </w:rPr>
            </w:pPr>
          </w:p>
        </w:tc>
        <w:tc>
          <w:tcPr>
            <w:tcW w:w="1560" w:type="dxa"/>
            <w:vAlign w:val="center"/>
          </w:tcPr>
          <w:p w14:paraId="31BB90F7">
            <w:pPr>
              <w:pStyle w:val="9"/>
              <w:keepNext/>
              <w:spacing w:line="440" w:lineRule="exact"/>
              <w:ind w:left="63" w:right="63"/>
              <w:rPr>
                <w:rFonts w:ascii="仿宋" w:hAnsi="仿宋" w:eastAsia="仿宋" w:cs="仿宋"/>
                <w:color w:val="auto"/>
                <w:sz w:val="21"/>
                <w:szCs w:val="21"/>
                <w:highlight w:val="none"/>
              </w:rPr>
            </w:pPr>
          </w:p>
        </w:tc>
        <w:tc>
          <w:tcPr>
            <w:tcW w:w="1794" w:type="dxa"/>
            <w:vAlign w:val="center"/>
          </w:tcPr>
          <w:p w14:paraId="029753E5">
            <w:pPr>
              <w:pStyle w:val="9"/>
              <w:keepNext/>
              <w:spacing w:line="440" w:lineRule="exact"/>
              <w:ind w:left="63" w:right="63"/>
              <w:rPr>
                <w:rFonts w:ascii="仿宋" w:hAnsi="仿宋" w:eastAsia="仿宋" w:cs="仿宋"/>
                <w:color w:val="auto"/>
                <w:sz w:val="21"/>
                <w:szCs w:val="21"/>
                <w:highlight w:val="none"/>
              </w:rPr>
            </w:pPr>
          </w:p>
        </w:tc>
        <w:tc>
          <w:tcPr>
            <w:tcW w:w="1276" w:type="dxa"/>
            <w:vAlign w:val="center"/>
          </w:tcPr>
          <w:p w14:paraId="1E5EDA04">
            <w:pPr>
              <w:pStyle w:val="9"/>
              <w:keepNext/>
              <w:spacing w:line="440" w:lineRule="exact"/>
              <w:ind w:left="63" w:right="63"/>
              <w:rPr>
                <w:rFonts w:ascii="仿宋" w:hAnsi="仿宋" w:eastAsia="仿宋" w:cs="仿宋"/>
                <w:color w:val="auto"/>
                <w:sz w:val="21"/>
                <w:szCs w:val="21"/>
                <w:highlight w:val="none"/>
              </w:rPr>
            </w:pPr>
          </w:p>
        </w:tc>
        <w:tc>
          <w:tcPr>
            <w:tcW w:w="1134" w:type="dxa"/>
            <w:vAlign w:val="center"/>
          </w:tcPr>
          <w:p w14:paraId="4978D407">
            <w:pPr>
              <w:pStyle w:val="9"/>
              <w:keepNext/>
              <w:spacing w:line="440" w:lineRule="exact"/>
              <w:ind w:left="63" w:right="63"/>
              <w:rPr>
                <w:rFonts w:ascii="仿宋" w:hAnsi="仿宋" w:eastAsia="仿宋" w:cs="仿宋"/>
                <w:color w:val="auto"/>
                <w:sz w:val="21"/>
                <w:szCs w:val="21"/>
                <w:highlight w:val="none"/>
              </w:rPr>
            </w:pPr>
          </w:p>
        </w:tc>
        <w:tc>
          <w:tcPr>
            <w:tcW w:w="1040" w:type="dxa"/>
            <w:vAlign w:val="center"/>
          </w:tcPr>
          <w:p w14:paraId="489482ED">
            <w:pPr>
              <w:pStyle w:val="9"/>
              <w:keepNext/>
              <w:spacing w:line="440" w:lineRule="exact"/>
              <w:ind w:left="63" w:right="63"/>
              <w:rPr>
                <w:rFonts w:ascii="仿宋" w:hAnsi="仿宋" w:eastAsia="仿宋" w:cs="仿宋"/>
                <w:color w:val="auto"/>
                <w:sz w:val="21"/>
                <w:szCs w:val="21"/>
                <w:highlight w:val="none"/>
              </w:rPr>
            </w:pPr>
          </w:p>
        </w:tc>
      </w:tr>
      <w:tr w14:paraId="45CBE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618" w:type="dxa"/>
            <w:vAlign w:val="center"/>
          </w:tcPr>
          <w:p w14:paraId="328CBC7D">
            <w:pPr>
              <w:pStyle w:val="9"/>
              <w:keepNext/>
              <w:spacing w:line="440" w:lineRule="exact"/>
              <w:ind w:left="63" w:right="63"/>
              <w:rPr>
                <w:rFonts w:ascii="仿宋" w:hAnsi="仿宋" w:eastAsia="仿宋" w:cs="仿宋"/>
                <w:color w:val="auto"/>
                <w:sz w:val="21"/>
                <w:szCs w:val="21"/>
                <w:highlight w:val="none"/>
              </w:rPr>
            </w:pPr>
          </w:p>
        </w:tc>
        <w:tc>
          <w:tcPr>
            <w:tcW w:w="1440" w:type="dxa"/>
            <w:vAlign w:val="center"/>
          </w:tcPr>
          <w:p w14:paraId="0B71DD3E">
            <w:pPr>
              <w:pStyle w:val="9"/>
              <w:keepNext/>
              <w:spacing w:line="440" w:lineRule="exact"/>
              <w:ind w:left="63" w:right="63"/>
              <w:rPr>
                <w:rFonts w:ascii="仿宋" w:hAnsi="仿宋" w:eastAsia="仿宋" w:cs="仿宋"/>
                <w:color w:val="auto"/>
                <w:sz w:val="21"/>
                <w:szCs w:val="21"/>
                <w:highlight w:val="none"/>
              </w:rPr>
            </w:pPr>
          </w:p>
        </w:tc>
        <w:tc>
          <w:tcPr>
            <w:tcW w:w="1815" w:type="dxa"/>
            <w:vAlign w:val="center"/>
          </w:tcPr>
          <w:p w14:paraId="16BAC163">
            <w:pPr>
              <w:pStyle w:val="9"/>
              <w:keepNext/>
              <w:spacing w:line="440" w:lineRule="exact"/>
              <w:ind w:left="63" w:right="63"/>
              <w:rPr>
                <w:rFonts w:ascii="仿宋" w:hAnsi="仿宋" w:eastAsia="仿宋" w:cs="仿宋"/>
                <w:color w:val="auto"/>
                <w:sz w:val="21"/>
                <w:szCs w:val="21"/>
                <w:highlight w:val="none"/>
              </w:rPr>
            </w:pPr>
          </w:p>
        </w:tc>
        <w:tc>
          <w:tcPr>
            <w:tcW w:w="1466" w:type="dxa"/>
            <w:vAlign w:val="center"/>
          </w:tcPr>
          <w:p w14:paraId="6E5E4605">
            <w:pPr>
              <w:pStyle w:val="9"/>
              <w:keepNext/>
              <w:spacing w:line="440" w:lineRule="exact"/>
              <w:ind w:left="63" w:right="63"/>
              <w:rPr>
                <w:rFonts w:ascii="仿宋" w:hAnsi="仿宋" w:eastAsia="仿宋" w:cs="仿宋"/>
                <w:color w:val="auto"/>
                <w:sz w:val="21"/>
                <w:szCs w:val="21"/>
                <w:highlight w:val="none"/>
              </w:rPr>
            </w:pPr>
          </w:p>
        </w:tc>
        <w:tc>
          <w:tcPr>
            <w:tcW w:w="850" w:type="dxa"/>
            <w:vAlign w:val="center"/>
          </w:tcPr>
          <w:p w14:paraId="3D9441EF">
            <w:pPr>
              <w:pStyle w:val="9"/>
              <w:keepNext/>
              <w:spacing w:line="440" w:lineRule="exact"/>
              <w:ind w:left="63" w:right="63"/>
              <w:rPr>
                <w:rFonts w:ascii="仿宋" w:hAnsi="仿宋" w:eastAsia="仿宋" w:cs="仿宋"/>
                <w:color w:val="auto"/>
                <w:sz w:val="21"/>
                <w:szCs w:val="21"/>
                <w:highlight w:val="none"/>
              </w:rPr>
            </w:pPr>
          </w:p>
        </w:tc>
        <w:tc>
          <w:tcPr>
            <w:tcW w:w="1560" w:type="dxa"/>
            <w:vAlign w:val="center"/>
          </w:tcPr>
          <w:p w14:paraId="4BEA5A45">
            <w:pPr>
              <w:pStyle w:val="9"/>
              <w:keepNext/>
              <w:spacing w:line="440" w:lineRule="exact"/>
              <w:ind w:left="63" w:right="63"/>
              <w:rPr>
                <w:rFonts w:ascii="仿宋" w:hAnsi="仿宋" w:eastAsia="仿宋" w:cs="仿宋"/>
                <w:color w:val="auto"/>
                <w:sz w:val="21"/>
                <w:szCs w:val="21"/>
                <w:highlight w:val="none"/>
              </w:rPr>
            </w:pPr>
          </w:p>
        </w:tc>
        <w:tc>
          <w:tcPr>
            <w:tcW w:w="1794" w:type="dxa"/>
            <w:vAlign w:val="center"/>
          </w:tcPr>
          <w:p w14:paraId="356D7533">
            <w:pPr>
              <w:pStyle w:val="9"/>
              <w:keepNext/>
              <w:spacing w:line="440" w:lineRule="exact"/>
              <w:ind w:left="63" w:right="63"/>
              <w:rPr>
                <w:rFonts w:ascii="仿宋" w:hAnsi="仿宋" w:eastAsia="仿宋" w:cs="仿宋"/>
                <w:color w:val="auto"/>
                <w:sz w:val="21"/>
                <w:szCs w:val="21"/>
                <w:highlight w:val="none"/>
              </w:rPr>
            </w:pPr>
          </w:p>
        </w:tc>
        <w:tc>
          <w:tcPr>
            <w:tcW w:w="1276" w:type="dxa"/>
            <w:vAlign w:val="center"/>
          </w:tcPr>
          <w:p w14:paraId="1DEAB287">
            <w:pPr>
              <w:pStyle w:val="9"/>
              <w:keepNext/>
              <w:spacing w:line="440" w:lineRule="exact"/>
              <w:ind w:left="63" w:right="63"/>
              <w:rPr>
                <w:rFonts w:ascii="仿宋" w:hAnsi="仿宋" w:eastAsia="仿宋" w:cs="仿宋"/>
                <w:color w:val="auto"/>
                <w:sz w:val="21"/>
                <w:szCs w:val="21"/>
                <w:highlight w:val="none"/>
              </w:rPr>
            </w:pPr>
          </w:p>
        </w:tc>
        <w:tc>
          <w:tcPr>
            <w:tcW w:w="1134" w:type="dxa"/>
            <w:vAlign w:val="center"/>
          </w:tcPr>
          <w:p w14:paraId="77B727C5">
            <w:pPr>
              <w:pStyle w:val="9"/>
              <w:keepNext/>
              <w:spacing w:line="440" w:lineRule="exact"/>
              <w:ind w:left="63" w:right="63"/>
              <w:rPr>
                <w:rFonts w:ascii="仿宋" w:hAnsi="仿宋" w:eastAsia="仿宋" w:cs="仿宋"/>
                <w:color w:val="auto"/>
                <w:sz w:val="21"/>
                <w:szCs w:val="21"/>
                <w:highlight w:val="none"/>
              </w:rPr>
            </w:pPr>
          </w:p>
        </w:tc>
        <w:tc>
          <w:tcPr>
            <w:tcW w:w="1040" w:type="dxa"/>
            <w:vAlign w:val="center"/>
          </w:tcPr>
          <w:p w14:paraId="3D3A880E">
            <w:pPr>
              <w:pStyle w:val="9"/>
              <w:keepNext/>
              <w:spacing w:line="440" w:lineRule="exact"/>
              <w:ind w:left="63" w:right="63"/>
              <w:rPr>
                <w:rFonts w:ascii="仿宋" w:hAnsi="仿宋" w:eastAsia="仿宋" w:cs="仿宋"/>
                <w:color w:val="auto"/>
                <w:sz w:val="21"/>
                <w:szCs w:val="21"/>
                <w:highlight w:val="none"/>
              </w:rPr>
            </w:pPr>
          </w:p>
        </w:tc>
      </w:tr>
      <w:tr w14:paraId="096F5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618" w:type="dxa"/>
            <w:vAlign w:val="center"/>
          </w:tcPr>
          <w:p w14:paraId="13C5C34A">
            <w:pPr>
              <w:pStyle w:val="9"/>
              <w:keepNext/>
              <w:spacing w:line="440" w:lineRule="exact"/>
              <w:ind w:left="63" w:right="63"/>
              <w:rPr>
                <w:rFonts w:ascii="仿宋" w:hAnsi="仿宋" w:eastAsia="仿宋" w:cs="仿宋"/>
                <w:color w:val="auto"/>
                <w:sz w:val="21"/>
                <w:szCs w:val="21"/>
                <w:highlight w:val="none"/>
              </w:rPr>
            </w:pPr>
          </w:p>
        </w:tc>
        <w:tc>
          <w:tcPr>
            <w:tcW w:w="1440" w:type="dxa"/>
            <w:vAlign w:val="center"/>
          </w:tcPr>
          <w:p w14:paraId="055E8395">
            <w:pPr>
              <w:pStyle w:val="9"/>
              <w:keepNext/>
              <w:spacing w:line="440" w:lineRule="exact"/>
              <w:ind w:left="63" w:right="63"/>
              <w:rPr>
                <w:rFonts w:ascii="仿宋" w:hAnsi="仿宋" w:eastAsia="仿宋" w:cs="仿宋"/>
                <w:color w:val="auto"/>
                <w:sz w:val="21"/>
                <w:szCs w:val="21"/>
                <w:highlight w:val="none"/>
              </w:rPr>
            </w:pPr>
          </w:p>
        </w:tc>
        <w:tc>
          <w:tcPr>
            <w:tcW w:w="1815" w:type="dxa"/>
            <w:vAlign w:val="center"/>
          </w:tcPr>
          <w:p w14:paraId="1ECFC824">
            <w:pPr>
              <w:pStyle w:val="9"/>
              <w:keepNext/>
              <w:spacing w:line="440" w:lineRule="exact"/>
              <w:ind w:left="63" w:right="63"/>
              <w:rPr>
                <w:rFonts w:ascii="仿宋" w:hAnsi="仿宋" w:eastAsia="仿宋" w:cs="仿宋"/>
                <w:color w:val="auto"/>
                <w:sz w:val="21"/>
                <w:szCs w:val="21"/>
                <w:highlight w:val="none"/>
              </w:rPr>
            </w:pPr>
          </w:p>
        </w:tc>
        <w:tc>
          <w:tcPr>
            <w:tcW w:w="1466" w:type="dxa"/>
            <w:vAlign w:val="center"/>
          </w:tcPr>
          <w:p w14:paraId="5770E9C2">
            <w:pPr>
              <w:pStyle w:val="9"/>
              <w:keepNext/>
              <w:spacing w:line="440" w:lineRule="exact"/>
              <w:ind w:left="63" w:right="63"/>
              <w:rPr>
                <w:rFonts w:ascii="仿宋" w:hAnsi="仿宋" w:eastAsia="仿宋" w:cs="仿宋"/>
                <w:color w:val="auto"/>
                <w:sz w:val="21"/>
                <w:szCs w:val="21"/>
                <w:highlight w:val="none"/>
              </w:rPr>
            </w:pPr>
          </w:p>
        </w:tc>
        <w:tc>
          <w:tcPr>
            <w:tcW w:w="850" w:type="dxa"/>
            <w:vAlign w:val="center"/>
          </w:tcPr>
          <w:p w14:paraId="76CE60B1">
            <w:pPr>
              <w:pStyle w:val="9"/>
              <w:keepNext/>
              <w:spacing w:line="440" w:lineRule="exact"/>
              <w:ind w:left="63" w:right="63"/>
              <w:rPr>
                <w:rFonts w:ascii="仿宋" w:hAnsi="仿宋" w:eastAsia="仿宋" w:cs="仿宋"/>
                <w:color w:val="auto"/>
                <w:sz w:val="21"/>
                <w:szCs w:val="21"/>
                <w:highlight w:val="none"/>
              </w:rPr>
            </w:pPr>
          </w:p>
        </w:tc>
        <w:tc>
          <w:tcPr>
            <w:tcW w:w="1560" w:type="dxa"/>
            <w:vAlign w:val="center"/>
          </w:tcPr>
          <w:p w14:paraId="08991481">
            <w:pPr>
              <w:pStyle w:val="9"/>
              <w:keepNext/>
              <w:spacing w:line="440" w:lineRule="exact"/>
              <w:ind w:left="63" w:right="63"/>
              <w:rPr>
                <w:rFonts w:ascii="仿宋" w:hAnsi="仿宋" w:eastAsia="仿宋" w:cs="仿宋"/>
                <w:color w:val="auto"/>
                <w:sz w:val="21"/>
                <w:szCs w:val="21"/>
                <w:highlight w:val="none"/>
              </w:rPr>
            </w:pPr>
          </w:p>
        </w:tc>
        <w:tc>
          <w:tcPr>
            <w:tcW w:w="1794" w:type="dxa"/>
            <w:vAlign w:val="center"/>
          </w:tcPr>
          <w:p w14:paraId="72C1FD47">
            <w:pPr>
              <w:pStyle w:val="9"/>
              <w:keepNext/>
              <w:spacing w:line="440" w:lineRule="exact"/>
              <w:ind w:left="63" w:right="63"/>
              <w:rPr>
                <w:rFonts w:ascii="仿宋" w:hAnsi="仿宋" w:eastAsia="仿宋" w:cs="仿宋"/>
                <w:color w:val="auto"/>
                <w:sz w:val="21"/>
                <w:szCs w:val="21"/>
                <w:highlight w:val="none"/>
              </w:rPr>
            </w:pPr>
          </w:p>
        </w:tc>
        <w:tc>
          <w:tcPr>
            <w:tcW w:w="1276" w:type="dxa"/>
            <w:vAlign w:val="center"/>
          </w:tcPr>
          <w:p w14:paraId="58BADA0F">
            <w:pPr>
              <w:pStyle w:val="9"/>
              <w:keepNext/>
              <w:spacing w:line="440" w:lineRule="exact"/>
              <w:ind w:left="63" w:right="63"/>
              <w:rPr>
                <w:rFonts w:ascii="仿宋" w:hAnsi="仿宋" w:eastAsia="仿宋" w:cs="仿宋"/>
                <w:color w:val="auto"/>
                <w:sz w:val="21"/>
                <w:szCs w:val="21"/>
                <w:highlight w:val="none"/>
              </w:rPr>
            </w:pPr>
          </w:p>
        </w:tc>
        <w:tc>
          <w:tcPr>
            <w:tcW w:w="1134" w:type="dxa"/>
            <w:vAlign w:val="center"/>
          </w:tcPr>
          <w:p w14:paraId="4E8343C2">
            <w:pPr>
              <w:pStyle w:val="9"/>
              <w:keepNext/>
              <w:spacing w:line="440" w:lineRule="exact"/>
              <w:ind w:left="63" w:right="63"/>
              <w:rPr>
                <w:rFonts w:ascii="仿宋" w:hAnsi="仿宋" w:eastAsia="仿宋" w:cs="仿宋"/>
                <w:color w:val="auto"/>
                <w:sz w:val="21"/>
                <w:szCs w:val="21"/>
                <w:highlight w:val="none"/>
              </w:rPr>
            </w:pPr>
          </w:p>
        </w:tc>
        <w:tc>
          <w:tcPr>
            <w:tcW w:w="1040" w:type="dxa"/>
            <w:vAlign w:val="center"/>
          </w:tcPr>
          <w:p w14:paraId="2F90A9E3">
            <w:pPr>
              <w:pStyle w:val="9"/>
              <w:keepNext/>
              <w:spacing w:line="440" w:lineRule="exact"/>
              <w:ind w:left="63" w:right="63"/>
              <w:rPr>
                <w:rFonts w:ascii="仿宋" w:hAnsi="仿宋" w:eastAsia="仿宋" w:cs="仿宋"/>
                <w:color w:val="auto"/>
                <w:sz w:val="21"/>
                <w:szCs w:val="21"/>
                <w:highlight w:val="none"/>
              </w:rPr>
            </w:pPr>
          </w:p>
        </w:tc>
      </w:tr>
      <w:tr w14:paraId="73441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618" w:type="dxa"/>
            <w:vAlign w:val="center"/>
          </w:tcPr>
          <w:p w14:paraId="685BFAC1">
            <w:pPr>
              <w:pStyle w:val="9"/>
              <w:keepNext/>
              <w:spacing w:line="440" w:lineRule="exact"/>
              <w:ind w:left="63" w:right="63"/>
              <w:rPr>
                <w:rFonts w:ascii="仿宋" w:hAnsi="仿宋" w:eastAsia="仿宋" w:cs="仿宋"/>
                <w:color w:val="auto"/>
                <w:sz w:val="21"/>
                <w:szCs w:val="21"/>
                <w:highlight w:val="none"/>
              </w:rPr>
            </w:pPr>
          </w:p>
        </w:tc>
        <w:tc>
          <w:tcPr>
            <w:tcW w:w="1440" w:type="dxa"/>
            <w:vAlign w:val="center"/>
          </w:tcPr>
          <w:p w14:paraId="54D05403">
            <w:pPr>
              <w:pStyle w:val="9"/>
              <w:keepNext/>
              <w:spacing w:line="440" w:lineRule="exact"/>
              <w:ind w:left="63" w:right="63"/>
              <w:rPr>
                <w:rFonts w:ascii="仿宋" w:hAnsi="仿宋" w:eastAsia="仿宋" w:cs="仿宋"/>
                <w:color w:val="auto"/>
                <w:sz w:val="21"/>
                <w:szCs w:val="21"/>
                <w:highlight w:val="none"/>
              </w:rPr>
            </w:pPr>
          </w:p>
        </w:tc>
        <w:tc>
          <w:tcPr>
            <w:tcW w:w="1815" w:type="dxa"/>
            <w:vAlign w:val="center"/>
          </w:tcPr>
          <w:p w14:paraId="00997A21">
            <w:pPr>
              <w:pStyle w:val="9"/>
              <w:keepNext/>
              <w:spacing w:line="440" w:lineRule="exact"/>
              <w:ind w:left="63" w:right="63"/>
              <w:rPr>
                <w:rFonts w:ascii="仿宋" w:hAnsi="仿宋" w:eastAsia="仿宋" w:cs="仿宋"/>
                <w:color w:val="auto"/>
                <w:sz w:val="21"/>
                <w:szCs w:val="21"/>
                <w:highlight w:val="none"/>
              </w:rPr>
            </w:pPr>
          </w:p>
        </w:tc>
        <w:tc>
          <w:tcPr>
            <w:tcW w:w="1466" w:type="dxa"/>
            <w:vAlign w:val="center"/>
          </w:tcPr>
          <w:p w14:paraId="3C86F293">
            <w:pPr>
              <w:pStyle w:val="9"/>
              <w:keepNext/>
              <w:spacing w:line="440" w:lineRule="exact"/>
              <w:ind w:left="63" w:right="63"/>
              <w:rPr>
                <w:rFonts w:ascii="仿宋" w:hAnsi="仿宋" w:eastAsia="仿宋" w:cs="仿宋"/>
                <w:color w:val="auto"/>
                <w:sz w:val="21"/>
                <w:szCs w:val="21"/>
                <w:highlight w:val="none"/>
              </w:rPr>
            </w:pPr>
          </w:p>
        </w:tc>
        <w:tc>
          <w:tcPr>
            <w:tcW w:w="850" w:type="dxa"/>
            <w:vAlign w:val="center"/>
          </w:tcPr>
          <w:p w14:paraId="5D905A2F">
            <w:pPr>
              <w:pStyle w:val="9"/>
              <w:keepNext/>
              <w:spacing w:line="440" w:lineRule="exact"/>
              <w:ind w:left="63" w:right="63"/>
              <w:rPr>
                <w:rFonts w:ascii="仿宋" w:hAnsi="仿宋" w:eastAsia="仿宋" w:cs="仿宋"/>
                <w:color w:val="auto"/>
                <w:sz w:val="21"/>
                <w:szCs w:val="21"/>
                <w:highlight w:val="none"/>
              </w:rPr>
            </w:pPr>
          </w:p>
        </w:tc>
        <w:tc>
          <w:tcPr>
            <w:tcW w:w="1560" w:type="dxa"/>
            <w:vAlign w:val="center"/>
          </w:tcPr>
          <w:p w14:paraId="4E0549B8">
            <w:pPr>
              <w:pStyle w:val="9"/>
              <w:keepNext/>
              <w:spacing w:line="440" w:lineRule="exact"/>
              <w:ind w:left="63" w:right="63"/>
              <w:rPr>
                <w:rFonts w:ascii="仿宋" w:hAnsi="仿宋" w:eastAsia="仿宋" w:cs="仿宋"/>
                <w:color w:val="auto"/>
                <w:sz w:val="21"/>
                <w:szCs w:val="21"/>
                <w:highlight w:val="none"/>
              </w:rPr>
            </w:pPr>
          </w:p>
        </w:tc>
        <w:tc>
          <w:tcPr>
            <w:tcW w:w="1794" w:type="dxa"/>
            <w:vAlign w:val="center"/>
          </w:tcPr>
          <w:p w14:paraId="03B5E4EF">
            <w:pPr>
              <w:pStyle w:val="9"/>
              <w:keepNext/>
              <w:spacing w:line="440" w:lineRule="exact"/>
              <w:ind w:left="63" w:right="63"/>
              <w:rPr>
                <w:rFonts w:ascii="仿宋" w:hAnsi="仿宋" w:eastAsia="仿宋" w:cs="仿宋"/>
                <w:color w:val="auto"/>
                <w:sz w:val="21"/>
                <w:szCs w:val="21"/>
                <w:highlight w:val="none"/>
              </w:rPr>
            </w:pPr>
          </w:p>
        </w:tc>
        <w:tc>
          <w:tcPr>
            <w:tcW w:w="1276" w:type="dxa"/>
            <w:vAlign w:val="center"/>
          </w:tcPr>
          <w:p w14:paraId="0FB3F97B">
            <w:pPr>
              <w:pStyle w:val="9"/>
              <w:keepNext/>
              <w:spacing w:line="440" w:lineRule="exact"/>
              <w:ind w:left="63" w:right="63"/>
              <w:rPr>
                <w:rFonts w:ascii="仿宋" w:hAnsi="仿宋" w:eastAsia="仿宋" w:cs="仿宋"/>
                <w:color w:val="auto"/>
                <w:sz w:val="21"/>
                <w:szCs w:val="21"/>
                <w:highlight w:val="none"/>
              </w:rPr>
            </w:pPr>
          </w:p>
        </w:tc>
        <w:tc>
          <w:tcPr>
            <w:tcW w:w="1134" w:type="dxa"/>
            <w:vAlign w:val="center"/>
          </w:tcPr>
          <w:p w14:paraId="08C02E35">
            <w:pPr>
              <w:pStyle w:val="9"/>
              <w:keepNext/>
              <w:spacing w:line="440" w:lineRule="exact"/>
              <w:ind w:left="63" w:right="63"/>
              <w:rPr>
                <w:rFonts w:ascii="仿宋" w:hAnsi="仿宋" w:eastAsia="仿宋" w:cs="仿宋"/>
                <w:color w:val="auto"/>
                <w:sz w:val="21"/>
                <w:szCs w:val="21"/>
                <w:highlight w:val="none"/>
              </w:rPr>
            </w:pPr>
          </w:p>
        </w:tc>
        <w:tc>
          <w:tcPr>
            <w:tcW w:w="1040" w:type="dxa"/>
            <w:vAlign w:val="center"/>
          </w:tcPr>
          <w:p w14:paraId="13825CBF">
            <w:pPr>
              <w:pStyle w:val="9"/>
              <w:keepNext/>
              <w:spacing w:line="440" w:lineRule="exact"/>
              <w:ind w:left="63" w:right="63"/>
              <w:rPr>
                <w:rFonts w:ascii="仿宋" w:hAnsi="仿宋" w:eastAsia="仿宋" w:cs="仿宋"/>
                <w:color w:val="auto"/>
                <w:sz w:val="21"/>
                <w:szCs w:val="21"/>
                <w:highlight w:val="none"/>
              </w:rPr>
            </w:pPr>
          </w:p>
        </w:tc>
      </w:tr>
      <w:tr w14:paraId="021D9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618" w:type="dxa"/>
            <w:vAlign w:val="center"/>
          </w:tcPr>
          <w:p w14:paraId="282BF7C6">
            <w:pPr>
              <w:pStyle w:val="9"/>
              <w:keepNext/>
              <w:spacing w:line="440" w:lineRule="exact"/>
              <w:ind w:left="63" w:right="63"/>
              <w:rPr>
                <w:rFonts w:ascii="仿宋" w:hAnsi="仿宋" w:eastAsia="仿宋" w:cs="仿宋"/>
                <w:color w:val="auto"/>
                <w:sz w:val="21"/>
                <w:szCs w:val="21"/>
                <w:highlight w:val="none"/>
              </w:rPr>
            </w:pPr>
          </w:p>
        </w:tc>
        <w:tc>
          <w:tcPr>
            <w:tcW w:w="1440" w:type="dxa"/>
            <w:vAlign w:val="center"/>
          </w:tcPr>
          <w:p w14:paraId="6CFCE3C5">
            <w:pPr>
              <w:pStyle w:val="9"/>
              <w:keepNext/>
              <w:spacing w:line="440" w:lineRule="exact"/>
              <w:ind w:left="63" w:right="63"/>
              <w:rPr>
                <w:rFonts w:ascii="仿宋" w:hAnsi="仿宋" w:eastAsia="仿宋" w:cs="仿宋"/>
                <w:color w:val="auto"/>
                <w:sz w:val="21"/>
                <w:szCs w:val="21"/>
                <w:highlight w:val="none"/>
              </w:rPr>
            </w:pPr>
          </w:p>
        </w:tc>
        <w:tc>
          <w:tcPr>
            <w:tcW w:w="1815" w:type="dxa"/>
            <w:vAlign w:val="center"/>
          </w:tcPr>
          <w:p w14:paraId="464E842A">
            <w:pPr>
              <w:pStyle w:val="9"/>
              <w:keepNext/>
              <w:spacing w:line="440" w:lineRule="exact"/>
              <w:ind w:left="63" w:right="63"/>
              <w:rPr>
                <w:rFonts w:ascii="仿宋" w:hAnsi="仿宋" w:eastAsia="仿宋" w:cs="仿宋"/>
                <w:color w:val="auto"/>
                <w:sz w:val="21"/>
                <w:szCs w:val="21"/>
                <w:highlight w:val="none"/>
              </w:rPr>
            </w:pPr>
          </w:p>
        </w:tc>
        <w:tc>
          <w:tcPr>
            <w:tcW w:w="1466" w:type="dxa"/>
            <w:vAlign w:val="center"/>
          </w:tcPr>
          <w:p w14:paraId="6737FD98">
            <w:pPr>
              <w:pStyle w:val="9"/>
              <w:keepNext/>
              <w:spacing w:line="440" w:lineRule="exact"/>
              <w:ind w:left="63" w:right="63"/>
              <w:rPr>
                <w:rFonts w:ascii="仿宋" w:hAnsi="仿宋" w:eastAsia="仿宋" w:cs="仿宋"/>
                <w:color w:val="auto"/>
                <w:sz w:val="21"/>
                <w:szCs w:val="21"/>
                <w:highlight w:val="none"/>
              </w:rPr>
            </w:pPr>
          </w:p>
        </w:tc>
        <w:tc>
          <w:tcPr>
            <w:tcW w:w="850" w:type="dxa"/>
            <w:vAlign w:val="center"/>
          </w:tcPr>
          <w:p w14:paraId="5727FE6E">
            <w:pPr>
              <w:pStyle w:val="9"/>
              <w:keepNext/>
              <w:spacing w:line="440" w:lineRule="exact"/>
              <w:ind w:left="63" w:right="63"/>
              <w:rPr>
                <w:rFonts w:ascii="仿宋" w:hAnsi="仿宋" w:eastAsia="仿宋" w:cs="仿宋"/>
                <w:color w:val="auto"/>
                <w:sz w:val="21"/>
                <w:szCs w:val="21"/>
                <w:highlight w:val="none"/>
              </w:rPr>
            </w:pPr>
          </w:p>
        </w:tc>
        <w:tc>
          <w:tcPr>
            <w:tcW w:w="1560" w:type="dxa"/>
            <w:vAlign w:val="center"/>
          </w:tcPr>
          <w:p w14:paraId="2B117883">
            <w:pPr>
              <w:pStyle w:val="9"/>
              <w:keepNext/>
              <w:spacing w:line="440" w:lineRule="exact"/>
              <w:ind w:left="63" w:right="63"/>
              <w:rPr>
                <w:rFonts w:ascii="仿宋" w:hAnsi="仿宋" w:eastAsia="仿宋" w:cs="仿宋"/>
                <w:color w:val="auto"/>
                <w:sz w:val="21"/>
                <w:szCs w:val="21"/>
                <w:highlight w:val="none"/>
              </w:rPr>
            </w:pPr>
          </w:p>
        </w:tc>
        <w:tc>
          <w:tcPr>
            <w:tcW w:w="1794" w:type="dxa"/>
            <w:vAlign w:val="center"/>
          </w:tcPr>
          <w:p w14:paraId="15234511">
            <w:pPr>
              <w:pStyle w:val="9"/>
              <w:keepNext/>
              <w:spacing w:line="440" w:lineRule="exact"/>
              <w:ind w:left="63" w:right="63"/>
              <w:rPr>
                <w:rFonts w:ascii="仿宋" w:hAnsi="仿宋" w:eastAsia="仿宋" w:cs="仿宋"/>
                <w:color w:val="auto"/>
                <w:sz w:val="21"/>
                <w:szCs w:val="21"/>
                <w:highlight w:val="none"/>
              </w:rPr>
            </w:pPr>
          </w:p>
        </w:tc>
        <w:tc>
          <w:tcPr>
            <w:tcW w:w="1276" w:type="dxa"/>
            <w:vAlign w:val="center"/>
          </w:tcPr>
          <w:p w14:paraId="1009ABF0">
            <w:pPr>
              <w:pStyle w:val="9"/>
              <w:keepNext/>
              <w:spacing w:line="440" w:lineRule="exact"/>
              <w:ind w:left="63" w:right="63"/>
              <w:rPr>
                <w:rFonts w:ascii="仿宋" w:hAnsi="仿宋" w:eastAsia="仿宋" w:cs="仿宋"/>
                <w:color w:val="auto"/>
                <w:sz w:val="21"/>
                <w:szCs w:val="21"/>
                <w:highlight w:val="none"/>
              </w:rPr>
            </w:pPr>
          </w:p>
        </w:tc>
        <w:tc>
          <w:tcPr>
            <w:tcW w:w="1134" w:type="dxa"/>
            <w:vAlign w:val="center"/>
          </w:tcPr>
          <w:p w14:paraId="16457E7A">
            <w:pPr>
              <w:pStyle w:val="9"/>
              <w:keepNext/>
              <w:spacing w:line="440" w:lineRule="exact"/>
              <w:ind w:left="63" w:right="63"/>
              <w:rPr>
                <w:rFonts w:ascii="仿宋" w:hAnsi="仿宋" w:eastAsia="仿宋" w:cs="仿宋"/>
                <w:color w:val="auto"/>
                <w:sz w:val="21"/>
                <w:szCs w:val="21"/>
                <w:highlight w:val="none"/>
              </w:rPr>
            </w:pPr>
          </w:p>
        </w:tc>
        <w:tc>
          <w:tcPr>
            <w:tcW w:w="1040" w:type="dxa"/>
            <w:vAlign w:val="center"/>
          </w:tcPr>
          <w:p w14:paraId="6ADDCA4B">
            <w:pPr>
              <w:pStyle w:val="9"/>
              <w:keepNext/>
              <w:spacing w:line="440" w:lineRule="exact"/>
              <w:ind w:left="63" w:right="63"/>
              <w:rPr>
                <w:rFonts w:ascii="仿宋" w:hAnsi="仿宋" w:eastAsia="仿宋" w:cs="仿宋"/>
                <w:color w:val="auto"/>
                <w:sz w:val="21"/>
                <w:szCs w:val="21"/>
                <w:highlight w:val="none"/>
              </w:rPr>
            </w:pPr>
          </w:p>
        </w:tc>
      </w:tr>
    </w:tbl>
    <w:p w14:paraId="68F1E3C1">
      <w:pPr>
        <w:spacing w:line="460" w:lineRule="exact"/>
        <w:ind w:firstLine="420" w:firstLineChars="200"/>
        <w:rPr>
          <w:rFonts w:ascii="仿宋" w:hAnsi="仿宋" w:eastAsia="仿宋" w:cs="仿宋"/>
          <w:color w:val="auto"/>
          <w:szCs w:val="21"/>
          <w:highlight w:val="none"/>
        </w:rPr>
      </w:pPr>
    </w:p>
    <w:p w14:paraId="02BB68FE">
      <w:pPr>
        <w:spacing w:line="460" w:lineRule="exact"/>
        <w:ind w:firstLine="420" w:firstLineChars="200"/>
        <w:rPr>
          <w:color w:val="auto"/>
          <w:szCs w:val="21"/>
          <w:highlight w:val="none"/>
        </w:rPr>
      </w:pPr>
    </w:p>
    <w:p w14:paraId="58BD847E">
      <w:pPr>
        <w:spacing w:line="460" w:lineRule="exact"/>
        <w:ind w:firstLine="420" w:firstLineChars="200"/>
        <w:rPr>
          <w:color w:val="auto"/>
          <w:szCs w:val="21"/>
          <w:highlight w:val="none"/>
        </w:rPr>
        <w:sectPr>
          <w:pgSz w:w="16840" w:h="11907" w:orient="landscape"/>
          <w:pgMar w:top="1440" w:right="1080" w:bottom="1440" w:left="1080" w:header="851" w:footer="851" w:gutter="0"/>
          <w:cols w:space="720" w:num="1"/>
          <w:docGrid w:linePitch="312" w:charSpace="0"/>
        </w:sectPr>
      </w:pPr>
    </w:p>
    <w:p w14:paraId="7E27C162">
      <w:pPr>
        <w:spacing w:before="120" w:beforeLines="50" w:after="120" w:afterLines="50" w:line="440" w:lineRule="exact"/>
        <w:jc w:val="left"/>
        <w:outlineLvl w:val="0"/>
        <w:rPr>
          <w:rFonts w:ascii="仿宋_GB2312" w:eastAsia="仿宋_GB2312"/>
          <w:color w:val="auto"/>
          <w:sz w:val="28"/>
          <w:szCs w:val="28"/>
          <w:highlight w:val="none"/>
        </w:rPr>
      </w:pPr>
      <w:bookmarkStart w:id="1169" w:name="_Toc9804"/>
      <w:r>
        <w:rPr>
          <w:rFonts w:hint="eastAsia" w:ascii="仿宋_GB2312" w:eastAsia="仿宋_GB2312"/>
          <w:color w:val="auto"/>
          <w:sz w:val="28"/>
          <w:szCs w:val="28"/>
          <w:highlight w:val="none"/>
        </w:rPr>
        <w:t>附件2：</w:t>
      </w:r>
      <w:bookmarkEnd w:id="1169"/>
      <w:bookmarkStart w:id="1170" w:name="_Toc407115642"/>
      <w:bookmarkStart w:id="1171" w:name="_Toc406396083"/>
      <w:bookmarkStart w:id="1172" w:name="_Toc406395298"/>
    </w:p>
    <w:p w14:paraId="628E5D3C">
      <w:pPr>
        <w:spacing w:line="440" w:lineRule="exact"/>
        <w:jc w:val="center"/>
        <w:rPr>
          <w:rFonts w:ascii="宋体" w:hAnsi="宋体"/>
          <w:b/>
          <w:color w:val="auto"/>
          <w:sz w:val="32"/>
          <w:szCs w:val="32"/>
          <w:highlight w:val="none"/>
        </w:rPr>
      </w:pPr>
      <w:r>
        <w:rPr>
          <w:rFonts w:hint="eastAsia" w:ascii="宋体" w:hAnsi="宋体"/>
          <w:b/>
          <w:color w:val="auto"/>
          <w:sz w:val="32"/>
          <w:szCs w:val="32"/>
          <w:highlight w:val="none"/>
        </w:rPr>
        <w:t>发包人供应材料设备一览表</w:t>
      </w:r>
      <w:bookmarkEnd w:id="1170"/>
      <w:bookmarkEnd w:id="1171"/>
      <w:bookmarkEnd w:id="1172"/>
    </w:p>
    <w:tbl>
      <w:tblPr>
        <w:tblStyle w:val="18"/>
        <w:tblW w:w="0" w:type="auto"/>
        <w:tblInd w:w="34"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600"/>
        <w:gridCol w:w="1650"/>
        <w:gridCol w:w="727"/>
        <w:gridCol w:w="743"/>
        <w:gridCol w:w="615"/>
        <w:gridCol w:w="885"/>
        <w:gridCol w:w="1095"/>
        <w:gridCol w:w="1050"/>
        <w:gridCol w:w="1740"/>
        <w:gridCol w:w="615"/>
      </w:tblGrid>
      <w:tr w14:paraId="04DFEF7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600" w:type="dxa"/>
            <w:tcBorders>
              <w:top w:val="single" w:color="auto" w:sz="12" w:space="0"/>
              <w:left w:val="single" w:color="auto" w:sz="12" w:space="0"/>
              <w:bottom w:val="double" w:color="auto" w:sz="6" w:space="0"/>
              <w:right w:val="single" w:color="auto" w:sz="6" w:space="0"/>
            </w:tcBorders>
            <w:vAlign w:val="center"/>
          </w:tcPr>
          <w:p w14:paraId="50CBAA25">
            <w:pPr>
              <w:pStyle w:val="9"/>
              <w:keepNext/>
              <w:spacing w:line="440" w:lineRule="exact"/>
              <w:ind w:left="63" w:right="63"/>
              <w:rPr>
                <w:rFonts w:ascii="宋体" w:hAnsi="宋体" w:cs="宋体"/>
                <w:color w:val="auto"/>
                <w:sz w:val="21"/>
                <w:szCs w:val="21"/>
                <w:highlight w:val="none"/>
              </w:rPr>
            </w:pPr>
            <w:r>
              <w:rPr>
                <w:rFonts w:hint="eastAsia" w:ascii="宋体" w:hAnsi="宋体" w:cs="宋体"/>
                <w:color w:val="auto"/>
                <w:sz w:val="21"/>
                <w:szCs w:val="21"/>
                <w:highlight w:val="none"/>
              </w:rPr>
              <w:t>序号</w:t>
            </w:r>
          </w:p>
        </w:tc>
        <w:tc>
          <w:tcPr>
            <w:tcW w:w="1650" w:type="dxa"/>
            <w:tcBorders>
              <w:top w:val="single" w:color="auto" w:sz="12" w:space="0"/>
              <w:left w:val="single" w:color="auto" w:sz="6" w:space="0"/>
              <w:bottom w:val="double" w:color="auto" w:sz="6" w:space="0"/>
              <w:right w:val="single" w:color="auto" w:sz="6" w:space="0"/>
            </w:tcBorders>
            <w:vAlign w:val="center"/>
          </w:tcPr>
          <w:p w14:paraId="7D87F0E1">
            <w:pPr>
              <w:pStyle w:val="9"/>
              <w:keepNext/>
              <w:spacing w:line="440" w:lineRule="exact"/>
              <w:ind w:left="63" w:right="63"/>
              <w:rPr>
                <w:rFonts w:ascii="宋体" w:hAnsi="宋体" w:cs="宋体"/>
                <w:color w:val="auto"/>
                <w:sz w:val="21"/>
                <w:szCs w:val="21"/>
                <w:highlight w:val="none"/>
              </w:rPr>
            </w:pPr>
            <w:r>
              <w:rPr>
                <w:rFonts w:hint="eastAsia" w:ascii="宋体" w:hAnsi="宋体" w:cs="宋体"/>
                <w:color w:val="auto"/>
                <w:sz w:val="21"/>
                <w:szCs w:val="21"/>
                <w:highlight w:val="none"/>
              </w:rPr>
              <w:t>材料、设备品种</w:t>
            </w:r>
          </w:p>
        </w:tc>
        <w:tc>
          <w:tcPr>
            <w:tcW w:w="727" w:type="dxa"/>
            <w:tcBorders>
              <w:top w:val="single" w:color="auto" w:sz="12" w:space="0"/>
              <w:left w:val="single" w:color="auto" w:sz="6" w:space="0"/>
              <w:bottom w:val="double" w:color="auto" w:sz="6" w:space="0"/>
              <w:right w:val="single" w:color="auto" w:sz="6" w:space="0"/>
            </w:tcBorders>
            <w:vAlign w:val="center"/>
          </w:tcPr>
          <w:p w14:paraId="6B608F98">
            <w:pPr>
              <w:pStyle w:val="9"/>
              <w:keepNext/>
              <w:spacing w:line="440" w:lineRule="exact"/>
              <w:ind w:left="63" w:right="63"/>
              <w:rPr>
                <w:rFonts w:ascii="宋体" w:hAnsi="宋体" w:cs="宋体"/>
                <w:color w:val="auto"/>
                <w:sz w:val="21"/>
                <w:szCs w:val="21"/>
                <w:highlight w:val="none"/>
              </w:rPr>
            </w:pPr>
            <w:r>
              <w:rPr>
                <w:rFonts w:hint="eastAsia" w:ascii="宋体" w:hAnsi="宋体" w:cs="宋体"/>
                <w:color w:val="auto"/>
                <w:sz w:val="21"/>
                <w:szCs w:val="21"/>
                <w:highlight w:val="none"/>
              </w:rPr>
              <w:t>规格型号</w:t>
            </w:r>
          </w:p>
        </w:tc>
        <w:tc>
          <w:tcPr>
            <w:tcW w:w="743" w:type="dxa"/>
            <w:tcBorders>
              <w:top w:val="single" w:color="auto" w:sz="12" w:space="0"/>
              <w:left w:val="single" w:color="auto" w:sz="6" w:space="0"/>
              <w:bottom w:val="double" w:color="auto" w:sz="6" w:space="0"/>
              <w:right w:val="single" w:color="auto" w:sz="6" w:space="0"/>
            </w:tcBorders>
            <w:vAlign w:val="center"/>
          </w:tcPr>
          <w:p w14:paraId="4A8C2131">
            <w:pPr>
              <w:pStyle w:val="9"/>
              <w:keepNext/>
              <w:spacing w:line="440" w:lineRule="exact"/>
              <w:ind w:left="63" w:right="63"/>
              <w:rPr>
                <w:rFonts w:ascii="宋体" w:hAnsi="宋体" w:cs="宋体"/>
                <w:color w:val="auto"/>
                <w:sz w:val="21"/>
                <w:szCs w:val="21"/>
                <w:highlight w:val="none"/>
              </w:rPr>
            </w:pPr>
            <w:r>
              <w:rPr>
                <w:rFonts w:hint="eastAsia" w:ascii="宋体" w:hAnsi="宋体" w:cs="宋体"/>
                <w:color w:val="auto"/>
                <w:sz w:val="21"/>
                <w:szCs w:val="21"/>
                <w:highlight w:val="none"/>
              </w:rPr>
              <w:t>单位</w:t>
            </w:r>
          </w:p>
        </w:tc>
        <w:tc>
          <w:tcPr>
            <w:tcW w:w="615" w:type="dxa"/>
            <w:tcBorders>
              <w:top w:val="single" w:color="auto" w:sz="12" w:space="0"/>
              <w:left w:val="single" w:color="auto" w:sz="6" w:space="0"/>
              <w:bottom w:val="double" w:color="auto" w:sz="6" w:space="0"/>
              <w:right w:val="single" w:color="auto" w:sz="6" w:space="0"/>
            </w:tcBorders>
            <w:vAlign w:val="center"/>
          </w:tcPr>
          <w:p w14:paraId="2DAA6F5E">
            <w:pPr>
              <w:pStyle w:val="9"/>
              <w:keepNext/>
              <w:spacing w:line="440" w:lineRule="exact"/>
              <w:ind w:left="63" w:right="63"/>
              <w:rPr>
                <w:rFonts w:ascii="宋体" w:hAnsi="宋体" w:cs="宋体"/>
                <w:color w:val="auto"/>
                <w:sz w:val="21"/>
                <w:szCs w:val="21"/>
                <w:highlight w:val="none"/>
              </w:rPr>
            </w:pPr>
            <w:r>
              <w:rPr>
                <w:rFonts w:hint="eastAsia" w:ascii="宋体" w:hAnsi="宋体" w:cs="宋体"/>
                <w:color w:val="auto"/>
                <w:sz w:val="21"/>
                <w:szCs w:val="21"/>
                <w:highlight w:val="none"/>
              </w:rPr>
              <w:t>数量</w:t>
            </w:r>
          </w:p>
        </w:tc>
        <w:tc>
          <w:tcPr>
            <w:tcW w:w="885" w:type="dxa"/>
            <w:tcBorders>
              <w:top w:val="single" w:color="auto" w:sz="12" w:space="0"/>
              <w:left w:val="single" w:color="auto" w:sz="6" w:space="0"/>
              <w:bottom w:val="double" w:color="auto" w:sz="6" w:space="0"/>
              <w:right w:val="single" w:color="auto" w:sz="6" w:space="0"/>
            </w:tcBorders>
            <w:vAlign w:val="center"/>
          </w:tcPr>
          <w:p w14:paraId="77CC2046">
            <w:pPr>
              <w:pStyle w:val="9"/>
              <w:keepNext/>
              <w:spacing w:line="440" w:lineRule="exact"/>
              <w:ind w:left="63" w:right="63"/>
              <w:rPr>
                <w:rFonts w:ascii="宋体" w:hAnsi="宋体" w:cs="宋体"/>
                <w:color w:val="auto"/>
                <w:sz w:val="21"/>
                <w:szCs w:val="21"/>
                <w:highlight w:val="none"/>
              </w:rPr>
            </w:pPr>
            <w:r>
              <w:rPr>
                <w:rFonts w:hint="eastAsia" w:ascii="宋体" w:hAnsi="宋体" w:cs="宋体"/>
                <w:color w:val="auto"/>
                <w:sz w:val="21"/>
                <w:szCs w:val="21"/>
                <w:highlight w:val="none"/>
              </w:rPr>
              <w:t>单价（元）</w:t>
            </w:r>
          </w:p>
        </w:tc>
        <w:tc>
          <w:tcPr>
            <w:tcW w:w="1095" w:type="dxa"/>
            <w:tcBorders>
              <w:top w:val="single" w:color="auto" w:sz="12" w:space="0"/>
              <w:left w:val="single" w:color="auto" w:sz="6" w:space="0"/>
              <w:bottom w:val="double" w:color="auto" w:sz="6" w:space="0"/>
              <w:right w:val="single" w:color="auto" w:sz="6" w:space="0"/>
            </w:tcBorders>
            <w:vAlign w:val="center"/>
          </w:tcPr>
          <w:p w14:paraId="569D3333">
            <w:pPr>
              <w:pStyle w:val="9"/>
              <w:keepNext/>
              <w:spacing w:line="440" w:lineRule="exact"/>
              <w:ind w:left="63" w:right="63"/>
              <w:rPr>
                <w:rFonts w:ascii="宋体" w:hAnsi="宋体" w:cs="宋体"/>
                <w:color w:val="auto"/>
                <w:sz w:val="21"/>
                <w:szCs w:val="21"/>
                <w:highlight w:val="none"/>
              </w:rPr>
            </w:pPr>
            <w:r>
              <w:rPr>
                <w:rFonts w:hint="eastAsia" w:ascii="宋体" w:hAnsi="宋体" w:cs="宋体"/>
                <w:color w:val="auto"/>
                <w:sz w:val="21"/>
                <w:szCs w:val="21"/>
                <w:highlight w:val="none"/>
              </w:rPr>
              <w:t>质量等级</w:t>
            </w:r>
          </w:p>
        </w:tc>
        <w:tc>
          <w:tcPr>
            <w:tcW w:w="1050" w:type="dxa"/>
            <w:tcBorders>
              <w:top w:val="single" w:color="auto" w:sz="12" w:space="0"/>
              <w:left w:val="single" w:color="auto" w:sz="6" w:space="0"/>
              <w:bottom w:val="double" w:color="auto" w:sz="6" w:space="0"/>
              <w:right w:val="single" w:color="auto" w:sz="6" w:space="0"/>
            </w:tcBorders>
            <w:vAlign w:val="center"/>
          </w:tcPr>
          <w:p w14:paraId="5A8699E5">
            <w:pPr>
              <w:pStyle w:val="9"/>
              <w:keepNext/>
              <w:spacing w:line="440" w:lineRule="exact"/>
              <w:ind w:left="63" w:right="63"/>
              <w:rPr>
                <w:rFonts w:ascii="宋体" w:hAnsi="宋体" w:cs="宋体"/>
                <w:color w:val="auto"/>
                <w:sz w:val="21"/>
                <w:szCs w:val="21"/>
                <w:highlight w:val="none"/>
              </w:rPr>
            </w:pPr>
            <w:r>
              <w:rPr>
                <w:rFonts w:hint="eastAsia" w:ascii="宋体" w:hAnsi="宋体" w:cs="宋体"/>
                <w:color w:val="auto"/>
                <w:sz w:val="21"/>
                <w:szCs w:val="21"/>
                <w:highlight w:val="none"/>
              </w:rPr>
              <w:t>供应时间</w:t>
            </w:r>
          </w:p>
        </w:tc>
        <w:tc>
          <w:tcPr>
            <w:tcW w:w="1740" w:type="dxa"/>
            <w:tcBorders>
              <w:top w:val="single" w:color="auto" w:sz="12" w:space="0"/>
              <w:left w:val="single" w:color="auto" w:sz="6" w:space="0"/>
              <w:bottom w:val="double" w:color="auto" w:sz="6" w:space="0"/>
              <w:right w:val="single" w:color="auto" w:sz="6" w:space="0"/>
            </w:tcBorders>
            <w:vAlign w:val="center"/>
          </w:tcPr>
          <w:p w14:paraId="49A47BD7">
            <w:pPr>
              <w:pStyle w:val="9"/>
              <w:keepNext/>
              <w:spacing w:line="440" w:lineRule="exact"/>
              <w:ind w:left="63" w:right="63"/>
              <w:rPr>
                <w:rFonts w:ascii="宋体" w:hAnsi="宋体" w:cs="宋体"/>
                <w:color w:val="auto"/>
                <w:sz w:val="21"/>
                <w:szCs w:val="21"/>
                <w:highlight w:val="none"/>
              </w:rPr>
            </w:pPr>
            <w:r>
              <w:rPr>
                <w:rFonts w:hint="eastAsia" w:ascii="宋体" w:hAnsi="宋体" w:cs="宋体"/>
                <w:color w:val="auto"/>
                <w:sz w:val="21"/>
                <w:szCs w:val="21"/>
                <w:highlight w:val="none"/>
              </w:rPr>
              <w:t>送达地点</w:t>
            </w:r>
          </w:p>
        </w:tc>
        <w:tc>
          <w:tcPr>
            <w:tcW w:w="615" w:type="dxa"/>
            <w:tcBorders>
              <w:top w:val="single" w:color="auto" w:sz="12" w:space="0"/>
              <w:left w:val="single" w:color="auto" w:sz="6" w:space="0"/>
              <w:bottom w:val="double" w:color="auto" w:sz="6" w:space="0"/>
              <w:right w:val="single" w:color="auto" w:sz="12" w:space="0"/>
            </w:tcBorders>
            <w:vAlign w:val="center"/>
          </w:tcPr>
          <w:p w14:paraId="09793F6E">
            <w:pPr>
              <w:pStyle w:val="9"/>
              <w:keepNext/>
              <w:spacing w:line="440" w:lineRule="exact"/>
              <w:ind w:left="63" w:right="63"/>
              <w:rPr>
                <w:rFonts w:ascii="宋体" w:hAnsi="宋体" w:cs="宋体"/>
                <w:color w:val="auto"/>
                <w:sz w:val="21"/>
                <w:szCs w:val="21"/>
                <w:highlight w:val="none"/>
              </w:rPr>
            </w:pPr>
            <w:r>
              <w:rPr>
                <w:rFonts w:hint="eastAsia" w:ascii="宋体" w:hAnsi="宋体" w:cs="宋体"/>
                <w:color w:val="auto"/>
                <w:sz w:val="21"/>
                <w:szCs w:val="21"/>
                <w:highlight w:val="none"/>
              </w:rPr>
              <w:t>备注</w:t>
            </w:r>
          </w:p>
        </w:tc>
      </w:tr>
      <w:tr w14:paraId="195E16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600" w:type="dxa"/>
            <w:tcBorders>
              <w:top w:val="double" w:color="auto" w:sz="6" w:space="0"/>
              <w:left w:val="single" w:color="auto" w:sz="12" w:space="0"/>
              <w:bottom w:val="single" w:color="auto" w:sz="6" w:space="0"/>
              <w:right w:val="single" w:color="auto" w:sz="6" w:space="0"/>
            </w:tcBorders>
            <w:vAlign w:val="center"/>
          </w:tcPr>
          <w:p w14:paraId="5E5F9058">
            <w:pPr>
              <w:pStyle w:val="9"/>
              <w:keepNext/>
              <w:spacing w:line="440" w:lineRule="exact"/>
              <w:ind w:left="63" w:right="63"/>
              <w:rPr>
                <w:rFonts w:ascii="宋体" w:hAnsi="宋体" w:cs="宋体"/>
                <w:color w:val="auto"/>
                <w:sz w:val="21"/>
                <w:szCs w:val="21"/>
                <w:highlight w:val="none"/>
              </w:rPr>
            </w:pPr>
          </w:p>
        </w:tc>
        <w:tc>
          <w:tcPr>
            <w:tcW w:w="1650" w:type="dxa"/>
            <w:tcBorders>
              <w:top w:val="double" w:color="auto" w:sz="6" w:space="0"/>
              <w:left w:val="single" w:color="auto" w:sz="6" w:space="0"/>
              <w:bottom w:val="single" w:color="auto" w:sz="6" w:space="0"/>
              <w:right w:val="single" w:color="auto" w:sz="6" w:space="0"/>
            </w:tcBorders>
            <w:vAlign w:val="center"/>
          </w:tcPr>
          <w:p w14:paraId="010E05F0">
            <w:pPr>
              <w:pStyle w:val="9"/>
              <w:keepNext/>
              <w:spacing w:line="440" w:lineRule="exact"/>
              <w:ind w:left="63" w:right="63"/>
              <w:rPr>
                <w:rFonts w:ascii="宋体" w:hAnsi="宋体" w:cs="宋体"/>
                <w:color w:val="auto"/>
                <w:sz w:val="21"/>
                <w:szCs w:val="21"/>
                <w:highlight w:val="none"/>
              </w:rPr>
            </w:pPr>
            <w:r>
              <w:rPr>
                <w:rFonts w:hint="eastAsia" w:ascii="宋体" w:hAnsi="宋体" w:cs="宋体"/>
                <w:color w:val="auto"/>
                <w:sz w:val="21"/>
                <w:szCs w:val="21"/>
                <w:highlight w:val="none"/>
              </w:rPr>
              <w:t>/</w:t>
            </w:r>
          </w:p>
        </w:tc>
        <w:tc>
          <w:tcPr>
            <w:tcW w:w="727" w:type="dxa"/>
            <w:tcBorders>
              <w:top w:val="double" w:color="auto" w:sz="6" w:space="0"/>
              <w:left w:val="single" w:color="auto" w:sz="6" w:space="0"/>
              <w:bottom w:val="single" w:color="auto" w:sz="6" w:space="0"/>
              <w:right w:val="single" w:color="auto" w:sz="6" w:space="0"/>
            </w:tcBorders>
            <w:vAlign w:val="center"/>
          </w:tcPr>
          <w:p w14:paraId="61C094CE">
            <w:pPr>
              <w:pStyle w:val="9"/>
              <w:keepNext/>
              <w:spacing w:line="440" w:lineRule="exact"/>
              <w:ind w:left="63" w:right="63"/>
              <w:rPr>
                <w:rFonts w:ascii="宋体" w:hAnsi="宋体" w:cs="宋体"/>
                <w:color w:val="auto"/>
                <w:sz w:val="21"/>
                <w:szCs w:val="21"/>
                <w:highlight w:val="none"/>
              </w:rPr>
            </w:pPr>
          </w:p>
        </w:tc>
        <w:tc>
          <w:tcPr>
            <w:tcW w:w="743" w:type="dxa"/>
            <w:tcBorders>
              <w:top w:val="double" w:color="auto" w:sz="6" w:space="0"/>
              <w:left w:val="single" w:color="auto" w:sz="6" w:space="0"/>
              <w:bottom w:val="single" w:color="auto" w:sz="6" w:space="0"/>
              <w:right w:val="single" w:color="auto" w:sz="6" w:space="0"/>
            </w:tcBorders>
            <w:vAlign w:val="center"/>
          </w:tcPr>
          <w:p w14:paraId="26D1E1B8">
            <w:pPr>
              <w:pStyle w:val="9"/>
              <w:keepNext/>
              <w:spacing w:line="440" w:lineRule="exact"/>
              <w:ind w:left="63" w:right="63"/>
              <w:rPr>
                <w:rFonts w:ascii="仿宋" w:hAnsi="仿宋" w:eastAsia="仿宋" w:cs="仿宋"/>
                <w:color w:val="auto"/>
                <w:sz w:val="21"/>
                <w:szCs w:val="21"/>
                <w:highlight w:val="none"/>
              </w:rPr>
            </w:pPr>
          </w:p>
        </w:tc>
        <w:tc>
          <w:tcPr>
            <w:tcW w:w="615" w:type="dxa"/>
            <w:tcBorders>
              <w:top w:val="double" w:color="auto" w:sz="6" w:space="0"/>
              <w:left w:val="single" w:color="auto" w:sz="6" w:space="0"/>
              <w:bottom w:val="single" w:color="auto" w:sz="6" w:space="0"/>
              <w:right w:val="single" w:color="auto" w:sz="6" w:space="0"/>
            </w:tcBorders>
            <w:vAlign w:val="center"/>
          </w:tcPr>
          <w:p w14:paraId="4D4D64DB">
            <w:pPr>
              <w:pStyle w:val="9"/>
              <w:keepNext/>
              <w:spacing w:line="440" w:lineRule="exact"/>
              <w:ind w:left="63" w:right="63"/>
              <w:rPr>
                <w:rFonts w:ascii="仿宋" w:hAnsi="仿宋" w:eastAsia="仿宋" w:cs="仿宋"/>
                <w:color w:val="auto"/>
                <w:sz w:val="21"/>
                <w:szCs w:val="21"/>
                <w:highlight w:val="none"/>
              </w:rPr>
            </w:pPr>
          </w:p>
        </w:tc>
        <w:tc>
          <w:tcPr>
            <w:tcW w:w="885" w:type="dxa"/>
            <w:tcBorders>
              <w:top w:val="double" w:color="auto" w:sz="6" w:space="0"/>
              <w:left w:val="single" w:color="auto" w:sz="6" w:space="0"/>
              <w:bottom w:val="single" w:color="auto" w:sz="6" w:space="0"/>
              <w:right w:val="single" w:color="auto" w:sz="6" w:space="0"/>
            </w:tcBorders>
            <w:vAlign w:val="center"/>
          </w:tcPr>
          <w:p w14:paraId="15991BB7">
            <w:pPr>
              <w:pStyle w:val="9"/>
              <w:keepNext/>
              <w:spacing w:line="440" w:lineRule="exact"/>
              <w:ind w:left="63" w:right="63"/>
              <w:rPr>
                <w:rFonts w:ascii="仿宋" w:hAnsi="仿宋" w:eastAsia="仿宋" w:cs="仿宋"/>
                <w:color w:val="auto"/>
                <w:sz w:val="21"/>
                <w:szCs w:val="21"/>
                <w:highlight w:val="none"/>
              </w:rPr>
            </w:pPr>
          </w:p>
        </w:tc>
        <w:tc>
          <w:tcPr>
            <w:tcW w:w="1095" w:type="dxa"/>
            <w:tcBorders>
              <w:top w:val="double" w:color="auto" w:sz="6" w:space="0"/>
              <w:left w:val="single" w:color="auto" w:sz="6" w:space="0"/>
              <w:bottom w:val="single" w:color="auto" w:sz="6" w:space="0"/>
              <w:right w:val="single" w:color="auto" w:sz="6" w:space="0"/>
            </w:tcBorders>
            <w:vAlign w:val="center"/>
          </w:tcPr>
          <w:p w14:paraId="3DAD91BB">
            <w:pPr>
              <w:pStyle w:val="9"/>
              <w:keepNext/>
              <w:spacing w:line="440" w:lineRule="exact"/>
              <w:ind w:left="63" w:right="63"/>
              <w:rPr>
                <w:rFonts w:ascii="仿宋" w:hAnsi="仿宋" w:eastAsia="仿宋" w:cs="仿宋"/>
                <w:color w:val="auto"/>
                <w:sz w:val="21"/>
                <w:szCs w:val="21"/>
                <w:highlight w:val="none"/>
              </w:rPr>
            </w:pPr>
          </w:p>
        </w:tc>
        <w:tc>
          <w:tcPr>
            <w:tcW w:w="1050" w:type="dxa"/>
            <w:tcBorders>
              <w:top w:val="double" w:color="auto" w:sz="6" w:space="0"/>
              <w:left w:val="single" w:color="auto" w:sz="6" w:space="0"/>
              <w:bottom w:val="single" w:color="auto" w:sz="6" w:space="0"/>
              <w:right w:val="single" w:color="auto" w:sz="6" w:space="0"/>
            </w:tcBorders>
            <w:vAlign w:val="center"/>
          </w:tcPr>
          <w:p w14:paraId="5B5B79DF">
            <w:pPr>
              <w:pStyle w:val="9"/>
              <w:keepNext/>
              <w:spacing w:line="440" w:lineRule="exact"/>
              <w:ind w:left="63" w:right="63"/>
              <w:rPr>
                <w:rFonts w:ascii="仿宋" w:hAnsi="仿宋" w:eastAsia="仿宋" w:cs="仿宋"/>
                <w:color w:val="auto"/>
                <w:sz w:val="21"/>
                <w:szCs w:val="21"/>
                <w:highlight w:val="none"/>
              </w:rPr>
            </w:pPr>
          </w:p>
        </w:tc>
        <w:tc>
          <w:tcPr>
            <w:tcW w:w="1740" w:type="dxa"/>
            <w:tcBorders>
              <w:top w:val="double" w:color="auto" w:sz="6" w:space="0"/>
              <w:left w:val="single" w:color="auto" w:sz="6" w:space="0"/>
              <w:bottom w:val="single" w:color="auto" w:sz="6" w:space="0"/>
              <w:right w:val="single" w:color="auto" w:sz="6" w:space="0"/>
            </w:tcBorders>
            <w:vAlign w:val="center"/>
          </w:tcPr>
          <w:p w14:paraId="18E0DFBD">
            <w:pPr>
              <w:pStyle w:val="9"/>
              <w:keepNext/>
              <w:spacing w:line="440" w:lineRule="exact"/>
              <w:ind w:left="63" w:right="63"/>
              <w:rPr>
                <w:rFonts w:ascii="仿宋" w:hAnsi="仿宋" w:eastAsia="仿宋" w:cs="仿宋"/>
                <w:color w:val="auto"/>
                <w:sz w:val="21"/>
                <w:szCs w:val="21"/>
                <w:highlight w:val="none"/>
              </w:rPr>
            </w:pPr>
          </w:p>
        </w:tc>
        <w:tc>
          <w:tcPr>
            <w:tcW w:w="615" w:type="dxa"/>
            <w:tcBorders>
              <w:top w:val="double" w:color="auto" w:sz="6" w:space="0"/>
              <w:left w:val="single" w:color="auto" w:sz="6" w:space="0"/>
              <w:bottom w:val="single" w:color="auto" w:sz="6" w:space="0"/>
              <w:right w:val="single" w:color="auto" w:sz="12" w:space="0"/>
            </w:tcBorders>
            <w:vAlign w:val="center"/>
          </w:tcPr>
          <w:p w14:paraId="61476EED">
            <w:pPr>
              <w:pStyle w:val="9"/>
              <w:keepNext/>
              <w:spacing w:line="440" w:lineRule="exact"/>
              <w:ind w:left="63" w:right="63"/>
              <w:rPr>
                <w:rFonts w:ascii="仿宋" w:hAnsi="仿宋" w:eastAsia="仿宋" w:cs="仿宋"/>
                <w:color w:val="auto"/>
                <w:sz w:val="21"/>
                <w:szCs w:val="21"/>
                <w:highlight w:val="none"/>
              </w:rPr>
            </w:pPr>
          </w:p>
        </w:tc>
      </w:tr>
      <w:tr w14:paraId="13E8A2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600" w:type="dxa"/>
            <w:tcBorders>
              <w:top w:val="nil"/>
              <w:left w:val="single" w:color="auto" w:sz="12" w:space="0"/>
              <w:bottom w:val="single" w:color="auto" w:sz="6" w:space="0"/>
              <w:right w:val="single" w:color="auto" w:sz="6" w:space="0"/>
            </w:tcBorders>
            <w:vAlign w:val="center"/>
          </w:tcPr>
          <w:p w14:paraId="5A79F284">
            <w:pPr>
              <w:pStyle w:val="9"/>
              <w:keepNext/>
              <w:spacing w:line="440" w:lineRule="exact"/>
              <w:ind w:left="63" w:right="63"/>
              <w:rPr>
                <w:rFonts w:ascii="宋体" w:hAnsi="宋体"/>
                <w:color w:val="auto"/>
                <w:szCs w:val="21"/>
                <w:highlight w:val="none"/>
              </w:rPr>
            </w:pPr>
          </w:p>
        </w:tc>
        <w:tc>
          <w:tcPr>
            <w:tcW w:w="1650" w:type="dxa"/>
            <w:tcBorders>
              <w:top w:val="nil"/>
              <w:left w:val="single" w:color="auto" w:sz="6" w:space="0"/>
              <w:bottom w:val="single" w:color="auto" w:sz="6" w:space="0"/>
              <w:right w:val="single" w:color="auto" w:sz="6" w:space="0"/>
            </w:tcBorders>
            <w:vAlign w:val="center"/>
          </w:tcPr>
          <w:p w14:paraId="0571EEF9">
            <w:pPr>
              <w:pStyle w:val="9"/>
              <w:keepNext/>
              <w:spacing w:line="440" w:lineRule="exact"/>
              <w:ind w:left="63" w:right="63"/>
              <w:rPr>
                <w:rFonts w:ascii="宋体" w:hAnsi="宋体"/>
                <w:color w:val="auto"/>
                <w:szCs w:val="21"/>
                <w:highlight w:val="none"/>
              </w:rPr>
            </w:pPr>
          </w:p>
        </w:tc>
        <w:tc>
          <w:tcPr>
            <w:tcW w:w="727" w:type="dxa"/>
            <w:tcBorders>
              <w:top w:val="nil"/>
              <w:left w:val="single" w:color="auto" w:sz="6" w:space="0"/>
              <w:bottom w:val="single" w:color="auto" w:sz="6" w:space="0"/>
              <w:right w:val="single" w:color="auto" w:sz="6" w:space="0"/>
            </w:tcBorders>
            <w:vAlign w:val="center"/>
          </w:tcPr>
          <w:p w14:paraId="2C155E59">
            <w:pPr>
              <w:pStyle w:val="9"/>
              <w:keepNext/>
              <w:spacing w:line="440" w:lineRule="exact"/>
              <w:ind w:left="63" w:right="63"/>
              <w:rPr>
                <w:rFonts w:ascii="宋体" w:hAnsi="宋体"/>
                <w:color w:val="auto"/>
                <w:szCs w:val="21"/>
                <w:highlight w:val="none"/>
              </w:rPr>
            </w:pPr>
          </w:p>
        </w:tc>
        <w:tc>
          <w:tcPr>
            <w:tcW w:w="743" w:type="dxa"/>
            <w:tcBorders>
              <w:top w:val="nil"/>
              <w:left w:val="single" w:color="auto" w:sz="6" w:space="0"/>
              <w:bottom w:val="single" w:color="auto" w:sz="6" w:space="0"/>
              <w:right w:val="single" w:color="auto" w:sz="6" w:space="0"/>
            </w:tcBorders>
            <w:vAlign w:val="center"/>
          </w:tcPr>
          <w:p w14:paraId="641483FE">
            <w:pPr>
              <w:pStyle w:val="9"/>
              <w:keepNext/>
              <w:spacing w:line="440" w:lineRule="exact"/>
              <w:ind w:left="63" w:right="63"/>
              <w:rPr>
                <w:rFonts w:ascii="宋体" w:hAnsi="宋体"/>
                <w:color w:val="auto"/>
                <w:szCs w:val="21"/>
                <w:highlight w:val="none"/>
              </w:rPr>
            </w:pPr>
          </w:p>
        </w:tc>
        <w:tc>
          <w:tcPr>
            <w:tcW w:w="615" w:type="dxa"/>
            <w:tcBorders>
              <w:top w:val="nil"/>
              <w:left w:val="single" w:color="auto" w:sz="6" w:space="0"/>
              <w:bottom w:val="single" w:color="auto" w:sz="6" w:space="0"/>
              <w:right w:val="single" w:color="auto" w:sz="6" w:space="0"/>
            </w:tcBorders>
            <w:vAlign w:val="center"/>
          </w:tcPr>
          <w:p w14:paraId="4924E46C">
            <w:pPr>
              <w:pStyle w:val="9"/>
              <w:keepNext/>
              <w:spacing w:line="440" w:lineRule="exact"/>
              <w:ind w:left="63" w:right="63"/>
              <w:rPr>
                <w:rFonts w:ascii="宋体" w:hAnsi="宋体"/>
                <w:color w:val="auto"/>
                <w:szCs w:val="21"/>
                <w:highlight w:val="none"/>
              </w:rPr>
            </w:pPr>
          </w:p>
        </w:tc>
        <w:tc>
          <w:tcPr>
            <w:tcW w:w="885" w:type="dxa"/>
            <w:tcBorders>
              <w:top w:val="nil"/>
              <w:left w:val="single" w:color="auto" w:sz="6" w:space="0"/>
              <w:bottom w:val="single" w:color="auto" w:sz="6" w:space="0"/>
              <w:right w:val="single" w:color="auto" w:sz="6" w:space="0"/>
            </w:tcBorders>
            <w:vAlign w:val="center"/>
          </w:tcPr>
          <w:p w14:paraId="76566B0E">
            <w:pPr>
              <w:pStyle w:val="9"/>
              <w:keepNext/>
              <w:spacing w:line="440" w:lineRule="exact"/>
              <w:ind w:left="63" w:right="63"/>
              <w:rPr>
                <w:rFonts w:ascii="宋体" w:hAnsi="宋体"/>
                <w:color w:val="auto"/>
                <w:szCs w:val="21"/>
                <w:highlight w:val="none"/>
              </w:rPr>
            </w:pPr>
          </w:p>
        </w:tc>
        <w:tc>
          <w:tcPr>
            <w:tcW w:w="1095" w:type="dxa"/>
            <w:tcBorders>
              <w:top w:val="nil"/>
              <w:left w:val="single" w:color="auto" w:sz="6" w:space="0"/>
              <w:bottom w:val="single" w:color="auto" w:sz="6" w:space="0"/>
              <w:right w:val="single" w:color="auto" w:sz="6" w:space="0"/>
            </w:tcBorders>
            <w:vAlign w:val="center"/>
          </w:tcPr>
          <w:p w14:paraId="1FB6DAEA">
            <w:pPr>
              <w:pStyle w:val="9"/>
              <w:keepNext/>
              <w:spacing w:line="440" w:lineRule="exact"/>
              <w:ind w:left="63" w:right="63"/>
              <w:rPr>
                <w:rFonts w:ascii="宋体" w:hAnsi="宋体"/>
                <w:color w:val="auto"/>
                <w:szCs w:val="21"/>
                <w:highlight w:val="none"/>
              </w:rPr>
            </w:pPr>
          </w:p>
        </w:tc>
        <w:tc>
          <w:tcPr>
            <w:tcW w:w="1050" w:type="dxa"/>
            <w:tcBorders>
              <w:top w:val="nil"/>
              <w:left w:val="single" w:color="auto" w:sz="6" w:space="0"/>
              <w:bottom w:val="single" w:color="auto" w:sz="6" w:space="0"/>
              <w:right w:val="single" w:color="auto" w:sz="6" w:space="0"/>
            </w:tcBorders>
            <w:vAlign w:val="center"/>
          </w:tcPr>
          <w:p w14:paraId="17C4EA59">
            <w:pPr>
              <w:pStyle w:val="9"/>
              <w:keepNext/>
              <w:spacing w:line="440" w:lineRule="exact"/>
              <w:ind w:left="63" w:right="63"/>
              <w:rPr>
                <w:rFonts w:ascii="宋体" w:hAnsi="宋体"/>
                <w:color w:val="auto"/>
                <w:szCs w:val="21"/>
                <w:highlight w:val="none"/>
              </w:rPr>
            </w:pPr>
          </w:p>
        </w:tc>
        <w:tc>
          <w:tcPr>
            <w:tcW w:w="1740" w:type="dxa"/>
            <w:tcBorders>
              <w:top w:val="nil"/>
              <w:left w:val="single" w:color="auto" w:sz="6" w:space="0"/>
              <w:bottom w:val="single" w:color="auto" w:sz="6" w:space="0"/>
              <w:right w:val="single" w:color="auto" w:sz="6" w:space="0"/>
            </w:tcBorders>
            <w:vAlign w:val="center"/>
          </w:tcPr>
          <w:p w14:paraId="27B7DACB">
            <w:pPr>
              <w:pStyle w:val="9"/>
              <w:keepNext/>
              <w:spacing w:line="440" w:lineRule="exact"/>
              <w:ind w:left="63" w:right="63"/>
              <w:rPr>
                <w:rFonts w:ascii="宋体" w:hAnsi="宋体"/>
                <w:color w:val="auto"/>
                <w:szCs w:val="21"/>
                <w:highlight w:val="none"/>
              </w:rPr>
            </w:pPr>
          </w:p>
        </w:tc>
        <w:tc>
          <w:tcPr>
            <w:tcW w:w="615" w:type="dxa"/>
            <w:tcBorders>
              <w:top w:val="nil"/>
              <w:left w:val="single" w:color="auto" w:sz="6" w:space="0"/>
              <w:bottom w:val="single" w:color="auto" w:sz="6" w:space="0"/>
              <w:right w:val="single" w:color="auto" w:sz="12" w:space="0"/>
            </w:tcBorders>
            <w:vAlign w:val="center"/>
          </w:tcPr>
          <w:p w14:paraId="6FA3F08D">
            <w:pPr>
              <w:pStyle w:val="9"/>
              <w:keepNext/>
              <w:spacing w:line="440" w:lineRule="exact"/>
              <w:ind w:left="63" w:right="63"/>
              <w:rPr>
                <w:rFonts w:ascii="宋体" w:hAnsi="宋体"/>
                <w:color w:val="auto"/>
                <w:szCs w:val="21"/>
                <w:highlight w:val="none"/>
              </w:rPr>
            </w:pPr>
          </w:p>
        </w:tc>
      </w:tr>
      <w:tr w14:paraId="282C96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600" w:type="dxa"/>
            <w:tcBorders>
              <w:top w:val="single" w:color="auto" w:sz="6" w:space="0"/>
              <w:left w:val="single" w:color="auto" w:sz="12" w:space="0"/>
              <w:bottom w:val="single" w:color="auto" w:sz="6" w:space="0"/>
              <w:right w:val="single" w:color="auto" w:sz="6" w:space="0"/>
            </w:tcBorders>
            <w:vAlign w:val="center"/>
          </w:tcPr>
          <w:p w14:paraId="67E1E85E">
            <w:pPr>
              <w:pStyle w:val="9"/>
              <w:keepNext/>
              <w:spacing w:line="440" w:lineRule="exact"/>
              <w:ind w:left="63" w:right="63"/>
              <w:rPr>
                <w:rFonts w:ascii="宋体" w:hAnsi="宋体"/>
                <w:color w:val="auto"/>
                <w:szCs w:val="21"/>
                <w:highlight w:val="none"/>
              </w:rPr>
            </w:pPr>
          </w:p>
        </w:tc>
        <w:tc>
          <w:tcPr>
            <w:tcW w:w="1650" w:type="dxa"/>
            <w:tcBorders>
              <w:top w:val="single" w:color="auto" w:sz="6" w:space="0"/>
              <w:left w:val="single" w:color="auto" w:sz="6" w:space="0"/>
              <w:bottom w:val="single" w:color="auto" w:sz="6" w:space="0"/>
              <w:right w:val="single" w:color="auto" w:sz="6" w:space="0"/>
            </w:tcBorders>
            <w:vAlign w:val="center"/>
          </w:tcPr>
          <w:p w14:paraId="59C4ACC9">
            <w:pPr>
              <w:pStyle w:val="9"/>
              <w:keepNext/>
              <w:spacing w:line="440" w:lineRule="exact"/>
              <w:ind w:left="63" w:right="63"/>
              <w:rPr>
                <w:rFonts w:ascii="宋体" w:hAnsi="宋体"/>
                <w:color w:val="auto"/>
                <w:szCs w:val="21"/>
                <w:highlight w:val="none"/>
              </w:rPr>
            </w:pPr>
          </w:p>
        </w:tc>
        <w:tc>
          <w:tcPr>
            <w:tcW w:w="727" w:type="dxa"/>
            <w:tcBorders>
              <w:top w:val="single" w:color="auto" w:sz="6" w:space="0"/>
              <w:left w:val="single" w:color="auto" w:sz="6" w:space="0"/>
              <w:bottom w:val="single" w:color="auto" w:sz="6" w:space="0"/>
              <w:right w:val="single" w:color="auto" w:sz="6" w:space="0"/>
            </w:tcBorders>
            <w:vAlign w:val="center"/>
          </w:tcPr>
          <w:p w14:paraId="75DB2ACF">
            <w:pPr>
              <w:pStyle w:val="9"/>
              <w:keepNext/>
              <w:spacing w:line="440" w:lineRule="exact"/>
              <w:ind w:left="63" w:right="63"/>
              <w:rPr>
                <w:rFonts w:ascii="宋体" w:hAnsi="宋体"/>
                <w:color w:val="auto"/>
                <w:szCs w:val="21"/>
                <w:highlight w:val="none"/>
              </w:rPr>
            </w:pPr>
          </w:p>
        </w:tc>
        <w:tc>
          <w:tcPr>
            <w:tcW w:w="743" w:type="dxa"/>
            <w:tcBorders>
              <w:top w:val="single" w:color="auto" w:sz="6" w:space="0"/>
              <w:left w:val="single" w:color="auto" w:sz="6" w:space="0"/>
              <w:bottom w:val="single" w:color="auto" w:sz="6" w:space="0"/>
              <w:right w:val="single" w:color="auto" w:sz="6" w:space="0"/>
            </w:tcBorders>
            <w:vAlign w:val="center"/>
          </w:tcPr>
          <w:p w14:paraId="241FEEE2">
            <w:pPr>
              <w:pStyle w:val="9"/>
              <w:keepNext/>
              <w:spacing w:line="440" w:lineRule="exact"/>
              <w:ind w:left="63" w:right="63"/>
              <w:rPr>
                <w:rFonts w:ascii="宋体" w:hAnsi="宋体"/>
                <w:color w:val="auto"/>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13D66134">
            <w:pPr>
              <w:pStyle w:val="9"/>
              <w:keepNext/>
              <w:spacing w:line="440" w:lineRule="exact"/>
              <w:ind w:left="63" w:right="63"/>
              <w:rPr>
                <w:rFonts w:ascii="宋体" w:hAnsi="宋体"/>
                <w:color w:val="auto"/>
                <w:szCs w:val="21"/>
                <w:highlight w:val="none"/>
              </w:rPr>
            </w:pPr>
          </w:p>
        </w:tc>
        <w:tc>
          <w:tcPr>
            <w:tcW w:w="885" w:type="dxa"/>
            <w:tcBorders>
              <w:top w:val="single" w:color="auto" w:sz="6" w:space="0"/>
              <w:left w:val="single" w:color="auto" w:sz="6" w:space="0"/>
              <w:bottom w:val="single" w:color="auto" w:sz="6" w:space="0"/>
              <w:right w:val="single" w:color="auto" w:sz="6" w:space="0"/>
            </w:tcBorders>
            <w:vAlign w:val="center"/>
          </w:tcPr>
          <w:p w14:paraId="6133C79A">
            <w:pPr>
              <w:pStyle w:val="9"/>
              <w:keepNext/>
              <w:spacing w:line="440" w:lineRule="exact"/>
              <w:ind w:left="63" w:right="63"/>
              <w:rPr>
                <w:rFonts w:ascii="宋体" w:hAnsi="宋体"/>
                <w:color w:val="auto"/>
                <w:szCs w:val="21"/>
                <w:highlight w:val="none"/>
              </w:rPr>
            </w:pPr>
          </w:p>
        </w:tc>
        <w:tc>
          <w:tcPr>
            <w:tcW w:w="1095" w:type="dxa"/>
            <w:tcBorders>
              <w:top w:val="single" w:color="auto" w:sz="6" w:space="0"/>
              <w:left w:val="single" w:color="auto" w:sz="6" w:space="0"/>
              <w:bottom w:val="single" w:color="auto" w:sz="6" w:space="0"/>
              <w:right w:val="single" w:color="auto" w:sz="6" w:space="0"/>
            </w:tcBorders>
            <w:vAlign w:val="center"/>
          </w:tcPr>
          <w:p w14:paraId="560180FF">
            <w:pPr>
              <w:pStyle w:val="9"/>
              <w:keepNext/>
              <w:spacing w:line="440" w:lineRule="exact"/>
              <w:ind w:left="63" w:right="63"/>
              <w:rPr>
                <w:rFonts w:ascii="宋体" w:hAnsi="宋体"/>
                <w:color w:val="auto"/>
                <w:szCs w:val="21"/>
                <w:highlight w:val="none"/>
              </w:rPr>
            </w:pPr>
          </w:p>
        </w:tc>
        <w:tc>
          <w:tcPr>
            <w:tcW w:w="1050" w:type="dxa"/>
            <w:tcBorders>
              <w:top w:val="single" w:color="auto" w:sz="6" w:space="0"/>
              <w:left w:val="single" w:color="auto" w:sz="6" w:space="0"/>
              <w:bottom w:val="single" w:color="auto" w:sz="6" w:space="0"/>
              <w:right w:val="single" w:color="auto" w:sz="6" w:space="0"/>
            </w:tcBorders>
            <w:vAlign w:val="center"/>
          </w:tcPr>
          <w:p w14:paraId="2EE37A90">
            <w:pPr>
              <w:pStyle w:val="9"/>
              <w:keepNext/>
              <w:spacing w:line="440" w:lineRule="exact"/>
              <w:ind w:left="63" w:right="63"/>
              <w:rPr>
                <w:rFonts w:ascii="宋体" w:hAnsi="宋体"/>
                <w:color w:val="auto"/>
                <w:szCs w:val="21"/>
                <w:highlight w:val="none"/>
              </w:rPr>
            </w:pPr>
          </w:p>
        </w:tc>
        <w:tc>
          <w:tcPr>
            <w:tcW w:w="1740" w:type="dxa"/>
            <w:tcBorders>
              <w:top w:val="single" w:color="auto" w:sz="6" w:space="0"/>
              <w:left w:val="single" w:color="auto" w:sz="6" w:space="0"/>
              <w:bottom w:val="single" w:color="auto" w:sz="6" w:space="0"/>
              <w:right w:val="single" w:color="auto" w:sz="6" w:space="0"/>
            </w:tcBorders>
            <w:vAlign w:val="center"/>
          </w:tcPr>
          <w:p w14:paraId="072EBE90">
            <w:pPr>
              <w:pStyle w:val="9"/>
              <w:keepNext/>
              <w:spacing w:line="440" w:lineRule="exact"/>
              <w:ind w:left="63" w:right="63"/>
              <w:rPr>
                <w:rFonts w:ascii="宋体" w:hAnsi="宋体"/>
                <w:color w:val="auto"/>
                <w:szCs w:val="21"/>
                <w:highlight w:val="none"/>
              </w:rPr>
            </w:pPr>
          </w:p>
        </w:tc>
        <w:tc>
          <w:tcPr>
            <w:tcW w:w="615" w:type="dxa"/>
            <w:tcBorders>
              <w:top w:val="single" w:color="auto" w:sz="6" w:space="0"/>
              <w:left w:val="single" w:color="auto" w:sz="6" w:space="0"/>
              <w:bottom w:val="single" w:color="auto" w:sz="6" w:space="0"/>
              <w:right w:val="single" w:color="auto" w:sz="12" w:space="0"/>
            </w:tcBorders>
            <w:vAlign w:val="center"/>
          </w:tcPr>
          <w:p w14:paraId="676125A7">
            <w:pPr>
              <w:pStyle w:val="9"/>
              <w:keepNext/>
              <w:spacing w:line="440" w:lineRule="exact"/>
              <w:ind w:left="63" w:right="63"/>
              <w:rPr>
                <w:rFonts w:ascii="宋体" w:hAnsi="宋体"/>
                <w:color w:val="auto"/>
                <w:szCs w:val="21"/>
                <w:highlight w:val="none"/>
              </w:rPr>
            </w:pPr>
          </w:p>
        </w:tc>
      </w:tr>
      <w:tr w14:paraId="7FA726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600" w:type="dxa"/>
            <w:tcBorders>
              <w:top w:val="single" w:color="auto" w:sz="6" w:space="0"/>
              <w:left w:val="single" w:color="auto" w:sz="12" w:space="0"/>
              <w:bottom w:val="single" w:color="auto" w:sz="6" w:space="0"/>
              <w:right w:val="single" w:color="auto" w:sz="6" w:space="0"/>
            </w:tcBorders>
            <w:vAlign w:val="center"/>
          </w:tcPr>
          <w:p w14:paraId="6901B48A">
            <w:pPr>
              <w:pStyle w:val="9"/>
              <w:keepNext/>
              <w:spacing w:line="440" w:lineRule="exact"/>
              <w:ind w:left="63" w:right="63"/>
              <w:rPr>
                <w:rFonts w:ascii="宋体" w:hAnsi="宋体"/>
                <w:color w:val="auto"/>
                <w:szCs w:val="21"/>
                <w:highlight w:val="none"/>
              </w:rPr>
            </w:pPr>
          </w:p>
        </w:tc>
        <w:tc>
          <w:tcPr>
            <w:tcW w:w="1650" w:type="dxa"/>
            <w:tcBorders>
              <w:top w:val="single" w:color="auto" w:sz="6" w:space="0"/>
              <w:left w:val="single" w:color="auto" w:sz="6" w:space="0"/>
              <w:bottom w:val="single" w:color="auto" w:sz="6" w:space="0"/>
              <w:right w:val="single" w:color="auto" w:sz="6" w:space="0"/>
            </w:tcBorders>
            <w:vAlign w:val="center"/>
          </w:tcPr>
          <w:p w14:paraId="5A0DB9D5">
            <w:pPr>
              <w:pStyle w:val="9"/>
              <w:keepNext/>
              <w:spacing w:line="440" w:lineRule="exact"/>
              <w:ind w:left="63" w:right="63"/>
              <w:rPr>
                <w:rFonts w:ascii="宋体" w:hAnsi="宋体"/>
                <w:color w:val="auto"/>
                <w:szCs w:val="21"/>
                <w:highlight w:val="none"/>
              </w:rPr>
            </w:pPr>
          </w:p>
        </w:tc>
        <w:tc>
          <w:tcPr>
            <w:tcW w:w="727" w:type="dxa"/>
            <w:tcBorders>
              <w:top w:val="single" w:color="auto" w:sz="6" w:space="0"/>
              <w:left w:val="single" w:color="auto" w:sz="6" w:space="0"/>
              <w:bottom w:val="single" w:color="auto" w:sz="6" w:space="0"/>
              <w:right w:val="single" w:color="auto" w:sz="6" w:space="0"/>
            </w:tcBorders>
            <w:vAlign w:val="center"/>
          </w:tcPr>
          <w:p w14:paraId="36794DC8">
            <w:pPr>
              <w:pStyle w:val="9"/>
              <w:keepNext/>
              <w:spacing w:line="440" w:lineRule="exact"/>
              <w:ind w:left="63" w:right="63"/>
              <w:rPr>
                <w:rFonts w:ascii="宋体" w:hAnsi="宋体"/>
                <w:color w:val="auto"/>
                <w:szCs w:val="21"/>
                <w:highlight w:val="none"/>
              </w:rPr>
            </w:pPr>
          </w:p>
        </w:tc>
        <w:tc>
          <w:tcPr>
            <w:tcW w:w="743" w:type="dxa"/>
            <w:tcBorders>
              <w:top w:val="single" w:color="auto" w:sz="6" w:space="0"/>
              <w:left w:val="single" w:color="auto" w:sz="6" w:space="0"/>
              <w:bottom w:val="single" w:color="auto" w:sz="6" w:space="0"/>
              <w:right w:val="single" w:color="auto" w:sz="6" w:space="0"/>
            </w:tcBorders>
            <w:vAlign w:val="center"/>
          </w:tcPr>
          <w:p w14:paraId="2ABEF146">
            <w:pPr>
              <w:pStyle w:val="9"/>
              <w:keepNext/>
              <w:spacing w:line="440" w:lineRule="exact"/>
              <w:ind w:left="63" w:right="63"/>
              <w:rPr>
                <w:rFonts w:ascii="宋体" w:hAnsi="宋体"/>
                <w:color w:val="auto"/>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0B8AF302">
            <w:pPr>
              <w:pStyle w:val="9"/>
              <w:keepNext/>
              <w:spacing w:line="440" w:lineRule="exact"/>
              <w:ind w:left="63" w:right="63"/>
              <w:rPr>
                <w:rFonts w:ascii="宋体" w:hAnsi="宋体"/>
                <w:color w:val="auto"/>
                <w:szCs w:val="21"/>
                <w:highlight w:val="none"/>
              </w:rPr>
            </w:pPr>
          </w:p>
        </w:tc>
        <w:tc>
          <w:tcPr>
            <w:tcW w:w="885" w:type="dxa"/>
            <w:tcBorders>
              <w:top w:val="single" w:color="auto" w:sz="6" w:space="0"/>
              <w:left w:val="single" w:color="auto" w:sz="6" w:space="0"/>
              <w:bottom w:val="single" w:color="auto" w:sz="6" w:space="0"/>
              <w:right w:val="single" w:color="auto" w:sz="6" w:space="0"/>
            </w:tcBorders>
            <w:vAlign w:val="center"/>
          </w:tcPr>
          <w:p w14:paraId="73317F5B">
            <w:pPr>
              <w:pStyle w:val="9"/>
              <w:keepNext/>
              <w:spacing w:line="440" w:lineRule="exact"/>
              <w:ind w:left="63" w:right="63"/>
              <w:rPr>
                <w:rFonts w:ascii="宋体" w:hAnsi="宋体"/>
                <w:color w:val="auto"/>
                <w:szCs w:val="21"/>
                <w:highlight w:val="none"/>
              </w:rPr>
            </w:pPr>
          </w:p>
        </w:tc>
        <w:tc>
          <w:tcPr>
            <w:tcW w:w="1095" w:type="dxa"/>
            <w:tcBorders>
              <w:top w:val="single" w:color="auto" w:sz="6" w:space="0"/>
              <w:left w:val="single" w:color="auto" w:sz="6" w:space="0"/>
              <w:bottom w:val="single" w:color="auto" w:sz="6" w:space="0"/>
              <w:right w:val="single" w:color="auto" w:sz="6" w:space="0"/>
            </w:tcBorders>
            <w:vAlign w:val="center"/>
          </w:tcPr>
          <w:p w14:paraId="45D1B327">
            <w:pPr>
              <w:pStyle w:val="9"/>
              <w:keepNext/>
              <w:spacing w:line="440" w:lineRule="exact"/>
              <w:ind w:left="63" w:right="63"/>
              <w:rPr>
                <w:rFonts w:ascii="宋体" w:hAnsi="宋体"/>
                <w:color w:val="auto"/>
                <w:szCs w:val="21"/>
                <w:highlight w:val="none"/>
              </w:rPr>
            </w:pPr>
          </w:p>
        </w:tc>
        <w:tc>
          <w:tcPr>
            <w:tcW w:w="1050" w:type="dxa"/>
            <w:tcBorders>
              <w:top w:val="single" w:color="auto" w:sz="6" w:space="0"/>
              <w:left w:val="single" w:color="auto" w:sz="6" w:space="0"/>
              <w:bottom w:val="single" w:color="auto" w:sz="6" w:space="0"/>
              <w:right w:val="single" w:color="auto" w:sz="6" w:space="0"/>
            </w:tcBorders>
            <w:vAlign w:val="center"/>
          </w:tcPr>
          <w:p w14:paraId="7CA77A05">
            <w:pPr>
              <w:pStyle w:val="9"/>
              <w:keepNext/>
              <w:spacing w:line="440" w:lineRule="exact"/>
              <w:ind w:left="63" w:right="63"/>
              <w:rPr>
                <w:rFonts w:ascii="宋体" w:hAnsi="宋体"/>
                <w:color w:val="auto"/>
                <w:szCs w:val="21"/>
                <w:highlight w:val="none"/>
              </w:rPr>
            </w:pPr>
          </w:p>
        </w:tc>
        <w:tc>
          <w:tcPr>
            <w:tcW w:w="1740" w:type="dxa"/>
            <w:tcBorders>
              <w:top w:val="single" w:color="auto" w:sz="6" w:space="0"/>
              <w:left w:val="single" w:color="auto" w:sz="6" w:space="0"/>
              <w:bottom w:val="single" w:color="auto" w:sz="6" w:space="0"/>
              <w:right w:val="single" w:color="auto" w:sz="6" w:space="0"/>
            </w:tcBorders>
            <w:vAlign w:val="center"/>
          </w:tcPr>
          <w:p w14:paraId="2555A31E">
            <w:pPr>
              <w:pStyle w:val="9"/>
              <w:keepNext/>
              <w:spacing w:line="440" w:lineRule="exact"/>
              <w:ind w:left="63" w:right="63"/>
              <w:rPr>
                <w:rFonts w:ascii="宋体" w:hAnsi="宋体"/>
                <w:color w:val="auto"/>
                <w:szCs w:val="21"/>
                <w:highlight w:val="none"/>
              </w:rPr>
            </w:pPr>
          </w:p>
        </w:tc>
        <w:tc>
          <w:tcPr>
            <w:tcW w:w="615" w:type="dxa"/>
            <w:tcBorders>
              <w:top w:val="single" w:color="auto" w:sz="6" w:space="0"/>
              <w:left w:val="single" w:color="auto" w:sz="6" w:space="0"/>
              <w:bottom w:val="single" w:color="auto" w:sz="6" w:space="0"/>
              <w:right w:val="single" w:color="auto" w:sz="12" w:space="0"/>
            </w:tcBorders>
            <w:vAlign w:val="center"/>
          </w:tcPr>
          <w:p w14:paraId="26CE2662">
            <w:pPr>
              <w:pStyle w:val="9"/>
              <w:keepNext/>
              <w:spacing w:line="440" w:lineRule="exact"/>
              <w:ind w:left="63" w:right="63"/>
              <w:rPr>
                <w:rFonts w:ascii="宋体" w:hAnsi="宋体"/>
                <w:color w:val="auto"/>
                <w:szCs w:val="21"/>
                <w:highlight w:val="none"/>
              </w:rPr>
            </w:pPr>
          </w:p>
        </w:tc>
      </w:tr>
      <w:tr w14:paraId="6EA194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600" w:type="dxa"/>
            <w:tcBorders>
              <w:top w:val="single" w:color="auto" w:sz="6" w:space="0"/>
              <w:left w:val="single" w:color="auto" w:sz="12" w:space="0"/>
              <w:bottom w:val="single" w:color="auto" w:sz="6" w:space="0"/>
              <w:right w:val="single" w:color="auto" w:sz="6" w:space="0"/>
            </w:tcBorders>
            <w:vAlign w:val="center"/>
          </w:tcPr>
          <w:p w14:paraId="4979C8A5">
            <w:pPr>
              <w:pStyle w:val="9"/>
              <w:keepNext/>
              <w:spacing w:line="440" w:lineRule="exact"/>
              <w:ind w:left="63" w:right="63"/>
              <w:rPr>
                <w:rFonts w:ascii="宋体" w:hAnsi="宋体"/>
                <w:color w:val="auto"/>
                <w:szCs w:val="21"/>
                <w:highlight w:val="none"/>
              </w:rPr>
            </w:pPr>
          </w:p>
        </w:tc>
        <w:tc>
          <w:tcPr>
            <w:tcW w:w="1650" w:type="dxa"/>
            <w:tcBorders>
              <w:top w:val="single" w:color="auto" w:sz="6" w:space="0"/>
              <w:left w:val="single" w:color="auto" w:sz="6" w:space="0"/>
              <w:bottom w:val="single" w:color="auto" w:sz="6" w:space="0"/>
              <w:right w:val="single" w:color="auto" w:sz="6" w:space="0"/>
            </w:tcBorders>
            <w:vAlign w:val="center"/>
          </w:tcPr>
          <w:p w14:paraId="7B79F907">
            <w:pPr>
              <w:pStyle w:val="9"/>
              <w:keepNext/>
              <w:spacing w:line="440" w:lineRule="exact"/>
              <w:ind w:left="63" w:right="63"/>
              <w:rPr>
                <w:rFonts w:ascii="宋体" w:hAnsi="宋体"/>
                <w:color w:val="auto"/>
                <w:szCs w:val="21"/>
                <w:highlight w:val="none"/>
              </w:rPr>
            </w:pPr>
          </w:p>
        </w:tc>
        <w:tc>
          <w:tcPr>
            <w:tcW w:w="727" w:type="dxa"/>
            <w:tcBorders>
              <w:top w:val="single" w:color="auto" w:sz="6" w:space="0"/>
              <w:left w:val="single" w:color="auto" w:sz="6" w:space="0"/>
              <w:bottom w:val="single" w:color="auto" w:sz="6" w:space="0"/>
              <w:right w:val="single" w:color="auto" w:sz="6" w:space="0"/>
            </w:tcBorders>
            <w:vAlign w:val="center"/>
          </w:tcPr>
          <w:p w14:paraId="5C0523C3">
            <w:pPr>
              <w:pStyle w:val="9"/>
              <w:keepNext/>
              <w:spacing w:line="440" w:lineRule="exact"/>
              <w:ind w:left="63" w:right="63"/>
              <w:rPr>
                <w:rFonts w:ascii="宋体" w:hAnsi="宋体"/>
                <w:color w:val="auto"/>
                <w:szCs w:val="21"/>
                <w:highlight w:val="none"/>
              </w:rPr>
            </w:pPr>
          </w:p>
        </w:tc>
        <w:tc>
          <w:tcPr>
            <w:tcW w:w="743" w:type="dxa"/>
            <w:tcBorders>
              <w:top w:val="single" w:color="auto" w:sz="6" w:space="0"/>
              <w:left w:val="single" w:color="auto" w:sz="6" w:space="0"/>
              <w:bottom w:val="single" w:color="auto" w:sz="6" w:space="0"/>
              <w:right w:val="single" w:color="auto" w:sz="6" w:space="0"/>
            </w:tcBorders>
            <w:vAlign w:val="center"/>
          </w:tcPr>
          <w:p w14:paraId="195D42BA">
            <w:pPr>
              <w:pStyle w:val="9"/>
              <w:keepNext/>
              <w:spacing w:line="440" w:lineRule="exact"/>
              <w:ind w:left="63" w:right="63"/>
              <w:rPr>
                <w:rFonts w:ascii="宋体" w:hAnsi="宋体"/>
                <w:color w:val="auto"/>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74639438">
            <w:pPr>
              <w:pStyle w:val="9"/>
              <w:keepNext/>
              <w:spacing w:line="440" w:lineRule="exact"/>
              <w:ind w:left="63" w:right="63"/>
              <w:rPr>
                <w:rFonts w:ascii="宋体" w:hAnsi="宋体"/>
                <w:color w:val="auto"/>
                <w:szCs w:val="21"/>
                <w:highlight w:val="none"/>
              </w:rPr>
            </w:pPr>
          </w:p>
        </w:tc>
        <w:tc>
          <w:tcPr>
            <w:tcW w:w="885" w:type="dxa"/>
            <w:tcBorders>
              <w:top w:val="single" w:color="auto" w:sz="6" w:space="0"/>
              <w:left w:val="single" w:color="auto" w:sz="6" w:space="0"/>
              <w:bottom w:val="single" w:color="auto" w:sz="6" w:space="0"/>
              <w:right w:val="single" w:color="auto" w:sz="6" w:space="0"/>
            </w:tcBorders>
            <w:vAlign w:val="center"/>
          </w:tcPr>
          <w:p w14:paraId="3B5D394A">
            <w:pPr>
              <w:pStyle w:val="9"/>
              <w:keepNext/>
              <w:spacing w:line="440" w:lineRule="exact"/>
              <w:ind w:left="63" w:right="63"/>
              <w:rPr>
                <w:rFonts w:ascii="宋体" w:hAnsi="宋体"/>
                <w:color w:val="auto"/>
                <w:szCs w:val="21"/>
                <w:highlight w:val="none"/>
              </w:rPr>
            </w:pPr>
          </w:p>
        </w:tc>
        <w:tc>
          <w:tcPr>
            <w:tcW w:w="1095" w:type="dxa"/>
            <w:tcBorders>
              <w:top w:val="single" w:color="auto" w:sz="6" w:space="0"/>
              <w:left w:val="single" w:color="auto" w:sz="6" w:space="0"/>
              <w:bottom w:val="single" w:color="auto" w:sz="6" w:space="0"/>
              <w:right w:val="single" w:color="auto" w:sz="6" w:space="0"/>
            </w:tcBorders>
            <w:vAlign w:val="center"/>
          </w:tcPr>
          <w:p w14:paraId="7D04E303">
            <w:pPr>
              <w:pStyle w:val="9"/>
              <w:keepNext/>
              <w:spacing w:line="440" w:lineRule="exact"/>
              <w:ind w:left="63" w:right="63"/>
              <w:rPr>
                <w:rFonts w:ascii="宋体" w:hAnsi="宋体"/>
                <w:color w:val="auto"/>
                <w:szCs w:val="21"/>
                <w:highlight w:val="none"/>
              </w:rPr>
            </w:pPr>
          </w:p>
        </w:tc>
        <w:tc>
          <w:tcPr>
            <w:tcW w:w="1050" w:type="dxa"/>
            <w:tcBorders>
              <w:top w:val="single" w:color="auto" w:sz="6" w:space="0"/>
              <w:left w:val="single" w:color="auto" w:sz="6" w:space="0"/>
              <w:bottom w:val="single" w:color="auto" w:sz="6" w:space="0"/>
              <w:right w:val="single" w:color="auto" w:sz="6" w:space="0"/>
            </w:tcBorders>
            <w:vAlign w:val="center"/>
          </w:tcPr>
          <w:p w14:paraId="4E55740F">
            <w:pPr>
              <w:pStyle w:val="9"/>
              <w:keepNext/>
              <w:spacing w:line="440" w:lineRule="exact"/>
              <w:ind w:left="63" w:right="63"/>
              <w:rPr>
                <w:rFonts w:ascii="宋体" w:hAnsi="宋体"/>
                <w:color w:val="auto"/>
                <w:szCs w:val="21"/>
                <w:highlight w:val="none"/>
              </w:rPr>
            </w:pPr>
          </w:p>
        </w:tc>
        <w:tc>
          <w:tcPr>
            <w:tcW w:w="1740" w:type="dxa"/>
            <w:tcBorders>
              <w:top w:val="single" w:color="auto" w:sz="6" w:space="0"/>
              <w:left w:val="single" w:color="auto" w:sz="6" w:space="0"/>
              <w:bottom w:val="single" w:color="auto" w:sz="6" w:space="0"/>
              <w:right w:val="single" w:color="auto" w:sz="6" w:space="0"/>
            </w:tcBorders>
            <w:vAlign w:val="center"/>
          </w:tcPr>
          <w:p w14:paraId="50C3B83D">
            <w:pPr>
              <w:pStyle w:val="9"/>
              <w:keepNext/>
              <w:spacing w:line="440" w:lineRule="exact"/>
              <w:ind w:left="63" w:right="63"/>
              <w:rPr>
                <w:rFonts w:ascii="宋体" w:hAnsi="宋体"/>
                <w:color w:val="auto"/>
                <w:szCs w:val="21"/>
                <w:highlight w:val="none"/>
              </w:rPr>
            </w:pPr>
          </w:p>
        </w:tc>
        <w:tc>
          <w:tcPr>
            <w:tcW w:w="615" w:type="dxa"/>
            <w:tcBorders>
              <w:top w:val="single" w:color="auto" w:sz="6" w:space="0"/>
              <w:left w:val="single" w:color="auto" w:sz="6" w:space="0"/>
              <w:bottom w:val="single" w:color="auto" w:sz="6" w:space="0"/>
              <w:right w:val="single" w:color="auto" w:sz="12" w:space="0"/>
            </w:tcBorders>
            <w:vAlign w:val="center"/>
          </w:tcPr>
          <w:p w14:paraId="2D4304BF">
            <w:pPr>
              <w:pStyle w:val="9"/>
              <w:keepNext/>
              <w:spacing w:line="440" w:lineRule="exact"/>
              <w:ind w:left="63" w:right="63"/>
              <w:rPr>
                <w:rFonts w:ascii="宋体" w:hAnsi="宋体"/>
                <w:color w:val="auto"/>
                <w:szCs w:val="21"/>
                <w:highlight w:val="none"/>
              </w:rPr>
            </w:pPr>
          </w:p>
        </w:tc>
      </w:tr>
      <w:tr w14:paraId="0957DD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600" w:type="dxa"/>
            <w:tcBorders>
              <w:top w:val="single" w:color="auto" w:sz="6" w:space="0"/>
              <w:left w:val="single" w:color="auto" w:sz="12" w:space="0"/>
              <w:bottom w:val="single" w:color="auto" w:sz="6" w:space="0"/>
              <w:right w:val="single" w:color="auto" w:sz="6" w:space="0"/>
            </w:tcBorders>
            <w:vAlign w:val="center"/>
          </w:tcPr>
          <w:p w14:paraId="3286D7FE">
            <w:pPr>
              <w:pStyle w:val="9"/>
              <w:keepNext/>
              <w:spacing w:line="440" w:lineRule="exact"/>
              <w:ind w:left="63" w:right="63"/>
              <w:rPr>
                <w:rFonts w:ascii="宋体" w:hAnsi="宋体"/>
                <w:color w:val="auto"/>
                <w:szCs w:val="21"/>
                <w:highlight w:val="none"/>
              </w:rPr>
            </w:pPr>
          </w:p>
        </w:tc>
        <w:tc>
          <w:tcPr>
            <w:tcW w:w="1650" w:type="dxa"/>
            <w:tcBorders>
              <w:top w:val="single" w:color="auto" w:sz="6" w:space="0"/>
              <w:left w:val="single" w:color="auto" w:sz="6" w:space="0"/>
              <w:bottom w:val="single" w:color="auto" w:sz="6" w:space="0"/>
              <w:right w:val="single" w:color="auto" w:sz="6" w:space="0"/>
            </w:tcBorders>
            <w:vAlign w:val="center"/>
          </w:tcPr>
          <w:p w14:paraId="234DC12F">
            <w:pPr>
              <w:pStyle w:val="9"/>
              <w:keepNext/>
              <w:spacing w:line="440" w:lineRule="exact"/>
              <w:ind w:left="63" w:right="63"/>
              <w:rPr>
                <w:rFonts w:ascii="宋体" w:hAnsi="宋体"/>
                <w:color w:val="auto"/>
                <w:szCs w:val="21"/>
                <w:highlight w:val="none"/>
              </w:rPr>
            </w:pPr>
          </w:p>
        </w:tc>
        <w:tc>
          <w:tcPr>
            <w:tcW w:w="727" w:type="dxa"/>
            <w:tcBorders>
              <w:top w:val="single" w:color="auto" w:sz="6" w:space="0"/>
              <w:left w:val="single" w:color="auto" w:sz="6" w:space="0"/>
              <w:bottom w:val="single" w:color="auto" w:sz="6" w:space="0"/>
              <w:right w:val="single" w:color="auto" w:sz="6" w:space="0"/>
            </w:tcBorders>
            <w:vAlign w:val="center"/>
          </w:tcPr>
          <w:p w14:paraId="380ED3A5">
            <w:pPr>
              <w:pStyle w:val="9"/>
              <w:keepNext/>
              <w:spacing w:line="440" w:lineRule="exact"/>
              <w:ind w:left="63" w:right="63"/>
              <w:rPr>
                <w:rFonts w:ascii="宋体" w:hAnsi="宋体"/>
                <w:color w:val="auto"/>
                <w:szCs w:val="21"/>
                <w:highlight w:val="none"/>
              </w:rPr>
            </w:pPr>
          </w:p>
        </w:tc>
        <w:tc>
          <w:tcPr>
            <w:tcW w:w="743" w:type="dxa"/>
            <w:tcBorders>
              <w:top w:val="single" w:color="auto" w:sz="6" w:space="0"/>
              <w:left w:val="single" w:color="auto" w:sz="6" w:space="0"/>
              <w:bottom w:val="single" w:color="auto" w:sz="6" w:space="0"/>
              <w:right w:val="single" w:color="auto" w:sz="6" w:space="0"/>
            </w:tcBorders>
            <w:vAlign w:val="center"/>
          </w:tcPr>
          <w:p w14:paraId="3F4513DD">
            <w:pPr>
              <w:pStyle w:val="9"/>
              <w:keepNext/>
              <w:spacing w:line="440" w:lineRule="exact"/>
              <w:ind w:left="63" w:right="63"/>
              <w:rPr>
                <w:rFonts w:ascii="宋体" w:hAnsi="宋体"/>
                <w:color w:val="auto"/>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2C34D8C7">
            <w:pPr>
              <w:pStyle w:val="9"/>
              <w:keepNext/>
              <w:spacing w:line="440" w:lineRule="exact"/>
              <w:ind w:left="63" w:right="63"/>
              <w:rPr>
                <w:rFonts w:ascii="宋体" w:hAnsi="宋体"/>
                <w:color w:val="auto"/>
                <w:szCs w:val="21"/>
                <w:highlight w:val="none"/>
              </w:rPr>
            </w:pPr>
          </w:p>
        </w:tc>
        <w:tc>
          <w:tcPr>
            <w:tcW w:w="885" w:type="dxa"/>
            <w:tcBorders>
              <w:top w:val="single" w:color="auto" w:sz="6" w:space="0"/>
              <w:left w:val="single" w:color="auto" w:sz="6" w:space="0"/>
              <w:bottom w:val="single" w:color="auto" w:sz="6" w:space="0"/>
              <w:right w:val="single" w:color="auto" w:sz="6" w:space="0"/>
            </w:tcBorders>
            <w:vAlign w:val="center"/>
          </w:tcPr>
          <w:p w14:paraId="7A8EB91A">
            <w:pPr>
              <w:pStyle w:val="9"/>
              <w:keepNext/>
              <w:spacing w:line="440" w:lineRule="exact"/>
              <w:ind w:left="63" w:right="63"/>
              <w:rPr>
                <w:rFonts w:ascii="宋体" w:hAnsi="宋体"/>
                <w:color w:val="auto"/>
                <w:szCs w:val="21"/>
                <w:highlight w:val="none"/>
              </w:rPr>
            </w:pPr>
          </w:p>
        </w:tc>
        <w:tc>
          <w:tcPr>
            <w:tcW w:w="1095" w:type="dxa"/>
            <w:tcBorders>
              <w:top w:val="single" w:color="auto" w:sz="6" w:space="0"/>
              <w:left w:val="single" w:color="auto" w:sz="6" w:space="0"/>
              <w:bottom w:val="single" w:color="auto" w:sz="6" w:space="0"/>
              <w:right w:val="single" w:color="auto" w:sz="6" w:space="0"/>
            </w:tcBorders>
            <w:vAlign w:val="center"/>
          </w:tcPr>
          <w:p w14:paraId="32B7D3A1">
            <w:pPr>
              <w:pStyle w:val="9"/>
              <w:keepNext/>
              <w:spacing w:line="440" w:lineRule="exact"/>
              <w:ind w:left="63" w:right="63"/>
              <w:rPr>
                <w:rFonts w:ascii="宋体" w:hAnsi="宋体"/>
                <w:color w:val="auto"/>
                <w:szCs w:val="21"/>
                <w:highlight w:val="none"/>
              </w:rPr>
            </w:pPr>
          </w:p>
        </w:tc>
        <w:tc>
          <w:tcPr>
            <w:tcW w:w="1050" w:type="dxa"/>
            <w:tcBorders>
              <w:top w:val="single" w:color="auto" w:sz="6" w:space="0"/>
              <w:left w:val="single" w:color="auto" w:sz="6" w:space="0"/>
              <w:bottom w:val="single" w:color="auto" w:sz="6" w:space="0"/>
              <w:right w:val="single" w:color="auto" w:sz="6" w:space="0"/>
            </w:tcBorders>
            <w:vAlign w:val="center"/>
          </w:tcPr>
          <w:p w14:paraId="779349E5">
            <w:pPr>
              <w:pStyle w:val="9"/>
              <w:keepNext/>
              <w:spacing w:line="440" w:lineRule="exact"/>
              <w:ind w:left="63" w:right="63"/>
              <w:rPr>
                <w:rFonts w:ascii="宋体" w:hAnsi="宋体"/>
                <w:color w:val="auto"/>
                <w:szCs w:val="21"/>
                <w:highlight w:val="none"/>
              </w:rPr>
            </w:pPr>
          </w:p>
        </w:tc>
        <w:tc>
          <w:tcPr>
            <w:tcW w:w="1740" w:type="dxa"/>
            <w:tcBorders>
              <w:top w:val="single" w:color="auto" w:sz="6" w:space="0"/>
              <w:left w:val="single" w:color="auto" w:sz="6" w:space="0"/>
              <w:bottom w:val="single" w:color="auto" w:sz="6" w:space="0"/>
              <w:right w:val="single" w:color="auto" w:sz="6" w:space="0"/>
            </w:tcBorders>
            <w:vAlign w:val="center"/>
          </w:tcPr>
          <w:p w14:paraId="0C9EC396">
            <w:pPr>
              <w:pStyle w:val="9"/>
              <w:keepNext/>
              <w:spacing w:line="440" w:lineRule="exact"/>
              <w:ind w:left="63" w:right="63"/>
              <w:rPr>
                <w:rFonts w:ascii="宋体" w:hAnsi="宋体"/>
                <w:color w:val="auto"/>
                <w:szCs w:val="21"/>
                <w:highlight w:val="none"/>
              </w:rPr>
            </w:pPr>
          </w:p>
        </w:tc>
        <w:tc>
          <w:tcPr>
            <w:tcW w:w="615" w:type="dxa"/>
            <w:tcBorders>
              <w:top w:val="single" w:color="auto" w:sz="6" w:space="0"/>
              <w:left w:val="single" w:color="auto" w:sz="6" w:space="0"/>
              <w:bottom w:val="single" w:color="auto" w:sz="6" w:space="0"/>
              <w:right w:val="single" w:color="auto" w:sz="12" w:space="0"/>
            </w:tcBorders>
            <w:vAlign w:val="center"/>
          </w:tcPr>
          <w:p w14:paraId="7D483AAC">
            <w:pPr>
              <w:pStyle w:val="9"/>
              <w:keepNext/>
              <w:spacing w:line="440" w:lineRule="exact"/>
              <w:ind w:left="63" w:right="63"/>
              <w:rPr>
                <w:rFonts w:ascii="宋体" w:hAnsi="宋体"/>
                <w:color w:val="auto"/>
                <w:szCs w:val="21"/>
                <w:highlight w:val="none"/>
              </w:rPr>
            </w:pPr>
          </w:p>
        </w:tc>
      </w:tr>
      <w:tr w14:paraId="5671ED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600" w:type="dxa"/>
            <w:tcBorders>
              <w:top w:val="single" w:color="auto" w:sz="6" w:space="0"/>
              <w:left w:val="single" w:color="auto" w:sz="12" w:space="0"/>
              <w:bottom w:val="single" w:color="auto" w:sz="6" w:space="0"/>
              <w:right w:val="single" w:color="auto" w:sz="6" w:space="0"/>
            </w:tcBorders>
            <w:vAlign w:val="center"/>
          </w:tcPr>
          <w:p w14:paraId="4C6B8D3A">
            <w:pPr>
              <w:pStyle w:val="9"/>
              <w:keepNext/>
              <w:spacing w:line="440" w:lineRule="exact"/>
              <w:ind w:left="63" w:right="63"/>
              <w:rPr>
                <w:rFonts w:ascii="宋体" w:hAnsi="宋体"/>
                <w:color w:val="auto"/>
                <w:szCs w:val="21"/>
                <w:highlight w:val="none"/>
              </w:rPr>
            </w:pPr>
          </w:p>
        </w:tc>
        <w:tc>
          <w:tcPr>
            <w:tcW w:w="1650" w:type="dxa"/>
            <w:tcBorders>
              <w:top w:val="single" w:color="auto" w:sz="6" w:space="0"/>
              <w:left w:val="single" w:color="auto" w:sz="6" w:space="0"/>
              <w:bottom w:val="single" w:color="auto" w:sz="6" w:space="0"/>
              <w:right w:val="single" w:color="auto" w:sz="6" w:space="0"/>
            </w:tcBorders>
            <w:vAlign w:val="center"/>
          </w:tcPr>
          <w:p w14:paraId="68227D73">
            <w:pPr>
              <w:pStyle w:val="9"/>
              <w:keepNext/>
              <w:spacing w:line="440" w:lineRule="exact"/>
              <w:ind w:left="63" w:right="63"/>
              <w:rPr>
                <w:rFonts w:ascii="宋体" w:hAnsi="宋体"/>
                <w:color w:val="auto"/>
                <w:szCs w:val="21"/>
                <w:highlight w:val="none"/>
              </w:rPr>
            </w:pPr>
          </w:p>
        </w:tc>
        <w:tc>
          <w:tcPr>
            <w:tcW w:w="727" w:type="dxa"/>
            <w:tcBorders>
              <w:top w:val="single" w:color="auto" w:sz="6" w:space="0"/>
              <w:left w:val="single" w:color="auto" w:sz="6" w:space="0"/>
              <w:bottom w:val="single" w:color="auto" w:sz="6" w:space="0"/>
              <w:right w:val="single" w:color="auto" w:sz="6" w:space="0"/>
            </w:tcBorders>
            <w:vAlign w:val="center"/>
          </w:tcPr>
          <w:p w14:paraId="75E3D1F0">
            <w:pPr>
              <w:pStyle w:val="9"/>
              <w:keepNext/>
              <w:spacing w:line="440" w:lineRule="exact"/>
              <w:ind w:left="63" w:right="63"/>
              <w:rPr>
                <w:rFonts w:ascii="宋体" w:hAnsi="宋体"/>
                <w:color w:val="auto"/>
                <w:szCs w:val="21"/>
                <w:highlight w:val="none"/>
              </w:rPr>
            </w:pPr>
          </w:p>
        </w:tc>
        <w:tc>
          <w:tcPr>
            <w:tcW w:w="743" w:type="dxa"/>
            <w:tcBorders>
              <w:top w:val="single" w:color="auto" w:sz="6" w:space="0"/>
              <w:left w:val="single" w:color="auto" w:sz="6" w:space="0"/>
              <w:bottom w:val="single" w:color="auto" w:sz="6" w:space="0"/>
              <w:right w:val="single" w:color="auto" w:sz="6" w:space="0"/>
            </w:tcBorders>
            <w:vAlign w:val="center"/>
          </w:tcPr>
          <w:p w14:paraId="40EE82A0">
            <w:pPr>
              <w:pStyle w:val="9"/>
              <w:keepNext/>
              <w:spacing w:line="440" w:lineRule="exact"/>
              <w:ind w:left="63" w:right="63"/>
              <w:rPr>
                <w:rFonts w:ascii="宋体" w:hAnsi="宋体"/>
                <w:color w:val="auto"/>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291AD6AC">
            <w:pPr>
              <w:pStyle w:val="9"/>
              <w:keepNext/>
              <w:spacing w:line="440" w:lineRule="exact"/>
              <w:ind w:left="63" w:right="63"/>
              <w:rPr>
                <w:rFonts w:ascii="宋体" w:hAnsi="宋体"/>
                <w:color w:val="auto"/>
                <w:szCs w:val="21"/>
                <w:highlight w:val="none"/>
              </w:rPr>
            </w:pPr>
          </w:p>
        </w:tc>
        <w:tc>
          <w:tcPr>
            <w:tcW w:w="885" w:type="dxa"/>
            <w:tcBorders>
              <w:top w:val="single" w:color="auto" w:sz="6" w:space="0"/>
              <w:left w:val="single" w:color="auto" w:sz="6" w:space="0"/>
              <w:bottom w:val="single" w:color="auto" w:sz="6" w:space="0"/>
              <w:right w:val="single" w:color="auto" w:sz="6" w:space="0"/>
            </w:tcBorders>
            <w:vAlign w:val="center"/>
          </w:tcPr>
          <w:p w14:paraId="700D3491">
            <w:pPr>
              <w:pStyle w:val="9"/>
              <w:keepNext/>
              <w:spacing w:line="440" w:lineRule="exact"/>
              <w:ind w:left="63" w:right="63"/>
              <w:rPr>
                <w:rFonts w:ascii="宋体" w:hAnsi="宋体"/>
                <w:color w:val="auto"/>
                <w:szCs w:val="21"/>
                <w:highlight w:val="none"/>
              </w:rPr>
            </w:pPr>
          </w:p>
        </w:tc>
        <w:tc>
          <w:tcPr>
            <w:tcW w:w="1095" w:type="dxa"/>
            <w:tcBorders>
              <w:top w:val="single" w:color="auto" w:sz="6" w:space="0"/>
              <w:left w:val="single" w:color="auto" w:sz="6" w:space="0"/>
              <w:bottom w:val="single" w:color="auto" w:sz="6" w:space="0"/>
              <w:right w:val="single" w:color="auto" w:sz="6" w:space="0"/>
            </w:tcBorders>
            <w:vAlign w:val="center"/>
          </w:tcPr>
          <w:p w14:paraId="237C295F">
            <w:pPr>
              <w:pStyle w:val="9"/>
              <w:keepNext/>
              <w:spacing w:line="440" w:lineRule="exact"/>
              <w:ind w:left="63" w:right="63"/>
              <w:rPr>
                <w:rFonts w:ascii="宋体" w:hAnsi="宋体"/>
                <w:color w:val="auto"/>
                <w:szCs w:val="21"/>
                <w:highlight w:val="none"/>
              </w:rPr>
            </w:pPr>
          </w:p>
        </w:tc>
        <w:tc>
          <w:tcPr>
            <w:tcW w:w="1050" w:type="dxa"/>
            <w:tcBorders>
              <w:top w:val="single" w:color="auto" w:sz="6" w:space="0"/>
              <w:left w:val="single" w:color="auto" w:sz="6" w:space="0"/>
              <w:bottom w:val="single" w:color="auto" w:sz="6" w:space="0"/>
              <w:right w:val="single" w:color="auto" w:sz="6" w:space="0"/>
            </w:tcBorders>
            <w:vAlign w:val="center"/>
          </w:tcPr>
          <w:p w14:paraId="5622E166">
            <w:pPr>
              <w:pStyle w:val="9"/>
              <w:keepNext/>
              <w:spacing w:line="440" w:lineRule="exact"/>
              <w:ind w:left="63" w:right="63"/>
              <w:rPr>
                <w:rFonts w:ascii="宋体" w:hAnsi="宋体"/>
                <w:color w:val="auto"/>
                <w:szCs w:val="21"/>
                <w:highlight w:val="none"/>
              </w:rPr>
            </w:pPr>
          </w:p>
        </w:tc>
        <w:tc>
          <w:tcPr>
            <w:tcW w:w="1740" w:type="dxa"/>
            <w:tcBorders>
              <w:top w:val="single" w:color="auto" w:sz="6" w:space="0"/>
              <w:left w:val="single" w:color="auto" w:sz="6" w:space="0"/>
              <w:bottom w:val="single" w:color="auto" w:sz="6" w:space="0"/>
              <w:right w:val="single" w:color="auto" w:sz="6" w:space="0"/>
            </w:tcBorders>
            <w:vAlign w:val="center"/>
          </w:tcPr>
          <w:p w14:paraId="2B251389">
            <w:pPr>
              <w:pStyle w:val="9"/>
              <w:keepNext/>
              <w:spacing w:line="440" w:lineRule="exact"/>
              <w:ind w:left="63" w:right="63"/>
              <w:rPr>
                <w:rFonts w:ascii="宋体" w:hAnsi="宋体"/>
                <w:color w:val="auto"/>
                <w:szCs w:val="21"/>
                <w:highlight w:val="none"/>
              </w:rPr>
            </w:pPr>
          </w:p>
        </w:tc>
        <w:tc>
          <w:tcPr>
            <w:tcW w:w="615" w:type="dxa"/>
            <w:tcBorders>
              <w:top w:val="single" w:color="auto" w:sz="6" w:space="0"/>
              <w:left w:val="single" w:color="auto" w:sz="6" w:space="0"/>
              <w:bottom w:val="single" w:color="auto" w:sz="6" w:space="0"/>
              <w:right w:val="single" w:color="auto" w:sz="12" w:space="0"/>
            </w:tcBorders>
            <w:vAlign w:val="center"/>
          </w:tcPr>
          <w:p w14:paraId="7478F22C">
            <w:pPr>
              <w:pStyle w:val="9"/>
              <w:keepNext/>
              <w:spacing w:line="440" w:lineRule="exact"/>
              <w:ind w:left="63" w:right="63"/>
              <w:rPr>
                <w:rFonts w:ascii="宋体" w:hAnsi="宋体"/>
                <w:color w:val="auto"/>
                <w:szCs w:val="21"/>
                <w:highlight w:val="none"/>
              </w:rPr>
            </w:pPr>
          </w:p>
        </w:tc>
      </w:tr>
      <w:tr w14:paraId="073629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600" w:type="dxa"/>
            <w:tcBorders>
              <w:top w:val="single" w:color="auto" w:sz="6" w:space="0"/>
              <w:left w:val="single" w:color="auto" w:sz="12" w:space="0"/>
              <w:bottom w:val="single" w:color="auto" w:sz="6" w:space="0"/>
              <w:right w:val="single" w:color="auto" w:sz="6" w:space="0"/>
            </w:tcBorders>
            <w:vAlign w:val="center"/>
          </w:tcPr>
          <w:p w14:paraId="2793E91D">
            <w:pPr>
              <w:pStyle w:val="9"/>
              <w:keepNext/>
              <w:spacing w:line="440" w:lineRule="exact"/>
              <w:ind w:left="63" w:right="63"/>
              <w:rPr>
                <w:rFonts w:ascii="宋体" w:hAnsi="宋体"/>
                <w:color w:val="auto"/>
                <w:szCs w:val="21"/>
                <w:highlight w:val="none"/>
              </w:rPr>
            </w:pPr>
          </w:p>
        </w:tc>
        <w:tc>
          <w:tcPr>
            <w:tcW w:w="1650" w:type="dxa"/>
            <w:tcBorders>
              <w:top w:val="single" w:color="auto" w:sz="6" w:space="0"/>
              <w:left w:val="single" w:color="auto" w:sz="6" w:space="0"/>
              <w:bottom w:val="single" w:color="auto" w:sz="6" w:space="0"/>
              <w:right w:val="single" w:color="auto" w:sz="6" w:space="0"/>
            </w:tcBorders>
            <w:vAlign w:val="center"/>
          </w:tcPr>
          <w:p w14:paraId="6852C9E7">
            <w:pPr>
              <w:pStyle w:val="9"/>
              <w:keepNext/>
              <w:spacing w:line="440" w:lineRule="exact"/>
              <w:ind w:left="63" w:right="63"/>
              <w:rPr>
                <w:rFonts w:ascii="宋体" w:hAnsi="宋体"/>
                <w:color w:val="auto"/>
                <w:szCs w:val="21"/>
                <w:highlight w:val="none"/>
              </w:rPr>
            </w:pPr>
          </w:p>
        </w:tc>
        <w:tc>
          <w:tcPr>
            <w:tcW w:w="727" w:type="dxa"/>
            <w:tcBorders>
              <w:top w:val="single" w:color="auto" w:sz="6" w:space="0"/>
              <w:left w:val="single" w:color="auto" w:sz="6" w:space="0"/>
              <w:bottom w:val="single" w:color="auto" w:sz="6" w:space="0"/>
              <w:right w:val="single" w:color="auto" w:sz="6" w:space="0"/>
            </w:tcBorders>
            <w:vAlign w:val="center"/>
          </w:tcPr>
          <w:p w14:paraId="1C3FE235">
            <w:pPr>
              <w:pStyle w:val="9"/>
              <w:keepNext/>
              <w:spacing w:line="440" w:lineRule="exact"/>
              <w:ind w:left="63" w:right="63"/>
              <w:rPr>
                <w:rFonts w:ascii="宋体" w:hAnsi="宋体"/>
                <w:color w:val="auto"/>
                <w:szCs w:val="21"/>
                <w:highlight w:val="none"/>
              </w:rPr>
            </w:pPr>
          </w:p>
        </w:tc>
        <w:tc>
          <w:tcPr>
            <w:tcW w:w="743" w:type="dxa"/>
            <w:tcBorders>
              <w:top w:val="single" w:color="auto" w:sz="6" w:space="0"/>
              <w:left w:val="single" w:color="auto" w:sz="6" w:space="0"/>
              <w:bottom w:val="single" w:color="auto" w:sz="6" w:space="0"/>
              <w:right w:val="single" w:color="auto" w:sz="6" w:space="0"/>
            </w:tcBorders>
            <w:vAlign w:val="center"/>
          </w:tcPr>
          <w:p w14:paraId="16452A77">
            <w:pPr>
              <w:pStyle w:val="9"/>
              <w:keepNext/>
              <w:spacing w:line="440" w:lineRule="exact"/>
              <w:ind w:left="63" w:right="63"/>
              <w:rPr>
                <w:rFonts w:ascii="宋体" w:hAnsi="宋体"/>
                <w:color w:val="auto"/>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3741BBE3">
            <w:pPr>
              <w:pStyle w:val="9"/>
              <w:keepNext/>
              <w:spacing w:line="440" w:lineRule="exact"/>
              <w:ind w:left="63" w:right="63"/>
              <w:rPr>
                <w:rFonts w:ascii="宋体" w:hAnsi="宋体"/>
                <w:color w:val="auto"/>
                <w:szCs w:val="21"/>
                <w:highlight w:val="none"/>
              </w:rPr>
            </w:pPr>
          </w:p>
        </w:tc>
        <w:tc>
          <w:tcPr>
            <w:tcW w:w="885" w:type="dxa"/>
            <w:tcBorders>
              <w:top w:val="single" w:color="auto" w:sz="6" w:space="0"/>
              <w:left w:val="single" w:color="auto" w:sz="6" w:space="0"/>
              <w:bottom w:val="single" w:color="auto" w:sz="6" w:space="0"/>
              <w:right w:val="single" w:color="auto" w:sz="6" w:space="0"/>
            </w:tcBorders>
            <w:vAlign w:val="center"/>
          </w:tcPr>
          <w:p w14:paraId="0B13201A">
            <w:pPr>
              <w:pStyle w:val="9"/>
              <w:keepNext/>
              <w:spacing w:line="440" w:lineRule="exact"/>
              <w:ind w:left="63" w:right="63"/>
              <w:rPr>
                <w:rFonts w:ascii="宋体" w:hAnsi="宋体"/>
                <w:color w:val="auto"/>
                <w:szCs w:val="21"/>
                <w:highlight w:val="none"/>
              </w:rPr>
            </w:pPr>
          </w:p>
        </w:tc>
        <w:tc>
          <w:tcPr>
            <w:tcW w:w="1095" w:type="dxa"/>
            <w:tcBorders>
              <w:top w:val="single" w:color="auto" w:sz="6" w:space="0"/>
              <w:left w:val="single" w:color="auto" w:sz="6" w:space="0"/>
              <w:bottom w:val="single" w:color="auto" w:sz="6" w:space="0"/>
              <w:right w:val="single" w:color="auto" w:sz="6" w:space="0"/>
            </w:tcBorders>
            <w:vAlign w:val="center"/>
          </w:tcPr>
          <w:p w14:paraId="7414AF14">
            <w:pPr>
              <w:pStyle w:val="9"/>
              <w:keepNext/>
              <w:spacing w:line="440" w:lineRule="exact"/>
              <w:ind w:left="63" w:right="63"/>
              <w:rPr>
                <w:rFonts w:ascii="宋体" w:hAnsi="宋体"/>
                <w:color w:val="auto"/>
                <w:szCs w:val="21"/>
                <w:highlight w:val="none"/>
              </w:rPr>
            </w:pPr>
          </w:p>
        </w:tc>
        <w:tc>
          <w:tcPr>
            <w:tcW w:w="1050" w:type="dxa"/>
            <w:tcBorders>
              <w:top w:val="single" w:color="auto" w:sz="6" w:space="0"/>
              <w:left w:val="single" w:color="auto" w:sz="6" w:space="0"/>
              <w:bottom w:val="single" w:color="auto" w:sz="6" w:space="0"/>
              <w:right w:val="single" w:color="auto" w:sz="6" w:space="0"/>
            </w:tcBorders>
            <w:vAlign w:val="center"/>
          </w:tcPr>
          <w:p w14:paraId="1314BAE8">
            <w:pPr>
              <w:pStyle w:val="9"/>
              <w:keepNext/>
              <w:spacing w:line="440" w:lineRule="exact"/>
              <w:ind w:left="63" w:right="63"/>
              <w:rPr>
                <w:rFonts w:ascii="宋体" w:hAnsi="宋体"/>
                <w:color w:val="auto"/>
                <w:szCs w:val="21"/>
                <w:highlight w:val="none"/>
              </w:rPr>
            </w:pPr>
          </w:p>
        </w:tc>
        <w:tc>
          <w:tcPr>
            <w:tcW w:w="1740" w:type="dxa"/>
            <w:tcBorders>
              <w:top w:val="single" w:color="auto" w:sz="6" w:space="0"/>
              <w:left w:val="single" w:color="auto" w:sz="6" w:space="0"/>
              <w:bottom w:val="single" w:color="auto" w:sz="6" w:space="0"/>
              <w:right w:val="single" w:color="auto" w:sz="6" w:space="0"/>
            </w:tcBorders>
            <w:vAlign w:val="center"/>
          </w:tcPr>
          <w:p w14:paraId="61547DAC">
            <w:pPr>
              <w:pStyle w:val="9"/>
              <w:keepNext/>
              <w:spacing w:line="440" w:lineRule="exact"/>
              <w:ind w:left="63" w:right="63"/>
              <w:rPr>
                <w:rFonts w:ascii="宋体" w:hAnsi="宋体"/>
                <w:color w:val="auto"/>
                <w:szCs w:val="21"/>
                <w:highlight w:val="none"/>
              </w:rPr>
            </w:pPr>
          </w:p>
        </w:tc>
        <w:tc>
          <w:tcPr>
            <w:tcW w:w="615" w:type="dxa"/>
            <w:tcBorders>
              <w:top w:val="single" w:color="auto" w:sz="6" w:space="0"/>
              <w:left w:val="single" w:color="auto" w:sz="6" w:space="0"/>
              <w:bottom w:val="single" w:color="auto" w:sz="6" w:space="0"/>
              <w:right w:val="single" w:color="auto" w:sz="12" w:space="0"/>
            </w:tcBorders>
            <w:vAlign w:val="center"/>
          </w:tcPr>
          <w:p w14:paraId="278AD89A">
            <w:pPr>
              <w:pStyle w:val="9"/>
              <w:keepNext/>
              <w:spacing w:line="440" w:lineRule="exact"/>
              <w:ind w:left="63" w:right="63"/>
              <w:rPr>
                <w:rFonts w:ascii="宋体" w:hAnsi="宋体"/>
                <w:color w:val="auto"/>
                <w:szCs w:val="21"/>
                <w:highlight w:val="none"/>
              </w:rPr>
            </w:pPr>
          </w:p>
        </w:tc>
      </w:tr>
      <w:tr w14:paraId="7F7CC7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600" w:type="dxa"/>
            <w:tcBorders>
              <w:top w:val="single" w:color="auto" w:sz="6" w:space="0"/>
              <w:left w:val="single" w:color="auto" w:sz="12" w:space="0"/>
              <w:bottom w:val="single" w:color="auto" w:sz="6" w:space="0"/>
              <w:right w:val="single" w:color="auto" w:sz="6" w:space="0"/>
            </w:tcBorders>
            <w:vAlign w:val="center"/>
          </w:tcPr>
          <w:p w14:paraId="632BBD63">
            <w:pPr>
              <w:jc w:val="center"/>
              <w:rPr>
                <w:rFonts w:ascii="宋体" w:hAnsi="宋体"/>
                <w:color w:val="auto"/>
                <w:szCs w:val="21"/>
                <w:highlight w:val="none"/>
              </w:rPr>
            </w:pPr>
          </w:p>
        </w:tc>
        <w:tc>
          <w:tcPr>
            <w:tcW w:w="1650" w:type="dxa"/>
            <w:tcBorders>
              <w:top w:val="single" w:color="auto" w:sz="6" w:space="0"/>
              <w:left w:val="single" w:color="auto" w:sz="6" w:space="0"/>
              <w:bottom w:val="single" w:color="auto" w:sz="6" w:space="0"/>
              <w:right w:val="single" w:color="auto" w:sz="6" w:space="0"/>
            </w:tcBorders>
            <w:vAlign w:val="center"/>
          </w:tcPr>
          <w:p w14:paraId="7A0B8FA8">
            <w:pPr>
              <w:jc w:val="center"/>
              <w:rPr>
                <w:rFonts w:ascii="宋体" w:hAnsi="宋体"/>
                <w:color w:val="auto"/>
                <w:szCs w:val="21"/>
                <w:highlight w:val="none"/>
              </w:rPr>
            </w:pPr>
          </w:p>
        </w:tc>
        <w:tc>
          <w:tcPr>
            <w:tcW w:w="727" w:type="dxa"/>
            <w:tcBorders>
              <w:top w:val="single" w:color="auto" w:sz="6" w:space="0"/>
              <w:left w:val="single" w:color="auto" w:sz="6" w:space="0"/>
              <w:bottom w:val="single" w:color="auto" w:sz="6" w:space="0"/>
              <w:right w:val="single" w:color="auto" w:sz="6" w:space="0"/>
            </w:tcBorders>
            <w:vAlign w:val="center"/>
          </w:tcPr>
          <w:p w14:paraId="71353FC4">
            <w:pPr>
              <w:jc w:val="center"/>
              <w:rPr>
                <w:rFonts w:ascii="宋体" w:hAnsi="宋体"/>
                <w:color w:val="auto"/>
                <w:szCs w:val="21"/>
                <w:highlight w:val="none"/>
              </w:rPr>
            </w:pPr>
          </w:p>
        </w:tc>
        <w:tc>
          <w:tcPr>
            <w:tcW w:w="743" w:type="dxa"/>
            <w:tcBorders>
              <w:top w:val="single" w:color="auto" w:sz="6" w:space="0"/>
              <w:left w:val="single" w:color="auto" w:sz="6" w:space="0"/>
              <w:bottom w:val="single" w:color="auto" w:sz="6" w:space="0"/>
              <w:right w:val="single" w:color="auto" w:sz="6" w:space="0"/>
            </w:tcBorders>
            <w:vAlign w:val="center"/>
          </w:tcPr>
          <w:p w14:paraId="2D2895E5">
            <w:pPr>
              <w:jc w:val="center"/>
              <w:rPr>
                <w:rFonts w:ascii="宋体" w:hAnsi="宋体"/>
                <w:color w:val="auto"/>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49C97966">
            <w:pPr>
              <w:jc w:val="center"/>
              <w:rPr>
                <w:rFonts w:ascii="宋体" w:hAnsi="宋体"/>
                <w:color w:val="auto"/>
                <w:szCs w:val="21"/>
                <w:highlight w:val="none"/>
              </w:rPr>
            </w:pPr>
          </w:p>
        </w:tc>
        <w:tc>
          <w:tcPr>
            <w:tcW w:w="885" w:type="dxa"/>
            <w:tcBorders>
              <w:top w:val="single" w:color="auto" w:sz="6" w:space="0"/>
              <w:left w:val="single" w:color="auto" w:sz="6" w:space="0"/>
              <w:bottom w:val="single" w:color="auto" w:sz="6" w:space="0"/>
              <w:right w:val="single" w:color="auto" w:sz="6" w:space="0"/>
            </w:tcBorders>
            <w:vAlign w:val="center"/>
          </w:tcPr>
          <w:p w14:paraId="4C175039">
            <w:pPr>
              <w:jc w:val="center"/>
              <w:rPr>
                <w:rFonts w:ascii="宋体" w:hAnsi="宋体"/>
                <w:color w:val="auto"/>
                <w:szCs w:val="21"/>
                <w:highlight w:val="none"/>
              </w:rPr>
            </w:pPr>
          </w:p>
        </w:tc>
        <w:tc>
          <w:tcPr>
            <w:tcW w:w="1095" w:type="dxa"/>
            <w:tcBorders>
              <w:top w:val="single" w:color="auto" w:sz="6" w:space="0"/>
              <w:left w:val="single" w:color="auto" w:sz="6" w:space="0"/>
              <w:bottom w:val="single" w:color="auto" w:sz="6" w:space="0"/>
              <w:right w:val="single" w:color="auto" w:sz="6" w:space="0"/>
            </w:tcBorders>
            <w:vAlign w:val="center"/>
          </w:tcPr>
          <w:p w14:paraId="08D75968">
            <w:pPr>
              <w:jc w:val="center"/>
              <w:rPr>
                <w:rFonts w:ascii="宋体" w:hAnsi="宋体"/>
                <w:color w:val="auto"/>
                <w:szCs w:val="21"/>
                <w:highlight w:val="none"/>
              </w:rPr>
            </w:pPr>
          </w:p>
        </w:tc>
        <w:tc>
          <w:tcPr>
            <w:tcW w:w="1050" w:type="dxa"/>
            <w:tcBorders>
              <w:top w:val="single" w:color="auto" w:sz="6" w:space="0"/>
              <w:left w:val="single" w:color="auto" w:sz="6" w:space="0"/>
              <w:bottom w:val="single" w:color="auto" w:sz="6" w:space="0"/>
              <w:right w:val="single" w:color="auto" w:sz="6" w:space="0"/>
            </w:tcBorders>
            <w:vAlign w:val="center"/>
          </w:tcPr>
          <w:p w14:paraId="451635A3">
            <w:pPr>
              <w:jc w:val="center"/>
              <w:rPr>
                <w:rFonts w:ascii="宋体" w:hAnsi="宋体"/>
                <w:color w:val="auto"/>
                <w:szCs w:val="21"/>
                <w:highlight w:val="none"/>
              </w:rPr>
            </w:pPr>
          </w:p>
        </w:tc>
        <w:tc>
          <w:tcPr>
            <w:tcW w:w="1740" w:type="dxa"/>
            <w:tcBorders>
              <w:top w:val="single" w:color="auto" w:sz="6" w:space="0"/>
              <w:left w:val="single" w:color="auto" w:sz="6" w:space="0"/>
              <w:bottom w:val="single" w:color="auto" w:sz="6" w:space="0"/>
              <w:right w:val="single" w:color="auto" w:sz="6" w:space="0"/>
            </w:tcBorders>
            <w:vAlign w:val="center"/>
          </w:tcPr>
          <w:p w14:paraId="59A53C56">
            <w:pPr>
              <w:jc w:val="center"/>
              <w:rPr>
                <w:rFonts w:ascii="宋体" w:hAnsi="宋体"/>
                <w:color w:val="auto"/>
                <w:szCs w:val="21"/>
                <w:highlight w:val="none"/>
              </w:rPr>
            </w:pPr>
          </w:p>
        </w:tc>
        <w:tc>
          <w:tcPr>
            <w:tcW w:w="615" w:type="dxa"/>
            <w:tcBorders>
              <w:top w:val="single" w:color="auto" w:sz="6" w:space="0"/>
              <w:left w:val="single" w:color="auto" w:sz="6" w:space="0"/>
              <w:bottom w:val="single" w:color="auto" w:sz="6" w:space="0"/>
              <w:right w:val="single" w:color="auto" w:sz="12" w:space="0"/>
            </w:tcBorders>
            <w:vAlign w:val="center"/>
          </w:tcPr>
          <w:p w14:paraId="34EF8341">
            <w:pPr>
              <w:jc w:val="center"/>
              <w:rPr>
                <w:rFonts w:ascii="宋体" w:hAnsi="宋体"/>
                <w:color w:val="auto"/>
                <w:szCs w:val="21"/>
                <w:highlight w:val="none"/>
              </w:rPr>
            </w:pPr>
          </w:p>
        </w:tc>
      </w:tr>
      <w:tr w14:paraId="13E7FA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600" w:type="dxa"/>
            <w:tcBorders>
              <w:top w:val="single" w:color="auto" w:sz="6" w:space="0"/>
              <w:left w:val="single" w:color="auto" w:sz="12" w:space="0"/>
              <w:bottom w:val="single" w:color="auto" w:sz="6" w:space="0"/>
              <w:right w:val="single" w:color="auto" w:sz="6" w:space="0"/>
            </w:tcBorders>
            <w:vAlign w:val="center"/>
          </w:tcPr>
          <w:p w14:paraId="134BCA59">
            <w:pPr>
              <w:pStyle w:val="9"/>
              <w:keepNext/>
              <w:spacing w:line="440" w:lineRule="exact"/>
              <w:ind w:left="63" w:right="63"/>
              <w:rPr>
                <w:rFonts w:ascii="宋体" w:hAnsi="宋体"/>
                <w:color w:val="auto"/>
                <w:szCs w:val="21"/>
                <w:highlight w:val="none"/>
              </w:rPr>
            </w:pPr>
          </w:p>
        </w:tc>
        <w:tc>
          <w:tcPr>
            <w:tcW w:w="1650" w:type="dxa"/>
            <w:tcBorders>
              <w:top w:val="single" w:color="auto" w:sz="6" w:space="0"/>
              <w:left w:val="single" w:color="auto" w:sz="6" w:space="0"/>
              <w:bottom w:val="single" w:color="auto" w:sz="6" w:space="0"/>
              <w:right w:val="single" w:color="auto" w:sz="6" w:space="0"/>
            </w:tcBorders>
            <w:vAlign w:val="center"/>
          </w:tcPr>
          <w:p w14:paraId="2AB6399B">
            <w:pPr>
              <w:pStyle w:val="9"/>
              <w:keepNext/>
              <w:spacing w:line="440" w:lineRule="exact"/>
              <w:ind w:left="63" w:right="63"/>
              <w:rPr>
                <w:rFonts w:ascii="宋体" w:hAnsi="宋体"/>
                <w:color w:val="auto"/>
                <w:szCs w:val="21"/>
                <w:highlight w:val="none"/>
              </w:rPr>
            </w:pPr>
          </w:p>
        </w:tc>
        <w:tc>
          <w:tcPr>
            <w:tcW w:w="727" w:type="dxa"/>
            <w:tcBorders>
              <w:top w:val="single" w:color="auto" w:sz="6" w:space="0"/>
              <w:left w:val="single" w:color="auto" w:sz="6" w:space="0"/>
              <w:bottom w:val="single" w:color="auto" w:sz="6" w:space="0"/>
              <w:right w:val="single" w:color="auto" w:sz="6" w:space="0"/>
            </w:tcBorders>
            <w:vAlign w:val="center"/>
          </w:tcPr>
          <w:p w14:paraId="0DBF05E9">
            <w:pPr>
              <w:pStyle w:val="9"/>
              <w:keepNext/>
              <w:spacing w:line="440" w:lineRule="exact"/>
              <w:ind w:left="63" w:right="63"/>
              <w:rPr>
                <w:rFonts w:ascii="宋体" w:hAnsi="宋体"/>
                <w:color w:val="auto"/>
                <w:szCs w:val="21"/>
                <w:highlight w:val="none"/>
              </w:rPr>
            </w:pPr>
          </w:p>
        </w:tc>
        <w:tc>
          <w:tcPr>
            <w:tcW w:w="743" w:type="dxa"/>
            <w:tcBorders>
              <w:top w:val="single" w:color="auto" w:sz="6" w:space="0"/>
              <w:left w:val="single" w:color="auto" w:sz="6" w:space="0"/>
              <w:bottom w:val="single" w:color="auto" w:sz="6" w:space="0"/>
              <w:right w:val="single" w:color="auto" w:sz="6" w:space="0"/>
            </w:tcBorders>
            <w:vAlign w:val="center"/>
          </w:tcPr>
          <w:p w14:paraId="2B8453DA">
            <w:pPr>
              <w:pStyle w:val="9"/>
              <w:keepNext/>
              <w:spacing w:line="440" w:lineRule="exact"/>
              <w:ind w:left="63" w:right="63"/>
              <w:rPr>
                <w:rFonts w:ascii="宋体" w:hAnsi="宋体"/>
                <w:color w:val="auto"/>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5237880E">
            <w:pPr>
              <w:pStyle w:val="9"/>
              <w:keepNext/>
              <w:spacing w:line="440" w:lineRule="exact"/>
              <w:ind w:left="63" w:right="63"/>
              <w:rPr>
                <w:rFonts w:ascii="宋体" w:hAnsi="宋体"/>
                <w:color w:val="auto"/>
                <w:szCs w:val="21"/>
                <w:highlight w:val="none"/>
              </w:rPr>
            </w:pPr>
          </w:p>
        </w:tc>
        <w:tc>
          <w:tcPr>
            <w:tcW w:w="885" w:type="dxa"/>
            <w:tcBorders>
              <w:top w:val="single" w:color="auto" w:sz="6" w:space="0"/>
              <w:left w:val="single" w:color="auto" w:sz="6" w:space="0"/>
              <w:bottom w:val="single" w:color="auto" w:sz="6" w:space="0"/>
              <w:right w:val="single" w:color="auto" w:sz="6" w:space="0"/>
            </w:tcBorders>
            <w:vAlign w:val="center"/>
          </w:tcPr>
          <w:p w14:paraId="7D498CC6">
            <w:pPr>
              <w:pStyle w:val="9"/>
              <w:keepNext/>
              <w:spacing w:line="440" w:lineRule="exact"/>
              <w:ind w:left="63" w:right="63"/>
              <w:rPr>
                <w:rFonts w:ascii="宋体" w:hAnsi="宋体"/>
                <w:color w:val="auto"/>
                <w:szCs w:val="21"/>
                <w:highlight w:val="none"/>
              </w:rPr>
            </w:pPr>
          </w:p>
        </w:tc>
        <w:tc>
          <w:tcPr>
            <w:tcW w:w="1095" w:type="dxa"/>
            <w:tcBorders>
              <w:top w:val="single" w:color="auto" w:sz="6" w:space="0"/>
              <w:left w:val="single" w:color="auto" w:sz="6" w:space="0"/>
              <w:bottom w:val="single" w:color="auto" w:sz="6" w:space="0"/>
              <w:right w:val="single" w:color="auto" w:sz="6" w:space="0"/>
            </w:tcBorders>
            <w:vAlign w:val="center"/>
          </w:tcPr>
          <w:p w14:paraId="2DD95D77">
            <w:pPr>
              <w:pStyle w:val="9"/>
              <w:keepNext/>
              <w:spacing w:line="440" w:lineRule="exact"/>
              <w:ind w:left="63" w:right="63"/>
              <w:rPr>
                <w:rFonts w:ascii="宋体" w:hAnsi="宋体"/>
                <w:color w:val="auto"/>
                <w:szCs w:val="21"/>
                <w:highlight w:val="none"/>
              </w:rPr>
            </w:pPr>
          </w:p>
        </w:tc>
        <w:tc>
          <w:tcPr>
            <w:tcW w:w="1050" w:type="dxa"/>
            <w:tcBorders>
              <w:top w:val="single" w:color="auto" w:sz="6" w:space="0"/>
              <w:left w:val="single" w:color="auto" w:sz="6" w:space="0"/>
              <w:bottom w:val="single" w:color="auto" w:sz="6" w:space="0"/>
              <w:right w:val="single" w:color="auto" w:sz="6" w:space="0"/>
            </w:tcBorders>
            <w:vAlign w:val="center"/>
          </w:tcPr>
          <w:p w14:paraId="689A3268">
            <w:pPr>
              <w:pStyle w:val="9"/>
              <w:keepNext/>
              <w:spacing w:line="440" w:lineRule="exact"/>
              <w:ind w:left="63" w:right="63"/>
              <w:rPr>
                <w:rFonts w:ascii="宋体" w:hAnsi="宋体"/>
                <w:color w:val="auto"/>
                <w:szCs w:val="21"/>
                <w:highlight w:val="none"/>
              </w:rPr>
            </w:pPr>
          </w:p>
        </w:tc>
        <w:tc>
          <w:tcPr>
            <w:tcW w:w="1740" w:type="dxa"/>
            <w:tcBorders>
              <w:top w:val="single" w:color="auto" w:sz="6" w:space="0"/>
              <w:left w:val="single" w:color="auto" w:sz="6" w:space="0"/>
              <w:bottom w:val="single" w:color="auto" w:sz="6" w:space="0"/>
              <w:right w:val="single" w:color="auto" w:sz="6" w:space="0"/>
            </w:tcBorders>
            <w:vAlign w:val="center"/>
          </w:tcPr>
          <w:p w14:paraId="65D0F32B">
            <w:pPr>
              <w:pStyle w:val="9"/>
              <w:keepNext/>
              <w:spacing w:line="440" w:lineRule="exact"/>
              <w:ind w:left="63" w:right="63"/>
              <w:rPr>
                <w:rFonts w:ascii="宋体" w:hAnsi="宋体"/>
                <w:color w:val="auto"/>
                <w:szCs w:val="21"/>
                <w:highlight w:val="none"/>
              </w:rPr>
            </w:pPr>
          </w:p>
        </w:tc>
        <w:tc>
          <w:tcPr>
            <w:tcW w:w="615" w:type="dxa"/>
            <w:tcBorders>
              <w:top w:val="single" w:color="auto" w:sz="6" w:space="0"/>
              <w:left w:val="single" w:color="auto" w:sz="6" w:space="0"/>
              <w:bottom w:val="single" w:color="auto" w:sz="6" w:space="0"/>
              <w:right w:val="single" w:color="auto" w:sz="12" w:space="0"/>
            </w:tcBorders>
            <w:vAlign w:val="center"/>
          </w:tcPr>
          <w:p w14:paraId="0B91A320">
            <w:pPr>
              <w:pStyle w:val="9"/>
              <w:keepNext/>
              <w:spacing w:line="440" w:lineRule="exact"/>
              <w:ind w:left="63" w:right="63"/>
              <w:rPr>
                <w:rFonts w:ascii="宋体" w:hAnsi="宋体"/>
                <w:color w:val="auto"/>
                <w:szCs w:val="21"/>
                <w:highlight w:val="none"/>
              </w:rPr>
            </w:pPr>
          </w:p>
        </w:tc>
      </w:tr>
      <w:tr w14:paraId="36CABD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600" w:type="dxa"/>
            <w:tcBorders>
              <w:top w:val="single" w:color="auto" w:sz="6" w:space="0"/>
              <w:left w:val="single" w:color="auto" w:sz="12" w:space="0"/>
              <w:bottom w:val="single" w:color="auto" w:sz="6" w:space="0"/>
              <w:right w:val="single" w:color="auto" w:sz="6" w:space="0"/>
            </w:tcBorders>
            <w:vAlign w:val="center"/>
          </w:tcPr>
          <w:p w14:paraId="7BA1FE63">
            <w:pPr>
              <w:jc w:val="center"/>
              <w:rPr>
                <w:rFonts w:ascii="宋体" w:hAnsi="宋体"/>
                <w:color w:val="auto"/>
                <w:szCs w:val="21"/>
                <w:highlight w:val="none"/>
              </w:rPr>
            </w:pPr>
          </w:p>
        </w:tc>
        <w:tc>
          <w:tcPr>
            <w:tcW w:w="1650" w:type="dxa"/>
            <w:tcBorders>
              <w:top w:val="single" w:color="auto" w:sz="6" w:space="0"/>
              <w:left w:val="single" w:color="auto" w:sz="6" w:space="0"/>
              <w:bottom w:val="single" w:color="auto" w:sz="6" w:space="0"/>
              <w:right w:val="single" w:color="auto" w:sz="6" w:space="0"/>
            </w:tcBorders>
            <w:vAlign w:val="center"/>
          </w:tcPr>
          <w:p w14:paraId="506B76EF">
            <w:pPr>
              <w:jc w:val="center"/>
              <w:rPr>
                <w:rFonts w:ascii="宋体" w:hAnsi="宋体"/>
                <w:color w:val="auto"/>
                <w:szCs w:val="21"/>
                <w:highlight w:val="none"/>
              </w:rPr>
            </w:pPr>
          </w:p>
        </w:tc>
        <w:tc>
          <w:tcPr>
            <w:tcW w:w="727" w:type="dxa"/>
            <w:tcBorders>
              <w:top w:val="single" w:color="auto" w:sz="6" w:space="0"/>
              <w:left w:val="single" w:color="auto" w:sz="6" w:space="0"/>
              <w:bottom w:val="single" w:color="auto" w:sz="6" w:space="0"/>
              <w:right w:val="single" w:color="auto" w:sz="6" w:space="0"/>
            </w:tcBorders>
            <w:vAlign w:val="center"/>
          </w:tcPr>
          <w:p w14:paraId="1EA341B9">
            <w:pPr>
              <w:jc w:val="center"/>
              <w:rPr>
                <w:rFonts w:ascii="宋体" w:hAnsi="宋体"/>
                <w:color w:val="auto"/>
                <w:szCs w:val="21"/>
                <w:highlight w:val="none"/>
              </w:rPr>
            </w:pPr>
          </w:p>
        </w:tc>
        <w:tc>
          <w:tcPr>
            <w:tcW w:w="743" w:type="dxa"/>
            <w:tcBorders>
              <w:top w:val="single" w:color="auto" w:sz="6" w:space="0"/>
              <w:left w:val="single" w:color="auto" w:sz="6" w:space="0"/>
              <w:bottom w:val="single" w:color="auto" w:sz="6" w:space="0"/>
              <w:right w:val="single" w:color="auto" w:sz="6" w:space="0"/>
            </w:tcBorders>
            <w:vAlign w:val="center"/>
          </w:tcPr>
          <w:p w14:paraId="4C1AF9E9">
            <w:pPr>
              <w:jc w:val="center"/>
              <w:rPr>
                <w:rFonts w:ascii="宋体" w:hAnsi="宋体"/>
                <w:color w:val="auto"/>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0A09834E">
            <w:pPr>
              <w:jc w:val="center"/>
              <w:rPr>
                <w:rFonts w:ascii="宋体" w:hAnsi="宋体"/>
                <w:color w:val="auto"/>
                <w:szCs w:val="21"/>
                <w:highlight w:val="none"/>
              </w:rPr>
            </w:pPr>
          </w:p>
        </w:tc>
        <w:tc>
          <w:tcPr>
            <w:tcW w:w="885" w:type="dxa"/>
            <w:tcBorders>
              <w:top w:val="single" w:color="auto" w:sz="6" w:space="0"/>
              <w:left w:val="single" w:color="auto" w:sz="6" w:space="0"/>
              <w:bottom w:val="single" w:color="auto" w:sz="6" w:space="0"/>
              <w:right w:val="single" w:color="auto" w:sz="6" w:space="0"/>
            </w:tcBorders>
            <w:vAlign w:val="center"/>
          </w:tcPr>
          <w:p w14:paraId="62A55926">
            <w:pPr>
              <w:jc w:val="center"/>
              <w:rPr>
                <w:rFonts w:ascii="宋体" w:hAnsi="宋体"/>
                <w:color w:val="auto"/>
                <w:szCs w:val="21"/>
                <w:highlight w:val="none"/>
              </w:rPr>
            </w:pPr>
          </w:p>
        </w:tc>
        <w:tc>
          <w:tcPr>
            <w:tcW w:w="1095" w:type="dxa"/>
            <w:tcBorders>
              <w:top w:val="single" w:color="auto" w:sz="6" w:space="0"/>
              <w:left w:val="single" w:color="auto" w:sz="6" w:space="0"/>
              <w:bottom w:val="single" w:color="auto" w:sz="6" w:space="0"/>
              <w:right w:val="single" w:color="auto" w:sz="6" w:space="0"/>
            </w:tcBorders>
            <w:vAlign w:val="center"/>
          </w:tcPr>
          <w:p w14:paraId="14409929">
            <w:pPr>
              <w:jc w:val="center"/>
              <w:rPr>
                <w:rFonts w:ascii="宋体" w:hAnsi="宋体"/>
                <w:color w:val="auto"/>
                <w:szCs w:val="21"/>
                <w:highlight w:val="none"/>
              </w:rPr>
            </w:pPr>
          </w:p>
        </w:tc>
        <w:tc>
          <w:tcPr>
            <w:tcW w:w="1050" w:type="dxa"/>
            <w:tcBorders>
              <w:top w:val="single" w:color="auto" w:sz="6" w:space="0"/>
              <w:left w:val="single" w:color="auto" w:sz="6" w:space="0"/>
              <w:bottom w:val="single" w:color="auto" w:sz="6" w:space="0"/>
              <w:right w:val="single" w:color="auto" w:sz="6" w:space="0"/>
            </w:tcBorders>
            <w:vAlign w:val="center"/>
          </w:tcPr>
          <w:p w14:paraId="20C24263">
            <w:pPr>
              <w:jc w:val="center"/>
              <w:rPr>
                <w:rFonts w:ascii="宋体" w:hAnsi="宋体"/>
                <w:color w:val="auto"/>
                <w:szCs w:val="21"/>
                <w:highlight w:val="none"/>
              </w:rPr>
            </w:pPr>
          </w:p>
        </w:tc>
        <w:tc>
          <w:tcPr>
            <w:tcW w:w="1740" w:type="dxa"/>
            <w:tcBorders>
              <w:top w:val="single" w:color="auto" w:sz="6" w:space="0"/>
              <w:left w:val="single" w:color="auto" w:sz="6" w:space="0"/>
              <w:bottom w:val="single" w:color="auto" w:sz="6" w:space="0"/>
              <w:right w:val="single" w:color="auto" w:sz="6" w:space="0"/>
            </w:tcBorders>
            <w:vAlign w:val="center"/>
          </w:tcPr>
          <w:p w14:paraId="6BD836E6">
            <w:pPr>
              <w:jc w:val="center"/>
              <w:rPr>
                <w:rFonts w:ascii="宋体" w:hAnsi="宋体"/>
                <w:color w:val="auto"/>
                <w:szCs w:val="21"/>
                <w:highlight w:val="none"/>
              </w:rPr>
            </w:pPr>
          </w:p>
        </w:tc>
        <w:tc>
          <w:tcPr>
            <w:tcW w:w="615" w:type="dxa"/>
            <w:tcBorders>
              <w:top w:val="single" w:color="auto" w:sz="6" w:space="0"/>
              <w:left w:val="single" w:color="auto" w:sz="6" w:space="0"/>
              <w:bottom w:val="single" w:color="auto" w:sz="6" w:space="0"/>
              <w:right w:val="single" w:color="auto" w:sz="12" w:space="0"/>
            </w:tcBorders>
            <w:vAlign w:val="center"/>
          </w:tcPr>
          <w:p w14:paraId="1D9C0AD3">
            <w:pPr>
              <w:jc w:val="center"/>
              <w:rPr>
                <w:rFonts w:ascii="宋体" w:hAnsi="宋体"/>
                <w:color w:val="auto"/>
                <w:szCs w:val="21"/>
                <w:highlight w:val="none"/>
              </w:rPr>
            </w:pPr>
          </w:p>
        </w:tc>
      </w:tr>
      <w:tr w14:paraId="63740D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600" w:type="dxa"/>
            <w:tcBorders>
              <w:top w:val="single" w:color="auto" w:sz="6" w:space="0"/>
              <w:left w:val="single" w:color="auto" w:sz="12" w:space="0"/>
              <w:bottom w:val="single" w:color="auto" w:sz="6" w:space="0"/>
              <w:right w:val="single" w:color="auto" w:sz="6" w:space="0"/>
            </w:tcBorders>
            <w:vAlign w:val="center"/>
          </w:tcPr>
          <w:p w14:paraId="4C7FB87A">
            <w:pPr>
              <w:jc w:val="center"/>
              <w:rPr>
                <w:rFonts w:ascii="宋体" w:hAnsi="宋体"/>
                <w:color w:val="auto"/>
                <w:szCs w:val="21"/>
                <w:highlight w:val="none"/>
              </w:rPr>
            </w:pPr>
          </w:p>
        </w:tc>
        <w:tc>
          <w:tcPr>
            <w:tcW w:w="1650" w:type="dxa"/>
            <w:tcBorders>
              <w:top w:val="single" w:color="auto" w:sz="6" w:space="0"/>
              <w:left w:val="single" w:color="auto" w:sz="6" w:space="0"/>
              <w:bottom w:val="single" w:color="auto" w:sz="6" w:space="0"/>
              <w:right w:val="single" w:color="auto" w:sz="6" w:space="0"/>
            </w:tcBorders>
            <w:vAlign w:val="center"/>
          </w:tcPr>
          <w:p w14:paraId="437765D7">
            <w:pPr>
              <w:jc w:val="center"/>
              <w:rPr>
                <w:rFonts w:ascii="宋体" w:hAnsi="宋体"/>
                <w:color w:val="auto"/>
                <w:szCs w:val="21"/>
                <w:highlight w:val="none"/>
              </w:rPr>
            </w:pPr>
          </w:p>
        </w:tc>
        <w:tc>
          <w:tcPr>
            <w:tcW w:w="727" w:type="dxa"/>
            <w:tcBorders>
              <w:top w:val="single" w:color="auto" w:sz="6" w:space="0"/>
              <w:left w:val="single" w:color="auto" w:sz="6" w:space="0"/>
              <w:bottom w:val="single" w:color="auto" w:sz="6" w:space="0"/>
              <w:right w:val="single" w:color="auto" w:sz="6" w:space="0"/>
            </w:tcBorders>
            <w:vAlign w:val="center"/>
          </w:tcPr>
          <w:p w14:paraId="05E7C12B">
            <w:pPr>
              <w:jc w:val="center"/>
              <w:rPr>
                <w:rFonts w:ascii="宋体" w:hAnsi="宋体"/>
                <w:color w:val="auto"/>
                <w:szCs w:val="21"/>
                <w:highlight w:val="none"/>
              </w:rPr>
            </w:pPr>
          </w:p>
        </w:tc>
        <w:tc>
          <w:tcPr>
            <w:tcW w:w="743" w:type="dxa"/>
            <w:tcBorders>
              <w:top w:val="single" w:color="auto" w:sz="6" w:space="0"/>
              <w:left w:val="single" w:color="auto" w:sz="6" w:space="0"/>
              <w:bottom w:val="single" w:color="auto" w:sz="6" w:space="0"/>
              <w:right w:val="single" w:color="auto" w:sz="6" w:space="0"/>
            </w:tcBorders>
            <w:vAlign w:val="center"/>
          </w:tcPr>
          <w:p w14:paraId="635C978F">
            <w:pPr>
              <w:jc w:val="center"/>
              <w:rPr>
                <w:rFonts w:ascii="宋体" w:hAnsi="宋体"/>
                <w:color w:val="auto"/>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42001CF4">
            <w:pPr>
              <w:jc w:val="center"/>
              <w:rPr>
                <w:rFonts w:ascii="宋体" w:hAnsi="宋体"/>
                <w:color w:val="auto"/>
                <w:szCs w:val="21"/>
                <w:highlight w:val="none"/>
              </w:rPr>
            </w:pPr>
          </w:p>
        </w:tc>
        <w:tc>
          <w:tcPr>
            <w:tcW w:w="885" w:type="dxa"/>
            <w:tcBorders>
              <w:top w:val="single" w:color="auto" w:sz="6" w:space="0"/>
              <w:left w:val="single" w:color="auto" w:sz="6" w:space="0"/>
              <w:bottom w:val="single" w:color="auto" w:sz="6" w:space="0"/>
              <w:right w:val="single" w:color="auto" w:sz="6" w:space="0"/>
            </w:tcBorders>
            <w:vAlign w:val="center"/>
          </w:tcPr>
          <w:p w14:paraId="63222B06">
            <w:pPr>
              <w:jc w:val="center"/>
              <w:rPr>
                <w:rFonts w:ascii="宋体" w:hAnsi="宋体"/>
                <w:color w:val="auto"/>
                <w:szCs w:val="21"/>
                <w:highlight w:val="none"/>
              </w:rPr>
            </w:pPr>
          </w:p>
        </w:tc>
        <w:tc>
          <w:tcPr>
            <w:tcW w:w="1095" w:type="dxa"/>
            <w:tcBorders>
              <w:top w:val="single" w:color="auto" w:sz="6" w:space="0"/>
              <w:left w:val="single" w:color="auto" w:sz="6" w:space="0"/>
              <w:bottom w:val="single" w:color="auto" w:sz="6" w:space="0"/>
              <w:right w:val="single" w:color="auto" w:sz="6" w:space="0"/>
            </w:tcBorders>
            <w:vAlign w:val="center"/>
          </w:tcPr>
          <w:p w14:paraId="156F81DB">
            <w:pPr>
              <w:jc w:val="center"/>
              <w:rPr>
                <w:rFonts w:ascii="宋体" w:hAnsi="宋体"/>
                <w:color w:val="auto"/>
                <w:szCs w:val="21"/>
                <w:highlight w:val="none"/>
              </w:rPr>
            </w:pPr>
          </w:p>
        </w:tc>
        <w:tc>
          <w:tcPr>
            <w:tcW w:w="1050" w:type="dxa"/>
            <w:tcBorders>
              <w:top w:val="single" w:color="auto" w:sz="6" w:space="0"/>
              <w:left w:val="single" w:color="auto" w:sz="6" w:space="0"/>
              <w:bottom w:val="single" w:color="auto" w:sz="6" w:space="0"/>
              <w:right w:val="single" w:color="auto" w:sz="6" w:space="0"/>
            </w:tcBorders>
            <w:vAlign w:val="center"/>
          </w:tcPr>
          <w:p w14:paraId="13A3B6D2">
            <w:pPr>
              <w:jc w:val="center"/>
              <w:rPr>
                <w:rFonts w:ascii="宋体" w:hAnsi="宋体"/>
                <w:color w:val="auto"/>
                <w:szCs w:val="21"/>
                <w:highlight w:val="none"/>
              </w:rPr>
            </w:pPr>
          </w:p>
        </w:tc>
        <w:tc>
          <w:tcPr>
            <w:tcW w:w="1740" w:type="dxa"/>
            <w:tcBorders>
              <w:top w:val="single" w:color="auto" w:sz="6" w:space="0"/>
              <w:left w:val="single" w:color="auto" w:sz="6" w:space="0"/>
              <w:bottom w:val="single" w:color="auto" w:sz="6" w:space="0"/>
              <w:right w:val="single" w:color="auto" w:sz="6" w:space="0"/>
            </w:tcBorders>
            <w:vAlign w:val="center"/>
          </w:tcPr>
          <w:p w14:paraId="5D312D86">
            <w:pPr>
              <w:jc w:val="center"/>
              <w:rPr>
                <w:rFonts w:ascii="宋体" w:hAnsi="宋体"/>
                <w:color w:val="auto"/>
                <w:szCs w:val="21"/>
                <w:highlight w:val="none"/>
              </w:rPr>
            </w:pPr>
          </w:p>
        </w:tc>
        <w:tc>
          <w:tcPr>
            <w:tcW w:w="615" w:type="dxa"/>
            <w:tcBorders>
              <w:top w:val="single" w:color="auto" w:sz="6" w:space="0"/>
              <w:left w:val="single" w:color="auto" w:sz="6" w:space="0"/>
              <w:bottom w:val="single" w:color="auto" w:sz="6" w:space="0"/>
              <w:right w:val="single" w:color="auto" w:sz="12" w:space="0"/>
            </w:tcBorders>
            <w:vAlign w:val="center"/>
          </w:tcPr>
          <w:p w14:paraId="67E18E25">
            <w:pPr>
              <w:jc w:val="center"/>
              <w:rPr>
                <w:rFonts w:ascii="宋体" w:hAnsi="宋体"/>
                <w:color w:val="auto"/>
                <w:szCs w:val="21"/>
                <w:highlight w:val="none"/>
              </w:rPr>
            </w:pPr>
          </w:p>
        </w:tc>
      </w:tr>
      <w:tr w14:paraId="26862D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600" w:type="dxa"/>
            <w:tcBorders>
              <w:top w:val="single" w:color="auto" w:sz="6" w:space="0"/>
              <w:left w:val="single" w:color="auto" w:sz="12" w:space="0"/>
              <w:bottom w:val="single" w:color="auto" w:sz="6" w:space="0"/>
              <w:right w:val="single" w:color="auto" w:sz="6" w:space="0"/>
            </w:tcBorders>
            <w:vAlign w:val="center"/>
          </w:tcPr>
          <w:p w14:paraId="47F5C804">
            <w:pPr>
              <w:jc w:val="center"/>
              <w:rPr>
                <w:rFonts w:ascii="宋体" w:hAnsi="宋体"/>
                <w:color w:val="auto"/>
                <w:szCs w:val="21"/>
                <w:highlight w:val="none"/>
              </w:rPr>
            </w:pPr>
          </w:p>
        </w:tc>
        <w:tc>
          <w:tcPr>
            <w:tcW w:w="1650" w:type="dxa"/>
            <w:tcBorders>
              <w:top w:val="single" w:color="auto" w:sz="6" w:space="0"/>
              <w:left w:val="single" w:color="auto" w:sz="6" w:space="0"/>
              <w:bottom w:val="single" w:color="auto" w:sz="6" w:space="0"/>
              <w:right w:val="single" w:color="auto" w:sz="6" w:space="0"/>
            </w:tcBorders>
            <w:vAlign w:val="center"/>
          </w:tcPr>
          <w:p w14:paraId="690B197A">
            <w:pPr>
              <w:jc w:val="center"/>
              <w:rPr>
                <w:rFonts w:ascii="宋体" w:hAnsi="宋体"/>
                <w:color w:val="auto"/>
                <w:szCs w:val="21"/>
                <w:highlight w:val="none"/>
              </w:rPr>
            </w:pPr>
          </w:p>
        </w:tc>
        <w:tc>
          <w:tcPr>
            <w:tcW w:w="727" w:type="dxa"/>
            <w:tcBorders>
              <w:top w:val="single" w:color="auto" w:sz="6" w:space="0"/>
              <w:left w:val="single" w:color="auto" w:sz="6" w:space="0"/>
              <w:bottom w:val="single" w:color="auto" w:sz="6" w:space="0"/>
              <w:right w:val="single" w:color="auto" w:sz="6" w:space="0"/>
            </w:tcBorders>
            <w:vAlign w:val="center"/>
          </w:tcPr>
          <w:p w14:paraId="43588C8B">
            <w:pPr>
              <w:jc w:val="center"/>
              <w:rPr>
                <w:rFonts w:ascii="宋体" w:hAnsi="宋体"/>
                <w:color w:val="auto"/>
                <w:szCs w:val="21"/>
                <w:highlight w:val="none"/>
              </w:rPr>
            </w:pPr>
          </w:p>
        </w:tc>
        <w:tc>
          <w:tcPr>
            <w:tcW w:w="743" w:type="dxa"/>
            <w:tcBorders>
              <w:top w:val="single" w:color="auto" w:sz="6" w:space="0"/>
              <w:left w:val="single" w:color="auto" w:sz="6" w:space="0"/>
              <w:bottom w:val="single" w:color="auto" w:sz="6" w:space="0"/>
              <w:right w:val="single" w:color="auto" w:sz="6" w:space="0"/>
            </w:tcBorders>
            <w:vAlign w:val="center"/>
          </w:tcPr>
          <w:p w14:paraId="3A3F7C86">
            <w:pPr>
              <w:jc w:val="center"/>
              <w:rPr>
                <w:rFonts w:ascii="宋体" w:hAnsi="宋体"/>
                <w:color w:val="auto"/>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4F32DFCA">
            <w:pPr>
              <w:jc w:val="center"/>
              <w:rPr>
                <w:rFonts w:ascii="宋体" w:hAnsi="宋体"/>
                <w:color w:val="auto"/>
                <w:szCs w:val="21"/>
                <w:highlight w:val="none"/>
              </w:rPr>
            </w:pPr>
          </w:p>
        </w:tc>
        <w:tc>
          <w:tcPr>
            <w:tcW w:w="885" w:type="dxa"/>
            <w:tcBorders>
              <w:top w:val="single" w:color="auto" w:sz="6" w:space="0"/>
              <w:left w:val="single" w:color="auto" w:sz="6" w:space="0"/>
              <w:bottom w:val="single" w:color="auto" w:sz="6" w:space="0"/>
              <w:right w:val="single" w:color="auto" w:sz="6" w:space="0"/>
            </w:tcBorders>
            <w:vAlign w:val="center"/>
          </w:tcPr>
          <w:p w14:paraId="37E38D6A">
            <w:pPr>
              <w:jc w:val="center"/>
              <w:rPr>
                <w:rFonts w:ascii="宋体" w:hAnsi="宋体"/>
                <w:color w:val="auto"/>
                <w:szCs w:val="21"/>
                <w:highlight w:val="none"/>
              </w:rPr>
            </w:pPr>
          </w:p>
        </w:tc>
        <w:tc>
          <w:tcPr>
            <w:tcW w:w="1095" w:type="dxa"/>
            <w:tcBorders>
              <w:top w:val="single" w:color="auto" w:sz="6" w:space="0"/>
              <w:left w:val="single" w:color="auto" w:sz="6" w:space="0"/>
              <w:bottom w:val="single" w:color="auto" w:sz="6" w:space="0"/>
              <w:right w:val="single" w:color="auto" w:sz="6" w:space="0"/>
            </w:tcBorders>
            <w:vAlign w:val="center"/>
          </w:tcPr>
          <w:p w14:paraId="35EA52F0">
            <w:pPr>
              <w:jc w:val="center"/>
              <w:rPr>
                <w:rFonts w:ascii="宋体" w:hAnsi="宋体"/>
                <w:color w:val="auto"/>
                <w:szCs w:val="21"/>
                <w:highlight w:val="none"/>
              </w:rPr>
            </w:pPr>
          </w:p>
        </w:tc>
        <w:tc>
          <w:tcPr>
            <w:tcW w:w="1050" w:type="dxa"/>
            <w:tcBorders>
              <w:top w:val="single" w:color="auto" w:sz="6" w:space="0"/>
              <w:left w:val="single" w:color="auto" w:sz="6" w:space="0"/>
              <w:bottom w:val="single" w:color="auto" w:sz="6" w:space="0"/>
              <w:right w:val="single" w:color="auto" w:sz="6" w:space="0"/>
            </w:tcBorders>
            <w:vAlign w:val="center"/>
          </w:tcPr>
          <w:p w14:paraId="2A8A7AE8">
            <w:pPr>
              <w:jc w:val="center"/>
              <w:rPr>
                <w:rFonts w:ascii="宋体" w:hAnsi="宋体"/>
                <w:color w:val="auto"/>
                <w:szCs w:val="21"/>
                <w:highlight w:val="none"/>
              </w:rPr>
            </w:pPr>
          </w:p>
        </w:tc>
        <w:tc>
          <w:tcPr>
            <w:tcW w:w="1740" w:type="dxa"/>
            <w:tcBorders>
              <w:top w:val="single" w:color="auto" w:sz="6" w:space="0"/>
              <w:left w:val="single" w:color="auto" w:sz="6" w:space="0"/>
              <w:bottom w:val="single" w:color="auto" w:sz="6" w:space="0"/>
              <w:right w:val="single" w:color="auto" w:sz="6" w:space="0"/>
            </w:tcBorders>
            <w:vAlign w:val="center"/>
          </w:tcPr>
          <w:p w14:paraId="0C7D0B5C">
            <w:pPr>
              <w:jc w:val="center"/>
              <w:rPr>
                <w:rFonts w:ascii="宋体" w:hAnsi="宋体"/>
                <w:color w:val="auto"/>
                <w:szCs w:val="21"/>
                <w:highlight w:val="none"/>
              </w:rPr>
            </w:pPr>
          </w:p>
        </w:tc>
        <w:tc>
          <w:tcPr>
            <w:tcW w:w="615" w:type="dxa"/>
            <w:tcBorders>
              <w:top w:val="single" w:color="auto" w:sz="6" w:space="0"/>
              <w:left w:val="single" w:color="auto" w:sz="6" w:space="0"/>
              <w:bottom w:val="single" w:color="auto" w:sz="6" w:space="0"/>
              <w:right w:val="single" w:color="auto" w:sz="12" w:space="0"/>
            </w:tcBorders>
            <w:vAlign w:val="center"/>
          </w:tcPr>
          <w:p w14:paraId="6B439AC6">
            <w:pPr>
              <w:jc w:val="center"/>
              <w:rPr>
                <w:rFonts w:ascii="宋体" w:hAnsi="宋体"/>
                <w:color w:val="auto"/>
                <w:szCs w:val="21"/>
                <w:highlight w:val="none"/>
              </w:rPr>
            </w:pPr>
          </w:p>
        </w:tc>
      </w:tr>
      <w:tr w14:paraId="2F6B7B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600" w:type="dxa"/>
            <w:tcBorders>
              <w:top w:val="single" w:color="auto" w:sz="6" w:space="0"/>
              <w:left w:val="single" w:color="auto" w:sz="12" w:space="0"/>
              <w:bottom w:val="single" w:color="auto" w:sz="6" w:space="0"/>
              <w:right w:val="single" w:color="auto" w:sz="6" w:space="0"/>
            </w:tcBorders>
            <w:vAlign w:val="center"/>
          </w:tcPr>
          <w:p w14:paraId="4C5FEE01">
            <w:pPr>
              <w:jc w:val="center"/>
              <w:rPr>
                <w:rFonts w:ascii="宋体" w:hAnsi="宋体"/>
                <w:color w:val="auto"/>
                <w:szCs w:val="21"/>
                <w:highlight w:val="none"/>
              </w:rPr>
            </w:pPr>
          </w:p>
        </w:tc>
        <w:tc>
          <w:tcPr>
            <w:tcW w:w="1650" w:type="dxa"/>
            <w:tcBorders>
              <w:top w:val="single" w:color="auto" w:sz="6" w:space="0"/>
              <w:left w:val="single" w:color="auto" w:sz="6" w:space="0"/>
              <w:bottom w:val="single" w:color="auto" w:sz="6" w:space="0"/>
              <w:right w:val="single" w:color="auto" w:sz="6" w:space="0"/>
            </w:tcBorders>
            <w:vAlign w:val="center"/>
          </w:tcPr>
          <w:p w14:paraId="46D97866">
            <w:pPr>
              <w:jc w:val="center"/>
              <w:rPr>
                <w:rFonts w:ascii="宋体" w:hAnsi="宋体"/>
                <w:color w:val="auto"/>
                <w:szCs w:val="21"/>
                <w:highlight w:val="none"/>
              </w:rPr>
            </w:pPr>
          </w:p>
        </w:tc>
        <w:tc>
          <w:tcPr>
            <w:tcW w:w="727" w:type="dxa"/>
            <w:tcBorders>
              <w:top w:val="single" w:color="auto" w:sz="6" w:space="0"/>
              <w:left w:val="single" w:color="auto" w:sz="6" w:space="0"/>
              <w:bottom w:val="single" w:color="auto" w:sz="6" w:space="0"/>
              <w:right w:val="single" w:color="auto" w:sz="6" w:space="0"/>
            </w:tcBorders>
            <w:vAlign w:val="center"/>
          </w:tcPr>
          <w:p w14:paraId="2ACB4637">
            <w:pPr>
              <w:jc w:val="center"/>
              <w:rPr>
                <w:rFonts w:ascii="宋体" w:hAnsi="宋体"/>
                <w:color w:val="auto"/>
                <w:szCs w:val="21"/>
                <w:highlight w:val="none"/>
              </w:rPr>
            </w:pPr>
          </w:p>
        </w:tc>
        <w:tc>
          <w:tcPr>
            <w:tcW w:w="743" w:type="dxa"/>
            <w:tcBorders>
              <w:top w:val="single" w:color="auto" w:sz="6" w:space="0"/>
              <w:left w:val="single" w:color="auto" w:sz="6" w:space="0"/>
              <w:bottom w:val="single" w:color="auto" w:sz="6" w:space="0"/>
              <w:right w:val="single" w:color="auto" w:sz="6" w:space="0"/>
            </w:tcBorders>
            <w:vAlign w:val="center"/>
          </w:tcPr>
          <w:p w14:paraId="61808874">
            <w:pPr>
              <w:jc w:val="center"/>
              <w:rPr>
                <w:rFonts w:ascii="宋体" w:hAnsi="宋体"/>
                <w:color w:val="auto"/>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62158E45">
            <w:pPr>
              <w:jc w:val="center"/>
              <w:rPr>
                <w:rFonts w:ascii="宋体" w:hAnsi="宋体"/>
                <w:color w:val="auto"/>
                <w:szCs w:val="21"/>
                <w:highlight w:val="none"/>
              </w:rPr>
            </w:pPr>
          </w:p>
        </w:tc>
        <w:tc>
          <w:tcPr>
            <w:tcW w:w="885" w:type="dxa"/>
            <w:tcBorders>
              <w:top w:val="single" w:color="auto" w:sz="6" w:space="0"/>
              <w:left w:val="single" w:color="auto" w:sz="6" w:space="0"/>
              <w:bottom w:val="single" w:color="auto" w:sz="6" w:space="0"/>
              <w:right w:val="single" w:color="auto" w:sz="6" w:space="0"/>
            </w:tcBorders>
            <w:vAlign w:val="center"/>
          </w:tcPr>
          <w:p w14:paraId="07EEC195">
            <w:pPr>
              <w:jc w:val="center"/>
              <w:rPr>
                <w:rFonts w:ascii="宋体" w:hAnsi="宋体"/>
                <w:color w:val="auto"/>
                <w:szCs w:val="21"/>
                <w:highlight w:val="none"/>
              </w:rPr>
            </w:pPr>
          </w:p>
        </w:tc>
        <w:tc>
          <w:tcPr>
            <w:tcW w:w="1095" w:type="dxa"/>
            <w:tcBorders>
              <w:top w:val="single" w:color="auto" w:sz="6" w:space="0"/>
              <w:left w:val="single" w:color="auto" w:sz="6" w:space="0"/>
              <w:bottom w:val="single" w:color="auto" w:sz="6" w:space="0"/>
              <w:right w:val="single" w:color="auto" w:sz="6" w:space="0"/>
            </w:tcBorders>
            <w:vAlign w:val="center"/>
          </w:tcPr>
          <w:p w14:paraId="048E9228">
            <w:pPr>
              <w:jc w:val="center"/>
              <w:rPr>
                <w:rFonts w:ascii="宋体" w:hAnsi="宋体"/>
                <w:color w:val="auto"/>
                <w:szCs w:val="21"/>
                <w:highlight w:val="none"/>
              </w:rPr>
            </w:pPr>
          </w:p>
        </w:tc>
        <w:tc>
          <w:tcPr>
            <w:tcW w:w="1050" w:type="dxa"/>
            <w:tcBorders>
              <w:top w:val="single" w:color="auto" w:sz="6" w:space="0"/>
              <w:left w:val="single" w:color="auto" w:sz="6" w:space="0"/>
              <w:bottom w:val="single" w:color="auto" w:sz="6" w:space="0"/>
              <w:right w:val="single" w:color="auto" w:sz="6" w:space="0"/>
            </w:tcBorders>
            <w:vAlign w:val="center"/>
          </w:tcPr>
          <w:p w14:paraId="4CD62D13">
            <w:pPr>
              <w:jc w:val="center"/>
              <w:rPr>
                <w:rFonts w:ascii="宋体" w:hAnsi="宋体"/>
                <w:color w:val="auto"/>
                <w:szCs w:val="21"/>
                <w:highlight w:val="none"/>
              </w:rPr>
            </w:pPr>
          </w:p>
        </w:tc>
        <w:tc>
          <w:tcPr>
            <w:tcW w:w="1740" w:type="dxa"/>
            <w:tcBorders>
              <w:top w:val="single" w:color="auto" w:sz="6" w:space="0"/>
              <w:left w:val="single" w:color="auto" w:sz="6" w:space="0"/>
              <w:bottom w:val="single" w:color="auto" w:sz="6" w:space="0"/>
              <w:right w:val="single" w:color="auto" w:sz="6" w:space="0"/>
            </w:tcBorders>
            <w:vAlign w:val="center"/>
          </w:tcPr>
          <w:p w14:paraId="14D0BD65">
            <w:pPr>
              <w:jc w:val="center"/>
              <w:rPr>
                <w:rFonts w:ascii="宋体" w:hAnsi="宋体"/>
                <w:color w:val="auto"/>
                <w:szCs w:val="21"/>
                <w:highlight w:val="none"/>
              </w:rPr>
            </w:pPr>
          </w:p>
        </w:tc>
        <w:tc>
          <w:tcPr>
            <w:tcW w:w="615" w:type="dxa"/>
            <w:tcBorders>
              <w:top w:val="single" w:color="auto" w:sz="6" w:space="0"/>
              <w:left w:val="single" w:color="auto" w:sz="6" w:space="0"/>
              <w:bottom w:val="single" w:color="auto" w:sz="6" w:space="0"/>
              <w:right w:val="single" w:color="auto" w:sz="12" w:space="0"/>
            </w:tcBorders>
            <w:vAlign w:val="center"/>
          </w:tcPr>
          <w:p w14:paraId="1C6AC31D">
            <w:pPr>
              <w:jc w:val="center"/>
              <w:rPr>
                <w:rFonts w:ascii="宋体" w:hAnsi="宋体"/>
                <w:color w:val="auto"/>
                <w:szCs w:val="21"/>
                <w:highlight w:val="none"/>
              </w:rPr>
            </w:pPr>
          </w:p>
        </w:tc>
      </w:tr>
      <w:tr w14:paraId="539896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600" w:type="dxa"/>
            <w:tcBorders>
              <w:top w:val="single" w:color="auto" w:sz="6" w:space="0"/>
              <w:left w:val="single" w:color="auto" w:sz="12" w:space="0"/>
              <w:bottom w:val="single" w:color="auto" w:sz="6" w:space="0"/>
              <w:right w:val="single" w:color="auto" w:sz="6" w:space="0"/>
            </w:tcBorders>
            <w:vAlign w:val="center"/>
          </w:tcPr>
          <w:p w14:paraId="643B9EB8">
            <w:pPr>
              <w:jc w:val="center"/>
              <w:rPr>
                <w:rFonts w:ascii="宋体" w:hAnsi="宋体"/>
                <w:color w:val="auto"/>
                <w:szCs w:val="21"/>
                <w:highlight w:val="none"/>
              </w:rPr>
            </w:pPr>
          </w:p>
        </w:tc>
        <w:tc>
          <w:tcPr>
            <w:tcW w:w="1650" w:type="dxa"/>
            <w:tcBorders>
              <w:top w:val="single" w:color="auto" w:sz="6" w:space="0"/>
              <w:left w:val="single" w:color="auto" w:sz="6" w:space="0"/>
              <w:bottom w:val="single" w:color="auto" w:sz="6" w:space="0"/>
              <w:right w:val="single" w:color="auto" w:sz="6" w:space="0"/>
            </w:tcBorders>
            <w:vAlign w:val="center"/>
          </w:tcPr>
          <w:p w14:paraId="1A6F2786">
            <w:pPr>
              <w:jc w:val="center"/>
              <w:rPr>
                <w:rFonts w:ascii="宋体" w:hAnsi="宋体"/>
                <w:color w:val="auto"/>
                <w:szCs w:val="21"/>
                <w:highlight w:val="none"/>
              </w:rPr>
            </w:pPr>
          </w:p>
        </w:tc>
        <w:tc>
          <w:tcPr>
            <w:tcW w:w="727" w:type="dxa"/>
            <w:tcBorders>
              <w:top w:val="single" w:color="auto" w:sz="6" w:space="0"/>
              <w:left w:val="single" w:color="auto" w:sz="6" w:space="0"/>
              <w:bottom w:val="single" w:color="auto" w:sz="6" w:space="0"/>
              <w:right w:val="single" w:color="auto" w:sz="6" w:space="0"/>
            </w:tcBorders>
            <w:vAlign w:val="center"/>
          </w:tcPr>
          <w:p w14:paraId="1E6BCF98">
            <w:pPr>
              <w:jc w:val="center"/>
              <w:rPr>
                <w:rFonts w:ascii="宋体" w:hAnsi="宋体"/>
                <w:color w:val="auto"/>
                <w:szCs w:val="21"/>
                <w:highlight w:val="none"/>
              </w:rPr>
            </w:pPr>
          </w:p>
        </w:tc>
        <w:tc>
          <w:tcPr>
            <w:tcW w:w="743" w:type="dxa"/>
            <w:tcBorders>
              <w:top w:val="single" w:color="auto" w:sz="6" w:space="0"/>
              <w:left w:val="single" w:color="auto" w:sz="6" w:space="0"/>
              <w:bottom w:val="single" w:color="auto" w:sz="6" w:space="0"/>
              <w:right w:val="single" w:color="auto" w:sz="6" w:space="0"/>
            </w:tcBorders>
            <w:vAlign w:val="center"/>
          </w:tcPr>
          <w:p w14:paraId="1CD05770">
            <w:pPr>
              <w:jc w:val="center"/>
              <w:rPr>
                <w:rFonts w:ascii="宋体" w:hAnsi="宋体"/>
                <w:color w:val="auto"/>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3AFD2D42">
            <w:pPr>
              <w:jc w:val="center"/>
              <w:rPr>
                <w:rFonts w:ascii="宋体" w:hAnsi="宋体"/>
                <w:color w:val="auto"/>
                <w:szCs w:val="21"/>
                <w:highlight w:val="none"/>
              </w:rPr>
            </w:pPr>
          </w:p>
        </w:tc>
        <w:tc>
          <w:tcPr>
            <w:tcW w:w="885" w:type="dxa"/>
            <w:tcBorders>
              <w:top w:val="single" w:color="auto" w:sz="6" w:space="0"/>
              <w:left w:val="single" w:color="auto" w:sz="6" w:space="0"/>
              <w:bottom w:val="single" w:color="auto" w:sz="6" w:space="0"/>
              <w:right w:val="single" w:color="auto" w:sz="6" w:space="0"/>
            </w:tcBorders>
            <w:vAlign w:val="center"/>
          </w:tcPr>
          <w:p w14:paraId="7B6CD75B">
            <w:pPr>
              <w:jc w:val="center"/>
              <w:rPr>
                <w:rFonts w:ascii="宋体" w:hAnsi="宋体"/>
                <w:color w:val="auto"/>
                <w:szCs w:val="21"/>
                <w:highlight w:val="none"/>
              </w:rPr>
            </w:pPr>
          </w:p>
        </w:tc>
        <w:tc>
          <w:tcPr>
            <w:tcW w:w="1095" w:type="dxa"/>
            <w:tcBorders>
              <w:top w:val="single" w:color="auto" w:sz="6" w:space="0"/>
              <w:left w:val="single" w:color="auto" w:sz="6" w:space="0"/>
              <w:bottom w:val="single" w:color="auto" w:sz="6" w:space="0"/>
              <w:right w:val="single" w:color="auto" w:sz="6" w:space="0"/>
            </w:tcBorders>
            <w:vAlign w:val="center"/>
          </w:tcPr>
          <w:p w14:paraId="32C5C64F">
            <w:pPr>
              <w:jc w:val="center"/>
              <w:rPr>
                <w:rFonts w:ascii="宋体" w:hAnsi="宋体"/>
                <w:color w:val="auto"/>
                <w:szCs w:val="21"/>
                <w:highlight w:val="none"/>
              </w:rPr>
            </w:pPr>
          </w:p>
        </w:tc>
        <w:tc>
          <w:tcPr>
            <w:tcW w:w="1050" w:type="dxa"/>
            <w:tcBorders>
              <w:top w:val="single" w:color="auto" w:sz="6" w:space="0"/>
              <w:left w:val="single" w:color="auto" w:sz="6" w:space="0"/>
              <w:bottom w:val="single" w:color="auto" w:sz="6" w:space="0"/>
              <w:right w:val="single" w:color="auto" w:sz="6" w:space="0"/>
            </w:tcBorders>
            <w:vAlign w:val="center"/>
          </w:tcPr>
          <w:p w14:paraId="7004AF29">
            <w:pPr>
              <w:jc w:val="center"/>
              <w:rPr>
                <w:rFonts w:ascii="宋体" w:hAnsi="宋体"/>
                <w:color w:val="auto"/>
                <w:szCs w:val="21"/>
                <w:highlight w:val="none"/>
              </w:rPr>
            </w:pPr>
          </w:p>
        </w:tc>
        <w:tc>
          <w:tcPr>
            <w:tcW w:w="1740" w:type="dxa"/>
            <w:tcBorders>
              <w:top w:val="single" w:color="auto" w:sz="6" w:space="0"/>
              <w:left w:val="single" w:color="auto" w:sz="6" w:space="0"/>
              <w:bottom w:val="single" w:color="auto" w:sz="6" w:space="0"/>
              <w:right w:val="single" w:color="auto" w:sz="6" w:space="0"/>
            </w:tcBorders>
            <w:vAlign w:val="center"/>
          </w:tcPr>
          <w:p w14:paraId="75F3A562">
            <w:pPr>
              <w:jc w:val="center"/>
              <w:rPr>
                <w:rFonts w:ascii="宋体" w:hAnsi="宋体"/>
                <w:color w:val="auto"/>
                <w:szCs w:val="21"/>
                <w:highlight w:val="none"/>
              </w:rPr>
            </w:pPr>
          </w:p>
        </w:tc>
        <w:tc>
          <w:tcPr>
            <w:tcW w:w="615" w:type="dxa"/>
            <w:tcBorders>
              <w:top w:val="single" w:color="auto" w:sz="6" w:space="0"/>
              <w:left w:val="single" w:color="auto" w:sz="6" w:space="0"/>
              <w:bottom w:val="single" w:color="auto" w:sz="6" w:space="0"/>
              <w:right w:val="single" w:color="auto" w:sz="12" w:space="0"/>
            </w:tcBorders>
            <w:vAlign w:val="center"/>
          </w:tcPr>
          <w:p w14:paraId="5192B810">
            <w:pPr>
              <w:jc w:val="center"/>
              <w:rPr>
                <w:rFonts w:ascii="宋体" w:hAnsi="宋体"/>
                <w:color w:val="auto"/>
                <w:szCs w:val="21"/>
                <w:highlight w:val="none"/>
              </w:rPr>
            </w:pPr>
          </w:p>
        </w:tc>
      </w:tr>
      <w:tr w14:paraId="5E03FBA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600" w:type="dxa"/>
            <w:tcBorders>
              <w:top w:val="single" w:color="auto" w:sz="6" w:space="0"/>
              <w:left w:val="single" w:color="auto" w:sz="12" w:space="0"/>
              <w:bottom w:val="single" w:color="auto" w:sz="6" w:space="0"/>
              <w:right w:val="single" w:color="auto" w:sz="6" w:space="0"/>
            </w:tcBorders>
            <w:vAlign w:val="center"/>
          </w:tcPr>
          <w:p w14:paraId="5BA43C5C">
            <w:pPr>
              <w:jc w:val="center"/>
              <w:rPr>
                <w:rFonts w:ascii="宋体" w:hAnsi="宋体"/>
                <w:color w:val="auto"/>
                <w:szCs w:val="21"/>
                <w:highlight w:val="none"/>
              </w:rPr>
            </w:pPr>
          </w:p>
        </w:tc>
        <w:tc>
          <w:tcPr>
            <w:tcW w:w="1650" w:type="dxa"/>
            <w:tcBorders>
              <w:top w:val="single" w:color="auto" w:sz="6" w:space="0"/>
              <w:left w:val="single" w:color="auto" w:sz="6" w:space="0"/>
              <w:bottom w:val="single" w:color="auto" w:sz="6" w:space="0"/>
              <w:right w:val="single" w:color="auto" w:sz="6" w:space="0"/>
            </w:tcBorders>
            <w:vAlign w:val="center"/>
          </w:tcPr>
          <w:p w14:paraId="126FD556">
            <w:pPr>
              <w:jc w:val="center"/>
              <w:rPr>
                <w:rFonts w:ascii="宋体" w:hAnsi="宋体"/>
                <w:color w:val="auto"/>
                <w:szCs w:val="21"/>
                <w:highlight w:val="none"/>
              </w:rPr>
            </w:pPr>
          </w:p>
        </w:tc>
        <w:tc>
          <w:tcPr>
            <w:tcW w:w="727" w:type="dxa"/>
            <w:tcBorders>
              <w:top w:val="single" w:color="auto" w:sz="6" w:space="0"/>
              <w:left w:val="single" w:color="auto" w:sz="6" w:space="0"/>
              <w:bottom w:val="single" w:color="auto" w:sz="6" w:space="0"/>
              <w:right w:val="single" w:color="auto" w:sz="6" w:space="0"/>
            </w:tcBorders>
            <w:vAlign w:val="center"/>
          </w:tcPr>
          <w:p w14:paraId="4ECF04BE">
            <w:pPr>
              <w:jc w:val="center"/>
              <w:rPr>
                <w:rFonts w:ascii="宋体" w:hAnsi="宋体"/>
                <w:color w:val="auto"/>
                <w:szCs w:val="21"/>
                <w:highlight w:val="none"/>
              </w:rPr>
            </w:pPr>
          </w:p>
        </w:tc>
        <w:tc>
          <w:tcPr>
            <w:tcW w:w="743" w:type="dxa"/>
            <w:tcBorders>
              <w:top w:val="single" w:color="auto" w:sz="6" w:space="0"/>
              <w:left w:val="single" w:color="auto" w:sz="6" w:space="0"/>
              <w:bottom w:val="single" w:color="auto" w:sz="6" w:space="0"/>
              <w:right w:val="single" w:color="auto" w:sz="6" w:space="0"/>
            </w:tcBorders>
            <w:vAlign w:val="center"/>
          </w:tcPr>
          <w:p w14:paraId="203BB125">
            <w:pPr>
              <w:jc w:val="center"/>
              <w:rPr>
                <w:rFonts w:ascii="宋体" w:hAnsi="宋体"/>
                <w:color w:val="auto"/>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7118A064">
            <w:pPr>
              <w:jc w:val="center"/>
              <w:rPr>
                <w:rFonts w:ascii="宋体" w:hAnsi="宋体"/>
                <w:color w:val="auto"/>
                <w:szCs w:val="21"/>
                <w:highlight w:val="none"/>
              </w:rPr>
            </w:pPr>
          </w:p>
        </w:tc>
        <w:tc>
          <w:tcPr>
            <w:tcW w:w="885" w:type="dxa"/>
            <w:tcBorders>
              <w:top w:val="single" w:color="auto" w:sz="6" w:space="0"/>
              <w:left w:val="single" w:color="auto" w:sz="6" w:space="0"/>
              <w:bottom w:val="single" w:color="auto" w:sz="6" w:space="0"/>
              <w:right w:val="single" w:color="auto" w:sz="6" w:space="0"/>
            </w:tcBorders>
            <w:vAlign w:val="center"/>
          </w:tcPr>
          <w:p w14:paraId="140DB459">
            <w:pPr>
              <w:jc w:val="center"/>
              <w:rPr>
                <w:rFonts w:ascii="宋体" w:hAnsi="宋体"/>
                <w:color w:val="auto"/>
                <w:szCs w:val="21"/>
                <w:highlight w:val="none"/>
              </w:rPr>
            </w:pPr>
          </w:p>
        </w:tc>
        <w:tc>
          <w:tcPr>
            <w:tcW w:w="1095" w:type="dxa"/>
            <w:tcBorders>
              <w:top w:val="single" w:color="auto" w:sz="6" w:space="0"/>
              <w:left w:val="single" w:color="auto" w:sz="6" w:space="0"/>
              <w:bottom w:val="single" w:color="auto" w:sz="6" w:space="0"/>
              <w:right w:val="single" w:color="auto" w:sz="6" w:space="0"/>
            </w:tcBorders>
            <w:vAlign w:val="center"/>
          </w:tcPr>
          <w:p w14:paraId="21DCB687">
            <w:pPr>
              <w:jc w:val="center"/>
              <w:rPr>
                <w:rFonts w:ascii="宋体" w:hAnsi="宋体"/>
                <w:color w:val="auto"/>
                <w:szCs w:val="21"/>
                <w:highlight w:val="none"/>
              </w:rPr>
            </w:pPr>
          </w:p>
        </w:tc>
        <w:tc>
          <w:tcPr>
            <w:tcW w:w="1050" w:type="dxa"/>
            <w:tcBorders>
              <w:top w:val="single" w:color="auto" w:sz="6" w:space="0"/>
              <w:left w:val="single" w:color="auto" w:sz="6" w:space="0"/>
              <w:bottom w:val="single" w:color="auto" w:sz="6" w:space="0"/>
              <w:right w:val="single" w:color="auto" w:sz="6" w:space="0"/>
            </w:tcBorders>
            <w:vAlign w:val="center"/>
          </w:tcPr>
          <w:p w14:paraId="4AECBEC4">
            <w:pPr>
              <w:jc w:val="center"/>
              <w:rPr>
                <w:rFonts w:ascii="宋体" w:hAnsi="宋体"/>
                <w:color w:val="auto"/>
                <w:szCs w:val="21"/>
                <w:highlight w:val="none"/>
              </w:rPr>
            </w:pPr>
          </w:p>
        </w:tc>
        <w:tc>
          <w:tcPr>
            <w:tcW w:w="1740" w:type="dxa"/>
            <w:tcBorders>
              <w:top w:val="single" w:color="auto" w:sz="6" w:space="0"/>
              <w:left w:val="single" w:color="auto" w:sz="6" w:space="0"/>
              <w:bottom w:val="single" w:color="auto" w:sz="6" w:space="0"/>
              <w:right w:val="single" w:color="auto" w:sz="6" w:space="0"/>
            </w:tcBorders>
            <w:vAlign w:val="center"/>
          </w:tcPr>
          <w:p w14:paraId="2C569B3C">
            <w:pPr>
              <w:jc w:val="center"/>
              <w:rPr>
                <w:rFonts w:ascii="宋体" w:hAnsi="宋体"/>
                <w:color w:val="auto"/>
                <w:szCs w:val="21"/>
                <w:highlight w:val="none"/>
              </w:rPr>
            </w:pPr>
          </w:p>
        </w:tc>
        <w:tc>
          <w:tcPr>
            <w:tcW w:w="615" w:type="dxa"/>
            <w:tcBorders>
              <w:top w:val="single" w:color="auto" w:sz="6" w:space="0"/>
              <w:left w:val="single" w:color="auto" w:sz="6" w:space="0"/>
              <w:bottom w:val="single" w:color="auto" w:sz="6" w:space="0"/>
              <w:right w:val="single" w:color="auto" w:sz="12" w:space="0"/>
            </w:tcBorders>
            <w:vAlign w:val="center"/>
          </w:tcPr>
          <w:p w14:paraId="76B263F8">
            <w:pPr>
              <w:jc w:val="center"/>
              <w:rPr>
                <w:rFonts w:ascii="宋体" w:hAnsi="宋体"/>
                <w:color w:val="auto"/>
                <w:szCs w:val="21"/>
                <w:highlight w:val="none"/>
              </w:rPr>
            </w:pPr>
          </w:p>
        </w:tc>
      </w:tr>
      <w:tr w14:paraId="4DF172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600" w:type="dxa"/>
            <w:tcBorders>
              <w:top w:val="single" w:color="auto" w:sz="6" w:space="0"/>
              <w:left w:val="single" w:color="auto" w:sz="12" w:space="0"/>
              <w:bottom w:val="single" w:color="auto" w:sz="6" w:space="0"/>
              <w:right w:val="single" w:color="auto" w:sz="6" w:space="0"/>
            </w:tcBorders>
            <w:vAlign w:val="center"/>
          </w:tcPr>
          <w:p w14:paraId="53FA718A">
            <w:pPr>
              <w:jc w:val="center"/>
              <w:rPr>
                <w:rFonts w:ascii="宋体" w:hAnsi="宋体"/>
                <w:color w:val="auto"/>
                <w:szCs w:val="21"/>
                <w:highlight w:val="none"/>
              </w:rPr>
            </w:pPr>
          </w:p>
        </w:tc>
        <w:tc>
          <w:tcPr>
            <w:tcW w:w="1650" w:type="dxa"/>
            <w:tcBorders>
              <w:top w:val="single" w:color="auto" w:sz="6" w:space="0"/>
              <w:left w:val="single" w:color="auto" w:sz="6" w:space="0"/>
              <w:bottom w:val="single" w:color="auto" w:sz="6" w:space="0"/>
              <w:right w:val="single" w:color="auto" w:sz="6" w:space="0"/>
            </w:tcBorders>
            <w:vAlign w:val="center"/>
          </w:tcPr>
          <w:p w14:paraId="252A013E">
            <w:pPr>
              <w:jc w:val="center"/>
              <w:rPr>
                <w:rFonts w:ascii="宋体" w:hAnsi="宋体"/>
                <w:color w:val="auto"/>
                <w:szCs w:val="21"/>
                <w:highlight w:val="none"/>
              </w:rPr>
            </w:pPr>
          </w:p>
        </w:tc>
        <w:tc>
          <w:tcPr>
            <w:tcW w:w="727" w:type="dxa"/>
            <w:tcBorders>
              <w:top w:val="single" w:color="auto" w:sz="6" w:space="0"/>
              <w:left w:val="single" w:color="auto" w:sz="6" w:space="0"/>
              <w:bottom w:val="single" w:color="auto" w:sz="6" w:space="0"/>
              <w:right w:val="single" w:color="auto" w:sz="6" w:space="0"/>
            </w:tcBorders>
            <w:vAlign w:val="center"/>
          </w:tcPr>
          <w:p w14:paraId="3B00EC22">
            <w:pPr>
              <w:jc w:val="center"/>
              <w:rPr>
                <w:rFonts w:ascii="宋体" w:hAnsi="宋体"/>
                <w:color w:val="auto"/>
                <w:szCs w:val="21"/>
                <w:highlight w:val="none"/>
              </w:rPr>
            </w:pPr>
          </w:p>
        </w:tc>
        <w:tc>
          <w:tcPr>
            <w:tcW w:w="743" w:type="dxa"/>
            <w:tcBorders>
              <w:top w:val="single" w:color="auto" w:sz="6" w:space="0"/>
              <w:left w:val="single" w:color="auto" w:sz="6" w:space="0"/>
              <w:bottom w:val="single" w:color="auto" w:sz="6" w:space="0"/>
              <w:right w:val="single" w:color="auto" w:sz="6" w:space="0"/>
            </w:tcBorders>
            <w:vAlign w:val="center"/>
          </w:tcPr>
          <w:p w14:paraId="7A262152">
            <w:pPr>
              <w:jc w:val="center"/>
              <w:rPr>
                <w:rFonts w:ascii="宋体" w:hAnsi="宋体"/>
                <w:color w:val="auto"/>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6EE86768">
            <w:pPr>
              <w:jc w:val="center"/>
              <w:rPr>
                <w:rFonts w:ascii="宋体" w:hAnsi="宋体"/>
                <w:color w:val="auto"/>
                <w:szCs w:val="21"/>
                <w:highlight w:val="none"/>
              </w:rPr>
            </w:pPr>
          </w:p>
        </w:tc>
        <w:tc>
          <w:tcPr>
            <w:tcW w:w="885" w:type="dxa"/>
            <w:tcBorders>
              <w:top w:val="single" w:color="auto" w:sz="6" w:space="0"/>
              <w:left w:val="single" w:color="auto" w:sz="6" w:space="0"/>
              <w:bottom w:val="single" w:color="auto" w:sz="6" w:space="0"/>
              <w:right w:val="single" w:color="auto" w:sz="6" w:space="0"/>
            </w:tcBorders>
            <w:vAlign w:val="center"/>
          </w:tcPr>
          <w:p w14:paraId="1974C272">
            <w:pPr>
              <w:jc w:val="center"/>
              <w:rPr>
                <w:rFonts w:ascii="宋体" w:hAnsi="宋体"/>
                <w:color w:val="auto"/>
                <w:szCs w:val="21"/>
                <w:highlight w:val="none"/>
              </w:rPr>
            </w:pPr>
          </w:p>
        </w:tc>
        <w:tc>
          <w:tcPr>
            <w:tcW w:w="1095" w:type="dxa"/>
            <w:tcBorders>
              <w:top w:val="single" w:color="auto" w:sz="6" w:space="0"/>
              <w:left w:val="single" w:color="auto" w:sz="6" w:space="0"/>
              <w:bottom w:val="single" w:color="auto" w:sz="6" w:space="0"/>
              <w:right w:val="single" w:color="auto" w:sz="6" w:space="0"/>
            </w:tcBorders>
            <w:vAlign w:val="center"/>
          </w:tcPr>
          <w:p w14:paraId="24578AC6">
            <w:pPr>
              <w:jc w:val="center"/>
              <w:rPr>
                <w:rFonts w:ascii="宋体" w:hAnsi="宋体"/>
                <w:color w:val="auto"/>
                <w:szCs w:val="21"/>
                <w:highlight w:val="none"/>
              </w:rPr>
            </w:pPr>
          </w:p>
        </w:tc>
        <w:tc>
          <w:tcPr>
            <w:tcW w:w="1050" w:type="dxa"/>
            <w:tcBorders>
              <w:top w:val="single" w:color="auto" w:sz="6" w:space="0"/>
              <w:left w:val="single" w:color="auto" w:sz="6" w:space="0"/>
              <w:bottom w:val="single" w:color="auto" w:sz="6" w:space="0"/>
              <w:right w:val="single" w:color="auto" w:sz="6" w:space="0"/>
            </w:tcBorders>
            <w:vAlign w:val="center"/>
          </w:tcPr>
          <w:p w14:paraId="4B66087D">
            <w:pPr>
              <w:jc w:val="center"/>
              <w:rPr>
                <w:rFonts w:ascii="宋体" w:hAnsi="宋体"/>
                <w:color w:val="auto"/>
                <w:szCs w:val="21"/>
                <w:highlight w:val="none"/>
              </w:rPr>
            </w:pPr>
          </w:p>
        </w:tc>
        <w:tc>
          <w:tcPr>
            <w:tcW w:w="1740" w:type="dxa"/>
            <w:tcBorders>
              <w:top w:val="single" w:color="auto" w:sz="6" w:space="0"/>
              <w:left w:val="single" w:color="auto" w:sz="6" w:space="0"/>
              <w:bottom w:val="single" w:color="auto" w:sz="6" w:space="0"/>
              <w:right w:val="single" w:color="auto" w:sz="6" w:space="0"/>
            </w:tcBorders>
            <w:vAlign w:val="center"/>
          </w:tcPr>
          <w:p w14:paraId="40A97EAA">
            <w:pPr>
              <w:jc w:val="center"/>
              <w:rPr>
                <w:rFonts w:ascii="宋体" w:hAnsi="宋体"/>
                <w:color w:val="auto"/>
                <w:szCs w:val="21"/>
                <w:highlight w:val="none"/>
              </w:rPr>
            </w:pPr>
          </w:p>
        </w:tc>
        <w:tc>
          <w:tcPr>
            <w:tcW w:w="615" w:type="dxa"/>
            <w:tcBorders>
              <w:top w:val="single" w:color="auto" w:sz="6" w:space="0"/>
              <w:left w:val="single" w:color="auto" w:sz="6" w:space="0"/>
              <w:bottom w:val="single" w:color="auto" w:sz="6" w:space="0"/>
              <w:right w:val="single" w:color="auto" w:sz="12" w:space="0"/>
            </w:tcBorders>
            <w:vAlign w:val="center"/>
          </w:tcPr>
          <w:p w14:paraId="61EB4AE3">
            <w:pPr>
              <w:jc w:val="center"/>
              <w:rPr>
                <w:rFonts w:ascii="宋体" w:hAnsi="宋体"/>
                <w:color w:val="auto"/>
                <w:szCs w:val="21"/>
                <w:highlight w:val="none"/>
              </w:rPr>
            </w:pPr>
          </w:p>
        </w:tc>
      </w:tr>
      <w:tr w14:paraId="791F23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600" w:type="dxa"/>
            <w:tcBorders>
              <w:top w:val="single" w:color="auto" w:sz="6" w:space="0"/>
              <w:left w:val="single" w:color="auto" w:sz="12" w:space="0"/>
              <w:bottom w:val="single" w:color="auto" w:sz="12" w:space="0"/>
              <w:right w:val="single" w:color="auto" w:sz="6" w:space="0"/>
            </w:tcBorders>
            <w:vAlign w:val="center"/>
          </w:tcPr>
          <w:p w14:paraId="722E3157">
            <w:pPr>
              <w:jc w:val="center"/>
              <w:rPr>
                <w:rFonts w:ascii="宋体" w:hAnsi="宋体"/>
                <w:color w:val="auto"/>
                <w:szCs w:val="21"/>
                <w:highlight w:val="none"/>
              </w:rPr>
            </w:pPr>
          </w:p>
        </w:tc>
        <w:tc>
          <w:tcPr>
            <w:tcW w:w="1650" w:type="dxa"/>
            <w:tcBorders>
              <w:top w:val="single" w:color="auto" w:sz="6" w:space="0"/>
              <w:left w:val="single" w:color="auto" w:sz="6" w:space="0"/>
              <w:bottom w:val="single" w:color="auto" w:sz="12" w:space="0"/>
              <w:right w:val="single" w:color="auto" w:sz="6" w:space="0"/>
            </w:tcBorders>
            <w:vAlign w:val="center"/>
          </w:tcPr>
          <w:p w14:paraId="7AD44D13">
            <w:pPr>
              <w:jc w:val="center"/>
              <w:rPr>
                <w:rFonts w:ascii="宋体" w:hAnsi="宋体"/>
                <w:color w:val="auto"/>
                <w:szCs w:val="21"/>
                <w:highlight w:val="none"/>
              </w:rPr>
            </w:pPr>
          </w:p>
        </w:tc>
        <w:tc>
          <w:tcPr>
            <w:tcW w:w="727" w:type="dxa"/>
            <w:tcBorders>
              <w:top w:val="single" w:color="auto" w:sz="6" w:space="0"/>
              <w:left w:val="single" w:color="auto" w:sz="6" w:space="0"/>
              <w:bottom w:val="single" w:color="auto" w:sz="12" w:space="0"/>
              <w:right w:val="single" w:color="auto" w:sz="6" w:space="0"/>
            </w:tcBorders>
            <w:vAlign w:val="center"/>
          </w:tcPr>
          <w:p w14:paraId="10B276E3">
            <w:pPr>
              <w:jc w:val="center"/>
              <w:rPr>
                <w:rFonts w:ascii="宋体" w:hAnsi="宋体"/>
                <w:color w:val="auto"/>
                <w:szCs w:val="21"/>
                <w:highlight w:val="none"/>
              </w:rPr>
            </w:pPr>
          </w:p>
        </w:tc>
        <w:tc>
          <w:tcPr>
            <w:tcW w:w="743" w:type="dxa"/>
            <w:tcBorders>
              <w:top w:val="single" w:color="auto" w:sz="6" w:space="0"/>
              <w:left w:val="single" w:color="auto" w:sz="6" w:space="0"/>
              <w:bottom w:val="single" w:color="auto" w:sz="12" w:space="0"/>
              <w:right w:val="single" w:color="auto" w:sz="6" w:space="0"/>
            </w:tcBorders>
            <w:vAlign w:val="center"/>
          </w:tcPr>
          <w:p w14:paraId="556651B4">
            <w:pPr>
              <w:jc w:val="center"/>
              <w:rPr>
                <w:rFonts w:ascii="宋体" w:hAnsi="宋体"/>
                <w:color w:val="auto"/>
                <w:szCs w:val="21"/>
                <w:highlight w:val="none"/>
              </w:rPr>
            </w:pPr>
          </w:p>
        </w:tc>
        <w:tc>
          <w:tcPr>
            <w:tcW w:w="615" w:type="dxa"/>
            <w:tcBorders>
              <w:top w:val="single" w:color="auto" w:sz="6" w:space="0"/>
              <w:left w:val="single" w:color="auto" w:sz="6" w:space="0"/>
              <w:bottom w:val="single" w:color="auto" w:sz="12" w:space="0"/>
              <w:right w:val="single" w:color="auto" w:sz="6" w:space="0"/>
            </w:tcBorders>
            <w:vAlign w:val="center"/>
          </w:tcPr>
          <w:p w14:paraId="3190D89D">
            <w:pPr>
              <w:jc w:val="center"/>
              <w:rPr>
                <w:rFonts w:ascii="宋体" w:hAnsi="宋体"/>
                <w:color w:val="auto"/>
                <w:szCs w:val="21"/>
                <w:highlight w:val="none"/>
              </w:rPr>
            </w:pPr>
          </w:p>
        </w:tc>
        <w:tc>
          <w:tcPr>
            <w:tcW w:w="885" w:type="dxa"/>
            <w:tcBorders>
              <w:top w:val="single" w:color="auto" w:sz="6" w:space="0"/>
              <w:left w:val="single" w:color="auto" w:sz="6" w:space="0"/>
              <w:bottom w:val="single" w:color="auto" w:sz="12" w:space="0"/>
              <w:right w:val="single" w:color="auto" w:sz="6" w:space="0"/>
            </w:tcBorders>
            <w:vAlign w:val="center"/>
          </w:tcPr>
          <w:p w14:paraId="2FF5C2FC">
            <w:pPr>
              <w:jc w:val="center"/>
              <w:rPr>
                <w:rFonts w:ascii="宋体" w:hAnsi="宋体"/>
                <w:color w:val="auto"/>
                <w:szCs w:val="21"/>
                <w:highlight w:val="none"/>
              </w:rPr>
            </w:pPr>
          </w:p>
        </w:tc>
        <w:tc>
          <w:tcPr>
            <w:tcW w:w="1095" w:type="dxa"/>
            <w:tcBorders>
              <w:top w:val="single" w:color="auto" w:sz="6" w:space="0"/>
              <w:left w:val="single" w:color="auto" w:sz="6" w:space="0"/>
              <w:bottom w:val="single" w:color="auto" w:sz="12" w:space="0"/>
              <w:right w:val="single" w:color="auto" w:sz="6" w:space="0"/>
            </w:tcBorders>
            <w:vAlign w:val="center"/>
          </w:tcPr>
          <w:p w14:paraId="72B2E6AD">
            <w:pPr>
              <w:jc w:val="center"/>
              <w:rPr>
                <w:rFonts w:ascii="宋体" w:hAnsi="宋体"/>
                <w:color w:val="auto"/>
                <w:szCs w:val="21"/>
                <w:highlight w:val="none"/>
              </w:rPr>
            </w:pPr>
          </w:p>
        </w:tc>
        <w:tc>
          <w:tcPr>
            <w:tcW w:w="1050" w:type="dxa"/>
            <w:tcBorders>
              <w:top w:val="single" w:color="auto" w:sz="6" w:space="0"/>
              <w:left w:val="single" w:color="auto" w:sz="6" w:space="0"/>
              <w:bottom w:val="single" w:color="auto" w:sz="12" w:space="0"/>
              <w:right w:val="single" w:color="auto" w:sz="6" w:space="0"/>
            </w:tcBorders>
            <w:vAlign w:val="center"/>
          </w:tcPr>
          <w:p w14:paraId="6587C66A">
            <w:pPr>
              <w:jc w:val="center"/>
              <w:rPr>
                <w:rFonts w:ascii="宋体" w:hAnsi="宋体"/>
                <w:color w:val="auto"/>
                <w:szCs w:val="21"/>
                <w:highlight w:val="none"/>
              </w:rPr>
            </w:pPr>
          </w:p>
        </w:tc>
        <w:tc>
          <w:tcPr>
            <w:tcW w:w="1740" w:type="dxa"/>
            <w:tcBorders>
              <w:top w:val="single" w:color="auto" w:sz="6" w:space="0"/>
              <w:left w:val="single" w:color="auto" w:sz="6" w:space="0"/>
              <w:bottom w:val="single" w:color="auto" w:sz="12" w:space="0"/>
              <w:right w:val="single" w:color="auto" w:sz="6" w:space="0"/>
            </w:tcBorders>
            <w:vAlign w:val="center"/>
          </w:tcPr>
          <w:p w14:paraId="6FFF641E">
            <w:pPr>
              <w:jc w:val="center"/>
              <w:rPr>
                <w:rFonts w:ascii="宋体" w:hAnsi="宋体"/>
                <w:color w:val="auto"/>
                <w:szCs w:val="21"/>
                <w:highlight w:val="none"/>
              </w:rPr>
            </w:pPr>
          </w:p>
        </w:tc>
        <w:tc>
          <w:tcPr>
            <w:tcW w:w="615" w:type="dxa"/>
            <w:tcBorders>
              <w:top w:val="single" w:color="auto" w:sz="6" w:space="0"/>
              <w:left w:val="single" w:color="auto" w:sz="6" w:space="0"/>
              <w:bottom w:val="single" w:color="auto" w:sz="12" w:space="0"/>
              <w:right w:val="single" w:color="auto" w:sz="12" w:space="0"/>
            </w:tcBorders>
            <w:vAlign w:val="center"/>
          </w:tcPr>
          <w:p w14:paraId="25E0EAEB">
            <w:pPr>
              <w:jc w:val="center"/>
              <w:rPr>
                <w:rFonts w:ascii="宋体" w:hAnsi="宋体"/>
                <w:color w:val="auto"/>
                <w:szCs w:val="21"/>
                <w:highlight w:val="none"/>
              </w:rPr>
            </w:pPr>
          </w:p>
        </w:tc>
      </w:tr>
    </w:tbl>
    <w:p w14:paraId="3E9BD957">
      <w:pPr>
        <w:spacing w:line="440" w:lineRule="exact"/>
        <w:rPr>
          <w:rFonts w:ascii="宋体" w:hAnsi="宋体"/>
          <w:color w:val="auto"/>
          <w:szCs w:val="21"/>
          <w:highlight w:val="none"/>
        </w:rPr>
      </w:pPr>
    </w:p>
    <w:p w14:paraId="01E64E83">
      <w:pPr>
        <w:spacing w:line="440" w:lineRule="exact"/>
        <w:rPr>
          <w:rFonts w:eastAsia="仿宋_GB2312"/>
          <w:color w:val="auto"/>
          <w:sz w:val="30"/>
          <w:szCs w:val="30"/>
          <w:highlight w:val="none"/>
        </w:rPr>
      </w:pPr>
    </w:p>
    <w:p w14:paraId="34B7BACB">
      <w:pPr>
        <w:spacing w:before="120" w:beforeLines="50" w:after="120" w:afterLines="50" w:line="440" w:lineRule="exact"/>
        <w:jc w:val="left"/>
        <w:outlineLvl w:val="0"/>
        <w:rPr>
          <w:rFonts w:ascii="仿宋_GB2312" w:eastAsia="仿宋_GB2312"/>
          <w:color w:val="auto"/>
          <w:sz w:val="28"/>
          <w:szCs w:val="28"/>
          <w:highlight w:val="none"/>
        </w:rPr>
      </w:pPr>
      <w:bookmarkStart w:id="1173" w:name="_Toc16070"/>
      <w:r>
        <w:rPr>
          <w:rFonts w:hint="eastAsia" w:ascii="仿宋_GB2312" w:eastAsia="仿宋_GB2312"/>
          <w:color w:val="auto"/>
          <w:sz w:val="28"/>
          <w:szCs w:val="28"/>
          <w:highlight w:val="none"/>
        </w:rPr>
        <w:t>附件3：</w:t>
      </w:r>
      <w:bookmarkEnd w:id="1173"/>
    </w:p>
    <w:p w14:paraId="6714AA76">
      <w:pPr>
        <w:spacing w:before="120" w:beforeLines="50" w:after="120" w:afterLines="50" w:line="440" w:lineRule="exact"/>
        <w:jc w:val="center"/>
        <w:rPr>
          <w:rFonts w:ascii="宋体" w:hAnsi="宋体"/>
          <w:b/>
          <w:color w:val="auto"/>
          <w:sz w:val="30"/>
          <w:szCs w:val="30"/>
          <w:highlight w:val="none"/>
        </w:rPr>
      </w:pPr>
      <w:bookmarkStart w:id="1174" w:name="_Toc407115643"/>
      <w:bookmarkStart w:id="1175" w:name="_Toc406395299"/>
      <w:bookmarkStart w:id="1176" w:name="_Toc406396084"/>
      <w:r>
        <w:rPr>
          <w:rFonts w:hint="eastAsia" w:ascii="宋体" w:hAnsi="宋体"/>
          <w:b/>
          <w:color w:val="auto"/>
          <w:sz w:val="30"/>
          <w:szCs w:val="30"/>
          <w:highlight w:val="none"/>
        </w:rPr>
        <w:t>工程质量保修书</w:t>
      </w:r>
      <w:bookmarkEnd w:id="1174"/>
      <w:bookmarkEnd w:id="1175"/>
      <w:bookmarkEnd w:id="1176"/>
    </w:p>
    <w:p w14:paraId="2712E2EC">
      <w:pPr>
        <w:rPr>
          <w:rFonts w:ascii="宋体" w:hAnsi="宋体"/>
          <w:color w:val="auto"/>
          <w:highlight w:val="none"/>
        </w:rPr>
      </w:pPr>
    </w:p>
    <w:p w14:paraId="2B866440">
      <w:pPr>
        <w:spacing w:line="440" w:lineRule="exact"/>
        <w:ind w:firstLine="420" w:firstLineChars="200"/>
        <w:rPr>
          <w:color w:val="auto"/>
          <w:szCs w:val="21"/>
          <w:highlight w:val="none"/>
        </w:rPr>
      </w:pPr>
      <w:r>
        <w:rPr>
          <w:rFonts w:hAnsi="宋体"/>
          <w:color w:val="auto"/>
          <w:szCs w:val="21"/>
          <w:highlight w:val="none"/>
        </w:rPr>
        <w:t>发包人（全称）：</w:t>
      </w:r>
      <w:r>
        <w:rPr>
          <w:color w:val="auto"/>
          <w:szCs w:val="21"/>
          <w:highlight w:val="none"/>
          <w:u w:val="single"/>
        </w:rPr>
        <w:t xml:space="preserve">                                </w:t>
      </w:r>
      <w:r>
        <w:rPr>
          <w:color w:val="auto"/>
          <w:szCs w:val="21"/>
          <w:highlight w:val="none"/>
        </w:rPr>
        <w:t xml:space="preserve"> </w:t>
      </w:r>
    </w:p>
    <w:p w14:paraId="42ADCCA1">
      <w:pPr>
        <w:spacing w:line="440" w:lineRule="exact"/>
        <w:ind w:firstLine="420" w:firstLineChars="200"/>
        <w:rPr>
          <w:color w:val="auto"/>
          <w:szCs w:val="21"/>
          <w:highlight w:val="none"/>
        </w:rPr>
      </w:pPr>
      <w:r>
        <w:rPr>
          <w:rFonts w:hAnsi="宋体"/>
          <w:color w:val="auto"/>
          <w:szCs w:val="21"/>
          <w:highlight w:val="none"/>
        </w:rPr>
        <w:t>承包人（全称）：</w:t>
      </w:r>
      <w:r>
        <w:rPr>
          <w:color w:val="auto"/>
          <w:szCs w:val="21"/>
          <w:highlight w:val="none"/>
          <w:u w:val="single"/>
        </w:rPr>
        <w:t xml:space="preserve">                                </w:t>
      </w:r>
      <w:r>
        <w:rPr>
          <w:color w:val="auto"/>
          <w:szCs w:val="21"/>
          <w:highlight w:val="none"/>
        </w:rPr>
        <w:t xml:space="preserve"> </w:t>
      </w:r>
    </w:p>
    <w:p w14:paraId="7E3171D4">
      <w:pPr>
        <w:spacing w:line="440" w:lineRule="exact"/>
        <w:rPr>
          <w:color w:val="auto"/>
          <w:szCs w:val="21"/>
          <w:highlight w:val="none"/>
        </w:rPr>
      </w:pPr>
    </w:p>
    <w:p w14:paraId="747B3FFF">
      <w:pPr>
        <w:spacing w:line="360" w:lineRule="auto"/>
        <w:ind w:firstLine="420" w:firstLineChars="200"/>
        <w:rPr>
          <w:rFonts w:hAnsi="宋体"/>
          <w:color w:val="auto"/>
          <w:szCs w:val="21"/>
          <w:highlight w:val="none"/>
        </w:rPr>
      </w:pPr>
      <w:r>
        <w:rPr>
          <w:rFonts w:hAnsi="宋体"/>
          <w:color w:val="auto"/>
          <w:szCs w:val="21"/>
          <w:highlight w:val="none"/>
        </w:rPr>
        <w:t>发包人和承包人根据《中华人民共和国建筑法》和《建设工程质量管理条例》，经协商一致就</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rFonts w:hAnsi="宋体"/>
          <w:color w:val="auto"/>
          <w:szCs w:val="21"/>
          <w:highlight w:val="none"/>
        </w:rPr>
        <w:t>（工程全称）签订工程质量保修书。</w:t>
      </w:r>
    </w:p>
    <w:p w14:paraId="3EB09F93">
      <w:pPr>
        <w:spacing w:line="360" w:lineRule="auto"/>
        <w:ind w:firstLine="420" w:firstLineChars="200"/>
        <w:rPr>
          <w:rFonts w:ascii="黑体" w:hAnsi="宋体" w:eastAsia="黑体"/>
          <w:color w:val="auto"/>
          <w:szCs w:val="21"/>
          <w:highlight w:val="none"/>
        </w:rPr>
      </w:pPr>
      <w:r>
        <w:rPr>
          <w:rFonts w:hint="eastAsia" w:ascii="黑体" w:hAnsi="宋体" w:eastAsia="黑体"/>
          <w:color w:val="auto"/>
          <w:szCs w:val="21"/>
          <w:highlight w:val="none"/>
        </w:rPr>
        <w:t>一、工程质量保修范围和内容</w:t>
      </w:r>
    </w:p>
    <w:p w14:paraId="3F2403B2">
      <w:pPr>
        <w:spacing w:line="360" w:lineRule="auto"/>
        <w:ind w:firstLine="420" w:firstLineChars="200"/>
        <w:rPr>
          <w:color w:val="auto"/>
          <w:szCs w:val="21"/>
          <w:highlight w:val="none"/>
        </w:rPr>
      </w:pPr>
      <w:r>
        <w:rPr>
          <w:rFonts w:hAnsi="宋体"/>
          <w:color w:val="auto"/>
          <w:szCs w:val="21"/>
          <w:highlight w:val="none"/>
        </w:rPr>
        <w:t>承包人在质量保修期内，按照有关法律规定和合同约定，承担工程质量保修责任。</w:t>
      </w:r>
    </w:p>
    <w:p w14:paraId="6C4D2468">
      <w:pPr>
        <w:spacing w:line="360" w:lineRule="auto"/>
        <w:ind w:firstLine="420"/>
        <w:rPr>
          <w:rFonts w:hAnsi="宋体"/>
          <w:color w:val="auto"/>
          <w:szCs w:val="21"/>
          <w:highlight w:val="none"/>
        </w:rPr>
      </w:pPr>
      <w:r>
        <w:rPr>
          <w:rFonts w:hAnsi="宋体"/>
          <w:color w:val="auto"/>
          <w:szCs w:val="21"/>
          <w:highlight w:val="none"/>
        </w:rPr>
        <w:t>质量保修范围包括地基基础工程、主体结构工程，屋面防水工程、有防水要求的卫生间、房间和外墙面的防渗漏，电气管线、给排水管道、设备安装和装修工程，以及双方约定的其他项目。具体保修的内容，双方约定如下：</w:t>
      </w:r>
    </w:p>
    <w:p w14:paraId="583DAEAF">
      <w:pPr>
        <w:spacing w:line="360" w:lineRule="auto"/>
        <w:ind w:firstLine="420"/>
        <w:rPr>
          <w:rFonts w:hAnsi="宋体"/>
          <w:color w:val="auto"/>
          <w:szCs w:val="21"/>
          <w:highlight w:val="none"/>
        </w:rPr>
      </w:pP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rFonts w:hAnsi="宋体"/>
          <w:color w:val="auto"/>
          <w:szCs w:val="21"/>
          <w:highlight w:val="none"/>
        </w:rPr>
        <w:t>。</w:t>
      </w:r>
    </w:p>
    <w:p w14:paraId="38A8C461">
      <w:pPr>
        <w:spacing w:line="360" w:lineRule="auto"/>
        <w:ind w:firstLine="420"/>
        <w:rPr>
          <w:rFonts w:ascii="黑体" w:hAnsi="宋体" w:eastAsia="黑体"/>
          <w:color w:val="auto"/>
          <w:szCs w:val="21"/>
          <w:highlight w:val="none"/>
        </w:rPr>
      </w:pPr>
      <w:r>
        <w:rPr>
          <w:rFonts w:hint="eastAsia" w:ascii="黑体" w:hAnsi="宋体" w:eastAsia="黑体"/>
          <w:color w:val="auto"/>
          <w:szCs w:val="21"/>
          <w:highlight w:val="none"/>
        </w:rPr>
        <w:t>二、质量保修期</w:t>
      </w:r>
    </w:p>
    <w:p w14:paraId="14C66231">
      <w:pPr>
        <w:spacing w:line="360" w:lineRule="auto"/>
        <w:ind w:firstLine="420"/>
        <w:rPr>
          <w:rFonts w:hAnsi="宋体"/>
          <w:color w:val="auto"/>
          <w:szCs w:val="21"/>
          <w:highlight w:val="none"/>
        </w:rPr>
      </w:pPr>
      <w:r>
        <w:rPr>
          <w:rFonts w:hAnsi="宋体"/>
          <w:color w:val="auto"/>
          <w:szCs w:val="21"/>
          <w:highlight w:val="none"/>
        </w:rPr>
        <w:t>根据《建设工程质量管理条例》及有关规定，工程的质量保修期如下：</w:t>
      </w:r>
    </w:p>
    <w:p w14:paraId="2666745C">
      <w:pPr>
        <w:spacing w:line="360" w:lineRule="auto"/>
        <w:ind w:firstLine="420"/>
        <w:rPr>
          <w:rFonts w:hAnsi="宋体"/>
          <w:color w:val="auto"/>
          <w:szCs w:val="21"/>
          <w:highlight w:val="none"/>
        </w:rPr>
      </w:pPr>
      <w:r>
        <w:rPr>
          <w:color w:val="auto"/>
          <w:szCs w:val="21"/>
          <w:highlight w:val="none"/>
        </w:rPr>
        <w:t>1</w:t>
      </w:r>
      <w:r>
        <w:rPr>
          <w:rFonts w:hAnsi="宋体"/>
          <w:color w:val="auto"/>
          <w:szCs w:val="21"/>
          <w:highlight w:val="none"/>
        </w:rPr>
        <w:t>．地基基础工程和主体结构工程为设计文件规定的工程合理使用年限；</w:t>
      </w:r>
    </w:p>
    <w:p w14:paraId="0150442B">
      <w:pPr>
        <w:spacing w:line="360" w:lineRule="auto"/>
        <w:ind w:firstLine="420"/>
        <w:rPr>
          <w:rFonts w:hAnsi="宋体"/>
          <w:color w:val="auto"/>
          <w:szCs w:val="21"/>
          <w:highlight w:val="none"/>
        </w:rPr>
      </w:pPr>
      <w:r>
        <w:rPr>
          <w:color w:val="auto"/>
          <w:szCs w:val="21"/>
          <w:highlight w:val="none"/>
        </w:rPr>
        <w:t>2</w:t>
      </w:r>
      <w:r>
        <w:rPr>
          <w:rFonts w:hAnsi="宋体"/>
          <w:color w:val="auto"/>
          <w:szCs w:val="21"/>
          <w:highlight w:val="none"/>
        </w:rPr>
        <w:t>．屋面防水工程、有防水要求的卫生间、房间和外墙面的防渗为</w:t>
      </w:r>
      <w:r>
        <w:rPr>
          <w:rFonts w:hint="eastAsia"/>
          <w:color w:val="auto"/>
          <w:szCs w:val="21"/>
          <w:highlight w:val="none"/>
          <w:u w:val="single"/>
        </w:rPr>
        <w:t>5</w:t>
      </w:r>
      <w:r>
        <w:rPr>
          <w:rFonts w:hAnsi="宋体"/>
          <w:color w:val="auto"/>
          <w:szCs w:val="21"/>
          <w:highlight w:val="none"/>
        </w:rPr>
        <w:t>年；</w:t>
      </w:r>
    </w:p>
    <w:p w14:paraId="34FD408E">
      <w:pPr>
        <w:spacing w:line="360" w:lineRule="auto"/>
        <w:ind w:firstLine="420"/>
        <w:rPr>
          <w:rFonts w:hAnsi="宋体"/>
          <w:color w:val="auto"/>
          <w:szCs w:val="21"/>
          <w:highlight w:val="none"/>
        </w:rPr>
      </w:pPr>
      <w:r>
        <w:rPr>
          <w:color w:val="auto"/>
          <w:szCs w:val="21"/>
          <w:highlight w:val="none"/>
        </w:rPr>
        <w:t>3</w:t>
      </w:r>
      <w:r>
        <w:rPr>
          <w:rFonts w:hAnsi="宋体"/>
          <w:color w:val="auto"/>
          <w:szCs w:val="21"/>
          <w:highlight w:val="none"/>
        </w:rPr>
        <w:t>．装修工程为</w:t>
      </w:r>
      <w:r>
        <w:rPr>
          <w:rFonts w:hint="eastAsia" w:hAnsi="宋体"/>
          <w:color w:val="auto"/>
          <w:szCs w:val="21"/>
          <w:highlight w:val="none"/>
          <w:u w:val="single"/>
        </w:rPr>
        <w:t xml:space="preserve"> </w:t>
      </w:r>
      <w:r>
        <w:rPr>
          <w:rFonts w:hint="eastAsia"/>
          <w:color w:val="auto"/>
          <w:szCs w:val="21"/>
          <w:highlight w:val="none"/>
          <w:u w:val="single"/>
        </w:rPr>
        <w:t>3</w:t>
      </w:r>
      <w:r>
        <w:rPr>
          <w:rFonts w:hAnsi="宋体"/>
          <w:color w:val="auto"/>
          <w:szCs w:val="21"/>
          <w:highlight w:val="none"/>
        </w:rPr>
        <w:t>年；</w:t>
      </w:r>
    </w:p>
    <w:p w14:paraId="7C63B690">
      <w:pPr>
        <w:spacing w:line="360" w:lineRule="auto"/>
        <w:ind w:firstLine="420"/>
        <w:rPr>
          <w:rFonts w:hAnsi="宋体"/>
          <w:color w:val="auto"/>
          <w:szCs w:val="21"/>
          <w:highlight w:val="none"/>
        </w:rPr>
      </w:pPr>
      <w:r>
        <w:rPr>
          <w:rFonts w:hint="eastAsia"/>
          <w:color w:val="auto"/>
          <w:szCs w:val="21"/>
          <w:highlight w:val="none"/>
        </w:rPr>
        <w:t>4</w:t>
      </w:r>
      <w:r>
        <w:rPr>
          <w:rFonts w:hAnsi="宋体"/>
          <w:color w:val="auto"/>
          <w:szCs w:val="21"/>
          <w:highlight w:val="none"/>
        </w:rPr>
        <w:t>．电气管线、给排水管道、设备安装工程为</w:t>
      </w:r>
      <w:r>
        <w:rPr>
          <w:rFonts w:hint="eastAsia" w:hAnsi="宋体"/>
          <w:color w:val="auto"/>
          <w:szCs w:val="21"/>
          <w:highlight w:val="none"/>
          <w:u w:val="single"/>
        </w:rPr>
        <w:t xml:space="preserve"> </w:t>
      </w:r>
      <w:r>
        <w:rPr>
          <w:rFonts w:hint="eastAsia"/>
          <w:color w:val="auto"/>
          <w:szCs w:val="21"/>
          <w:highlight w:val="none"/>
          <w:u w:val="single"/>
        </w:rPr>
        <w:t xml:space="preserve">3 </w:t>
      </w:r>
      <w:r>
        <w:rPr>
          <w:rFonts w:hAnsi="宋体"/>
          <w:color w:val="auto"/>
          <w:szCs w:val="21"/>
          <w:highlight w:val="none"/>
        </w:rPr>
        <w:t>年；</w:t>
      </w:r>
    </w:p>
    <w:p w14:paraId="43615137">
      <w:pPr>
        <w:spacing w:line="360" w:lineRule="auto"/>
        <w:ind w:firstLine="420"/>
        <w:rPr>
          <w:rFonts w:hAnsi="宋体"/>
          <w:color w:val="auto"/>
          <w:szCs w:val="21"/>
          <w:highlight w:val="none"/>
        </w:rPr>
      </w:pPr>
      <w:r>
        <w:rPr>
          <w:color w:val="auto"/>
          <w:szCs w:val="21"/>
          <w:highlight w:val="none"/>
        </w:rPr>
        <w:t>5</w:t>
      </w:r>
      <w:r>
        <w:rPr>
          <w:rFonts w:hAnsi="宋体"/>
          <w:color w:val="auto"/>
          <w:szCs w:val="21"/>
          <w:highlight w:val="none"/>
        </w:rPr>
        <w:t>．供热与供冷系统为</w:t>
      </w:r>
      <w:r>
        <w:rPr>
          <w:rFonts w:hint="eastAsia" w:hAnsi="宋体"/>
          <w:color w:val="auto"/>
          <w:szCs w:val="21"/>
          <w:highlight w:val="none"/>
          <w:u w:val="single"/>
        </w:rPr>
        <w:t xml:space="preserve"> </w:t>
      </w:r>
      <w:r>
        <w:rPr>
          <w:rFonts w:hint="eastAsia"/>
          <w:color w:val="auto"/>
          <w:szCs w:val="21"/>
          <w:highlight w:val="none"/>
          <w:u w:val="single"/>
        </w:rPr>
        <w:t>2</w:t>
      </w:r>
      <w:r>
        <w:rPr>
          <w:rFonts w:hAnsi="宋体"/>
          <w:color w:val="auto"/>
          <w:szCs w:val="21"/>
          <w:highlight w:val="none"/>
        </w:rPr>
        <w:t>个采暖期、供冷期；</w:t>
      </w:r>
    </w:p>
    <w:p w14:paraId="79E58C27">
      <w:pPr>
        <w:spacing w:line="360" w:lineRule="auto"/>
        <w:ind w:firstLine="420"/>
        <w:rPr>
          <w:rFonts w:hAnsi="宋体"/>
          <w:color w:val="auto"/>
          <w:szCs w:val="21"/>
          <w:highlight w:val="none"/>
        </w:rPr>
      </w:pPr>
      <w:r>
        <w:rPr>
          <w:rFonts w:hint="eastAsia"/>
          <w:color w:val="auto"/>
          <w:szCs w:val="21"/>
          <w:highlight w:val="none"/>
        </w:rPr>
        <w:t>6</w:t>
      </w:r>
      <w:r>
        <w:rPr>
          <w:rFonts w:hAnsi="宋体"/>
          <w:color w:val="auto"/>
          <w:szCs w:val="21"/>
          <w:highlight w:val="none"/>
        </w:rPr>
        <w:t>．其他项目保修期限约定如下：</w:t>
      </w:r>
    </w:p>
    <w:p w14:paraId="79EC6B6E">
      <w:pPr>
        <w:spacing w:line="360" w:lineRule="auto"/>
        <w:ind w:firstLine="420"/>
        <w:rPr>
          <w:rFonts w:hAnsi="宋体"/>
          <w:color w:val="auto"/>
          <w:szCs w:val="21"/>
          <w:highlight w:val="none"/>
        </w:rPr>
      </w:pPr>
      <w:r>
        <w:rPr>
          <w:color w:val="auto"/>
          <w:szCs w:val="21"/>
          <w:highlight w:val="none"/>
          <w:u w:val="single"/>
        </w:rPr>
        <w:t xml:space="preserve">                                                                                                                                                             </w:t>
      </w:r>
      <w:r>
        <w:rPr>
          <w:rFonts w:hAnsi="宋体"/>
          <w:color w:val="auto"/>
          <w:szCs w:val="21"/>
          <w:highlight w:val="none"/>
        </w:rPr>
        <w:t>。</w:t>
      </w:r>
    </w:p>
    <w:p w14:paraId="1651768F">
      <w:pPr>
        <w:spacing w:line="360" w:lineRule="auto"/>
        <w:ind w:firstLine="420"/>
        <w:rPr>
          <w:rFonts w:hAnsi="宋体"/>
          <w:color w:val="auto"/>
          <w:szCs w:val="21"/>
          <w:highlight w:val="none"/>
        </w:rPr>
      </w:pPr>
      <w:r>
        <w:rPr>
          <w:rFonts w:hAnsi="宋体"/>
          <w:color w:val="auto"/>
          <w:szCs w:val="21"/>
          <w:highlight w:val="none"/>
        </w:rPr>
        <w:t>质量保修期自工程竣工验收合格之日起计算。</w:t>
      </w:r>
    </w:p>
    <w:p w14:paraId="37268167">
      <w:pPr>
        <w:spacing w:line="360" w:lineRule="auto"/>
        <w:ind w:firstLine="420"/>
        <w:rPr>
          <w:rFonts w:ascii="黑体" w:hAnsi="宋体" w:eastAsia="黑体"/>
          <w:color w:val="auto"/>
          <w:szCs w:val="21"/>
          <w:highlight w:val="none"/>
        </w:rPr>
      </w:pPr>
      <w:r>
        <w:rPr>
          <w:rFonts w:hint="eastAsia" w:ascii="黑体" w:hAnsi="宋体" w:eastAsia="黑体"/>
          <w:color w:val="auto"/>
          <w:szCs w:val="21"/>
          <w:highlight w:val="none"/>
        </w:rPr>
        <w:t>三、缺陷责任期</w:t>
      </w:r>
    </w:p>
    <w:p w14:paraId="67D97AEB">
      <w:pPr>
        <w:spacing w:line="360" w:lineRule="auto"/>
        <w:ind w:firstLine="420"/>
        <w:rPr>
          <w:rFonts w:hAnsi="宋体"/>
          <w:color w:val="auto"/>
          <w:szCs w:val="21"/>
          <w:highlight w:val="none"/>
        </w:rPr>
      </w:pPr>
      <w:r>
        <w:rPr>
          <w:rFonts w:hAnsi="宋体"/>
          <w:color w:val="auto"/>
          <w:szCs w:val="21"/>
          <w:highlight w:val="none"/>
        </w:rPr>
        <w:t>工程缺陷责任期为</w:t>
      </w:r>
      <w:r>
        <w:rPr>
          <w:color w:val="auto"/>
          <w:szCs w:val="21"/>
          <w:highlight w:val="none"/>
          <w:u w:val="single"/>
        </w:rPr>
        <w:t xml:space="preserve">  </w:t>
      </w:r>
      <w:r>
        <w:rPr>
          <w:rFonts w:hint="eastAsia"/>
          <w:color w:val="auto"/>
          <w:szCs w:val="21"/>
          <w:highlight w:val="none"/>
          <w:u w:val="single"/>
          <w:lang w:val="en-US" w:eastAsia="zh-CN"/>
        </w:rPr>
        <w:t>24</w:t>
      </w:r>
      <w:r>
        <w:rPr>
          <w:color w:val="auto"/>
          <w:szCs w:val="21"/>
          <w:highlight w:val="none"/>
          <w:u w:val="single"/>
        </w:rPr>
        <w:t xml:space="preserve"> </w:t>
      </w:r>
      <w:r>
        <w:rPr>
          <w:rFonts w:hAnsi="宋体"/>
          <w:color w:val="auto"/>
          <w:szCs w:val="21"/>
          <w:highlight w:val="none"/>
        </w:rPr>
        <w:t>个月</w:t>
      </w:r>
      <w:r>
        <w:rPr>
          <w:rFonts w:hint="eastAsia" w:hAnsi="宋体"/>
          <w:color w:val="auto"/>
          <w:szCs w:val="21"/>
          <w:highlight w:val="none"/>
        </w:rPr>
        <w:t>（最长不超过24个月）</w:t>
      </w:r>
      <w:r>
        <w:rPr>
          <w:rFonts w:hAnsi="宋体"/>
          <w:color w:val="auto"/>
          <w:szCs w:val="21"/>
          <w:highlight w:val="none"/>
        </w:rPr>
        <w:t>，缺陷责任期自工程竣工验收合格之日起计算。单位工程先于全部工程进行验收，单位工程缺陷责任期自单位工程验收合格之日起算。</w:t>
      </w:r>
    </w:p>
    <w:p w14:paraId="281EC1C3">
      <w:pPr>
        <w:spacing w:line="360" w:lineRule="auto"/>
        <w:ind w:firstLine="420"/>
        <w:rPr>
          <w:rFonts w:ascii="黑体" w:hAnsi="宋体" w:eastAsia="黑体"/>
          <w:color w:val="auto"/>
          <w:szCs w:val="21"/>
          <w:highlight w:val="none"/>
        </w:rPr>
      </w:pPr>
      <w:r>
        <w:rPr>
          <w:rFonts w:hint="eastAsia" w:ascii="黑体" w:hAnsi="宋体" w:eastAsia="黑体"/>
          <w:color w:val="auto"/>
          <w:szCs w:val="21"/>
          <w:highlight w:val="none"/>
        </w:rPr>
        <w:t>四、质量保修责任</w:t>
      </w:r>
    </w:p>
    <w:p w14:paraId="23F11561">
      <w:pPr>
        <w:spacing w:line="360" w:lineRule="auto"/>
        <w:ind w:left="105" w:leftChars="50" w:firstLine="430" w:firstLineChars="205"/>
        <w:rPr>
          <w:rFonts w:hAnsi="宋体"/>
          <w:color w:val="auto"/>
          <w:szCs w:val="21"/>
          <w:highlight w:val="none"/>
        </w:rPr>
      </w:pPr>
      <w:r>
        <w:rPr>
          <w:color w:val="auto"/>
          <w:szCs w:val="21"/>
          <w:highlight w:val="none"/>
        </w:rPr>
        <w:t>1</w:t>
      </w:r>
      <w:r>
        <w:rPr>
          <w:rFonts w:hAnsi="宋体"/>
          <w:color w:val="auto"/>
          <w:szCs w:val="21"/>
          <w:highlight w:val="none"/>
        </w:rPr>
        <w:t>．属于保修范围、内容的项目，承包人应当在接到保修通知之日起</w:t>
      </w:r>
      <w:r>
        <w:rPr>
          <w:rFonts w:hint="eastAsia"/>
          <w:color w:val="auto"/>
          <w:szCs w:val="21"/>
          <w:highlight w:val="none"/>
          <w:u w:val="single"/>
        </w:rPr>
        <w:t xml:space="preserve">      </w:t>
      </w:r>
      <w:r>
        <w:rPr>
          <w:rFonts w:hAnsi="宋体"/>
          <w:color w:val="auto"/>
          <w:szCs w:val="21"/>
          <w:highlight w:val="none"/>
        </w:rPr>
        <w:t>天内派人保修。承包人不在约定期限内派人保修的，发包人可以委托他人修理</w:t>
      </w:r>
      <w:r>
        <w:rPr>
          <w:rFonts w:hint="eastAsia" w:hAnsi="宋体"/>
          <w:color w:val="auto"/>
          <w:szCs w:val="21"/>
          <w:highlight w:val="none"/>
        </w:rPr>
        <w:t>，修理费用从</w:t>
      </w:r>
      <w:r>
        <w:rPr>
          <w:rFonts w:hint="eastAsia" w:hAnsi="宋体"/>
          <w:color w:val="auto"/>
          <w:szCs w:val="21"/>
          <w:highlight w:val="none"/>
          <w:lang w:val="en-US" w:eastAsia="zh-CN"/>
        </w:rPr>
        <w:t>应付工程款</w:t>
      </w:r>
      <w:r>
        <w:rPr>
          <w:rFonts w:hint="eastAsia" w:hAnsi="宋体"/>
          <w:color w:val="auto"/>
          <w:szCs w:val="21"/>
          <w:highlight w:val="none"/>
        </w:rPr>
        <w:t>内扣除</w:t>
      </w:r>
      <w:r>
        <w:rPr>
          <w:rFonts w:hAnsi="宋体"/>
          <w:color w:val="auto"/>
          <w:szCs w:val="21"/>
          <w:highlight w:val="none"/>
        </w:rPr>
        <w:t>。</w:t>
      </w:r>
    </w:p>
    <w:p w14:paraId="21B54DA7">
      <w:pPr>
        <w:spacing w:line="360" w:lineRule="auto"/>
        <w:ind w:firstLine="420"/>
        <w:rPr>
          <w:rFonts w:hAnsi="宋体"/>
          <w:color w:val="auto"/>
          <w:szCs w:val="21"/>
          <w:highlight w:val="none"/>
        </w:rPr>
      </w:pPr>
      <w:r>
        <w:rPr>
          <w:color w:val="auto"/>
          <w:szCs w:val="21"/>
          <w:highlight w:val="none"/>
        </w:rPr>
        <w:t>2</w:t>
      </w:r>
      <w:r>
        <w:rPr>
          <w:rFonts w:hAnsi="宋体"/>
          <w:color w:val="auto"/>
          <w:szCs w:val="21"/>
          <w:highlight w:val="none"/>
        </w:rPr>
        <w:t>．发生紧急事故需抢修的，承包人在接到事故通知后，应当立即到达事故现场抢修。</w:t>
      </w:r>
    </w:p>
    <w:p w14:paraId="15E00F78">
      <w:pPr>
        <w:spacing w:line="360" w:lineRule="auto"/>
        <w:ind w:firstLine="420"/>
        <w:rPr>
          <w:rFonts w:hAnsi="宋体"/>
          <w:color w:val="auto"/>
          <w:szCs w:val="21"/>
          <w:highlight w:val="none"/>
        </w:rPr>
      </w:pPr>
      <w:r>
        <w:rPr>
          <w:color w:val="auto"/>
          <w:szCs w:val="21"/>
          <w:highlight w:val="none"/>
        </w:rPr>
        <w:t>3</w:t>
      </w:r>
      <w:r>
        <w:rPr>
          <w:rFonts w:hAnsi="宋体"/>
          <w:color w:val="auto"/>
          <w:szCs w:val="21"/>
          <w:highlight w:val="none"/>
        </w:rPr>
        <w:t>．对于涉及结构安全的质量问题，应当按照《建设工程质量管理条例》的规定，立即向当地建设行政主管部门和有关部门报告，采取安全防范措施，并由原设计人或者具有相应资质等级的设计人提出保修方案，</w:t>
      </w:r>
      <w:r>
        <w:rPr>
          <w:rFonts w:hint="eastAsia" w:hAnsi="宋体"/>
          <w:color w:val="auto"/>
          <w:szCs w:val="21"/>
          <w:highlight w:val="none"/>
          <w:lang w:val="en-US" w:eastAsia="zh-CN"/>
        </w:rPr>
        <w:t>由</w:t>
      </w:r>
      <w:r>
        <w:rPr>
          <w:rFonts w:hAnsi="宋体"/>
          <w:color w:val="auto"/>
          <w:szCs w:val="21"/>
          <w:highlight w:val="none"/>
        </w:rPr>
        <w:t>承包人实施保修。</w:t>
      </w:r>
    </w:p>
    <w:p w14:paraId="5C2B3FF5">
      <w:pPr>
        <w:spacing w:line="360" w:lineRule="auto"/>
        <w:ind w:firstLine="420"/>
        <w:rPr>
          <w:rFonts w:hAnsi="宋体"/>
          <w:color w:val="auto"/>
          <w:szCs w:val="21"/>
          <w:highlight w:val="none"/>
        </w:rPr>
      </w:pPr>
      <w:r>
        <w:rPr>
          <w:color w:val="auto"/>
          <w:szCs w:val="21"/>
          <w:highlight w:val="none"/>
        </w:rPr>
        <w:t>4</w:t>
      </w:r>
      <w:r>
        <w:rPr>
          <w:rFonts w:hAnsi="宋体"/>
          <w:color w:val="auto"/>
          <w:szCs w:val="21"/>
          <w:highlight w:val="none"/>
        </w:rPr>
        <w:t>．质量保修完成后，由发包人组织验收。</w:t>
      </w:r>
    </w:p>
    <w:p w14:paraId="0F9ADD12">
      <w:pPr>
        <w:spacing w:line="360" w:lineRule="auto"/>
        <w:ind w:firstLine="420"/>
        <w:rPr>
          <w:rFonts w:ascii="黑体" w:hAnsi="宋体" w:eastAsia="黑体"/>
          <w:color w:val="auto"/>
          <w:szCs w:val="21"/>
          <w:highlight w:val="none"/>
        </w:rPr>
      </w:pPr>
      <w:r>
        <w:rPr>
          <w:rFonts w:hint="eastAsia" w:ascii="黑体" w:hAnsi="宋体" w:eastAsia="黑体"/>
          <w:color w:val="auto"/>
          <w:szCs w:val="21"/>
          <w:highlight w:val="none"/>
        </w:rPr>
        <w:t>五、保修费用</w:t>
      </w:r>
    </w:p>
    <w:p w14:paraId="514DC826">
      <w:pPr>
        <w:tabs>
          <w:tab w:val="left" w:pos="7380"/>
        </w:tabs>
        <w:spacing w:line="360" w:lineRule="auto"/>
        <w:ind w:firstLine="420"/>
        <w:rPr>
          <w:rFonts w:hAnsi="宋体"/>
          <w:color w:val="auto"/>
          <w:szCs w:val="21"/>
          <w:highlight w:val="none"/>
        </w:rPr>
      </w:pPr>
      <w:r>
        <w:rPr>
          <w:rFonts w:hAnsi="宋体"/>
          <w:color w:val="auto"/>
          <w:szCs w:val="21"/>
          <w:highlight w:val="none"/>
        </w:rPr>
        <w:t>保修费用由造成质量缺陷的责任方承担。</w:t>
      </w:r>
    </w:p>
    <w:p w14:paraId="7D2B9A20">
      <w:pPr>
        <w:spacing w:line="360" w:lineRule="auto"/>
        <w:ind w:firstLine="420"/>
        <w:rPr>
          <w:rFonts w:ascii="黑体" w:hAnsi="宋体" w:eastAsia="黑体"/>
          <w:color w:val="auto"/>
          <w:szCs w:val="21"/>
          <w:highlight w:val="none"/>
        </w:rPr>
      </w:pPr>
      <w:r>
        <w:rPr>
          <w:rFonts w:hint="eastAsia" w:ascii="黑体" w:hAnsi="宋体" w:eastAsia="黑体"/>
          <w:color w:val="auto"/>
          <w:szCs w:val="21"/>
          <w:highlight w:val="none"/>
        </w:rPr>
        <w:t xml:space="preserve">六、双方约定的其他工程质量保修事项： </w:t>
      </w:r>
    </w:p>
    <w:p w14:paraId="088DD428">
      <w:pPr>
        <w:spacing w:line="360" w:lineRule="auto"/>
        <w:ind w:firstLine="420" w:firstLineChars="200"/>
        <w:jc w:val="left"/>
        <w:rPr>
          <w:color w:val="auto"/>
          <w:szCs w:val="21"/>
          <w:highlight w:val="none"/>
        </w:rPr>
      </w:pP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rFonts w:hAnsi="宋体"/>
          <w:color w:val="auto"/>
          <w:szCs w:val="21"/>
          <w:highlight w:val="none"/>
        </w:rPr>
        <w:t>。</w:t>
      </w:r>
    </w:p>
    <w:p w14:paraId="75A8F1CE">
      <w:pPr>
        <w:spacing w:line="360" w:lineRule="auto"/>
        <w:ind w:firstLine="399" w:firstLineChars="190"/>
        <w:rPr>
          <w:color w:val="auto"/>
          <w:szCs w:val="21"/>
          <w:highlight w:val="none"/>
        </w:rPr>
      </w:pPr>
      <w:r>
        <w:rPr>
          <w:rFonts w:hAnsi="宋体"/>
          <w:color w:val="auto"/>
          <w:szCs w:val="21"/>
          <w:highlight w:val="none"/>
        </w:rPr>
        <w:t>工程质量保修书由发包人、承包人在工程竣工验收前共同签署，作为施工合同附件，其有效期限至保修期满。</w:t>
      </w:r>
    </w:p>
    <w:p w14:paraId="18E28149">
      <w:pPr>
        <w:spacing w:line="360" w:lineRule="auto"/>
        <w:ind w:firstLine="420"/>
        <w:rPr>
          <w:color w:val="auto"/>
          <w:szCs w:val="21"/>
          <w:highlight w:val="none"/>
        </w:rPr>
      </w:pPr>
    </w:p>
    <w:p w14:paraId="637E7F78">
      <w:pPr>
        <w:spacing w:line="360" w:lineRule="auto"/>
        <w:rPr>
          <w:color w:val="auto"/>
          <w:szCs w:val="21"/>
          <w:highlight w:val="none"/>
        </w:rPr>
      </w:pPr>
      <w:r>
        <w:rPr>
          <w:rFonts w:hAnsi="宋体"/>
          <w:color w:val="auto"/>
          <w:szCs w:val="21"/>
          <w:highlight w:val="none"/>
        </w:rPr>
        <w:t>发包人</w:t>
      </w:r>
      <w:r>
        <w:rPr>
          <w:rFonts w:hint="eastAsia"/>
          <w:color w:val="auto"/>
          <w:szCs w:val="21"/>
          <w:highlight w:val="none"/>
        </w:rPr>
        <w:t>（</w:t>
      </w:r>
      <w:r>
        <w:rPr>
          <w:rFonts w:hAnsi="宋体"/>
          <w:color w:val="auto"/>
          <w:szCs w:val="21"/>
          <w:highlight w:val="none"/>
        </w:rPr>
        <w:t>公章</w:t>
      </w:r>
      <w:r>
        <w:rPr>
          <w:rFonts w:hint="eastAsia"/>
          <w:color w:val="auto"/>
          <w:szCs w:val="21"/>
          <w:highlight w:val="none"/>
        </w:rPr>
        <w:t>）</w:t>
      </w:r>
      <w:r>
        <w:rPr>
          <w:rFonts w:hAnsi="宋体"/>
          <w:color w:val="auto"/>
          <w:szCs w:val="21"/>
          <w:highlight w:val="none"/>
        </w:rPr>
        <w:t>：</w:t>
      </w:r>
      <w:r>
        <w:rPr>
          <w:color w:val="auto"/>
          <w:szCs w:val="21"/>
          <w:highlight w:val="none"/>
          <w:u w:val="single"/>
        </w:rPr>
        <w:t xml:space="preserve"> </w:t>
      </w:r>
      <w:r>
        <w:rPr>
          <w:rFonts w:ascii="宋体" w:hAnsi="宋体"/>
          <w:color w:val="auto"/>
          <w:szCs w:val="21"/>
          <w:highlight w:val="none"/>
          <w:u w:val="single"/>
        </w:rPr>
        <w:t></w:t>
      </w:r>
      <w:r>
        <w:rPr>
          <w:color w:val="auto"/>
          <w:szCs w:val="21"/>
          <w:highlight w:val="none"/>
          <w:u w:val="single"/>
        </w:rPr>
        <w:t xml:space="preserve"> </w:t>
      </w:r>
      <w:r>
        <w:rPr>
          <w:rFonts w:ascii="宋体" w:hAnsi="宋体"/>
          <w:color w:val="auto"/>
          <w:szCs w:val="21"/>
          <w:highlight w:val="none"/>
          <w:u w:val="single"/>
        </w:rPr>
        <w:t></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 xml:space="preserve"> </w:t>
      </w:r>
      <w:r>
        <w:rPr>
          <w:rFonts w:hint="eastAsia"/>
          <w:color w:val="auto"/>
          <w:szCs w:val="21"/>
          <w:highlight w:val="none"/>
        </w:rPr>
        <w:t xml:space="preserve">            </w:t>
      </w:r>
      <w:r>
        <w:rPr>
          <w:rFonts w:hAnsi="宋体"/>
          <w:color w:val="auto"/>
          <w:szCs w:val="21"/>
          <w:highlight w:val="none"/>
        </w:rPr>
        <w:t>承包人</w:t>
      </w:r>
      <w:r>
        <w:rPr>
          <w:rFonts w:hint="eastAsia"/>
          <w:color w:val="auto"/>
          <w:szCs w:val="21"/>
          <w:highlight w:val="none"/>
        </w:rPr>
        <w:t>（</w:t>
      </w:r>
      <w:r>
        <w:rPr>
          <w:rFonts w:hAnsi="宋体"/>
          <w:color w:val="auto"/>
          <w:szCs w:val="21"/>
          <w:highlight w:val="none"/>
        </w:rPr>
        <w:t>公章</w:t>
      </w:r>
      <w:r>
        <w:rPr>
          <w:rFonts w:hint="eastAsia"/>
          <w:color w:val="auto"/>
          <w:szCs w:val="21"/>
          <w:highlight w:val="none"/>
        </w:rPr>
        <w:t>）</w:t>
      </w:r>
      <w:r>
        <w:rPr>
          <w:rFonts w:hAnsi="宋体"/>
          <w:color w:val="auto"/>
          <w:szCs w:val="21"/>
          <w:highlight w:val="none"/>
        </w:rPr>
        <w:t>：</w:t>
      </w:r>
      <w:r>
        <w:rPr>
          <w:rFonts w:ascii="宋体" w:hAnsi="宋体"/>
          <w:color w:val="auto"/>
          <w:szCs w:val="21"/>
          <w:highlight w:val="none"/>
          <w:u w:val="single"/>
        </w:rPr>
        <w:t></w:t>
      </w:r>
      <w:r>
        <w:rPr>
          <w:color w:val="auto"/>
          <w:szCs w:val="21"/>
          <w:highlight w:val="none"/>
          <w:u w:val="single"/>
        </w:rPr>
        <w:t xml:space="preserve">          </w:t>
      </w:r>
      <w:r>
        <w:rPr>
          <w:rFonts w:ascii="宋体" w:hAnsi="宋体"/>
          <w:color w:val="auto"/>
          <w:szCs w:val="21"/>
          <w:highlight w:val="none"/>
          <w:u w:val="single"/>
        </w:rPr>
        <w:t></w:t>
      </w:r>
    </w:p>
    <w:p w14:paraId="345DD51B">
      <w:pPr>
        <w:spacing w:line="360" w:lineRule="auto"/>
        <w:rPr>
          <w:color w:val="auto"/>
          <w:szCs w:val="21"/>
          <w:highlight w:val="none"/>
        </w:rPr>
      </w:pPr>
      <w:r>
        <w:rPr>
          <w:rFonts w:hAnsi="宋体"/>
          <w:color w:val="auto"/>
          <w:szCs w:val="21"/>
          <w:highlight w:val="none"/>
        </w:rPr>
        <w:t>地</w:t>
      </w:r>
      <w:r>
        <w:rPr>
          <w:color w:val="auto"/>
          <w:szCs w:val="21"/>
          <w:highlight w:val="none"/>
        </w:rPr>
        <w:t xml:space="preserve">  </w:t>
      </w:r>
      <w:r>
        <w:rPr>
          <w:rFonts w:hAnsi="宋体"/>
          <w:color w:val="auto"/>
          <w:szCs w:val="21"/>
          <w:highlight w:val="none"/>
        </w:rPr>
        <w:t>址：</w:t>
      </w:r>
      <w:r>
        <w:rPr>
          <w:color w:val="auto"/>
          <w:szCs w:val="21"/>
          <w:highlight w:val="none"/>
          <w:u w:val="single"/>
        </w:rPr>
        <w:t xml:space="preserve"> </w:t>
      </w:r>
      <w:r>
        <w:rPr>
          <w:rFonts w:ascii="宋体" w:hAnsi="宋体"/>
          <w:color w:val="auto"/>
          <w:szCs w:val="21"/>
          <w:highlight w:val="none"/>
          <w:u w:val="single"/>
        </w:rPr>
        <w:t></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 xml:space="preserve"> </w:t>
      </w:r>
      <w:r>
        <w:rPr>
          <w:rFonts w:hint="eastAsia"/>
          <w:color w:val="auto"/>
          <w:szCs w:val="21"/>
          <w:highlight w:val="none"/>
        </w:rPr>
        <w:t xml:space="preserve">             </w:t>
      </w:r>
      <w:r>
        <w:rPr>
          <w:rFonts w:hAnsi="宋体"/>
          <w:color w:val="auto"/>
          <w:szCs w:val="21"/>
          <w:highlight w:val="none"/>
        </w:rPr>
        <w:t>地</w:t>
      </w:r>
      <w:r>
        <w:rPr>
          <w:color w:val="auto"/>
          <w:szCs w:val="21"/>
          <w:highlight w:val="none"/>
        </w:rPr>
        <w:t xml:space="preserve">  </w:t>
      </w:r>
      <w:r>
        <w:rPr>
          <w:rFonts w:hAnsi="宋体"/>
          <w:color w:val="auto"/>
          <w:szCs w:val="21"/>
          <w:highlight w:val="none"/>
        </w:rPr>
        <w:t>址：</w:t>
      </w:r>
      <w:r>
        <w:rPr>
          <w:rFonts w:ascii="宋体" w:hAnsi="宋体"/>
          <w:color w:val="auto"/>
          <w:szCs w:val="21"/>
          <w:highlight w:val="none"/>
          <w:u w:val="single"/>
        </w:rPr>
        <w:t></w:t>
      </w:r>
      <w:r>
        <w:rPr>
          <w:color w:val="auto"/>
          <w:szCs w:val="21"/>
          <w:highlight w:val="none"/>
          <w:u w:val="single"/>
        </w:rPr>
        <w:t xml:space="preserve"> </w:t>
      </w:r>
      <w:r>
        <w:rPr>
          <w:rFonts w:hint="eastAsia"/>
          <w:color w:val="auto"/>
          <w:szCs w:val="21"/>
          <w:highlight w:val="none"/>
          <w:u w:val="single"/>
        </w:rPr>
        <w:t xml:space="preserve">     </w:t>
      </w:r>
      <w:r>
        <w:rPr>
          <w:rFonts w:ascii="宋体" w:hAnsi="宋体"/>
          <w:color w:val="auto"/>
          <w:szCs w:val="21"/>
          <w:highlight w:val="none"/>
          <w:u w:val="single"/>
        </w:rPr>
        <w:t></w:t>
      </w:r>
    </w:p>
    <w:p w14:paraId="3D40FF34">
      <w:pPr>
        <w:spacing w:line="360" w:lineRule="auto"/>
        <w:rPr>
          <w:color w:val="auto"/>
          <w:szCs w:val="21"/>
          <w:highlight w:val="none"/>
        </w:rPr>
      </w:pPr>
      <w:r>
        <w:rPr>
          <w:rFonts w:hAnsi="宋体"/>
          <w:color w:val="auto"/>
          <w:szCs w:val="21"/>
          <w:highlight w:val="none"/>
        </w:rPr>
        <w:t>法定代表人</w:t>
      </w:r>
      <w:r>
        <w:rPr>
          <w:rFonts w:hint="eastAsia"/>
          <w:color w:val="auto"/>
          <w:szCs w:val="21"/>
          <w:highlight w:val="none"/>
        </w:rPr>
        <w:t>（</w:t>
      </w:r>
      <w:r>
        <w:rPr>
          <w:rFonts w:hAnsi="宋体"/>
          <w:color w:val="auto"/>
          <w:szCs w:val="21"/>
          <w:highlight w:val="none"/>
        </w:rPr>
        <w:t>签字</w:t>
      </w:r>
      <w:r>
        <w:rPr>
          <w:rFonts w:hint="eastAsia"/>
          <w:color w:val="auto"/>
          <w:szCs w:val="21"/>
          <w:highlight w:val="none"/>
        </w:rPr>
        <w:t>）</w:t>
      </w:r>
      <w:r>
        <w:rPr>
          <w:rFonts w:hAnsi="宋体"/>
          <w:color w:val="auto"/>
          <w:szCs w:val="21"/>
          <w:highlight w:val="none"/>
        </w:rPr>
        <w:t>：</w:t>
      </w:r>
      <w:r>
        <w:rPr>
          <w:rFonts w:ascii="宋体" w:hAnsi="宋体"/>
          <w:color w:val="auto"/>
          <w:szCs w:val="21"/>
          <w:highlight w:val="none"/>
          <w:u w:val="single"/>
        </w:rPr>
        <w:t></w:t>
      </w:r>
      <w:r>
        <w:rPr>
          <w:color w:val="auto"/>
          <w:szCs w:val="21"/>
          <w:highlight w:val="none"/>
          <w:u w:val="single"/>
        </w:rPr>
        <w:t xml:space="preserve">      </w:t>
      </w:r>
      <w:r>
        <w:rPr>
          <w:color w:val="auto"/>
          <w:szCs w:val="21"/>
          <w:highlight w:val="none"/>
        </w:rPr>
        <w:t xml:space="preserve"> </w:t>
      </w:r>
      <w:r>
        <w:rPr>
          <w:rFonts w:hint="eastAsia"/>
          <w:color w:val="auto"/>
          <w:szCs w:val="21"/>
          <w:highlight w:val="none"/>
        </w:rPr>
        <w:t xml:space="preserve">             </w:t>
      </w:r>
      <w:r>
        <w:rPr>
          <w:rFonts w:hAnsi="宋体"/>
          <w:color w:val="auto"/>
          <w:szCs w:val="21"/>
          <w:highlight w:val="none"/>
        </w:rPr>
        <w:t>法定代表人</w:t>
      </w:r>
      <w:r>
        <w:rPr>
          <w:rFonts w:hint="eastAsia"/>
          <w:color w:val="auto"/>
          <w:szCs w:val="21"/>
          <w:highlight w:val="none"/>
        </w:rPr>
        <w:t>（</w:t>
      </w:r>
      <w:r>
        <w:rPr>
          <w:rFonts w:hAnsi="宋体"/>
          <w:color w:val="auto"/>
          <w:szCs w:val="21"/>
          <w:highlight w:val="none"/>
        </w:rPr>
        <w:t>签字</w:t>
      </w:r>
      <w:r>
        <w:rPr>
          <w:rFonts w:hint="eastAsia"/>
          <w:color w:val="auto"/>
          <w:szCs w:val="21"/>
          <w:highlight w:val="none"/>
        </w:rPr>
        <w:t>）</w:t>
      </w:r>
      <w:r>
        <w:rPr>
          <w:rFonts w:hAnsi="宋体"/>
          <w:color w:val="auto"/>
          <w:szCs w:val="21"/>
          <w:highlight w:val="none"/>
        </w:rPr>
        <w:t>：</w:t>
      </w:r>
      <w:r>
        <w:rPr>
          <w:rFonts w:ascii="宋体" w:hAnsi="宋体"/>
          <w:color w:val="auto"/>
          <w:szCs w:val="21"/>
          <w:highlight w:val="none"/>
          <w:u w:val="single"/>
        </w:rPr>
        <w:t></w:t>
      </w:r>
      <w:r>
        <w:rPr>
          <w:rFonts w:hint="eastAsia" w:ascii="宋体" w:hAnsi="宋体"/>
          <w:color w:val="auto"/>
          <w:szCs w:val="21"/>
          <w:highlight w:val="none"/>
          <w:u w:val="single"/>
        </w:rPr>
        <w:t xml:space="preserve">     </w:t>
      </w:r>
      <w:r>
        <w:rPr>
          <w:rFonts w:ascii="宋体" w:hAnsi="宋体"/>
          <w:color w:val="auto"/>
          <w:szCs w:val="21"/>
          <w:highlight w:val="none"/>
          <w:u w:val="single"/>
        </w:rPr>
        <w:t></w:t>
      </w:r>
    </w:p>
    <w:p w14:paraId="53539E70">
      <w:pPr>
        <w:spacing w:line="360" w:lineRule="auto"/>
        <w:rPr>
          <w:color w:val="auto"/>
          <w:szCs w:val="21"/>
          <w:highlight w:val="none"/>
        </w:rPr>
      </w:pPr>
      <w:r>
        <w:rPr>
          <w:rFonts w:hAnsi="宋体"/>
          <w:color w:val="auto"/>
          <w:szCs w:val="21"/>
          <w:highlight w:val="none"/>
        </w:rPr>
        <w:t>委托代理人</w:t>
      </w:r>
      <w:r>
        <w:rPr>
          <w:rFonts w:hint="eastAsia"/>
          <w:color w:val="auto"/>
          <w:szCs w:val="21"/>
          <w:highlight w:val="none"/>
        </w:rPr>
        <w:t>（</w:t>
      </w:r>
      <w:r>
        <w:rPr>
          <w:rFonts w:hAnsi="宋体"/>
          <w:color w:val="auto"/>
          <w:szCs w:val="21"/>
          <w:highlight w:val="none"/>
        </w:rPr>
        <w:t>签字</w:t>
      </w:r>
      <w:r>
        <w:rPr>
          <w:rFonts w:hint="eastAsia"/>
          <w:color w:val="auto"/>
          <w:szCs w:val="21"/>
          <w:highlight w:val="none"/>
        </w:rPr>
        <w:t>）</w:t>
      </w:r>
      <w:r>
        <w:rPr>
          <w:rFonts w:hAnsi="宋体"/>
          <w:color w:val="auto"/>
          <w:szCs w:val="21"/>
          <w:highlight w:val="none"/>
        </w:rPr>
        <w:t>：</w:t>
      </w:r>
      <w:r>
        <w:rPr>
          <w:rFonts w:ascii="宋体" w:hAnsi="宋体"/>
          <w:color w:val="auto"/>
          <w:szCs w:val="21"/>
          <w:highlight w:val="none"/>
          <w:u w:val="single"/>
        </w:rPr>
        <w:t></w:t>
      </w:r>
      <w:r>
        <w:rPr>
          <w:color w:val="auto"/>
          <w:szCs w:val="21"/>
          <w:highlight w:val="none"/>
          <w:u w:val="single"/>
        </w:rPr>
        <w:t xml:space="preserve">      </w:t>
      </w:r>
      <w:r>
        <w:rPr>
          <w:color w:val="auto"/>
          <w:szCs w:val="21"/>
          <w:highlight w:val="none"/>
        </w:rPr>
        <w:t xml:space="preserve"> </w:t>
      </w:r>
      <w:r>
        <w:rPr>
          <w:rFonts w:hint="eastAsia"/>
          <w:color w:val="auto"/>
          <w:szCs w:val="21"/>
          <w:highlight w:val="none"/>
        </w:rPr>
        <w:t xml:space="preserve">             </w:t>
      </w:r>
      <w:r>
        <w:rPr>
          <w:rFonts w:hAnsi="宋体"/>
          <w:color w:val="auto"/>
          <w:szCs w:val="21"/>
          <w:highlight w:val="none"/>
        </w:rPr>
        <w:t>委托代理人</w:t>
      </w:r>
      <w:r>
        <w:rPr>
          <w:rFonts w:hint="eastAsia"/>
          <w:color w:val="auto"/>
          <w:szCs w:val="21"/>
          <w:highlight w:val="none"/>
        </w:rPr>
        <w:t>（</w:t>
      </w:r>
      <w:r>
        <w:rPr>
          <w:rFonts w:hAnsi="宋体"/>
          <w:color w:val="auto"/>
          <w:szCs w:val="21"/>
          <w:highlight w:val="none"/>
        </w:rPr>
        <w:t>签字</w:t>
      </w:r>
      <w:r>
        <w:rPr>
          <w:rFonts w:hint="eastAsia"/>
          <w:color w:val="auto"/>
          <w:szCs w:val="21"/>
          <w:highlight w:val="none"/>
        </w:rPr>
        <w:t>）</w:t>
      </w:r>
      <w:r>
        <w:rPr>
          <w:rFonts w:hAnsi="宋体"/>
          <w:color w:val="auto"/>
          <w:szCs w:val="21"/>
          <w:highlight w:val="none"/>
        </w:rPr>
        <w:t>：</w:t>
      </w:r>
      <w:r>
        <w:rPr>
          <w:rFonts w:ascii="宋体" w:hAnsi="宋体"/>
          <w:color w:val="auto"/>
          <w:szCs w:val="21"/>
          <w:highlight w:val="none"/>
          <w:u w:val="single"/>
        </w:rPr>
        <w:t></w:t>
      </w:r>
      <w:r>
        <w:rPr>
          <w:rFonts w:hint="eastAsia" w:ascii="宋体" w:hAnsi="宋体"/>
          <w:color w:val="auto"/>
          <w:szCs w:val="21"/>
          <w:highlight w:val="none"/>
          <w:u w:val="single"/>
        </w:rPr>
        <w:t xml:space="preserve">     </w:t>
      </w:r>
      <w:r>
        <w:rPr>
          <w:rFonts w:ascii="宋体" w:hAnsi="宋体"/>
          <w:color w:val="auto"/>
          <w:szCs w:val="21"/>
          <w:highlight w:val="none"/>
          <w:u w:val="single"/>
        </w:rPr>
        <w:t></w:t>
      </w:r>
    </w:p>
    <w:p w14:paraId="239B9C90">
      <w:pPr>
        <w:spacing w:line="360" w:lineRule="auto"/>
        <w:rPr>
          <w:color w:val="auto"/>
          <w:szCs w:val="21"/>
          <w:highlight w:val="none"/>
        </w:rPr>
      </w:pPr>
      <w:r>
        <w:rPr>
          <w:rFonts w:hAnsi="宋体"/>
          <w:color w:val="auto"/>
          <w:szCs w:val="21"/>
          <w:highlight w:val="none"/>
        </w:rPr>
        <w:t>电</w:t>
      </w:r>
      <w:r>
        <w:rPr>
          <w:color w:val="auto"/>
          <w:szCs w:val="21"/>
          <w:highlight w:val="none"/>
        </w:rPr>
        <w:t xml:space="preserve">  </w:t>
      </w:r>
      <w:r>
        <w:rPr>
          <w:rFonts w:hAnsi="宋体"/>
          <w:color w:val="auto"/>
          <w:szCs w:val="21"/>
          <w:highlight w:val="none"/>
        </w:rPr>
        <w:t>话：</w:t>
      </w:r>
      <w:r>
        <w:rPr>
          <w:rFonts w:ascii="宋体" w:hAnsi="宋体"/>
          <w:color w:val="auto"/>
          <w:szCs w:val="21"/>
          <w:highlight w:val="none"/>
          <w:u w:val="single"/>
        </w:rPr>
        <w:t></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 xml:space="preserve"> </w:t>
      </w:r>
      <w:r>
        <w:rPr>
          <w:rFonts w:hint="eastAsia"/>
          <w:color w:val="auto"/>
          <w:szCs w:val="21"/>
          <w:highlight w:val="none"/>
        </w:rPr>
        <w:t xml:space="preserve">             </w:t>
      </w:r>
      <w:r>
        <w:rPr>
          <w:rFonts w:hAnsi="宋体"/>
          <w:color w:val="auto"/>
          <w:szCs w:val="21"/>
          <w:highlight w:val="none"/>
        </w:rPr>
        <w:t>电</w:t>
      </w:r>
      <w:r>
        <w:rPr>
          <w:color w:val="auto"/>
          <w:szCs w:val="21"/>
          <w:highlight w:val="none"/>
        </w:rPr>
        <w:t xml:space="preserve">  </w:t>
      </w:r>
      <w:r>
        <w:rPr>
          <w:rFonts w:hAnsi="宋体"/>
          <w:color w:val="auto"/>
          <w:szCs w:val="21"/>
          <w:highlight w:val="none"/>
        </w:rPr>
        <w:t>话：</w:t>
      </w:r>
      <w:r>
        <w:rPr>
          <w:rFonts w:ascii="宋体" w:hAnsi="宋体"/>
          <w:color w:val="auto"/>
          <w:szCs w:val="21"/>
          <w:highlight w:val="none"/>
          <w:u w:val="single"/>
        </w:rPr>
        <w:t></w:t>
      </w:r>
      <w:r>
        <w:rPr>
          <w:rFonts w:hint="eastAsia" w:ascii="宋体" w:hAnsi="宋体"/>
          <w:color w:val="auto"/>
          <w:szCs w:val="21"/>
          <w:highlight w:val="none"/>
          <w:u w:val="single"/>
        </w:rPr>
        <w:t xml:space="preserve">      </w:t>
      </w:r>
      <w:r>
        <w:rPr>
          <w:rFonts w:ascii="宋体" w:hAnsi="宋体"/>
          <w:color w:val="auto"/>
          <w:szCs w:val="21"/>
          <w:highlight w:val="none"/>
          <w:u w:val="single"/>
        </w:rPr>
        <w:t></w:t>
      </w:r>
    </w:p>
    <w:p w14:paraId="247165AA">
      <w:pPr>
        <w:spacing w:line="360" w:lineRule="auto"/>
        <w:rPr>
          <w:color w:val="auto"/>
          <w:szCs w:val="21"/>
          <w:highlight w:val="none"/>
        </w:rPr>
      </w:pPr>
      <w:r>
        <w:rPr>
          <w:rFonts w:hAnsi="宋体"/>
          <w:color w:val="auto"/>
          <w:szCs w:val="21"/>
          <w:highlight w:val="none"/>
        </w:rPr>
        <w:t>传</w:t>
      </w:r>
      <w:r>
        <w:rPr>
          <w:color w:val="auto"/>
          <w:szCs w:val="21"/>
          <w:highlight w:val="none"/>
        </w:rPr>
        <w:t xml:space="preserve">  </w:t>
      </w:r>
      <w:r>
        <w:rPr>
          <w:rFonts w:hAnsi="宋体"/>
          <w:color w:val="auto"/>
          <w:szCs w:val="21"/>
          <w:highlight w:val="none"/>
        </w:rPr>
        <w:t>真：</w:t>
      </w:r>
      <w:r>
        <w:rPr>
          <w:rFonts w:ascii="宋体" w:hAnsi="宋体"/>
          <w:color w:val="auto"/>
          <w:szCs w:val="21"/>
          <w:highlight w:val="none"/>
          <w:u w:val="single"/>
        </w:rPr>
        <w:t></w:t>
      </w:r>
      <w:r>
        <w:rPr>
          <w:rFonts w:hint="eastAsia" w:ascii="宋体" w:hAnsi="宋体"/>
          <w:color w:val="auto"/>
          <w:szCs w:val="21"/>
          <w:highlight w:val="none"/>
          <w:u w:val="single"/>
        </w:rPr>
        <w:t xml:space="preserve">  </w:t>
      </w:r>
      <w:r>
        <w:rPr>
          <w:color w:val="auto"/>
          <w:szCs w:val="21"/>
          <w:highlight w:val="none"/>
          <w:u w:val="single"/>
        </w:rPr>
        <w:t xml:space="preserve">   </w:t>
      </w:r>
      <w:r>
        <w:rPr>
          <w:color w:val="auto"/>
          <w:szCs w:val="21"/>
          <w:highlight w:val="none"/>
        </w:rPr>
        <w:t xml:space="preserve"> </w:t>
      </w:r>
      <w:r>
        <w:rPr>
          <w:rFonts w:hint="eastAsia"/>
          <w:color w:val="auto"/>
          <w:szCs w:val="21"/>
          <w:highlight w:val="none"/>
        </w:rPr>
        <w:t xml:space="preserve">             </w:t>
      </w:r>
      <w:r>
        <w:rPr>
          <w:rFonts w:hAnsi="宋体"/>
          <w:color w:val="auto"/>
          <w:szCs w:val="21"/>
          <w:highlight w:val="none"/>
        </w:rPr>
        <w:t>传</w:t>
      </w:r>
      <w:r>
        <w:rPr>
          <w:color w:val="auto"/>
          <w:szCs w:val="21"/>
          <w:highlight w:val="none"/>
        </w:rPr>
        <w:t xml:space="preserve">  </w:t>
      </w:r>
      <w:r>
        <w:rPr>
          <w:rFonts w:hAnsi="宋体"/>
          <w:color w:val="auto"/>
          <w:szCs w:val="21"/>
          <w:highlight w:val="none"/>
        </w:rPr>
        <w:t>真：</w:t>
      </w:r>
      <w:r>
        <w:rPr>
          <w:rFonts w:ascii="宋体" w:hAnsi="宋体"/>
          <w:color w:val="auto"/>
          <w:szCs w:val="21"/>
          <w:highlight w:val="none"/>
          <w:u w:val="single"/>
        </w:rPr>
        <w:t></w:t>
      </w:r>
      <w:r>
        <w:rPr>
          <w:rFonts w:hint="eastAsia" w:ascii="宋体" w:hAnsi="宋体"/>
          <w:color w:val="auto"/>
          <w:szCs w:val="21"/>
          <w:highlight w:val="none"/>
          <w:u w:val="single"/>
        </w:rPr>
        <w:t xml:space="preserve">  </w:t>
      </w:r>
      <w:r>
        <w:rPr>
          <w:color w:val="auto"/>
          <w:szCs w:val="21"/>
          <w:highlight w:val="none"/>
          <w:u w:val="single"/>
        </w:rPr>
        <w:t xml:space="preserve">  </w:t>
      </w:r>
      <w:r>
        <w:rPr>
          <w:rFonts w:ascii="宋体" w:hAnsi="宋体"/>
          <w:color w:val="auto"/>
          <w:szCs w:val="21"/>
          <w:highlight w:val="none"/>
          <w:u w:val="single"/>
        </w:rPr>
        <w:t></w:t>
      </w:r>
    </w:p>
    <w:p w14:paraId="7F54F566">
      <w:pPr>
        <w:spacing w:line="360" w:lineRule="auto"/>
        <w:rPr>
          <w:color w:val="auto"/>
          <w:szCs w:val="21"/>
          <w:highlight w:val="none"/>
        </w:rPr>
      </w:pPr>
      <w:r>
        <w:rPr>
          <w:rFonts w:hAnsi="宋体"/>
          <w:color w:val="auto"/>
          <w:szCs w:val="21"/>
          <w:highlight w:val="none"/>
        </w:rPr>
        <w:t>开户银行：</w:t>
      </w:r>
      <w:r>
        <w:rPr>
          <w:rFonts w:ascii="宋体" w:hAnsi="宋体"/>
          <w:color w:val="auto"/>
          <w:szCs w:val="21"/>
          <w:highlight w:val="none"/>
          <w:u w:val="single"/>
        </w:rPr>
        <w:t></w:t>
      </w:r>
      <w:r>
        <w:rPr>
          <w:rFonts w:hint="eastAsia" w:ascii="宋体" w:hAnsi="宋体"/>
          <w:color w:val="auto"/>
          <w:szCs w:val="21"/>
          <w:highlight w:val="none"/>
          <w:u w:val="single"/>
        </w:rPr>
        <w:t xml:space="preserve">  </w:t>
      </w:r>
      <w:r>
        <w:rPr>
          <w:color w:val="auto"/>
          <w:szCs w:val="21"/>
          <w:highlight w:val="none"/>
          <w:u w:val="single"/>
        </w:rPr>
        <w:t xml:space="preserve">   </w:t>
      </w:r>
      <w:r>
        <w:rPr>
          <w:color w:val="auto"/>
          <w:szCs w:val="21"/>
          <w:highlight w:val="none"/>
        </w:rPr>
        <w:t xml:space="preserve"> </w:t>
      </w:r>
      <w:r>
        <w:rPr>
          <w:rFonts w:hint="eastAsia"/>
          <w:color w:val="auto"/>
          <w:szCs w:val="21"/>
          <w:highlight w:val="none"/>
        </w:rPr>
        <w:t xml:space="preserve">             </w:t>
      </w:r>
      <w:r>
        <w:rPr>
          <w:rFonts w:hAnsi="宋体"/>
          <w:color w:val="auto"/>
          <w:szCs w:val="21"/>
          <w:highlight w:val="none"/>
        </w:rPr>
        <w:t>开户银行：</w:t>
      </w:r>
      <w:r>
        <w:rPr>
          <w:rFonts w:ascii="宋体" w:hAnsi="宋体"/>
          <w:color w:val="auto"/>
          <w:szCs w:val="21"/>
          <w:highlight w:val="none"/>
          <w:u w:val="single"/>
        </w:rPr>
        <w:t></w:t>
      </w:r>
      <w:r>
        <w:rPr>
          <w:rFonts w:hint="eastAsia" w:ascii="宋体" w:hAnsi="宋体"/>
          <w:color w:val="auto"/>
          <w:szCs w:val="21"/>
          <w:highlight w:val="none"/>
          <w:u w:val="single"/>
        </w:rPr>
        <w:t xml:space="preserve">  </w:t>
      </w:r>
      <w:r>
        <w:rPr>
          <w:rFonts w:ascii="宋体" w:hAnsi="宋体"/>
          <w:color w:val="auto"/>
          <w:szCs w:val="21"/>
          <w:highlight w:val="none"/>
          <w:u w:val="single"/>
        </w:rPr>
        <w:t></w:t>
      </w:r>
    </w:p>
    <w:p w14:paraId="1A070964">
      <w:pPr>
        <w:tabs>
          <w:tab w:val="left" w:pos="2880"/>
          <w:tab w:val="left" w:pos="3060"/>
          <w:tab w:val="left" w:pos="4500"/>
        </w:tabs>
        <w:spacing w:line="360" w:lineRule="auto"/>
        <w:rPr>
          <w:color w:val="auto"/>
          <w:szCs w:val="21"/>
          <w:highlight w:val="none"/>
        </w:rPr>
      </w:pPr>
      <w:r>
        <w:rPr>
          <w:rFonts w:hAnsi="宋体"/>
          <w:color w:val="auto"/>
          <w:szCs w:val="21"/>
          <w:highlight w:val="none"/>
        </w:rPr>
        <w:t>账</w:t>
      </w:r>
      <w:r>
        <w:rPr>
          <w:color w:val="auto"/>
          <w:szCs w:val="21"/>
          <w:highlight w:val="none"/>
        </w:rPr>
        <w:t xml:space="preserve">  </w:t>
      </w:r>
      <w:r>
        <w:rPr>
          <w:rFonts w:hAnsi="宋体"/>
          <w:color w:val="auto"/>
          <w:szCs w:val="21"/>
          <w:highlight w:val="none"/>
        </w:rPr>
        <w:t>号：</w:t>
      </w:r>
      <w:r>
        <w:rPr>
          <w:rFonts w:ascii="宋体" w:hAnsi="宋体"/>
          <w:color w:val="auto"/>
          <w:szCs w:val="21"/>
          <w:highlight w:val="none"/>
          <w:u w:val="single"/>
        </w:rPr>
        <w:t></w:t>
      </w:r>
      <w:r>
        <w:rPr>
          <w:color w:val="auto"/>
          <w:szCs w:val="21"/>
          <w:highlight w:val="none"/>
          <w:u w:val="single"/>
        </w:rPr>
        <w:t xml:space="preserve"> </w:t>
      </w:r>
      <w:r>
        <w:rPr>
          <w:rFonts w:ascii="宋体" w:hAnsi="宋体"/>
          <w:color w:val="auto"/>
          <w:szCs w:val="21"/>
          <w:highlight w:val="none"/>
          <w:u w:val="single"/>
        </w:rPr>
        <w:t></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 xml:space="preserve">  </w:t>
      </w:r>
      <w:r>
        <w:rPr>
          <w:rFonts w:hint="eastAsia"/>
          <w:color w:val="auto"/>
          <w:szCs w:val="21"/>
          <w:highlight w:val="none"/>
        </w:rPr>
        <w:t xml:space="preserve">            </w:t>
      </w:r>
      <w:r>
        <w:rPr>
          <w:rFonts w:hAnsi="宋体"/>
          <w:color w:val="auto"/>
          <w:szCs w:val="21"/>
          <w:highlight w:val="none"/>
        </w:rPr>
        <w:t>账</w:t>
      </w:r>
      <w:r>
        <w:rPr>
          <w:color w:val="auto"/>
          <w:szCs w:val="21"/>
          <w:highlight w:val="none"/>
        </w:rPr>
        <w:t xml:space="preserve">  </w:t>
      </w:r>
      <w:r>
        <w:rPr>
          <w:rFonts w:hAnsi="宋体"/>
          <w:color w:val="auto"/>
          <w:szCs w:val="21"/>
          <w:highlight w:val="none"/>
        </w:rPr>
        <w:t>号：</w:t>
      </w:r>
      <w:r>
        <w:rPr>
          <w:rFonts w:ascii="宋体" w:hAnsi="宋体"/>
          <w:color w:val="auto"/>
          <w:szCs w:val="21"/>
          <w:highlight w:val="none"/>
          <w:u w:val="single"/>
        </w:rPr>
        <w:t></w:t>
      </w:r>
      <w:r>
        <w:rPr>
          <w:rFonts w:hint="eastAsia" w:ascii="宋体" w:hAnsi="宋体"/>
          <w:color w:val="auto"/>
          <w:szCs w:val="21"/>
          <w:highlight w:val="none"/>
          <w:u w:val="single"/>
        </w:rPr>
        <w:t xml:space="preserve">    </w:t>
      </w:r>
      <w:r>
        <w:rPr>
          <w:rFonts w:ascii="宋体" w:hAnsi="宋体"/>
          <w:color w:val="auto"/>
          <w:szCs w:val="21"/>
          <w:highlight w:val="none"/>
          <w:u w:val="single"/>
        </w:rPr>
        <w:t></w:t>
      </w:r>
    </w:p>
    <w:p w14:paraId="0EBFF58E">
      <w:pPr>
        <w:tabs>
          <w:tab w:val="left" w:pos="7200"/>
          <w:tab w:val="left" w:pos="7380"/>
          <w:tab w:val="left" w:pos="7560"/>
        </w:tabs>
        <w:spacing w:line="360" w:lineRule="auto"/>
        <w:rPr>
          <w:color w:val="auto"/>
          <w:szCs w:val="21"/>
          <w:highlight w:val="none"/>
        </w:rPr>
      </w:pPr>
      <w:r>
        <w:rPr>
          <w:rFonts w:hAnsi="宋体"/>
          <w:color w:val="auto"/>
          <w:szCs w:val="21"/>
          <w:highlight w:val="none"/>
        </w:rPr>
        <w:t>邮政编码：</w:t>
      </w:r>
      <w:r>
        <w:rPr>
          <w:color w:val="auto"/>
          <w:szCs w:val="21"/>
          <w:highlight w:val="none"/>
          <w:u w:val="single"/>
        </w:rPr>
        <w:t xml:space="preserve"> </w:t>
      </w:r>
      <w:r>
        <w:rPr>
          <w:rFonts w:ascii="宋体" w:hAnsi="宋体"/>
          <w:color w:val="auto"/>
          <w:szCs w:val="21"/>
          <w:highlight w:val="none"/>
          <w:u w:val="single"/>
        </w:rPr>
        <w:t></w:t>
      </w:r>
      <w:r>
        <w:rPr>
          <w:rFonts w:hint="eastAsia" w:ascii="宋体" w:hAnsi="宋体"/>
          <w:color w:val="auto"/>
          <w:szCs w:val="21"/>
          <w:highlight w:val="none"/>
          <w:u w:val="single"/>
        </w:rPr>
        <w:t xml:space="preserve">  </w:t>
      </w:r>
      <w:r>
        <w:rPr>
          <w:color w:val="auto"/>
          <w:szCs w:val="21"/>
          <w:highlight w:val="none"/>
          <w:u w:val="single"/>
        </w:rPr>
        <w:t xml:space="preserve">    </w:t>
      </w:r>
      <w:r>
        <w:rPr>
          <w:color w:val="auto"/>
          <w:szCs w:val="21"/>
          <w:highlight w:val="none"/>
        </w:rPr>
        <w:t xml:space="preserve"> </w:t>
      </w:r>
      <w:r>
        <w:rPr>
          <w:rFonts w:hint="eastAsia"/>
          <w:color w:val="auto"/>
          <w:szCs w:val="21"/>
          <w:highlight w:val="none"/>
        </w:rPr>
        <w:t xml:space="preserve">             </w:t>
      </w:r>
      <w:r>
        <w:rPr>
          <w:rFonts w:hAnsi="宋体"/>
          <w:color w:val="auto"/>
          <w:szCs w:val="21"/>
          <w:highlight w:val="none"/>
        </w:rPr>
        <w:t>邮政编码：</w:t>
      </w:r>
      <w:r>
        <w:rPr>
          <w:rFonts w:ascii="宋体" w:hAnsi="宋体"/>
          <w:color w:val="auto"/>
          <w:szCs w:val="21"/>
          <w:highlight w:val="none"/>
          <w:u w:val="single"/>
        </w:rPr>
        <w:t></w:t>
      </w:r>
      <w:r>
        <w:rPr>
          <w:rFonts w:hint="eastAsia" w:ascii="宋体" w:hAnsi="宋体"/>
          <w:color w:val="auto"/>
          <w:szCs w:val="21"/>
          <w:highlight w:val="none"/>
          <w:u w:val="single"/>
        </w:rPr>
        <w:t xml:space="preserve">   </w:t>
      </w:r>
      <w:r>
        <w:rPr>
          <w:rFonts w:ascii="宋体" w:hAnsi="宋体"/>
          <w:color w:val="auto"/>
          <w:szCs w:val="21"/>
          <w:highlight w:val="none"/>
          <w:u w:val="single"/>
        </w:rPr>
        <w:t></w:t>
      </w:r>
      <w:r>
        <w:rPr>
          <w:rFonts w:hint="eastAsia" w:ascii="宋体" w:hAnsi="宋体"/>
          <w:color w:val="auto"/>
          <w:szCs w:val="21"/>
          <w:highlight w:val="none"/>
          <w:u w:val="single"/>
        </w:rPr>
        <w:t xml:space="preserve"> </w:t>
      </w:r>
    </w:p>
    <w:p w14:paraId="6C8A6506">
      <w:pPr>
        <w:spacing w:line="440" w:lineRule="exact"/>
        <w:rPr>
          <w:rFonts w:ascii="宋体" w:hAnsi="宋体"/>
          <w:color w:val="auto"/>
          <w:szCs w:val="21"/>
          <w:highlight w:val="none"/>
        </w:rPr>
      </w:pPr>
    </w:p>
    <w:p w14:paraId="4AEB3D54">
      <w:pPr>
        <w:spacing w:line="440" w:lineRule="exact"/>
        <w:rPr>
          <w:rFonts w:eastAsia="仿宋_GB2312"/>
          <w:color w:val="auto"/>
          <w:sz w:val="30"/>
          <w:szCs w:val="30"/>
          <w:highlight w:val="none"/>
        </w:rPr>
      </w:pPr>
    </w:p>
    <w:p w14:paraId="1C1AB9BA">
      <w:pPr>
        <w:spacing w:line="440" w:lineRule="exact"/>
        <w:rPr>
          <w:rFonts w:eastAsia="仿宋_GB2312"/>
          <w:color w:val="auto"/>
          <w:sz w:val="30"/>
          <w:szCs w:val="30"/>
          <w:highlight w:val="none"/>
        </w:rPr>
      </w:pPr>
    </w:p>
    <w:p w14:paraId="635C7FB0">
      <w:pPr>
        <w:spacing w:line="440" w:lineRule="exact"/>
        <w:rPr>
          <w:rFonts w:eastAsia="仿宋_GB2312"/>
          <w:color w:val="auto"/>
          <w:sz w:val="30"/>
          <w:szCs w:val="30"/>
          <w:highlight w:val="none"/>
        </w:rPr>
      </w:pPr>
    </w:p>
    <w:p w14:paraId="4BF806CE">
      <w:pPr>
        <w:spacing w:line="440" w:lineRule="exact"/>
        <w:rPr>
          <w:rFonts w:eastAsia="仿宋_GB2312"/>
          <w:color w:val="auto"/>
          <w:sz w:val="30"/>
          <w:szCs w:val="30"/>
          <w:highlight w:val="none"/>
        </w:rPr>
      </w:pPr>
    </w:p>
    <w:p w14:paraId="3AFB449D">
      <w:pPr>
        <w:spacing w:line="440" w:lineRule="exact"/>
        <w:rPr>
          <w:rFonts w:eastAsia="仿宋_GB2312"/>
          <w:color w:val="auto"/>
          <w:sz w:val="30"/>
          <w:szCs w:val="30"/>
          <w:highlight w:val="none"/>
        </w:rPr>
      </w:pPr>
    </w:p>
    <w:p w14:paraId="31882A90">
      <w:pPr>
        <w:spacing w:line="440" w:lineRule="exact"/>
        <w:rPr>
          <w:rFonts w:eastAsia="仿宋_GB2312"/>
          <w:color w:val="auto"/>
          <w:sz w:val="30"/>
          <w:szCs w:val="30"/>
          <w:highlight w:val="none"/>
        </w:rPr>
      </w:pPr>
    </w:p>
    <w:p w14:paraId="65849C13">
      <w:pPr>
        <w:spacing w:line="440" w:lineRule="exact"/>
        <w:rPr>
          <w:rFonts w:eastAsia="仿宋_GB2312"/>
          <w:color w:val="auto"/>
          <w:sz w:val="30"/>
          <w:szCs w:val="30"/>
          <w:highlight w:val="none"/>
        </w:rPr>
      </w:pPr>
    </w:p>
    <w:p w14:paraId="5AE6CDE4">
      <w:pPr>
        <w:spacing w:line="440" w:lineRule="exact"/>
        <w:rPr>
          <w:rFonts w:eastAsia="仿宋_GB2312"/>
          <w:color w:val="auto"/>
          <w:sz w:val="30"/>
          <w:szCs w:val="30"/>
          <w:highlight w:val="none"/>
        </w:rPr>
      </w:pPr>
    </w:p>
    <w:p w14:paraId="2E1D6565">
      <w:pPr>
        <w:spacing w:line="440" w:lineRule="exact"/>
        <w:rPr>
          <w:rFonts w:eastAsia="仿宋_GB2312"/>
          <w:color w:val="auto"/>
          <w:sz w:val="30"/>
          <w:szCs w:val="30"/>
          <w:highlight w:val="none"/>
        </w:rPr>
      </w:pPr>
    </w:p>
    <w:p w14:paraId="5C1F3AFE">
      <w:pPr>
        <w:spacing w:line="440" w:lineRule="exact"/>
        <w:rPr>
          <w:rFonts w:eastAsia="仿宋_GB2312"/>
          <w:color w:val="auto"/>
          <w:sz w:val="30"/>
          <w:szCs w:val="30"/>
          <w:highlight w:val="none"/>
        </w:rPr>
      </w:pPr>
    </w:p>
    <w:p w14:paraId="15862D8C">
      <w:pPr>
        <w:spacing w:line="360" w:lineRule="auto"/>
        <w:rPr>
          <w:rFonts w:ascii="宋体" w:hAnsi="宋体"/>
          <w:color w:val="auto"/>
          <w:sz w:val="24"/>
          <w:highlight w:val="none"/>
        </w:rPr>
      </w:pPr>
    </w:p>
    <w:p w14:paraId="6C88F86D">
      <w:pPr>
        <w:spacing w:before="120" w:beforeLines="50" w:after="120" w:afterLines="50" w:line="440" w:lineRule="exact"/>
        <w:jc w:val="left"/>
        <w:outlineLvl w:val="0"/>
        <w:rPr>
          <w:rFonts w:hint="eastAsia" w:ascii="仿宋_GB2312" w:eastAsia="仿宋_GB2312"/>
          <w:color w:val="auto"/>
          <w:sz w:val="28"/>
          <w:szCs w:val="28"/>
          <w:highlight w:val="none"/>
        </w:rPr>
      </w:pPr>
      <w:bookmarkStart w:id="1177" w:name="_Toc589"/>
    </w:p>
    <w:p w14:paraId="217E27AF">
      <w:pPr>
        <w:spacing w:before="120" w:beforeLines="50" w:after="120" w:afterLines="50" w:line="440" w:lineRule="exact"/>
        <w:jc w:val="left"/>
        <w:outlineLvl w:val="0"/>
        <w:rPr>
          <w:rFonts w:ascii="仿宋_GB2312" w:eastAsia="仿宋_GB2312"/>
          <w:color w:val="auto"/>
          <w:sz w:val="28"/>
          <w:szCs w:val="28"/>
          <w:highlight w:val="none"/>
        </w:rPr>
      </w:pPr>
      <w:r>
        <w:rPr>
          <w:rFonts w:hint="eastAsia" w:ascii="仿宋_GB2312" w:eastAsia="仿宋_GB2312"/>
          <w:color w:val="auto"/>
          <w:sz w:val="28"/>
          <w:szCs w:val="28"/>
          <w:highlight w:val="none"/>
        </w:rPr>
        <w:t>附件4：</w:t>
      </w:r>
      <w:bookmarkEnd w:id="1177"/>
    </w:p>
    <w:p w14:paraId="5AD5ED32">
      <w:pPr>
        <w:spacing w:before="120" w:beforeLines="50" w:after="120" w:afterLines="50" w:line="440" w:lineRule="exact"/>
        <w:jc w:val="center"/>
        <w:rPr>
          <w:rFonts w:ascii="宋体" w:hAnsi="宋体"/>
          <w:b/>
          <w:color w:val="auto"/>
          <w:sz w:val="32"/>
          <w:szCs w:val="32"/>
          <w:highlight w:val="none"/>
        </w:rPr>
      </w:pPr>
      <w:r>
        <w:rPr>
          <w:rFonts w:hint="eastAsia" w:ascii="宋体" w:hAnsi="宋体"/>
          <w:b/>
          <w:color w:val="auto"/>
          <w:sz w:val="32"/>
          <w:szCs w:val="32"/>
          <w:highlight w:val="none"/>
        </w:rPr>
        <w:t>主要建设工程文件目录</w:t>
      </w:r>
    </w:p>
    <w:tbl>
      <w:tblPr>
        <w:tblStyle w:val="18"/>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913"/>
        <w:gridCol w:w="1276"/>
        <w:gridCol w:w="1750"/>
        <w:gridCol w:w="1243"/>
        <w:gridCol w:w="1450"/>
        <w:gridCol w:w="1557"/>
      </w:tblGrid>
      <w:tr w14:paraId="7873AF8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913" w:type="dxa"/>
            <w:tcBorders>
              <w:top w:val="single" w:color="auto" w:sz="12" w:space="0"/>
              <w:left w:val="single" w:color="auto" w:sz="12" w:space="0"/>
              <w:bottom w:val="double" w:color="auto" w:sz="6" w:space="0"/>
              <w:right w:val="single" w:color="auto" w:sz="6" w:space="0"/>
            </w:tcBorders>
            <w:vAlign w:val="center"/>
          </w:tcPr>
          <w:p w14:paraId="39A17F19">
            <w:pPr>
              <w:pStyle w:val="9"/>
              <w:keepNext/>
              <w:spacing w:line="440" w:lineRule="exact"/>
              <w:ind w:left="63" w:right="63"/>
              <w:rPr>
                <w:rFonts w:ascii="宋体" w:hAnsi="宋体" w:cs="宋体"/>
                <w:color w:val="auto"/>
                <w:sz w:val="21"/>
                <w:szCs w:val="21"/>
                <w:highlight w:val="none"/>
              </w:rPr>
            </w:pPr>
            <w:r>
              <w:rPr>
                <w:rFonts w:hint="eastAsia" w:ascii="宋体" w:hAnsi="宋体" w:cs="宋体"/>
                <w:color w:val="auto"/>
                <w:sz w:val="21"/>
                <w:szCs w:val="21"/>
                <w:highlight w:val="none"/>
              </w:rPr>
              <w:t>文件名称</w:t>
            </w:r>
          </w:p>
        </w:tc>
        <w:tc>
          <w:tcPr>
            <w:tcW w:w="1276" w:type="dxa"/>
            <w:tcBorders>
              <w:top w:val="single" w:color="auto" w:sz="12" w:space="0"/>
              <w:left w:val="single" w:color="auto" w:sz="6" w:space="0"/>
              <w:bottom w:val="double" w:color="auto" w:sz="6" w:space="0"/>
              <w:right w:val="single" w:color="auto" w:sz="6" w:space="0"/>
            </w:tcBorders>
            <w:vAlign w:val="center"/>
          </w:tcPr>
          <w:p w14:paraId="21FE09F4">
            <w:pPr>
              <w:pStyle w:val="9"/>
              <w:keepNext/>
              <w:spacing w:line="440" w:lineRule="exact"/>
              <w:ind w:left="63" w:right="63"/>
              <w:rPr>
                <w:rFonts w:ascii="宋体" w:hAnsi="宋体" w:cs="宋体"/>
                <w:color w:val="auto"/>
                <w:sz w:val="21"/>
                <w:szCs w:val="21"/>
                <w:highlight w:val="none"/>
              </w:rPr>
            </w:pPr>
            <w:r>
              <w:rPr>
                <w:rFonts w:hint="eastAsia" w:ascii="宋体" w:hAnsi="宋体" w:cs="宋体"/>
                <w:color w:val="auto"/>
                <w:sz w:val="21"/>
                <w:szCs w:val="21"/>
                <w:highlight w:val="none"/>
              </w:rPr>
              <w:t>套数</w:t>
            </w:r>
          </w:p>
        </w:tc>
        <w:tc>
          <w:tcPr>
            <w:tcW w:w="1750" w:type="dxa"/>
            <w:tcBorders>
              <w:top w:val="single" w:color="auto" w:sz="12" w:space="0"/>
              <w:left w:val="single" w:color="auto" w:sz="6" w:space="0"/>
              <w:bottom w:val="double" w:color="auto" w:sz="6" w:space="0"/>
              <w:right w:val="single" w:color="auto" w:sz="6" w:space="0"/>
            </w:tcBorders>
            <w:vAlign w:val="center"/>
          </w:tcPr>
          <w:p w14:paraId="7C133F4A">
            <w:pPr>
              <w:pStyle w:val="9"/>
              <w:keepNext/>
              <w:spacing w:line="440" w:lineRule="exact"/>
              <w:ind w:left="63" w:right="63"/>
              <w:rPr>
                <w:rFonts w:ascii="宋体" w:hAnsi="宋体" w:cs="宋体"/>
                <w:color w:val="auto"/>
                <w:sz w:val="21"/>
                <w:szCs w:val="21"/>
                <w:highlight w:val="none"/>
              </w:rPr>
            </w:pPr>
            <w:r>
              <w:rPr>
                <w:rFonts w:hint="eastAsia" w:ascii="宋体" w:hAnsi="宋体" w:cs="宋体"/>
                <w:color w:val="auto"/>
                <w:sz w:val="21"/>
                <w:szCs w:val="21"/>
                <w:highlight w:val="none"/>
              </w:rPr>
              <w:t>费用（元）</w:t>
            </w:r>
          </w:p>
        </w:tc>
        <w:tc>
          <w:tcPr>
            <w:tcW w:w="1243" w:type="dxa"/>
            <w:tcBorders>
              <w:top w:val="single" w:color="auto" w:sz="12" w:space="0"/>
              <w:left w:val="single" w:color="auto" w:sz="6" w:space="0"/>
              <w:bottom w:val="double" w:color="auto" w:sz="6" w:space="0"/>
              <w:right w:val="single" w:color="auto" w:sz="6" w:space="0"/>
            </w:tcBorders>
            <w:vAlign w:val="center"/>
          </w:tcPr>
          <w:p w14:paraId="49D9B322">
            <w:pPr>
              <w:pStyle w:val="9"/>
              <w:keepNext/>
              <w:spacing w:line="440" w:lineRule="exact"/>
              <w:ind w:left="63" w:right="63"/>
              <w:rPr>
                <w:rFonts w:ascii="宋体" w:hAnsi="宋体" w:cs="宋体"/>
                <w:color w:val="auto"/>
                <w:sz w:val="21"/>
                <w:szCs w:val="21"/>
                <w:highlight w:val="none"/>
              </w:rPr>
            </w:pPr>
            <w:r>
              <w:rPr>
                <w:rFonts w:hint="eastAsia" w:ascii="宋体" w:hAnsi="宋体" w:cs="宋体"/>
                <w:color w:val="auto"/>
                <w:sz w:val="21"/>
                <w:szCs w:val="21"/>
                <w:highlight w:val="none"/>
              </w:rPr>
              <w:t>质量</w:t>
            </w:r>
          </w:p>
        </w:tc>
        <w:tc>
          <w:tcPr>
            <w:tcW w:w="1450" w:type="dxa"/>
            <w:tcBorders>
              <w:top w:val="single" w:color="auto" w:sz="12" w:space="0"/>
              <w:left w:val="single" w:color="auto" w:sz="6" w:space="0"/>
              <w:bottom w:val="double" w:color="auto" w:sz="6" w:space="0"/>
              <w:right w:val="single" w:color="auto" w:sz="6" w:space="0"/>
            </w:tcBorders>
          </w:tcPr>
          <w:p w14:paraId="4B83DD14">
            <w:pPr>
              <w:pStyle w:val="9"/>
              <w:keepNext/>
              <w:spacing w:line="440" w:lineRule="exact"/>
              <w:ind w:left="63" w:right="63"/>
              <w:rPr>
                <w:rFonts w:ascii="宋体" w:hAnsi="宋体" w:cs="宋体"/>
                <w:color w:val="auto"/>
                <w:sz w:val="21"/>
                <w:szCs w:val="21"/>
                <w:highlight w:val="none"/>
              </w:rPr>
            </w:pPr>
            <w:r>
              <w:rPr>
                <w:rFonts w:hint="eastAsia" w:ascii="宋体" w:hAnsi="宋体" w:cs="宋体"/>
                <w:color w:val="auto"/>
                <w:sz w:val="21"/>
                <w:szCs w:val="21"/>
                <w:highlight w:val="none"/>
              </w:rPr>
              <w:t>移交时间</w:t>
            </w:r>
          </w:p>
        </w:tc>
        <w:tc>
          <w:tcPr>
            <w:tcW w:w="1557" w:type="dxa"/>
            <w:tcBorders>
              <w:top w:val="single" w:color="auto" w:sz="12" w:space="0"/>
              <w:left w:val="single" w:color="auto" w:sz="6" w:space="0"/>
              <w:bottom w:val="double" w:color="auto" w:sz="6" w:space="0"/>
              <w:right w:val="single" w:color="auto" w:sz="12" w:space="0"/>
            </w:tcBorders>
          </w:tcPr>
          <w:p w14:paraId="2C83E236">
            <w:pPr>
              <w:pStyle w:val="9"/>
              <w:keepNext/>
              <w:spacing w:line="440" w:lineRule="exact"/>
              <w:ind w:left="63" w:right="63"/>
              <w:rPr>
                <w:rFonts w:ascii="宋体" w:hAnsi="宋体" w:cs="宋体"/>
                <w:color w:val="auto"/>
                <w:sz w:val="21"/>
                <w:szCs w:val="21"/>
                <w:highlight w:val="none"/>
              </w:rPr>
            </w:pPr>
            <w:r>
              <w:rPr>
                <w:rFonts w:hint="eastAsia" w:ascii="宋体" w:hAnsi="宋体" w:cs="宋体"/>
                <w:color w:val="auto"/>
                <w:sz w:val="21"/>
                <w:szCs w:val="21"/>
                <w:highlight w:val="none"/>
              </w:rPr>
              <w:t>责任人</w:t>
            </w:r>
          </w:p>
        </w:tc>
      </w:tr>
      <w:tr w14:paraId="3AD531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13" w:type="dxa"/>
            <w:tcBorders>
              <w:top w:val="double" w:color="auto" w:sz="6" w:space="0"/>
              <w:left w:val="single" w:color="auto" w:sz="12" w:space="0"/>
              <w:bottom w:val="single" w:color="auto" w:sz="6" w:space="0"/>
              <w:right w:val="single" w:color="auto" w:sz="6" w:space="0"/>
            </w:tcBorders>
            <w:vAlign w:val="center"/>
          </w:tcPr>
          <w:p w14:paraId="299EF3DA">
            <w:pPr>
              <w:pStyle w:val="9"/>
              <w:keepNext/>
              <w:spacing w:line="440" w:lineRule="exact"/>
              <w:ind w:left="63" w:right="63"/>
              <w:rPr>
                <w:rFonts w:ascii="仿宋" w:hAnsi="仿宋" w:eastAsia="仿宋" w:cs="仿宋"/>
                <w:color w:val="auto"/>
                <w:sz w:val="21"/>
                <w:szCs w:val="21"/>
                <w:highlight w:val="none"/>
              </w:rPr>
            </w:pPr>
          </w:p>
        </w:tc>
        <w:tc>
          <w:tcPr>
            <w:tcW w:w="1276" w:type="dxa"/>
            <w:tcBorders>
              <w:top w:val="double" w:color="auto" w:sz="6" w:space="0"/>
              <w:left w:val="single" w:color="auto" w:sz="6" w:space="0"/>
              <w:bottom w:val="single" w:color="auto" w:sz="6" w:space="0"/>
              <w:right w:val="single" w:color="auto" w:sz="6" w:space="0"/>
            </w:tcBorders>
            <w:vAlign w:val="center"/>
          </w:tcPr>
          <w:p w14:paraId="7B3FDCA9">
            <w:pPr>
              <w:pStyle w:val="9"/>
              <w:keepNext/>
              <w:spacing w:line="440" w:lineRule="exact"/>
              <w:ind w:left="63" w:right="63"/>
              <w:rPr>
                <w:rFonts w:ascii="仿宋" w:hAnsi="仿宋" w:eastAsia="仿宋" w:cs="仿宋"/>
                <w:color w:val="auto"/>
                <w:sz w:val="21"/>
                <w:szCs w:val="21"/>
                <w:highlight w:val="none"/>
              </w:rPr>
            </w:pPr>
          </w:p>
        </w:tc>
        <w:tc>
          <w:tcPr>
            <w:tcW w:w="1750" w:type="dxa"/>
            <w:tcBorders>
              <w:top w:val="double" w:color="auto" w:sz="6" w:space="0"/>
              <w:left w:val="single" w:color="auto" w:sz="6" w:space="0"/>
              <w:bottom w:val="single" w:color="auto" w:sz="6" w:space="0"/>
              <w:right w:val="single" w:color="auto" w:sz="6" w:space="0"/>
            </w:tcBorders>
            <w:vAlign w:val="center"/>
          </w:tcPr>
          <w:p w14:paraId="5D99F633">
            <w:pPr>
              <w:pStyle w:val="9"/>
              <w:keepNext/>
              <w:spacing w:line="440" w:lineRule="exact"/>
              <w:ind w:left="63" w:right="63"/>
              <w:rPr>
                <w:rFonts w:ascii="仿宋" w:hAnsi="仿宋" w:eastAsia="仿宋" w:cs="仿宋"/>
                <w:color w:val="auto"/>
                <w:sz w:val="21"/>
                <w:szCs w:val="21"/>
                <w:highlight w:val="none"/>
              </w:rPr>
            </w:pPr>
          </w:p>
        </w:tc>
        <w:tc>
          <w:tcPr>
            <w:tcW w:w="1243" w:type="dxa"/>
            <w:tcBorders>
              <w:top w:val="double" w:color="auto" w:sz="6" w:space="0"/>
              <w:left w:val="single" w:color="auto" w:sz="6" w:space="0"/>
              <w:bottom w:val="single" w:color="auto" w:sz="6" w:space="0"/>
              <w:right w:val="single" w:color="auto" w:sz="6" w:space="0"/>
            </w:tcBorders>
            <w:vAlign w:val="center"/>
          </w:tcPr>
          <w:p w14:paraId="2203FE27">
            <w:pPr>
              <w:pStyle w:val="9"/>
              <w:keepNext/>
              <w:spacing w:line="440" w:lineRule="exact"/>
              <w:ind w:left="63" w:right="63"/>
              <w:rPr>
                <w:rFonts w:ascii="仿宋" w:hAnsi="仿宋" w:eastAsia="仿宋" w:cs="仿宋"/>
                <w:color w:val="auto"/>
                <w:sz w:val="21"/>
                <w:szCs w:val="21"/>
                <w:highlight w:val="none"/>
              </w:rPr>
            </w:pPr>
          </w:p>
        </w:tc>
        <w:tc>
          <w:tcPr>
            <w:tcW w:w="1450" w:type="dxa"/>
            <w:tcBorders>
              <w:top w:val="double" w:color="auto" w:sz="6" w:space="0"/>
              <w:left w:val="single" w:color="auto" w:sz="6" w:space="0"/>
              <w:bottom w:val="single" w:color="auto" w:sz="6" w:space="0"/>
              <w:right w:val="single" w:color="auto" w:sz="6" w:space="0"/>
            </w:tcBorders>
            <w:vAlign w:val="center"/>
          </w:tcPr>
          <w:p w14:paraId="3C243664">
            <w:pPr>
              <w:pStyle w:val="9"/>
              <w:keepNext/>
              <w:spacing w:line="440" w:lineRule="exact"/>
              <w:ind w:left="63" w:right="63"/>
              <w:rPr>
                <w:rFonts w:ascii="仿宋" w:hAnsi="仿宋" w:eastAsia="仿宋" w:cs="仿宋"/>
                <w:color w:val="auto"/>
                <w:sz w:val="21"/>
                <w:szCs w:val="21"/>
                <w:highlight w:val="none"/>
              </w:rPr>
            </w:pPr>
          </w:p>
        </w:tc>
        <w:tc>
          <w:tcPr>
            <w:tcW w:w="1557" w:type="dxa"/>
            <w:tcBorders>
              <w:top w:val="double" w:color="auto" w:sz="6" w:space="0"/>
              <w:left w:val="single" w:color="auto" w:sz="6" w:space="0"/>
              <w:bottom w:val="single" w:color="auto" w:sz="6" w:space="0"/>
              <w:right w:val="single" w:color="auto" w:sz="12" w:space="0"/>
            </w:tcBorders>
            <w:vAlign w:val="center"/>
          </w:tcPr>
          <w:p w14:paraId="68DC27D1">
            <w:pPr>
              <w:pStyle w:val="9"/>
              <w:keepNext/>
              <w:spacing w:line="440" w:lineRule="exact"/>
              <w:ind w:left="63" w:right="63"/>
              <w:rPr>
                <w:rFonts w:ascii="仿宋" w:hAnsi="仿宋" w:eastAsia="仿宋" w:cs="仿宋"/>
                <w:color w:val="auto"/>
                <w:sz w:val="21"/>
                <w:szCs w:val="21"/>
                <w:highlight w:val="none"/>
              </w:rPr>
            </w:pPr>
          </w:p>
        </w:tc>
      </w:tr>
      <w:tr w14:paraId="2FE3A0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13" w:type="dxa"/>
            <w:tcBorders>
              <w:top w:val="nil"/>
              <w:left w:val="single" w:color="auto" w:sz="12" w:space="0"/>
              <w:bottom w:val="single" w:color="auto" w:sz="6" w:space="0"/>
              <w:right w:val="single" w:color="auto" w:sz="6" w:space="0"/>
            </w:tcBorders>
            <w:vAlign w:val="center"/>
          </w:tcPr>
          <w:p w14:paraId="7C19DC4D">
            <w:pPr>
              <w:pStyle w:val="9"/>
              <w:keepNext/>
              <w:spacing w:line="440" w:lineRule="exact"/>
              <w:ind w:left="63" w:right="63"/>
              <w:rPr>
                <w:rFonts w:ascii="仿宋" w:hAnsi="仿宋" w:eastAsia="仿宋" w:cs="仿宋"/>
                <w:color w:val="auto"/>
                <w:sz w:val="21"/>
                <w:szCs w:val="21"/>
                <w:highlight w:val="none"/>
              </w:rPr>
            </w:pPr>
          </w:p>
        </w:tc>
        <w:tc>
          <w:tcPr>
            <w:tcW w:w="1276" w:type="dxa"/>
            <w:tcBorders>
              <w:top w:val="nil"/>
              <w:left w:val="single" w:color="auto" w:sz="6" w:space="0"/>
              <w:bottom w:val="single" w:color="auto" w:sz="6" w:space="0"/>
              <w:right w:val="single" w:color="auto" w:sz="6" w:space="0"/>
            </w:tcBorders>
            <w:vAlign w:val="center"/>
          </w:tcPr>
          <w:p w14:paraId="56A944AD">
            <w:pPr>
              <w:pStyle w:val="9"/>
              <w:keepNext/>
              <w:spacing w:line="440" w:lineRule="exact"/>
              <w:ind w:left="63" w:right="63"/>
              <w:rPr>
                <w:rFonts w:ascii="仿宋" w:hAnsi="仿宋" w:eastAsia="仿宋" w:cs="仿宋"/>
                <w:color w:val="auto"/>
                <w:sz w:val="21"/>
                <w:szCs w:val="21"/>
                <w:highlight w:val="none"/>
              </w:rPr>
            </w:pPr>
          </w:p>
        </w:tc>
        <w:tc>
          <w:tcPr>
            <w:tcW w:w="1750" w:type="dxa"/>
            <w:tcBorders>
              <w:top w:val="nil"/>
              <w:left w:val="single" w:color="auto" w:sz="6" w:space="0"/>
              <w:bottom w:val="single" w:color="auto" w:sz="6" w:space="0"/>
              <w:right w:val="single" w:color="auto" w:sz="6" w:space="0"/>
            </w:tcBorders>
            <w:vAlign w:val="center"/>
          </w:tcPr>
          <w:p w14:paraId="1B91EA42">
            <w:pPr>
              <w:pStyle w:val="9"/>
              <w:keepNext/>
              <w:spacing w:line="440" w:lineRule="exact"/>
              <w:ind w:left="63" w:right="63"/>
              <w:rPr>
                <w:rFonts w:ascii="仿宋" w:hAnsi="仿宋" w:eastAsia="仿宋" w:cs="仿宋"/>
                <w:color w:val="auto"/>
                <w:sz w:val="21"/>
                <w:szCs w:val="21"/>
                <w:highlight w:val="none"/>
              </w:rPr>
            </w:pPr>
          </w:p>
        </w:tc>
        <w:tc>
          <w:tcPr>
            <w:tcW w:w="1243" w:type="dxa"/>
            <w:tcBorders>
              <w:top w:val="nil"/>
              <w:left w:val="single" w:color="auto" w:sz="6" w:space="0"/>
              <w:bottom w:val="single" w:color="auto" w:sz="6" w:space="0"/>
              <w:right w:val="single" w:color="auto" w:sz="6" w:space="0"/>
            </w:tcBorders>
            <w:vAlign w:val="center"/>
          </w:tcPr>
          <w:p w14:paraId="4AD5E946">
            <w:pPr>
              <w:pStyle w:val="9"/>
              <w:keepNext/>
              <w:spacing w:line="440" w:lineRule="exact"/>
              <w:ind w:left="63" w:right="63"/>
              <w:rPr>
                <w:rFonts w:ascii="仿宋" w:hAnsi="仿宋" w:eastAsia="仿宋" w:cs="仿宋"/>
                <w:color w:val="auto"/>
                <w:sz w:val="21"/>
                <w:szCs w:val="21"/>
                <w:highlight w:val="none"/>
              </w:rPr>
            </w:pPr>
          </w:p>
        </w:tc>
        <w:tc>
          <w:tcPr>
            <w:tcW w:w="1450" w:type="dxa"/>
            <w:tcBorders>
              <w:top w:val="nil"/>
              <w:left w:val="single" w:color="auto" w:sz="6" w:space="0"/>
              <w:bottom w:val="single" w:color="auto" w:sz="6" w:space="0"/>
              <w:right w:val="single" w:color="auto" w:sz="6" w:space="0"/>
            </w:tcBorders>
            <w:vAlign w:val="center"/>
          </w:tcPr>
          <w:p w14:paraId="5A45C390">
            <w:pPr>
              <w:pStyle w:val="9"/>
              <w:keepNext/>
              <w:spacing w:line="440" w:lineRule="exact"/>
              <w:ind w:left="63" w:right="63"/>
              <w:rPr>
                <w:rFonts w:ascii="仿宋" w:hAnsi="仿宋" w:eastAsia="仿宋" w:cs="仿宋"/>
                <w:color w:val="auto"/>
                <w:sz w:val="21"/>
                <w:szCs w:val="21"/>
                <w:highlight w:val="none"/>
              </w:rPr>
            </w:pPr>
          </w:p>
        </w:tc>
        <w:tc>
          <w:tcPr>
            <w:tcW w:w="1557" w:type="dxa"/>
            <w:tcBorders>
              <w:top w:val="nil"/>
              <w:left w:val="single" w:color="auto" w:sz="6" w:space="0"/>
              <w:bottom w:val="single" w:color="auto" w:sz="6" w:space="0"/>
              <w:right w:val="single" w:color="auto" w:sz="12" w:space="0"/>
            </w:tcBorders>
            <w:vAlign w:val="center"/>
          </w:tcPr>
          <w:p w14:paraId="1D666156">
            <w:pPr>
              <w:pStyle w:val="9"/>
              <w:keepNext/>
              <w:spacing w:line="440" w:lineRule="exact"/>
              <w:ind w:left="63" w:right="63"/>
              <w:rPr>
                <w:rFonts w:ascii="仿宋" w:hAnsi="仿宋" w:eastAsia="仿宋" w:cs="仿宋"/>
                <w:color w:val="auto"/>
                <w:sz w:val="21"/>
                <w:szCs w:val="21"/>
                <w:highlight w:val="none"/>
              </w:rPr>
            </w:pPr>
          </w:p>
        </w:tc>
      </w:tr>
      <w:tr w14:paraId="7525B6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13" w:type="dxa"/>
            <w:tcBorders>
              <w:top w:val="single" w:color="auto" w:sz="6" w:space="0"/>
              <w:left w:val="single" w:color="auto" w:sz="12" w:space="0"/>
              <w:bottom w:val="single" w:color="auto" w:sz="6" w:space="0"/>
              <w:right w:val="single" w:color="auto" w:sz="6" w:space="0"/>
            </w:tcBorders>
            <w:vAlign w:val="center"/>
          </w:tcPr>
          <w:p w14:paraId="1695A496">
            <w:pPr>
              <w:pStyle w:val="9"/>
              <w:keepNext/>
              <w:spacing w:line="440" w:lineRule="exact"/>
              <w:ind w:left="63" w:right="63"/>
              <w:rPr>
                <w:rFonts w:ascii="仿宋" w:hAnsi="仿宋" w:eastAsia="仿宋" w:cs="仿宋"/>
                <w:color w:val="auto"/>
                <w:sz w:val="21"/>
                <w:szCs w:val="21"/>
                <w:highlight w:val="none"/>
              </w:rPr>
            </w:pPr>
          </w:p>
        </w:tc>
        <w:tc>
          <w:tcPr>
            <w:tcW w:w="1276" w:type="dxa"/>
            <w:tcBorders>
              <w:top w:val="single" w:color="auto" w:sz="6" w:space="0"/>
              <w:left w:val="single" w:color="auto" w:sz="6" w:space="0"/>
              <w:bottom w:val="single" w:color="auto" w:sz="6" w:space="0"/>
              <w:right w:val="single" w:color="auto" w:sz="6" w:space="0"/>
            </w:tcBorders>
            <w:vAlign w:val="center"/>
          </w:tcPr>
          <w:p w14:paraId="0A5F7BA2">
            <w:pPr>
              <w:pStyle w:val="9"/>
              <w:keepNext/>
              <w:spacing w:line="440" w:lineRule="exact"/>
              <w:ind w:left="63" w:right="63"/>
              <w:rPr>
                <w:rFonts w:ascii="仿宋" w:hAnsi="仿宋" w:eastAsia="仿宋" w:cs="仿宋"/>
                <w:color w:val="auto"/>
                <w:sz w:val="21"/>
                <w:szCs w:val="21"/>
                <w:highlight w:val="none"/>
              </w:rPr>
            </w:pPr>
          </w:p>
        </w:tc>
        <w:tc>
          <w:tcPr>
            <w:tcW w:w="1750" w:type="dxa"/>
            <w:tcBorders>
              <w:top w:val="single" w:color="auto" w:sz="6" w:space="0"/>
              <w:left w:val="single" w:color="auto" w:sz="6" w:space="0"/>
              <w:bottom w:val="single" w:color="auto" w:sz="6" w:space="0"/>
              <w:right w:val="single" w:color="auto" w:sz="6" w:space="0"/>
            </w:tcBorders>
            <w:vAlign w:val="center"/>
          </w:tcPr>
          <w:p w14:paraId="79506156">
            <w:pPr>
              <w:pStyle w:val="9"/>
              <w:keepNext/>
              <w:spacing w:line="440" w:lineRule="exact"/>
              <w:ind w:left="63" w:right="63"/>
              <w:rPr>
                <w:rFonts w:ascii="仿宋" w:hAnsi="仿宋" w:eastAsia="仿宋" w:cs="仿宋"/>
                <w:color w:val="auto"/>
                <w:sz w:val="21"/>
                <w:szCs w:val="21"/>
                <w:highlight w:val="none"/>
              </w:rPr>
            </w:pPr>
          </w:p>
        </w:tc>
        <w:tc>
          <w:tcPr>
            <w:tcW w:w="1243" w:type="dxa"/>
            <w:tcBorders>
              <w:top w:val="single" w:color="auto" w:sz="6" w:space="0"/>
              <w:left w:val="single" w:color="auto" w:sz="6" w:space="0"/>
              <w:bottom w:val="single" w:color="auto" w:sz="6" w:space="0"/>
              <w:right w:val="single" w:color="auto" w:sz="6" w:space="0"/>
            </w:tcBorders>
            <w:vAlign w:val="center"/>
          </w:tcPr>
          <w:p w14:paraId="735C79B1">
            <w:pPr>
              <w:pStyle w:val="9"/>
              <w:keepNext/>
              <w:spacing w:line="440" w:lineRule="exact"/>
              <w:ind w:left="63" w:right="63"/>
              <w:rPr>
                <w:rFonts w:ascii="仿宋" w:hAnsi="仿宋" w:eastAsia="仿宋" w:cs="仿宋"/>
                <w:color w:val="auto"/>
                <w:sz w:val="21"/>
                <w:szCs w:val="21"/>
                <w:highlight w:val="none"/>
              </w:rPr>
            </w:pPr>
          </w:p>
        </w:tc>
        <w:tc>
          <w:tcPr>
            <w:tcW w:w="1450" w:type="dxa"/>
            <w:tcBorders>
              <w:top w:val="single" w:color="auto" w:sz="6" w:space="0"/>
              <w:left w:val="single" w:color="auto" w:sz="6" w:space="0"/>
              <w:bottom w:val="single" w:color="auto" w:sz="6" w:space="0"/>
              <w:right w:val="single" w:color="auto" w:sz="6" w:space="0"/>
            </w:tcBorders>
            <w:vAlign w:val="center"/>
          </w:tcPr>
          <w:p w14:paraId="47FE2BE8">
            <w:pPr>
              <w:pStyle w:val="9"/>
              <w:keepNext/>
              <w:spacing w:line="440" w:lineRule="exact"/>
              <w:ind w:left="63" w:right="63"/>
              <w:rPr>
                <w:rFonts w:ascii="仿宋" w:hAnsi="仿宋" w:eastAsia="仿宋" w:cs="仿宋"/>
                <w:color w:val="auto"/>
                <w:sz w:val="21"/>
                <w:szCs w:val="21"/>
                <w:highlight w:val="none"/>
              </w:rPr>
            </w:pPr>
          </w:p>
        </w:tc>
        <w:tc>
          <w:tcPr>
            <w:tcW w:w="1557" w:type="dxa"/>
            <w:tcBorders>
              <w:top w:val="single" w:color="auto" w:sz="6" w:space="0"/>
              <w:left w:val="single" w:color="auto" w:sz="6" w:space="0"/>
              <w:bottom w:val="single" w:color="auto" w:sz="6" w:space="0"/>
              <w:right w:val="single" w:color="auto" w:sz="12" w:space="0"/>
            </w:tcBorders>
            <w:vAlign w:val="center"/>
          </w:tcPr>
          <w:p w14:paraId="4B2EB6ED">
            <w:pPr>
              <w:pStyle w:val="9"/>
              <w:keepNext/>
              <w:spacing w:line="440" w:lineRule="exact"/>
              <w:ind w:left="63" w:right="63"/>
              <w:rPr>
                <w:rFonts w:ascii="仿宋" w:hAnsi="仿宋" w:eastAsia="仿宋" w:cs="仿宋"/>
                <w:color w:val="auto"/>
                <w:sz w:val="21"/>
                <w:szCs w:val="21"/>
                <w:highlight w:val="none"/>
              </w:rPr>
            </w:pPr>
          </w:p>
        </w:tc>
      </w:tr>
      <w:tr w14:paraId="290632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13" w:type="dxa"/>
            <w:tcBorders>
              <w:top w:val="single" w:color="auto" w:sz="6" w:space="0"/>
              <w:left w:val="single" w:color="auto" w:sz="12" w:space="0"/>
              <w:bottom w:val="single" w:color="auto" w:sz="6" w:space="0"/>
              <w:right w:val="single" w:color="auto" w:sz="6" w:space="0"/>
            </w:tcBorders>
            <w:vAlign w:val="center"/>
          </w:tcPr>
          <w:p w14:paraId="55A6A4ED">
            <w:pPr>
              <w:pStyle w:val="9"/>
              <w:keepNext/>
              <w:spacing w:line="440" w:lineRule="exact"/>
              <w:ind w:left="63" w:right="63"/>
              <w:rPr>
                <w:rFonts w:ascii="仿宋" w:hAnsi="仿宋" w:eastAsia="仿宋" w:cs="仿宋"/>
                <w:color w:val="auto"/>
                <w:sz w:val="21"/>
                <w:szCs w:val="21"/>
                <w:highlight w:val="none"/>
              </w:rPr>
            </w:pPr>
          </w:p>
        </w:tc>
        <w:tc>
          <w:tcPr>
            <w:tcW w:w="1276" w:type="dxa"/>
            <w:tcBorders>
              <w:top w:val="single" w:color="auto" w:sz="6" w:space="0"/>
              <w:left w:val="single" w:color="auto" w:sz="6" w:space="0"/>
              <w:bottom w:val="single" w:color="auto" w:sz="6" w:space="0"/>
              <w:right w:val="single" w:color="auto" w:sz="6" w:space="0"/>
            </w:tcBorders>
            <w:vAlign w:val="center"/>
          </w:tcPr>
          <w:p w14:paraId="47C59A89">
            <w:pPr>
              <w:pStyle w:val="9"/>
              <w:keepNext/>
              <w:spacing w:line="440" w:lineRule="exact"/>
              <w:ind w:left="63" w:right="63"/>
              <w:rPr>
                <w:rFonts w:ascii="仿宋" w:hAnsi="仿宋" w:eastAsia="仿宋" w:cs="仿宋"/>
                <w:color w:val="auto"/>
                <w:sz w:val="21"/>
                <w:szCs w:val="21"/>
                <w:highlight w:val="none"/>
              </w:rPr>
            </w:pPr>
          </w:p>
        </w:tc>
        <w:tc>
          <w:tcPr>
            <w:tcW w:w="1750" w:type="dxa"/>
            <w:tcBorders>
              <w:top w:val="single" w:color="auto" w:sz="6" w:space="0"/>
              <w:left w:val="single" w:color="auto" w:sz="6" w:space="0"/>
              <w:bottom w:val="single" w:color="auto" w:sz="6" w:space="0"/>
              <w:right w:val="single" w:color="auto" w:sz="6" w:space="0"/>
            </w:tcBorders>
            <w:vAlign w:val="center"/>
          </w:tcPr>
          <w:p w14:paraId="56080861">
            <w:pPr>
              <w:pStyle w:val="9"/>
              <w:keepNext/>
              <w:spacing w:line="440" w:lineRule="exact"/>
              <w:ind w:left="63" w:right="63"/>
              <w:rPr>
                <w:rFonts w:ascii="仿宋" w:hAnsi="仿宋" w:eastAsia="仿宋" w:cs="仿宋"/>
                <w:color w:val="auto"/>
                <w:sz w:val="21"/>
                <w:szCs w:val="21"/>
                <w:highlight w:val="none"/>
              </w:rPr>
            </w:pPr>
          </w:p>
        </w:tc>
        <w:tc>
          <w:tcPr>
            <w:tcW w:w="1243" w:type="dxa"/>
            <w:tcBorders>
              <w:top w:val="single" w:color="auto" w:sz="6" w:space="0"/>
              <w:left w:val="single" w:color="auto" w:sz="6" w:space="0"/>
              <w:bottom w:val="single" w:color="auto" w:sz="6" w:space="0"/>
              <w:right w:val="single" w:color="auto" w:sz="6" w:space="0"/>
            </w:tcBorders>
            <w:vAlign w:val="center"/>
          </w:tcPr>
          <w:p w14:paraId="407F2188">
            <w:pPr>
              <w:pStyle w:val="9"/>
              <w:keepNext/>
              <w:spacing w:line="440" w:lineRule="exact"/>
              <w:ind w:left="63" w:right="63"/>
              <w:rPr>
                <w:rFonts w:ascii="仿宋" w:hAnsi="仿宋" w:eastAsia="仿宋" w:cs="仿宋"/>
                <w:color w:val="auto"/>
                <w:sz w:val="21"/>
                <w:szCs w:val="21"/>
                <w:highlight w:val="none"/>
              </w:rPr>
            </w:pPr>
          </w:p>
        </w:tc>
        <w:tc>
          <w:tcPr>
            <w:tcW w:w="1450" w:type="dxa"/>
            <w:tcBorders>
              <w:top w:val="single" w:color="auto" w:sz="6" w:space="0"/>
              <w:left w:val="single" w:color="auto" w:sz="6" w:space="0"/>
              <w:bottom w:val="single" w:color="auto" w:sz="6" w:space="0"/>
              <w:right w:val="single" w:color="auto" w:sz="6" w:space="0"/>
            </w:tcBorders>
            <w:vAlign w:val="center"/>
          </w:tcPr>
          <w:p w14:paraId="3920C15F">
            <w:pPr>
              <w:pStyle w:val="9"/>
              <w:keepNext/>
              <w:spacing w:line="440" w:lineRule="exact"/>
              <w:ind w:left="63" w:right="63"/>
              <w:rPr>
                <w:rFonts w:ascii="仿宋" w:hAnsi="仿宋" w:eastAsia="仿宋" w:cs="仿宋"/>
                <w:color w:val="auto"/>
                <w:sz w:val="21"/>
                <w:szCs w:val="21"/>
                <w:highlight w:val="none"/>
              </w:rPr>
            </w:pPr>
          </w:p>
        </w:tc>
        <w:tc>
          <w:tcPr>
            <w:tcW w:w="1557" w:type="dxa"/>
            <w:tcBorders>
              <w:top w:val="single" w:color="auto" w:sz="6" w:space="0"/>
              <w:left w:val="single" w:color="auto" w:sz="6" w:space="0"/>
              <w:bottom w:val="single" w:color="auto" w:sz="6" w:space="0"/>
              <w:right w:val="single" w:color="auto" w:sz="12" w:space="0"/>
            </w:tcBorders>
            <w:vAlign w:val="center"/>
          </w:tcPr>
          <w:p w14:paraId="4E07214D">
            <w:pPr>
              <w:pStyle w:val="9"/>
              <w:keepNext/>
              <w:spacing w:line="440" w:lineRule="exact"/>
              <w:ind w:left="63" w:right="63"/>
              <w:rPr>
                <w:rFonts w:ascii="仿宋" w:hAnsi="仿宋" w:eastAsia="仿宋" w:cs="仿宋"/>
                <w:color w:val="auto"/>
                <w:sz w:val="21"/>
                <w:szCs w:val="21"/>
                <w:highlight w:val="none"/>
              </w:rPr>
            </w:pPr>
          </w:p>
        </w:tc>
      </w:tr>
      <w:tr w14:paraId="51AF6E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13" w:type="dxa"/>
            <w:tcBorders>
              <w:top w:val="single" w:color="auto" w:sz="6" w:space="0"/>
              <w:left w:val="single" w:color="auto" w:sz="12" w:space="0"/>
              <w:bottom w:val="single" w:color="auto" w:sz="6" w:space="0"/>
              <w:right w:val="single" w:color="auto" w:sz="6" w:space="0"/>
            </w:tcBorders>
            <w:vAlign w:val="center"/>
          </w:tcPr>
          <w:p w14:paraId="2E46FD48">
            <w:pPr>
              <w:pStyle w:val="9"/>
              <w:keepNext/>
              <w:spacing w:line="440" w:lineRule="exact"/>
              <w:ind w:left="63" w:right="63"/>
              <w:rPr>
                <w:rFonts w:ascii="仿宋" w:hAnsi="仿宋" w:eastAsia="仿宋" w:cs="仿宋"/>
                <w:color w:val="auto"/>
                <w:sz w:val="21"/>
                <w:szCs w:val="21"/>
                <w:highlight w:val="none"/>
              </w:rPr>
            </w:pPr>
          </w:p>
        </w:tc>
        <w:tc>
          <w:tcPr>
            <w:tcW w:w="1276" w:type="dxa"/>
            <w:tcBorders>
              <w:top w:val="single" w:color="auto" w:sz="6" w:space="0"/>
              <w:left w:val="single" w:color="auto" w:sz="6" w:space="0"/>
              <w:bottom w:val="single" w:color="auto" w:sz="6" w:space="0"/>
              <w:right w:val="single" w:color="auto" w:sz="6" w:space="0"/>
            </w:tcBorders>
            <w:vAlign w:val="center"/>
          </w:tcPr>
          <w:p w14:paraId="1BF87DC4">
            <w:pPr>
              <w:pStyle w:val="9"/>
              <w:keepNext/>
              <w:spacing w:line="440" w:lineRule="exact"/>
              <w:ind w:left="63" w:right="63"/>
              <w:rPr>
                <w:rFonts w:ascii="仿宋" w:hAnsi="仿宋" w:eastAsia="仿宋" w:cs="仿宋"/>
                <w:color w:val="auto"/>
                <w:sz w:val="21"/>
                <w:szCs w:val="21"/>
                <w:highlight w:val="none"/>
              </w:rPr>
            </w:pPr>
          </w:p>
        </w:tc>
        <w:tc>
          <w:tcPr>
            <w:tcW w:w="1750" w:type="dxa"/>
            <w:tcBorders>
              <w:top w:val="single" w:color="auto" w:sz="6" w:space="0"/>
              <w:left w:val="single" w:color="auto" w:sz="6" w:space="0"/>
              <w:bottom w:val="single" w:color="auto" w:sz="6" w:space="0"/>
              <w:right w:val="single" w:color="auto" w:sz="6" w:space="0"/>
            </w:tcBorders>
            <w:vAlign w:val="center"/>
          </w:tcPr>
          <w:p w14:paraId="0069DECA">
            <w:pPr>
              <w:pStyle w:val="9"/>
              <w:keepNext/>
              <w:spacing w:line="440" w:lineRule="exact"/>
              <w:ind w:left="63" w:right="63"/>
              <w:rPr>
                <w:rFonts w:ascii="仿宋" w:hAnsi="仿宋" w:eastAsia="仿宋" w:cs="仿宋"/>
                <w:color w:val="auto"/>
                <w:sz w:val="21"/>
                <w:szCs w:val="21"/>
                <w:highlight w:val="none"/>
              </w:rPr>
            </w:pPr>
          </w:p>
        </w:tc>
        <w:tc>
          <w:tcPr>
            <w:tcW w:w="1243" w:type="dxa"/>
            <w:tcBorders>
              <w:top w:val="single" w:color="auto" w:sz="6" w:space="0"/>
              <w:left w:val="single" w:color="auto" w:sz="6" w:space="0"/>
              <w:bottom w:val="single" w:color="auto" w:sz="6" w:space="0"/>
              <w:right w:val="single" w:color="auto" w:sz="6" w:space="0"/>
            </w:tcBorders>
            <w:vAlign w:val="center"/>
          </w:tcPr>
          <w:p w14:paraId="61FCB099">
            <w:pPr>
              <w:pStyle w:val="9"/>
              <w:keepNext/>
              <w:spacing w:line="440" w:lineRule="exact"/>
              <w:ind w:left="63" w:right="63"/>
              <w:rPr>
                <w:rFonts w:ascii="仿宋" w:hAnsi="仿宋" w:eastAsia="仿宋" w:cs="仿宋"/>
                <w:color w:val="auto"/>
                <w:sz w:val="21"/>
                <w:szCs w:val="21"/>
                <w:highlight w:val="none"/>
              </w:rPr>
            </w:pPr>
          </w:p>
        </w:tc>
        <w:tc>
          <w:tcPr>
            <w:tcW w:w="1450" w:type="dxa"/>
            <w:tcBorders>
              <w:top w:val="single" w:color="auto" w:sz="6" w:space="0"/>
              <w:left w:val="single" w:color="auto" w:sz="6" w:space="0"/>
              <w:bottom w:val="single" w:color="auto" w:sz="6" w:space="0"/>
              <w:right w:val="single" w:color="auto" w:sz="6" w:space="0"/>
            </w:tcBorders>
            <w:vAlign w:val="center"/>
          </w:tcPr>
          <w:p w14:paraId="0703BAD2">
            <w:pPr>
              <w:pStyle w:val="9"/>
              <w:keepNext/>
              <w:spacing w:line="440" w:lineRule="exact"/>
              <w:ind w:left="63" w:right="63"/>
              <w:rPr>
                <w:rFonts w:ascii="仿宋" w:hAnsi="仿宋" w:eastAsia="仿宋" w:cs="仿宋"/>
                <w:color w:val="auto"/>
                <w:sz w:val="21"/>
                <w:szCs w:val="21"/>
                <w:highlight w:val="none"/>
              </w:rPr>
            </w:pPr>
          </w:p>
        </w:tc>
        <w:tc>
          <w:tcPr>
            <w:tcW w:w="1557" w:type="dxa"/>
            <w:tcBorders>
              <w:top w:val="single" w:color="auto" w:sz="6" w:space="0"/>
              <w:left w:val="single" w:color="auto" w:sz="6" w:space="0"/>
              <w:bottom w:val="single" w:color="auto" w:sz="6" w:space="0"/>
              <w:right w:val="single" w:color="auto" w:sz="12" w:space="0"/>
            </w:tcBorders>
            <w:vAlign w:val="center"/>
          </w:tcPr>
          <w:p w14:paraId="7820826F">
            <w:pPr>
              <w:pStyle w:val="9"/>
              <w:keepNext/>
              <w:spacing w:line="440" w:lineRule="exact"/>
              <w:ind w:left="63" w:right="63"/>
              <w:rPr>
                <w:rFonts w:ascii="仿宋" w:hAnsi="仿宋" w:eastAsia="仿宋" w:cs="仿宋"/>
                <w:color w:val="auto"/>
                <w:sz w:val="21"/>
                <w:szCs w:val="21"/>
                <w:highlight w:val="none"/>
              </w:rPr>
            </w:pPr>
          </w:p>
        </w:tc>
      </w:tr>
    </w:tbl>
    <w:p w14:paraId="72576AFF">
      <w:pPr>
        <w:spacing w:line="440" w:lineRule="exact"/>
        <w:rPr>
          <w:rFonts w:ascii="宋体" w:hAnsi="宋体"/>
          <w:color w:val="auto"/>
          <w:szCs w:val="21"/>
          <w:highlight w:val="none"/>
        </w:rPr>
      </w:pPr>
    </w:p>
    <w:p w14:paraId="0BC334AB">
      <w:pPr>
        <w:spacing w:line="440" w:lineRule="exact"/>
        <w:rPr>
          <w:rFonts w:eastAsia="仿宋_GB2312"/>
          <w:color w:val="auto"/>
          <w:sz w:val="30"/>
          <w:szCs w:val="30"/>
          <w:highlight w:val="none"/>
        </w:rPr>
      </w:pPr>
    </w:p>
    <w:p w14:paraId="001DCD49">
      <w:pPr>
        <w:spacing w:before="120" w:beforeLines="50" w:after="120" w:afterLines="50" w:line="440" w:lineRule="exact"/>
        <w:jc w:val="left"/>
        <w:outlineLvl w:val="0"/>
        <w:rPr>
          <w:rFonts w:ascii="仿宋_GB2312" w:eastAsia="仿宋_GB2312"/>
          <w:color w:val="auto"/>
          <w:sz w:val="28"/>
          <w:szCs w:val="28"/>
          <w:highlight w:val="none"/>
        </w:rPr>
      </w:pPr>
      <w:bookmarkStart w:id="1178" w:name="_Toc26823"/>
      <w:r>
        <w:rPr>
          <w:rFonts w:hint="eastAsia" w:ascii="仿宋_GB2312" w:eastAsia="仿宋_GB2312"/>
          <w:color w:val="auto"/>
          <w:sz w:val="28"/>
          <w:szCs w:val="28"/>
          <w:highlight w:val="none"/>
        </w:rPr>
        <w:t>附</w:t>
      </w:r>
      <w:bookmarkStart w:id="1179" w:name="_Toc296891267"/>
      <w:bookmarkStart w:id="1180" w:name="_Toc296891055"/>
      <w:bookmarkStart w:id="1181" w:name="_Toc296944566"/>
      <w:bookmarkStart w:id="1182" w:name="_Toc296503227"/>
      <w:bookmarkStart w:id="1183" w:name="_Toc296347226"/>
      <w:bookmarkStart w:id="1184" w:name="_Toc296346728"/>
      <w:bookmarkStart w:id="1185" w:name="_Toc267261698"/>
      <w:r>
        <w:rPr>
          <w:rFonts w:hint="eastAsia" w:ascii="仿宋_GB2312" w:eastAsia="仿宋_GB2312"/>
          <w:color w:val="auto"/>
          <w:sz w:val="28"/>
          <w:szCs w:val="28"/>
          <w:highlight w:val="none"/>
        </w:rPr>
        <w:t>件5：</w:t>
      </w:r>
      <w:bookmarkEnd w:id="1178"/>
    </w:p>
    <w:bookmarkEnd w:id="1179"/>
    <w:bookmarkEnd w:id="1180"/>
    <w:bookmarkEnd w:id="1181"/>
    <w:bookmarkEnd w:id="1182"/>
    <w:bookmarkEnd w:id="1183"/>
    <w:bookmarkEnd w:id="1184"/>
    <w:bookmarkEnd w:id="1185"/>
    <w:p w14:paraId="7D7AB12B">
      <w:pPr>
        <w:spacing w:before="120" w:beforeLines="50" w:after="120" w:afterLines="50" w:line="440" w:lineRule="exact"/>
        <w:jc w:val="center"/>
        <w:rPr>
          <w:rFonts w:ascii="宋体" w:hAnsi="宋体"/>
          <w:b/>
          <w:color w:val="auto"/>
          <w:sz w:val="32"/>
          <w:szCs w:val="32"/>
          <w:highlight w:val="none"/>
        </w:rPr>
      </w:pPr>
      <w:r>
        <w:rPr>
          <w:rFonts w:hint="eastAsia" w:ascii="宋体" w:hAnsi="宋体"/>
          <w:b/>
          <w:color w:val="auto"/>
          <w:sz w:val="32"/>
          <w:szCs w:val="32"/>
          <w:highlight w:val="none"/>
        </w:rPr>
        <w:t>承包人用于本工程施工的机械设备表</w:t>
      </w:r>
    </w:p>
    <w:tbl>
      <w:tblPr>
        <w:tblStyle w:val="18"/>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573"/>
        <w:gridCol w:w="1615"/>
        <w:gridCol w:w="850"/>
        <w:gridCol w:w="1058"/>
        <w:gridCol w:w="1138"/>
        <w:gridCol w:w="1020"/>
        <w:gridCol w:w="1200"/>
        <w:gridCol w:w="690"/>
        <w:gridCol w:w="819"/>
      </w:tblGrid>
      <w:tr w14:paraId="52DA01E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573" w:type="dxa"/>
            <w:tcBorders>
              <w:top w:val="single" w:color="auto" w:sz="12" w:space="0"/>
              <w:left w:val="single" w:color="auto" w:sz="12" w:space="0"/>
              <w:bottom w:val="double" w:color="auto" w:sz="6" w:space="0"/>
              <w:right w:val="single" w:color="auto" w:sz="6" w:space="0"/>
            </w:tcBorders>
            <w:vAlign w:val="center"/>
          </w:tcPr>
          <w:p w14:paraId="05A65AC9">
            <w:pPr>
              <w:pStyle w:val="9"/>
              <w:keepNext/>
              <w:spacing w:line="440" w:lineRule="exact"/>
              <w:ind w:left="63" w:right="63"/>
              <w:rPr>
                <w:rFonts w:ascii="宋体" w:hAnsi="宋体" w:cs="宋体"/>
                <w:color w:val="auto"/>
                <w:sz w:val="21"/>
                <w:szCs w:val="21"/>
                <w:highlight w:val="none"/>
              </w:rPr>
            </w:pPr>
            <w:r>
              <w:rPr>
                <w:rFonts w:hint="eastAsia" w:ascii="宋体" w:hAnsi="宋体" w:cs="宋体"/>
                <w:color w:val="auto"/>
                <w:sz w:val="21"/>
                <w:szCs w:val="21"/>
                <w:highlight w:val="none"/>
              </w:rPr>
              <w:t>序号</w:t>
            </w:r>
          </w:p>
        </w:tc>
        <w:tc>
          <w:tcPr>
            <w:tcW w:w="1615" w:type="dxa"/>
            <w:tcBorders>
              <w:top w:val="single" w:color="auto" w:sz="12" w:space="0"/>
              <w:left w:val="single" w:color="auto" w:sz="6" w:space="0"/>
              <w:bottom w:val="double" w:color="auto" w:sz="6" w:space="0"/>
              <w:right w:val="single" w:color="auto" w:sz="6" w:space="0"/>
            </w:tcBorders>
            <w:vAlign w:val="center"/>
          </w:tcPr>
          <w:p w14:paraId="7FBE15E8">
            <w:pPr>
              <w:pStyle w:val="9"/>
              <w:keepNext/>
              <w:spacing w:line="440" w:lineRule="exact"/>
              <w:ind w:left="63" w:right="63"/>
              <w:rPr>
                <w:rFonts w:ascii="宋体" w:hAnsi="宋体" w:cs="宋体"/>
                <w:color w:val="auto"/>
                <w:sz w:val="21"/>
                <w:szCs w:val="21"/>
                <w:highlight w:val="none"/>
              </w:rPr>
            </w:pPr>
            <w:r>
              <w:rPr>
                <w:rFonts w:hint="eastAsia" w:ascii="宋体" w:hAnsi="宋体" w:cs="宋体"/>
                <w:color w:val="auto"/>
                <w:sz w:val="21"/>
                <w:szCs w:val="21"/>
                <w:highlight w:val="none"/>
              </w:rPr>
              <w:t>机械或设备名称</w:t>
            </w:r>
          </w:p>
        </w:tc>
        <w:tc>
          <w:tcPr>
            <w:tcW w:w="850" w:type="dxa"/>
            <w:tcBorders>
              <w:top w:val="single" w:color="auto" w:sz="12" w:space="0"/>
              <w:left w:val="single" w:color="auto" w:sz="6" w:space="0"/>
              <w:bottom w:val="double" w:color="auto" w:sz="6" w:space="0"/>
              <w:right w:val="single" w:color="auto" w:sz="6" w:space="0"/>
            </w:tcBorders>
            <w:vAlign w:val="center"/>
          </w:tcPr>
          <w:p w14:paraId="1F654D0A">
            <w:pPr>
              <w:pStyle w:val="9"/>
              <w:keepNext/>
              <w:spacing w:line="440" w:lineRule="exact"/>
              <w:ind w:left="63" w:right="63"/>
              <w:rPr>
                <w:rFonts w:ascii="宋体" w:hAnsi="宋体" w:cs="宋体"/>
                <w:color w:val="auto"/>
                <w:sz w:val="21"/>
                <w:szCs w:val="21"/>
                <w:highlight w:val="none"/>
              </w:rPr>
            </w:pPr>
            <w:r>
              <w:rPr>
                <w:rFonts w:hint="eastAsia" w:ascii="宋体" w:hAnsi="宋体" w:cs="宋体"/>
                <w:color w:val="auto"/>
                <w:sz w:val="21"/>
                <w:szCs w:val="21"/>
                <w:highlight w:val="none"/>
              </w:rPr>
              <w:t>规格型号</w:t>
            </w:r>
          </w:p>
        </w:tc>
        <w:tc>
          <w:tcPr>
            <w:tcW w:w="1058" w:type="dxa"/>
            <w:tcBorders>
              <w:top w:val="single" w:color="auto" w:sz="12" w:space="0"/>
              <w:left w:val="single" w:color="auto" w:sz="6" w:space="0"/>
              <w:bottom w:val="double" w:color="auto" w:sz="6" w:space="0"/>
              <w:right w:val="single" w:color="auto" w:sz="6" w:space="0"/>
            </w:tcBorders>
            <w:vAlign w:val="center"/>
          </w:tcPr>
          <w:p w14:paraId="0E55A82D">
            <w:pPr>
              <w:pStyle w:val="9"/>
              <w:keepNext/>
              <w:spacing w:line="440" w:lineRule="exact"/>
              <w:ind w:left="63" w:right="63"/>
              <w:rPr>
                <w:rFonts w:ascii="宋体" w:hAnsi="宋体" w:cs="宋体"/>
                <w:color w:val="auto"/>
                <w:sz w:val="21"/>
                <w:szCs w:val="21"/>
                <w:highlight w:val="none"/>
              </w:rPr>
            </w:pPr>
            <w:r>
              <w:rPr>
                <w:rFonts w:hint="eastAsia" w:ascii="宋体" w:hAnsi="宋体" w:cs="宋体"/>
                <w:color w:val="auto"/>
                <w:sz w:val="21"/>
                <w:szCs w:val="21"/>
                <w:highlight w:val="none"/>
              </w:rPr>
              <w:t>数量</w:t>
            </w:r>
          </w:p>
        </w:tc>
        <w:tc>
          <w:tcPr>
            <w:tcW w:w="1138" w:type="dxa"/>
            <w:tcBorders>
              <w:top w:val="single" w:color="auto" w:sz="12" w:space="0"/>
              <w:left w:val="single" w:color="auto" w:sz="6" w:space="0"/>
              <w:bottom w:val="double" w:color="auto" w:sz="6" w:space="0"/>
              <w:right w:val="single" w:color="auto" w:sz="6" w:space="0"/>
            </w:tcBorders>
            <w:vAlign w:val="center"/>
          </w:tcPr>
          <w:p w14:paraId="6E522336">
            <w:pPr>
              <w:pStyle w:val="9"/>
              <w:keepNext/>
              <w:spacing w:line="440" w:lineRule="exact"/>
              <w:ind w:left="63" w:right="63"/>
              <w:rPr>
                <w:rFonts w:ascii="宋体" w:hAnsi="宋体" w:cs="宋体"/>
                <w:color w:val="auto"/>
                <w:sz w:val="21"/>
                <w:szCs w:val="21"/>
                <w:highlight w:val="none"/>
              </w:rPr>
            </w:pPr>
            <w:r>
              <w:rPr>
                <w:rFonts w:hint="eastAsia" w:ascii="宋体" w:hAnsi="宋体" w:cs="宋体"/>
                <w:color w:val="auto"/>
                <w:sz w:val="21"/>
                <w:szCs w:val="21"/>
                <w:highlight w:val="none"/>
              </w:rPr>
              <w:t>产地</w:t>
            </w:r>
          </w:p>
        </w:tc>
        <w:tc>
          <w:tcPr>
            <w:tcW w:w="1020" w:type="dxa"/>
            <w:tcBorders>
              <w:top w:val="single" w:color="auto" w:sz="12" w:space="0"/>
              <w:left w:val="single" w:color="auto" w:sz="6" w:space="0"/>
              <w:bottom w:val="double" w:color="auto" w:sz="6" w:space="0"/>
              <w:right w:val="single" w:color="auto" w:sz="6" w:space="0"/>
            </w:tcBorders>
            <w:vAlign w:val="center"/>
          </w:tcPr>
          <w:p w14:paraId="10DE4D3B">
            <w:pPr>
              <w:pStyle w:val="9"/>
              <w:keepNext/>
              <w:spacing w:line="440" w:lineRule="exact"/>
              <w:ind w:left="63" w:right="63"/>
              <w:rPr>
                <w:rFonts w:ascii="宋体" w:hAnsi="宋体" w:cs="宋体"/>
                <w:color w:val="auto"/>
                <w:sz w:val="21"/>
                <w:szCs w:val="21"/>
                <w:highlight w:val="none"/>
              </w:rPr>
            </w:pPr>
            <w:r>
              <w:rPr>
                <w:rFonts w:hint="eastAsia" w:ascii="宋体" w:hAnsi="宋体" w:cs="宋体"/>
                <w:color w:val="auto"/>
                <w:sz w:val="21"/>
                <w:szCs w:val="21"/>
                <w:highlight w:val="none"/>
              </w:rPr>
              <w:t>制造年份</w:t>
            </w:r>
          </w:p>
        </w:tc>
        <w:tc>
          <w:tcPr>
            <w:tcW w:w="1200" w:type="dxa"/>
            <w:tcBorders>
              <w:top w:val="single" w:color="auto" w:sz="12" w:space="0"/>
              <w:left w:val="single" w:color="auto" w:sz="6" w:space="0"/>
              <w:bottom w:val="double" w:color="auto" w:sz="6" w:space="0"/>
              <w:right w:val="single" w:color="auto" w:sz="6" w:space="0"/>
            </w:tcBorders>
            <w:vAlign w:val="center"/>
          </w:tcPr>
          <w:p w14:paraId="7B32C947">
            <w:pPr>
              <w:pStyle w:val="9"/>
              <w:keepNext/>
              <w:spacing w:line="440" w:lineRule="exact"/>
              <w:ind w:left="63" w:right="63"/>
              <w:rPr>
                <w:rFonts w:ascii="宋体" w:hAnsi="宋体" w:cs="宋体"/>
                <w:color w:val="auto"/>
                <w:sz w:val="21"/>
                <w:szCs w:val="21"/>
                <w:highlight w:val="none"/>
              </w:rPr>
            </w:pPr>
            <w:r>
              <w:rPr>
                <w:rFonts w:hint="eastAsia" w:ascii="宋体" w:hAnsi="宋体" w:cs="宋体"/>
                <w:color w:val="auto"/>
                <w:sz w:val="21"/>
                <w:szCs w:val="21"/>
                <w:highlight w:val="none"/>
              </w:rPr>
              <w:t>额定功率(kW)</w:t>
            </w:r>
          </w:p>
        </w:tc>
        <w:tc>
          <w:tcPr>
            <w:tcW w:w="690" w:type="dxa"/>
            <w:tcBorders>
              <w:top w:val="single" w:color="auto" w:sz="12" w:space="0"/>
              <w:left w:val="single" w:color="auto" w:sz="6" w:space="0"/>
              <w:bottom w:val="double" w:color="auto" w:sz="6" w:space="0"/>
              <w:right w:val="single" w:color="auto" w:sz="6" w:space="0"/>
            </w:tcBorders>
            <w:vAlign w:val="center"/>
          </w:tcPr>
          <w:p w14:paraId="2C0CA65C">
            <w:pPr>
              <w:pStyle w:val="9"/>
              <w:keepNext/>
              <w:spacing w:line="440" w:lineRule="exact"/>
              <w:ind w:left="63" w:right="63"/>
              <w:rPr>
                <w:rFonts w:ascii="宋体" w:hAnsi="宋体" w:cs="宋体"/>
                <w:color w:val="auto"/>
                <w:sz w:val="21"/>
                <w:szCs w:val="21"/>
                <w:highlight w:val="none"/>
              </w:rPr>
            </w:pPr>
            <w:r>
              <w:rPr>
                <w:rFonts w:hint="eastAsia" w:ascii="宋体" w:hAnsi="宋体" w:cs="宋体"/>
                <w:color w:val="auto"/>
                <w:sz w:val="21"/>
                <w:szCs w:val="21"/>
                <w:highlight w:val="none"/>
              </w:rPr>
              <w:t>生产能力</w:t>
            </w:r>
          </w:p>
        </w:tc>
        <w:tc>
          <w:tcPr>
            <w:tcW w:w="819" w:type="dxa"/>
            <w:tcBorders>
              <w:top w:val="single" w:color="auto" w:sz="12" w:space="0"/>
              <w:left w:val="single" w:color="auto" w:sz="6" w:space="0"/>
              <w:bottom w:val="double" w:color="auto" w:sz="6" w:space="0"/>
              <w:right w:val="single" w:color="auto" w:sz="12" w:space="0"/>
            </w:tcBorders>
            <w:vAlign w:val="center"/>
          </w:tcPr>
          <w:p w14:paraId="12E5AA52">
            <w:pPr>
              <w:pStyle w:val="9"/>
              <w:keepNext/>
              <w:spacing w:line="440" w:lineRule="exact"/>
              <w:ind w:left="63" w:right="63"/>
              <w:rPr>
                <w:rFonts w:ascii="宋体" w:hAnsi="宋体" w:cs="宋体"/>
                <w:color w:val="auto"/>
                <w:sz w:val="21"/>
                <w:szCs w:val="21"/>
                <w:highlight w:val="none"/>
              </w:rPr>
            </w:pPr>
            <w:r>
              <w:rPr>
                <w:rFonts w:hint="eastAsia" w:ascii="宋体" w:hAnsi="宋体" w:cs="宋体"/>
                <w:color w:val="auto"/>
                <w:sz w:val="21"/>
                <w:szCs w:val="21"/>
                <w:highlight w:val="none"/>
              </w:rPr>
              <w:t>备注</w:t>
            </w:r>
          </w:p>
        </w:tc>
      </w:tr>
      <w:tr w14:paraId="5992DB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73" w:type="dxa"/>
            <w:tcBorders>
              <w:top w:val="double" w:color="auto" w:sz="6" w:space="0"/>
              <w:left w:val="single" w:color="auto" w:sz="12" w:space="0"/>
              <w:bottom w:val="single" w:color="auto" w:sz="6" w:space="0"/>
              <w:right w:val="single" w:color="auto" w:sz="6" w:space="0"/>
            </w:tcBorders>
            <w:vAlign w:val="center"/>
          </w:tcPr>
          <w:p w14:paraId="27A7D9D3">
            <w:pPr>
              <w:pStyle w:val="9"/>
              <w:keepNext/>
              <w:spacing w:line="440" w:lineRule="exact"/>
              <w:ind w:left="63" w:right="63"/>
              <w:rPr>
                <w:rFonts w:ascii="仿宋" w:hAnsi="仿宋" w:eastAsia="仿宋" w:cs="仿宋"/>
                <w:color w:val="auto"/>
                <w:sz w:val="21"/>
                <w:szCs w:val="21"/>
                <w:highlight w:val="none"/>
              </w:rPr>
            </w:pPr>
          </w:p>
        </w:tc>
        <w:tc>
          <w:tcPr>
            <w:tcW w:w="1615" w:type="dxa"/>
            <w:tcBorders>
              <w:top w:val="double" w:color="auto" w:sz="6" w:space="0"/>
              <w:left w:val="single" w:color="auto" w:sz="6" w:space="0"/>
              <w:bottom w:val="single" w:color="auto" w:sz="6" w:space="0"/>
              <w:right w:val="single" w:color="auto" w:sz="6" w:space="0"/>
            </w:tcBorders>
            <w:vAlign w:val="center"/>
          </w:tcPr>
          <w:p w14:paraId="6CDA36E9">
            <w:pPr>
              <w:pStyle w:val="9"/>
              <w:keepNext/>
              <w:spacing w:line="440" w:lineRule="exact"/>
              <w:ind w:left="63" w:right="63"/>
              <w:rPr>
                <w:rFonts w:ascii="仿宋" w:hAnsi="仿宋" w:eastAsia="仿宋" w:cs="仿宋"/>
                <w:color w:val="auto"/>
                <w:sz w:val="21"/>
                <w:szCs w:val="21"/>
                <w:highlight w:val="none"/>
              </w:rPr>
            </w:pPr>
          </w:p>
        </w:tc>
        <w:tc>
          <w:tcPr>
            <w:tcW w:w="850" w:type="dxa"/>
            <w:tcBorders>
              <w:top w:val="double" w:color="auto" w:sz="6" w:space="0"/>
              <w:left w:val="single" w:color="auto" w:sz="6" w:space="0"/>
              <w:bottom w:val="single" w:color="auto" w:sz="6" w:space="0"/>
              <w:right w:val="single" w:color="auto" w:sz="6" w:space="0"/>
            </w:tcBorders>
            <w:vAlign w:val="center"/>
          </w:tcPr>
          <w:p w14:paraId="5AC3CBC5">
            <w:pPr>
              <w:pStyle w:val="9"/>
              <w:keepNext/>
              <w:spacing w:line="440" w:lineRule="exact"/>
              <w:ind w:left="63" w:right="63"/>
              <w:rPr>
                <w:rFonts w:ascii="仿宋" w:hAnsi="仿宋" w:eastAsia="仿宋" w:cs="仿宋"/>
                <w:color w:val="auto"/>
                <w:sz w:val="21"/>
                <w:szCs w:val="21"/>
                <w:highlight w:val="none"/>
              </w:rPr>
            </w:pPr>
          </w:p>
        </w:tc>
        <w:tc>
          <w:tcPr>
            <w:tcW w:w="1058" w:type="dxa"/>
            <w:tcBorders>
              <w:top w:val="double" w:color="auto" w:sz="6" w:space="0"/>
              <w:left w:val="single" w:color="auto" w:sz="6" w:space="0"/>
              <w:bottom w:val="single" w:color="auto" w:sz="6" w:space="0"/>
              <w:right w:val="single" w:color="auto" w:sz="6" w:space="0"/>
            </w:tcBorders>
            <w:vAlign w:val="center"/>
          </w:tcPr>
          <w:p w14:paraId="0B026B8D">
            <w:pPr>
              <w:pStyle w:val="9"/>
              <w:keepNext/>
              <w:spacing w:line="440" w:lineRule="exact"/>
              <w:ind w:left="63" w:right="63"/>
              <w:rPr>
                <w:rFonts w:ascii="仿宋" w:hAnsi="仿宋" w:eastAsia="仿宋" w:cs="仿宋"/>
                <w:color w:val="auto"/>
                <w:sz w:val="21"/>
                <w:szCs w:val="21"/>
                <w:highlight w:val="none"/>
              </w:rPr>
            </w:pPr>
          </w:p>
        </w:tc>
        <w:tc>
          <w:tcPr>
            <w:tcW w:w="1138" w:type="dxa"/>
            <w:tcBorders>
              <w:top w:val="double" w:color="auto" w:sz="6" w:space="0"/>
              <w:left w:val="single" w:color="auto" w:sz="6" w:space="0"/>
              <w:bottom w:val="single" w:color="auto" w:sz="6" w:space="0"/>
              <w:right w:val="single" w:color="auto" w:sz="6" w:space="0"/>
            </w:tcBorders>
            <w:vAlign w:val="center"/>
          </w:tcPr>
          <w:p w14:paraId="5DABAB2F">
            <w:pPr>
              <w:pStyle w:val="9"/>
              <w:keepNext/>
              <w:spacing w:line="440" w:lineRule="exact"/>
              <w:ind w:left="63" w:right="63"/>
              <w:rPr>
                <w:rFonts w:ascii="仿宋" w:hAnsi="仿宋" w:eastAsia="仿宋" w:cs="仿宋"/>
                <w:color w:val="auto"/>
                <w:sz w:val="21"/>
                <w:szCs w:val="21"/>
                <w:highlight w:val="none"/>
              </w:rPr>
            </w:pPr>
          </w:p>
        </w:tc>
        <w:tc>
          <w:tcPr>
            <w:tcW w:w="1020" w:type="dxa"/>
            <w:tcBorders>
              <w:top w:val="double" w:color="auto" w:sz="6" w:space="0"/>
              <w:left w:val="single" w:color="auto" w:sz="6" w:space="0"/>
              <w:bottom w:val="single" w:color="auto" w:sz="6" w:space="0"/>
              <w:right w:val="single" w:color="auto" w:sz="6" w:space="0"/>
            </w:tcBorders>
            <w:vAlign w:val="center"/>
          </w:tcPr>
          <w:p w14:paraId="0F34F494">
            <w:pPr>
              <w:pStyle w:val="9"/>
              <w:keepNext/>
              <w:spacing w:line="440" w:lineRule="exact"/>
              <w:ind w:left="63" w:right="63"/>
              <w:rPr>
                <w:rFonts w:ascii="仿宋" w:hAnsi="仿宋" w:eastAsia="仿宋" w:cs="仿宋"/>
                <w:color w:val="auto"/>
                <w:sz w:val="21"/>
                <w:szCs w:val="21"/>
                <w:highlight w:val="none"/>
              </w:rPr>
            </w:pPr>
          </w:p>
        </w:tc>
        <w:tc>
          <w:tcPr>
            <w:tcW w:w="1200" w:type="dxa"/>
            <w:tcBorders>
              <w:top w:val="double" w:color="auto" w:sz="6" w:space="0"/>
              <w:left w:val="single" w:color="auto" w:sz="6" w:space="0"/>
              <w:bottom w:val="single" w:color="auto" w:sz="6" w:space="0"/>
              <w:right w:val="single" w:color="auto" w:sz="6" w:space="0"/>
            </w:tcBorders>
            <w:vAlign w:val="center"/>
          </w:tcPr>
          <w:p w14:paraId="2047B746">
            <w:pPr>
              <w:pStyle w:val="9"/>
              <w:keepNext/>
              <w:spacing w:line="440" w:lineRule="exact"/>
              <w:ind w:left="63" w:right="63"/>
              <w:rPr>
                <w:rFonts w:ascii="仿宋" w:hAnsi="仿宋" w:eastAsia="仿宋" w:cs="仿宋"/>
                <w:color w:val="auto"/>
                <w:sz w:val="21"/>
                <w:szCs w:val="21"/>
                <w:highlight w:val="none"/>
              </w:rPr>
            </w:pPr>
          </w:p>
        </w:tc>
        <w:tc>
          <w:tcPr>
            <w:tcW w:w="690" w:type="dxa"/>
            <w:tcBorders>
              <w:top w:val="double" w:color="auto" w:sz="6" w:space="0"/>
              <w:left w:val="single" w:color="auto" w:sz="6" w:space="0"/>
              <w:bottom w:val="single" w:color="auto" w:sz="6" w:space="0"/>
              <w:right w:val="single" w:color="auto" w:sz="6" w:space="0"/>
            </w:tcBorders>
            <w:vAlign w:val="center"/>
          </w:tcPr>
          <w:p w14:paraId="0FEC421A">
            <w:pPr>
              <w:pStyle w:val="9"/>
              <w:keepNext/>
              <w:spacing w:line="440" w:lineRule="exact"/>
              <w:ind w:left="63" w:right="63"/>
              <w:rPr>
                <w:rFonts w:ascii="仿宋" w:hAnsi="仿宋" w:eastAsia="仿宋" w:cs="仿宋"/>
                <w:color w:val="auto"/>
                <w:sz w:val="21"/>
                <w:szCs w:val="21"/>
                <w:highlight w:val="none"/>
              </w:rPr>
            </w:pPr>
          </w:p>
        </w:tc>
        <w:tc>
          <w:tcPr>
            <w:tcW w:w="819" w:type="dxa"/>
            <w:tcBorders>
              <w:top w:val="double" w:color="auto" w:sz="6" w:space="0"/>
              <w:left w:val="single" w:color="auto" w:sz="6" w:space="0"/>
              <w:bottom w:val="single" w:color="auto" w:sz="6" w:space="0"/>
              <w:right w:val="single" w:color="auto" w:sz="12" w:space="0"/>
            </w:tcBorders>
            <w:vAlign w:val="center"/>
          </w:tcPr>
          <w:p w14:paraId="28F9CD3E">
            <w:pPr>
              <w:pStyle w:val="9"/>
              <w:keepNext/>
              <w:spacing w:line="440" w:lineRule="exact"/>
              <w:ind w:left="63" w:right="63"/>
              <w:rPr>
                <w:rFonts w:ascii="仿宋" w:hAnsi="仿宋" w:eastAsia="仿宋" w:cs="仿宋"/>
                <w:color w:val="auto"/>
                <w:sz w:val="21"/>
                <w:szCs w:val="21"/>
                <w:highlight w:val="none"/>
              </w:rPr>
            </w:pPr>
          </w:p>
        </w:tc>
      </w:tr>
      <w:tr w14:paraId="7A3E32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73" w:type="dxa"/>
            <w:tcBorders>
              <w:top w:val="nil"/>
              <w:left w:val="single" w:color="auto" w:sz="12" w:space="0"/>
              <w:bottom w:val="single" w:color="auto" w:sz="6" w:space="0"/>
              <w:right w:val="single" w:color="auto" w:sz="6" w:space="0"/>
            </w:tcBorders>
            <w:vAlign w:val="center"/>
          </w:tcPr>
          <w:p w14:paraId="572B8D88">
            <w:pPr>
              <w:pStyle w:val="9"/>
              <w:keepNext/>
              <w:spacing w:line="440" w:lineRule="exact"/>
              <w:ind w:left="63" w:right="63"/>
              <w:rPr>
                <w:rFonts w:ascii="仿宋" w:hAnsi="仿宋" w:eastAsia="仿宋" w:cs="仿宋"/>
                <w:color w:val="auto"/>
                <w:sz w:val="21"/>
                <w:szCs w:val="21"/>
                <w:highlight w:val="none"/>
              </w:rPr>
            </w:pPr>
          </w:p>
        </w:tc>
        <w:tc>
          <w:tcPr>
            <w:tcW w:w="1615" w:type="dxa"/>
            <w:tcBorders>
              <w:top w:val="nil"/>
              <w:left w:val="single" w:color="auto" w:sz="6" w:space="0"/>
              <w:bottom w:val="single" w:color="auto" w:sz="6" w:space="0"/>
              <w:right w:val="single" w:color="auto" w:sz="6" w:space="0"/>
            </w:tcBorders>
            <w:vAlign w:val="center"/>
          </w:tcPr>
          <w:p w14:paraId="45C50941">
            <w:pPr>
              <w:pStyle w:val="9"/>
              <w:keepNext/>
              <w:spacing w:line="440" w:lineRule="exact"/>
              <w:ind w:left="63" w:right="63"/>
              <w:rPr>
                <w:rFonts w:ascii="仿宋" w:hAnsi="仿宋" w:eastAsia="仿宋" w:cs="仿宋"/>
                <w:color w:val="auto"/>
                <w:sz w:val="21"/>
                <w:szCs w:val="21"/>
                <w:highlight w:val="none"/>
              </w:rPr>
            </w:pPr>
          </w:p>
        </w:tc>
        <w:tc>
          <w:tcPr>
            <w:tcW w:w="850" w:type="dxa"/>
            <w:tcBorders>
              <w:top w:val="nil"/>
              <w:left w:val="single" w:color="auto" w:sz="6" w:space="0"/>
              <w:bottom w:val="single" w:color="auto" w:sz="6" w:space="0"/>
              <w:right w:val="single" w:color="auto" w:sz="6" w:space="0"/>
            </w:tcBorders>
            <w:vAlign w:val="center"/>
          </w:tcPr>
          <w:p w14:paraId="51BCC7AB">
            <w:pPr>
              <w:pStyle w:val="9"/>
              <w:keepNext/>
              <w:spacing w:line="440" w:lineRule="exact"/>
              <w:ind w:left="63" w:right="63"/>
              <w:rPr>
                <w:rFonts w:ascii="仿宋" w:hAnsi="仿宋" w:eastAsia="仿宋" w:cs="仿宋"/>
                <w:color w:val="auto"/>
                <w:sz w:val="21"/>
                <w:szCs w:val="21"/>
                <w:highlight w:val="none"/>
              </w:rPr>
            </w:pPr>
          </w:p>
        </w:tc>
        <w:tc>
          <w:tcPr>
            <w:tcW w:w="1058" w:type="dxa"/>
            <w:tcBorders>
              <w:top w:val="nil"/>
              <w:left w:val="single" w:color="auto" w:sz="6" w:space="0"/>
              <w:bottom w:val="single" w:color="auto" w:sz="6" w:space="0"/>
              <w:right w:val="single" w:color="auto" w:sz="6" w:space="0"/>
            </w:tcBorders>
            <w:vAlign w:val="center"/>
          </w:tcPr>
          <w:p w14:paraId="52D9CD28">
            <w:pPr>
              <w:pStyle w:val="9"/>
              <w:keepNext/>
              <w:spacing w:line="440" w:lineRule="exact"/>
              <w:ind w:left="63" w:right="63"/>
              <w:rPr>
                <w:rFonts w:ascii="仿宋" w:hAnsi="仿宋" w:eastAsia="仿宋" w:cs="仿宋"/>
                <w:color w:val="auto"/>
                <w:sz w:val="21"/>
                <w:szCs w:val="21"/>
                <w:highlight w:val="none"/>
              </w:rPr>
            </w:pPr>
          </w:p>
        </w:tc>
        <w:tc>
          <w:tcPr>
            <w:tcW w:w="1138" w:type="dxa"/>
            <w:tcBorders>
              <w:top w:val="nil"/>
              <w:left w:val="single" w:color="auto" w:sz="6" w:space="0"/>
              <w:bottom w:val="single" w:color="auto" w:sz="6" w:space="0"/>
              <w:right w:val="single" w:color="auto" w:sz="6" w:space="0"/>
            </w:tcBorders>
            <w:vAlign w:val="center"/>
          </w:tcPr>
          <w:p w14:paraId="309180F3">
            <w:pPr>
              <w:pStyle w:val="9"/>
              <w:keepNext/>
              <w:spacing w:line="440" w:lineRule="exact"/>
              <w:ind w:left="63" w:right="63"/>
              <w:rPr>
                <w:rFonts w:ascii="仿宋" w:hAnsi="仿宋" w:eastAsia="仿宋" w:cs="仿宋"/>
                <w:color w:val="auto"/>
                <w:sz w:val="21"/>
                <w:szCs w:val="21"/>
                <w:highlight w:val="none"/>
              </w:rPr>
            </w:pPr>
          </w:p>
        </w:tc>
        <w:tc>
          <w:tcPr>
            <w:tcW w:w="1020" w:type="dxa"/>
            <w:tcBorders>
              <w:top w:val="nil"/>
              <w:left w:val="single" w:color="auto" w:sz="6" w:space="0"/>
              <w:bottom w:val="single" w:color="auto" w:sz="6" w:space="0"/>
              <w:right w:val="single" w:color="auto" w:sz="6" w:space="0"/>
            </w:tcBorders>
            <w:vAlign w:val="center"/>
          </w:tcPr>
          <w:p w14:paraId="79914802">
            <w:pPr>
              <w:pStyle w:val="9"/>
              <w:keepNext/>
              <w:spacing w:line="440" w:lineRule="exact"/>
              <w:ind w:left="63" w:right="63"/>
              <w:rPr>
                <w:rFonts w:ascii="仿宋" w:hAnsi="仿宋" w:eastAsia="仿宋" w:cs="仿宋"/>
                <w:color w:val="auto"/>
                <w:sz w:val="21"/>
                <w:szCs w:val="21"/>
                <w:highlight w:val="none"/>
              </w:rPr>
            </w:pPr>
          </w:p>
        </w:tc>
        <w:tc>
          <w:tcPr>
            <w:tcW w:w="1200" w:type="dxa"/>
            <w:tcBorders>
              <w:top w:val="nil"/>
              <w:left w:val="single" w:color="auto" w:sz="6" w:space="0"/>
              <w:bottom w:val="single" w:color="auto" w:sz="6" w:space="0"/>
              <w:right w:val="single" w:color="auto" w:sz="6" w:space="0"/>
            </w:tcBorders>
            <w:vAlign w:val="center"/>
          </w:tcPr>
          <w:p w14:paraId="74161441">
            <w:pPr>
              <w:pStyle w:val="9"/>
              <w:keepNext/>
              <w:spacing w:line="440" w:lineRule="exact"/>
              <w:ind w:left="63" w:right="63"/>
              <w:rPr>
                <w:rFonts w:ascii="仿宋" w:hAnsi="仿宋" w:eastAsia="仿宋" w:cs="仿宋"/>
                <w:color w:val="auto"/>
                <w:sz w:val="21"/>
                <w:szCs w:val="21"/>
                <w:highlight w:val="none"/>
              </w:rPr>
            </w:pPr>
          </w:p>
        </w:tc>
        <w:tc>
          <w:tcPr>
            <w:tcW w:w="690" w:type="dxa"/>
            <w:tcBorders>
              <w:top w:val="nil"/>
              <w:left w:val="single" w:color="auto" w:sz="6" w:space="0"/>
              <w:bottom w:val="single" w:color="auto" w:sz="6" w:space="0"/>
              <w:right w:val="single" w:color="auto" w:sz="6" w:space="0"/>
            </w:tcBorders>
            <w:vAlign w:val="center"/>
          </w:tcPr>
          <w:p w14:paraId="64F05D08">
            <w:pPr>
              <w:pStyle w:val="9"/>
              <w:keepNext/>
              <w:spacing w:line="440" w:lineRule="exact"/>
              <w:ind w:left="63" w:right="63"/>
              <w:rPr>
                <w:rFonts w:ascii="仿宋" w:hAnsi="仿宋" w:eastAsia="仿宋" w:cs="仿宋"/>
                <w:color w:val="auto"/>
                <w:sz w:val="21"/>
                <w:szCs w:val="21"/>
                <w:highlight w:val="none"/>
              </w:rPr>
            </w:pPr>
          </w:p>
        </w:tc>
        <w:tc>
          <w:tcPr>
            <w:tcW w:w="819" w:type="dxa"/>
            <w:tcBorders>
              <w:top w:val="nil"/>
              <w:left w:val="single" w:color="auto" w:sz="6" w:space="0"/>
              <w:bottom w:val="single" w:color="auto" w:sz="6" w:space="0"/>
              <w:right w:val="single" w:color="auto" w:sz="12" w:space="0"/>
            </w:tcBorders>
            <w:vAlign w:val="center"/>
          </w:tcPr>
          <w:p w14:paraId="15D6EBF0">
            <w:pPr>
              <w:pStyle w:val="9"/>
              <w:keepNext/>
              <w:spacing w:line="440" w:lineRule="exact"/>
              <w:ind w:left="63" w:right="63"/>
              <w:rPr>
                <w:rFonts w:ascii="仿宋" w:hAnsi="仿宋" w:eastAsia="仿宋" w:cs="仿宋"/>
                <w:color w:val="auto"/>
                <w:sz w:val="21"/>
                <w:szCs w:val="21"/>
                <w:highlight w:val="none"/>
              </w:rPr>
            </w:pPr>
          </w:p>
        </w:tc>
      </w:tr>
      <w:tr w14:paraId="2C76A3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73" w:type="dxa"/>
            <w:tcBorders>
              <w:top w:val="single" w:color="auto" w:sz="6" w:space="0"/>
              <w:left w:val="single" w:color="auto" w:sz="12" w:space="0"/>
              <w:bottom w:val="single" w:color="auto" w:sz="6" w:space="0"/>
              <w:right w:val="single" w:color="auto" w:sz="6" w:space="0"/>
            </w:tcBorders>
            <w:vAlign w:val="center"/>
          </w:tcPr>
          <w:p w14:paraId="2E584BFF">
            <w:pPr>
              <w:pStyle w:val="9"/>
              <w:keepNext/>
              <w:spacing w:line="440" w:lineRule="exact"/>
              <w:ind w:left="63" w:right="63"/>
              <w:rPr>
                <w:rFonts w:ascii="仿宋" w:hAnsi="仿宋" w:eastAsia="仿宋" w:cs="仿宋"/>
                <w:color w:val="auto"/>
                <w:sz w:val="21"/>
                <w:szCs w:val="21"/>
                <w:highlight w:val="none"/>
              </w:rPr>
            </w:pPr>
          </w:p>
        </w:tc>
        <w:tc>
          <w:tcPr>
            <w:tcW w:w="1615" w:type="dxa"/>
            <w:tcBorders>
              <w:top w:val="single" w:color="auto" w:sz="6" w:space="0"/>
              <w:left w:val="single" w:color="auto" w:sz="6" w:space="0"/>
              <w:bottom w:val="single" w:color="auto" w:sz="6" w:space="0"/>
              <w:right w:val="single" w:color="auto" w:sz="6" w:space="0"/>
            </w:tcBorders>
            <w:vAlign w:val="center"/>
          </w:tcPr>
          <w:p w14:paraId="15A009CE">
            <w:pPr>
              <w:pStyle w:val="9"/>
              <w:keepNext/>
              <w:spacing w:line="440" w:lineRule="exact"/>
              <w:ind w:left="63" w:right="63"/>
              <w:rPr>
                <w:rFonts w:ascii="仿宋" w:hAnsi="仿宋" w:eastAsia="仿宋" w:cs="仿宋"/>
                <w:color w:val="auto"/>
                <w:sz w:val="21"/>
                <w:szCs w:val="21"/>
                <w:highlight w:val="none"/>
              </w:rPr>
            </w:pPr>
          </w:p>
        </w:tc>
        <w:tc>
          <w:tcPr>
            <w:tcW w:w="850" w:type="dxa"/>
            <w:tcBorders>
              <w:top w:val="single" w:color="auto" w:sz="6" w:space="0"/>
              <w:left w:val="single" w:color="auto" w:sz="6" w:space="0"/>
              <w:bottom w:val="single" w:color="auto" w:sz="6" w:space="0"/>
              <w:right w:val="single" w:color="auto" w:sz="6" w:space="0"/>
            </w:tcBorders>
            <w:vAlign w:val="center"/>
          </w:tcPr>
          <w:p w14:paraId="7B46F618">
            <w:pPr>
              <w:pStyle w:val="9"/>
              <w:keepNext/>
              <w:spacing w:line="440" w:lineRule="exact"/>
              <w:ind w:left="63" w:right="63"/>
              <w:rPr>
                <w:rFonts w:ascii="仿宋" w:hAnsi="仿宋" w:eastAsia="仿宋" w:cs="仿宋"/>
                <w:color w:val="auto"/>
                <w:sz w:val="21"/>
                <w:szCs w:val="21"/>
                <w:highlight w:val="none"/>
              </w:rPr>
            </w:pPr>
          </w:p>
        </w:tc>
        <w:tc>
          <w:tcPr>
            <w:tcW w:w="1058" w:type="dxa"/>
            <w:tcBorders>
              <w:top w:val="single" w:color="auto" w:sz="6" w:space="0"/>
              <w:left w:val="single" w:color="auto" w:sz="6" w:space="0"/>
              <w:bottom w:val="single" w:color="auto" w:sz="6" w:space="0"/>
              <w:right w:val="single" w:color="auto" w:sz="6" w:space="0"/>
            </w:tcBorders>
            <w:vAlign w:val="center"/>
          </w:tcPr>
          <w:p w14:paraId="6622463B">
            <w:pPr>
              <w:pStyle w:val="9"/>
              <w:keepNext/>
              <w:spacing w:line="440" w:lineRule="exact"/>
              <w:ind w:left="63" w:right="63"/>
              <w:rPr>
                <w:rFonts w:ascii="仿宋" w:hAnsi="仿宋" w:eastAsia="仿宋" w:cs="仿宋"/>
                <w:color w:val="auto"/>
                <w:sz w:val="21"/>
                <w:szCs w:val="21"/>
                <w:highlight w:val="none"/>
              </w:rPr>
            </w:pPr>
          </w:p>
        </w:tc>
        <w:tc>
          <w:tcPr>
            <w:tcW w:w="1138" w:type="dxa"/>
            <w:tcBorders>
              <w:top w:val="single" w:color="auto" w:sz="6" w:space="0"/>
              <w:left w:val="single" w:color="auto" w:sz="6" w:space="0"/>
              <w:bottom w:val="single" w:color="auto" w:sz="6" w:space="0"/>
              <w:right w:val="single" w:color="auto" w:sz="6" w:space="0"/>
            </w:tcBorders>
            <w:vAlign w:val="center"/>
          </w:tcPr>
          <w:p w14:paraId="69629E14">
            <w:pPr>
              <w:pStyle w:val="9"/>
              <w:keepNext/>
              <w:spacing w:line="440" w:lineRule="exact"/>
              <w:ind w:left="63" w:right="63"/>
              <w:rPr>
                <w:rFonts w:ascii="仿宋" w:hAnsi="仿宋" w:eastAsia="仿宋" w:cs="仿宋"/>
                <w:color w:val="auto"/>
                <w:sz w:val="21"/>
                <w:szCs w:val="21"/>
                <w:highlight w:val="none"/>
              </w:rPr>
            </w:pPr>
          </w:p>
        </w:tc>
        <w:tc>
          <w:tcPr>
            <w:tcW w:w="1020" w:type="dxa"/>
            <w:tcBorders>
              <w:top w:val="single" w:color="auto" w:sz="6" w:space="0"/>
              <w:left w:val="single" w:color="auto" w:sz="6" w:space="0"/>
              <w:bottom w:val="single" w:color="auto" w:sz="6" w:space="0"/>
              <w:right w:val="single" w:color="auto" w:sz="6" w:space="0"/>
            </w:tcBorders>
            <w:vAlign w:val="center"/>
          </w:tcPr>
          <w:p w14:paraId="6AED4FA7">
            <w:pPr>
              <w:pStyle w:val="9"/>
              <w:keepNext/>
              <w:spacing w:line="440" w:lineRule="exact"/>
              <w:ind w:left="63" w:right="63"/>
              <w:rPr>
                <w:rFonts w:ascii="仿宋" w:hAnsi="仿宋" w:eastAsia="仿宋" w:cs="仿宋"/>
                <w:color w:val="auto"/>
                <w:sz w:val="21"/>
                <w:szCs w:val="21"/>
                <w:highlight w:val="none"/>
              </w:rPr>
            </w:pPr>
          </w:p>
        </w:tc>
        <w:tc>
          <w:tcPr>
            <w:tcW w:w="1200" w:type="dxa"/>
            <w:tcBorders>
              <w:top w:val="single" w:color="auto" w:sz="6" w:space="0"/>
              <w:left w:val="single" w:color="auto" w:sz="6" w:space="0"/>
              <w:bottom w:val="single" w:color="auto" w:sz="6" w:space="0"/>
              <w:right w:val="single" w:color="auto" w:sz="6" w:space="0"/>
            </w:tcBorders>
            <w:vAlign w:val="center"/>
          </w:tcPr>
          <w:p w14:paraId="527A1798">
            <w:pPr>
              <w:pStyle w:val="9"/>
              <w:keepNext/>
              <w:spacing w:line="440" w:lineRule="exact"/>
              <w:ind w:left="63" w:right="63"/>
              <w:rPr>
                <w:rFonts w:ascii="仿宋" w:hAnsi="仿宋" w:eastAsia="仿宋" w:cs="仿宋"/>
                <w:color w:val="auto"/>
                <w:sz w:val="21"/>
                <w:szCs w:val="21"/>
                <w:highlight w:val="none"/>
              </w:rPr>
            </w:pPr>
          </w:p>
        </w:tc>
        <w:tc>
          <w:tcPr>
            <w:tcW w:w="690" w:type="dxa"/>
            <w:tcBorders>
              <w:top w:val="single" w:color="auto" w:sz="6" w:space="0"/>
              <w:left w:val="single" w:color="auto" w:sz="6" w:space="0"/>
              <w:bottom w:val="single" w:color="auto" w:sz="6" w:space="0"/>
              <w:right w:val="single" w:color="auto" w:sz="6" w:space="0"/>
            </w:tcBorders>
            <w:vAlign w:val="center"/>
          </w:tcPr>
          <w:p w14:paraId="4026620B">
            <w:pPr>
              <w:pStyle w:val="9"/>
              <w:keepNext/>
              <w:spacing w:line="440" w:lineRule="exact"/>
              <w:ind w:left="63" w:right="63"/>
              <w:rPr>
                <w:rFonts w:ascii="仿宋" w:hAnsi="仿宋" w:eastAsia="仿宋" w:cs="仿宋"/>
                <w:color w:val="auto"/>
                <w:sz w:val="21"/>
                <w:szCs w:val="21"/>
                <w:highlight w:val="none"/>
              </w:rPr>
            </w:pPr>
          </w:p>
        </w:tc>
        <w:tc>
          <w:tcPr>
            <w:tcW w:w="819" w:type="dxa"/>
            <w:tcBorders>
              <w:top w:val="single" w:color="auto" w:sz="6" w:space="0"/>
              <w:left w:val="single" w:color="auto" w:sz="6" w:space="0"/>
              <w:bottom w:val="single" w:color="auto" w:sz="6" w:space="0"/>
              <w:right w:val="single" w:color="auto" w:sz="12" w:space="0"/>
            </w:tcBorders>
            <w:vAlign w:val="center"/>
          </w:tcPr>
          <w:p w14:paraId="56980D57">
            <w:pPr>
              <w:pStyle w:val="9"/>
              <w:keepNext/>
              <w:spacing w:line="440" w:lineRule="exact"/>
              <w:ind w:left="63" w:right="63"/>
              <w:rPr>
                <w:rFonts w:ascii="仿宋" w:hAnsi="仿宋" w:eastAsia="仿宋" w:cs="仿宋"/>
                <w:color w:val="auto"/>
                <w:sz w:val="21"/>
                <w:szCs w:val="21"/>
                <w:highlight w:val="none"/>
              </w:rPr>
            </w:pPr>
          </w:p>
        </w:tc>
      </w:tr>
      <w:tr w14:paraId="1332BB0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73" w:type="dxa"/>
            <w:tcBorders>
              <w:top w:val="single" w:color="auto" w:sz="6" w:space="0"/>
              <w:left w:val="single" w:color="auto" w:sz="12" w:space="0"/>
              <w:bottom w:val="single" w:color="auto" w:sz="6" w:space="0"/>
              <w:right w:val="single" w:color="auto" w:sz="6" w:space="0"/>
            </w:tcBorders>
            <w:vAlign w:val="center"/>
          </w:tcPr>
          <w:p w14:paraId="6B7BCE98">
            <w:pPr>
              <w:pStyle w:val="9"/>
              <w:keepNext/>
              <w:spacing w:line="440" w:lineRule="exact"/>
              <w:ind w:left="63" w:right="63"/>
              <w:rPr>
                <w:rFonts w:ascii="仿宋" w:hAnsi="仿宋" w:eastAsia="仿宋" w:cs="仿宋"/>
                <w:color w:val="auto"/>
                <w:sz w:val="21"/>
                <w:szCs w:val="21"/>
                <w:highlight w:val="none"/>
              </w:rPr>
            </w:pPr>
          </w:p>
        </w:tc>
        <w:tc>
          <w:tcPr>
            <w:tcW w:w="1615" w:type="dxa"/>
            <w:tcBorders>
              <w:top w:val="single" w:color="auto" w:sz="6" w:space="0"/>
              <w:left w:val="single" w:color="auto" w:sz="6" w:space="0"/>
              <w:bottom w:val="single" w:color="auto" w:sz="6" w:space="0"/>
              <w:right w:val="single" w:color="auto" w:sz="6" w:space="0"/>
            </w:tcBorders>
            <w:vAlign w:val="center"/>
          </w:tcPr>
          <w:p w14:paraId="7B9B6AA2">
            <w:pPr>
              <w:pStyle w:val="9"/>
              <w:keepNext/>
              <w:spacing w:line="440" w:lineRule="exact"/>
              <w:ind w:left="63" w:right="63"/>
              <w:rPr>
                <w:rFonts w:ascii="仿宋" w:hAnsi="仿宋" w:eastAsia="仿宋" w:cs="仿宋"/>
                <w:color w:val="auto"/>
                <w:sz w:val="21"/>
                <w:szCs w:val="21"/>
                <w:highlight w:val="none"/>
              </w:rPr>
            </w:pPr>
          </w:p>
        </w:tc>
        <w:tc>
          <w:tcPr>
            <w:tcW w:w="850" w:type="dxa"/>
            <w:tcBorders>
              <w:top w:val="single" w:color="auto" w:sz="6" w:space="0"/>
              <w:left w:val="single" w:color="auto" w:sz="6" w:space="0"/>
              <w:bottom w:val="single" w:color="auto" w:sz="6" w:space="0"/>
              <w:right w:val="single" w:color="auto" w:sz="6" w:space="0"/>
            </w:tcBorders>
            <w:vAlign w:val="center"/>
          </w:tcPr>
          <w:p w14:paraId="406CAC4B">
            <w:pPr>
              <w:pStyle w:val="9"/>
              <w:keepNext/>
              <w:spacing w:line="440" w:lineRule="exact"/>
              <w:ind w:left="63" w:right="63"/>
              <w:rPr>
                <w:rFonts w:ascii="仿宋" w:hAnsi="仿宋" w:eastAsia="仿宋" w:cs="仿宋"/>
                <w:color w:val="auto"/>
                <w:sz w:val="21"/>
                <w:szCs w:val="21"/>
                <w:highlight w:val="none"/>
              </w:rPr>
            </w:pPr>
          </w:p>
        </w:tc>
        <w:tc>
          <w:tcPr>
            <w:tcW w:w="1058" w:type="dxa"/>
            <w:tcBorders>
              <w:top w:val="single" w:color="auto" w:sz="6" w:space="0"/>
              <w:left w:val="single" w:color="auto" w:sz="6" w:space="0"/>
              <w:bottom w:val="single" w:color="auto" w:sz="6" w:space="0"/>
              <w:right w:val="single" w:color="auto" w:sz="6" w:space="0"/>
            </w:tcBorders>
            <w:vAlign w:val="center"/>
          </w:tcPr>
          <w:p w14:paraId="5F56F882">
            <w:pPr>
              <w:pStyle w:val="9"/>
              <w:keepNext/>
              <w:spacing w:line="440" w:lineRule="exact"/>
              <w:ind w:left="63" w:right="63"/>
              <w:rPr>
                <w:rFonts w:ascii="仿宋" w:hAnsi="仿宋" w:eastAsia="仿宋" w:cs="仿宋"/>
                <w:color w:val="auto"/>
                <w:sz w:val="21"/>
                <w:szCs w:val="21"/>
                <w:highlight w:val="none"/>
              </w:rPr>
            </w:pPr>
          </w:p>
        </w:tc>
        <w:tc>
          <w:tcPr>
            <w:tcW w:w="1138" w:type="dxa"/>
            <w:tcBorders>
              <w:top w:val="single" w:color="auto" w:sz="6" w:space="0"/>
              <w:left w:val="single" w:color="auto" w:sz="6" w:space="0"/>
              <w:bottom w:val="single" w:color="auto" w:sz="6" w:space="0"/>
              <w:right w:val="single" w:color="auto" w:sz="6" w:space="0"/>
            </w:tcBorders>
            <w:vAlign w:val="center"/>
          </w:tcPr>
          <w:p w14:paraId="222E4A3A">
            <w:pPr>
              <w:pStyle w:val="9"/>
              <w:keepNext/>
              <w:spacing w:line="440" w:lineRule="exact"/>
              <w:ind w:left="63" w:right="63"/>
              <w:rPr>
                <w:rFonts w:ascii="仿宋" w:hAnsi="仿宋" w:eastAsia="仿宋" w:cs="仿宋"/>
                <w:color w:val="auto"/>
                <w:sz w:val="21"/>
                <w:szCs w:val="21"/>
                <w:highlight w:val="none"/>
              </w:rPr>
            </w:pPr>
          </w:p>
        </w:tc>
        <w:tc>
          <w:tcPr>
            <w:tcW w:w="1020" w:type="dxa"/>
            <w:tcBorders>
              <w:top w:val="single" w:color="auto" w:sz="6" w:space="0"/>
              <w:left w:val="single" w:color="auto" w:sz="6" w:space="0"/>
              <w:bottom w:val="single" w:color="auto" w:sz="6" w:space="0"/>
              <w:right w:val="single" w:color="auto" w:sz="6" w:space="0"/>
            </w:tcBorders>
            <w:vAlign w:val="center"/>
          </w:tcPr>
          <w:p w14:paraId="5DB02245">
            <w:pPr>
              <w:pStyle w:val="9"/>
              <w:keepNext/>
              <w:spacing w:line="440" w:lineRule="exact"/>
              <w:ind w:left="63" w:right="63"/>
              <w:rPr>
                <w:rFonts w:ascii="仿宋" w:hAnsi="仿宋" w:eastAsia="仿宋" w:cs="仿宋"/>
                <w:color w:val="auto"/>
                <w:sz w:val="21"/>
                <w:szCs w:val="21"/>
                <w:highlight w:val="none"/>
              </w:rPr>
            </w:pPr>
          </w:p>
        </w:tc>
        <w:tc>
          <w:tcPr>
            <w:tcW w:w="1200" w:type="dxa"/>
            <w:tcBorders>
              <w:top w:val="single" w:color="auto" w:sz="6" w:space="0"/>
              <w:left w:val="single" w:color="auto" w:sz="6" w:space="0"/>
              <w:bottom w:val="single" w:color="auto" w:sz="6" w:space="0"/>
              <w:right w:val="single" w:color="auto" w:sz="6" w:space="0"/>
            </w:tcBorders>
            <w:vAlign w:val="center"/>
          </w:tcPr>
          <w:p w14:paraId="2674ECC4">
            <w:pPr>
              <w:pStyle w:val="9"/>
              <w:keepNext/>
              <w:spacing w:line="440" w:lineRule="exact"/>
              <w:ind w:left="63" w:right="63"/>
              <w:rPr>
                <w:rFonts w:ascii="仿宋" w:hAnsi="仿宋" w:eastAsia="仿宋" w:cs="仿宋"/>
                <w:color w:val="auto"/>
                <w:sz w:val="21"/>
                <w:szCs w:val="21"/>
                <w:highlight w:val="none"/>
              </w:rPr>
            </w:pPr>
          </w:p>
        </w:tc>
        <w:tc>
          <w:tcPr>
            <w:tcW w:w="690" w:type="dxa"/>
            <w:tcBorders>
              <w:top w:val="single" w:color="auto" w:sz="6" w:space="0"/>
              <w:left w:val="single" w:color="auto" w:sz="6" w:space="0"/>
              <w:bottom w:val="single" w:color="auto" w:sz="6" w:space="0"/>
              <w:right w:val="single" w:color="auto" w:sz="6" w:space="0"/>
            </w:tcBorders>
            <w:vAlign w:val="center"/>
          </w:tcPr>
          <w:p w14:paraId="56D643E9">
            <w:pPr>
              <w:pStyle w:val="9"/>
              <w:keepNext/>
              <w:spacing w:line="440" w:lineRule="exact"/>
              <w:ind w:left="63" w:right="63"/>
              <w:rPr>
                <w:rFonts w:ascii="仿宋" w:hAnsi="仿宋" w:eastAsia="仿宋" w:cs="仿宋"/>
                <w:color w:val="auto"/>
                <w:sz w:val="21"/>
                <w:szCs w:val="21"/>
                <w:highlight w:val="none"/>
              </w:rPr>
            </w:pPr>
          </w:p>
        </w:tc>
        <w:tc>
          <w:tcPr>
            <w:tcW w:w="819" w:type="dxa"/>
            <w:tcBorders>
              <w:top w:val="single" w:color="auto" w:sz="6" w:space="0"/>
              <w:left w:val="single" w:color="auto" w:sz="6" w:space="0"/>
              <w:bottom w:val="single" w:color="auto" w:sz="6" w:space="0"/>
              <w:right w:val="single" w:color="auto" w:sz="12" w:space="0"/>
            </w:tcBorders>
            <w:vAlign w:val="center"/>
          </w:tcPr>
          <w:p w14:paraId="4930FEA2">
            <w:pPr>
              <w:pStyle w:val="9"/>
              <w:keepNext/>
              <w:spacing w:line="440" w:lineRule="exact"/>
              <w:ind w:left="63" w:right="63"/>
              <w:rPr>
                <w:rFonts w:ascii="仿宋" w:hAnsi="仿宋" w:eastAsia="仿宋" w:cs="仿宋"/>
                <w:color w:val="auto"/>
                <w:sz w:val="21"/>
                <w:szCs w:val="21"/>
                <w:highlight w:val="none"/>
              </w:rPr>
            </w:pPr>
          </w:p>
        </w:tc>
      </w:tr>
    </w:tbl>
    <w:p w14:paraId="61BA3F5C">
      <w:pPr>
        <w:spacing w:line="440" w:lineRule="exact"/>
        <w:rPr>
          <w:rFonts w:eastAsia="仿宋_GB2312"/>
          <w:color w:val="auto"/>
          <w:sz w:val="30"/>
          <w:szCs w:val="30"/>
          <w:highlight w:val="none"/>
        </w:rPr>
      </w:pPr>
    </w:p>
    <w:p w14:paraId="66DD1885">
      <w:pPr>
        <w:spacing w:line="440" w:lineRule="exact"/>
        <w:rPr>
          <w:rFonts w:eastAsia="仿宋_GB2312"/>
          <w:color w:val="auto"/>
          <w:sz w:val="30"/>
          <w:szCs w:val="30"/>
          <w:highlight w:val="none"/>
        </w:rPr>
      </w:pPr>
    </w:p>
    <w:p w14:paraId="26FF5952">
      <w:pPr>
        <w:spacing w:line="440" w:lineRule="exact"/>
        <w:rPr>
          <w:rFonts w:eastAsia="仿宋_GB2312"/>
          <w:color w:val="auto"/>
          <w:sz w:val="30"/>
          <w:szCs w:val="30"/>
          <w:highlight w:val="none"/>
        </w:rPr>
      </w:pPr>
    </w:p>
    <w:p w14:paraId="64E0088F">
      <w:pPr>
        <w:spacing w:line="440" w:lineRule="exact"/>
        <w:rPr>
          <w:rFonts w:eastAsia="仿宋_GB2312"/>
          <w:color w:val="auto"/>
          <w:sz w:val="30"/>
          <w:szCs w:val="30"/>
          <w:highlight w:val="none"/>
        </w:rPr>
      </w:pPr>
    </w:p>
    <w:p w14:paraId="3FBCA811">
      <w:pPr>
        <w:spacing w:line="440" w:lineRule="exact"/>
        <w:rPr>
          <w:rFonts w:eastAsia="仿宋_GB2312"/>
          <w:color w:val="auto"/>
          <w:sz w:val="30"/>
          <w:szCs w:val="30"/>
          <w:highlight w:val="none"/>
        </w:rPr>
      </w:pPr>
    </w:p>
    <w:p w14:paraId="476B840B">
      <w:pPr>
        <w:spacing w:line="440" w:lineRule="exact"/>
        <w:rPr>
          <w:rFonts w:eastAsia="仿宋_GB2312"/>
          <w:color w:val="auto"/>
          <w:sz w:val="30"/>
          <w:szCs w:val="30"/>
          <w:highlight w:val="none"/>
        </w:rPr>
      </w:pPr>
    </w:p>
    <w:p w14:paraId="1641A314">
      <w:pPr>
        <w:spacing w:line="440" w:lineRule="exact"/>
        <w:rPr>
          <w:rFonts w:eastAsia="仿宋_GB2312"/>
          <w:color w:val="auto"/>
          <w:sz w:val="30"/>
          <w:szCs w:val="30"/>
          <w:highlight w:val="none"/>
        </w:rPr>
      </w:pPr>
    </w:p>
    <w:p w14:paraId="00FE0897">
      <w:pPr>
        <w:spacing w:line="440" w:lineRule="exact"/>
        <w:rPr>
          <w:rFonts w:eastAsia="仿宋_GB2312"/>
          <w:color w:val="auto"/>
          <w:sz w:val="30"/>
          <w:szCs w:val="30"/>
          <w:highlight w:val="none"/>
        </w:rPr>
      </w:pPr>
    </w:p>
    <w:p w14:paraId="18FE7287">
      <w:pPr>
        <w:rPr>
          <w:rFonts w:eastAsia="仿宋_GB2312"/>
          <w:color w:val="auto"/>
          <w:sz w:val="30"/>
          <w:szCs w:val="30"/>
          <w:highlight w:val="none"/>
        </w:rPr>
      </w:pPr>
      <w:r>
        <w:rPr>
          <w:rFonts w:eastAsia="仿宋_GB2312"/>
          <w:color w:val="auto"/>
          <w:sz w:val="30"/>
          <w:szCs w:val="30"/>
          <w:highlight w:val="none"/>
        </w:rPr>
        <w:br w:type="page"/>
      </w:r>
    </w:p>
    <w:p w14:paraId="413CEDCC">
      <w:pPr>
        <w:spacing w:line="440" w:lineRule="exact"/>
        <w:outlineLvl w:val="0"/>
        <w:rPr>
          <w:rFonts w:ascii="仿宋" w:hAnsi="仿宋" w:eastAsia="仿宋" w:cs="仿宋"/>
          <w:color w:val="auto"/>
          <w:sz w:val="30"/>
          <w:szCs w:val="30"/>
          <w:highlight w:val="none"/>
        </w:rPr>
      </w:pPr>
      <w:bookmarkStart w:id="1186" w:name="_Toc11797"/>
      <w:r>
        <w:rPr>
          <w:rFonts w:hint="eastAsia" w:ascii="仿宋" w:hAnsi="仿宋" w:eastAsia="仿宋" w:cs="仿宋"/>
          <w:color w:val="auto"/>
          <w:sz w:val="30"/>
          <w:szCs w:val="30"/>
          <w:highlight w:val="none"/>
        </w:rPr>
        <w:t>附</w:t>
      </w:r>
      <w:bookmarkStart w:id="1187" w:name="_Toc296346729"/>
      <w:bookmarkStart w:id="1188" w:name="_Toc296891056"/>
      <w:bookmarkStart w:id="1189" w:name="_Toc296891268"/>
      <w:bookmarkStart w:id="1190" w:name="_Toc296503228"/>
      <w:bookmarkStart w:id="1191" w:name="_Toc267261699"/>
      <w:bookmarkStart w:id="1192" w:name="_Toc296347227"/>
      <w:bookmarkStart w:id="1193" w:name="_Toc296944567"/>
      <w:r>
        <w:rPr>
          <w:rFonts w:hint="eastAsia" w:ascii="仿宋" w:hAnsi="仿宋" w:eastAsia="仿宋" w:cs="仿宋"/>
          <w:color w:val="auto"/>
          <w:sz w:val="30"/>
          <w:szCs w:val="30"/>
          <w:highlight w:val="none"/>
        </w:rPr>
        <w:t>件6：</w:t>
      </w:r>
      <w:bookmarkEnd w:id="1186"/>
    </w:p>
    <w:bookmarkEnd w:id="1187"/>
    <w:bookmarkEnd w:id="1188"/>
    <w:bookmarkEnd w:id="1189"/>
    <w:bookmarkEnd w:id="1190"/>
    <w:bookmarkEnd w:id="1191"/>
    <w:bookmarkEnd w:id="1192"/>
    <w:bookmarkEnd w:id="1193"/>
    <w:p w14:paraId="103DF12C">
      <w:pPr>
        <w:spacing w:before="120" w:beforeLines="50" w:after="120" w:afterLines="50" w:line="440" w:lineRule="exact"/>
        <w:jc w:val="center"/>
        <w:rPr>
          <w:rFonts w:eastAsia="黑体"/>
          <w:color w:val="auto"/>
          <w:sz w:val="30"/>
          <w:szCs w:val="30"/>
          <w:highlight w:val="none"/>
        </w:rPr>
      </w:pPr>
      <w:r>
        <w:rPr>
          <w:rFonts w:eastAsia="黑体"/>
          <w:color w:val="auto"/>
          <w:sz w:val="30"/>
          <w:szCs w:val="30"/>
          <w:highlight w:val="none"/>
        </w:rPr>
        <w:t>承包人主要施工管理人员表</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871"/>
        <w:gridCol w:w="1418"/>
        <w:gridCol w:w="1134"/>
        <w:gridCol w:w="1134"/>
        <w:gridCol w:w="3802"/>
      </w:tblGrid>
      <w:tr w14:paraId="62F2C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Align w:val="center"/>
          </w:tcPr>
          <w:p w14:paraId="3C075E94">
            <w:pPr>
              <w:pStyle w:val="9"/>
              <w:keepNext/>
              <w:spacing w:line="440" w:lineRule="exact"/>
              <w:ind w:left="63" w:right="63"/>
              <w:rPr>
                <w:rFonts w:ascii="宋体" w:hAnsi="宋体" w:cs="宋体"/>
                <w:color w:val="auto"/>
                <w:sz w:val="21"/>
                <w:szCs w:val="21"/>
                <w:highlight w:val="none"/>
              </w:rPr>
            </w:pPr>
            <w:r>
              <w:rPr>
                <w:rFonts w:hint="eastAsia" w:ascii="宋体" w:hAnsi="宋体" w:cs="宋体"/>
                <w:color w:val="auto"/>
                <w:sz w:val="21"/>
                <w:szCs w:val="21"/>
                <w:highlight w:val="none"/>
              </w:rPr>
              <w:t>名    称</w:t>
            </w:r>
          </w:p>
        </w:tc>
        <w:tc>
          <w:tcPr>
            <w:tcW w:w="1418" w:type="dxa"/>
            <w:vAlign w:val="center"/>
          </w:tcPr>
          <w:p w14:paraId="74A18399">
            <w:pPr>
              <w:pStyle w:val="9"/>
              <w:keepNext/>
              <w:spacing w:line="440" w:lineRule="exact"/>
              <w:ind w:left="63" w:right="63"/>
              <w:rPr>
                <w:rFonts w:ascii="宋体" w:hAnsi="宋体" w:cs="宋体"/>
                <w:color w:val="auto"/>
                <w:sz w:val="21"/>
                <w:szCs w:val="21"/>
                <w:highlight w:val="none"/>
              </w:rPr>
            </w:pPr>
            <w:r>
              <w:rPr>
                <w:rFonts w:hint="eastAsia" w:ascii="宋体" w:hAnsi="宋体" w:cs="宋体"/>
                <w:color w:val="auto"/>
                <w:sz w:val="21"/>
                <w:szCs w:val="21"/>
                <w:highlight w:val="none"/>
              </w:rPr>
              <w:t>姓名</w:t>
            </w:r>
          </w:p>
        </w:tc>
        <w:tc>
          <w:tcPr>
            <w:tcW w:w="1134" w:type="dxa"/>
            <w:vAlign w:val="center"/>
          </w:tcPr>
          <w:p w14:paraId="7F6E5F75">
            <w:pPr>
              <w:pStyle w:val="9"/>
              <w:keepNext/>
              <w:spacing w:line="440" w:lineRule="exact"/>
              <w:ind w:left="63" w:right="63"/>
              <w:rPr>
                <w:rFonts w:ascii="宋体" w:hAnsi="宋体" w:cs="宋体"/>
                <w:color w:val="auto"/>
                <w:sz w:val="21"/>
                <w:szCs w:val="21"/>
                <w:highlight w:val="none"/>
              </w:rPr>
            </w:pPr>
            <w:r>
              <w:rPr>
                <w:rFonts w:hint="eastAsia" w:ascii="宋体" w:hAnsi="宋体" w:cs="宋体"/>
                <w:color w:val="auto"/>
                <w:sz w:val="21"/>
                <w:szCs w:val="21"/>
                <w:highlight w:val="none"/>
              </w:rPr>
              <w:t>职务</w:t>
            </w:r>
          </w:p>
        </w:tc>
        <w:tc>
          <w:tcPr>
            <w:tcW w:w="1134" w:type="dxa"/>
            <w:vAlign w:val="center"/>
          </w:tcPr>
          <w:p w14:paraId="4BBCC8B8">
            <w:pPr>
              <w:pStyle w:val="9"/>
              <w:keepNext/>
              <w:spacing w:line="440" w:lineRule="exact"/>
              <w:ind w:left="63" w:right="63"/>
              <w:rPr>
                <w:rFonts w:ascii="宋体" w:hAnsi="宋体" w:cs="宋体"/>
                <w:color w:val="auto"/>
                <w:sz w:val="21"/>
                <w:szCs w:val="21"/>
                <w:highlight w:val="none"/>
              </w:rPr>
            </w:pPr>
            <w:r>
              <w:rPr>
                <w:rFonts w:hint="eastAsia" w:ascii="宋体" w:hAnsi="宋体" w:cs="宋体"/>
                <w:color w:val="auto"/>
                <w:sz w:val="21"/>
                <w:szCs w:val="21"/>
                <w:highlight w:val="none"/>
              </w:rPr>
              <w:t>职称</w:t>
            </w:r>
          </w:p>
        </w:tc>
        <w:tc>
          <w:tcPr>
            <w:tcW w:w="3802" w:type="dxa"/>
            <w:vAlign w:val="center"/>
          </w:tcPr>
          <w:p w14:paraId="263A70F0">
            <w:pPr>
              <w:pStyle w:val="9"/>
              <w:keepNext/>
              <w:spacing w:line="440" w:lineRule="exact"/>
              <w:ind w:left="63" w:right="63"/>
              <w:rPr>
                <w:rFonts w:ascii="仿宋" w:hAnsi="仿宋" w:eastAsia="仿宋" w:cs="仿宋"/>
                <w:color w:val="auto"/>
                <w:sz w:val="21"/>
                <w:szCs w:val="21"/>
                <w:highlight w:val="none"/>
              </w:rPr>
            </w:pPr>
            <w:r>
              <w:rPr>
                <w:rFonts w:hint="eastAsia" w:ascii="仿宋" w:hAnsi="仿宋" w:eastAsia="仿宋" w:cs="仿宋"/>
                <w:color w:val="auto"/>
                <w:sz w:val="21"/>
                <w:szCs w:val="21"/>
                <w:highlight w:val="none"/>
              </w:rPr>
              <w:t>计划进场时间</w:t>
            </w:r>
          </w:p>
        </w:tc>
      </w:tr>
      <w:tr w14:paraId="03FAC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359" w:type="dxa"/>
            <w:gridSpan w:val="5"/>
            <w:vAlign w:val="center"/>
          </w:tcPr>
          <w:p w14:paraId="0F4E6B15">
            <w:pPr>
              <w:pStyle w:val="9"/>
              <w:keepNext/>
              <w:spacing w:line="440" w:lineRule="exact"/>
              <w:ind w:left="63" w:right="63"/>
              <w:rPr>
                <w:rFonts w:ascii="宋体" w:hAnsi="宋体" w:cs="宋体"/>
                <w:color w:val="auto"/>
                <w:sz w:val="21"/>
                <w:szCs w:val="21"/>
                <w:highlight w:val="none"/>
              </w:rPr>
            </w:pPr>
            <w:r>
              <w:rPr>
                <w:rFonts w:hint="eastAsia" w:ascii="宋体" w:hAnsi="宋体" w:cs="宋体"/>
                <w:color w:val="auto"/>
                <w:sz w:val="21"/>
                <w:szCs w:val="21"/>
                <w:highlight w:val="none"/>
              </w:rPr>
              <w:t>一、总部人员</w:t>
            </w:r>
          </w:p>
        </w:tc>
      </w:tr>
      <w:tr w14:paraId="27279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Align w:val="center"/>
          </w:tcPr>
          <w:p w14:paraId="3170AA39">
            <w:pPr>
              <w:pStyle w:val="9"/>
              <w:keepNext/>
              <w:spacing w:line="440" w:lineRule="exact"/>
              <w:ind w:left="63" w:right="63"/>
              <w:rPr>
                <w:rFonts w:ascii="宋体" w:hAnsi="宋体" w:cs="宋体"/>
                <w:color w:val="auto"/>
                <w:sz w:val="21"/>
                <w:szCs w:val="21"/>
                <w:highlight w:val="none"/>
              </w:rPr>
            </w:pPr>
            <w:r>
              <w:rPr>
                <w:rFonts w:hint="eastAsia" w:ascii="宋体" w:hAnsi="宋体" w:cs="宋体"/>
                <w:color w:val="auto"/>
                <w:sz w:val="21"/>
                <w:szCs w:val="21"/>
                <w:highlight w:val="none"/>
              </w:rPr>
              <w:t>项目主管</w:t>
            </w:r>
          </w:p>
        </w:tc>
        <w:tc>
          <w:tcPr>
            <w:tcW w:w="1418" w:type="dxa"/>
            <w:vAlign w:val="center"/>
          </w:tcPr>
          <w:p w14:paraId="522522EC">
            <w:pPr>
              <w:pStyle w:val="9"/>
              <w:keepNext/>
              <w:spacing w:line="440" w:lineRule="exact"/>
              <w:ind w:left="63" w:right="63"/>
              <w:rPr>
                <w:rFonts w:ascii="宋体" w:hAnsi="宋体" w:cs="宋体"/>
                <w:color w:val="auto"/>
                <w:sz w:val="21"/>
                <w:szCs w:val="21"/>
                <w:highlight w:val="none"/>
              </w:rPr>
            </w:pPr>
          </w:p>
        </w:tc>
        <w:tc>
          <w:tcPr>
            <w:tcW w:w="1134" w:type="dxa"/>
            <w:vAlign w:val="center"/>
          </w:tcPr>
          <w:p w14:paraId="5A2FA6B6">
            <w:pPr>
              <w:pStyle w:val="9"/>
              <w:keepNext/>
              <w:spacing w:line="440" w:lineRule="exact"/>
              <w:ind w:left="63" w:right="63"/>
              <w:rPr>
                <w:rFonts w:ascii="宋体" w:hAnsi="宋体" w:cs="宋体"/>
                <w:color w:val="auto"/>
                <w:sz w:val="21"/>
                <w:szCs w:val="21"/>
                <w:highlight w:val="none"/>
              </w:rPr>
            </w:pPr>
          </w:p>
        </w:tc>
        <w:tc>
          <w:tcPr>
            <w:tcW w:w="1134" w:type="dxa"/>
            <w:vAlign w:val="center"/>
          </w:tcPr>
          <w:p w14:paraId="3A5CDCF2">
            <w:pPr>
              <w:pStyle w:val="9"/>
              <w:keepNext/>
              <w:spacing w:line="440" w:lineRule="exact"/>
              <w:ind w:left="63" w:right="63"/>
              <w:rPr>
                <w:rFonts w:ascii="宋体" w:hAnsi="宋体" w:cs="宋体"/>
                <w:color w:val="auto"/>
                <w:sz w:val="21"/>
                <w:szCs w:val="21"/>
                <w:highlight w:val="none"/>
              </w:rPr>
            </w:pPr>
          </w:p>
        </w:tc>
        <w:tc>
          <w:tcPr>
            <w:tcW w:w="3802" w:type="dxa"/>
            <w:vAlign w:val="center"/>
          </w:tcPr>
          <w:p w14:paraId="747846E0">
            <w:pPr>
              <w:pStyle w:val="9"/>
              <w:keepNext/>
              <w:spacing w:line="440" w:lineRule="exact"/>
              <w:ind w:left="63" w:right="63"/>
              <w:rPr>
                <w:rFonts w:ascii="仿宋" w:hAnsi="仿宋" w:eastAsia="仿宋" w:cs="仿宋"/>
                <w:color w:val="auto"/>
                <w:sz w:val="21"/>
                <w:szCs w:val="21"/>
                <w:highlight w:val="none"/>
              </w:rPr>
            </w:pPr>
          </w:p>
        </w:tc>
      </w:tr>
      <w:tr w14:paraId="643B4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vAlign w:val="center"/>
          </w:tcPr>
          <w:p w14:paraId="5934CFBC">
            <w:pPr>
              <w:pStyle w:val="9"/>
              <w:keepNext/>
              <w:spacing w:line="440" w:lineRule="exact"/>
              <w:ind w:left="63" w:right="63"/>
              <w:rPr>
                <w:rFonts w:ascii="宋体" w:hAnsi="宋体" w:cs="宋体"/>
                <w:color w:val="auto"/>
                <w:sz w:val="21"/>
                <w:szCs w:val="21"/>
                <w:highlight w:val="none"/>
              </w:rPr>
            </w:pPr>
            <w:r>
              <w:rPr>
                <w:rFonts w:hint="eastAsia" w:ascii="宋体" w:hAnsi="宋体" w:cs="宋体"/>
                <w:color w:val="auto"/>
                <w:sz w:val="21"/>
                <w:szCs w:val="21"/>
                <w:highlight w:val="none"/>
              </w:rPr>
              <w:t>其他人员</w:t>
            </w:r>
          </w:p>
        </w:tc>
        <w:tc>
          <w:tcPr>
            <w:tcW w:w="1418" w:type="dxa"/>
            <w:vAlign w:val="center"/>
          </w:tcPr>
          <w:p w14:paraId="16B346A2">
            <w:pPr>
              <w:pStyle w:val="9"/>
              <w:keepNext/>
              <w:spacing w:line="440" w:lineRule="exact"/>
              <w:ind w:left="63" w:right="63"/>
              <w:rPr>
                <w:rFonts w:ascii="宋体" w:hAnsi="宋体" w:cs="宋体"/>
                <w:color w:val="auto"/>
                <w:sz w:val="21"/>
                <w:szCs w:val="21"/>
                <w:highlight w:val="none"/>
              </w:rPr>
            </w:pPr>
          </w:p>
        </w:tc>
        <w:tc>
          <w:tcPr>
            <w:tcW w:w="1134" w:type="dxa"/>
            <w:vAlign w:val="center"/>
          </w:tcPr>
          <w:p w14:paraId="01FF7809">
            <w:pPr>
              <w:pStyle w:val="9"/>
              <w:keepNext/>
              <w:spacing w:line="440" w:lineRule="exact"/>
              <w:ind w:left="63" w:right="63"/>
              <w:rPr>
                <w:rFonts w:ascii="宋体" w:hAnsi="宋体" w:cs="宋体"/>
                <w:color w:val="auto"/>
                <w:sz w:val="21"/>
                <w:szCs w:val="21"/>
                <w:highlight w:val="none"/>
              </w:rPr>
            </w:pPr>
          </w:p>
        </w:tc>
        <w:tc>
          <w:tcPr>
            <w:tcW w:w="1134" w:type="dxa"/>
            <w:vAlign w:val="center"/>
          </w:tcPr>
          <w:p w14:paraId="3702F831">
            <w:pPr>
              <w:pStyle w:val="9"/>
              <w:keepNext/>
              <w:spacing w:line="440" w:lineRule="exact"/>
              <w:ind w:left="63" w:right="63"/>
              <w:rPr>
                <w:rFonts w:ascii="宋体" w:hAnsi="宋体" w:cs="宋体"/>
                <w:color w:val="auto"/>
                <w:sz w:val="21"/>
                <w:szCs w:val="21"/>
                <w:highlight w:val="none"/>
              </w:rPr>
            </w:pPr>
          </w:p>
        </w:tc>
        <w:tc>
          <w:tcPr>
            <w:tcW w:w="3802" w:type="dxa"/>
            <w:vAlign w:val="center"/>
          </w:tcPr>
          <w:p w14:paraId="7877CABA">
            <w:pPr>
              <w:pStyle w:val="9"/>
              <w:keepNext/>
              <w:spacing w:line="440" w:lineRule="exact"/>
              <w:ind w:left="63" w:right="63"/>
              <w:rPr>
                <w:rFonts w:ascii="仿宋" w:hAnsi="仿宋" w:eastAsia="仿宋" w:cs="仿宋"/>
                <w:color w:val="auto"/>
                <w:sz w:val="21"/>
                <w:szCs w:val="21"/>
                <w:highlight w:val="none"/>
              </w:rPr>
            </w:pPr>
          </w:p>
        </w:tc>
      </w:tr>
      <w:tr w14:paraId="78B32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vAlign w:val="center"/>
          </w:tcPr>
          <w:p w14:paraId="7844A190">
            <w:pPr>
              <w:pStyle w:val="9"/>
              <w:keepNext/>
              <w:spacing w:line="440" w:lineRule="exact"/>
              <w:ind w:left="63" w:right="63"/>
              <w:rPr>
                <w:rFonts w:ascii="宋体" w:hAnsi="宋体" w:cs="宋体"/>
                <w:color w:val="auto"/>
                <w:sz w:val="21"/>
                <w:szCs w:val="21"/>
                <w:highlight w:val="none"/>
              </w:rPr>
            </w:pPr>
          </w:p>
        </w:tc>
        <w:tc>
          <w:tcPr>
            <w:tcW w:w="1418" w:type="dxa"/>
            <w:vAlign w:val="center"/>
          </w:tcPr>
          <w:p w14:paraId="7648550C">
            <w:pPr>
              <w:pStyle w:val="9"/>
              <w:keepNext/>
              <w:spacing w:line="440" w:lineRule="exact"/>
              <w:ind w:left="63" w:right="63"/>
              <w:rPr>
                <w:rFonts w:ascii="宋体" w:hAnsi="宋体" w:cs="宋体"/>
                <w:color w:val="auto"/>
                <w:sz w:val="21"/>
                <w:szCs w:val="21"/>
                <w:highlight w:val="none"/>
              </w:rPr>
            </w:pPr>
          </w:p>
        </w:tc>
        <w:tc>
          <w:tcPr>
            <w:tcW w:w="1134" w:type="dxa"/>
            <w:vAlign w:val="center"/>
          </w:tcPr>
          <w:p w14:paraId="38C2B901">
            <w:pPr>
              <w:pStyle w:val="9"/>
              <w:keepNext/>
              <w:spacing w:line="440" w:lineRule="exact"/>
              <w:ind w:left="63" w:right="63"/>
              <w:rPr>
                <w:rFonts w:ascii="宋体" w:hAnsi="宋体" w:cs="宋体"/>
                <w:color w:val="auto"/>
                <w:sz w:val="21"/>
                <w:szCs w:val="21"/>
                <w:highlight w:val="none"/>
              </w:rPr>
            </w:pPr>
          </w:p>
        </w:tc>
        <w:tc>
          <w:tcPr>
            <w:tcW w:w="1134" w:type="dxa"/>
            <w:vAlign w:val="center"/>
          </w:tcPr>
          <w:p w14:paraId="66391695">
            <w:pPr>
              <w:pStyle w:val="9"/>
              <w:keepNext/>
              <w:spacing w:line="440" w:lineRule="exact"/>
              <w:ind w:left="63" w:right="63"/>
              <w:rPr>
                <w:rFonts w:ascii="宋体" w:hAnsi="宋体" w:cs="宋体"/>
                <w:color w:val="auto"/>
                <w:sz w:val="21"/>
                <w:szCs w:val="21"/>
                <w:highlight w:val="none"/>
              </w:rPr>
            </w:pPr>
          </w:p>
        </w:tc>
        <w:tc>
          <w:tcPr>
            <w:tcW w:w="3802" w:type="dxa"/>
            <w:vAlign w:val="center"/>
          </w:tcPr>
          <w:p w14:paraId="06678CF2">
            <w:pPr>
              <w:pStyle w:val="9"/>
              <w:keepNext/>
              <w:spacing w:line="440" w:lineRule="exact"/>
              <w:ind w:left="63" w:right="63"/>
              <w:rPr>
                <w:rFonts w:ascii="仿宋" w:hAnsi="仿宋" w:eastAsia="仿宋" w:cs="仿宋"/>
                <w:color w:val="auto"/>
                <w:sz w:val="21"/>
                <w:szCs w:val="21"/>
                <w:highlight w:val="none"/>
              </w:rPr>
            </w:pPr>
          </w:p>
        </w:tc>
      </w:tr>
      <w:tr w14:paraId="79DBB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vAlign w:val="center"/>
          </w:tcPr>
          <w:p w14:paraId="3E54A2D7">
            <w:pPr>
              <w:pStyle w:val="9"/>
              <w:keepNext/>
              <w:spacing w:line="440" w:lineRule="exact"/>
              <w:ind w:left="63" w:right="63"/>
              <w:rPr>
                <w:rFonts w:ascii="宋体" w:hAnsi="宋体" w:cs="宋体"/>
                <w:color w:val="auto"/>
                <w:sz w:val="21"/>
                <w:szCs w:val="21"/>
                <w:highlight w:val="none"/>
              </w:rPr>
            </w:pPr>
          </w:p>
        </w:tc>
        <w:tc>
          <w:tcPr>
            <w:tcW w:w="1418" w:type="dxa"/>
            <w:vAlign w:val="center"/>
          </w:tcPr>
          <w:p w14:paraId="345A1C67">
            <w:pPr>
              <w:pStyle w:val="9"/>
              <w:keepNext/>
              <w:spacing w:line="440" w:lineRule="exact"/>
              <w:ind w:left="63" w:right="63"/>
              <w:rPr>
                <w:rFonts w:ascii="宋体" w:hAnsi="宋体" w:cs="宋体"/>
                <w:color w:val="auto"/>
                <w:sz w:val="21"/>
                <w:szCs w:val="21"/>
                <w:highlight w:val="none"/>
              </w:rPr>
            </w:pPr>
          </w:p>
        </w:tc>
        <w:tc>
          <w:tcPr>
            <w:tcW w:w="1134" w:type="dxa"/>
            <w:vAlign w:val="center"/>
          </w:tcPr>
          <w:p w14:paraId="28479115">
            <w:pPr>
              <w:pStyle w:val="9"/>
              <w:keepNext/>
              <w:spacing w:line="440" w:lineRule="exact"/>
              <w:ind w:left="63" w:right="63"/>
              <w:rPr>
                <w:rFonts w:ascii="宋体" w:hAnsi="宋体" w:cs="宋体"/>
                <w:color w:val="auto"/>
                <w:sz w:val="21"/>
                <w:szCs w:val="21"/>
                <w:highlight w:val="none"/>
              </w:rPr>
            </w:pPr>
          </w:p>
        </w:tc>
        <w:tc>
          <w:tcPr>
            <w:tcW w:w="1134" w:type="dxa"/>
            <w:vAlign w:val="center"/>
          </w:tcPr>
          <w:p w14:paraId="24C04702">
            <w:pPr>
              <w:pStyle w:val="9"/>
              <w:keepNext/>
              <w:spacing w:line="440" w:lineRule="exact"/>
              <w:ind w:left="63" w:right="63"/>
              <w:rPr>
                <w:rFonts w:ascii="宋体" w:hAnsi="宋体" w:cs="宋体"/>
                <w:color w:val="auto"/>
                <w:sz w:val="21"/>
                <w:szCs w:val="21"/>
                <w:highlight w:val="none"/>
              </w:rPr>
            </w:pPr>
          </w:p>
        </w:tc>
        <w:tc>
          <w:tcPr>
            <w:tcW w:w="3802" w:type="dxa"/>
            <w:vAlign w:val="center"/>
          </w:tcPr>
          <w:p w14:paraId="00439BA5">
            <w:pPr>
              <w:pStyle w:val="9"/>
              <w:keepNext/>
              <w:spacing w:line="440" w:lineRule="exact"/>
              <w:ind w:left="63" w:right="63"/>
              <w:rPr>
                <w:rFonts w:ascii="仿宋" w:hAnsi="仿宋" w:eastAsia="仿宋" w:cs="仿宋"/>
                <w:color w:val="auto"/>
                <w:sz w:val="21"/>
                <w:szCs w:val="21"/>
                <w:highlight w:val="none"/>
              </w:rPr>
            </w:pPr>
          </w:p>
        </w:tc>
      </w:tr>
      <w:tr w14:paraId="6CC26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359" w:type="dxa"/>
            <w:gridSpan w:val="5"/>
            <w:vAlign w:val="center"/>
          </w:tcPr>
          <w:p w14:paraId="0ED39152">
            <w:pPr>
              <w:pStyle w:val="9"/>
              <w:keepNext/>
              <w:spacing w:line="440" w:lineRule="exact"/>
              <w:ind w:left="63" w:right="63"/>
              <w:rPr>
                <w:rFonts w:ascii="宋体" w:hAnsi="宋体" w:cs="宋体"/>
                <w:color w:val="auto"/>
                <w:sz w:val="21"/>
                <w:szCs w:val="21"/>
                <w:highlight w:val="none"/>
              </w:rPr>
            </w:pPr>
            <w:r>
              <w:rPr>
                <w:rFonts w:hint="eastAsia" w:ascii="宋体" w:hAnsi="宋体" w:cs="宋体"/>
                <w:color w:val="auto"/>
                <w:sz w:val="21"/>
                <w:szCs w:val="21"/>
                <w:highlight w:val="none"/>
              </w:rPr>
              <w:t>二、现场人员</w:t>
            </w:r>
          </w:p>
        </w:tc>
      </w:tr>
      <w:tr w14:paraId="2CACE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Align w:val="center"/>
          </w:tcPr>
          <w:p w14:paraId="2C0F9E0B">
            <w:pPr>
              <w:pStyle w:val="9"/>
              <w:keepNext/>
              <w:spacing w:line="440" w:lineRule="exact"/>
              <w:ind w:left="63" w:right="63"/>
              <w:rPr>
                <w:rFonts w:ascii="宋体" w:hAnsi="宋体" w:cs="宋体"/>
                <w:color w:val="auto"/>
                <w:sz w:val="21"/>
                <w:szCs w:val="21"/>
                <w:highlight w:val="none"/>
              </w:rPr>
            </w:pPr>
            <w:r>
              <w:rPr>
                <w:rFonts w:hint="eastAsia" w:ascii="宋体" w:hAnsi="宋体" w:cs="宋体"/>
                <w:color w:val="auto"/>
                <w:sz w:val="21"/>
                <w:szCs w:val="21"/>
                <w:highlight w:val="none"/>
              </w:rPr>
              <w:t>项目经理</w:t>
            </w:r>
          </w:p>
        </w:tc>
        <w:tc>
          <w:tcPr>
            <w:tcW w:w="1418" w:type="dxa"/>
            <w:vAlign w:val="center"/>
          </w:tcPr>
          <w:p w14:paraId="71B18748">
            <w:pPr>
              <w:pStyle w:val="9"/>
              <w:keepNext/>
              <w:spacing w:line="440" w:lineRule="exact"/>
              <w:ind w:left="63" w:right="63"/>
              <w:rPr>
                <w:rFonts w:ascii="宋体" w:hAnsi="宋体" w:cs="宋体"/>
                <w:color w:val="auto"/>
                <w:sz w:val="21"/>
                <w:szCs w:val="21"/>
                <w:highlight w:val="none"/>
              </w:rPr>
            </w:pPr>
          </w:p>
        </w:tc>
        <w:tc>
          <w:tcPr>
            <w:tcW w:w="1134" w:type="dxa"/>
            <w:vAlign w:val="center"/>
          </w:tcPr>
          <w:p w14:paraId="0EAFFB09">
            <w:pPr>
              <w:pStyle w:val="9"/>
              <w:keepNext/>
              <w:spacing w:line="440" w:lineRule="exact"/>
              <w:ind w:left="63" w:right="63"/>
              <w:rPr>
                <w:rFonts w:ascii="宋体" w:hAnsi="宋体" w:cs="宋体"/>
                <w:color w:val="auto"/>
                <w:sz w:val="21"/>
                <w:szCs w:val="21"/>
                <w:highlight w:val="none"/>
              </w:rPr>
            </w:pPr>
          </w:p>
        </w:tc>
        <w:tc>
          <w:tcPr>
            <w:tcW w:w="1134" w:type="dxa"/>
            <w:vAlign w:val="center"/>
          </w:tcPr>
          <w:p w14:paraId="28995614">
            <w:pPr>
              <w:pStyle w:val="9"/>
              <w:keepNext/>
              <w:spacing w:line="440" w:lineRule="exact"/>
              <w:ind w:left="63" w:right="63"/>
              <w:rPr>
                <w:rFonts w:ascii="宋体" w:hAnsi="宋体" w:cs="宋体"/>
                <w:color w:val="auto"/>
                <w:sz w:val="21"/>
                <w:szCs w:val="21"/>
                <w:highlight w:val="none"/>
              </w:rPr>
            </w:pPr>
          </w:p>
        </w:tc>
        <w:tc>
          <w:tcPr>
            <w:tcW w:w="3802" w:type="dxa"/>
            <w:vAlign w:val="center"/>
          </w:tcPr>
          <w:p w14:paraId="4B07B9E3">
            <w:pPr>
              <w:pStyle w:val="9"/>
              <w:keepNext/>
              <w:spacing w:line="440" w:lineRule="exact"/>
              <w:ind w:left="63" w:right="63"/>
              <w:rPr>
                <w:rFonts w:ascii="仿宋" w:hAnsi="仿宋" w:eastAsia="仿宋" w:cs="仿宋"/>
                <w:color w:val="auto"/>
                <w:sz w:val="21"/>
                <w:szCs w:val="21"/>
                <w:highlight w:val="none"/>
              </w:rPr>
            </w:pPr>
          </w:p>
        </w:tc>
      </w:tr>
      <w:tr w14:paraId="4CB2B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Align w:val="center"/>
          </w:tcPr>
          <w:p w14:paraId="11F95B7D">
            <w:pPr>
              <w:pStyle w:val="9"/>
              <w:keepNext/>
              <w:spacing w:line="440" w:lineRule="exact"/>
              <w:ind w:left="63" w:right="63"/>
              <w:rPr>
                <w:rFonts w:ascii="宋体" w:hAnsi="宋体" w:cs="宋体"/>
                <w:color w:val="auto"/>
                <w:sz w:val="21"/>
                <w:szCs w:val="21"/>
                <w:highlight w:val="none"/>
              </w:rPr>
            </w:pPr>
            <w:r>
              <w:rPr>
                <w:rFonts w:hint="eastAsia" w:ascii="宋体" w:hAnsi="宋体" w:cs="宋体"/>
                <w:color w:val="auto"/>
                <w:sz w:val="21"/>
                <w:szCs w:val="21"/>
                <w:highlight w:val="none"/>
              </w:rPr>
              <w:t>项目副经理</w:t>
            </w:r>
          </w:p>
        </w:tc>
        <w:tc>
          <w:tcPr>
            <w:tcW w:w="1418" w:type="dxa"/>
            <w:vAlign w:val="center"/>
          </w:tcPr>
          <w:p w14:paraId="574A5F70">
            <w:pPr>
              <w:pStyle w:val="9"/>
              <w:keepNext/>
              <w:spacing w:line="440" w:lineRule="exact"/>
              <w:ind w:left="63" w:right="63"/>
              <w:rPr>
                <w:rFonts w:ascii="宋体" w:hAnsi="宋体" w:cs="宋体"/>
                <w:color w:val="auto"/>
                <w:sz w:val="21"/>
                <w:szCs w:val="21"/>
                <w:highlight w:val="none"/>
              </w:rPr>
            </w:pPr>
          </w:p>
        </w:tc>
        <w:tc>
          <w:tcPr>
            <w:tcW w:w="1134" w:type="dxa"/>
            <w:vAlign w:val="center"/>
          </w:tcPr>
          <w:p w14:paraId="7D997C9B">
            <w:pPr>
              <w:pStyle w:val="9"/>
              <w:keepNext/>
              <w:spacing w:line="440" w:lineRule="exact"/>
              <w:ind w:left="63" w:right="63"/>
              <w:rPr>
                <w:rFonts w:ascii="宋体" w:hAnsi="宋体" w:cs="宋体"/>
                <w:color w:val="auto"/>
                <w:sz w:val="21"/>
                <w:szCs w:val="21"/>
                <w:highlight w:val="none"/>
              </w:rPr>
            </w:pPr>
          </w:p>
        </w:tc>
        <w:tc>
          <w:tcPr>
            <w:tcW w:w="1134" w:type="dxa"/>
            <w:vAlign w:val="center"/>
          </w:tcPr>
          <w:p w14:paraId="6D517280">
            <w:pPr>
              <w:pStyle w:val="9"/>
              <w:keepNext/>
              <w:spacing w:line="440" w:lineRule="exact"/>
              <w:ind w:left="63" w:right="63"/>
              <w:rPr>
                <w:rFonts w:ascii="宋体" w:hAnsi="宋体" w:cs="宋体"/>
                <w:color w:val="auto"/>
                <w:sz w:val="21"/>
                <w:szCs w:val="21"/>
                <w:highlight w:val="none"/>
              </w:rPr>
            </w:pPr>
          </w:p>
        </w:tc>
        <w:tc>
          <w:tcPr>
            <w:tcW w:w="3802" w:type="dxa"/>
            <w:vAlign w:val="center"/>
          </w:tcPr>
          <w:p w14:paraId="1FB84F0E">
            <w:pPr>
              <w:pStyle w:val="9"/>
              <w:keepNext/>
              <w:spacing w:line="440" w:lineRule="exact"/>
              <w:ind w:left="63" w:right="63"/>
              <w:rPr>
                <w:rFonts w:ascii="仿宋" w:hAnsi="仿宋" w:eastAsia="仿宋" w:cs="仿宋"/>
                <w:color w:val="auto"/>
                <w:sz w:val="21"/>
                <w:szCs w:val="21"/>
                <w:highlight w:val="none"/>
              </w:rPr>
            </w:pPr>
          </w:p>
        </w:tc>
      </w:tr>
      <w:tr w14:paraId="2AC34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Align w:val="center"/>
          </w:tcPr>
          <w:p w14:paraId="545558BD">
            <w:pPr>
              <w:pStyle w:val="9"/>
              <w:keepNext/>
              <w:spacing w:line="440" w:lineRule="exact"/>
              <w:ind w:left="63" w:right="63"/>
              <w:rPr>
                <w:rFonts w:ascii="宋体" w:hAnsi="宋体" w:cs="宋体"/>
                <w:color w:val="auto"/>
                <w:sz w:val="21"/>
                <w:szCs w:val="21"/>
                <w:highlight w:val="none"/>
              </w:rPr>
            </w:pPr>
            <w:r>
              <w:rPr>
                <w:rFonts w:hint="eastAsia" w:ascii="宋体" w:hAnsi="宋体" w:cs="宋体"/>
                <w:color w:val="auto"/>
                <w:sz w:val="21"/>
                <w:szCs w:val="21"/>
                <w:highlight w:val="none"/>
              </w:rPr>
              <w:t>技术负责人</w:t>
            </w:r>
          </w:p>
        </w:tc>
        <w:tc>
          <w:tcPr>
            <w:tcW w:w="1418" w:type="dxa"/>
            <w:vAlign w:val="center"/>
          </w:tcPr>
          <w:p w14:paraId="5A29347D">
            <w:pPr>
              <w:pStyle w:val="9"/>
              <w:keepNext/>
              <w:spacing w:line="440" w:lineRule="exact"/>
              <w:ind w:left="63" w:right="63"/>
              <w:rPr>
                <w:rFonts w:ascii="宋体" w:hAnsi="宋体" w:cs="宋体"/>
                <w:color w:val="auto"/>
                <w:sz w:val="21"/>
                <w:szCs w:val="21"/>
                <w:highlight w:val="none"/>
              </w:rPr>
            </w:pPr>
          </w:p>
        </w:tc>
        <w:tc>
          <w:tcPr>
            <w:tcW w:w="1134" w:type="dxa"/>
            <w:vAlign w:val="center"/>
          </w:tcPr>
          <w:p w14:paraId="4B617E5A">
            <w:pPr>
              <w:pStyle w:val="9"/>
              <w:keepNext/>
              <w:spacing w:line="440" w:lineRule="exact"/>
              <w:ind w:left="63" w:right="63"/>
              <w:rPr>
                <w:rFonts w:ascii="宋体" w:hAnsi="宋体" w:cs="宋体"/>
                <w:color w:val="auto"/>
                <w:sz w:val="21"/>
                <w:szCs w:val="21"/>
                <w:highlight w:val="none"/>
              </w:rPr>
            </w:pPr>
          </w:p>
        </w:tc>
        <w:tc>
          <w:tcPr>
            <w:tcW w:w="1134" w:type="dxa"/>
            <w:vAlign w:val="center"/>
          </w:tcPr>
          <w:p w14:paraId="111EC844">
            <w:pPr>
              <w:pStyle w:val="9"/>
              <w:keepNext/>
              <w:spacing w:line="440" w:lineRule="exact"/>
              <w:ind w:left="63" w:right="63"/>
              <w:rPr>
                <w:rFonts w:ascii="宋体" w:hAnsi="宋体" w:cs="宋体"/>
                <w:color w:val="auto"/>
                <w:sz w:val="21"/>
                <w:szCs w:val="21"/>
                <w:highlight w:val="none"/>
              </w:rPr>
            </w:pPr>
          </w:p>
        </w:tc>
        <w:tc>
          <w:tcPr>
            <w:tcW w:w="3802" w:type="dxa"/>
            <w:vAlign w:val="center"/>
          </w:tcPr>
          <w:p w14:paraId="0EBB0DF8">
            <w:pPr>
              <w:pStyle w:val="9"/>
              <w:keepNext/>
              <w:spacing w:line="440" w:lineRule="exact"/>
              <w:ind w:left="63" w:right="63"/>
              <w:rPr>
                <w:rFonts w:ascii="仿宋" w:hAnsi="仿宋" w:eastAsia="仿宋" w:cs="仿宋"/>
                <w:color w:val="auto"/>
                <w:sz w:val="21"/>
                <w:szCs w:val="21"/>
                <w:highlight w:val="none"/>
              </w:rPr>
            </w:pPr>
          </w:p>
        </w:tc>
      </w:tr>
      <w:tr w14:paraId="12039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Align w:val="center"/>
          </w:tcPr>
          <w:p w14:paraId="56C49DE9">
            <w:pPr>
              <w:pStyle w:val="9"/>
              <w:keepNext/>
              <w:spacing w:line="440" w:lineRule="exact"/>
              <w:ind w:left="63" w:right="63"/>
              <w:rPr>
                <w:rFonts w:ascii="宋体" w:hAnsi="宋体" w:cs="宋体"/>
                <w:color w:val="auto"/>
                <w:sz w:val="21"/>
                <w:szCs w:val="21"/>
                <w:highlight w:val="none"/>
              </w:rPr>
            </w:pPr>
            <w:r>
              <w:rPr>
                <w:rFonts w:hint="eastAsia" w:ascii="宋体" w:hAnsi="宋体" w:cs="宋体"/>
                <w:color w:val="auto"/>
                <w:sz w:val="21"/>
                <w:szCs w:val="21"/>
                <w:highlight w:val="none"/>
              </w:rPr>
              <w:t>造价管理</w:t>
            </w:r>
          </w:p>
        </w:tc>
        <w:tc>
          <w:tcPr>
            <w:tcW w:w="1418" w:type="dxa"/>
            <w:vAlign w:val="center"/>
          </w:tcPr>
          <w:p w14:paraId="4ED09C67">
            <w:pPr>
              <w:pStyle w:val="9"/>
              <w:keepNext/>
              <w:spacing w:line="440" w:lineRule="exact"/>
              <w:ind w:left="63" w:right="63"/>
              <w:rPr>
                <w:rFonts w:ascii="宋体" w:hAnsi="宋体" w:cs="宋体"/>
                <w:color w:val="auto"/>
                <w:sz w:val="21"/>
                <w:szCs w:val="21"/>
                <w:highlight w:val="none"/>
              </w:rPr>
            </w:pPr>
          </w:p>
        </w:tc>
        <w:tc>
          <w:tcPr>
            <w:tcW w:w="1134" w:type="dxa"/>
            <w:vAlign w:val="center"/>
          </w:tcPr>
          <w:p w14:paraId="5A036D80">
            <w:pPr>
              <w:pStyle w:val="9"/>
              <w:keepNext/>
              <w:spacing w:line="440" w:lineRule="exact"/>
              <w:ind w:left="63" w:right="63"/>
              <w:rPr>
                <w:rFonts w:ascii="宋体" w:hAnsi="宋体" w:cs="宋体"/>
                <w:color w:val="auto"/>
                <w:sz w:val="21"/>
                <w:szCs w:val="21"/>
                <w:highlight w:val="none"/>
              </w:rPr>
            </w:pPr>
          </w:p>
        </w:tc>
        <w:tc>
          <w:tcPr>
            <w:tcW w:w="1134" w:type="dxa"/>
            <w:vAlign w:val="center"/>
          </w:tcPr>
          <w:p w14:paraId="2EC1A33A">
            <w:pPr>
              <w:pStyle w:val="9"/>
              <w:keepNext/>
              <w:spacing w:line="440" w:lineRule="exact"/>
              <w:ind w:left="63" w:right="63"/>
              <w:rPr>
                <w:rFonts w:ascii="宋体" w:hAnsi="宋体" w:cs="宋体"/>
                <w:color w:val="auto"/>
                <w:sz w:val="21"/>
                <w:szCs w:val="21"/>
                <w:highlight w:val="none"/>
              </w:rPr>
            </w:pPr>
          </w:p>
        </w:tc>
        <w:tc>
          <w:tcPr>
            <w:tcW w:w="3802" w:type="dxa"/>
            <w:vAlign w:val="center"/>
          </w:tcPr>
          <w:p w14:paraId="0634CE5C">
            <w:pPr>
              <w:pStyle w:val="9"/>
              <w:keepNext/>
              <w:spacing w:line="440" w:lineRule="exact"/>
              <w:ind w:left="63" w:right="63"/>
              <w:rPr>
                <w:rFonts w:ascii="仿宋" w:hAnsi="仿宋" w:eastAsia="仿宋" w:cs="仿宋"/>
                <w:color w:val="auto"/>
                <w:sz w:val="21"/>
                <w:szCs w:val="21"/>
                <w:highlight w:val="none"/>
              </w:rPr>
            </w:pPr>
          </w:p>
        </w:tc>
      </w:tr>
      <w:tr w14:paraId="7E4A3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vAlign w:val="center"/>
          </w:tcPr>
          <w:p w14:paraId="13CB4AF2">
            <w:pPr>
              <w:pStyle w:val="9"/>
              <w:keepNext/>
              <w:spacing w:line="440" w:lineRule="exact"/>
              <w:ind w:left="63" w:right="63"/>
              <w:rPr>
                <w:rFonts w:ascii="宋体" w:hAnsi="宋体" w:cs="宋体"/>
                <w:color w:val="auto"/>
                <w:sz w:val="21"/>
                <w:szCs w:val="21"/>
                <w:highlight w:val="none"/>
              </w:rPr>
            </w:pPr>
            <w:r>
              <w:rPr>
                <w:rFonts w:hint="eastAsia" w:ascii="宋体" w:hAnsi="宋体" w:cs="宋体"/>
                <w:color w:val="auto"/>
                <w:sz w:val="21"/>
                <w:szCs w:val="21"/>
                <w:highlight w:val="none"/>
              </w:rPr>
              <w:t>质量管理</w:t>
            </w:r>
          </w:p>
        </w:tc>
        <w:tc>
          <w:tcPr>
            <w:tcW w:w="1418" w:type="dxa"/>
            <w:vAlign w:val="center"/>
          </w:tcPr>
          <w:p w14:paraId="734158C5">
            <w:pPr>
              <w:pStyle w:val="9"/>
              <w:keepNext/>
              <w:spacing w:line="440" w:lineRule="exact"/>
              <w:ind w:left="63" w:right="63"/>
              <w:rPr>
                <w:rFonts w:ascii="宋体" w:hAnsi="宋体" w:cs="宋体"/>
                <w:color w:val="auto"/>
                <w:sz w:val="21"/>
                <w:szCs w:val="21"/>
                <w:highlight w:val="none"/>
              </w:rPr>
            </w:pPr>
          </w:p>
        </w:tc>
        <w:tc>
          <w:tcPr>
            <w:tcW w:w="1134" w:type="dxa"/>
            <w:vAlign w:val="center"/>
          </w:tcPr>
          <w:p w14:paraId="01DA0418">
            <w:pPr>
              <w:pStyle w:val="9"/>
              <w:keepNext/>
              <w:spacing w:line="440" w:lineRule="exact"/>
              <w:ind w:left="63" w:right="63"/>
              <w:rPr>
                <w:rFonts w:ascii="宋体" w:hAnsi="宋体" w:cs="宋体"/>
                <w:color w:val="auto"/>
                <w:sz w:val="21"/>
                <w:szCs w:val="21"/>
                <w:highlight w:val="none"/>
              </w:rPr>
            </w:pPr>
          </w:p>
        </w:tc>
        <w:tc>
          <w:tcPr>
            <w:tcW w:w="1134" w:type="dxa"/>
            <w:vAlign w:val="center"/>
          </w:tcPr>
          <w:p w14:paraId="6577EE2D">
            <w:pPr>
              <w:pStyle w:val="9"/>
              <w:keepNext/>
              <w:spacing w:line="440" w:lineRule="exact"/>
              <w:ind w:left="63" w:right="63"/>
              <w:rPr>
                <w:rFonts w:ascii="宋体" w:hAnsi="宋体" w:cs="宋体"/>
                <w:color w:val="auto"/>
                <w:sz w:val="21"/>
                <w:szCs w:val="21"/>
                <w:highlight w:val="none"/>
              </w:rPr>
            </w:pPr>
          </w:p>
        </w:tc>
        <w:tc>
          <w:tcPr>
            <w:tcW w:w="3802" w:type="dxa"/>
            <w:vAlign w:val="center"/>
          </w:tcPr>
          <w:p w14:paraId="3F4439BB">
            <w:pPr>
              <w:pStyle w:val="9"/>
              <w:keepNext/>
              <w:spacing w:line="440" w:lineRule="exact"/>
              <w:ind w:left="63" w:right="63"/>
              <w:rPr>
                <w:rFonts w:ascii="仿宋" w:hAnsi="仿宋" w:eastAsia="仿宋" w:cs="仿宋"/>
                <w:color w:val="auto"/>
                <w:sz w:val="21"/>
                <w:szCs w:val="21"/>
                <w:highlight w:val="none"/>
              </w:rPr>
            </w:pPr>
          </w:p>
        </w:tc>
      </w:tr>
      <w:tr w14:paraId="27606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vAlign w:val="center"/>
          </w:tcPr>
          <w:p w14:paraId="4B9175DD">
            <w:pPr>
              <w:pStyle w:val="9"/>
              <w:keepNext/>
              <w:spacing w:line="440" w:lineRule="exact"/>
              <w:ind w:left="63" w:right="63"/>
              <w:rPr>
                <w:rFonts w:ascii="宋体" w:hAnsi="宋体" w:cs="宋体"/>
                <w:color w:val="auto"/>
                <w:sz w:val="21"/>
                <w:szCs w:val="21"/>
                <w:highlight w:val="none"/>
              </w:rPr>
            </w:pPr>
          </w:p>
        </w:tc>
        <w:tc>
          <w:tcPr>
            <w:tcW w:w="1418" w:type="dxa"/>
            <w:vAlign w:val="center"/>
          </w:tcPr>
          <w:p w14:paraId="54584F11">
            <w:pPr>
              <w:pStyle w:val="9"/>
              <w:keepNext/>
              <w:spacing w:line="440" w:lineRule="exact"/>
              <w:ind w:left="63" w:right="63"/>
              <w:rPr>
                <w:rFonts w:ascii="宋体" w:hAnsi="宋体" w:cs="宋体"/>
                <w:color w:val="auto"/>
                <w:sz w:val="21"/>
                <w:szCs w:val="21"/>
                <w:highlight w:val="none"/>
              </w:rPr>
            </w:pPr>
          </w:p>
        </w:tc>
        <w:tc>
          <w:tcPr>
            <w:tcW w:w="1134" w:type="dxa"/>
            <w:vAlign w:val="center"/>
          </w:tcPr>
          <w:p w14:paraId="5EDF0648">
            <w:pPr>
              <w:pStyle w:val="9"/>
              <w:keepNext/>
              <w:spacing w:line="440" w:lineRule="exact"/>
              <w:ind w:left="63" w:right="63"/>
              <w:rPr>
                <w:rFonts w:ascii="宋体" w:hAnsi="宋体" w:cs="宋体"/>
                <w:color w:val="auto"/>
                <w:sz w:val="21"/>
                <w:szCs w:val="21"/>
                <w:highlight w:val="none"/>
              </w:rPr>
            </w:pPr>
          </w:p>
        </w:tc>
        <w:tc>
          <w:tcPr>
            <w:tcW w:w="1134" w:type="dxa"/>
            <w:vAlign w:val="center"/>
          </w:tcPr>
          <w:p w14:paraId="0460C9D6">
            <w:pPr>
              <w:pStyle w:val="9"/>
              <w:keepNext/>
              <w:spacing w:line="440" w:lineRule="exact"/>
              <w:ind w:left="63" w:right="63"/>
              <w:rPr>
                <w:rFonts w:ascii="宋体" w:hAnsi="宋体" w:cs="宋体"/>
                <w:color w:val="auto"/>
                <w:sz w:val="21"/>
                <w:szCs w:val="21"/>
                <w:highlight w:val="none"/>
              </w:rPr>
            </w:pPr>
          </w:p>
        </w:tc>
        <w:tc>
          <w:tcPr>
            <w:tcW w:w="3802" w:type="dxa"/>
            <w:vAlign w:val="center"/>
          </w:tcPr>
          <w:p w14:paraId="1312E0B2">
            <w:pPr>
              <w:pStyle w:val="9"/>
              <w:keepNext/>
              <w:spacing w:line="440" w:lineRule="exact"/>
              <w:ind w:left="63" w:right="63"/>
              <w:rPr>
                <w:rFonts w:ascii="仿宋" w:hAnsi="仿宋" w:eastAsia="仿宋" w:cs="仿宋"/>
                <w:color w:val="auto"/>
                <w:sz w:val="21"/>
                <w:szCs w:val="21"/>
                <w:highlight w:val="none"/>
              </w:rPr>
            </w:pPr>
          </w:p>
        </w:tc>
      </w:tr>
      <w:tr w14:paraId="03671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vAlign w:val="center"/>
          </w:tcPr>
          <w:p w14:paraId="50290B5F">
            <w:pPr>
              <w:pStyle w:val="9"/>
              <w:keepNext/>
              <w:spacing w:line="440" w:lineRule="exact"/>
              <w:ind w:left="63" w:right="63"/>
              <w:rPr>
                <w:rFonts w:ascii="宋体" w:hAnsi="宋体" w:cs="宋体"/>
                <w:color w:val="auto"/>
                <w:sz w:val="21"/>
                <w:szCs w:val="21"/>
                <w:highlight w:val="none"/>
              </w:rPr>
            </w:pPr>
          </w:p>
        </w:tc>
        <w:tc>
          <w:tcPr>
            <w:tcW w:w="1418" w:type="dxa"/>
            <w:vAlign w:val="center"/>
          </w:tcPr>
          <w:p w14:paraId="7998EE46">
            <w:pPr>
              <w:pStyle w:val="9"/>
              <w:keepNext/>
              <w:spacing w:line="440" w:lineRule="exact"/>
              <w:ind w:left="63" w:right="63"/>
              <w:rPr>
                <w:rFonts w:ascii="宋体" w:hAnsi="宋体" w:cs="宋体"/>
                <w:color w:val="auto"/>
                <w:sz w:val="21"/>
                <w:szCs w:val="21"/>
                <w:highlight w:val="none"/>
              </w:rPr>
            </w:pPr>
          </w:p>
        </w:tc>
        <w:tc>
          <w:tcPr>
            <w:tcW w:w="1134" w:type="dxa"/>
            <w:vAlign w:val="center"/>
          </w:tcPr>
          <w:p w14:paraId="6F89B49A">
            <w:pPr>
              <w:pStyle w:val="9"/>
              <w:keepNext/>
              <w:spacing w:line="440" w:lineRule="exact"/>
              <w:ind w:left="63" w:right="63"/>
              <w:rPr>
                <w:rFonts w:ascii="宋体" w:hAnsi="宋体" w:cs="宋体"/>
                <w:color w:val="auto"/>
                <w:sz w:val="21"/>
                <w:szCs w:val="21"/>
                <w:highlight w:val="none"/>
              </w:rPr>
            </w:pPr>
          </w:p>
        </w:tc>
        <w:tc>
          <w:tcPr>
            <w:tcW w:w="1134" w:type="dxa"/>
            <w:vAlign w:val="center"/>
          </w:tcPr>
          <w:p w14:paraId="5A048EBC">
            <w:pPr>
              <w:pStyle w:val="9"/>
              <w:keepNext/>
              <w:spacing w:line="440" w:lineRule="exact"/>
              <w:ind w:left="63" w:right="63"/>
              <w:rPr>
                <w:rFonts w:ascii="宋体" w:hAnsi="宋体" w:cs="宋体"/>
                <w:color w:val="auto"/>
                <w:sz w:val="21"/>
                <w:szCs w:val="21"/>
                <w:highlight w:val="none"/>
              </w:rPr>
            </w:pPr>
          </w:p>
        </w:tc>
        <w:tc>
          <w:tcPr>
            <w:tcW w:w="3802" w:type="dxa"/>
            <w:vAlign w:val="center"/>
          </w:tcPr>
          <w:p w14:paraId="154139EA">
            <w:pPr>
              <w:pStyle w:val="9"/>
              <w:keepNext/>
              <w:spacing w:line="440" w:lineRule="exact"/>
              <w:ind w:left="63" w:right="63"/>
              <w:rPr>
                <w:rFonts w:ascii="仿宋" w:hAnsi="仿宋" w:eastAsia="仿宋" w:cs="仿宋"/>
                <w:color w:val="auto"/>
                <w:sz w:val="21"/>
                <w:szCs w:val="21"/>
                <w:highlight w:val="none"/>
              </w:rPr>
            </w:pPr>
          </w:p>
        </w:tc>
      </w:tr>
      <w:tr w14:paraId="0B88F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Align w:val="center"/>
          </w:tcPr>
          <w:p w14:paraId="6D723DAA">
            <w:pPr>
              <w:pStyle w:val="9"/>
              <w:keepNext/>
              <w:spacing w:line="440" w:lineRule="exact"/>
              <w:ind w:left="63" w:right="63"/>
              <w:rPr>
                <w:rFonts w:ascii="宋体" w:hAnsi="宋体" w:cs="宋体"/>
                <w:color w:val="auto"/>
                <w:sz w:val="21"/>
                <w:szCs w:val="21"/>
                <w:highlight w:val="none"/>
              </w:rPr>
            </w:pPr>
            <w:r>
              <w:rPr>
                <w:rFonts w:hint="eastAsia" w:ascii="宋体" w:hAnsi="宋体" w:cs="宋体"/>
                <w:color w:val="auto"/>
                <w:sz w:val="21"/>
                <w:szCs w:val="21"/>
                <w:highlight w:val="none"/>
              </w:rPr>
              <w:t>材料管理</w:t>
            </w:r>
          </w:p>
        </w:tc>
        <w:tc>
          <w:tcPr>
            <w:tcW w:w="1418" w:type="dxa"/>
            <w:vAlign w:val="center"/>
          </w:tcPr>
          <w:p w14:paraId="5815BF30">
            <w:pPr>
              <w:pStyle w:val="9"/>
              <w:keepNext/>
              <w:spacing w:line="440" w:lineRule="exact"/>
              <w:ind w:left="63" w:right="63"/>
              <w:rPr>
                <w:rFonts w:ascii="宋体" w:hAnsi="宋体" w:cs="宋体"/>
                <w:color w:val="auto"/>
                <w:sz w:val="21"/>
                <w:szCs w:val="21"/>
                <w:highlight w:val="none"/>
              </w:rPr>
            </w:pPr>
          </w:p>
        </w:tc>
        <w:tc>
          <w:tcPr>
            <w:tcW w:w="1134" w:type="dxa"/>
            <w:vAlign w:val="center"/>
          </w:tcPr>
          <w:p w14:paraId="47C2B48E">
            <w:pPr>
              <w:pStyle w:val="9"/>
              <w:keepNext/>
              <w:spacing w:line="440" w:lineRule="exact"/>
              <w:ind w:left="63" w:right="63"/>
              <w:rPr>
                <w:rFonts w:ascii="宋体" w:hAnsi="宋体" w:cs="宋体"/>
                <w:color w:val="auto"/>
                <w:sz w:val="21"/>
                <w:szCs w:val="21"/>
                <w:highlight w:val="none"/>
              </w:rPr>
            </w:pPr>
          </w:p>
        </w:tc>
        <w:tc>
          <w:tcPr>
            <w:tcW w:w="1134" w:type="dxa"/>
            <w:vAlign w:val="center"/>
          </w:tcPr>
          <w:p w14:paraId="479567DC">
            <w:pPr>
              <w:pStyle w:val="9"/>
              <w:keepNext/>
              <w:spacing w:line="440" w:lineRule="exact"/>
              <w:ind w:left="63" w:right="63"/>
              <w:rPr>
                <w:rFonts w:ascii="宋体" w:hAnsi="宋体" w:cs="宋体"/>
                <w:color w:val="auto"/>
                <w:sz w:val="21"/>
                <w:szCs w:val="21"/>
                <w:highlight w:val="none"/>
              </w:rPr>
            </w:pPr>
          </w:p>
        </w:tc>
        <w:tc>
          <w:tcPr>
            <w:tcW w:w="3802" w:type="dxa"/>
            <w:vAlign w:val="center"/>
          </w:tcPr>
          <w:p w14:paraId="7BB713B9">
            <w:pPr>
              <w:pStyle w:val="9"/>
              <w:keepNext/>
              <w:spacing w:line="440" w:lineRule="exact"/>
              <w:ind w:left="63" w:right="63"/>
              <w:rPr>
                <w:rFonts w:ascii="仿宋" w:hAnsi="仿宋" w:eastAsia="仿宋" w:cs="仿宋"/>
                <w:color w:val="auto"/>
                <w:sz w:val="21"/>
                <w:szCs w:val="21"/>
                <w:highlight w:val="none"/>
              </w:rPr>
            </w:pPr>
          </w:p>
        </w:tc>
      </w:tr>
      <w:tr w14:paraId="4B0D9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Align w:val="center"/>
          </w:tcPr>
          <w:p w14:paraId="1176849A">
            <w:pPr>
              <w:pStyle w:val="9"/>
              <w:keepNext/>
              <w:spacing w:line="440" w:lineRule="exact"/>
              <w:ind w:left="63" w:right="63"/>
              <w:rPr>
                <w:rFonts w:ascii="宋体" w:hAnsi="宋体" w:cs="宋体"/>
                <w:color w:val="auto"/>
                <w:sz w:val="21"/>
                <w:szCs w:val="21"/>
                <w:highlight w:val="none"/>
              </w:rPr>
            </w:pPr>
            <w:r>
              <w:rPr>
                <w:rFonts w:hint="eastAsia" w:ascii="宋体" w:hAnsi="宋体" w:cs="宋体"/>
                <w:color w:val="auto"/>
                <w:sz w:val="21"/>
                <w:szCs w:val="21"/>
                <w:highlight w:val="none"/>
              </w:rPr>
              <w:t>计划管理</w:t>
            </w:r>
          </w:p>
        </w:tc>
        <w:tc>
          <w:tcPr>
            <w:tcW w:w="1418" w:type="dxa"/>
            <w:vAlign w:val="center"/>
          </w:tcPr>
          <w:p w14:paraId="358D6F29">
            <w:pPr>
              <w:pStyle w:val="9"/>
              <w:keepNext/>
              <w:spacing w:line="440" w:lineRule="exact"/>
              <w:ind w:left="63" w:right="63"/>
              <w:rPr>
                <w:rFonts w:ascii="宋体" w:hAnsi="宋体" w:cs="宋体"/>
                <w:color w:val="auto"/>
                <w:sz w:val="21"/>
                <w:szCs w:val="21"/>
                <w:highlight w:val="none"/>
              </w:rPr>
            </w:pPr>
          </w:p>
        </w:tc>
        <w:tc>
          <w:tcPr>
            <w:tcW w:w="1134" w:type="dxa"/>
            <w:vAlign w:val="center"/>
          </w:tcPr>
          <w:p w14:paraId="2F7D0B54">
            <w:pPr>
              <w:pStyle w:val="9"/>
              <w:keepNext/>
              <w:spacing w:line="440" w:lineRule="exact"/>
              <w:ind w:left="63" w:right="63"/>
              <w:rPr>
                <w:rFonts w:ascii="宋体" w:hAnsi="宋体" w:cs="宋体"/>
                <w:color w:val="auto"/>
                <w:sz w:val="21"/>
                <w:szCs w:val="21"/>
                <w:highlight w:val="none"/>
              </w:rPr>
            </w:pPr>
          </w:p>
        </w:tc>
        <w:tc>
          <w:tcPr>
            <w:tcW w:w="1134" w:type="dxa"/>
            <w:vAlign w:val="center"/>
          </w:tcPr>
          <w:p w14:paraId="03CC8509">
            <w:pPr>
              <w:pStyle w:val="9"/>
              <w:keepNext/>
              <w:spacing w:line="440" w:lineRule="exact"/>
              <w:ind w:left="63" w:right="63"/>
              <w:rPr>
                <w:rFonts w:ascii="宋体" w:hAnsi="宋体" w:cs="宋体"/>
                <w:color w:val="auto"/>
                <w:sz w:val="21"/>
                <w:szCs w:val="21"/>
                <w:highlight w:val="none"/>
              </w:rPr>
            </w:pPr>
          </w:p>
        </w:tc>
        <w:tc>
          <w:tcPr>
            <w:tcW w:w="3802" w:type="dxa"/>
            <w:vAlign w:val="center"/>
          </w:tcPr>
          <w:p w14:paraId="318D74D2">
            <w:pPr>
              <w:pStyle w:val="9"/>
              <w:keepNext/>
              <w:spacing w:line="440" w:lineRule="exact"/>
              <w:ind w:left="63" w:right="63"/>
              <w:rPr>
                <w:rFonts w:ascii="仿宋" w:hAnsi="仿宋" w:eastAsia="仿宋" w:cs="仿宋"/>
                <w:color w:val="auto"/>
                <w:sz w:val="21"/>
                <w:szCs w:val="21"/>
                <w:highlight w:val="none"/>
              </w:rPr>
            </w:pPr>
          </w:p>
        </w:tc>
      </w:tr>
      <w:tr w14:paraId="50DBC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vAlign w:val="center"/>
          </w:tcPr>
          <w:p w14:paraId="2F953D2C">
            <w:pPr>
              <w:pStyle w:val="9"/>
              <w:keepNext/>
              <w:spacing w:line="440" w:lineRule="exact"/>
              <w:ind w:left="63" w:right="63"/>
              <w:rPr>
                <w:rFonts w:ascii="宋体" w:hAnsi="宋体" w:cs="宋体"/>
                <w:color w:val="auto"/>
                <w:sz w:val="21"/>
                <w:szCs w:val="21"/>
                <w:highlight w:val="none"/>
              </w:rPr>
            </w:pPr>
            <w:r>
              <w:rPr>
                <w:rFonts w:hint="eastAsia" w:ascii="宋体" w:hAnsi="宋体" w:cs="宋体"/>
                <w:color w:val="auto"/>
                <w:sz w:val="21"/>
                <w:szCs w:val="21"/>
                <w:highlight w:val="none"/>
              </w:rPr>
              <w:t>安全管理</w:t>
            </w:r>
          </w:p>
        </w:tc>
        <w:tc>
          <w:tcPr>
            <w:tcW w:w="1418" w:type="dxa"/>
            <w:vAlign w:val="center"/>
          </w:tcPr>
          <w:p w14:paraId="7F811598">
            <w:pPr>
              <w:pStyle w:val="9"/>
              <w:keepNext/>
              <w:spacing w:line="440" w:lineRule="exact"/>
              <w:ind w:left="63" w:right="63"/>
              <w:rPr>
                <w:rFonts w:ascii="宋体" w:hAnsi="宋体" w:cs="宋体"/>
                <w:color w:val="auto"/>
                <w:sz w:val="21"/>
                <w:szCs w:val="21"/>
                <w:highlight w:val="none"/>
              </w:rPr>
            </w:pPr>
          </w:p>
        </w:tc>
        <w:tc>
          <w:tcPr>
            <w:tcW w:w="1134" w:type="dxa"/>
            <w:vAlign w:val="center"/>
          </w:tcPr>
          <w:p w14:paraId="43E474E8">
            <w:pPr>
              <w:pStyle w:val="9"/>
              <w:keepNext/>
              <w:spacing w:line="440" w:lineRule="exact"/>
              <w:ind w:left="63" w:right="63"/>
              <w:rPr>
                <w:rFonts w:ascii="宋体" w:hAnsi="宋体" w:cs="宋体"/>
                <w:color w:val="auto"/>
                <w:sz w:val="21"/>
                <w:szCs w:val="21"/>
                <w:highlight w:val="none"/>
              </w:rPr>
            </w:pPr>
          </w:p>
        </w:tc>
        <w:tc>
          <w:tcPr>
            <w:tcW w:w="1134" w:type="dxa"/>
            <w:vAlign w:val="center"/>
          </w:tcPr>
          <w:p w14:paraId="1AAEFEB9">
            <w:pPr>
              <w:pStyle w:val="9"/>
              <w:keepNext/>
              <w:spacing w:line="440" w:lineRule="exact"/>
              <w:ind w:left="63" w:right="63"/>
              <w:rPr>
                <w:rFonts w:ascii="宋体" w:hAnsi="宋体" w:cs="宋体"/>
                <w:color w:val="auto"/>
                <w:sz w:val="21"/>
                <w:szCs w:val="21"/>
                <w:highlight w:val="none"/>
              </w:rPr>
            </w:pPr>
          </w:p>
        </w:tc>
        <w:tc>
          <w:tcPr>
            <w:tcW w:w="3802" w:type="dxa"/>
            <w:vAlign w:val="center"/>
          </w:tcPr>
          <w:p w14:paraId="5B79D90E">
            <w:pPr>
              <w:pStyle w:val="9"/>
              <w:keepNext/>
              <w:spacing w:line="440" w:lineRule="exact"/>
              <w:ind w:left="63" w:right="63"/>
              <w:rPr>
                <w:rFonts w:ascii="仿宋" w:hAnsi="仿宋" w:eastAsia="仿宋" w:cs="仿宋"/>
                <w:color w:val="auto"/>
                <w:sz w:val="21"/>
                <w:szCs w:val="21"/>
                <w:highlight w:val="none"/>
              </w:rPr>
            </w:pPr>
          </w:p>
        </w:tc>
      </w:tr>
      <w:tr w14:paraId="52DF7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vAlign w:val="center"/>
          </w:tcPr>
          <w:p w14:paraId="3D816B47">
            <w:pPr>
              <w:pStyle w:val="9"/>
              <w:keepNext/>
              <w:spacing w:line="440" w:lineRule="exact"/>
              <w:ind w:left="63" w:right="63"/>
              <w:rPr>
                <w:rFonts w:ascii="宋体" w:hAnsi="宋体" w:cs="宋体"/>
                <w:color w:val="auto"/>
                <w:sz w:val="21"/>
                <w:szCs w:val="21"/>
                <w:highlight w:val="none"/>
              </w:rPr>
            </w:pPr>
          </w:p>
        </w:tc>
        <w:tc>
          <w:tcPr>
            <w:tcW w:w="1418" w:type="dxa"/>
            <w:vAlign w:val="center"/>
          </w:tcPr>
          <w:p w14:paraId="68F6E20D">
            <w:pPr>
              <w:pStyle w:val="9"/>
              <w:keepNext/>
              <w:spacing w:line="440" w:lineRule="exact"/>
              <w:ind w:left="63" w:right="63"/>
              <w:rPr>
                <w:rFonts w:ascii="宋体" w:hAnsi="宋体" w:cs="宋体"/>
                <w:color w:val="auto"/>
                <w:sz w:val="21"/>
                <w:szCs w:val="21"/>
                <w:highlight w:val="none"/>
              </w:rPr>
            </w:pPr>
          </w:p>
        </w:tc>
        <w:tc>
          <w:tcPr>
            <w:tcW w:w="1134" w:type="dxa"/>
            <w:vAlign w:val="center"/>
          </w:tcPr>
          <w:p w14:paraId="5A4BA493">
            <w:pPr>
              <w:pStyle w:val="9"/>
              <w:keepNext/>
              <w:spacing w:line="440" w:lineRule="exact"/>
              <w:ind w:left="63" w:right="63"/>
              <w:rPr>
                <w:rFonts w:ascii="宋体" w:hAnsi="宋体" w:cs="宋体"/>
                <w:color w:val="auto"/>
                <w:sz w:val="21"/>
                <w:szCs w:val="21"/>
                <w:highlight w:val="none"/>
              </w:rPr>
            </w:pPr>
          </w:p>
        </w:tc>
        <w:tc>
          <w:tcPr>
            <w:tcW w:w="1134" w:type="dxa"/>
            <w:vAlign w:val="center"/>
          </w:tcPr>
          <w:p w14:paraId="166A82A6">
            <w:pPr>
              <w:pStyle w:val="9"/>
              <w:keepNext/>
              <w:spacing w:line="440" w:lineRule="exact"/>
              <w:ind w:left="63" w:right="63"/>
              <w:rPr>
                <w:rFonts w:ascii="宋体" w:hAnsi="宋体" w:cs="宋体"/>
                <w:color w:val="auto"/>
                <w:sz w:val="21"/>
                <w:szCs w:val="21"/>
                <w:highlight w:val="none"/>
              </w:rPr>
            </w:pPr>
          </w:p>
        </w:tc>
        <w:tc>
          <w:tcPr>
            <w:tcW w:w="3802" w:type="dxa"/>
            <w:vAlign w:val="center"/>
          </w:tcPr>
          <w:p w14:paraId="43207506">
            <w:pPr>
              <w:pStyle w:val="9"/>
              <w:keepNext/>
              <w:spacing w:line="440" w:lineRule="exact"/>
              <w:ind w:left="63" w:right="63"/>
              <w:rPr>
                <w:rFonts w:ascii="仿宋" w:hAnsi="仿宋" w:eastAsia="仿宋" w:cs="仿宋"/>
                <w:color w:val="auto"/>
                <w:sz w:val="21"/>
                <w:szCs w:val="21"/>
                <w:highlight w:val="none"/>
              </w:rPr>
            </w:pPr>
          </w:p>
        </w:tc>
      </w:tr>
      <w:tr w14:paraId="79DFE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vAlign w:val="center"/>
          </w:tcPr>
          <w:p w14:paraId="16813B99">
            <w:pPr>
              <w:pStyle w:val="9"/>
              <w:keepNext/>
              <w:spacing w:line="440" w:lineRule="exact"/>
              <w:ind w:left="63" w:right="63"/>
              <w:rPr>
                <w:rFonts w:ascii="宋体" w:hAnsi="宋体" w:cs="宋体"/>
                <w:color w:val="auto"/>
                <w:sz w:val="21"/>
                <w:szCs w:val="21"/>
                <w:highlight w:val="none"/>
              </w:rPr>
            </w:pPr>
          </w:p>
        </w:tc>
        <w:tc>
          <w:tcPr>
            <w:tcW w:w="1418" w:type="dxa"/>
            <w:vAlign w:val="center"/>
          </w:tcPr>
          <w:p w14:paraId="280D0CC7">
            <w:pPr>
              <w:pStyle w:val="9"/>
              <w:keepNext/>
              <w:spacing w:line="440" w:lineRule="exact"/>
              <w:ind w:left="63" w:right="63"/>
              <w:rPr>
                <w:rFonts w:ascii="宋体" w:hAnsi="宋体" w:cs="宋体"/>
                <w:color w:val="auto"/>
                <w:sz w:val="21"/>
                <w:szCs w:val="21"/>
                <w:highlight w:val="none"/>
              </w:rPr>
            </w:pPr>
          </w:p>
        </w:tc>
        <w:tc>
          <w:tcPr>
            <w:tcW w:w="1134" w:type="dxa"/>
            <w:vAlign w:val="center"/>
          </w:tcPr>
          <w:p w14:paraId="6E6FC1DE">
            <w:pPr>
              <w:pStyle w:val="9"/>
              <w:keepNext/>
              <w:spacing w:line="440" w:lineRule="exact"/>
              <w:ind w:left="63" w:right="63"/>
              <w:rPr>
                <w:rFonts w:ascii="宋体" w:hAnsi="宋体" w:cs="宋体"/>
                <w:color w:val="auto"/>
                <w:sz w:val="21"/>
                <w:szCs w:val="21"/>
                <w:highlight w:val="none"/>
              </w:rPr>
            </w:pPr>
          </w:p>
        </w:tc>
        <w:tc>
          <w:tcPr>
            <w:tcW w:w="1134" w:type="dxa"/>
            <w:vAlign w:val="center"/>
          </w:tcPr>
          <w:p w14:paraId="4F0D8B97">
            <w:pPr>
              <w:pStyle w:val="9"/>
              <w:keepNext/>
              <w:spacing w:line="440" w:lineRule="exact"/>
              <w:ind w:left="63" w:right="63"/>
              <w:rPr>
                <w:rFonts w:ascii="宋体" w:hAnsi="宋体" w:cs="宋体"/>
                <w:color w:val="auto"/>
                <w:sz w:val="21"/>
                <w:szCs w:val="21"/>
                <w:highlight w:val="none"/>
              </w:rPr>
            </w:pPr>
          </w:p>
        </w:tc>
        <w:tc>
          <w:tcPr>
            <w:tcW w:w="3802" w:type="dxa"/>
            <w:vAlign w:val="center"/>
          </w:tcPr>
          <w:p w14:paraId="7CB14AF2">
            <w:pPr>
              <w:pStyle w:val="9"/>
              <w:keepNext/>
              <w:spacing w:line="440" w:lineRule="exact"/>
              <w:ind w:left="63" w:right="63"/>
              <w:rPr>
                <w:rFonts w:ascii="仿宋" w:hAnsi="仿宋" w:eastAsia="仿宋" w:cs="仿宋"/>
                <w:color w:val="auto"/>
                <w:sz w:val="21"/>
                <w:szCs w:val="21"/>
                <w:highlight w:val="none"/>
              </w:rPr>
            </w:pPr>
          </w:p>
        </w:tc>
      </w:tr>
      <w:tr w14:paraId="53267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vAlign w:val="center"/>
          </w:tcPr>
          <w:p w14:paraId="01E85597">
            <w:pPr>
              <w:pStyle w:val="9"/>
              <w:keepNext/>
              <w:spacing w:line="440" w:lineRule="exact"/>
              <w:ind w:left="63" w:right="63"/>
              <w:rPr>
                <w:rFonts w:ascii="宋体" w:hAnsi="宋体" w:cs="宋体"/>
                <w:color w:val="auto"/>
                <w:sz w:val="21"/>
                <w:szCs w:val="21"/>
                <w:highlight w:val="none"/>
              </w:rPr>
            </w:pPr>
            <w:r>
              <w:rPr>
                <w:rFonts w:hint="eastAsia" w:ascii="宋体" w:hAnsi="宋体" w:cs="宋体"/>
                <w:color w:val="auto"/>
                <w:sz w:val="21"/>
                <w:szCs w:val="21"/>
                <w:highlight w:val="none"/>
              </w:rPr>
              <w:t>其他人员</w:t>
            </w:r>
          </w:p>
        </w:tc>
        <w:tc>
          <w:tcPr>
            <w:tcW w:w="1418" w:type="dxa"/>
            <w:vAlign w:val="center"/>
          </w:tcPr>
          <w:p w14:paraId="0BECADF4">
            <w:pPr>
              <w:pStyle w:val="9"/>
              <w:keepNext/>
              <w:spacing w:line="440" w:lineRule="exact"/>
              <w:ind w:left="63" w:right="63"/>
              <w:rPr>
                <w:rFonts w:ascii="宋体" w:hAnsi="宋体" w:cs="宋体"/>
                <w:color w:val="auto"/>
                <w:sz w:val="21"/>
                <w:szCs w:val="21"/>
                <w:highlight w:val="none"/>
              </w:rPr>
            </w:pPr>
          </w:p>
        </w:tc>
        <w:tc>
          <w:tcPr>
            <w:tcW w:w="1134" w:type="dxa"/>
            <w:vAlign w:val="center"/>
          </w:tcPr>
          <w:p w14:paraId="716FCC41">
            <w:pPr>
              <w:pStyle w:val="9"/>
              <w:keepNext/>
              <w:spacing w:line="440" w:lineRule="exact"/>
              <w:ind w:left="63" w:right="63"/>
              <w:rPr>
                <w:rFonts w:ascii="宋体" w:hAnsi="宋体" w:cs="宋体"/>
                <w:color w:val="auto"/>
                <w:sz w:val="21"/>
                <w:szCs w:val="21"/>
                <w:highlight w:val="none"/>
              </w:rPr>
            </w:pPr>
          </w:p>
        </w:tc>
        <w:tc>
          <w:tcPr>
            <w:tcW w:w="1134" w:type="dxa"/>
            <w:vAlign w:val="center"/>
          </w:tcPr>
          <w:p w14:paraId="37C1DE4C">
            <w:pPr>
              <w:pStyle w:val="9"/>
              <w:keepNext/>
              <w:spacing w:line="440" w:lineRule="exact"/>
              <w:ind w:left="63" w:right="63"/>
              <w:rPr>
                <w:rFonts w:ascii="宋体" w:hAnsi="宋体" w:cs="宋体"/>
                <w:color w:val="auto"/>
                <w:sz w:val="21"/>
                <w:szCs w:val="21"/>
                <w:highlight w:val="none"/>
              </w:rPr>
            </w:pPr>
          </w:p>
        </w:tc>
        <w:tc>
          <w:tcPr>
            <w:tcW w:w="3802" w:type="dxa"/>
            <w:vAlign w:val="center"/>
          </w:tcPr>
          <w:p w14:paraId="086AFB42">
            <w:pPr>
              <w:pStyle w:val="9"/>
              <w:keepNext/>
              <w:spacing w:line="440" w:lineRule="exact"/>
              <w:ind w:left="63" w:right="63"/>
              <w:rPr>
                <w:rFonts w:ascii="仿宋" w:hAnsi="仿宋" w:eastAsia="仿宋" w:cs="仿宋"/>
                <w:color w:val="auto"/>
                <w:sz w:val="21"/>
                <w:szCs w:val="21"/>
                <w:highlight w:val="none"/>
              </w:rPr>
            </w:pPr>
          </w:p>
        </w:tc>
      </w:tr>
      <w:tr w14:paraId="59E33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vAlign w:val="center"/>
          </w:tcPr>
          <w:p w14:paraId="406968A4">
            <w:pPr>
              <w:pStyle w:val="9"/>
              <w:keepNext/>
              <w:spacing w:line="440" w:lineRule="exact"/>
              <w:ind w:left="63" w:right="63"/>
              <w:rPr>
                <w:rFonts w:ascii="宋体" w:hAnsi="宋体" w:cs="宋体"/>
                <w:color w:val="auto"/>
                <w:sz w:val="21"/>
                <w:szCs w:val="21"/>
                <w:highlight w:val="none"/>
              </w:rPr>
            </w:pPr>
          </w:p>
        </w:tc>
        <w:tc>
          <w:tcPr>
            <w:tcW w:w="1418" w:type="dxa"/>
            <w:vAlign w:val="center"/>
          </w:tcPr>
          <w:p w14:paraId="414D1522">
            <w:pPr>
              <w:pStyle w:val="9"/>
              <w:keepNext/>
              <w:spacing w:line="440" w:lineRule="exact"/>
              <w:ind w:left="63" w:right="63"/>
              <w:rPr>
                <w:rFonts w:ascii="宋体" w:hAnsi="宋体" w:cs="宋体"/>
                <w:color w:val="auto"/>
                <w:sz w:val="21"/>
                <w:szCs w:val="21"/>
                <w:highlight w:val="none"/>
              </w:rPr>
            </w:pPr>
          </w:p>
        </w:tc>
        <w:tc>
          <w:tcPr>
            <w:tcW w:w="1134" w:type="dxa"/>
            <w:vAlign w:val="center"/>
          </w:tcPr>
          <w:p w14:paraId="1C9330FB">
            <w:pPr>
              <w:pStyle w:val="9"/>
              <w:keepNext/>
              <w:spacing w:line="440" w:lineRule="exact"/>
              <w:ind w:left="63" w:right="63"/>
              <w:rPr>
                <w:rFonts w:ascii="宋体" w:hAnsi="宋体" w:cs="宋体"/>
                <w:color w:val="auto"/>
                <w:sz w:val="21"/>
                <w:szCs w:val="21"/>
                <w:highlight w:val="none"/>
              </w:rPr>
            </w:pPr>
          </w:p>
        </w:tc>
        <w:tc>
          <w:tcPr>
            <w:tcW w:w="1134" w:type="dxa"/>
            <w:vAlign w:val="center"/>
          </w:tcPr>
          <w:p w14:paraId="03158B43">
            <w:pPr>
              <w:pStyle w:val="9"/>
              <w:keepNext/>
              <w:spacing w:line="440" w:lineRule="exact"/>
              <w:ind w:left="63" w:right="63"/>
              <w:rPr>
                <w:rFonts w:ascii="宋体" w:hAnsi="宋体" w:cs="宋体"/>
                <w:color w:val="auto"/>
                <w:sz w:val="21"/>
                <w:szCs w:val="21"/>
                <w:highlight w:val="none"/>
              </w:rPr>
            </w:pPr>
          </w:p>
        </w:tc>
        <w:tc>
          <w:tcPr>
            <w:tcW w:w="3802" w:type="dxa"/>
            <w:vAlign w:val="center"/>
          </w:tcPr>
          <w:p w14:paraId="4D1C4071">
            <w:pPr>
              <w:pStyle w:val="9"/>
              <w:keepNext/>
              <w:spacing w:line="440" w:lineRule="exact"/>
              <w:ind w:left="63" w:right="63"/>
              <w:rPr>
                <w:rFonts w:ascii="仿宋" w:hAnsi="仿宋" w:eastAsia="仿宋" w:cs="仿宋"/>
                <w:color w:val="auto"/>
                <w:sz w:val="21"/>
                <w:szCs w:val="21"/>
                <w:highlight w:val="none"/>
              </w:rPr>
            </w:pPr>
          </w:p>
        </w:tc>
      </w:tr>
      <w:tr w14:paraId="2DEF0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vAlign w:val="center"/>
          </w:tcPr>
          <w:p w14:paraId="18F370F6">
            <w:pPr>
              <w:pStyle w:val="9"/>
              <w:keepNext/>
              <w:spacing w:line="440" w:lineRule="exact"/>
              <w:ind w:left="63" w:right="63"/>
              <w:rPr>
                <w:rFonts w:ascii="仿宋" w:hAnsi="仿宋" w:eastAsia="仿宋" w:cs="仿宋"/>
                <w:color w:val="auto"/>
                <w:sz w:val="21"/>
                <w:szCs w:val="21"/>
                <w:highlight w:val="none"/>
              </w:rPr>
            </w:pPr>
          </w:p>
        </w:tc>
        <w:tc>
          <w:tcPr>
            <w:tcW w:w="1418" w:type="dxa"/>
            <w:vAlign w:val="center"/>
          </w:tcPr>
          <w:p w14:paraId="08CEDA8F">
            <w:pPr>
              <w:pStyle w:val="9"/>
              <w:keepNext/>
              <w:spacing w:line="440" w:lineRule="exact"/>
              <w:ind w:left="63" w:right="63"/>
              <w:rPr>
                <w:rFonts w:ascii="仿宋" w:hAnsi="仿宋" w:eastAsia="仿宋" w:cs="仿宋"/>
                <w:color w:val="auto"/>
                <w:sz w:val="21"/>
                <w:szCs w:val="21"/>
                <w:highlight w:val="none"/>
              </w:rPr>
            </w:pPr>
          </w:p>
        </w:tc>
        <w:tc>
          <w:tcPr>
            <w:tcW w:w="1134" w:type="dxa"/>
            <w:vAlign w:val="center"/>
          </w:tcPr>
          <w:p w14:paraId="2E7E3F36">
            <w:pPr>
              <w:pStyle w:val="9"/>
              <w:keepNext/>
              <w:spacing w:line="440" w:lineRule="exact"/>
              <w:ind w:left="63" w:right="63"/>
              <w:rPr>
                <w:rFonts w:ascii="仿宋" w:hAnsi="仿宋" w:eastAsia="仿宋" w:cs="仿宋"/>
                <w:color w:val="auto"/>
                <w:sz w:val="21"/>
                <w:szCs w:val="21"/>
                <w:highlight w:val="none"/>
              </w:rPr>
            </w:pPr>
          </w:p>
        </w:tc>
        <w:tc>
          <w:tcPr>
            <w:tcW w:w="1134" w:type="dxa"/>
            <w:vAlign w:val="center"/>
          </w:tcPr>
          <w:p w14:paraId="70BE8FD9">
            <w:pPr>
              <w:pStyle w:val="9"/>
              <w:keepNext/>
              <w:spacing w:line="440" w:lineRule="exact"/>
              <w:ind w:left="63" w:right="63"/>
              <w:rPr>
                <w:rFonts w:ascii="仿宋" w:hAnsi="仿宋" w:eastAsia="仿宋" w:cs="仿宋"/>
                <w:color w:val="auto"/>
                <w:sz w:val="21"/>
                <w:szCs w:val="21"/>
                <w:highlight w:val="none"/>
              </w:rPr>
            </w:pPr>
          </w:p>
        </w:tc>
        <w:tc>
          <w:tcPr>
            <w:tcW w:w="3802" w:type="dxa"/>
            <w:vAlign w:val="center"/>
          </w:tcPr>
          <w:p w14:paraId="22255C4C">
            <w:pPr>
              <w:pStyle w:val="9"/>
              <w:keepNext/>
              <w:spacing w:line="440" w:lineRule="exact"/>
              <w:ind w:left="63" w:right="63"/>
              <w:rPr>
                <w:rFonts w:ascii="仿宋" w:hAnsi="仿宋" w:eastAsia="仿宋" w:cs="仿宋"/>
                <w:color w:val="auto"/>
                <w:sz w:val="21"/>
                <w:szCs w:val="21"/>
                <w:highlight w:val="none"/>
              </w:rPr>
            </w:pPr>
          </w:p>
        </w:tc>
      </w:tr>
      <w:tr w14:paraId="5B585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vAlign w:val="center"/>
          </w:tcPr>
          <w:p w14:paraId="79F53F57">
            <w:pPr>
              <w:pStyle w:val="9"/>
              <w:keepNext/>
              <w:spacing w:line="440" w:lineRule="exact"/>
              <w:ind w:left="63" w:right="63"/>
              <w:rPr>
                <w:rFonts w:ascii="仿宋" w:hAnsi="仿宋" w:eastAsia="仿宋" w:cs="仿宋"/>
                <w:color w:val="auto"/>
                <w:sz w:val="21"/>
                <w:szCs w:val="21"/>
                <w:highlight w:val="none"/>
              </w:rPr>
            </w:pPr>
          </w:p>
        </w:tc>
        <w:tc>
          <w:tcPr>
            <w:tcW w:w="1418" w:type="dxa"/>
            <w:vAlign w:val="center"/>
          </w:tcPr>
          <w:p w14:paraId="7FDCE50C">
            <w:pPr>
              <w:pStyle w:val="9"/>
              <w:keepNext/>
              <w:spacing w:line="440" w:lineRule="exact"/>
              <w:ind w:left="63" w:right="63"/>
              <w:rPr>
                <w:rFonts w:ascii="仿宋" w:hAnsi="仿宋" w:eastAsia="仿宋" w:cs="仿宋"/>
                <w:color w:val="auto"/>
                <w:sz w:val="21"/>
                <w:szCs w:val="21"/>
                <w:highlight w:val="none"/>
              </w:rPr>
            </w:pPr>
          </w:p>
        </w:tc>
        <w:tc>
          <w:tcPr>
            <w:tcW w:w="1134" w:type="dxa"/>
            <w:vAlign w:val="center"/>
          </w:tcPr>
          <w:p w14:paraId="7D2A79E5">
            <w:pPr>
              <w:pStyle w:val="9"/>
              <w:keepNext/>
              <w:spacing w:line="440" w:lineRule="exact"/>
              <w:ind w:left="63" w:right="63"/>
              <w:rPr>
                <w:rFonts w:ascii="仿宋" w:hAnsi="仿宋" w:eastAsia="仿宋" w:cs="仿宋"/>
                <w:color w:val="auto"/>
                <w:sz w:val="21"/>
                <w:szCs w:val="21"/>
                <w:highlight w:val="none"/>
              </w:rPr>
            </w:pPr>
          </w:p>
        </w:tc>
        <w:tc>
          <w:tcPr>
            <w:tcW w:w="1134" w:type="dxa"/>
            <w:vAlign w:val="center"/>
          </w:tcPr>
          <w:p w14:paraId="13BE2E69">
            <w:pPr>
              <w:pStyle w:val="9"/>
              <w:keepNext/>
              <w:spacing w:line="440" w:lineRule="exact"/>
              <w:ind w:left="63" w:right="63"/>
              <w:rPr>
                <w:rFonts w:ascii="仿宋" w:hAnsi="仿宋" w:eastAsia="仿宋" w:cs="仿宋"/>
                <w:color w:val="auto"/>
                <w:sz w:val="21"/>
                <w:szCs w:val="21"/>
                <w:highlight w:val="none"/>
              </w:rPr>
            </w:pPr>
          </w:p>
        </w:tc>
        <w:tc>
          <w:tcPr>
            <w:tcW w:w="3802" w:type="dxa"/>
            <w:vAlign w:val="center"/>
          </w:tcPr>
          <w:p w14:paraId="4A33487E">
            <w:pPr>
              <w:pStyle w:val="9"/>
              <w:keepNext/>
              <w:spacing w:line="440" w:lineRule="exact"/>
              <w:ind w:left="63" w:right="63"/>
              <w:rPr>
                <w:rFonts w:ascii="仿宋" w:hAnsi="仿宋" w:eastAsia="仿宋" w:cs="仿宋"/>
                <w:color w:val="auto"/>
                <w:sz w:val="21"/>
                <w:szCs w:val="21"/>
                <w:highlight w:val="none"/>
              </w:rPr>
            </w:pPr>
          </w:p>
        </w:tc>
      </w:tr>
      <w:tr w14:paraId="7ED7E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vAlign w:val="center"/>
          </w:tcPr>
          <w:p w14:paraId="421C21B1">
            <w:pPr>
              <w:pStyle w:val="9"/>
              <w:keepNext/>
              <w:spacing w:line="440" w:lineRule="exact"/>
              <w:ind w:left="63" w:right="63"/>
              <w:rPr>
                <w:rFonts w:ascii="仿宋" w:hAnsi="仿宋" w:eastAsia="仿宋" w:cs="仿宋"/>
                <w:color w:val="auto"/>
                <w:sz w:val="21"/>
                <w:szCs w:val="21"/>
                <w:highlight w:val="none"/>
              </w:rPr>
            </w:pPr>
          </w:p>
        </w:tc>
        <w:tc>
          <w:tcPr>
            <w:tcW w:w="1418" w:type="dxa"/>
            <w:vAlign w:val="center"/>
          </w:tcPr>
          <w:p w14:paraId="41B6F902">
            <w:pPr>
              <w:pStyle w:val="9"/>
              <w:keepNext/>
              <w:spacing w:line="440" w:lineRule="exact"/>
              <w:ind w:left="63" w:right="63"/>
              <w:rPr>
                <w:rFonts w:ascii="仿宋" w:hAnsi="仿宋" w:eastAsia="仿宋" w:cs="仿宋"/>
                <w:color w:val="auto"/>
                <w:sz w:val="21"/>
                <w:szCs w:val="21"/>
                <w:highlight w:val="none"/>
              </w:rPr>
            </w:pPr>
          </w:p>
        </w:tc>
        <w:tc>
          <w:tcPr>
            <w:tcW w:w="1134" w:type="dxa"/>
            <w:vAlign w:val="center"/>
          </w:tcPr>
          <w:p w14:paraId="2F7CBDB3">
            <w:pPr>
              <w:pStyle w:val="9"/>
              <w:keepNext/>
              <w:spacing w:line="440" w:lineRule="exact"/>
              <w:ind w:left="63" w:right="63"/>
              <w:rPr>
                <w:rFonts w:ascii="仿宋" w:hAnsi="仿宋" w:eastAsia="仿宋" w:cs="仿宋"/>
                <w:color w:val="auto"/>
                <w:sz w:val="21"/>
                <w:szCs w:val="21"/>
                <w:highlight w:val="none"/>
              </w:rPr>
            </w:pPr>
          </w:p>
        </w:tc>
        <w:tc>
          <w:tcPr>
            <w:tcW w:w="1134" w:type="dxa"/>
            <w:vAlign w:val="center"/>
          </w:tcPr>
          <w:p w14:paraId="37D5E39E">
            <w:pPr>
              <w:pStyle w:val="9"/>
              <w:keepNext/>
              <w:spacing w:line="440" w:lineRule="exact"/>
              <w:ind w:left="63" w:right="63"/>
              <w:rPr>
                <w:rFonts w:ascii="仿宋" w:hAnsi="仿宋" w:eastAsia="仿宋" w:cs="仿宋"/>
                <w:color w:val="auto"/>
                <w:sz w:val="21"/>
                <w:szCs w:val="21"/>
                <w:highlight w:val="none"/>
              </w:rPr>
            </w:pPr>
          </w:p>
        </w:tc>
        <w:tc>
          <w:tcPr>
            <w:tcW w:w="3802" w:type="dxa"/>
            <w:vAlign w:val="center"/>
          </w:tcPr>
          <w:p w14:paraId="28B75866">
            <w:pPr>
              <w:pStyle w:val="9"/>
              <w:keepNext/>
              <w:spacing w:line="440" w:lineRule="exact"/>
              <w:ind w:left="63" w:right="63"/>
              <w:rPr>
                <w:rFonts w:ascii="仿宋" w:hAnsi="仿宋" w:eastAsia="仿宋" w:cs="仿宋"/>
                <w:color w:val="auto"/>
                <w:sz w:val="21"/>
                <w:szCs w:val="21"/>
                <w:highlight w:val="none"/>
              </w:rPr>
            </w:pPr>
          </w:p>
        </w:tc>
      </w:tr>
      <w:tr w14:paraId="2A8FA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vAlign w:val="center"/>
          </w:tcPr>
          <w:p w14:paraId="1A8A5575">
            <w:pPr>
              <w:pStyle w:val="9"/>
              <w:keepNext/>
              <w:spacing w:line="440" w:lineRule="exact"/>
              <w:ind w:left="63" w:right="63"/>
              <w:rPr>
                <w:rFonts w:ascii="仿宋" w:hAnsi="仿宋" w:eastAsia="仿宋" w:cs="仿宋"/>
                <w:color w:val="auto"/>
                <w:sz w:val="21"/>
                <w:szCs w:val="21"/>
                <w:highlight w:val="none"/>
              </w:rPr>
            </w:pPr>
          </w:p>
        </w:tc>
        <w:tc>
          <w:tcPr>
            <w:tcW w:w="1418" w:type="dxa"/>
            <w:vAlign w:val="center"/>
          </w:tcPr>
          <w:p w14:paraId="058E3C9F">
            <w:pPr>
              <w:pStyle w:val="9"/>
              <w:keepNext/>
              <w:spacing w:line="440" w:lineRule="exact"/>
              <w:ind w:left="63" w:right="63"/>
              <w:rPr>
                <w:rFonts w:ascii="仿宋" w:hAnsi="仿宋" w:eastAsia="仿宋" w:cs="仿宋"/>
                <w:color w:val="auto"/>
                <w:sz w:val="21"/>
                <w:szCs w:val="21"/>
                <w:highlight w:val="none"/>
              </w:rPr>
            </w:pPr>
          </w:p>
        </w:tc>
        <w:tc>
          <w:tcPr>
            <w:tcW w:w="1134" w:type="dxa"/>
            <w:vAlign w:val="center"/>
          </w:tcPr>
          <w:p w14:paraId="774CF162">
            <w:pPr>
              <w:pStyle w:val="9"/>
              <w:keepNext/>
              <w:spacing w:line="440" w:lineRule="exact"/>
              <w:ind w:left="63" w:right="63"/>
              <w:rPr>
                <w:rFonts w:ascii="仿宋" w:hAnsi="仿宋" w:eastAsia="仿宋" w:cs="仿宋"/>
                <w:color w:val="auto"/>
                <w:sz w:val="21"/>
                <w:szCs w:val="21"/>
                <w:highlight w:val="none"/>
              </w:rPr>
            </w:pPr>
          </w:p>
        </w:tc>
        <w:tc>
          <w:tcPr>
            <w:tcW w:w="1134" w:type="dxa"/>
            <w:vAlign w:val="center"/>
          </w:tcPr>
          <w:p w14:paraId="723F3366">
            <w:pPr>
              <w:pStyle w:val="9"/>
              <w:keepNext/>
              <w:spacing w:line="440" w:lineRule="exact"/>
              <w:ind w:left="63" w:right="63"/>
              <w:rPr>
                <w:rFonts w:ascii="仿宋" w:hAnsi="仿宋" w:eastAsia="仿宋" w:cs="仿宋"/>
                <w:color w:val="auto"/>
                <w:sz w:val="21"/>
                <w:szCs w:val="21"/>
                <w:highlight w:val="none"/>
              </w:rPr>
            </w:pPr>
          </w:p>
        </w:tc>
        <w:tc>
          <w:tcPr>
            <w:tcW w:w="3802" w:type="dxa"/>
            <w:vAlign w:val="center"/>
          </w:tcPr>
          <w:p w14:paraId="1B2E27E2">
            <w:pPr>
              <w:pStyle w:val="9"/>
              <w:keepNext/>
              <w:spacing w:line="440" w:lineRule="exact"/>
              <w:ind w:left="63" w:right="63"/>
              <w:rPr>
                <w:rFonts w:ascii="仿宋" w:hAnsi="仿宋" w:eastAsia="仿宋" w:cs="仿宋"/>
                <w:color w:val="auto"/>
                <w:sz w:val="21"/>
                <w:szCs w:val="21"/>
                <w:highlight w:val="none"/>
              </w:rPr>
            </w:pPr>
          </w:p>
        </w:tc>
      </w:tr>
    </w:tbl>
    <w:p w14:paraId="73E98441">
      <w:pPr>
        <w:spacing w:line="440" w:lineRule="exact"/>
        <w:outlineLvl w:val="0"/>
        <w:rPr>
          <w:rFonts w:ascii="宋体" w:hAnsi="宋体"/>
          <w:b/>
          <w:color w:val="auto"/>
          <w:sz w:val="28"/>
          <w:szCs w:val="28"/>
          <w:highlight w:val="none"/>
        </w:rPr>
      </w:pPr>
      <w:r>
        <w:rPr>
          <w:rFonts w:hint="eastAsia" w:ascii="仿宋" w:hAnsi="仿宋" w:eastAsia="仿宋" w:cs="仿宋"/>
          <w:color w:val="auto"/>
          <w:szCs w:val="21"/>
          <w:highlight w:val="none"/>
        </w:rPr>
        <w:br w:type="page"/>
      </w:r>
      <w:bookmarkStart w:id="1194" w:name="_Toc13113"/>
      <w:r>
        <w:rPr>
          <w:rFonts w:hint="eastAsia" w:ascii="仿宋" w:hAnsi="仿宋" w:eastAsia="仿宋" w:cs="仿宋"/>
          <w:color w:val="auto"/>
          <w:sz w:val="30"/>
          <w:szCs w:val="30"/>
          <w:highlight w:val="none"/>
        </w:rPr>
        <w:t>附</w:t>
      </w:r>
      <w:bookmarkStart w:id="1195" w:name="_Toc296891057"/>
      <w:bookmarkStart w:id="1196" w:name="_Toc296346730"/>
      <w:bookmarkStart w:id="1197" w:name="_Toc296347228"/>
      <w:bookmarkStart w:id="1198" w:name="_Toc296944568"/>
      <w:bookmarkStart w:id="1199" w:name="_Toc296503229"/>
      <w:bookmarkStart w:id="1200" w:name="_Toc296891269"/>
      <w:r>
        <w:rPr>
          <w:rFonts w:hint="eastAsia" w:ascii="仿宋" w:hAnsi="仿宋" w:eastAsia="仿宋" w:cs="仿宋"/>
          <w:color w:val="auto"/>
          <w:sz w:val="30"/>
          <w:szCs w:val="30"/>
          <w:highlight w:val="none"/>
        </w:rPr>
        <w:t>件7：</w:t>
      </w:r>
      <w:bookmarkEnd w:id="1194"/>
    </w:p>
    <w:bookmarkEnd w:id="1195"/>
    <w:bookmarkEnd w:id="1196"/>
    <w:bookmarkEnd w:id="1197"/>
    <w:bookmarkEnd w:id="1198"/>
    <w:bookmarkEnd w:id="1199"/>
    <w:bookmarkEnd w:id="1200"/>
    <w:p w14:paraId="01B542DF">
      <w:pPr>
        <w:spacing w:before="120" w:beforeLines="50" w:after="120" w:afterLines="50" w:line="440" w:lineRule="exact"/>
        <w:jc w:val="center"/>
        <w:rPr>
          <w:rFonts w:ascii="宋体" w:hAnsi="宋体"/>
          <w:b/>
          <w:color w:val="auto"/>
          <w:sz w:val="28"/>
          <w:szCs w:val="28"/>
          <w:highlight w:val="none"/>
        </w:rPr>
      </w:pPr>
      <w:r>
        <w:rPr>
          <w:rFonts w:ascii="宋体" w:hAnsi="宋体"/>
          <w:b/>
          <w:color w:val="auto"/>
          <w:sz w:val="28"/>
          <w:szCs w:val="28"/>
          <w:highlight w:val="none"/>
        </w:rPr>
        <w:t>分包人主要施工管理人员表</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871"/>
        <w:gridCol w:w="1418"/>
        <w:gridCol w:w="1134"/>
        <w:gridCol w:w="1134"/>
        <w:gridCol w:w="3364"/>
      </w:tblGrid>
      <w:tr w14:paraId="37ECF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871" w:type="dxa"/>
            <w:vAlign w:val="center"/>
          </w:tcPr>
          <w:p w14:paraId="7ABCA20D">
            <w:pPr>
              <w:pStyle w:val="9"/>
              <w:keepNext/>
              <w:ind w:left="63" w:right="63"/>
              <w:rPr>
                <w:rFonts w:ascii="宋体" w:hAnsi="宋体" w:cs="宋体"/>
                <w:color w:val="auto"/>
                <w:sz w:val="21"/>
                <w:szCs w:val="21"/>
                <w:highlight w:val="none"/>
              </w:rPr>
            </w:pPr>
            <w:r>
              <w:rPr>
                <w:rFonts w:hint="eastAsia" w:ascii="宋体" w:hAnsi="宋体" w:cs="宋体"/>
                <w:color w:val="auto"/>
                <w:sz w:val="21"/>
                <w:szCs w:val="21"/>
                <w:highlight w:val="none"/>
              </w:rPr>
              <w:t>名    称</w:t>
            </w:r>
          </w:p>
        </w:tc>
        <w:tc>
          <w:tcPr>
            <w:tcW w:w="1418" w:type="dxa"/>
            <w:vAlign w:val="center"/>
          </w:tcPr>
          <w:p w14:paraId="6E8E38BF">
            <w:pPr>
              <w:pStyle w:val="9"/>
              <w:keepNext/>
              <w:ind w:left="63" w:right="63"/>
              <w:rPr>
                <w:rFonts w:ascii="宋体" w:hAnsi="宋体" w:cs="宋体"/>
                <w:color w:val="auto"/>
                <w:sz w:val="21"/>
                <w:szCs w:val="21"/>
                <w:highlight w:val="none"/>
              </w:rPr>
            </w:pPr>
            <w:r>
              <w:rPr>
                <w:rFonts w:hint="eastAsia" w:ascii="宋体" w:hAnsi="宋体" w:cs="宋体"/>
                <w:color w:val="auto"/>
                <w:sz w:val="21"/>
                <w:szCs w:val="21"/>
                <w:highlight w:val="none"/>
              </w:rPr>
              <w:t>姓名</w:t>
            </w:r>
          </w:p>
        </w:tc>
        <w:tc>
          <w:tcPr>
            <w:tcW w:w="1134" w:type="dxa"/>
            <w:vAlign w:val="center"/>
          </w:tcPr>
          <w:p w14:paraId="47BF9563">
            <w:pPr>
              <w:pStyle w:val="9"/>
              <w:keepNext/>
              <w:ind w:left="63" w:right="63"/>
              <w:rPr>
                <w:rFonts w:ascii="宋体" w:hAnsi="宋体" w:cs="宋体"/>
                <w:color w:val="auto"/>
                <w:sz w:val="21"/>
                <w:szCs w:val="21"/>
                <w:highlight w:val="none"/>
              </w:rPr>
            </w:pPr>
            <w:r>
              <w:rPr>
                <w:rFonts w:hint="eastAsia" w:ascii="宋体" w:hAnsi="宋体" w:cs="宋体"/>
                <w:color w:val="auto"/>
                <w:sz w:val="21"/>
                <w:szCs w:val="21"/>
                <w:highlight w:val="none"/>
              </w:rPr>
              <w:t>职务</w:t>
            </w:r>
          </w:p>
        </w:tc>
        <w:tc>
          <w:tcPr>
            <w:tcW w:w="1134" w:type="dxa"/>
            <w:vAlign w:val="center"/>
          </w:tcPr>
          <w:p w14:paraId="3DF888BA">
            <w:pPr>
              <w:pStyle w:val="9"/>
              <w:keepNext/>
              <w:ind w:left="63" w:right="63"/>
              <w:rPr>
                <w:rFonts w:ascii="宋体" w:hAnsi="宋体" w:cs="宋体"/>
                <w:color w:val="auto"/>
                <w:sz w:val="21"/>
                <w:szCs w:val="21"/>
                <w:highlight w:val="none"/>
              </w:rPr>
            </w:pPr>
            <w:r>
              <w:rPr>
                <w:rFonts w:hint="eastAsia" w:ascii="宋体" w:hAnsi="宋体" w:cs="宋体"/>
                <w:color w:val="auto"/>
                <w:sz w:val="21"/>
                <w:szCs w:val="21"/>
                <w:highlight w:val="none"/>
              </w:rPr>
              <w:t>职称</w:t>
            </w:r>
          </w:p>
        </w:tc>
        <w:tc>
          <w:tcPr>
            <w:tcW w:w="3364" w:type="dxa"/>
            <w:vAlign w:val="center"/>
          </w:tcPr>
          <w:p w14:paraId="55FE4AB0">
            <w:pPr>
              <w:pStyle w:val="9"/>
              <w:keepNext/>
              <w:ind w:left="63" w:right="63"/>
              <w:rPr>
                <w:rFonts w:ascii="宋体" w:hAnsi="宋体" w:cs="宋体"/>
                <w:color w:val="auto"/>
                <w:sz w:val="21"/>
                <w:szCs w:val="21"/>
                <w:highlight w:val="none"/>
              </w:rPr>
            </w:pPr>
            <w:r>
              <w:rPr>
                <w:rFonts w:hint="eastAsia" w:ascii="宋体" w:hAnsi="宋体" w:cs="宋体"/>
                <w:color w:val="auto"/>
                <w:sz w:val="21"/>
                <w:szCs w:val="21"/>
                <w:highlight w:val="none"/>
              </w:rPr>
              <w:t>主要资历、经验及承担过的项目</w:t>
            </w:r>
          </w:p>
        </w:tc>
      </w:tr>
      <w:tr w14:paraId="71550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8921" w:type="dxa"/>
            <w:gridSpan w:val="5"/>
            <w:vAlign w:val="center"/>
          </w:tcPr>
          <w:p w14:paraId="23B48A92">
            <w:pPr>
              <w:pStyle w:val="9"/>
              <w:keepNext/>
              <w:ind w:left="63" w:right="63"/>
              <w:rPr>
                <w:rFonts w:ascii="宋体" w:hAnsi="宋体" w:cs="宋体"/>
                <w:color w:val="auto"/>
                <w:sz w:val="21"/>
                <w:szCs w:val="21"/>
                <w:highlight w:val="none"/>
              </w:rPr>
            </w:pPr>
            <w:r>
              <w:rPr>
                <w:rFonts w:hint="eastAsia" w:ascii="宋体" w:hAnsi="宋体" w:cs="宋体"/>
                <w:color w:val="auto"/>
                <w:sz w:val="21"/>
                <w:szCs w:val="21"/>
                <w:highlight w:val="none"/>
              </w:rPr>
              <w:t>一、总部人员</w:t>
            </w:r>
          </w:p>
        </w:tc>
      </w:tr>
      <w:tr w14:paraId="5FBE2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871" w:type="dxa"/>
            <w:vAlign w:val="center"/>
          </w:tcPr>
          <w:p w14:paraId="5C04CBA8">
            <w:pPr>
              <w:pStyle w:val="9"/>
              <w:keepNext/>
              <w:ind w:left="63" w:right="63"/>
              <w:rPr>
                <w:rFonts w:ascii="宋体" w:hAnsi="宋体" w:cs="宋体"/>
                <w:color w:val="auto"/>
                <w:sz w:val="21"/>
                <w:szCs w:val="21"/>
                <w:highlight w:val="none"/>
              </w:rPr>
            </w:pPr>
            <w:r>
              <w:rPr>
                <w:rFonts w:hint="eastAsia" w:ascii="宋体" w:hAnsi="宋体" w:cs="宋体"/>
                <w:color w:val="auto"/>
                <w:sz w:val="21"/>
                <w:szCs w:val="21"/>
                <w:highlight w:val="none"/>
              </w:rPr>
              <w:t>项目主管</w:t>
            </w:r>
          </w:p>
        </w:tc>
        <w:tc>
          <w:tcPr>
            <w:tcW w:w="1418" w:type="dxa"/>
            <w:vAlign w:val="center"/>
          </w:tcPr>
          <w:p w14:paraId="06356BEF">
            <w:pPr>
              <w:pStyle w:val="9"/>
              <w:keepNext/>
              <w:ind w:left="63" w:right="63"/>
              <w:rPr>
                <w:rFonts w:ascii="宋体" w:hAnsi="宋体" w:cs="宋体"/>
                <w:color w:val="auto"/>
                <w:sz w:val="21"/>
                <w:szCs w:val="21"/>
                <w:highlight w:val="none"/>
              </w:rPr>
            </w:pPr>
          </w:p>
        </w:tc>
        <w:tc>
          <w:tcPr>
            <w:tcW w:w="1134" w:type="dxa"/>
            <w:vAlign w:val="center"/>
          </w:tcPr>
          <w:p w14:paraId="2AC8D84A">
            <w:pPr>
              <w:pStyle w:val="9"/>
              <w:keepNext/>
              <w:ind w:left="63" w:right="63"/>
              <w:rPr>
                <w:rFonts w:ascii="宋体" w:hAnsi="宋体" w:cs="宋体"/>
                <w:color w:val="auto"/>
                <w:sz w:val="21"/>
                <w:szCs w:val="21"/>
                <w:highlight w:val="none"/>
              </w:rPr>
            </w:pPr>
          </w:p>
        </w:tc>
        <w:tc>
          <w:tcPr>
            <w:tcW w:w="1134" w:type="dxa"/>
            <w:vAlign w:val="center"/>
          </w:tcPr>
          <w:p w14:paraId="60E13F80">
            <w:pPr>
              <w:pStyle w:val="9"/>
              <w:keepNext/>
              <w:ind w:left="63" w:right="63"/>
              <w:rPr>
                <w:rFonts w:ascii="宋体" w:hAnsi="宋体" w:cs="宋体"/>
                <w:color w:val="auto"/>
                <w:sz w:val="21"/>
                <w:szCs w:val="21"/>
                <w:highlight w:val="none"/>
              </w:rPr>
            </w:pPr>
          </w:p>
        </w:tc>
        <w:tc>
          <w:tcPr>
            <w:tcW w:w="3364" w:type="dxa"/>
            <w:vAlign w:val="center"/>
          </w:tcPr>
          <w:p w14:paraId="1BD3AF67">
            <w:pPr>
              <w:pStyle w:val="9"/>
              <w:keepNext/>
              <w:ind w:left="63" w:right="63"/>
              <w:rPr>
                <w:rFonts w:ascii="宋体" w:hAnsi="宋体" w:cs="宋体"/>
                <w:color w:val="auto"/>
                <w:sz w:val="21"/>
                <w:szCs w:val="21"/>
                <w:highlight w:val="none"/>
              </w:rPr>
            </w:pPr>
          </w:p>
        </w:tc>
      </w:tr>
      <w:tr w14:paraId="74A6E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871" w:type="dxa"/>
            <w:vMerge w:val="restart"/>
            <w:vAlign w:val="center"/>
          </w:tcPr>
          <w:p w14:paraId="200EADBD">
            <w:pPr>
              <w:pStyle w:val="9"/>
              <w:keepNext/>
              <w:ind w:left="63" w:right="63"/>
              <w:rPr>
                <w:rFonts w:ascii="宋体" w:hAnsi="宋体" w:cs="宋体"/>
                <w:color w:val="auto"/>
                <w:sz w:val="21"/>
                <w:szCs w:val="21"/>
                <w:highlight w:val="none"/>
              </w:rPr>
            </w:pPr>
            <w:r>
              <w:rPr>
                <w:rFonts w:hint="eastAsia" w:ascii="宋体" w:hAnsi="宋体" w:cs="宋体"/>
                <w:color w:val="auto"/>
                <w:sz w:val="21"/>
                <w:szCs w:val="21"/>
                <w:highlight w:val="none"/>
              </w:rPr>
              <w:t>其他人员</w:t>
            </w:r>
          </w:p>
        </w:tc>
        <w:tc>
          <w:tcPr>
            <w:tcW w:w="1418" w:type="dxa"/>
            <w:vAlign w:val="center"/>
          </w:tcPr>
          <w:p w14:paraId="64F64C53">
            <w:pPr>
              <w:pStyle w:val="9"/>
              <w:keepNext/>
              <w:ind w:left="63" w:right="63"/>
              <w:rPr>
                <w:rFonts w:ascii="宋体" w:hAnsi="宋体" w:cs="宋体"/>
                <w:color w:val="auto"/>
                <w:sz w:val="21"/>
                <w:szCs w:val="21"/>
                <w:highlight w:val="none"/>
              </w:rPr>
            </w:pPr>
          </w:p>
        </w:tc>
        <w:tc>
          <w:tcPr>
            <w:tcW w:w="1134" w:type="dxa"/>
            <w:vAlign w:val="center"/>
          </w:tcPr>
          <w:p w14:paraId="773EE90C">
            <w:pPr>
              <w:pStyle w:val="9"/>
              <w:keepNext/>
              <w:ind w:left="63" w:right="63"/>
              <w:rPr>
                <w:rFonts w:ascii="宋体" w:hAnsi="宋体" w:cs="宋体"/>
                <w:color w:val="auto"/>
                <w:sz w:val="21"/>
                <w:szCs w:val="21"/>
                <w:highlight w:val="none"/>
              </w:rPr>
            </w:pPr>
          </w:p>
        </w:tc>
        <w:tc>
          <w:tcPr>
            <w:tcW w:w="1134" w:type="dxa"/>
            <w:vAlign w:val="center"/>
          </w:tcPr>
          <w:p w14:paraId="01A34464">
            <w:pPr>
              <w:pStyle w:val="9"/>
              <w:keepNext/>
              <w:ind w:left="63" w:right="63"/>
              <w:rPr>
                <w:rFonts w:ascii="宋体" w:hAnsi="宋体" w:cs="宋体"/>
                <w:color w:val="auto"/>
                <w:sz w:val="21"/>
                <w:szCs w:val="21"/>
                <w:highlight w:val="none"/>
              </w:rPr>
            </w:pPr>
          </w:p>
        </w:tc>
        <w:tc>
          <w:tcPr>
            <w:tcW w:w="3364" w:type="dxa"/>
            <w:vAlign w:val="center"/>
          </w:tcPr>
          <w:p w14:paraId="0C99353B">
            <w:pPr>
              <w:pStyle w:val="9"/>
              <w:keepNext/>
              <w:ind w:left="63" w:right="63"/>
              <w:rPr>
                <w:rFonts w:ascii="宋体" w:hAnsi="宋体" w:cs="宋体"/>
                <w:color w:val="auto"/>
                <w:sz w:val="21"/>
                <w:szCs w:val="21"/>
                <w:highlight w:val="none"/>
              </w:rPr>
            </w:pPr>
          </w:p>
        </w:tc>
      </w:tr>
      <w:tr w14:paraId="3ADD1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871" w:type="dxa"/>
            <w:vMerge w:val="continue"/>
            <w:vAlign w:val="center"/>
          </w:tcPr>
          <w:p w14:paraId="74D5CDB0">
            <w:pPr>
              <w:pStyle w:val="9"/>
              <w:keepNext/>
              <w:ind w:left="63" w:right="63"/>
              <w:rPr>
                <w:rFonts w:ascii="宋体" w:hAnsi="宋体" w:cs="宋体"/>
                <w:color w:val="auto"/>
                <w:sz w:val="21"/>
                <w:szCs w:val="21"/>
                <w:highlight w:val="none"/>
              </w:rPr>
            </w:pPr>
          </w:p>
        </w:tc>
        <w:tc>
          <w:tcPr>
            <w:tcW w:w="1418" w:type="dxa"/>
            <w:vAlign w:val="center"/>
          </w:tcPr>
          <w:p w14:paraId="1F473173">
            <w:pPr>
              <w:pStyle w:val="9"/>
              <w:keepNext/>
              <w:ind w:left="63" w:right="63"/>
              <w:rPr>
                <w:rFonts w:ascii="宋体" w:hAnsi="宋体" w:cs="宋体"/>
                <w:color w:val="auto"/>
                <w:sz w:val="21"/>
                <w:szCs w:val="21"/>
                <w:highlight w:val="none"/>
              </w:rPr>
            </w:pPr>
          </w:p>
        </w:tc>
        <w:tc>
          <w:tcPr>
            <w:tcW w:w="1134" w:type="dxa"/>
            <w:vAlign w:val="center"/>
          </w:tcPr>
          <w:p w14:paraId="72322E31">
            <w:pPr>
              <w:pStyle w:val="9"/>
              <w:keepNext/>
              <w:ind w:left="63" w:right="63"/>
              <w:rPr>
                <w:rFonts w:ascii="宋体" w:hAnsi="宋体" w:cs="宋体"/>
                <w:color w:val="auto"/>
                <w:sz w:val="21"/>
                <w:szCs w:val="21"/>
                <w:highlight w:val="none"/>
              </w:rPr>
            </w:pPr>
          </w:p>
        </w:tc>
        <w:tc>
          <w:tcPr>
            <w:tcW w:w="1134" w:type="dxa"/>
            <w:vAlign w:val="center"/>
          </w:tcPr>
          <w:p w14:paraId="1B13BFC4">
            <w:pPr>
              <w:pStyle w:val="9"/>
              <w:keepNext/>
              <w:ind w:left="63" w:right="63"/>
              <w:rPr>
                <w:rFonts w:ascii="宋体" w:hAnsi="宋体" w:cs="宋体"/>
                <w:color w:val="auto"/>
                <w:sz w:val="21"/>
                <w:szCs w:val="21"/>
                <w:highlight w:val="none"/>
              </w:rPr>
            </w:pPr>
          </w:p>
        </w:tc>
        <w:tc>
          <w:tcPr>
            <w:tcW w:w="3364" w:type="dxa"/>
            <w:vAlign w:val="center"/>
          </w:tcPr>
          <w:p w14:paraId="14FE5FBA">
            <w:pPr>
              <w:pStyle w:val="9"/>
              <w:keepNext/>
              <w:ind w:left="63" w:right="63"/>
              <w:rPr>
                <w:rFonts w:ascii="宋体" w:hAnsi="宋体" w:cs="宋体"/>
                <w:color w:val="auto"/>
                <w:sz w:val="21"/>
                <w:szCs w:val="21"/>
                <w:highlight w:val="none"/>
              </w:rPr>
            </w:pPr>
          </w:p>
        </w:tc>
      </w:tr>
      <w:tr w14:paraId="44010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871" w:type="dxa"/>
            <w:vMerge w:val="continue"/>
            <w:vAlign w:val="center"/>
          </w:tcPr>
          <w:p w14:paraId="7E2A2EE9">
            <w:pPr>
              <w:pStyle w:val="9"/>
              <w:keepNext/>
              <w:ind w:left="63" w:right="63"/>
              <w:rPr>
                <w:rFonts w:ascii="宋体" w:hAnsi="宋体" w:cs="宋体"/>
                <w:color w:val="auto"/>
                <w:sz w:val="21"/>
                <w:szCs w:val="21"/>
                <w:highlight w:val="none"/>
              </w:rPr>
            </w:pPr>
          </w:p>
        </w:tc>
        <w:tc>
          <w:tcPr>
            <w:tcW w:w="1418" w:type="dxa"/>
            <w:vAlign w:val="center"/>
          </w:tcPr>
          <w:p w14:paraId="4CDB21DA">
            <w:pPr>
              <w:pStyle w:val="9"/>
              <w:keepNext/>
              <w:ind w:left="63" w:right="63"/>
              <w:rPr>
                <w:rFonts w:ascii="宋体" w:hAnsi="宋体" w:cs="宋体"/>
                <w:color w:val="auto"/>
                <w:sz w:val="21"/>
                <w:szCs w:val="21"/>
                <w:highlight w:val="none"/>
              </w:rPr>
            </w:pPr>
          </w:p>
        </w:tc>
        <w:tc>
          <w:tcPr>
            <w:tcW w:w="1134" w:type="dxa"/>
            <w:vAlign w:val="center"/>
          </w:tcPr>
          <w:p w14:paraId="19D0F47B">
            <w:pPr>
              <w:pStyle w:val="9"/>
              <w:keepNext/>
              <w:ind w:left="63" w:right="63"/>
              <w:rPr>
                <w:rFonts w:ascii="宋体" w:hAnsi="宋体" w:cs="宋体"/>
                <w:color w:val="auto"/>
                <w:sz w:val="21"/>
                <w:szCs w:val="21"/>
                <w:highlight w:val="none"/>
              </w:rPr>
            </w:pPr>
          </w:p>
        </w:tc>
        <w:tc>
          <w:tcPr>
            <w:tcW w:w="1134" w:type="dxa"/>
            <w:vAlign w:val="center"/>
          </w:tcPr>
          <w:p w14:paraId="7D782CA5">
            <w:pPr>
              <w:pStyle w:val="9"/>
              <w:keepNext/>
              <w:ind w:left="63" w:right="63"/>
              <w:rPr>
                <w:rFonts w:ascii="宋体" w:hAnsi="宋体" w:cs="宋体"/>
                <w:color w:val="auto"/>
                <w:sz w:val="21"/>
                <w:szCs w:val="21"/>
                <w:highlight w:val="none"/>
              </w:rPr>
            </w:pPr>
          </w:p>
        </w:tc>
        <w:tc>
          <w:tcPr>
            <w:tcW w:w="3364" w:type="dxa"/>
            <w:vAlign w:val="center"/>
          </w:tcPr>
          <w:p w14:paraId="6F7C6624">
            <w:pPr>
              <w:pStyle w:val="9"/>
              <w:keepNext/>
              <w:ind w:left="63" w:right="63"/>
              <w:rPr>
                <w:rFonts w:ascii="宋体" w:hAnsi="宋体" w:cs="宋体"/>
                <w:color w:val="auto"/>
                <w:sz w:val="21"/>
                <w:szCs w:val="21"/>
                <w:highlight w:val="none"/>
              </w:rPr>
            </w:pPr>
          </w:p>
        </w:tc>
      </w:tr>
      <w:tr w14:paraId="22C15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8921" w:type="dxa"/>
            <w:gridSpan w:val="5"/>
            <w:vAlign w:val="center"/>
          </w:tcPr>
          <w:p w14:paraId="30FDC722">
            <w:pPr>
              <w:pStyle w:val="9"/>
              <w:keepNext/>
              <w:ind w:left="63" w:right="63"/>
              <w:rPr>
                <w:rFonts w:ascii="宋体" w:hAnsi="宋体" w:cs="宋体"/>
                <w:color w:val="auto"/>
                <w:sz w:val="21"/>
                <w:szCs w:val="21"/>
                <w:highlight w:val="none"/>
              </w:rPr>
            </w:pPr>
            <w:r>
              <w:rPr>
                <w:rFonts w:hint="eastAsia" w:ascii="宋体" w:hAnsi="宋体" w:cs="宋体"/>
                <w:color w:val="auto"/>
                <w:sz w:val="21"/>
                <w:szCs w:val="21"/>
                <w:highlight w:val="none"/>
              </w:rPr>
              <w:t>二、现场人员</w:t>
            </w:r>
          </w:p>
        </w:tc>
      </w:tr>
      <w:tr w14:paraId="1FC68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871" w:type="dxa"/>
            <w:vAlign w:val="center"/>
          </w:tcPr>
          <w:p w14:paraId="51186A64">
            <w:pPr>
              <w:pStyle w:val="9"/>
              <w:keepNext/>
              <w:ind w:left="63" w:right="63"/>
              <w:rPr>
                <w:rFonts w:ascii="宋体" w:hAnsi="宋体" w:cs="宋体"/>
                <w:color w:val="auto"/>
                <w:sz w:val="21"/>
                <w:szCs w:val="21"/>
                <w:highlight w:val="none"/>
              </w:rPr>
            </w:pPr>
            <w:r>
              <w:rPr>
                <w:rFonts w:hint="eastAsia" w:ascii="宋体" w:hAnsi="宋体" w:cs="宋体"/>
                <w:color w:val="auto"/>
                <w:sz w:val="21"/>
                <w:szCs w:val="21"/>
                <w:highlight w:val="none"/>
              </w:rPr>
              <w:t>项目经理</w:t>
            </w:r>
          </w:p>
        </w:tc>
        <w:tc>
          <w:tcPr>
            <w:tcW w:w="1418" w:type="dxa"/>
            <w:vAlign w:val="center"/>
          </w:tcPr>
          <w:p w14:paraId="4B273C5D">
            <w:pPr>
              <w:pStyle w:val="9"/>
              <w:keepNext/>
              <w:ind w:left="63" w:right="63"/>
              <w:rPr>
                <w:rFonts w:ascii="宋体" w:hAnsi="宋体" w:cs="宋体"/>
                <w:color w:val="auto"/>
                <w:sz w:val="21"/>
                <w:szCs w:val="21"/>
                <w:highlight w:val="none"/>
              </w:rPr>
            </w:pPr>
          </w:p>
        </w:tc>
        <w:tc>
          <w:tcPr>
            <w:tcW w:w="1134" w:type="dxa"/>
            <w:vAlign w:val="center"/>
          </w:tcPr>
          <w:p w14:paraId="171B51BA">
            <w:pPr>
              <w:pStyle w:val="9"/>
              <w:keepNext/>
              <w:ind w:left="63" w:right="63"/>
              <w:rPr>
                <w:rFonts w:ascii="宋体" w:hAnsi="宋体" w:cs="宋体"/>
                <w:color w:val="auto"/>
                <w:sz w:val="21"/>
                <w:szCs w:val="21"/>
                <w:highlight w:val="none"/>
              </w:rPr>
            </w:pPr>
          </w:p>
        </w:tc>
        <w:tc>
          <w:tcPr>
            <w:tcW w:w="1134" w:type="dxa"/>
            <w:vAlign w:val="center"/>
          </w:tcPr>
          <w:p w14:paraId="7F783211">
            <w:pPr>
              <w:pStyle w:val="9"/>
              <w:keepNext/>
              <w:ind w:left="63" w:right="63"/>
              <w:rPr>
                <w:rFonts w:ascii="宋体" w:hAnsi="宋体" w:cs="宋体"/>
                <w:color w:val="auto"/>
                <w:sz w:val="21"/>
                <w:szCs w:val="21"/>
                <w:highlight w:val="none"/>
              </w:rPr>
            </w:pPr>
          </w:p>
        </w:tc>
        <w:tc>
          <w:tcPr>
            <w:tcW w:w="3364" w:type="dxa"/>
            <w:vAlign w:val="center"/>
          </w:tcPr>
          <w:p w14:paraId="201E94DB">
            <w:pPr>
              <w:pStyle w:val="9"/>
              <w:keepNext/>
              <w:ind w:left="63" w:right="63"/>
              <w:rPr>
                <w:rFonts w:ascii="宋体" w:hAnsi="宋体" w:cs="宋体"/>
                <w:color w:val="auto"/>
                <w:sz w:val="21"/>
                <w:szCs w:val="21"/>
                <w:highlight w:val="none"/>
              </w:rPr>
            </w:pPr>
          </w:p>
        </w:tc>
      </w:tr>
      <w:tr w14:paraId="459F1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871" w:type="dxa"/>
            <w:vAlign w:val="center"/>
          </w:tcPr>
          <w:p w14:paraId="2AB5A849">
            <w:pPr>
              <w:pStyle w:val="9"/>
              <w:keepNext/>
              <w:ind w:left="63" w:right="63"/>
              <w:rPr>
                <w:rFonts w:ascii="宋体" w:hAnsi="宋体" w:cs="宋体"/>
                <w:color w:val="auto"/>
                <w:sz w:val="21"/>
                <w:szCs w:val="21"/>
                <w:highlight w:val="none"/>
              </w:rPr>
            </w:pPr>
            <w:r>
              <w:rPr>
                <w:rFonts w:hint="eastAsia" w:ascii="宋体" w:hAnsi="宋体" w:cs="宋体"/>
                <w:color w:val="auto"/>
                <w:sz w:val="21"/>
                <w:szCs w:val="21"/>
                <w:highlight w:val="none"/>
              </w:rPr>
              <w:t>项目副经理</w:t>
            </w:r>
          </w:p>
        </w:tc>
        <w:tc>
          <w:tcPr>
            <w:tcW w:w="1418" w:type="dxa"/>
            <w:vAlign w:val="center"/>
          </w:tcPr>
          <w:p w14:paraId="72ED0CA5">
            <w:pPr>
              <w:pStyle w:val="9"/>
              <w:keepNext/>
              <w:ind w:left="63" w:right="63"/>
              <w:rPr>
                <w:rFonts w:ascii="宋体" w:hAnsi="宋体" w:cs="宋体"/>
                <w:color w:val="auto"/>
                <w:sz w:val="21"/>
                <w:szCs w:val="21"/>
                <w:highlight w:val="none"/>
              </w:rPr>
            </w:pPr>
          </w:p>
        </w:tc>
        <w:tc>
          <w:tcPr>
            <w:tcW w:w="1134" w:type="dxa"/>
            <w:vAlign w:val="center"/>
          </w:tcPr>
          <w:p w14:paraId="5AC75C84">
            <w:pPr>
              <w:pStyle w:val="9"/>
              <w:keepNext/>
              <w:ind w:left="63" w:right="63"/>
              <w:rPr>
                <w:rFonts w:ascii="宋体" w:hAnsi="宋体" w:cs="宋体"/>
                <w:color w:val="auto"/>
                <w:sz w:val="21"/>
                <w:szCs w:val="21"/>
                <w:highlight w:val="none"/>
              </w:rPr>
            </w:pPr>
          </w:p>
        </w:tc>
        <w:tc>
          <w:tcPr>
            <w:tcW w:w="1134" w:type="dxa"/>
            <w:vAlign w:val="center"/>
          </w:tcPr>
          <w:p w14:paraId="32D3CBDD">
            <w:pPr>
              <w:pStyle w:val="9"/>
              <w:keepNext/>
              <w:ind w:left="63" w:right="63"/>
              <w:rPr>
                <w:rFonts w:ascii="宋体" w:hAnsi="宋体" w:cs="宋体"/>
                <w:color w:val="auto"/>
                <w:sz w:val="21"/>
                <w:szCs w:val="21"/>
                <w:highlight w:val="none"/>
              </w:rPr>
            </w:pPr>
          </w:p>
        </w:tc>
        <w:tc>
          <w:tcPr>
            <w:tcW w:w="3364" w:type="dxa"/>
            <w:vAlign w:val="center"/>
          </w:tcPr>
          <w:p w14:paraId="3F4921CE">
            <w:pPr>
              <w:pStyle w:val="9"/>
              <w:keepNext/>
              <w:ind w:left="63" w:right="63"/>
              <w:rPr>
                <w:rFonts w:ascii="宋体" w:hAnsi="宋体" w:cs="宋体"/>
                <w:color w:val="auto"/>
                <w:sz w:val="21"/>
                <w:szCs w:val="21"/>
                <w:highlight w:val="none"/>
              </w:rPr>
            </w:pPr>
          </w:p>
        </w:tc>
      </w:tr>
      <w:tr w14:paraId="53C4C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871" w:type="dxa"/>
            <w:vAlign w:val="center"/>
          </w:tcPr>
          <w:p w14:paraId="796D5C53">
            <w:pPr>
              <w:pStyle w:val="9"/>
              <w:keepNext/>
              <w:ind w:left="63" w:right="63"/>
              <w:rPr>
                <w:rFonts w:ascii="宋体" w:hAnsi="宋体" w:cs="宋体"/>
                <w:color w:val="auto"/>
                <w:sz w:val="21"/>
                <w:szCs w:val="21"/>
                <w:highlight w:val="none"/>
              </w:rPr>
            </w:pPr>
            <w:r>
              <w:rPr>
                <w:rFonts w:hint="eastAsia" w:ascii="宋体" w:hAnsi="宋体" w:cs="宋体"/>
                <w:color w:val="auto"/>
                <w:sz w:val="21"/>
                <w:szCs w:val="21"/>
                <w:highlight w:val="none"/>
              </w:rPr>
              <w:t>技术负责人</w:t>
            </w:r>
          </w:p>
        </w:tc>
        <w:tc>
          <w:tcPr>
            <w:tcW w:w="1418" w:type="dxa"/>
            <w:vAlign w:val="center"/>
          </w:tcPr>
          <w:p w14:paraId="623023D6">
            <w:pPr>
              <w:pStyle w:val="9"/>
              <w:keepNext/>
              <w:ind w:left="63" w:right="63"/>
              <w:rPr>
                <w:rFonts w:ascii="宋体" w:hAnsi="宋体" w:cs="宋体"/>
                <w:color w:val="auto"/>
                <w:sz w:val="21"/>
                <w:szCs w:val="21"/>
                <w:highlight w:val="none"/>
              </w:rPr>
            </w:pPr>
          </w:p>
        </w:tc>
        <w:tc>
          <w:tcPr>
            <w:tcW w:w="1134" w:type="dxa"/>
            <w:vAlign w:val="center"/>
          </w:tcPr>
          <w:p w14:paraId="30715CCB">
            <w:pPr>
              <w:pStyle w:val="9"/>
              <w:keepNext/>
              <w:ind w:left="63" w:right="63"/>
              <w:rPr>
                <w:rFonts w:ascii="宋体" w:hAnsi="宋体" w:cs="宋体"/>
                <w:color w:val="auto"/>
                <w:sz w:val="21"/>
                <w:szCs w:val="21"/>
                <w:highlight w:val="none"/>
              </w:rPr>
            </w:pPr>
          </w:p>
        </w:tc>
        <w:tc>
          <w:tcPr>
            <w:tcW w:w="1134" w:type="dxa"/>
            <w:vAlign w:val="center"/>
          </w:tcPr>
          <w:p w14:paraId="6617FB4D">
            <w:pPr>
              <w:pStyle w:val="9"/>
              <w:keepNext/>
              <w:ind w:left="63" w:right="63"/>
              <w:rPr>
                <w:rFonts w:ascii="宋体" w:hAnsi="宋体" w:cs="宋体"/>
                <w:color w:val="auto"/>
                <w:sz w:val="21"/>
                <w:szCs w:val="21"/>
                <w:highlight w:val="none"/>
              </w:rPr>
            </w:pPr>
          </w:p>
        </w:tc>
        <w:tc>
          <w:tcPr>
            <w:tcW w:w="3364" w:type="dxa"/>
            <w:vAlign w:val="center"/>
          </w:tcPr>
          <w:p w14:paraId="07C6A7F7">
            <w:pPr>
              <w:pStyle w:val="9"/>
              <w:keepNext/>
              <w:ind w:left="63" w:right="63"/>
              <w:rPr>
                <w:rFonts w:ascii="宋体" w:hAnsi="宋体" w:cs="宋体"/>
                <w:color w:val="auto"/>
                <w:sz w:val="21"/>
                <w:szCs w:val="21"/>
                <w:highlight w:val="none"/>
              </w:rPr>
            </w:pPr>
          </w:p>
        </w:tc>
      </w:tr>
      <w:tr w14:paraId="1274B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871" w:type="dxa"/>
            <w:vAlign w:val="center"/>
          </w:tcPr>
          <w:p w14:paraId="2A152DE9">
            <w:pPr>
              <w:pStyle w:val="9"/>
              <w:keepNext/>
              <w:ind w:left="63" w:right="63"/>
              <w:rPr>
                <w:rFonts w:ascii="宋体" w:hAnsi="宋体" w:cs="宋体"/>
                <w:color w:val="auto"/>
                <w:sz w:val="21"/>
                <w:szCs w:val="21"/>
                <w:highlight w:val="none"/>
              </w:rPr>
            </w:pPr>
            <w:r>
              <w:rPr>
                <w:rFonts w:hint="eastAsia" w:ascii="宋体" w:hAnsi="宋体" w:cs="宋体"/>
                <w:color w:val="auto"/>
                <w:sz w:val="21"/>
                <w:szCs w:val="21"/>
                <w:highlight w:val="none"/>
              </w:rPr>
              <w:t>造价管理</w:t>
            </w:r>
          </w:p>
        </w:tc>
        <w:tc>
          <w:tcPr>
            <w:tcW w:w="1418" w:type="dxa"/>
            <w:vAlign w:val="center"/>
          </w:tcPr>
          <w:p w14:paraId="67CA03B1">
            <w:pPr>
              <w:pStyle w:val="9"/>
              <w:keepNext/>
              <w:ind w:left="63" w:right="63"/>
              <w:rPr>
                <w:rFonts w:ascii="宋体" w:hAnsi="宋体" w:cs="宋体"/>
                <w:color w:val="auto"/>
                <w:sz w:val="21"/>
                <w:szCs w:val="21"/>
                <w:highlight w:val="none"/>
              </w:rPr>
            </w:pPr>
          </w:p>
        </w:tc>
        <w:tc>
          <w:tcPr>
            <w:tcW w:w="1134" w:type="dxa"/>
            <w:vAlign w:val="center"/>
          </w:tcPr>
          <w:p w14:paraId="62752F1E">
            <w:pPr>
              <w:pStyle w:val="9"/>
              <w:keepNext/>
              <w:ind w:left="63" w:right="63"/>
              <w:rPr>
                <w:rFonts w:ascii="宋体" w:hAnsi="宋体" w:cs="宋体"/>
                <w:color w:val="auto"/>
                <w:sz w:val="21"/>
                <w:szCs w:val="21"/>
                <w:highlight w:val="none"/>
              </w:rPr>
            </w:pPr>
          </w:p>
        </w:tc>
        <w:tc>
          <w:tcPr>
            <w:tcW w:w="1134" w:type="dxa"/>
            <w:vAlign w:val="center"/>
          </w:tcPr>
          <w:p w14:paraId="45996D99">
            <w:pPr>
              <w:pStyle w:val="9"/>
              <w:keepNext/>
              <w:ind w:left="63" w:right="63"/>
              <w:rPr>
                <w:rFonts w:ascii="宋体" w:hAnsi="宋体" w:cs="宋体"/>
                <w:color w:val="auto"/>
                <w:sz w:val="21"/>
                <w:szCs w:val="21"/>
                <w:highlight w:val="none"/>
              </w:rPr>
            </w:pPr>
          </w:p>
        </w:tc>
        <w:tc>
          <w:tcPr>
            <w:tcW w:w="3364" w:type="dxa"/>
            <w:vAlign w:val="center"/>
          </w:tcPr>
          <w:p w14:paraId="67681E0B">
            <w:pPr>
              <w:pStyle w:val="9"/>
              <w:keepNext/>
              <w:ind w:left="63" w:right="63"/>
              <w:rPr>
                <w:rFonts w:ascii="宋体" w:hAnsi="宋体" w:cs="宋体"/>
                <w:color w:val="auto"/>
                <w:sz w:val="21"/>
                <w:szCs w:val="21"/>
                <w:highlight w:val="none"/>
              </w:rPr>
            </w:pPr>
          </w:p>
        </w:tc>
      </w:tr>
      <w:tr w14:paraId="3F73F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871" w:type="dxa"/>
            <w:vAlign w:val="center"/>
          </w:tcPr>
          <w:p w14:paraId="62849FC0">
            <w:pPr>
              <w:pStyle w:val="9"/>
              <w:keepNext/>
              <w:ind w:left="63" w:right="63"/>
              <w:rPr>
                <w:rFonts w:ascii="宋体" w:hAnsi="宋体" w:cs="宋体"/>
                <w:color w:val="auto"/>
                <w:sz w:val="21"/>
                <w:szCs w:val="21"/>
                <w:highlight w:val="none"/>
              </w:rPr>
            </w:pPr>
            <w:r>
              <w:rPr>
                <w:rFonts w:hint="eastAsia" w:ascii="宋体" w:hAnsi="宋体" w:cs="宋体"/>
                <w:color w:val="auto"/>
                <w:sz w:val="21"/>
                <w:szCs w:val="21"/>
                <w:highlight w:val="none"/>
              </w:rPr>
              <w:t>质量管理</w:t>
            </w:r>
          </w:p>
        </w:tc>
        <w:tc>
          <w:tcPr>
            <w:tcW w:w="1418" w:type="dxa"/>
            <w:vAlign w:val="center"/>
          </w:tcPr>
          <w:p w14:paraId="5F4EB192">
            <w:pPr>
              <w:pStyle w:val="9"/>
              <w:keepNext/>
              <w:ind w:left="63" w:right="63"/>
              <w:rPr>
                <w:rFonts w:ascii="宋体" w:hAnsi="宋体" w:cs="宋体"/>
                <w:color w:val="auto"/>
                <w:sz w:val="21"/>
                <w:szCs w:val="21"/>
                <w:highlight w:val="none"/>
              </w:rPr>
            </w:pPr>
          </w:p>
        </w:tc>
        <w:tc>
          <w:tcPr>
            <w:tcW w:w="1134" w:type="dxa"/>
            <w:vAlign w:val="center"/>
          </w:tcPr>
          <w:p w14:paraId="067DA2CD">
            <w:pPr>
              <w:pStyle w:val="9"/>
              <w:keepNext/>
              <w:ind w:left="63" w:right="63"/>
              <w:rPr>
                <w:rFonts w:ascii="宋体" w:hAnsi="宋体" w:cs="宋体"/>
                <w:color w:val="auto"/>
                <w:sz w:val="21"/>
                <w:szCs w:val="21"/>
                <w:highlight w:val="none"/>
              </w:rPr>
            </w:pPr>
          </w:p>
        </w:tc>
        <w:tc>
          <w:tcPr>
            <w:tcW w:w="1134" w:type="dxa"/>
            <w:vAlign w:val="center"/>
          </w:tcPr>
          <w:p w14:paraId="75C328A9">
            <w:pPr>
              <w:pStyle w:val="9"/>
              <w:keepNext/>
              <w:ind w:left="63" w:right="63"/>
              <w:rPr>
                <w:rFonts w:ascii="宋体" w:hAnsi="宋体" w:cs="宋体"/>
                <w:color w:val="auto"/>
                <w:sz w:val="21"/>
                <w:szCs w:val="21"/>
                <w:highlight w:val="none"/>
              </w:rPr>
            </w:pPr>
          </w:p>
        </w:tc>
        <w:tc>
          <w:tcPr>
            <w:tcW w:w="3364" w:type="dxa"/>
            <w:vAlign w:val="center"/>
          </w:tcPr>
          <w:p w14:paraId="45766D09">
            <w:pPr>
              <w:pStyle w:val="9"/>
              <w:keepNext/>
              <w:ind w:left="63" w:right="63"/>
              <w:rPr>
                <w:rFonts w:ascii="宋体" w:hAnsi="宋体" w:cs="宋体"/>
                <w:color w:val="auto"/>
                <w:sz w:val="21"/>
                <w:szCs w:val="21"/>
                <w:highlight w:val="none"/>
              </w:rPr>
            </w:pPr>
          </w:p>
        </w:tc>
      </w:tr>
      <w:tr w14:paraId="626DA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871" w:type="dxa"/>
            <w:vAlign w:val="center"/>
          </w:tcPr>
          <w:p w14:paraId="0C838984">
            <w:pPr>
              <w:pStyle w:val="9"/>
              <w:keepNext/>
              <w:ind w:left="63" w:right="63"/>
              <w:rPr>
                <w:rFonts w:ascii="宋体" w:hAnsi="宋体" w:cs="宋体"/>
                <w:color w:val="auto"/>
                <w:sz w:val="21"/>
                <w:szCs w:val="21"/>
                <w:highlight w:val="none"/>
              </w:rPr>
            </w:pPr>
            <w:r>
              <w:rPr>
                <w:rFonts w:hint="eastAsia" w:ascii="宋体" w:hAnsi="宋体" w:cs="宋体"/>
                <w:color w:val="auto"/>
                <w:sz w:val="21"/>
                <w:szCs w:val="21"/>
                <w:highlight w:val="none"/>
              </w:rPr>
              <w:t>材料管理</w:t>
            </w:r>
          </w:p>
        </w:tc>
        <w:tc>
          <w:tcPr>
            <w:tcW w:w="1418" w:type="dxa"/>
            <w:vAlign w:val="center"/>
          </w:tcPr>
          <w:p w14:paraId="0097C71C">
            <w:pPr>
              <w:pStyle w:val="9"/>
              <w:keepNext/>
              <w:ind w:left="63" w:right="63"/>
              <w:rPr>
                <w:rFonts w:ascii="宋体" w:hAnsi="宋体" w:cs="宋体"/>
                <w:color w:val="auto"/>
                <w:sz w:val="21"/>
                <w:szCs w:val="21"/>
                <w:highlight w:val="none"/>
              </w:rPr>
            </w:pPr>
          </w:p>
        </w:tc>
        <w:tc>
          <w:tcPr>
            <w:tcW w:w="1134" w:type="dxa"/>
            <w:vAlign w:val="center"/>
          </w:tcPr>
          <w:p w14:paraId="7614F10C">
            <w:pPr>
              <w:pStyle w:val="9"/>
              <w:keepNext/>
              <w:ind w:left="63" w:right="63"/>
              <w:rPr>
                <w:rFonts w:ascii="宋体" w:hAnsi="宋体" w:cs="宋体"/>
                <w:color w:val="auto"/>
                <w:sz w:val="21"/>
                <w:szCs w:val="21"/>
                <w:highlight w:val="none"/>
              </w:rPr>
            </w:pPr>
          </w:p>
        </w:tc>
        <w:tc>
          <w:tcPr>
            <w:tcW w:w="1134" w:type="dxa"/>
            <w:vAlign w:val="center"/>
          </w:tcPr>
          <w:p w14:paraId="5AE57DEC">
            <w:pPr>
              <w:pStyle w:val="9"/>
              <w:keepNext/>
              <w:ind w:left="63" w:right="63"/>
              <w:rPr>
                <w:rFonts w:ascii="宋体" w:hAnsi="宋体" w:cs="宋体"/>
                <w:color w:val="auto"/>
                <w:sz w:val="21"/>
                <w:szCs w:val="21"/>
                <w:highlight w:val="none"/>
              </w:rPr>
            </w:pPr>
          </w:p>
        </w:tc>
        <w:tc>
          <w:tcPr>
            <w:tcW w:w="3364" w:type="dxa"/>
            <w:vAlign w:val="center"/>
          </w:tcPr>
          <w:p w14:paraId="2A957D9F">
            <w:pPr>
              <w:pStyle w:val="9"/>
              <w:keepNext/>
              <w:ind w:left="63" w:right="63"/>
              <w:rPr>
                <w:rFonts w:ascii="宋体" w:hAnsi="宋体" w:cs="宋体"/>
                <w:color w:val="auto"/>
                <w:sz w:val="21"/>
                <w:szCs w:val="21"/>
                <w:highlight w:val="none"/>
              </w:rPr>
            </w:pPr>
          </w:p>
        </w:tc>
      </w:tr>
      <w:tr w14:paraId="06E33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871" w:type="dxa"/>
            <w:vAlign w:val="center"/>
          </w:tcPr>
          <w:p w14:paraId="2506CED7">
            <w:pPr>
              <w:pStyle w:val="9"/>
              <w:keepNext/>
              <w:ind w:left="63" w:right="63"/>
              <w:rPr>
                <w:rFonts w:ascii="宋体" w:hAnsi="宋体" w:cs="宋体"/>
                <w:color w:val="auto"/>
                <w:sz w:val="21"/>
                <w:szCs w:val="21"/>
                <w:highlight w:val="none"/>
              </w:rPr>
            </w:pPr>
            <w:r>
              <w:rPr>
                <w:rFonts w:hint="eastAsia" w:ascii="宋体" w:hAnsi="宋体" w:cs="宋体"/>
                <w:color w:val="auto"/>
                <w:sz w:val="21"/>
                <w:szCs w:val="21"/>
                <w:highlight w:val="none"/>
              </w:rPr>
              <w:t>计划管理</w:t>
            </w:r>
          </w:p>
        </w:tc>
        <w:tc>
          <w:tcPr>
            <w:tcW w:w="1418" w:type="dxa"/>
            <w:vAlign w:val="center"/>
          </w:tcPr>
          <w:p w14:paraId="263DA5B0">
            <w:pPr>
              <w:pStyle w:val="9"/>
              <w:keepNext/>
              <w:ind w:left="63" w:right="63"/>
              <w:rPr>
                <w:rFonts w:ascii="宋体" w:hAnsi="宋体" w:cs="宋体"/>
                <w:color w:val="auto"/>
                <w:sz w:val="21"/>
                <w:szCs w:val="21"/>
                <w:highlight w:val="none"/>
              </w:rPr>
            </w:pPr>
          </w:p>
        </w:tc>
        <w:tc>
          <w:tcPr>
            <w:tcW w:w="1134" w:type="dxa"/>
            <w:vAlign w:val="center"/>
          </w:tcPr>
          <w:p w14:paraId="172094E4">
            <w:pPr>
              <w:pStyle w:val="9"/>
              <w:keepNext/>
              <w:ind w:left="63" w:right="63"/>
              <w:rPr>
                <w:rFonts w:ascii="宋体" w:hAnsi="宋体" w:cs="宋体"/>
                <w:color w:val="auto"/>
                <w:sz w:val="21"/>
                <w:szCs w:val="21"/>
                <w:highlight w:val="none"/>
              </w:rPr>
            </w:pPr>
          </w:p>
        </w:tc>
        <w:tc>
          <w:tcPr>
            <w:tcW w:w="1134" w:type="dxa"/>
            <w:vAlign w:val="center"/>
          </w:tcPr>
          <w:p w14:paraId="15629501">
            <w:pPr>
              <w:pStyle w:val="9"/>
              <w:keepNext/>
              <w:ind w:left="63" w:right="63"/>
              <w:rPr>
                <w:rFonts w:ascii="宋体" w:hAnsi="宋体" w:cs="宋体"/>
                <w:color w:val="auto"/>
                <w:sz w:val="21"/>
                <w:szCs w:val="21"/>
                <w:highlight w:val="none"/>
              </w:rPr>
            </w:pPr>
          </w:p>
        </w:tc>
        <w:tc>
          <w:tcPr>
            <w:tcW w:w="3364" w:type="dxa"/>
            <w:vAlign w:val="center"/>
          </w:tcPr>
          <w:p w14:paraId="178BBC4E">
            <w:pPr>
              <w:pStyle w:val="9"/>
              <w:keepNext/>
              <w:ind w:left="63" w:right="63"/>
              <w:rPr>
                <w:rFonts w:ascii="宋体" w:hAnsi="宋体" w:cs="宋体"/>
                <w:color w:val="auto"/>
                <w:sz w:val="21"/>
                <w:szCs w:val="21"/>
                <w:highlight w:val="none"/>
              </w:rPr>
            </w:pPr>
          </w:p>
        </w:tc>
      </w:tr>
      <w:tr w14:paraId="42653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871" w:type="dxa"/>
            <w:vAlign w:val="center"/>
          </w:tcPr>
          <w:p w14:paraId="7BAAA2E4">
            <w:pPr>
              <w:pStyle w:val="9"/>
              <w:keepNext/>
              <w:ind w:left="63" w:right="63"/>
              <w:rPr>
                <w:rFonts w:ascii="宋体" w:hAnsi="宋体" w:cs="宋体"/>
                <w:color w:val="auto"/>
                <w:sz w:val="21"/>
                <w:szCs w:val="21"/>
                <w:highlight w:val="none"/>
              </w:rPr>
            </w:pPr>
            <w:r>
              <w:rPr>
                <w:rFonts w:hint="eastAsia" w:ascii="宋体" w:hAnsi="宋体" w:cs="宋体"/>
                <w:color w:val="auto"/>
                <w:sz w:val="21"/>
                <w:szCs w:val="21"/>
                <w:highlight w:val="none"/>
              </w:rPr>
              <w:t>安全管理</w:t>
            </w:r>
          </w:p>
        </w:tc>
        <w:tc>
          <w:tcPr>
            <w:tcW w:w="1418" w:type="dxa"/>
            <w:vAlign w:val="center"/>
          </w:tcPr>
          <w:p w14:paraId="0696AE7A">
            <w:pPr>
              <w:pStyle w:val="9"/>
              <w:keepNext/>
              <w:ind w:left="63" w:right="63"/>
              <w:rPr>
                <w:rFonts w:ascii="宋体" w:hAnsi="宋体" w:cs="宋体"/>
                <w:color w:val="auto"/>
                <w:sz w:val="21"/>
                <w:szCs w:val="21"/>
                <w:highlight w:val="none"/>
              </w:rPr>
            </w:pPr>
          </w:p>
        </w:tc>
        <w:tc>
          <w:tcPr>
            <w:tcW w:w="1134" w:type="dxa"/>
            <w:vAlign w:val="center"/>
          </w:tcPr>
          <w:p w14:paraId="19325C80">
            <w:pPr>
              <w:pStyle w:val="9"/>
              <w:keepNext/>
              <w:ind w:left="63" w:right="63"/>
              <w:rPr>
                <w:rFonts w:ascii="宋体" w:hAnsi="宋体" w:cs="宋体"/>
                <w:color w:val="auto"/>
                <w:sz w:val="21"/>
                <w:szCs w:val="21"/>
                <w:highlight w:val="none"/>
              </w:rPr>
            </w:pPr>
          </w:p>
        </w:tc>
        <w:tc>
          <w:tcPr>
            <w:tcW w:w="1134" w:type="dxa"/>
            <w:vAlign w:val="center"/>
          </w:tcPr>
          <w:p w14:paraId="1759658A">
            <w:pPr>
              <w:pStyle w:val="9"/>
              <w:keepNext/>
              <w:ind w:left="63" w:right="63"/>
              <w:rPr>
                <w:rFonts w:ascii="宋体" w:hAnsi="宋体" w:cs="宋体"/>
                <w:color w:val="auto"/>
                <w:sz w:val="21"/>
                <w:szCs w:val="21"/>
                <w:highlight w:val="none"/>
              </w:rPr>
            </w:pPr>
          </w:p>
        </w:tc>
        <w:tc>
          <w:tcPr>
            <w:tcW w:w="3364" w:type="dxa"/>
            <w:vAlign w:val="center"/>
          </w:tcPr>
          <w:p w14:paraId="4FC35DC8">
            <w:pPr>
              <w:pStyle w:val="9"/>
              <w:keepNext/>
              <w:ind w:left="63" w:right="63"/>
              <w:rPr>
                <w:rFonts w:ascii="宋体" w:hAnsi="宋体" w:cs="宋体"/>
                <w:color w:val="auto"/>
                <w:sz w:val="21"/>
                <w:szCs w:val="21"/>
                <w:highlight w:val="none"/>
              </w:rPr>
            </w:pPr>
          </w:p>
        </w:tc>
      </w:tr>
      <w:tr w14:paraId="603ED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871" w:type="dxa"/>
            <w:vMerge w:val="restart"/>
            <w:vAlign w:val="center"/>
          </w:tcPr>
          <w:p w14:paraId="1B1522A7">
            <w:pPr>
              <w:pStyle w:val="9"/>
              <w:keepNext/>
              <w:ind w:left="63" w:right="63"/>
              <w:rPr>
                <w:rFonts w:ascii="宋体" w:hAnsi="宋体" w:cs="宋体"/>
                <w:color w:val="auto"/>
                <w:sz w:val="21"/>
                <w:szCs w:val="21"/>
                <w:highlight w:val="none"/>
              </w:rPr>
            </w:pPr>
            <w:r>
              <w:rPr>
                <w:rFonts w:hint="eastAsia" w:ascii="宋体" w:hAnsi="宋体" w:cs="宋体"/>
                <w:color w:val="auto"/>
                <w:sz w:val="21"/>
                <w:szCs w:val="21"/>
                <w:highlight w:val="none"/>
              </w:rPr>
              <w:t>其他人员</w:t>
            </w:r>
          </w:p>
        </w:tc>
        <w:tc>
          <w:tcPr>
            <w:tcW w:w="1418" w:type="dxa"/>
            <w:vAlign w:val="center"/>
          </w:tcPr>
          <w:p w14:paraId="4E75B27F">
            <w:pPr>
              <w:pStyle w:val="9"/>
              <w:keepNext/>
              <w:ind w:left="63" w:right="63"/>
              <w:rPr>
                <w:rFonts w:ascii="宋体" w:hAnsi="宋体" w:cs="宋体"/>
                <w:color w:val="auto"/>
                <w:sz w:val="21"/>
                <w:szCs w:val="21"/>
                <w:highlight w:val="none"/>
              </w:rPr>
            </w:pPr>
          </w:p>
        </w:tc>
        <w:tc>
          <w:tcPr>
            <w:tcW w:w="1134" w:type="dxa"/>
            <w:vAlign w:val="center"/>
          </w:tcPr>
          <w:p w14:paraId="21A052EF">
            <w:pPr>
              <w:pStyle w:val="9"/>
              <w:keepNext/>
              <w:ind w:left="63" w:right="63"/>
              <w:rPr>
                <w:rFonts w:ascii="宋体" w:hAnsi="宋体" w:cs="宋体"/>
                <w:color w:val="auto"/>
                <w:sz w:val="21"/>
                <w:szCs w:val="21"/>
                <w:highlight w:val="none"/>
              </w:rPr>
            </w:pPr>
          </w:p>
        </w:tc>
        <w:tc>
          <w:tcPr>
            <w:tcW w:w="1134" w:type="dxa"/>
            <w:vAlign w:val="center"/>
          </w:tcPr>
          <w:p w14:paraId="1D9D14EB">
            <w:pPr>
              <w:pStyle w:val="9"/>
              <w:keepNext/>
              <w:ind w:left="63" w:right="63"/>
              <w:rPr>
                <w:rFonts w:ascii="宋体" w:hAnsi="宋体" w:cs="宋体"/>
                <w:color w:val="auto"/>
                <w:sz w:val="21"/>
                <w:szCs w:val="21"/>
                <w:highlight w:val="none"/>
              </w:rPr>
            </w:pPr>
          </w:p>
        </w:tc>
        <w:tc>
          <w:tcPr>
            <w:tcW w:w="3364" w:type="dxa"/>
            <w:vAlign w:val="center"/>
          </w:tcPr>
          <w:p w14:paraId="0A144F85">
            <w:pPr>
              <w:pStyle w:val="9"/>
              <w:keepNext/>
              <w:ind w:left="63" w:right="63"/>
              <w:rPr>
                <w:rFonts w:ascii="宋体" w:hAnsi="宋体" w:cs="宋体"/>
                <w:color w:val="auto"/>
                <w:sz w:val="21"/>
                <w:szCs w:val="21"/>
                <w:highlight w:val="none"/>
              </w:rPr>
            </w:pPr>
          </w:p>
        </w:tc>
      </w:tr>
      <w:tr w14:paraId="4DE88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871" w:type="dxa"/>
            <w:vMerge w:val="continue"/>
            <w:vAlign w:val="center"/>
          </w:tcPr>
          <w:p w14:paraId="26626123">
            <w:pPr>
              <w:pStyle w:val="9"/>
              <w:keepNext/>
              <w:ind w:left="63" w:right="63"/>
              <w:rPr>
                <w:rFonts w:ascii="宋体" w:hAnsi="宋体" w:cs="宋体"/>
                <w:color w:val="auto"/>
                <w:sz w:val="21"/>
                <w:szCs w:val="21"/>
                <w:highlight w:val="none"/>
              </w:rPr>
            </w:pPr>
          </w:p>
        </w:tc>
        <w:tc>
          <w:tcPr>
            <w:tcW w:w="1418" w:type="dxa"/>
            <w:vAlign w:val="center"/>
          </w:tcPr>
          <w:p w14:paraId="1E8BC8CE">
            <w:pPr>
              <w:pStyle w:val="9"/>
              <w:keepNext/>
              <w:ind w:left="63" w:right="63"/>
              <w:rPr>
                <w:rFonts w:ascii="宋体" w:hAnsi="宋体" w:cs="宋体"/>
                <w:color w:val="auto"/>
                <w:sz w:val="21"/>
                <w:szCs w:val="21"/>
                <w:highlight w:val="none"/>
              </w:rPr>
            </w:pPr>
          </w:p>
        </w:tc>
        <w:tc>
          <w:tcPr>
            <w:tcW w:w="1134" w:type="dxa"/>
            <w:vAlign w:val="center"/>
          </w:tcPr>
          <w:p w14:paraId="24273528">
            <w:pPr>
              <w:pStyle w:val="9"/>
              <w:keepNext/>
              <w:ind w:left="63" w:right="63"/>
              <w:rPr>
                <w:rFonts w:ascii="宋体" w:hAnsi="宋体" w:cs="宋体"/>
                <w:color w:val="auto"/>
                <w:sz w:val="21"/>
                <w:szCs w:val="21"/>
                <w:highlight w:val="none"/>
              </w:rPr>
            </w:pPr>
          </w:p>
        </w:tc>
        <w:tc>
          <w:tcPr>
            <w:tcW w:w="1134" w:type="dxa"/>
            <w:vAlign w:val="center"/>
          </w:tcPr>
          <w:p w14:paraId="7E3516F4">
            <w:pPr>
              <w:pStyle w:val="9"/>
              <w:keepNext/>
              <w:ind w:left="63" w:right="63"/>
              <w:rPr>
                <w:rFonts w:ascii="宋体" w:hAnsi="宋体" w:cs="宋体"/>
                <w:color w:val="auto"/>
                <w:sz w:val="21"/>
                <w:szCs w:val="21"/>
                <w:highlight w:val="none"/>
              </w:rPr>
            </w:pPr>
          </w:p>
        </w:tc>
        <w:tc>
          <w:tcPr>
            <w:tcW w:w="3364" w:type="dxa"/>
            <w:vAlign w:val="center"/>
          </w:tcPr>
          <w:p w14:paraId="42CBCAC9">
            <w:pPr>
              <w:pStyle w:val="9"/>
              <w:keepNext/>
              <w:ind w:left="63" w:right="63"/>
              <w:rPr>
                <w:rFonts w:ascii="宋体" w:hAnsi="宋体" w:cs="宋体"/>
                <w:color w:val="auto"/>
                <w:sz w:val="21"/>
                <w:szCs w:val="21"/>
                <w:highlight w:val="none"/>
              </w:rPr>
            </w:pPr>
          </w:p>
        </w:tc>
      </w:tr>
      <w:tr w14:paraId="44F50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871" w:type="dxa"/>
            <w:vMerge w:val="continue"/>
            <w:vAlign w:val="center"/>
          </w:tcPr>
          <w:p w14:paraId="4EBC9C83">
            <w:pPr>
              <w:pStyle w:val="9"/>
              <w:keepNext/>
              <w:ind w:left="63" w:right="63"/>
              <w:rPr>
                <w:rFonts w:ascii="宋体" w:hAnsi="宋体" w:cs="宋体"/>
                <w:color w:val="auto"/>
                <w:sz w:val="21"/>
                <w:szCs w:val="21"/>
                <w:highlight w:val="none"/>
              </w:rPr>
            </w:pPr>
          </w:p>
        </w:tc>
        <w:tc>
          <w:tcPr>
            <w:tcW w:w="1418" w:type="dxa"/>
            <w:vAlign w:val="center"/>
          </w:tcPr>
          <w:p w14:paraId="728BD120">
            <w:pPr>
              <w:pStyle w:val="9"/>
              <w:keepNext/>
              <w:ind w:left="63" w:right="63"/>
              <w:rPr>
                <w:rFonts w:ascii="宋体" w:hAnsi="宋体" w:cs="宋体"/>
                <w:color w:val="auto"/>
                <w:sz w:val="21"/>
                <w:szCs w:val="21"/>
                <w:highlight w:val="none"/>
              </w:rPr>
            </w:pPr>
          </w:p>
        </w:tc>
        <w:tc>
          <w:tcPr>
            <w:tcW w:w="1134" w:type="dxa"/>
            <w:vAlign w:val="center"/>
          </w:tcPr>
          <w:p w14:paraId="66F5EBA0">
            <w:pPr>
              <w:pStyle w:val="9"/>
              <w:keepNext/>
              <w:ind w:left="63" w:right="63"/>
              <w:rPr>
                <w:rFonts w:ascii="宋体" w:hAnsi="宋体" w:cs="宋体"/>
                <w:color w:val="auto"/>
                <w:sz w:val="21"/>
                <w:szCs w:val="21"/>
                <w:highlight w:val="none"/>
              </w:rPr>
            </w:pPr>
          </w:p>
        </w:tc>
        <w:tc>
          <w:tcPr>
            <w:tcW w:w="1134" w:type="dxa"/>
            <w:vAlign w:val="center"/>
          </w:tcPr>
          <w:p w14:paraId="359C21CA">
            <w:pPr>
              <w:pStyle w:val="9"/>
              <w:keepNext/>
              <w:ind w:left="63" w:right="63"/>
              <w:rPr>
                <w:rFonts w:ascii="宋体" w:hAnsi="宋体" w:cs="宋体"/>
                <w:color w:val="auto"/>
                <w:sz w:val="21"/>
                <w:szCs w:val="21"/>
                <w:highlight w:val="none"/>
              </w:rPr>
            </w:pPr>
          </w:p>
        </w:tc>
        <w:tc>
          <w:tcPr>
            <w:tcW w:w="3364" w:type="dxa"/>
            <w:vAlign w:val="center"/>
          </w:tcPr>
          <w:p w14:paraId="7867E049">
            <w:pPr>
              <w:pStyle w:val="9"/>
              <w:keepNext/>
              <w:ind w:left="63" w:right="63"/>
              <w:rPr>
                <w:rFonts w:ascii="宋体" w:hAnsi="宋体" w:cs="宋体"/>
                <w:color w:val="auto"/>
                <w:sz w:val="21"/>
                <w:szCs w:val="21"/>
                <w:highlight w:val="none"/>
              </w:rPr>
            </w:pPr>
          </w:p>
        </w:tc>
      </w:tr>
      <w:tr w14:paraId="4F0DE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871" w:type="dxa"/>
            <w:vMerge w:val="continue"/>
            <w:vAlign w:val="center"/>
          </w:tcPr>
          <w:p w14:paraId="188611B5">
            <w:pPr>
              <w:pStyle w:val="9"/>
              <w:keepNext/>
              <w:ind w:left="63" w:right="63"/>
              <w:rPr>
                <w:rFonts w:ascii="宋体" w:hAnsi="宋体" w:cs="宋体"/>
                <w:color w:val="auto"/>
                <w:sz w:val="21"/>
                <w:szCs w:val="21"/>
                <w:highlight w:val="none"/>
              </w:rPr>
            </w:pPr>
          </w:p>
        </w:tc>
        <w:tc>
          <w:tcPr>
            <w:tcW w:w="1418" w:type="dxa"/>
            <w:vAlign w:val="center"/>
          </w:tcPr>
          <w:p w14:paraId="5A716FBD">
            <w:pPr>
              <w:pStyle w:val="9"/>
              <w:keepNext/>
              <w:ind w:left="63" w:right="63"/>
              <w:rPr>
                <w:rFonts w:ascii="宋体" w:hAnsi="宋体" w:cs="宋体"/>
                <w:color w:val="auto"/>
                <w:sz w:val="21"/>
                <w:szCs w:val="21"/>
                <w:highlight w:val="none"/>
              </w:rPr>
            </w:pPr>
          </w:p>
        </w:tc>
        <w:tc>
          <w:tcPr>
            <w:tcW w:w="1134" w:type="dxa"/>
            <w:vAlign w:val="center"/>
          </w:tcPr>
          <w:p w14:paraId="29CCD3BA">
            <w:pPr>
              <w:pStyle w:val="9"/>
              <w:keepNext/>
              <w:ind w:left="63" w:right="63"/>
              <w:rPr>
                <w:rFonts w:ascii="宋体" w:hAnsi="宋体" w:cs="宋体"/>
                <w:color w:val="auto"/>
                <w:sz w:val="21"/>
                <w:szCs w:val="21"/>
                <w:highlight w:val="none"/>
              </w:rPr>
            </w:pPr>
          </w:p>
        </w:tc>
        <w:tc>
          <w:tcPr>
            <w:tcW w:w="1134" w:type="dxa"/>
            <w:vAlign w:val="center"/>
          </w:tcPr>
          <w:p w14:paraId="0560C418">
            <w:pPr>
              <w:pStyle w:val="9"/>
              <w:keepNext/>
              <w:ind w:left="63" w:right="63"/>
              <w:rPr>
                <w:rFonts w:ascii="宋体" w:hAnsi="宋体" w:cs="宋体"/>
                <w:color w:val="auto"/>
                <w:sz w:val="21"/>
                <w:szCs w:val="21"/>
                <w:highlight w:val="none"/>
              </w:rPr>
            </w:pPr>
          </w:p>
        </w:tc>
        <w:tc>
          <w:tcPr>
            <w:tcW w:w="3364" w:type="dxa"/>
            <w:vAlign w:val="center"/>
          </w:tcPr>
          <w:p w14:paraId="4B65141D">
            <w:pPr>
              <w:pStyle w:val="9"/>
              <w:keepNext/>
              <w:ind w:left="63" w:right="63"/>
              <w:rPr>
                <w:rFonts w:ascii="宋体" w:hAnsi="宋体" w:cs="宋体"/>
                <w:color w:val="auto"/>
                <w:sz w:val="21"/>
                <w:szCs w:val="21"/>
                <w:highlight w:val="none"/>
              </w:rPr>
            </w:pPr>
          </w:p>
        </w:tc>
      </w:tr>
      <w:tr w14:paraId="16C53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871" w:type="dxa"/>
            <w:vMerge w:val="continue"/>
            <w:vAlign w:val="center"/>
          </w:tcPr>
          <w:p w14:paraId="0F8EC250">
            <w:pPr>
              <w:pStyle w:val="9"/>
              <w:keepNext/>
              <w:ind w:left="63" w:right="63"/>
              <w:rPr>
                <w:rFonts w:ascii="宋体" w:hAnsi="宋体" w:cs="宋体"/>
                <w:color w:val="auto"/>
                <w:sz w:val="21"/>
                <w:szCs w:val="21"/>
                <w:highlight w:val="none"/>
              </w:rPr>
            </w:pPr>
          </w:p>
        </w:tc>
        <w:tc>
          <w:tcPr>
            <w:tcW w:w="1418" w:type="dxa"/>
            <w:vAlign w:val="center"/>
          </w:tcPr>
          <w:p w14:paraId="1F5BC95E">
            <w:pPr>
              <w:pStyle w:val="9"/>
              <w:keepNext/>
              <w:ind w:left="63" w:right="63"/>
              <w:rPr>
                <w:rFonts w:ascii="宋体" w:hAnsi="宋体" w:cs="宋体"/>
                <w:color w:val="auto"/>
                <w:sz w:val="21"/>
                <w:szCs w:val="21"/>
                <w:highlight w:val="none"/>
              </w:rPr>
            </w:pPr>
          </w:p>
        </w:tc>
        <w:tc>
          <w:tcPr>
            <w:tcW w:w="1134" w:type="dxa"/>
            <w:vAlign w:val="center"/>
          </w:tcPr>
          <w:p w14:paraId="0FEE6A97">
            <w:pPr>
              <w:pStyle w:val="9"/>
              <w:keepNext/>
              <w:ind w:left="63" w:right="63"/>
              <w:rPr>
                <w:rFonts w:ascii="宋体" w:hAnsi="宋体" w:cs="宋体"/>
                <w:color w:val="auto"/>
                <w:sz w:val="21"/>
                <w:szCs w:val="21"/>
                <w:highlight w:val="none"/>
              </w:rPr>
            </w:pPr>
          </w:p>
        </w:tc>
        <w:tc>
          <w:tcPr>
            <w:tcW w:w="1134" w:type="dxa"/>
            <w:vAlign w:val="center"/>
          </w:tcPr>
          <w:p w14:paraId="1B9EC15F">
            <w:pPr>
              <w:pStyle w:val="9"/>
              <w:keepNext/>
              <w:ind w:left="63" w:right="63"/>
              <w:rPr>
                <w:rFonts w:ascii="宋体" w:hAnsi="宋体" w:cs="宋体"/>
                <w:color w:val="auto"/>
                <w:sz w:val="21"/>
                <w:szCs w:val="21"/>
                <w:highlight w:val="none"/>
              </w:rPr>
            </w:pPr>
          </w:p>
        </w:tc>
        <w:tc>
          <w:tcPr>
            <w:tcW w:w="3364" w:type="dxa"/>
            <w:vAlign w:val="center"/>
          </w:tcPr>
          <w:p w14:paraId="74AAE178">
            <w:pPr>
              <w:pStyle w:val="9"/>
              <w:keepNext/>
              <w:ind w:left="63" w:right="63"/>
              <w:rPr>
                <w:rFonts w:ascii="宋体" w:hAnsi="宋体" w:cs="宋体"/>
                <w:color w:val="auto"/>
                <w:sz w:val="21"/>
                <w:szCs w:val="21"/>
                <w:highlight w:val="none"/>
              </w:rPr>
            </w:pPr>
          </w:p>
        </w:tc>
      </w:tr>
      <w:tr w14:paraId="33933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871" w:type="dxa"/>
            <w:vMerge w:val="continue"/>
            <w:vAlign w:val="center"/>
          </w:tcPr>
          <w:p w14:paraId="67D43CAB">
            <w:pPr>
              <w:pStyle w:val="9"/>
              <w:keepNext/>
              <w:ind w:left="63" w:right="63"/>
              <w:rPr>
                <w:rFonts w:ascii="宋体" w:hAnsi="宋体" w:cs="宋体"/>
                <w:color w:val="auto"/>
                <w:sz w:val="21"/>
                <w:szCs w:val="21"/>
                <w:highlight w:val="none"/>
              </w:rPr>
            </w:pPr>
          </w:p>
        </w:tc>
        <w:tc>
          <w:tcPr>
            <w:tcW w:w="1418" w:type="dxa"/>
            <w:vAlign w:val="center"/>
          </w:tcPr>
          <w:p w14:paraId="59FFD591">
            <w:pPr>
              <w:pStyle w:val="9"/>
              <w:keepNext/>
              <w:ind w:left="63" w:right="63"/>
              <w:rPr>
                <w:rFonts w:ascii="宋体" w:hAnsi="宋体" w:cs="宋体"/>
                <w:color w:val="auto"/>
                <w:sz w:val="21"/>
                <w:szCs w:val="21"/>
                <w:highlight w:val="none"/>
              </w:rPr>
            </w:pPr>
          </w:p>
        </w:tc>
        <w:tc>
          <w:tcPr>
            <w:tcW w:w="1134" w:type="dxa"/>
            <w:vAlign w:val="center"/>
          </w:tcPr>
          <w:p w14:paraId="1608AF05">
            <w:pPr>
              <w:pStyle w:val="9"/>
              <w:keepNext/>
              <w:ind w:left="63" w:right="63"/>
              <w:rPr>
                <w:rFonts w:ascii="宋体" w:hAnsi="宋体" w:cs="宋体"/>
                <w:color w:val="auto"/>
                <w:sz w:val="21"/>
                <w:szCs w:val="21"/>
                <w:highlight w:val="none"/>
              </w:rPr>
            </w:pPr>
          </w:p>
        </w:tc>
        <w:tc>
          <w:tcPr>
            <w:tcW w:w="1134" w:type="dxa"/>
            <w:vAlign w:val="center"/>
          </w:tcPr>
          <w:p w14:paraId="3DC30506">
            <w:pPr>
              <w:pStyle w:val="9"/>
              <w:keepNext/>
              <w:ind w:left="63" w:right="63"/>
              <w:rPr>
                <w:rFonts w:ascii="宋体" w:hAnsi="宋体" w:cs="宋体"/>
                <w:color w:val="auto"/>
                <w:sz w:val="21"/>
                <w:szCs w:val="21"/>
                <w:highlight w:val="none"/>
              </w:rPr>
            </w:pPr>
          </w:p>
        </w:tc>
        <w:tc>
          <w:tcPr>
            <w:tcW w:w="3364" w:type="dxa"/>
            <w:vAlign w:val="center"/>
          </w:tcPr>
          <w:p w14:paraId="32785542">
            <w:pPr>
              <w:pStyle w:val="9"/>
              <w:keepNext/>
              <w:ind w:left="63" w:right="63"/>
              <w:rPr>
                <w:rFonts w:ascii="宋体" w:hAnsi="宋体" w:cs="宋体"/>
                <w:color w:val="auto"/>
                <w:sz w:val="21"/>
                <w:szCs w:val="21"/>
                <w:highlight w:val="none"/>
              </w:rPr>
            </w:pPr>
          </w:p>
        </w:tc>
      </w:tr>
    </w:tbl>
    <w:p w14:paraId="52E88915">
      <w:pPr>
        <w:spacing w:line="440" w:lineRule="exact"/>
        <w:outlineLvl w:val="0"/>
        <w:rPr>
          <w:rFonts w:eastAsia="黑体"/>
          <w:color w:val="auto"/>
          <w:sz w:val="30"/>
          <w:szCs w:val="30"/>
          <w:highlight w:val="none"/>
        </w:rPr>
      </w:pPr>
      <w:r>
        <w:rPr>
          <w:rFonts w:ascii="宋体" w:hAnsi="宋体"/>
          <w:color w:val="auto"/>
          <w:szCs w:val="21"/>
          <w:highlight w:val="none"/>
        </w:rPr>
        <w:br w:type="page"/>
      </w:r>
      <w:bookmarkStart w:id="1201" w:name="_Toc30132"/>
      <w:bookmarkStart w:id="1202" w:name="_Toc267261701"/>
      <w:r>
        <w:rPr>
          <w:rFonts w:hint="eastAsia" w:ascii="仿宋" w:hAnsi="仿宋" w:eastAsia="仿宋" w:cs="仿宋"/>
          <w:color w:val="auto"/>
          <w:sz w:val="30"/>
          <w:szCs w:val="30"/>
          <w:highlight w:val="none"/>
        </w:rPr>
        <w:t>附</w:t>
      </w:r>
      <w:bookmarkStart w:id="1203" w:name="_Toc296346732"/>
      <w:bookmarkStart w:id="1204" w:name="_Toc296503231"/>
      <w:bookmarkStart w:id="1205" w:name="_Toc296347230"/>
      <w:bookmarkStart w:id="1206" w:name="_Toc296891271"/>
      <w:bookmarkStart w:id="1207" w:name="_Toc296944570"/>
      <w:bookmarkStart w:id="1208" w:name="_Toc296891059"/>
      <w:r>
        <w:rPr>
          <w:rFonts w:hint="eastAsia" w:ascii="仿宋" w:hAnsi="仿宋" w:eastAsia="仿宋" w:cs="仿宋"/>
          <w:color w:val="auto"/>
          <w:sz w:val="30"/>
          <w:szCs w:val="30"/>
          <w:highlight w:val="none"/>
        </w:rPr>
        <w:t>件8：</w:t>
      </w:r>
      <w:bookmarkEnd w:id="1201"/>
    </w:p>
    <w:bookmarkEnd w:id="1202"/>
    <w:bookmarkEnd w:id="1203"/>
    <w:bookmarkEnd w:id="1204"/>
    <w:bookmarkEnd w:id="1205"/>
    <w:bookmarkEnd w:id="1206"/>
    <w:bookmarkEnd w:id="1207"/>
    <w:bookmarkEnd w:id="1208"/>
    <w:p w14:paraId="5F65846A">
      <w:pPr>
        <w:spacing w:line="440" w:lineRule="exact"/>
        <w:jc w:val="center"/>
        <w:rPr>
          <w:rFonts w:ascii="宋体" w:hAnsi="宋体"/>
          <w:b/>
          <w:color w:val="auto"/>
          <w:sz w:val="32"/>
          <w:szCs w:val="32"/>
          <w:highlight w:val="none"/>
        </w:rPr>
      </w:pPr>
      <w:r>
        <w:rPr>
          <w:rFonts w:hint="eastAsia" w:ascii="宋体" w:hAnsi="宋体"/>
          <w:b/>
          <w:color w:val="auto"/>
          <w:sz w:val="32"/>
          <w:szCs w:val="32"/>
          <w:highlight w:val="none"/>
        </w:rPr>
        <w:t>履约担保</w:t>
      </w:r>
    </w:p>
    <w:p w14:paraId="05A4718E">
      <w:pPr>
        <w:spacing w:line="440" w:lineRule="exact"/>
        <w:rPr>
          <w:rFonts w:ascii="宋体" w:hAnsi="宋体"/>
          <w:b/>
          <w:color w:val="auto"/>
          <w:sz w:val="24"/>
          <w:highlight w:val="none"/>
          <w:u w:val="single"/>
        </w:rPr>
      </w:pPr>
      <w:r>
        <w:rPr>
          <w:rFonts w:hint="eastAsia" w:ascii="宋体" w:hAnsi="宋体"/>
          <w:b/>
          <w:color w:val="auto"/>
          <w:sz w:val="24"/>
          <w:highlight w:val="none"/>
          <w:u w:val="single"/>
        </w:rPr>
        <mc:AlternateContent>
          <mc:Choice Requires="wps">
            <w:drawing>
              <wp:anchor distT="0" distB="0" distL="114300" distR="114300" simplePos="0" relativeHeight="251659264" behindDoc="0" locked="0" layoutInCell="1" allowOverlap="1">
                <wp:simplePos x="0" y="0"/>
                <wp:positionH relativeFrom="column">
                  <wp:posOffset>4000500</wp:posOffset>
                </wp:positionH>
                <wp:positionV relativeFrom="paragraph">
                  <wp:posOffset>134620</wp:posOffset>
                </wp:positionV>
                <wp:extent cx="1800225" cy="53975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00225" cy="539750"/>
                        </a:xfrm>
                        <a:prstGeom prst="rect">
                          <a:avLst/>
                        </a:prstGeom>
                        <a:noFill/>
                        <a:ln>
                          <a:noFill/>
                        </a:ln>
                      </wps:spPr>
                      <wps:txbx>
                        <w:txbxContent>
                          <w:p w14:paraId="34630A11">
                            <w:r>
                              <w:rPr>
                                <w:rFonts w:hint="eastAsia"/>
                              </w:rPr>
                              <w:t>保函编号：</w:t>
                            </w:r>
                          </w:p>
                          <w:p w14:paraId="154351AF">
                            <w:r>
                              <w:rPr>
                                <w:rFonts w:hint="eastAsia"/>
                              </w:rPr>
                              <w:t>开立日期：</w:t>
                            </w:r>
                          </w:p>
                        </w:txbxContent>
                      </wps:txbx>
                      <wps:bodyPr upright="1"/>
                    </wps:wsp>
                  </a:graphicData>
                </a:graphic>
              </wp:anchor>
            </w:drawing>
          </mc:Choice>
          <mc:Fallback>
            <w:pict>
              <v:shape id="_x0000_s1026" o:spid="_x0000_s1026" o:spt="202" type="#_x0000_t202" style="position:absolute;left:0pt;margin-left:315pt;margin-top:10.6pt;height:42.5pt;width:141.75pt;z-index:251659264;mso-width-relative:page;mso-height-relative:page;" filled="f" stroked="f" coordsize="21600,21600" o:gfxdata="UEsDBAoAAAAAAIdO4kAAAAAAAAAAAAAAAAAEAAAAZHJzL1BLAwQUAAAACACHTuJACXFoutgAAAAK&#10;AQAADwAAAGRycy9kb3ducmV2LnhtbE2Py07DMBBF90j9B2uQ2FE7KY1oGqeLIrYg+kDqzo2nSUQ8&#10;jmK3CX/PsILlaI7uPbfYTK4TNxxC60lDMlcgkCpvW6o1HPavj88gQjRkTecJNXxjgE05uytMbv1I&#10;H3jbxVpwCIXcaGhi7HMpQ9WgM2HueyT+XfzgTORzqKUdzMjhrpOpUpl0piVuaEyP2warr93VaTi+&#10;XU6fT+q9fnHLfvSTkuRWUuuH+0StQUSc4h8Mv/qsDiU7nf2VbBCdhmyheEvUkCYpCAZWyWIJ4syk&#10;ylKQZSH/Tyh/AFBLAwQUAAAACACHTuJAfw0Nd64BAABOAwAADgAAAGRycy9lMm9Eb2MueG1srVNB&#10;btswELwXyB8I3mMqDuymguUAhZFcirZAmgfQFGURILkEl7bkD7Q/6KmX3vsuv6NL2nHa9JJDLxS5&#10;O5zdmaUWt6OzbKcjGvANv5pUnGmvoDV+0/DHL3eXN5xhkr6VFrxu+F4jv11evFkModZT6MG2OjIi&#10;8VgPoeF9SqEWAlWvncQJBO0p2UF0MtExbkQb5UDszoppVc3FALENEZRGpOjqmOQnxvgaQug6o/QK&#10;1NZpn46sUVuZSBL2JiBflm67Tqv0qetQJ2YbTkpTWakI7dd5FcuFrDdRht6oUwvyNS280OSk8VT0&#10;TLWSSbJtNP9QOaMiIHRposCJo5DiCKm4ql5489DLoIsWshrD2XT8f7Tq4+5zZKZt+JwzLx0N/PD9&#10;2+HHr8PPr2ye7RkC1oR6CIRL43sY6dE8xZGCWfXYRZe/pIdRnszdn83VY2IqX7qpqul0xpmi3Oz6&#10;3dtZcV883w4R070Gx/Km4ZGGVzyVuw+YqBOCPkFyMQ93xtoyQOv/ChAwR0Ru/dhi3qVxPZ70rKHd&#10;k5xtiGbTU6kiqMDJ5lLo9CTyHP88F9Ln32D5G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AlxaLrY&#10;AAAACgEAAA8AAAAAAAAAAQAgAAAAIgAAAGRycy9kb3ducmV2LnhtbFBLAQIUABQAAAAIAIdO4kB/&#10;DQ13rgEAAE4DAAAOAAAAAAAAAAEAIAAAACcBAABkcnMvZTJvRG9jLnhtbFBLBQYAAAAABgAGAFkB&#10;AABHBQAAAAA=&#10;">
                <v:fill on="f" focussize="0,0"/>
                <v:stroke on="f"/>
                <v:imagedata o:title=""/>
                <o:lock v:ext="edit" aspectratio="f"/>
                <v:textbox>
                  <w:txbxContent>
                    <w:p w14:paraId="34630A11">
                      <w:r>
                        <w:rPr>
                          <w:rFonts w:hint="eastAsia"/>
                        </w:rPr>
                        <w:t>保函编号：</w:t>
                      </w:r>
                    </w:p>
                    <w:p w14:paraId="154351AF">
                      <w:r>
                        <w:rPr>
                          <w:rFonts w:hint="eastAsia"/>
                        </w:rPr>
                        <w:t>开立日期：</w:t>
                      </w:r>
                    </w:p>
                  </w:txbxContent>
                </v:textbox>
              </v:shape>
            </w:pict>
          </mc:Fallback>
        </mc:AlternateContent>
      </w:r>
    </w:p>
    <w:p w14:paraId="22224809">
      <w:pPr>
        <w:spacing w:line="440" w:lineRule="exact"/>
        <w:rPr>
          <w:rFonts w:ascii="宋体" w:hAnsi="宋体"/>
          <w:b/>
          <w:color w:val="auto"/>
          <w:sz w:val="24"/>
          <w:highlight w:val="none"/>
          <w:u w:val="single"/>
        </w:rPr>
      </w:pPr>
    </w:p>
    <w:p w14:paraId="72F6DA5D">
      <w:pPr>
        <w:spacing w:line="440" w:lineRule="exact"/>
        <w:rPr>
          <w:rFonts w:ascii="宋体" w:hAnsi="宋体"/>
          <w:b/>
          <w:color w:val="auto"/>
          <w:sz w:val="24"/>
          <w:highlight w:val="none"/>
          <w:u w:val="single"/>
        </w:rPr>
      </w:pPr>
    </w:p>
    <w:p w14:paraId="4D3CB518">
      <w:pPr>
        <w:spacing w:line="360" w:lineRule="auto"/>
        <w:rPr>
          <w:rFonts w:ascii="宋体" w:hAnsi="宋体"/>
          <w:color w:val="auto"/>
          <w:szCs w:val="21"/>
          <w:highlight w:val="none"/>
          <w:u w:val="single"/>
        </w:rPr>
      </w:pP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41CC40E5">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鉴于</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（以下简称“发包人”）与</w:t>
      </w:r>
      <w:r>
        <w:rPr>
          <w:rFonts w:hint="eastAsia" w:ascii="宋体" w:hAnsi="宋体"/>
          <w:b/>
          <w:color w:val="auto"/>
          <w:szCs w:val="21"/>
          <w:highlight w:val="none"/>
        </w:rPr>
        <w:t>XXXXXX</w:t>
      </w:r>
      <w:r>
        <w:rPr>
          <w:rFonts w:hint="eastAsia" w:ascii="宋体" w:hAnsi="宋体"/>
          <w:color w:val="auto"/>
          <w:szCs w:val="21"/>
          <w:highlight w:val="none"/>
        </w:rPr>
        <w:t>（承包人名称）（以下</w:t>
      </w:r>
      <w:r>
        <w:rPr>
          <w:rFonts w:hint="eastAsia" w:ascii="宋体" w:hAnsi="宋体"/>
          <w:color w:val="auto"/>
          <w:szCs w:val="21"/>
          <w:highlight w:val="none"/>
          <w:lang w:val="en-US" w:eastAsia="zh-CN"/>
        </w:rPr>
        <w:t>简</w:t>
      </w:r>
      <w:r>
        <w:rPr>
          <w:rFonts w:hint="eastAsia" w:ascii="宋体" w:hAnsi="宋体"/>
          <w:color w:val="auto"/>
          <w:szCs w:val="21"/>
          <w:highlight w:val="none"/>
        </w:rPr>
        <w:t>称“承包人”）于</w:t>
      </w:r>
      <w:r>
        <w:rPr>
          <w:rFonts w:hint="eastAsia" w:ascii="宋体" w:hAnsi="宋体"/>
          <w:b/>
          <w:color w:val="auto"/>
          <w:szCs w:val="21"/>
          <w:highlight w:val="none"/>
        </w:rPr>
        <w:t>XXXX</w:t>
      </w:r>
      <w:r>
        <w:rPr>
          <w:rFonts w:hint="eastAsia" w:ascii="宋体" w:hAnsi="宋体"/>
          <w:color w:val="auto"/>
          <w:szCs w:val="21"/>
          <w:highlight w:val="none"/>
        </w:rPr>
        <w:t>年</w:t>
      </w:r>
      <w:r>
        <w:rPr>
          <w:rFonts w:hint="eastAsia" w:ascii="宋体" w:hAnsi="宋体"/>
          <w:b/>
          <w:color w:val="auto"/>
          <w:szCs w:val="21"/>
          <w:highlight w:val="none"/>
        </w:rPr>
        <w:t>XX</w:t>
      </w:r>
      <w:r>
        <w:rPr>
          <w:rFonts w:hint="eastAsia" w:ascii="宋体" w:hAnsi="宋体"/>
          <w:color w:val="auto"/>
          <w:szCs w:val="21"/>
          <w:highlight w:val="none"/>
        </w:rPr>
        <w:t>月</w:t>
      </w:r>
      <w:r>
        <w:rPr>
          <w:rFonts w:hint="eastAsia" w:ascii="宋体" w:hAnsi="宋体"/>
          <w:b/>
          <w:color w:val="auto"/>
          <w:szCs w:val="21"/>
          <w:highlight w:val="none"/>
        </w:rPr>
        <w:t>XX</w:t>
      </w:r>
      <w:r>
        <w:rPr>
          <w:rFonts w:hint="eastAsia" w:ascii="宋体" w:hAnsi="宋体"/>
          <w:color w:val="auto"/>
          <w:szCs w:val="21"/>
          <w:highlight w:val="none"/>
        </w:rPr>
        <w:t xml:space="preserve">日就 </w:t>
      </w:r>
      <w:r>
        <w:rPr>
          <w:rFonts w:hint="eastAsia" w:ascii="宋体" w:hAnsi="宋体"/>
          <w:b/>
          <w:color w:val="auto"/>
          <w:szCs w:val="21"/>
          <w:highlight w:val="none"/>
          <w:u w:val="single"/>
        </w:rPr>
        <w:t>XXXXXXXXXX</w:t>
      </w:r>
      <w:r>
        <w:rPr>
          <w:rFonts w:hint="eastAsia" w:ascii="宋体" w:hAnsi="宋体"/>
          <w:color w:val="auto"/>
          <w:szCs w:val="21"/>
          <w:highlight w:val="none"/>
        </w:rPr>
        <w:t xml:space="preserve">（工程名称）施工及有关事项协商一致共同签订《建设工程施工合同》。我方愿意无条件地、不可撤销地就承包人履行与你方签订的合同，向你方提供连带责任担保。 </w:t>
      </w:r>
    </w:p>
    <w:p w14:paraId="675E3154">
      <w:pPr>
        <w:spacing w:line="360" w:lineRule="auto"/>
        <w:ind w:firstLine="420" w:firstLineChars="200"/>
        <w:rPr>
          <w:color w:val="auto"/>
          <w:szCs w:val="21"/>
          <w:highlight w:val="none"/>
        </w:rPr>
      </w:pPr>
      <w:r>
        <w:rPr>
          <w:color w:val="auto"/>
          <w:szCs w:val="21"/>
          <w:highlight w:val="none"/>
        </w:rPr>
        <w:t xml:space="preserve">1. </w:t>
      </w:r>
      <w:r>
        <w:rPr>
          <w:rFonts w:hAnsi="宋体"/>
          <w:color w:val="auto"/>
          <w:szCs w:val="21"/>
          <w:highlight w:val="none"/>
        </w:rPr>
        <w:t>担保金额人民币（大写）</w:t>
      </w:r>
      <w:r>
        <w:rPr>
          <w:color w:val="auto"/>
          <w:szCs w:val="21"/>
          <w:highlight w:val="none"/>
          <w:u w:val="single"/>
        </w:rPr>
        <w:t xml:space="preserve">                 </w:t>
      </w:r>
      <w:r>
        <w:rPr>
          <w:rFonts w:hAnsi="宋体"/>
          <w:color w:val="auto"/>
          <w:szCs w:val="21"/>
          <w:highlight w:val="none"/>
        </w:rPr>
        <w:t>元（</w:t>
      </w:r>
      <w:r>
        <w:rPr>
          <w:color w:val="auto"/>
          <w:szCs w:val="21"/>
          <w:highlight w:val="none"/>
        </w:rPr>
        <w:t>¥</w:t>
      </w:r>
      <w:r>
        <w:rPr>
          <w:color w:val="auto"/>
          <w:szCs w:val="21"/>
          <w:highlight w:val="none"/>
          <w:u w:val="single"/>
        </w:rPr>
        <w:t xml:space="preserve">             </w:t>
      </w:r>
      <w:r>
        <w:rPr>
          <w:rFonts w:hAnsi="宋体"/>
          <w:color w:val="auto"/>
          <w:szCs w:val="21"/>
          <w:highlight w:val="none"/>
        </w:rPr>
        <w:t>）。</w:t>
      </w:r>
    </w:p>
    <w:p w14:paraId="7C337E90">
      <w:pPr>
        <w:spacing w:line="360" w:lineRule="auto"/>
        <w:ind w:firstLine="420" w:firstLineChars="200"/>
        <w:rPr>
          <w:color w:val="auto"/>
          <w:szCs w:val="21"/>
          <w:highlight w:val="none"/>
        </w:rPr>
      </w:pPr>
      <w:r>
        <w:rPr>
          <w:color w:val="auto"/>
          <w:szCs w:val="21"/>
          <w:highlight w:val="none"/>
        </w:rPr>
        <w:t xml:space="preserve">2. </w:t>
      </w:r>
      <w:r>
        <w:rPr>
          <w:rFonts w:hAnsi="宋体"/>
          <w:color w:val="auto"/>
          <w:szCs w:val="21"/>
          <w:highlight w:val="none"/>
        </w:rPr>
        <w:t>担保有效期自你方与承包人签订的合同生效之日起至你方签发或应签发工程接收证书之日止。</w:t>
      </w:r>
    </w:p>
    <w:p w14:paraId="5578C5D0">
      <w:pPr>
        <w:spacing w:line="360" w:lineRule="auto"/>
        <w:ind w:firstLine="420" w:firstLineChars="200"/>
        <w:rPr>
          <w:color w:val="auto"/>
          <w:szCs w:val="21"/>
          <w:highlight w:val="none"/>
        </w:rPr>
      </w:pPr>
      <w:r>
        <w:rPr>
          <w:color w:val="auto"/>
          <w:szCs w:val="21"/>
          <w:highlight w:val="none"/>
        </w:rPr>
        <w:t xml:space="preserve">3. </w:t>
      </w:r>
      <w:r>
        <w:rPr>
          <w:rFonts w:hAnsi="宋体"/>
          <w:color w:val="auto"/>
          <w:szCs w:val="21"/>
          <w:highlight w:val="none"/>
        </w:rPr>
        <w:t>在本担保有效期内，因承包人违反合同约定的义务给你方造成经济损失时，我方在收到你方以书面形式提出的在担保金额内的赔偿要求后，在</w:t>
      </w:r>
      <w:r>
        <w:rPr>
          <w:color w:val="auto"/>
          <w:szCs w:val="21"/>
          <w:highlight w:val="none"/>
        </w:rPr>
        <w:t>7</w:t>
      </w:r>
      <w:r>
        <w:rPr>
          <w:rFonts w:hAnsi="宋体"/>
          <w:color w:val="auto"/>
          <w:szCs w:val="21"/>
          <w:highlight w:val="none"/>
        </w:rPr>
        <w:t>天内无条件支付。</w:t>
      </w:r>
    </w:p>
    <w:p w14:paraId="724661C9">
      <w:pPr>
        <w:spacing w:line="360" w:lineRule="auto"/>
        <w:ind w:firstLine="420" w:firstLineChars="200"/>
        <w:rPr>
          <w:color w:val="auto"/>
          <w:szCs w:val="21"/>
          <w:highlight w:val="none"/>
        </w:rPr>
      </w:pPr>
      <w:r>
        <w:rPr>
          <w:color w:val="auto"/>
          <w:szCs w:val="21"/>
          <w:highlight w:val="none"/>
        </w:rPr>
        <w:t xml:space="preserve">4. </w:t>
      </w:r>
      <w:r>
        <w:rPr>
          <w:rFonts w:hAnsi="宋体"/>
          <w:color w:val="auto"/>
          <w:szCs w:val="21"/>
          <w:highlight w:val="none"/>
        </w:rPr>
        <w:t>你方和承包人按合同约定变更合同时，我方承担本担保规定的义务不变。</w:t>
      </w:r>
    </w:p>
    <w:p w14:paraId="36953593">
      <w:pPr>
        <w:spacing w:line="360" w:lineRule="auto"/>
        <w:ind w:firstLine="420" w:firstLineChars="200"/>
        <w:rPr>
          <w:color w:val="auto"/>
          <w:szCs w:val="21"/>
          <w:highlight w:val="none"/>
        </w:rPr>
      </w:pPr>
      <w:r>
        <w:rPr>
          <w:color w:val="auto"/>
          <w:szCs w:val="21"/>
          <w:highlight w:val="none"/>
        </w:rPr>
        <w:t xml:space="preserve">5. </w:t>
      </w:r>
      <w:r>
        <w:rPr>
          <w:rFonts w:hAnsi="宋体"/>
          <w:color w:val="auto"/>
          <w:szCs w:val="21"/>
          <w:highlight w:val="none"/>
        </w:rPr>
        <w:t>因本保函发生的纠纷，可由双方协商解决，协商不成的，任何一方均可提请</w:t>
      </w:r>
      <w:r>
        <w:rPr>
          <w:color w:val="auto"/>
          <w:szCs w:val="21"/>
          <w:highlight w:val="none"/>
          <w:u w:val="single"/>
        </w:rPr>
        <w:t xml:space="preserve">      </w:t>
      </w:r>
      <w:r>
        <w:rPr>
          <w:rFonts w:hAnsi="宋体"/>
          <w:color w:val="auto"/>
          <w:szCs w:val="21"/>
          <w:highlight w:val="none"/>
        </w:rPr>
        <w:t>仲裁委员会仲裁。</w:t>
      </w:r>
    </w:p>
    <w:p w14:paraId="49A1F821">
      <w:pPr>
        <w:spacing w:line="360" w:lineRule="auto"/>
        <w:ind w:firstLine="420" w:firstLineChars="200"/>
        <w:rPr>
          <w:color w:val="auto"/>
          <w:szCs w:val="21"/>
          <w:highlight w:val="none"/>
        </w:rPr>
      </w:pPr>
      <w:r>
        <w:rPr>
          <w:color w:val="auto"/>
          <w:szCs w:val="21"/>
          <w:highlight w:val="none"/>
        </w:rPr>
        <w:t xml:space="preserve">6. </w:t>
      </w:r>
      <w:r>
        <w:rPr>
          <w:rFonts w:hAnsi="宋体"/>
          <w:color w:val="auto"/>
          <w:szCs w:val="21"/>
          <w:highlight w:val="none"/>
        </w:rPr>
        <w:t>本保函自我方法定代表人（或其授权代理人）签字并加盖公章之日起生效。</w:t>
      </w:r>
    </w:p>
    <w:p w14:paraId="2C1800BE">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担 保 人：                           （盖单位章）</w:t>
      </w:r>
    </w:p>
    <w:p w14:paraId="75751A55">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法定代表人或其委托代理人：               （签字）</w:t>
      </w:r>
    </w:p>
    <w:p w14:paraId="3C00F654">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 xml:space="preserve">地    址：                                      </w:t>
      </w:r>
    </w:p>
    <w:p w14:paraId="4268DCD8">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 xml:space="preserve">邮政编码：                                      </w:t>
      </w:r>
    </w:p>
    <w:p w14:paraId="6A507BB3">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 xml:space="preserve">电    话：                                      </w:t>
      </w:r>
    </w:p>
    <w:p w14:paraId="644D3C8B">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 xml:space="preserve">                          年        月        日</w:t>
      </w:r>
    </w:p>
    <w:p w14:paraId="0D423673">
      <w:pPr>
        <w:spacing w:line="360" w:lineRule="auto"/>
        <w:ind w:left="1899" w:hanging="1899" w:hangingChars="633"/>
        <w:rPr>
          <w:rFonts w:eastAsia="仿宋_GB2312"/>
          <w:color w:val="auto"/>
          <w:sz w:val="30"/>
          <w:szCs w:val="30"/>
          <w:highlight w:val="none"/>
        </w:rPr>
        <w:sectPr>
          <w:pgSz w:w="11907" w:h="16840"/>
          <w:pgMar w:top="1440" w:right="1080" w:bottom="1440" w:left="1080" w:header="851" w:footer="851" w:gutter="0"/>
          <w:cols w:space="720" w:num="1"/>
          <w:docGrid w:linePitch="312" w:charSpace="0"/>
        </w:sectPr>
      </w:pPr>
    </w:p>
    <w:p w14:paraId="66E323E2">
      <w:pPr>
        <w:spacing w:line="440" w:lineRule="exact"/>
        <w:rPr>
          <w:rFonts w:eastAsia="仿宋_GB2312"/>
          <w:color w:val="auto"/>
          <w:sz w:val="30"/>
          <w:szCs w:val="30"/>
          <w:highlight w:val="none"/>
        </w:rPr>
      </w:pPr>
    </w:p>
    <w:p w14:paraId="5E2F24DA">
      <w:pPr>
        <w:spacing w:line="440" w:lineRule="exact"/>
        <w:rPr>
          <w:rFonts w:eastAsia="仿宋_GB2312"/>
          <w:color w:val="auto"/>
          <w:sz w:val="30"/>
          <w:szCs w:val="30"/>
          <w:highlight w:val="none"/>
        </w:rPr>
      </w:pPr>
    </w:p>
    <w:p w14:paraId="7E9A2596">
      <w:pPr>
        <w:spacing w:line="440" w:lineRule="exact"/>
        <w:rPr>
          <w:rFonts w:eastAsia="仿宋_GB2312"/>
          <w:color w:val="auto"/>
          <w:sz w:val="30"/>
          <w:szCs w:val="30"/>
          <w:highlight w:val="none"/>
        </w:rPr>
      </w:pPr>
    </w:p>
    <w:p w14:paraId="1B99969F">
      <w:pPr>
        <w:spacing w:line="440" w:lineRule="exact"/>
        <w:rPr>
          <w:rFonts w:eastAsia="仿宋_GB2312"/>
          <w:color w:val="auto"/>
          <w:sz w:val="30"/>
          <w:szCs w:val="30"/>
          <w:highlight w:val="none"/>
        </w:rPr>
      </w:pPr>
    </w:p>
    <w:p w14:paraId="058D07F0">
      <w:pPr>
        <w:spacing w:line="440" w:lineRule="exact"/>
        <w:rPr>
          <w:rFonts w:eastAsia="仿宋_GB2312"/>
          <w:color w:val="auto"/>
          <w:sz w:val="30"/>
          <w:szCs w:val="30"/>
          <w:highlight w:val="none"/>
        </w:rPr>
      </w:pPr>
    </w:p>
    <w:p w14:paraId="6BB4F48E">
      <w:pPr>
        <w:spacing w:line="440" w:lineRule="exact"/>
        <w:rPr>
          <w:rFonts w:eastAsia="仿宋_GB2312"/>
          <w:color w:val="auto"/>
          <w:sz w:val="30"/>
          <w:szCs w:val="30"/>
          <w:highlight w:val="none"/>
        </w:rPr>
      </w:pPr>
    </w:p>
    <w:p w14:paraId="3A53DD3B">
      <w:pPr>
        <w:spacing w:line="440" w:lineRule="exact"/>
        <w:rPr>
          <w:rFonts w:eastAsia="仿宋_GB2312"/>
          <w:color w:val="auto"/>
          <w:sz w:val="30"/>
          <w:szCs w:val="30"/>
          <w:highlight w:val="none"/>
        </w:rPr>
      </w:pPr>
    </w:p>
    <w:p w14:paraId="3333CA74">
      <w:pPr>
        <w:spacing w:line="440" w:lineRule="exact"/>
        <w:rPr>
          <w:rFonts w:eastAsia="仿宋_GB2312"/>
          <w:color w:val="auto"/>
          <w:sz w:val="30"/>
          <w:szCs w:val="30"/>
          <w:highlight w:val="none"/>
        </w:rPr>
      </w:pPr>
    </w:p>
    <w:p w14:paraId="0350CAAB">
      <w:pPr>
        <w:spacing w:line="440" w:lineRule="exact"/>
        <w:rPr>
          <w:rFonts w:eastAsia="仿宋_GB2312"/>
          <w:color w:val="auto"/>
          <w:sz w:val="30"/>
          <w:szCs w:val="30"/>
          <w:highlight w:val="none"/>
        </w:rPr>
      </w:pPr>
    </w:p>
    <w:p w14:paraId="5AE4A232">
      <w:pPr>
        <w:spacing w:line="440" w:lineRule="exact"/>
        <w:rPr>
          <w:rFonts w:eastAsia="仿宋_GB2312"/>
          <w:color w:val="auto"/>
          <w:sz w:val="30"/>
          <w:szCs w:val="30"/>
          <w:highlight w:val="none"/>
        </w:rPr>
      </w:pPr>
    </w:p>
    <w:p w14:paraId="451F2646">
      <w:pPr>
        <w:spacing w:line="440" w:lineRule="exact"/>
        <w:outlineLvl w:val="0"/>
        <w:rPr>
          <w:rFonts w:ascii="仿宋" w:hAnsi="仿宋" w:eastAsia="仿宋" w:cs="仿宋"/>
          <w:color w:val="auto"/>
          <w:sz w:val="30"/>
          <w:szCs w:val="30"/>
          <w:highlight w:val="none"/>
        </w:rPr>
      </w:pPr>
      <w:bookmarkStart w:id="1209" w:name="_Toc32699"/>
      <w:r>
        <w:rPr>
          <w:rFonts w:hint="eastAsia" w:ascii="仿宋" w:hAnsi="仿宋" w:eastAsia="仿宋" w:cs="仿宋"/>
          <w:color w:val="auto"/>
          <w:sz w:val="30"/>
          <w:szCs w:val="30"/>
          <w:highlight w:val="none"/>
        </w:rPr>
        <w:t>附件9：</w:t>
      </w:r>
      <w:bookmarkEnd w:id="1209"/>
    </w:p>
    <w:p w14:paraId="45492DFC">
      <w:pPr>
        <w:spacing w:before="120" w:beforeLines="50" w:after="120" w:afterLines="50" w:line="440" w:lineRule="exact"/>
        <w:jc w:val="center"/>
        <w:rPr>
          <w:rFonts w:eastAsia="黑体"/>
          <w:color w:val="auto"/>
          <w:sz w:val="30"/>
          <w:szCs w:val="30"/>
          <w:highlight w:val="none"/>
        </w:rPr>
      </w:pPr>
      <w:r>
        <w:rPr>
          <w:rFonts w:eastAsia="黑体"/>
          <w:color w:val="auto"/>
          <w:sz w:val="30"/>
          <w:szCs w:val="30"/>
          <w:highlight w:val="none"/>
        </w:rPr>
        <w:t>支付担保</w:t>
      </w:r>
    </w:p>
    <w:p w14:paraId="67362954">
      <w:pPr>
        <w:spacing w:line="360" w:lineRule="auto"/>
        <w:jc w:val="left"/>
        <w:rPr>
          <w:color w:val="auto"/>
          <w:szCs w:val="21"/>
          <w:highlight w:val="none"/>
        </w:rPr>
      </w:pP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rFonts w:hAnsi="宋体"/>
          <w:color w:val="auto"/>
          <w:szCs w:val="21"/>
          <w:highlight w:val="none"/>
        </w:rPr>
        <w:t>（承包人）：</w:t>
      </w:r>
    </w:p>
    <w:p w14:paraId="6F38CA56">
      <w:pPr>
        <w:spacing w:line="360" w:lineRule="auto"/>
        <w:jc w:val="left"/>
        <w:rPr>
          <w:color w:val="auto"/>
          <w:szCs w:val="21"/>
          <w:highlight w:val="none"/>
        </w:rPr>
      </w:pPr>
    </w:p>
    <w:p w14:paraId="42306889">
      <w:pPr>
        <w:spacing w:line="360" w:lineRule="auto"/>
        <w:ind w:firstLine="420" w:firstLineChars="200"/>
        <w:jc w:val="left"/>
        <w:rPr>
          <w:rFonts w:hAnsi="宋体"/>
          <w:color w:val="auto"/>
          <w:szCs w:val="21"/>
          <w:highlight w:val="none"/>
        </w:rPr>
      </w:pPr>
      <w:r>
        <w:rPr>
          <w:rFonts w:hAnsi="宋体"/>
          <w:color w:val="auto"/>
          <w:szCs w:val="21"/>
          <w:highlight w:val="none"/>
        </w:rPr>
        <w:t>鉴于你方作为承包人已经与</w:t>
      </w:r>
      <w:r>
        <w:rPr>
          <w:color w:val="auto"/>
          <w:szCs w:val="21"/>
          <w:highlight w:val="none"/>
          <w:u w:val="single"/>
        </w:rPr>
        <w:t xml:space="preserve">           </w:t>
      </w:r>
      <w:r>
        <w:rPr>
          <w:rFonts w:hAnsi="宋体"/>
          <w:color w:val="auto"/>
          <w:szCs w:val="21"/>
          <w:highlight w:val="none"/>
        </w:rPr>
        <w:t>（发包人名称）（以下称</w:t>
      </w:r>
      <w:r>
        <w:rPr>
          <w:color w:val="auto"/>
          <w:szCs w:val="21"/>
          <w:highlight w:val="none"/>
        </w:rPr>
        <w:t>“</w:t>
      </w:r>
      <w:r>
        <w:rPr>
          <w:rFonts w:hAnsi="宋体"/>
          <w:color w:val="auto"/>
          <w:szCs w:val="21"/>
          <w:highlight w:val="none"/>
        </w:rPr>
        <w:t>发包人</w:t>
      </w:r>
      <w:r>
        <w:rPr>
          <w:color w:val="auto"/>
          <w:szCs w:val="21"/>
          <w:highlight w:val="none"/>
        </w:rPr>
        <w:t>”</w:t>
      </w:r>
      <w:r>
        <w:rPr>
          <w:rFonts w:hAnsi="宋体"/>
          <w:color w:val="auto"/>
          <w:szCs w:val="21"/>
          <w:highlight w:val="none"/>
        </w:rPr>
        <w:t>）于</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rFonts w:hAnsi="宋体"/>
          <w:color w:val="auto"/>
          <w:szCs w:val="21"/>
          <w:highlight w:val="none"/>
        </w:rPr>
        <w:t>年</w:t>
      </w:r>
      <w:r>
        <w:rPr>
          <w:color w:val="auto"/>
          <w:szCs w:val="21"/>
          <w:highlight w:val="none"/>
          <w:u w:val="single"/>
        </w:rPr>
        <w:t xml:space="preserve">   </w:t>
      </w:r>
      <w:r>
        <w:rPr>
          <w:rFonts w:hAnsi="宋体"/>
          <w:color w:val="auto"/>
          <w:szCs w:val="21"/>
          <w:highlight w:val="none"/>
        </w:rPr>
        <w:t>月</w:t>
      </w:r>
      <w:r>
        <w:rPr>
          <w:color w:val="auto"/>
          <w:szCs w:val="21"/>
          <w:highlight w:val="none"/>
          <w:u w:val="single"/>
        </w:rPr>
        <w:t xml:space="preserve">    </w:t>
      </w:r>
      <w:r>
        <w:rPr>
          <w:rFonts w:hAnsi="宋体"/>
          <w:color w:val="auto"/>
          <w:szCs w:val="21"/>
          <w:highlight w:val="none"/>
        </w:rPr>
        <w:t>日签订了</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rFonts w:hAnsi="宋体"/>
          <w:color w:val="auto"/>
          <w:szCs w:val="21"/>
          <w:highlight w:val="none"/>
        </w:rPr>
        <w:t>（工程名称）《建设工程施工合同》（以下称</w:t>
      </w:r>
      <w:r>
        <w:rPr>
          <w:color w:val="auto"/>
          <w:szCs w:val="21"/>
          <w:highlight w:val="none"/>
        </w:rPr>
        <w:t>“</w:t>
      </w:r>
      <w:r>
        <w:rPr>
          <w:rFonts w:hAnsi="宋体"/>
          <w:color w:val="auto"/>
          <w:szCs w:val="21"/>
          <w:highlight w:val="none"/>
        </w:rPr>
        <w:t>主合同</w:t>
      </w:r>
      <w:r>
        <w:rPr>
          <w:color w:val="auto"/>
          <w:szCs w:val="21"/>
          <w:highlight w:val="none"/>
        </w:rPr>
        <w:t>”</w:t>
      </w:r>
      <w:r>
        <w:rPr>
          <w:rFonts w:hAnsi="宋体"/>
          <w:color w:val="auto"/>
          <w:szCs w:val="21"/>
          <w:highlight w:val="none"/>
        </w:rPr>
        <w:t>），应发包人的申请，我方愿就发包人履行主合同约定的工程款支付义务以保证的方式向你方提供如下担保：</w:t>
      </w:r>
    </w:p>
    <w:p w14:paraId="1DBAE35E">
      <w:pPr>
        <w:spacing w:line="360" w:lineRule="auto"/>
        <w:ind w:firstLine="420" w:firstLineChars="200"/>
        <w:jc w:val="left"/>
        <w:rPr>
          <w:rFonts w:ascii="黑体" w:eastAsia="黑体"/>
          <w:color w:val="auto"/>
          <w:szCs w:val="21"/>
          <w:highlight w:val="none"/>
        </w:rPr>
      </w:pPr>
      <w:r>
        <w:rPr>
          <w:rFonts w:hint="eastAsia" w:ascii="黑体" w:hAnsi="宋体" w:eastAsia="黑体"/>
          <w:color w:val="auto"/>
          <w:szCs w:val="21"/>
          <w:highlight w:val="none"/>
        </w:rPr>
        <w:t>一、保证的范围及保证金额</w:t>
      </w:r>
    </w:p>
    <w:p w14:paraId="182D53A8">
      <w:pPr>
        <w:spacing w:line="360" w:lineRule="auto"/>
        <w:ind w:firstLine="420" w:firstLineChars="200"/>
        <w:jc w:val="left"/>
        <w:rPr>
          <w:color w:val="auto"/>
          <w:szCs w:val="21"/>
          <w:highlight w:val="none"/>
        </w:rPr>
      </w:pPr>
      <w:r>
        <w:rPr>
          <w:color w:val="auto"/>
          <w:szCs w:val="21"/>
          <w:highlight w:val="none"/>
        </w:rPr>
        <w:t xml:space="preserve">1. </w:t>
      </w:r>
      <w:r>
        <w:rPr>
          <w:rFonts w:hAnsi="宋体"/>
          <w:color w:val="auto"/>
          <w:szCs w:val="21"/>
          <w:highlight w:val="none"/>
        </w:rPr>
        <w:t>我方的保证范围是主合同约定的工程款。</w:t>
      </w:r>
    </w:p>
    <w:p w14:paraId="2E7FE860">
      <w:pPr>
        <w:spacing w:line="360" w:lineRule="auto"/>
        <w:ind w:firstLine="420" w:firstLineChars="200"/>
        <w:jc w:val="left"/>
        <w:rPr>
          <w:color w:val="auto"/>
          <w:szCs w:val="21"/>
          <w:highlight w:val="none"/>
        </w:rPr>
      </w:pPr>
      <w:r>
        <w:rPr>
          <w:color w:val="auto"/>
          <w:szCs w:val="21"/>
          <w:highlight w:val="none"/>
        </w:rPr>
        <w:t xml:space="preserve">2. </w:t>
      </w:r>
      <w:r>
        <w:rPr>
          <w:rFonts w:hAnsi="宋体"/>
          <w:color w:val="auto"/>
          <w:szCs w:val="21"/>
          <w:highlight w:val="none"/>
        </w:rPr>
        <w:t>本保函所称主合同约定的工程款是指主合同约定的除工程质量保证金以外的合同价款。</w:t>
      </w:r>
    </w:p>
    <w:p w14:paraId="14CB9D08">
      <w:pPr>
        <w:spacing w:line="360" w:lineRule="auto"/>
        <w:ind w:firstLine="420" w:firstLineChars="200"/>
        <w:jc w:val="left"/>
        <w:rPr>
          <w:color w:val="auto"/>
          <w:szCs w:val="21"/>
          <w:highlight w:val="none"/>
        </w:rPr>
      </w:pPr>
      <w:r>
        <w:rPr>
          <w:color w:val="auto"/>
          <w:szCs w:val="21"/>
          <w:highlight w:val="none"/>
        </w:rPr>
        <w:t xml:space="preserve">3. </w:t>
      </w:r>
      <w:r>
        <w:rPr>
          <w:rFonts w:hAnsi="宋体"/>
          <w:color w:val="auto"/>
          <w:szCs w:val="21"/>
          <w:highlight w:val="none"/>
        </w:rPr>
        <w:t>我方保证的金额是主合同约定的工程款的</w:t>
      </w:r>
      <w:r>
        <w:rPr>
          <w:color w:val="auto"/>
          <w:szCs w:val="21"/>
          <w:highlight w:val="none"/>
          <w:u w:val="single"/>
        </w:rPr>
        <w:t xml:space="preserve">      </w:t>
      </w:r>
      <w:r>
        <w:rPr>
          <w:color w:val="auto"/>
          <w:szCs w:val="21"/>
          <w:highlight w:val="none"/>
        </w:rPr>
        <w:t>%</w:t>
      </w:r>
      <w:r>
        <w:rPr>
          <w:rFonts w:hAnsi="宋体"/>
          <w:color w:val="auto"/>
          <w:szCs w:val="21"/>
          <w:highlight w:val="none"/>
        </w:rPr>
        <w:t>，数额最高不超过人民币元（大写：</w:t>
      </w:r>
      <w:r>
        <w:rPr>
          <w:color w:val="auto"/>
          <w:szCs w:val="21"/>
          <w:highlight w:val="none"/>
          <w:u w:val="single"/>
        </w:rPr>
        <w:t xml:space="preserve">        </w:t>
      </w:r>
      <w:r>
        <w:rPr>
          <w:rFonts w:hAnsi="宋体"/>
          <w:color w:val="auto"/>
          <w:szCs w:val="21"/>
          <w:highlight w:val="none"/>
        </w:rPr>
        <w:t>）。</w:t>
      </w:r>
    </w:p>
    <w:p w14:paraId="38179A26">
      <w:pPr>
        <w:spacing w:line="360" w:lineRule="auto"/>
        <w:ind w:firstLine="420" w:firstLineChars="200"/>
        <w:jc w:val="left"/>
        <w:rPr>
          <w:rFonts w:ascii="黑体" w:eastAsia="黑体"/>
          <w:color w:val="auto"/>
          <w:szCs w:val="21"/>
          <w:highlight w:val="none"/>
        </w:rPr>
      </w:pPr>
      <w:r>
        <w:rPr>
          <w:rFonts w:hint="eastAsia" w:ascii="黑体" w:hAnsi="宋体" w:eastAsia="黑体"/>
          <w:color w:val="auto"/>
          <w:szCs w:val="21"/>
          <w:highlight w:val="none"/>
        </w:rPr>
        <w:t>二、保证的方式及保证期间</w:t>
      </w:r>
    </w:p>
    <w:p w14:paraId="3E0F7974">
      <w:pPr>
        <w:spacing w:line="360" w:lineRule="auto"/>
        <w:ind w:firstLine="420" w:firstLineChars="200"/>
        <w:jc w:val="left"/>
        <w:rPr>
          <w:color w:val="auto"/>
          <w:szCs w:val="21"/>
          <w:highlight w:val="none"/>
        </w:rPr>
      </w:pPr>
      <w:r>
        <w:rPr>
          <w:color w:val="auto"/>
          <w:szCs w:val="21"/>
          <w:highlight w:val="none"/>
        </w:rPr>
        <w:t xml:space="preserve">1. </w:t>
      </w:r>
      <w:r>
        <w:rPr>
          <w:rFonts w:hAnsi="宋体"/>
          <w:color w:val="auto"/>
          <w:szCs w:val="21"/>
          <w:highlight w:val="none"/>
        </w:rPr>
        <w:t>我方保证的方式为：连带责任保证。</w:t>
      </w:r>
    </w:p>
    <w:p w14:paraId="6C255271">
      <w:pPr>
        <w:spacing w:line="360" w:lineRule="auto"/>
        <w:ind w:firstLine="420" w:firstLineChars="200"/>
        <w:jc w:val="left"/>
        <w:rPr>
          <w:color w:val="auto"/>
          <w:szCs w:val="21"/>
          <w:highlight w:val="none"/>
        </w:rPr>
      </w:pPr>
      <w:r>
        <w:rPr>
          <w:color w:val="auto"/>
          <w:szCs w:val="21"/>
          <w:highlight w:val="none"/>
        </w:rPr>
        <w:t xml:space="preserve">2. </w:t>
      </w:r>
      <w:r>
        <w:rPr>
          <w:rFonts w:hAnsi="宋体"/>
          <w:color w:val="auto"/>
          <w:szCs w:val="21"/>
          <w:highlight w:val="none"/>
        </w:rPr>
        <w:t>我方保证的期间为：自本合同生效之日起至主合同约定的工程款支付完毕之日后</w:t>
      </w:r>
      <w:r>
        <w:rPr>
          <w:color w:val="auto"/>
          <w:szCs w:val="21"/>
          <w:highlight w:val="none"/>
          <w:u w:val="single"/>
        </w:rPr>
        <w:t xml:space="preserve">    </w:t>
      </w:r>
      <w:r>
        <w:rPr>
          <w:rFonts w:hAnsi="宋体"/>
          <w:color w:val="auto"/>
          <w:szCs w:val="21"/>
          <w:highlight w:val="none"/>
        </w:rPr>
        <w:t>日内。</w:t>
      </w:r>
    </w:p>
    <w:p w14:paraId="11B07416">
      <w:pPr>
        <w:spacing w:line="360" w:lineRule="auto"/>
        <w:ind w:firstLine="420" w:firstLineChars="200"/>
        <w:jc w:val="left"/>
        <w:rPr>
          <w:color w:val="auto"/>
          <w:szCs w:val="21"/>
          <w:highlight w:val="none"/>
        </w:rPr>
      </w:pPr>
      <w:r>
        <w:rPr>
          <w:color w:val="auto"/>
          <w:szCs w:val="21"/>
          <w:highlight w:val="none"/>
        </w:rPr>
        <w:t xml:space="preserve">3. </w:t>
      </w:r>
      <w:r>
        <w:rPr>
          <w:rFonts w:hAnsi="宋体"/>
          <w:color w:val="auto"/>
          <w:szCs w:val="21"/>
          <w:highlight w:val="none"/>
        </w:rPr>
        <w:t>你方与发包人协议变更工程款支付日期的，经我方书面同意后，保证期间按照变更后的支付日期做相应调整。</w:t>
      </w:r>
    </w:p>
    <w:p w14:paraId="0276750D">
      <w:pPr>
        <w:spacing w:line="360" w:lineRule="auto"/>
        <w:ind w:firstLine="420" w:firstLineChars="200"/>
        <w:jc w:val="left"/>
        <w:rPr>
          <w:rFonts w:ascii="黑体" w:eastAsia="黑体"/>
          <w:color w:val="auto"/>
          <w:szCs w:val="21"/>
          <w:highlight w:val="none"/>
        </w:rPr>
      </w:pPr>
      <w:r>
        <w:rPr>
          <w:rFonts w:hint="eastAsia" w:ascii="黑体" w:hAnsi="宋体" w:eastAsia="黑体"/>
          <w:color w:val="auto"/>
          <w:szCs w:val="21"/>
          <w:highlight w:val="none"/>
        </w:rPr>
        <w:t>三、承担保证责任的形式</w:t>
      </w:r>
    </w:p>
    <w:p w14:paraId="24AD26B2">
      <w:pPr>
        <w:spacing w:line="360" w:lineRule="auto"/>
        <w:ind w:firstLine="420" w:firstLineChars="200"/>
        <w:jc w:val="left"/>
        <w:rPr>
          <w:color w:val="auto"/>
          <w:szCs w:val="21"/>
          <w:highlight w:val="none"/>
        </w:rPr>
      </w:pPr>
      <w:r>
        <w:rPr>
          <w:rFonts w:hAnsi="宋体"/>
          <w:color w:val="auto"/>
          <w:szCs w:val="21"/>
          <w:highlight w:val="none"/>
        </w:rPr>
        <w:t>我方承担保证责任的形式是代为支付。发包人未按主合同约定向你方支付工程款的，由我方在保证金额内代为支付。</w:t>
      </w:r>
    </w:p>
    <w:p w14:paraId="2DEB6F36">
      <w:pPr>
        <w:spacing w:line="360" w:lineRule="auto"/>
        <w:ind w:firstLine="420" w:firstLineChars="200"/>
        <w:jc w:val="left"/>
        <w:rPr>
          <w:rFonts w:ascii="黑体" w:eastAsia="黑体"/>
          <w:color w:val="auto"/>
          <w:szCs w:val="21"/>
          <w:highlight w:val="none"/>
        </w:rPr>
      </w:pPr>
      <w:r>
        <w:rPr>
          <w:rFonts w:hint="eastAsia" w:ascii="黑体" w:hAnsi="宋体" w:eastAsia="黑体"/>
          <w:color w:val="auto"/>
          <w:szCs w:val="21"/>
          <w:highlight w:val="none"/>
        </w:rPr>
        <w:t>四、代偿的安排</w:t>
      </w:r>
    </w:p>
    <w:p w14:paraId="5E700BFB">
      <w:pPr>
        <w:spacing w:line="360" w:lineRule="auto"/>
        <w:ind w:firstLine="420" w:firstLineChars="200"/>
        <w:jc w:val="left"/>
        <w:rPr>
          <w:color w:val="auto"/>
          <w:szCs w:val="21"/>
          <w:highlight w:val="none"/>
        </w:rPr>
      </w:pPr>
      <w:r>
        <w:rPr>
          <w:color w:val="auto"/>
          <w:szCs w:val="21"/>
          <w:highlight w:val="none"/>
        </w:rPr>
        <w:t xml:space="preserve">1. </w:t>
      </w:r>
      <w:r>
        <w:rPr>
          <w:rFonts w:hAnsi="宋体"/>
          <w:color w:val="auto"/>
          <w:szCs w:val="21"/>
          <w:highlight w:val="none"/>
        </w:rPr>
        <w:t>你方要求我方承担保证责任的，应向我方发出书面索赔通知及发包人未支付主合同约定工程款的证明材料。索赔通知应写明要求索赔的金额，支付款项应到达的账号。</w:t>
      </w:r>
    </w:p>
    <w:p w14:paraId="22E197D9">
      <w:pPr>
        <w:spacing w:line="360" w:lineRule="auto"/>
        <w:ind w:firstLine="420" w:firstLineChars="200"/>
        <w:jc w:val="left"/>
        <w:rPr>
          <w:color w:val="auto"/>
          <w:szCs w:val="21"/>
          <w:highlight w:val="none"/>
        </w:rPr>
      </w:pPr>
      <w:r>
        <w:rPr>
          <w:color w:val="auto"/>
          <w:szCs w:val="21"/>
          <w:highlight w:val="none"/>
        </w:rPr>
        <w:t xml:space="preserve">2. </w:t>
      </w:r>
      <w:r>
        <w:rPr>
          <w:rFonts w:hAnsi="宋体"/>
          <w:color w:val="auto"/>
          <w:szCs w:val="21"/>
          <w:highlight w:val="none"/>
        </w:rPr>
        <w:t>在出现你方与发包人因工程质量发生争议，发包人拒绝向你方支付工程款的情形时，你方要求我方履行保证责任代为支付的，需提供符合相应条件要求的工程质量检测机构出具的质量说明材料。</w:t>
      </w:r>
    </w:p>
    <w:p w14:paraId="7BD774C4">
      <w:pPr>
        <w:spacing w:line="360" w:lineRule="auto"/>
        <w:ind w:firstLine="420" w:firstLineChars="200"/>
        <w:jc w:val="left"/>
        <w:rPr>
          <w:color w:val="auto"/>
          <w:szCs w:val="21"/>
          <w:highlight w:val="none"/>
        </w:rPr>
      </w:pPr>
      <w:r>
        <w:rPr>
          <w:color w:val="auto"/>
          <w:szCs w:val="21"/>
          <w:highlight w:val="none"/>
        </w:rPr>
        <w:t xml:space="preserve">3. </w:t>
      </w:r>
      <w:r>
        <w:rPr>
          <w:rFonts w:hAnsi="宋体"/>
          <w:color w:val="auto"/>
          <w:szCs w:val="21"/>
          <w:highlight w:val="none"/>
        </w:rPr>
        <w:t>我方收到你方的书面索赔通知及相应的证明材料后７天内无条件支付。</w:t>
      </w:r>
    </w:p>
    <w:p w14:paraId="57402B6E">
      <w:pPr>
        <w:spacing w:line="360" w:lineRule="auto"/>
        <w:ind w:firstLine="420" w:firstLineChars="200"/>
        <w:jc w:val="left"/>
        <w:rPr>
          <w:rFonts w:ascii="黑体" w:eastAsia="黑体"/>
          <w:color w:val="auto"/>
          <w:szCs w:val="21"/>
          <w:highlight w:val="none"/>
        </w:rPr>
      </w:pPr>
      <w:r>
        <w:rPr>
          <w:rFonts w:hint="eastAsia" w:ascii="黑体" w:hAnsi="宋体" w:eastAsia="黑体"/>
          <w:color w:val="auto"/>
          <w:szCs w:val="21"/>
          <w:highlight w:val="none"/>
        </w:rPr>
        <w:t>五、保证责任的解除</w:t>
      </w:r>
    </w:p>
    <w:p w14:paraId="3028B9CD">
      <w:pPr>
        <w:spacing w:line="360" w:lineRule="auto"/>
        <w:ind w:firstLine="420" w:firstLineChars="200"/>
        <w:jc w:val="left"/>
        <w:rPr>
          <w:color w:val="auto"/>
          <w:szCs w:val="21"/>
          <w:highlight w:val="none"/>
        </w:rPr>
      </w:pPr>
      <w:r>
        <w:rPr>
          <w:color w:val="auto"/>
          <w:szCs w:val="21"/>
          <w:highlight w:val="none"/>
        </w:rPr>
        <w:t xml:space="preserve">1. </w:t>
      </w:r>
      <w:r>
        <w:rPr>
          <w:rFonts w:hAnsi="宋体"/>
          <w:color w:val="auto"/>
          <w:szCs w:val="21"/>
          <w:highlight w:val="none"/>
        </w:rPr>
        <w:t>在本保函承诺的保证期间内，你方未书面向我方主张保证责任的，自保证期间届满次日起，我方保证责任解除。</w:t>
      </w:r>
    </w:p>
    <w:p w14:paraId="0BFE9B73">
      <w:pPr>
        <w:spacing w:line="360" w:lineRule="auto"/>
        <w:ind w:firstLine="420" w:firstLineChars="200"/>
        <w:jc w:val="left"/>
        <w:rPr>
          <w:color w:val="auto"/>
          <w:szCs w:val="21"/>
          <w:highlight w:val="none"/>
        </w:rPr>
      </w:pPr>
      <w:r>
        <w:rPr>
          <w:color w:val="auto"/>
          <w:szCs w:val="21"/>
          <w:highlight w:val="none"/>
        </w:rPr>
        <w:t xml:space="preserve">2. </w:t>
      </w:r>
      <w:r>
        <w:rPr>
          <w:rFonts w:hAnsi="宋体"/>
          <w:color w:val="auto"/>
          <w:szCs w:val="21"/>
          <w:highlight w:val="none"/>
        </w:rPr>
        <w:t>发包人按主合同约定履行了工程款的全部支付义务的，自本保函承诺的保证期间届满次日起，我方保证责任解除。</w:t>
      </w:r>
    </w:p>
    <w:p w14:paraId="17ECA931">
      <w:pPr>
        <w:spacing w:line="360" w:lineRule="auto"/>
        <w:ind w:firstLine="420" w:firstLineChars="200"/>
        <w:jc w:val="left"/>
        <w:rPr>
          <w:color w:val="auto"/>
          <w:szCs w:val="21"/>
          <w:highlight w:val="none"/>
        </w:rPr>
      </w:pPr>
      <w:r>
        <w:rPr>
          <w:color w:val="auto"/>
          <w:szCs w:val="21"/>
          <w:highlight w:val="none"/>
        </w:rPr>
        <w:t xml:space="preserve">3. </w:t>
      </w:r>
      <w:r>
        <w:rPr>
          <w:rFonts w:hAnsi="宋体"/>
          <w:color w:val="auto"/>
          <w:szCs w:val="21"/>
          <w:highlight w:val="none"/>
        </w:rPr>
        <w:t>我方按照本保函向你方履行保证责任所支付金额达到本保函保证金额时，自我方向你方支付（支付款项从我方账户划出）之日起，保证责任即解除。</w:t>
      </w:r>
    </w:p>
    <w:p w14:paraId="28EB2FE5">
      <w:pPr>
        <w:spacing w:line="360" w:lineRule="auto"/>
        <w:ind w:firstLine="420" w:firstLineChars="200"/>
        <w:jc w:val="left"/>
        <w:rPr>
          <w:color w:val="auto"/>
          <w:szCs w:val="21"/>
          <w:highlight w:val="none"/>
        </w:rPr>
      </w:pPr>
      <w:r>
        <w:rPr>
          <w:color w:val="auto"/>
          <w:szCs w:val="21"/>
          <w:highlight w:val="none"/>
        </w:rPr>
        <w:t xml:space="preserve">4. </w:t>
      </w:r>
      <w:r>
        <w:rPr>
          <w:rFonts w:hAnsi="宋体"/>
          <w:color w:val="auto"/>
          <w:szCs w:val="21"/>
          <w:highlight w:val="none"/>
        </w:rPr>
        <w:t>按照法律法规的规定或出现应解除我方保证责任的其他情形的，我方在本保函项下的保证责任亦解除。</w:t>
      </w:r>
    </w:p>
    <w:p w14:paraId="4DF951D4">
      <w:pPr>
        <w:spacing w:line="360" w:lineRule="auto"/>
        <w:ind w:firstLine="420" w:firstLineChars="200"/>
        <w:jc w:val="left"/>
        <w:rPr>
          <w:color w:val="auto"/>
          <w:szCs w:val="21"/>
          <w:highlight w:val="none"/>
        </w:rPr>
      </w:pPr>
      <w:r>
        <w:rPr>
          <w:color w:val="auto"/>
          <w:szCs w:val="21"/>
          <w:highlight w:val="none"/>
        </w:rPr>
        <w:t xml:space="preserve">5. </w:t>
      </w:r>
      <w:r>
        <w:rPr>
          <w:rFonts w:hAnsi="宋体"/>
          <w:color w:val="auto"/>
          <w:szCs w:val="21"/>
          <w:highlight w:val="none"/>
        </w:rPr>
        <w:t>我方解除保证责任后，你方应自我方保证责任解除之日起</w:t>
      </w:r>
      <w:r>
        <w:rPr>
          <w:color w:val="auto"/>
          <w:szCs w:val="21"/>
          <w:highlight w:val="none"/>
          <w:u w:val="single"/>
        </w:rPr>
        <w:t xml:space="preserve">  </w:t>
      </w:r>
      <w:r>
        <w:rPr>
          <w:rFonts w:hAnsi="宋体"/>
          <w:color w:val="auto"/>
          <w:szCs w:val="21"/>
          <w:highlight w:val="none"/>
        </w:rPr>
        <w:t>个工作日内，将本保函原件返还我方。</w:t>
      </w:r>
    </w:p>
    <w:p w14:paraId="4E880054">
      <w:pPr>
        <w:spacing w:line="360" w:lineRule="auto"/>
        <w:ind w:firstLine="420" w:firstLineChars="200"/>
        <w:jc w:val="left"/>
        <w:rPr>
          <w:rFonts w:ascii="黑体" w:eastAsia="黑体"/>
          <w:color w:val="auto"/>
          <w:szCs w:val="21"/>
          <w:highlight w:val="none"/>
        </w:rPr>
      </w:pPr>
      <w:r>
        <w:rPr>
          <w:rFonts w:hint="eastAsia" w:ascii="黑体" w:hAnsi="宋体" w:eastAsia="黑体"/>
          <w:color w:val="auto"/>
          <w:szCs w:val="21"/>
          <w:highlight w:val="none"/>
        </w:rPr>
        <w:t>六、免责条款</w:t>
      </w:r>
    </w:p>
    <w:p w14:paraId="238E7AF9">
      <w:pPr>
        <w:spacing w:line="360" w:lineRule="auto"/>
        <w:ind w:firstLine="420" w:firstLineChars="200"/>
        <w:jc w:val="left"/>
        <w:rPr>
          <w:color w:val="auto"/>
          <w:szCs w:val="21"/>
          <w:highlight w:val="none"/>
        </w:rPr>
      </w:pPr>
      <w:r>
        <w:rPr>
          <w:color w:val="auto"/>
          <w:szCs w:val="21"/>
          <w:highlight w:val="none"/>
        </w:rPr>
        <w:t xml:space="preserve">1. </w:t>
      </w:r>
      <w:r>
        <w:rPr>
          <w:rFonts w:hAnsi="宋体"/>
          <w:color w:val="auto"/>
          <w:szCs w:val="21"/>
          <w:highlight w:val="none"/>
        </w:rPr>
        <w:t>因你方违约致使发包人不能履行义务的，我方不承担保证责任。</w:t>
      </w:r>
    </w:p>
    <w:p w14:paraId="71701D49">
      <w:pPr>
        <w:spacing w:line="360" w:lineRule="auto"/>
        <w:ind w:firstLine="420" w:firstLineChars="200"/>
        <w:jc w:val="left"/>
        <w:rPr>
          <w:color w:val="auto"/>
          <w:szCs w:val="21"/>
          <w:highlight w:val="none"/>
        </w:rPr>
      </w:pPr>
      <w:r>
        <w:rPr>
          <w:color w:val="auto"/>
          <w:szCs w:val="21"/>
          <w:highlight w:val="none"/>
        </w:rPr>
        <w:t xml:space="preserve">2. </w:t>
      </w:r>
      <w:r>
        <w:rPr>
          <w:rFonts w:hAnsi="宋体"/>
          <w:color w:val="auto"/>
          <w:szCs w:val="21"/>
          <w:highlight w:val="none"/>
        </w:rPr>
        <w:t>依照法律法规的规定或你方与发包人的另行约定，免除发包人部分或全部义务的，我方亦免除其相应的保证责任。</w:t>
      </w:r>
    </w:p>
    <w:p w14:paraId="70C0051E">
      <w:pPr>
        <w:spacing w:line="360" w:lineRule="auto"/>
        <w:ind w:firstLine="420" w:firstLineChars="200"/>
        <w:jc w:val="left"/>
        <w:rPr>
          <w:color w:val="auto"/>
          <w:szCs w:val="21"/>
          <w:highlight w:val="none"/>
        </w:rPr>
      </w:pPr>
      <w:r>
        <w:rPr>
          <w:color w:val="auto"/>
          <w:szCs w:val="21"/>
          <w:highlight w:val="none"/>
        </w:rPr>
        <w:t xml:space="preserve">3. </w:t>
      </w:r>
      <w:r>
        <w:rPr>
          <w:rFonts w:hAnsi="宋体"/>
          <w:color w:val="auto"/>
          <w:szCs w:val="21"/>
          <w:highlight w:val="none"/>
        </w:rPr>
        <w:t>你方与发包人协议变更主合同的，如加重发包人责任致使我方保证责任加重的，</w:t>
      </w:r>
      <w:r>
        <w:rPr>
          <w:rFonts w:hint="eastAsia" w:hAnsi="宋体"/>
          <w:color w:val="auto"/>
          <w:szCs w:val="21"/>
          <w:highlight w:val="none"/>
          <w:lang w:eastAsia="zh-CN"/>
        </w:rPr>
        <w:t>须</w:t>
      </w:r>
      <w:r>
        <w:rPr>
          <w:rFonts w:hAnsi="宋体"/>
          <w:color w:val="auto"/>
          <w:szCs w:val="21"/>
          <w:highlight w:val="none"/>
        </w:rPr>
        <w:t>征得我方书面同意，否则我方不再承担因此而加重部分的保证责任，但主合同第</w:t>
      </w:r>
      <w:r>
        <w:rPr>
          <w:color w:val="auto"/>
          <w:szCs w:val="21"/>
          <w:highlight w:val="none"/>
        </w:rPr>
        <w:t>10</w:t>
      </w:r>
      <w:r>
        <w:rPr>
          <w:rFonts w:hAnsi="宋体"/>
          <w:color w:val="auto"/>
          <w:szCs w:val="21"/>
          <w:highlight w:val="none"/>
        </w:rPr>
        <w:t>条〔变更〕约定的变更不受本款限制。</w:t>
      </w:r>
    </w:p>
    <w:p w14:paraId="16BFFC83">
      <w:pPr>
        <w:spacing w:line="360" w:lineRule="auto"/>
        <w:ind w:firstLine="420" w:firstLineChars="200"/>
        <w:jc w:val="left"/>
        <w:rPr>
          <w:color w:val="auto"/>
          <w:szCs w:val="21"/>
          <w:highlight w:val="none"/>
        </w:rPr>
      </w:pPr>
      <w:r>
        <w:rPr>
          <w:color w:val="auto"/>
          <w:szCs w:val="21"/>
          <w:highlight w:val="none"/>
        </w:rPr>
        <w:t xml:space="preserve">4. </w:t>
      </w:r>
      <w:r>
        <w:rPr>
          <w:rFonts w:hAnsi="宋体"/>
          <w:color w:val="auto"/>
          <w:szCs w:val="21"/>
          <w:highlight w:val="none"/>
        </w:rPr>
        <w:t>因不可抗力造成发包人不能履行义务的，我方不承担保证责任。</w:t>
      </w:r>
    </w:p>
    <w:p w14:paraId="4CC08F74">
      <w:pPr>
        <w:spacing w:line="360" w:lineRule="auto"/>
        <w:ind w:firstLine="420" w:firstLineChars="200"/>
        <w:jc w:val="left"/>
        <w:rPr>
          <w:rFonts w:ascii="黑体" w:eastAsia="黑体"/>
          <w:color w:val="auto"/>
          <w:szCs w:val="21"/>
          <w:highlight w:val="none"/>
        </w:rPr>
      </w:pPr>
      <w:r>
        <w:rPr>
          <w:rFonts w:hint="eastAsia" w:ascii="黑体" w:hAnsi="宋体" w:eastAsia="黑体"/>
          <w:color w:val="auto"/>
          <w:szCs w:val="21"/>
          <w:highlight w:val="none"/>
        </w:rPr>
        <w:t>七、争议解决</w:t>
      </w:r>
    </w:p>
    <w:p w14:paraId="1399C27F">
      <w:pPr>
        <w:spacing w:line="360" w:lineRule="auto"/>
        <w:ind w:firstLine="420" w:firstLineChars="200"/>
        <w:rPr>
          <w:color w:val="auto"/>
          <w:szCs w:val="21"/>
          <w:highlight w:val="none"/>
        </w:rPr>
      </w:pPr>
      <w:r>
        <w:rPr>
          <w:rFonts w:hAnsi="宋体"/>
          <w:color w:val="auto"/>
          <w:szCs w:val="21"/>
          <w:highlight w:val="none"/>
        </w:rPr>
        <w:t>因本保函或本保函相关事项发生的纠纷，可由双方协商解决，协商不成的，按下列第</w:t>
      </w:r>
      <w:r>
        <w:rPr>
          <w:color w:val="auto"/>
          <w:szCs w:val="21"/>
          <w:highlight w:val="none"/>
          <w:u w:val="single"/>
        </w:rPr>
        <w:t xml:space="preserve">     </w:t>
      </w:r>
      <w:r>
        <w:rPr>
          <w:rFonts w:hAnsi="宋体"/>
          <w:color w:val="auto"/>
          <w:szCs w:val="21"/>
          <w:highlight w:val="none"/>
        </w:rPr>
        <w:t>种方式解决：</w:t>
      </w:r>
    </w:p>
    <w:p w14:paraId="0AD11EA3">
      <w:pPr>
        <w:spacing w:line="360" w:lineRule="auto"/>
        <w:ind w:firstLine="420" w:firstLineChars="200"/>
        <w:jc w:val="left"/>
        <w:rPr>
          <w:color w:val="auto"/>
          <w:szCs w:val="21"/>
          <w:highlight w:val="none"/>
        </w:rPr>
      </w:pPr>
      <w:r>
        <w:rPr>
          <w:rFonts w:hAnsi="宋体"/>
          <w:color w:val="auto"/>
          <w:szCs w:val="21"/>
          <w:highlight w:val="none"/>
        </w:rPr>
        <w:t>（</w:t>
      </w:r>
      <w:r>
        <w:rPr>
          <w:color w:val="auto"/>
          <w:szCs w:val="21"/>
          <w:highlight w:val="none"/>
        </w:rPr>
        <w:t>1</w:t>
      </w:r>
      <w:r>
        <w:rPr>
          <w:rFonts w:hAnsi="宋体"/>
          <w:color w:val="auto"/>
          <w:szCs w:val="21"/>
          <w:highlight w:val="none"/>
        </w:rPr>
        <w:t>）向</w:t>
      </w:r>
      <w:r>
        <w:rPr>
          <w:color w:val="auto"/>
          <w:szCs w:val="21"/>
          <w:highlight w:val="none"/>
          <w:u w:val="single"/>
        </w:rPr>
        <w:t xml:space="preserve">                     </w:t>
      </w:r>
      <w:r>
        <w:rPr>
          <w:rFonts w:hAnsi="宋体"/>
          <w:color w:val="auto"/>
          <w:szCs w:val="21"/>
          <w:highlight w:val="none"/>
        </w:rPr>
        <w:t>仲裁委员会申请仲裁；</w:t>
      </w:r>
    </w:p>
    <w:p w14:paraId="412D98AE">
      <w:pPr>
        <w:spacing w:line="360" w:lineRule="auto"/>
        <w:ind w:firstLine="420" w:firstLineChars="200"/>
        <w:jc w:val="left"/>
        <w:rPr>
          <w:color w:val="auto"/>
          <w:szCs w:val="21"/>
          <w:highlight w:val="none"/>
        </w:rPr>
      </w:pPr>
      <w:r>
        <w:rPr>
          <w:rFonts w:hAnsi="宋体"/>
          <w:color w:val="auto"/>
          <w:szCs w:val="21"/>
          <w:highlight w:val="none"/>
        </w:rPr>
        <w:t>（</w:t>
      </w:r>
      <w:r>
        <w:rPr>
          <w:color w:val="auto"/>
          <w:szCs w:val="21"/>
          <w:highlight w:val="none"/>
        </w:rPr>
        <w:t>2</w:t>
      </w:r>
      <w:r>
        <w:rPr>
          <w:rFonts w:hAnsi="宋体"/>
          <w:color w:val="auto"/>
          <w:szCs w:val="21"/>
          <w:highlight w:val="none"/>
        </w:rPr>
        <w:t>）向</w:t>
      </w:r>
      <w:r>
        <w:rPr>
          <w:color w:val="auto"/>
          <w:szCs w:val="21"/>
          <w:highlight w:val="none"/>
          <w:u w:val="single"/>
        </w:rPr>
        <w:t xml:space="preserve">                     </w:t>
      </w:r>
      <w:r>
        <w:rPr>
          <w:rFonts w:hAnsi="宋体"/>
          <w:color w:val="auto"/>
          <w:szCs w:val="21"/>
          <w:highlight w:val="none"/>
        </w:rPr>
        <w:t>人民法院起诉。</w:t>
      </w:r>
    </w:p>
    <w:p w14:paraId="535F8318">
      <w:pPr>
        <w:spacing w:line="360" w:lineRule="auto"/>
        <w:ind w:firstLine="420" w:firstLineChars="200"/>
        <w:jc w:val="left"/>
        <w:rPr>
          <w:rFonts w:ascii="黑体" w:eastAsia="黑体"/>
          <w:color w:val="auto"/>
          <w:szCs w:val="21"/>
          <w:highlight w:val="none"/>
        </w:rPr>
      </w:pPr>
      <w:r>
        <w:rPr>
          <w:rFonts w:hint="eastAsia" w:ascii="黑体" w:hAnsi="宋体" w:eastAsia="黑体"/>
          <w:color w:val="auto"/>
          <w:szCs w:val="21"/>
          <w:highlight w:val="none"/>
        </w:rPr>
        <w:t>八、保函的生效</w:t>
      </w:r>
    </w:p>
    <w:p w14:paraId="2EF107EF">
      <w:pPr>
        <w:spacing w:line="360" w:lineRule="auto"/>
        <w:ind w:firstLine="420" w:firstLineChars="200"/>
        <w:jc w:val="left"/>
        <w:rPr>
          <w:color w:val="auto"/>
          <w:szCs w:val="21"/>
          <w:highlight w:val="none"/>
        </w:rPr>
      </w:pPr>
      <w:r>
        <w:rPr>
          <w:rFonts w:hAnsi="宋体"/>
          <w:color w:val="auto"/>
          <w:szCs w:val="21"/>
          <w:highlight w:val="none"/>
        </w:rPr>
        <w:t>本保函自我方法定代表人（或其授权代理人）签字并加盖公章之日起生效。</w:t>
      </w:r>
    </w:p>
    <w:p w14:paraId="01E9B326">
      <w:pPr>
        <w:spacing w:line="360" w:lineRule="auto"/>
        <w:jc w:val="left"/>
        <w:rPr>
          <w:color w:val="auto"/>
          <w:szCs w:val="21"/>
          <w:highlight w:val="none"/>
        </w:rPr>
      </w:pPr>
    </w:p>
    <w:p w14:paraId="776678C0">
      <w:pPr>
        <w:spacing w:line="360" w:lineRule="auto"/>
        <w:ind w:right="600"/>
        <w:jc w:val="left"/>
        <w:rPr>
          <w:color w:val="auto"/>
          <w:szCs w:val="21"/>
          <w:highlight w:val="none"/>
        </w:rPr>
      </w:pPr>
    </w:p>
    <w:p w14:paraId="018B76AD">
      <w:pPr>
        <w:spacing w:line="360" w:lineRule="auto"/>
        <w:ind w:right="600"/>
        <w:jc w:val="left"/>
        <w:rPr>
          <w:color w:val="auto"/>
          <w:szCs w:val="21"/>
          <w:highlight w:val="none"/>
        </w:rPr>
      </w:pPr>
      <w:r>
        <w:rPr>
          <w:rFonts w:hAnsi="宋体"/>
          <w:color w:val="auto"/>
          <w:szCs w:val="21"/>
          <w:highlight w:val="none"/>
        </w:rPr>
        <w:t>担保人：</w:t>
      </w:r>
      <w:r>
        <w:rPr>
          <w:color w:val="auto"/>
          <w:szCs w:val="21"/>
          <w:highlight w:val="none"/>
          <w:u w:val="single"/>
        </w:rPr>
        <w:t xml:space="preserve">                                   </w:t>
      </w:r>
      <w:r>
        <w:rPr>
          <w:rFonts w:hAnsi="宋体"/>
          <w:color w:val="auto"/>
          <w:szCs w:val="21"/>
          <w:highlight w:val="none"/>
        </w:rPr>
        <w:t>（盖章）</w:t>
      </w:r>
    </w:p>
    <w:p w14:paraId="1A6C850D">
      <w:pPr>
        <w:spacing w:line="360" w:lineRule="auto"/>
        <w:ind w:right="1200"/>
        <w:rPr>
          <w:color w:val="auto"/>
          <w:szCs w:val="21"/>
          <w:highlight w:val="none"/>
        </w:rPr>
      </w:pPr>
      <w:r>
        <w:rPr>
          <w:rFonts w:hAnsi="宋体"/>
          <w:color w:val="auto"/>
          <w:szCs w:val="21"/>
          <w:highlight w:val="none"/>
        </w:rPr>
        <w:t>法定代表人或委托代理人：</w:t>
      </w:r>
      <w:r>
        <w:rPr>
          <w:color w:val="auto"/>
          <w:szCs w:val="21"/>
          <w:highlight w:val="none"/>
          <w:u w:val="single"/>
        </w:rPr>
        <w:t xml:space="preserve">                   </w:t>
      </w:r>
      <w:r>
        <w:rPr>
          <w:rFonts w:hAnsi="宋体"/>
          <w:color w:val="auto"/>
          <w:szCs w:val="21"/>
          <w:highlight w:val="none"/>
        </w:rPr>
        <w:t>（签字）</w:t>
      </w:r>
    </w:p>
    <w:p w14:paraId="6D7F1B87">
      <w:pPr>
        <w:spacing w:line="360" w:lineRule="auto"/>
        <w:jc w:val="left"/>
        <w:rPr>
          <w:color w:val="auto"/>
          <w:szCs w:val="21"/>
          <w:highlight w:val="none"/>
        </w:rPr>
      </w:pPr>
      <w:r>
        <w:rPr>
          <w:rFonts w:hAnsi="宋体"/>
          <w:color w:val="auto"/>
          <w:szCs w:val="21"/>
          <w:highlight w:val="none"/>
        </w:rPr>
        <w:t>地</w:t>
      </w:r>
      <w:r>
        <w:rPr>
          <w:color w:val="auto"/>
          <w:szCs w:val="21"/>
          <w:highlight w:val="none"/>
        </w:rPr>
        <w:t xml:space="preserve">    </w:t>
      </w:r>
      <w:r>
        <w:rPr>
          <w:rFonts w:hAnsi="宋体"/>
          <w:color w:val="auto"/>
          <w:szCs w:val="21"/>
          <w:highlight w:val="none"/>
        </w:rPr>
        <w:t>址：</w:t>
      </w:r>
      <w:r>
        <w:rPr>
          <w:color w:val="auto"/>
          <w:szCs w:val="21"/>
          <w:highlight w:val="none"/>
          <w:u w:val="single"/>
        </w:rPr>
        <w:t xml:space="preserve">                                        </w:t>
      </w:r>
    </w:p>
    <w:p w14:paraId="0DF552F5">
      <w:pPr>
        <w:spacing w:line="360" w:lineRule="auto"/>
        <w:jc w:val="left"/>
        <w:rPr>
          <w:color w:val="auto"/>
          <w:szCs w:val="21"/>
          <w:highlight w:val="none"/>
        </w:rPr>
      </w:pPr>
      <w:r>
        <w:rPr>
          <w:rFonts w:hAnsi="宋体"/>
          <w:color w:val="auto"/>
          <w:szCs w:val="21"/>
          <w:highlight w:val="none"/>
        </w:rPr>
        <w:t>邮政编码：</w:t>
      </w:r>
      <w:r>
        <w:rPr>
          <w:color w:val="auto"/>
          <w:szCs w:val="21"/>
          <w:highlight w:val="none"/>
          <w:u w:val="single"/>
        </w:rPr>
        <w:t xml:space="preserve">                                        </w:t>
      </w:r>
    </w:p>
    <w:p w14:paraId="1F24F7DA">
      <w:pPr>
        <w:spacing w:line="360" w:lineRule="auto"/>
        <w:jc w:val="left"/>
        <w:rPr>
          <w:color w:val="auto"/>
          <w:szCs w:val="21"/>
          <w:highlight w:val="none"/>
        </w:rPr>
      </w:pPr>
      <w:r>
        <w:rPr>
          <w:rFonts w:hAnsi="宋体"/>
          <w:color w:val="auto"/>
          <w:szCs w:val="21"/>
          <w:highlight w:val="none"/>
        </w:rPr>
        <w:t>传</w:t>
      </w:r>
      <w:r>
        <w:rPr>
          <w:color w:val="auto"/>
          <w:szCs w:val="21"/>
          <w:highlight w:val="none"/>
        </w:rPr>
        <w:t xml:space="preserve">    </w:t>
      </w:r>
      <w:r>
        <w:rPr>
          <w:rFonts w:hAnsi="宋体"/>
          <w:color w:val="auto"/>
          <w:szCs w:val="21"/>
          <w:highlight w:val="none"/>
        </w:rPr>
        <w:t>真：</w:t>
      </w:r>
      <w:r>
        <w:rPr>
          <w:color w:val="auto"/>
          <w:szCs w:val="21"/>
          <w:highlight w:val="none"/>
          <w:u w:val="single"/>
        </w:rPr>
        <w:t xml:space="preserve">                                        </w:t>
      </w:r>
    </w:p>
    <w:p w14:paraId="2E14B2C2">
      <w:pPr>
        <w:spacing w:line="360" w:lineRule="auto"/>
        <w:ind w:right="150" w:firstLine="420" w:firstLineChars="200"/>
        <w:jc w:val="left"/>
        <w:rPr>
          <w:color w:val="auto"/>
          <w:szCs w:val="21"/>
          <w:highlight w:val="none"/>
          <w:u w:val="single"/>
        </w:rPr>
      </w:pPr>
    </w:p>
    <w:p w14:paraId="5B91CCC1">
      <w:pPr>
        <w:spacing w:line="360" w:lineRule="auto"/>
        <w:ind w:right="150" w:firstLine="420" w:firstLineChars="200"/>
        <w:jc w:val="left"/>
        <w:rPr>
          <w:color w:val="auto"/>
          <w:szCs w:val="21"/>
          <w:highlight w:val="none"/>
        </w:rPr>
      </w:pPr>
      <w:r>
        <w:rPr>
          <w:color w:val="auto"/>
          <w:szCs w:val="21"/>
          <w:highlight w:val="none"/>
        </w:rPr>
        <w:t xml:space="preserve">             </w:t>
      </w:r>
      <w:r>
        <w:rPr>
          <w:color w:val="auto"/>
          <w:szCs w:val="21"/>
          <w:highlight w:val="none"/>
          <w:u w:val="single"/>
        </w:rPr>
        <w:t xml:space="preserve">               </w:t>
      </w:r>
      <w:r>
        <w:rPr>
          <w:rFonts w:hAnsi="宋体"/>
          <w:color w:val="auto"/>
          <w:szCs w:val="21"/>
          <w:highlight w:val="none"/>
        </w:rPr>
        <w:t>年</w:t>
      </w:r>
      <w:r>
        <w:rPr>
          <w:color w:val="auto"/>
          <w:szCs w:val="21"/>
          <w:highlight w:val="none"/>
          <w:u w:val="single"/>
        </w:rPr>
        <w:t xml:space="preserve">      </w:t>
      </w:r>
      <w:r>
        <w:rPr>
          <w:rFonts w:hAnsi="宋体"/>
          <w:color w:val="auto"/>
          <w:szCs w:val="21"/>
          <w:highlight w:val="none"/>
        </w:rPr>
        <w:t>月</w:t>
      </w:r>
      <w:r>
        <w:rPr>
          <w:color w:val="auto"/>
          <w:szCs w:val="21"/>
          <w:highlight w:val="none"/>
          <w:u w:val="single"/>
        </w:rPr>
        <w:t xml:space="preserve">      </w:t>
      </w:r>
      <w:r>
        <w:rPr>
          <w:rFonts w:hAnsi="宋体"/>
          <w:color w:val="auto"/>
          <w:szCs w:val="21"/>
          <w:highlight w:val="none"/>
        </w:rPr>
        <w:t>日</w:t>
      </w:r>
    </w:p>
    <w:p w14:paraId="30F15CE9">
      <w:pPr>
        <w:spacing w:line="440" w:lineRule="exact"/>
        <w:outlineLvl w:val="0"/>
        <w:rPr>
          <w:rFonts w:ascii="宋体" w:hAnsi="宋体"/>
          <w:color w:val="auto"/>
          <w:sz w:val="24"/>
          <w:highlight w:val="none"/>
        </w:rPr>
      </w:pPr>
      <w:r>
        <w:rPr>
          <w:rFonts w:eastAsia="仿宋_GB2312"/>
          <w:color w:val="auto"/>
          <w:sz w:val="30"/>
          <w:szCs w:val="30"/>
          <w:highlight w:val="none"/>
        </w:rPr>
        <w:br w:type="page"/>
      </w:r>
      <w:bookmarkStart w:id="1210" w:name="_Toc22446"/>
      <w:r>
        <w:rPr>
          <w:rFonts w:hint="eastAsia" w:ascii="仿宋" w:hAnsi="仿宋" w:eastAsia="仿宋" w:cs="仿宋"/>
          <w:color w:val="auto"/>
          <w:sz w:val="30"/>
          <w:szCs w:val="30"/>
          <w:highlight w:val="none"/>
        </w:rPr>
        <w:t>附件10：</w:t>
      </w:r>
      <w:bookmarkEnd w:id="1210"/>
    </w:p>
    <w:p w14:paraId="24B9C2D8">
      <w:pPr>
        <w:spacing w:before="120" w:beforeLines="50" w:after="120" w:afterLines="50" w:line="440" w:lineRule="exact"/>
        <w:jc w:val="center"/>
        <w:outlineLvl w:val="0"/>
        <w:rPr>
          <w:rFonts w:ascii="宋体" w:hAnsi="宋体"/>
          <w:color w:val="auto"/>
          <w:sz w:val="32"/>
          <w:szCs w:val="32"/>
          <w:highlight w:val="none"/>
        </w:rPr>
      </w:pPr>
      <w:bookmarkStart w:id="1211" w:name="_Toc28268"/>
      <w:r>
        <w:rPr>
          <w:rFonts w:hint="eastAsia" w:ascii="宋体" w:hAnsi="宋体"/>
          <w:color w:val="auto"/>
          <w:sz w:val="32"/>
          <w:szCs w:val="32"/>
          <w:highlight w:val="none"/>
          <w:lang w:val="en-US" w:eastAsia="zh-CN"/>
        </w:rPr>
        <w:t>10</w:t>
      </w:r>
      <w:r>
        <w:rPr>
          <w:rFonts w:ascii="宋体" w:hAnsi="宋体"/>
          <w:color w:val="auto"/>
          <w:sz w:val="32"/>
          <w:szCs w:val="32"/>
          <w:highlight w:val="none"/>
        </w:rPr>
        <w:t>-1</w:t>
      </w:r>
      <w:r>
        <w:rPr>
          <w:rFonts w:hint="eastAsia" w:ascii="宋体" w:hAnsi="宋体"/>
          <w:color w:val="auto"/>
          <w:sz w:val="32"/>
          <w:szCs w:val="32"/>
          <w:highlight w:val="none"/>
        </w:rPr>
        <w:t>：材料暂估价表</w:t>
      </w:r>
      <w:bookmarkEnd w:id="1211"/>
    </w:p>
    <w:tbl>
      <w:tblPr>
        <w:tblStyle w:val="18"/>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93"/>
        <w:gridCol w:w="1984"/>
        <w:gridCol w:w="851"/>
        <w:gridCol w:w="774"/>
        <w:gridCol w:w="1352"/>
        <w:gridCol w:w="1418"/>
        <w:gridCol w:w="1701"/>
      </w:tblGrid>
      <w:tr w14:paraId="7F9AC6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single" w:color="auto" w:sz="12" w:space="0"/>
              <w:left w:val="single" w:color="auto" w:sz="12" w:space="0"/>
              <w:bottom w:val="double" w:color="auto" w:sz="6" w:space="0"/>
              <w:right w:val="single" w:color="auto" w:sz="6" w:space="0"/>
            </w:tcBorders>
          </w:tcPr>
          <w:p w14:paraId="0B7D017A">
            <w:pPr>
              <w:pStyle w:val="9"/>
              <w:keepNext/>
              <w:spacing w:line="440" w:lineRule="exact"/>
              <w:ind w:left="63" w:right="63"/>
              <w:rPr>
                <w:rFonts w:ascii="宋体" w:hAnsi="宋体" w:cs="宋体"/>
                <w:color w:val="auto"/>
                <w:sz w:val="21"/>
                <w:szCs w:val="21"/>
                <w:highlight w:val="none"/>
              </w:rPr>
            </w:pPr>
            <w:r>
              <w:rPr>
                <w:rFonts w:hint="eastAsia" w:ascii="宋体" w:hAnsi="宋体" w:cs="宋体"/>
                <w:color w:val="auto"/>
                <w:sz w:val="21"/>
                <w:szCs w:val="21"/>
                <w:highlight w:val="none"/>
              </w:rPr>
              <w:t>序号</w:t>
            </w:r>
          </w:p>
        </w:tc>
        <w:tc>
          <w:tcPr>
            <w:tcW w:w="1984" w:type="dxa"/>
            <w:tcBorders>
              <w:top w:val="single" w:color="auto" w:sz="12" w:space="0"/>
              <w:left w:val="single" w:color="auto" w:sz="6" w:space="0"/>
              <w:bottom w:val="double" w:color="auto" w:sz="6" w:space="0"/>
              <w:right w:val="single" w:color="auto" w:sz="6" w:space="0"/>
            </w:tcBorders>
          </w:tcPr>
          <w:p w14:paraId="2B380EA2">
            <w:pPr>
              <w:pStyle w:val="9"/>
              <w:keepNext/>
              <w:spacing w:line="440" w:lineRule="exact"/>
              <w:ind w:left="63" w:right="63"/>
              <w:rPr>
                <w:rFonts w:ascii="宋体" w:hAnsi="宋体" w:cs="宋体"/>
                <w:color w:val="auto"/>
                <w:sz w:val="21"/>
                <w:szCs w:val="21"/>
                <w:highlight w:val="none"/>
              </w:rPr>
            </w:pPr>
            <w:r>
              <w:rPr>
                <w:rFonts w:hint="eastAsia" w:ascii="宋体" w:hAnsi="宋体" w:cs="宋体"/>
                <w:color w:val="auto"/>
                <w:sz w:val="21"/>
                <w:szCs w:val="21"/>
                <w:highlight w:val="none"/>
              </w:rPr>
              <w:t>名称</w:t>
            </w:r>
          </w:p>
        </w:tc>
        <w:tc>
          <w:tcPr>
            <w:tcW w:w="851" w:type="dxa"/>
            <w:tcBorders>
              <w:top w:val="single" w:color="auto" w:sz="12" w:space="0"/>
              <w:left w:val="single" w:color="auto" w:sz="6" w:space="0"/>
              <w:bottom w:val="double" w:color="auto" w:sz="6" w:space="0"/>
              <w:right w:val="single" w:color="auto" w:sz="6" w:space="0"/>
            </w:tcBorders>
          </w:tcPr>
          <w:p w14:paraId="7DC953C3">
            <w:pPr>
              <w:pStyle w:val="9"/>
              <w:keepNext/>
              <w:spacing w:line="440" w:lineRule="exact"/>
              <w:ind w:left="63" w:right="63"/>
              <w:rPr>
                <w:rFonts w:ascii="宋体" w:hAnsi="宋体" w:cs="宋体"/>
                <w:color w:val="auto"/>
                <w:sz w:val="21"/>
                <w:szCs w:val="21"/>
                <w:highlight w:val="none"/>
              </w:rPr>
            </w:pPr>
            <w:r>
              <w:rPr>
                <w:rFonts w:hint="eastAsia" w:ascii="宋体" w:hAnsi="宋体" w:cs="宋体"/>
                <w:color w:val="auto"/>
                <w:sz w:val="21"/>
                <w:szCs w:val="21"/>
                <w:highlight w:val="none"/>
              </w:rPr>
              <w:t>单位</w:t>
            </w:r>
          </w:p>
        </w:tc>
        <w:tc>
          <w:tcPr>
            <w:tcW w:w="774" w:type="dxa"/>
            <w:tcBorders>
              <w:top w:val="single" w:color="auto" w:sz="12" w:space="0"/>
              <w:left w:val="single" w:color="auto" w:sz="6" w:space="0"/>
              <w:bottom w:val="double" w:color="auto" w:sz="6" w:space="0"/>
              <w:right w:val="single" w:color="auto" w:sz="6" w:space="0"/>
            </w:tcBorders>
          </w:tcPr>
          <w:p w14:paraId="0FBD6C3E">
            <w:pPr>
              <w:pStyle w:val="9"/>
              <w:keepNext/>
              <w:spacing w:line="440" w:lineRule="exact"/>
              <w:ind w:left="63" w:right="63"/>
              <w:rPr>
                <w:rFonts w:ascii="宋体" w:hAnsi="宋体" w:cs="宋体"/>
                <w:color w:val="auto"/>
                <w:sz w:val="21"/>
                <w:szCs w:val="21"/>
                <w:highlight w:val="none"/>
              </w:rPr>
            </w:pPr>
            <w:r>
              <w:rPr>
                <w:rFonts w:hint="eastAsia" w:ascii="宋体" w:hAnsi="宋体" w:cs="宋体"/>
                <w:color w:val="auto"/>
                <w:sz w:val="21"/>
                <w:szCs w:val="21"/>
                <w:highlight w:val="none"/>
              </w:rPr>
              <w:t>数量</w:t>
            </w:r>
          </w:p>
        </w:tc>
        <w:tc>
          <w:tcPr>
            <w:tcW w:w="1352" w:type="dxa"/>
            <w:tcBorders>
              <w:top w:val="single" w:color="auto" w:sz="12" w:space="0"/>
              <w:left w:val="single" w:color="auto" w:sz="6" w:space="0"/>
              <w:bottom w:val="double" w:color="auto" w:sz="6" w:space="0"/>
              <w:right w:val="single" w:color="auto" w:sz="6" w:space="0"/>
            </w:tcBorders>
          </w:tcPr>
          <w:p w14:paraId="1A4994B9">
            <w:pPr>
              <w:pStyle w:val="9"/>
              <w:keepNext/>
              <w:spacing w:line="440" w:lineRule="exact"/>
              <w:ind w:left="63" w:right="63"/>
              <w:rPr>
                <w:rFonts w:ascii="宋体" w:hAnsi="宋体" w:cs="宋体"/>
                <w:color w:val="auto"/>
                <w:sz w:val="21"/>
                <w:szCs w:val="21"/>
                <w:highlight w:val="none"/>
              </w:rPr>
            </w:pPr>
            <w:r>
              <w:rPr>
                <w:rFonts w:hint="eastAsia" w:ascii="宋体" w:hAnsi="宋体" w:cs="宋体"/>
                <w:color w:val="auto"/>
                <w:sz w:val="21"/>
                <w:szCs w:val="21"/>
                <w:highlight w:val="none"/>
              </w:rPr>
              <w:t>单价（元）</w:t>
            </w:r>
          </w:p>
        </w:tc>
        <w:tc>
          <w:tcPr>
            <w:tcW w:w="1418" w:type="dxa"/>
            <w:tcBorders>
              <w:top w:val="single" w:color="auto" w:sz="12" w:space="0"/>
              <w:left w:val="single" w:color="auto" w:sz="6" w:space="0"/>
              <w:bottom w:val="double" w:color="auto" w:sz="6" w:space="0"/>
              <w:right w:val="single" w:color="auto" w:sz="6" w:space="0"/>
            </w:tcBorders>
          </w:tcPr>
          <w:p w14:paraId="2E8C52EC">
            <w:pPr>
              <w:pStyle w:val="9"/>
              <w:keepNext/>
              <w:spacing w:line="440" w:lineRule="exact"/>
              <w:ind w:left="63" w:right="63"/>
              <w:rPr>
                <w:rFonts w:ascii="宋体" w:hAnsi="宋体" w:cs="宋体"/>
                <w:color w:val="auto"/>
                <w:sz w:val="21"/>
                <w:szCs w:val="21"/>
                <w:highlight w:val="none"/>
              </w:rPr>
            </w:pPr>
            <w:r>
              <w:rPr>
                <w:rFonts w:hint="eastAsia" w:ascii="宋体" w:hAnsi="宋体" w:cs="宋体"/>
                <w:color w:val="auto"/>
                <w:sz w:val="21"/>
                <w:szCs w:val="21"/>
                <w:highlight w:val="none"/>
              </w:rPr>
              <w:t>合价（元）</w:t>
            </w:r>
          </w:p>
        </w:tc>
        <w:tc>
          <w:tcPr>
            <w:tcW w:w="1701" w:type="dxa"/>
            <w:tcBorders>
              <w:top w:val="single" w:color="auto" w:sz="12" w:space="0"/>
              <w:left w:val="single" w:color="auto" w:sz="6" w:space="0"/>
              <w:bottom w:val="double" w:color="auto" w:sz="6" w:space="0"/>
              <w:right w:val="single" w:color="auto" w:sz="12" w:space="0"/>
            </w:tcBorders>
          </w:tcPr>
          <w:p w14:paraId="44B3307D">
            <w:pPr>
              <w:pStyle w:val="9"/>
              <w:keepNext/>
              <w:spacing w:line="440" w:lineRule="exact"/>
              <w:ind w:left="63" w:right="63"/>
              <w:rPr>
                <w:rFonts w:ascii="宋体" w:hAnsi="宋体" w:cs="宋体"/>
                <w:color w:val="auto"/>
                <w:sz w:val="21"/>
                <w:szCs w:val="21"/>
                <w:highlight w:val="none"/>
              </w:rPr>
            </w:pPr>
            <w:r>
              <w:rPr>
                <w:rFonts w:hint="eastAsia" w:ascii="宋体" w:hAnsi="宋体" w:cs="宋体"/>
                <w:color w:val="auto"/>
                <w:sz w:val="21"/>
                <w:szCs w:val="21"/>
                <w:highlight w:val="none"/>
              </w:rPr>
              <w:t>备注</w:t>
            </w:r>
          </w:p>
        </w:tc>
      </w:tr>
      <w:tr w14:paraId="3A7DE51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double" w:color="auto" w:sz="6" w:space="0"/>
              <w:left w:val="single" w:color="auto" w:sz="12" w:space="0"/>
              <w:bottom w:val="single" w:color="auto" w:sz="6" w:space="0"/>
              <w:right w:val="single" w:color="auto" w:sz="6" w:space="0"/>
            </w:tcBorders>
          </w:tcPr>
          <w:p w14:paraId="3CA1368A">
            <w:pPr>
              <w:pStyle w:val="9"/>
              <w:keepNext/>
              <w:spacing w:line="440" w:lineRule="exact"/>
              <w:ind w:left="63" w:right="63"/>
              <w:rPr>
                <w:rFonts w:ascii="宋体" w:hAnsi="宋体" w:cs="宋体"/>
                <w:color w:val="auto"/>
                <w:sz w:val="21"/>
                <w:szCs w:val="21"/>
                <w:highlight w:val="none"/>
              </w:rPr>
            </w:pPr>
          </w:p>
        </w:tc>
        <w:tc>
          <w:tcPr>
            <w:tcW w:w="1984" w:type="dxa"/>
            <w:tcBorders>
              <w:top w:val="double" w:color="auto" w:sz="6" w:space="0"/>
              <w:left w:val="single" w:color="auto" w:sz="6" w:space="0"/>
              <w:bottom w:val="single" w:color="auto" w:sz="6" w:space="0"/>
              <w:right w:val="single" w:color="auto" w:sz="6" w:space="0"/>
            </w:tcBorders>
          </w:tcPr>
          <w:p w14:paraId="01A5FF0C">
            <w:pPr>
              <w:pStyle w:val="9"/>
              <w:keepNext/>
              <w:spacing w:line="440" w:lineRule="exact"/>
              <w:ind w:left="63" w:right="63"/>
              <w:rPr>
                <w:rFonts w:ascii="宋体" w:hAnsi="宋体" w:cs="宋体"/>
                <w:color w:val="auto"/>
                <w:sz w:val="21"/>
                <w:szCs w:val="21"/>
                <w:highlight w:val="none"/>
              </w:rPr>
            </w:pPr>
            <w:r>
              <w:rPr>
                <w:rFonts w:hint="eastAsia" w:ascii="宋体" w:hAnsi="宋体" w:cs="宋体"/>
                <w:color w:val="auto"/>
                <w:sz w:val="21"/>
                <w:szCs w:val="21"/>
                <w:highlight w:val="none"/>
              </w:rPr>
              <w:t>/</w:t>
            </w:r>
          </w:p>
        </w:tc>
        <w:tc>
          <w:tcPr>
            <w:tcW w:w="851" w:type="dxa"/>
            <w:tcBorders>
              <w:top w:val="double" w:color="auto" w:sz="6" w:space="0"/>
              <w:left w:val="single" w:color="auto" w:sz="6" w:space="0"/>
              <w:bottom w:val="single" w:color="auto" w:sz="6" w:space="0"/>
              <w:right w:val="single" w:color="auto" w:sz="6" w:space="0"/>
            </w:tcBorders>
          </w:tcPr>
          <w:p w14:paraId="2F9FF772">
            <w:pPr>
              <w:pStyle w:val="9"/>
              <w:keepNext/>
              <w:spacing w:line="440" w:lineRule="exact"/>
              <w:ind w:left="63" w:right="63"/>
              <w:rPr>
                <w:rFonts w:ascii="宋体" w:hAnsi="宋体" w:cs="宋体"/>
                <w:color w:val="auto"/>
                <w:sz w:val="21"/>
                <w:szCs w:val="21"/>
                <w:highlight w:val="none"/>
              </w:rPr>
            </w:pPr>
          </w:p>
        </w:tc>
        <w:tc>
          <w:tcPr>
            <w:tcW w:w="774" w:type="dxa"/>
            <w:tcBorders>
              <w:top w:val="double" w:color="auto" w:sz="6" w:space="0"/>
              <w:left w:val="single" w:color="auto" w:sz="6" w:space="0"/>
              <w:bottom w:val="single" w:color="auto" w:sz="6" w:space="0"/>
              <w:right w:val="single" w:color="auto" w:sz="6" w:space="0"/>
            </w:tcBorders>
          </w:tcPr>
          <w:p w14:paraId="5CEC778F">
            <w:pPr>
              <w:pStyle w:val="9"/>
              <w:keepNext/>
              <w:spacing w:line="440" w:lineRule="exact"/>
              <w:ind w:left="63" w:right="63"/>
              <w:rPr>
                <w:rFonts w:ascii="宋体" w:hAnsi="宋体" w:cs="宋体"/>
                <w:color w:val="auto"/>
                <w:sz w:val="21"/>
                <w:szCs w:val="21"/>
                <w:highlight w:val="none"/>
              </w:rPr>
            </w:pPr>
          </w:p>
        </w:tc>
        <w:tc>
          <w:tcPr>
            <w:tcW w:w="1352" w:type="dxa"/>
            <w:tcBorders>
              <w:top w:val="double" w:color="auto" w:sz="6" w:space="0"/>
              <w:left w:val="single" w:color="auto" w:sz="6" w:space="0"/>
              <w:bottom w:val="single" w:color="auto" w:sz="6" w:space="0"/>
              <w:right w:val="single" w:color="auto" w:sz="6" w:space="0"/>
            </w:tcBorders>
          </w:tcPr>
          <w:p w14:paraId="3854F3A4">
            <w:pPr>
              <w:pStyle w:val="9"/>
              <w:keepNext/>
              <w:spacing w:line="440" w:lineRule="exact"/>
              <w:ind w:left="63" w:right="63"/>
              <w:rPr>
                <w:rFonts w:ascii="宋体" w:hAnsi="宋体" w:cs="宋体"/>
                <w:color w:val="auto"/>
                <w:sz w:val="21"/>
                <w:szCs w:val="21"/>
                <w:highlight w:val="none"/>
              </w:rPr>
            </w:pPr>
          </w:p>
        </w:tc>
        <w:tc>
          <w:tcPr>
            <w:tcW w:w="1418" w:type="dxa"/>
            <w:tcBorders>
              <w:top w:val="double" w:color="auto" w:sz="6" w:space="0"/>
              <w:left w:val="single" w:color="auto" w:sz="6" w:space="0"/>
              <w:bottom w:val="single" w:color="auto" w:sz="6" w:space="0"/>
              <w:right w:val="single" w:color="auto" w:sz="6" w:space="0"/>
            </w:tcBorders>
          </w:tcPr>
          <w:p w14:paraId="642FB416">
            <w:pPr>
              <w:pStyle w:val="9"/>
              <w:keepNext/>
              <w:spacing w:line="440" w:lineRule="exact"/>
              <w:ind w:left="63" w:right="63"/>
              <w:rPr>
                <w:rFonts w:ascii="宋体" w:hAnsi="宋体" w:cs="宋体"/>
                <w:color w:val="auto"/>
                <w:sz w:val="21"/>
                <w:szCs w:val="21"/>
                <w:highlight w:val="none"/>
              </w:rPr>
            </w:pPr>
          </w:p>
        </w:tc>
        <w:tc>
          <w:tcPr>
            <w:tcW w:w="1701" w:type="dxa"/>
            <w:tcBorders>
              <w:top w:val="double" w:color="auto" w:sz="6" w:space="0"/>
              <w:left w:val="single" w:color="auto" w:sz="6" w:space="0"/>
              <w:bottom w:val="single" w:color="auto" w:sz="6" w:space="0"/>
              <w:right w:val="single" w:color="auto" w:sz="12" w:space="0"/>
            </w:tcBorders>
          </w:tcPr>
          <w:p w14:paraId="5412B37D">
            <w:pPr>
              <w:pStyle w:val="9"/>
              <w:keepNext/>
              <w:spacing w:line="440" w:lineRule="exact"/>
              <w:ind w:left="63" w:right="63"/>
              <w:rPr>
                <w:rFonts w:ascii="宋体" w:hAnsi="宋体" w:cs="宋体"/>
                <w:color w:val="auto"/>
                <w:sz w:val="21"/>
                <w:szCs w:val="21"/>
                <w:highlight w:val="none"/>
              </w:rPr>
            </w:pPr>
          </w:p>
        </w:tc>
      </w:tr>
      <w:tr w14:paraId="00D834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nil"/>
              <w:left w:val="single" w:color="auto" w:sz="12" w:space="0"/>
              <w:bottom w:val="single" w:color="auto" w:sz="6" w:space="0"/>
              <w:right w:val="single" w:color="auto" w:sz="6" w:space="0"/>
            </w:tcBorders>
          </w:tcPr>
          <w:p w14:paraId="34087425">
            <w:pPr>
              <w:pStyle w:val="9"/>
              <w:keepNext/>
              <w:spacing w:line="440" w:lineRule="exact"/>
              <w:ind w:left="63" w:right="63"/>
              <w:rPr>
                <w:rFonts w:ascii="宋体" w:hAnsi="宋体" w:cs="宋体"/>
                <w:color w:val="auto"/>
                <w:sz w:val="21"/>
                <w:szCs w:val="21"/>
                <w:highlight w:val="none"/>
              </w:rPr>
            </w:pPr>
          </w:p>
        </w:tc>
        <w:tc>
          <w:tcPr>
            <w:tcW w:w="1984" w:type="dxa"/>
            <w:tcBorders>
              <w:top w:val="nil"/>
              <w:left w:val="single" w:color="auto" w:sz="6" w:space="0"/>
              <w:bottom w:val="single" w:color="auto" w:sz="6" w:space="0"/>
              <w:right w:val="single" w:color="auto" w:sz="6" w:space="0"/>
            </w:tcBorders>
          </w:tcPr>
          <w:p w14:paraId="742FDCB0">
            <w:pPr>
              <w:pStyle w:val="9"/>
              <w:keepNext/>
              <w:spacing w:line="440" w:lineRule="exact"/>
              <w:ind w:left="63" w:right="63"/>
              <w:rPr>
                <w:rFonts w:ascii="宋体" w:hAnsi="宋体" w:cs="宋体"/>
                <w:color w:val="auto"/>
                <w:sz w:val="21"/>
                <w:szCs w:val="21"/>
                <w:highlight w:val="none"/>
              </w:rPr>
            </w:pPr>
          </w:p>
        </w:tc>
        <w:tc>
          <w:tcPr>
            <w:tcW w:w="851" w:type="dxa"/>
            <w:tcBorders>
              <w:top w:val="nil"/>
              <w:left w:val="single" w:color="auto" w:sz="6" w:space="0"/>
              <w:bottom w:val="single" w:color="auto" w:sz="6" w:space="0"/>
              <w:right w:val="single" w:color="auto" w:sz="6" w:space="0"/>
            </w:tcBorders>
          </w:tcPr>
          <w:p w14:paraId="39FE0F80">
            <w:pPr>
              <w:pStyle w:val="9"/>
              <w:keepNext/>
              <w:spacing w:line="440" w:lineRule="exact"/>
              <w:ind w:left="63" w:right="63"/>
              <w:rPr>
                <w:rFonts w:ascii="宋体" w:hAnsi="宋体" w:cs="宋体"/>
                <w:color w:val="auto"/>
                <w:sz w:val="21"/>
                <w:szCs w:val="21"/>
                <w:highlight w:val="none"/>
              </w:rPr>
            </w:pPr>
          </w:p>
        </w:tc>
        <w:tc>
          <w:tcPr>
            <w:tcW w:w="774" w:type="dxa"/>
            <w:tcBorders>
              <w:top w:val="nil"/>
              <w:left w:val="single" w:color="auto" w:sz="6" w:space="0"/>
              <w:bottom w:val="single" w:color="auto" w:sz="6" w:space="0"/>
              <w:right w:val="single" w:color="auto" w:sz="6" w:space="0"/>
            </w:tcBorders>
          </w:tcPr>
          <w:p w14:paraId="46D0ED71">
            <w:pPr>
              <w:pStyle w:val="9"/>
              <w:keepNext/>
              <w:spacing w:line="440" w:lineRule="exact"/>
              <w:ind w:left="63" w:right="63"/>
              <w:rPr>
                <w:rFonts w:ascii="宋体" w:hAnsi="宋体" w:cs="宋体"/>
                <w:color w:val="auto"/>
                <w:sz w:val="21"/>
                <w:szCs w:val="21"/>
                <w:highlight w:val="none"/>
              </w:rPr>
            </w:pPr>
          </w:p>
        </w:tc>
        <w:tc>
          <w:tcPr>
            <w:tcW w:w="1352" w:type="dxa"/>
            <w:tcBorders>
              <w:top w:val="nil"/>
              <w:left w:val="single" w:color="auto" w:sz="6" w:space="0"/>
              <w:bottom w:val="single" w:color="auto" w:sz="6" w:space="0"/>
              <w:right w:val="single" w:color="auto" w:sz="6" w:space="0"/>
            </w:tcBorders>
          </w:tcPr>
          <w:p w14:paraId="4C7D09A4">
            <w:pPr>
              <w:pStyle w:val="9"/>
              <w:keepNext/>
              <w:spacing w:line="440" w:lineRule="exact"/>
              <w:ind w:left="63" w:right="63"/>
              <w:rPr>
                <w:rFonts w:ascii="宋体" w:hAnsi="宋体" w:cs="宋体"/>
                <w:color w:val="auto"/>
                <w:sz w:val="21"/>
                <w:szCs w:val="21"/>
                <w:highlight w:val="none"/>
              </w:rPr>
            </w:pPr>
          </w:p>
        </w:tc>
        <w:tc>
          <w:tcPr>
            <w:tcW w:w="1418" w:type="dxa"/>
            <w:tcBorders>
              <w:top w:val="nil"/>
              <w:left w:val="single" w:color="auto" w:sz="6" w:space="0"/>
              <w:bottom w:val="single" w:color="auto" w:sz="6" w:space="0"/>
              <w:right w:val="single" w:color="auto" w:sz="6" w:space="0"/>
            </w:tcBorders>
          </w:tcPr>
          <w:p w14:paraId="3B9B7D47">
            <w:pPr>
              <w:pStyle w:val="9"/>
              <w:keepNext/>
              <w:spacing w:line="440" w:lineRule="exact"/>
              <w:ind w:left="63" w:right="63"/>
              <w:rPr>
                <w:rFonts w:ascii="宋体" w:hAnsi="宋体" w:cs="宋体"/>
                <w:color w:val="auto"/>
                <w:sz w:val="21"/>
                <w:szCs w:val="21"/>
                <w:highlight w:val="none"/>
              </w:rPr>
            </w:pPr>
          </w:p>
        </w:tc>
        <w:tc>
          <w:tcPr>
            <w:tcW w:w="1701" w:type="dxa"/>
            <w:tcBorders>
              <w:top w:val="nil"/>
              <w:left w:val="single" w:color="auto" w:sz="6" w:space="0"/>
              <w:bottom w:val="single" w:color="auto" w:sz="6" w:space="0"/>
              <w:right w:val="single" w:color="auto" w:sz="12" w:space="0"/>
            </w:tcBorders>
          </w:tcPr>
          <w:p w14:paraId="711F94F5">
            <w:pPr>
              <w:pStyle w:val="9"/>
              <w:keepNext/>
              <w:spacing w:line="440" w:lineRule="exact"/>
              <w:ind w:left="63" w:right="63"/>
              <w:rPr>
                <w:rFonts w:ascii="宋体" w:hAnsi="宋体" w:cs="宋体"/>
                <w:color w:val="auto"/>
                <w:sz w:val="21"/>
                <w:szCs w:val="21"/>
                <w:highlight w:val="none"/>
              </w:rPr>
            </w:pPr>
          </w:p>
        </w:tc>
      </w:tr>
      <w:tr w14:paraId="3AE8BE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single" w:color="auto" w:sz="6" w:space="0"/>
              <w:left w:val="single" w:color="auto" w:sz="12" w:space="0"/>
              <w:bottom w:val="single" w:color="auto" w:sz="6" w:space="0"/>
              <w:right w:val="single" w:color="auto" w:sz="6" w:space="0"/>
            </w:tcBorders>
          </w:tcPr>
          <w:p w14:paraId="212DC88D">
            <w:pPr>
              <w:pStyle w:val="9"/>
              <w:keepNext/>
              <w:spacing w:line="440" w:lineRule="exact"/>
              <w:ind w:left="63" w:right="63"/>
              <w:rPr>
                <w:rFonts w:ascii="仿宋" w:hAnsi="仿宋" w:eastAsia="仿宋" w:cs="仿宋"/>
                <w:color w:val="auto"/>
                <w:sz w:val="21"/>
                <w:szCs w:val="21"/>
                <w:highlight w:val="none"/>
              </w:rPr>
            </w:pPr>
          </w:p>
        </w:tc>
        <w:tc>
          <w:tcPr>
            <w:tcW w:w="1984" w:type="dxa"/>
            <w:tcBorders>
              <w:top w:val="single" w:color="auto" w:sz="6" w:space="0"/>
              <w:left w:val="single" w:color="auto" w:sz="6" w:space="0"/>
              <w:bottom w:val="single" w:color="auto" w:sz="6" w:space="0"/>
              <w:right w:val="single" w:color="auto" w:sz="6" w:space="0"/>
            </w:tcBorders>
          </w:tcPr>
          <w:p w14:paraId="25EE9183">
            <w:pPr>
              <w:pStyle w:val="9"/>
              <w:keepNext/>
              <w:spacing w:line="440" w:lineRule="exact"/>
              <w:ind w:left="63" w:right="63"/>
              <w:rPr>
                <w:rFonts w:ascii="仿宋" w:hAnsi="仿宋" w:eastAsia="仿宋" w:cs="仿宋"/>
                <w:color w:val="auto"/>
                <w:sz w:val="21"/>
                <w:szCs w:val="21"/>
                <w:highlight w:val="none"/>
              </w:rPr>
            </w:pPr>
          </w:p>
        </w:tc>
        <w:tc>
          <w:tcPr>
            <w:tcW w:w="851" w:type="dxa"/>
            <w:tcBorders>
              <w:top w:val="single" w:color="auto" w:sz="6" w:space="0"/>
              <w:left w:val="single" w:color="auto" w:sz="6" w:space="0"/>
              <w:bottom w:val="single" w:color="auto" w:sz="6" w:space="0"/>
              <w:right w:val="single" w:color="auto" w:sz="6" w:space="0"/>
            </w:tcBorders>
          </w:tcPr>
          <w:p w14:paraId="35D8A6C2">
            <w:pPr>
              <w:pStyle w:val="9"/>
              <w:keepNext/>
              <w:spacing w:line="440" w:lineRule="exact"/>
              <w:ind w:left="63" w:right="63"/>
              <w:rPr>
                <w:rFonts w:ascii="仿宋" w:hAnsi="仿宋" w:eastAsia="仿宋" w:cs="仿宋"/>
                <w:color w:val="auto"/>
                <w:sz w:val="21"/>
                <w:szCs w:val="21"/>
                <w:highlight w:val="none"/>
              </w:rPr>
            </w:pPr>
          </w:p>
        </w:tc>
        <w:tc>
          <w:tcPr>
            <w:tcW w:w="774" w:type="dxa"/>
            <w:tcBorders>
              <w:top w:val="single" w:color="auto" w:sz="6" w:space="0"/>
              <w:left w:val="single" w:color="auto" w:sz="6" w:space="0"/>
              <w:bottom w:val="single" w:color="auto" w:sz="6" w:space="0"/>
              <w:right w:val="single" w:color="auto" w:sz="6" w:space="0"/>
            </w:tcBorders>
          </w:tcPr>
          <w:p w14:paraId="7DC47A82">
            <w:pPr>
              <w:pStyle w:val="9"/>
              <w:keepNext/>
              <w:spacing w:line="440" w:lineRule="exact"/>
              <w:ind w:left="63" w:right="63"/>
              <w:rPr>
                <w:rFonts w:ascii="仿宋" w:hAnsi="仿宋" w:eastAsia="仿宋" w:cs="仿宋"/>
                <w:color w:val="auto"/>
                <w:sz w:val="21"/>
                <w:szCs w:val="21"/>
                <w:highlight w:val="none"/>
              </w:rPr>
            </w:pPr>
          </w:p>
        </w:tc>
        <w:tc>
          <w:tcPr>
            <w:tcW w:w="1352" w:type="dxa"/>
            <w:tcBorders>
              <w:top w:val="single" w:color="auto" w:sz="6" w:space="0"/>
              <w:left w:val="single" w:color="auto" w:sz="6" w:space="0"/>
              <w:bottom w:val="single" w:color="auto" w:sz="6" w:space="0"/>
              <w:right w:val="single" w:color="auto" w:sz="6" w:space="0"/>
            </w:tcBorders>
          </w:tcPr>
          <w:p w14:paraId="1E29D2A8">
            <w:pPr>
              <w:pStyle w:val="9"/>
              <w:keepNext/>
              <w:spacing w:line="440" w:lineRule="exact"/>
              <w:ind w:left="63" w:right="63"/>
              <w:rPr>
                <w:rFonts w:ascii="仿宋" w:hAnsi="仿宋" w:eastAsia="仿宋" w:cs="仿宋"/>
                <w:color w:val="auto"/>
                <w:sz w:val="21"/>
                <w:szCs w:val="21"/>
                <w:highlight w:val="none"/>
              </w:rPr>
            </w:pPr>
          </w:p>
        </w:tc>
        <w:tc>
          <w:tcPr>
            <w:tcW w:w="1418" w:type="dxa"/>
            <w:tcBorders>
              <w:top w:val="single" w:color="auto" w:sz="6" w:space="0"/>
              <w:left w:val="single" w:color="auto" w:sz="6" w:space="0"/>
              <w:bottom w:val="single" w:color="auto" w:sz="6" w:space="0"/>
              <w:right w:val="single" w:color="auto" w:sz="6" w:space="0"/>
            </w:tcBorders>
          </w:tcPr>
          <w:p w14:paraId="47FAEA9B">
            <w:pPr>
              <w:pStyle w:val="9"/>
              <w:keepNext/>
              <w:spacing w:line="440" w:lineRule="exact"/>
              <w:ind w:left="63" w:right="63"/>
              <w:rPr>
                <w:rFonts w:ascii="仿宋" w:hAnsi="仿宋" w:eastAsia="仿宋" w:cs="仿宋"/>
                <w:color w:val="auto"/>
                <w:sz w:val="21"/>
                <w:szCs w:val="21"/>
                <w:highlight w:val="none"/>
              </w:rPr>
            </w:pPr>
          </w:p>
        </w:tc>
        <w:tc>
          <w:tcPr>
            <w:tcW w:w="1701" w:type="dxa"/>
            <w:tcBorders>
              <w:top w:val="single" w:color="auto" w:sz="6" w:space="0"/>
              <w:left w:val="single" w:color="auto" w:sz="6" w:space="0"/>
              <w:bottom w:val="single" w:color="auto" w:sz="6" w:space="0"/>
              <w:right w:val="single" w:color="auto" w:sz="12" w:space="0"/>
            </w:tcBorders>
          </w:tcPr>
          <w:p w14:paraId="6744F8F2">
            <w:pPr>
              <w:pStyle w:val="9"/>
              <w:keepNext/>
              <w:spacing w:line="440" w:lineRule="exact"/>
              <w:ind w:left="63" w:right="63"/>
              <w:rPr>
                <w:rFonts w:ascii="仿宋" w:hAnsi="仿宋" w:eastAsia="仿宋" w:cs="仿宋"/>
                <w:color w:val="auto"/>
                <w:sz w:val="21"/>
                <w:szCs w:val="21"/>
                <w:highlight w:val="none"/>
              </w:rPr>
            </w:pPr>
          </w:p>
        </w:tc>
      </w:tr>
    </w:tbl>
    <w:p w14:paraId="148F8F5F">
      <w:pPr>
        <w:spacing w:before="120" w:beforeLines="50" w:after="120" w:afterLines="50" w:line="440" w:lineRule="exact"/>
        <w:rPr>
          <w:rFonts w:ascii="宋体" w:hAnsi="宋体"/>
          <w:color w:val="auto"/>
          <w:szCs w:val="21"/>
          <w:highlight w:val="none"/>
        </w:rPr>
      </w:pPr>
    </w:p>
    <w:p w14:paraId="6AA8915F">
      <w:pPr>
        <w:spacing w:before="120" w:beforeLines="50" w:after="120" w:afterLines="50" w:line="440" w:lineRule="exact"/>
        <w:jc w:val="center"/>
        <w:outlineLvl w:val="0"/>
        <w:rPr>
          <w:rFonts w:ascii="宋体" w:hAnsi="宋体"/>
          <w:color w:val="auto"/>
          <w:sz w:val="32"/>
          <w:szCs w:val="32"/>
          <w:highlight w:val="none"/>
        </w:rPr>
      </w:pPr>
      <w:bookmarkStart w:id="1212" w:name="_Toc3166"/>
      <w:r>
        <w:rPr>
          <w:rFonts w:hint="eastAsia" w:ascii="宋体" w:hAnsi="宋体"/>
          <w:color w:val="auto"/>
          <w:sz w:val="32"/>
          <w:szCs w:val="32"/>
          <w:highlight w:val="none"/>
          <w:lang w:val="en-US" w:eastAsia="zh-CN"/>
        </w:rPr>
        <w:t>10</w:t>
      </w:r>
      <w:r>
        <w:rPr>
          <w:rFonts w:ascii="宋体" w:hAnsi="宋体"/>
          <w:color w:val="auto"/>
          <w:sz w:val="32"/>
          <w:szCs w:val="32"/>
          <w:highlight w:val="none"/>
        </w:rPr>
        <w:t>-2</w:t>
      </w:r>
      <w:r>
        <w:rPr>
          <w:rFonts w:hint="eastAsia" w:ascii="宋体" w:hAnsi="宋体"/>
          <w:color w:val="auto"/>
          <w:sz w:val="32"/>
          <w:szCs w:val="32"/>
          <w:highlight w:val="none"/>
        </w:rPr>
        <w:t>：工程设备暂估价表</w:t>
      </w:r>
      <w:bookmarkEnd w:id="1212"/>
    </w:p>
    <w:tbl>
      <w:tblPr>
        <w:tblStyle w:val="18"/>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93"/>
        <w:gridCol w:w="1984"/>
        <w:gridCol w:w="851"/>
        <w:gridCol w:w="774"/>
        <w:gridCol w:w="1352"/>
        <w:gridCol w:w="1418"/>
        <w:gridCol w:w="1701"/>
      </w:tblGrid>
      <w:tr w14:paraId="07FB0C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single" w:color="auto" w:sz="12" w:space="0"/>
              <w:left w:val="single" w:color="auto" w:sz="12" w:space="0"/>
              <w:bottom w:val="double" w:color="auto" w:sz="6" w:space="0"/>
              <w:right w:val="single" w:color="auto" w:sz="6" w:space="0"/>
            </w:tcBorders>
          </w:tcPr>
          <w:p w14:paraId="0EC2D923">
            <w:pPr>
              <w:pStyle w:val="9"/>
              <w:keepNext/>
              <w:spacing w:line="440" w:lineRule="exact"/>
              <w:ind w:left="63" w:right="63"/>
              <w:rPr>
                <w:rFonts w:ascii="宋体" w:hAnsi="宋体" w:cs="宋体"/>
                <w:color w:val="auto"/>
                <w:sz w:val="21"/>
                <w:szCs w:val="21"/>
                <w:highlight w:val="none"/>
              </w:rPr>
            </w:pPr>
            <w:r>
              <w:rPr>
                <w:rFonts w:hint="eastAsia" w:ascii="宋体" w:hAnsi="宋体" w:cs="宋体"/>
                <w:color w:val="auto"/>
                <w:sz w:val="21"/>
                <w:szCs w:val="21"/>
                <w:highlight w:val="none"/>
              </w:rPr>
              <w:t>序号</w:t>
            </w:r>
          </w:p>
        </w:tc>
        <w:tc>
          <w:tcPr>
            <w:tcW w:w="1984" w:type="dxa"/>
            <w:tcBorders>
              <w:top w:val="single" w:color="auto" w:sz="12" w:space="0"/>
              <w:left w:val="single" w:color="auto" w:sz="6" w:space="0"/>
              <w:bottom w:val="double" w:color="auto" w:sz="6" w:space="0"/>
              <w:right w:val="single" w:color="auto" w:sz="6" w:space="0"/>
            </w:tcBorders>
          </w:tcPr>
          <w:p w14:paraId="26C6992D">
            <w:pPr>
              <w:pStyle w:val="9"/>
              <w:keepNext/>
              <w:spacing w:line="440" w:lineRule="exact"/>
              <w:ind w:left="63" w:right="63"/>
              <w:rPr>
                <w:rFonts w:ascii="宋体" w:hAnsi="宋体" w:cs="宋体"/>
                <w:color w:val="auto"/>
                <w:sz w:val="21"/>
                <w:szCs w:val="21"/>
                <w:highlight w:val="none"/>
              </w:rPr>
            </w:pPr>
            <w:r>
              <w:rPr>
                <w:rFonts w:hint="eastAsia" w:ascii="宋体" w:hAnsi="宋体" w:cs="宋体"/>
                <w:color w:val="auto"/>
                <w:sz w:val="21"/>
                <w:szCs w:val="21"/>
                <w:highlight w:val="none"/>
              </w:rPr>
              <w:t>名称</w:t>
            </w:r>
          </w:p>
        </w:tc>
        <w:tc>
          <w:tcPr>
            <w:tcW w:w="851" w:type="dxa"/>
            <w:tcBorders>
              <w:top w:val="single" w:color="auto" w:sz="12" w:space="0"/>
              <w:left w:val="single" w:color="auto" w:sz="6" w:space="0"/>
              <w:bottom w:val="double" w:color="auto" w:sz="6" w:space="0"/>
              <w:right w:val="single" w:color="auto" w:sz="6" w:space="0"/>
            </w:tcBorders>
          </w:tcPr>
          <w:p w14:paraId="57A2B2BC">
            <w:pPr>
              <w:pStyle w:val="9"/>
              <w:keepNext/>
              <w:spacing w:line="440" w:lineRule="exact"/>
              <w:ind w:left="63" w:right="63"/>
              <w:rPr>
                <w:rFonts w:ascii="宋体" w:hAnsi="宋体" w:cs="宋体"/>
                <w:color w:val="auto"/>
                <w:sz w:val="21"/>
                <w:szCs w:val="21"/>
                <w:highlight w:val="none"/>
              </w:rPr>
            </w:pPr>
            <w:r>
              <w:rPr>
                <w:rFonts w:hint="eastAsia" w:ascii="宋体" w:hAnsi="宋体" w:cs="宋体"/>
                <w:color w:val="auto"/>
                <w:sz w:val="21"/>
                <w:szCs w:val="21"/>
                <w:highlight w:val="none"/>
              </w:rPr>
              <w:t>单位</w:t>
            </w:r>
          </w:p>
        </w:tc>
        <w:tc>
          <w:tcPr>
            <w:tcW w:w="774" w:type="dxa"/>
            <w:tcBorders>
              <w:top w:val="single" w:color="auto" w:sz="12" w:space="0"/>
              <w:left w:val="single" w:color="auto" w:sz="6" w:space="0"/>
              <w:bottom w:val="double" w:color="auto" w:sz="6" w:space="0"/>
              <w:right w:val="single" w:color="auto" w:sz="6" w:space="0"/>
            </w:tcBorders>
          </w:tcPr>
          <w:p w14:paraId="6E7738D6">
            <w:pPr>
              <w:pStyle w:val="9"/>
              <w:keepNext/>
              <w:spacing w:line="440" w:lineRule="exact"/>
              <w:ind w:left="63" w:right="63"/>
              <w:rPr>
                <w:rFonts w:ascii="宋体" w:hAnsi="宋体" w:cs="宋体"/>
                <w:color w:val="auto"/>
                <w:sz w:val="21"/>
                <w:szCs w:val="21"/>
                <w:highlight w:val="none"/>
              </w:rPr>
            </w:pPr>
            <w:r>
              <w:rPr>
                <w:rFonts w:hint="eastAsia" w:ascii="宋体" w:hAnsi="宋体" w:cs="宋体"/>
                <w:color w:val="auto"/>
                <w:sz w:val="21"/>
                <w:szCs w:val="21"/>
                <w:highlight w:val="none"/>
              </w:rPr>
              <w:t>数量</w:t>
            </w:r>
          </w:p>
        </w:tc>
        <w:tc>
          <w:tcPr>
            <w:tcW w:w="1352" w:type="dxa"/>
            <w:tcBorders>
              <w:top w:val="single" w:color="auto" w:sz="12" w:space="0"/>
              <w:left w:val="single" w:color="auto" w:sz="6" w:space="0"/>
              <w:bottom w:val="double" w:color="auto" w:sz="6" w:space="0"/>
              <w:right w:val="single" w:color="auto" w:sz="6" w:space="0"/>
            </w:tcBorders>
          </w:tcPr>
          <w:p w14:paraId="53B3DDBE">
            <w:pPr>
              <w:pStyle w:val="9"/>
              <w:keepNext/>
              <w:spacing w:line="440" w:lineRule="exact"/>
              <w:ind w:left="63" w:right="63"/>
              <w:rPr>
                <w:rFonts w:ascii="宋体" w:hAnsi="宋体" w:cs="宋体"/>
                <w:color w:val="auto"/>
                <w:sz w:val="21"/>
                <w:szCs w:val="21"/>
                <w:highlight w:val="none"/>
              </w:rPr>
            </w:pPr>
            <w:r>
              <w:rPr>
                <w:rFonts w:hint="eastAsia" w:ascii="宋体" w:hAnsi="宋体" w:cs="宋体"/>
                <w:color w:val="auto"/>
                <w:sz w:val="21"/>
                <w:szCs w:val="21"/>
                <w:highlight w:val="none"/>
              </w:rPr>
              <w:t>单价（元）</w:t>
            </w:r>
          </w:p>
        </w:tc>
        <w:tc>
          <w:tcPr>
            <w:tcW w:w="1418" w:type="dxa"/>
            <w:tcBorders>
              <w:top w:val="single" w:color="auto" w:sz="12" w:space="0"/>
              <w:left w:val="single" w:color="auto" w:sz="6" w:space="0"/>
              <w:bottom w:val="double" w:color="auto" w:sz="6" w:space="0"/>
              <w:right w:val="single" w:color="auto" w:sz="6" w:space="0"/>
            </w:tcBorders>
          </w:tcPr>
          <w:p w14:paraId="1F32540E">
            <w:pPr>
              <w:pStyle w:val="9"/>
              <w:keepNext/>
              <w:spacing w:line="440" w:lineRule="exact"/>
              <w:ind w:left="63" w:right="63"/>
              <w:rPr>
                <w:rFonts w:ascii="宋体" w:hAnsi="宋体" w:cs="宋体"/>
                <w:color w:val="auto"/>
                <w:sz w:val="21"/>
                <w:szCs w:val="21"/>
                <w:highlight w:val="none"/>
              </w:rPr>
            </w:pPr>
            <w:r>
              <w:rPr>
                <w:rFonts w:hint="eastAsia" w:ascii="宋体" w:hAnsi="宋体" w:cs="宋体"/>
                <w:color w:val="auto"/>
                <w:sz w:val="21"/>
                <w:szCs w:val="21"/>
                <w:highlight w:val="none"/>
              </w:rPr>
              <w:t>合价（元）</w:t>
            </w:r>
          </w:p>
        </w:tc>
        <w:tc>
          <w:tcPr>
            <w:tcW w:w="1701" w:type="dxa"/>
            <w:tcBorders>
              <w:top w:val="single" w:color="auto" w:sz="12" w:space="0"/>
              <w:left w:val="single" w:color="auto" w:sz="6" w:space="0"/>
              <w:bottom w:val="double" w:color="auto" w:sz="6" w:space="0"/>
              <w:right w:val="single" w:color="auto" w:sz="12" w:space="0"/>
            </w:tcBorders>
          </w:tcPr>
          <w:p w14:paraId="7DF308B0">
            <w:pPr>
              <w:pStyle w:val="9"/>
              <w:keepNext/>
              <w:spacing w:line="440" w:lineRule="exact"/>
              <w:ind w:left="63" w:right="63"/>
              <w:rPr>
                <w:rFonts w:ascii="宋体" w:hAnsi="宋体" w:cs="宋体"/>
                <w:color w:val="auto"/>
                <w:sz w:val="21"/>
                <w:szCs w:val="21"/>
                <w:highlight w:val="none"/>
              </w:rPr>
            </w:pPr>
            <w:r>
              <w:rPr>
                <w:rFonts w:hint="eastAsia" w:ascii="宋体" w:hAnsi="宋体" w:cs="宋体"/>
                <w:color w:val="auto"/>
                <w:sz w:val="21"/>
                <w:szCs w:val="21"/>
                <w:highlight w:val="none"/>
              </w:rPr>
              <w:t>备注</w:t>
            </w:r>
          </w:p>
        </w:tc>
      </w:tr>
      <w:tr w14:paraId="710158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double" w:color="auto" w:sz="6" w:space="0"/>
              <w:left w:val="single" w:color="auto" w:sz="12" w:space="0"/>
              <w:bottom w:val="single" w:color="auto" w:sz="6" w:space="0"/>
              <w:right w:val="single" w:color="auto" w:sz="6" w:space="0"/>
            </w:tcBorders>
          </w:tcPr>
          <w:p w14:paraId="03C89E59">
            <w:pPr>
              <w:pStyle w:val="9"/>
              <w:keepNext/>
              <w:spacing w:line="440" w:lineRule="exact"/>
              <w:ind w:left="63" w:right="63"/>
              <w:rPr>
                <w:rFonts w:ascii="宋体" w:hAnsi="宋体" w:cs="宋体"/>
                <w:color w:val="auto"/>
                <w:sz w:val="21"/>
                <w:szCs w:val="21"/>
                <w:highlight w:val="none"/>
              </w:rPr>
            </w:pPr>
          </w:p>
        </w:tc>
        <w:tc>
          <w:tcPr>
            <w:tcW w:w="1984" w:type="dxa"/>
            <w:tcBorders>
              <w:top w:val="double" w:color="auto" w:sz="6" w:space="0"/>
              <w:left w:val="single" w:color="auto" w:sz="6" w:space="0"/>
              <w:bottom w:val="single" w:color="auto" w:sz="6" w:space="0"/>
              <w:right w:val="single" w:color="auto" w:sz="6" w:space="0"/>
            </w:tcBorders>
          </w:tcPr>
          <w:p w14:paraId="413B9970">
            <w:pPr>
              <w:pStyle w:val="9"/>
              <w:keepNext/>
              <w:spacing w:line="440" w:lineRule="exact"/>
              <w:ind w:left="63" w:right="63"/>
              <w:rPr>
                <w:rFonts w:ascii="宋体" w:hAnsi="宋体" w:cs="宋体"/>
                <w:color w:val="auto"/>
                <w:sz w:val="21"/>
                <w:szCs w:val="21"/>
                <w:highlight w:val="none"/>
              </w:rPr>
            </w:pPr>
            <w:r>
              <w:rPr>
                <w:rFonts w:hint="eastAsia" w:ascii="宋体" w:hAnsi="宋体" w:cs="宋体"/>
                <w:color w:val="auto"/>
                <w:sz w:val="21"/>
                <w:szCs w:val="21"/>
                <w:highlight w:val="none"/>
              </w:rPr>
              <w:t>/</w:t>
            </w:r>
          </w:p>
        </w:tc>
        <w:tc>
          <w:tcPr>
            <w:tcW w:w="851" w:type="dxa"/>
            <w:tcBorders>
              <w:top w:val="double" w:color="auto" w:sz="6" w:space="0"/>
              <w:left w:val="single" w:color="auto" w:sz="6" w:space="0"/>
              <w:bottom w:val="single" w:color="auto" w:sz="6" w:space="0"/>
              <w:right w:val="single" w:color="auto" w:sz="6" w:space="0"/>
            </w:tcBorders>
          </w:tcPr>
          <w:p w14:paraId="0FD786DD">
            <w:pPr>
              <w:pStyle w:val="9"/>
              <w:keepNext/>
              <w:spacing w:line="440" w:lineRule="exact"/>
              <w:ind w:left="63" w:right="63"/>
              <w:rPr>
                <w:rFonts w:ascii="宋体" w:hAnsi="宋体" w:cs="宋体"/>
                <w:color w:val="auto"/>
                <w:sz w:val="21"/>
                <w:szCs w:val="21"/>
                <w:highlight w:val="none"/>
              </w:rPr>
            </w:pPr>
          </w:p>
        </w:tc>
        <w:tc>
          <w:tcPr>
            <w:tcW w:w="774" w:type="dxa"/>
            <w:tcBorders>
              <w:top w:val="double" w:color="auto" w:sz="6" w:space="0"/>
              <w:left w:val="single" w:color="auto" w:sz="6" w:space="0"/>
              <w:bottom w:val="single" w:color="auto" w:sz="6" w:space="0"/>
              <w:right w:val="single" w:color="auto" w:sz="6" w:space="0"/>
            </w:tcBorders>
          </w:tcPr>
          <w:p w14:paraId="36B8350F">
            <w:pPr>
              <w:pStyle w:val="9"/>
              <w:keepNext/>
              <w:spacing w:line="440" w:lineRule="exact"/>
              <w:ind w:left="63" w:right="63"/>
              <w:rPr>
                <w:rFonts w:ascii="宋体" w:hAnsi="宋体" w:cs="宋体"/>
                <w:color w:val="auto"/>
                <w:sz w:val="21"/>
                <w:szCs w:val="21"/>
                <w:highlight w:val="none"/>
              </w:rPr>
            </w:pPr>
          </w:p>
        </w:tc>
        <w:tc>
          <w:tcPr>
            <w:tcW w:w="1352" w:type="dxa"/>
            <w:tcBorders>
              <w:top w:val="double" w:color="auto" w:sz="6" w:space="0"/>
              <w:left w:val="single" w:color="auto" w:sz="6" w:space="0"/>
              <w:bottom w:val="single" w:color="auto" w:sz="6" w:space="0"/>
              <w:right w:val="single" w:color="auto" w:sz="6" w:space="0"/>
            </w:tcBorders>
          </w:tcPr>
          <w:p w14:paraId="18C26EE0">
            <w:pPr>
              <w:pStyle w:val="9"/>
              <w:keepNext/>
              <w:spacing w:line="440" w:lineRule="exact"/>
              <w:ind w:left="63" w:right="63"/>
              <w:rPr>
                <w:rFonts w:ascii="宋体" w:hAnsi="宋体" w:cs="宋体"/>
                <w:color w:val="auto"/>
                <w:sz w:val="21"/>
                <w:szCs w:val="21"/>
                <w:highlight w:val="none"/>
              </w:rPr>
            </w:pPr>
          </w:p>
        </w:tc>
        <w:tc>
          <w:tcPr>
            <w:tcW w:w="1418" w:type="dxa"/>
            <w:tcBorders>
              <w:top w:val="double" w:color="auto" w:sz="6" w:space="0"/>
              <w:left w:val="single" w:color="auto" w:sz="6" w:space="0"/>
              <w:bottom w:val="single" w:color="auto" w:sz="6" w:space="0"/>
              <w:right w:val="single" w:color="auto" w:sz="6" w:space="0"/>
            </w:tcBorders>
          </w:tcPr>
          <w:p w14:paraId="24B69D7D">
            <w:pPr>
              <w:pStyle w:val="9"/>
              <w:keepNext/>
              <w:spacing w:line="440" w:lineRule="exact"/>
              <w:ind w:left="63" w:right="63"/>
              <w:rPr>
                <w:rFonts w:ascii="宋体" w:hAnsi="宋体" w:cs="宋体"/>
                <w:color w:val="auto"/>
                <w:sz w:val="21"/>
                <w:szCs w:val="21"/>
                <w:highlight w:val="none"/>
              </w:rPr>
            </w:pPr>
          </w:p>
        </w:tc>
        <w:tc>
          <w:tcPr>
            <w:tcW w:w="1701" w:type="dxa"/>
            <w:tcBorders>
              <w:top w:val="double" w:color="auto" w:sz="6" w:space="0"/>
              <w:left w:val="single" w:color="auto" w:sz="6" w:space="0"/>
              <w:bottom w:val="single" w:color="auto" w:sz="6" w:space="0"/>
              <w:right w:val="single" w:color="auto" w:sz="12" w:space="0"/>
            </w:tcBorders>
          </w:tcPr>
          <w:p w14:paraId="0FEFD32E">
            <w:pPr>
              <w:pStyle w:val="9"/>
              <w:keepNext/>
              <w:spacing w:line="440" w:lineRule="exact"/>
              <w:ind w:left="63" w:right="63"/>
              <w:rPr>
                <w:rFonts w:ascii="宋体" w:hAnsi="宋体" w:cs="宋体"/>
                <w:color w:val="auto"/>
                <w:sz w:val="21"/>
                <w:szCs w:val="21"/>
                <w:highlight w:val="none"/>
              </w:rPr>
            </w:pPr>
          </w:p>
        </w:tc>
      </w:tr>
      <w:tr w14:paraId="186D5E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nil"/>
              <w:left w:val="single" w:color="auto" w:sz="12" w:space="0"/>
              <w:bottom w:val="single" w:color="auto" w:sz="6" w:space="0"/>
              <w:right w:val="single" w:color="auto" w:sz="6" w:space="0"/>
            </w:tcBorders>
          </w:tcPr>
          <w:p w14:paraId="1CA0B116">
            <w:pPr>
              <w:pStyle w:val="9"/>
              <w:keepNext/>
              <w:spacing w:line="440" w:lineRule="exact"/>
              <w:ind w:left="63" w:right="63"/>
              <w:rPr>
                <w:rFonts w:ascii="宋体" w:hAnsi="宋体" w:cs="宋体"/>
                <w:color w:val="auto"/>
                <w:sz w:val="21"/>
                <w:szCs w:val="21"/>
                <w:highlight w:val="none"/>
              </w:rPr>
            </w:pPr>
          </w:p>
        </w:tc>
        <w:tc>
          <w:tcPr>
            <w:tcW w:w="1984" w:type="dxa"/>
            <w:tcBorders>
              <w:top w:val="nil"/>
              <w:left w:val="single" w:color="auto" w:sz="6" w:space="0"/>
              <w:bottom w:val="single" w:color="auto" w:sz="6" w:space="0"/>
              <w:right w:val="single" w:color="auto" w:sz="6" w:space="0"/>
            </w:tcBorders>
          </w:tcPr>
          <w:p w14:paraId="10716302">
            <w:pPr>
              <w:pStyle w:val="9"/>
              <w:keepNext/>
              <w:spacing w:line="440" w:lineRule="exact"/>
              <w:ind w:left="63" w:right="63"/>
              <w:rPr>
                <w:rFonts w:ascii="宋体" w:hAnsi="宋体" w:cs="宋体"/>
                <w:color w:val="auto"/>
                <w:sz w:val="21"/>
                <w:szCs w:val="21"/>
                <w:highlight w:val="none"/>
              </w:rPr>
            </w:pPr>
          </w:p>
        </w:tc>
        <w:tc>
          <w:tcPr>
            <w:tcW w:w="851" w:type="dxa"/>
            <w:tcBorders>
              <w:top w:val="nil"/>
              <w:left w:val="single" w:color="auto" w:sz="6" w:space="0"/>
              <w:bottom w:val="single" w:color="auto" w:sz="6" w:space="0"/>
              <w:right w:val="single" w:color="auto" w:sz="6" w:space="0"/>
            </w:tcBorders>
          </w:tcPr>
          <w:p w14:paraId="0C0D6FC2">
            <w:pPr>
              <w:pStyle w:val="9"/>
              <w:keepNext/>
              <w:spacing w:line="440" w:lineRule="exact"/>
              <w:ind w:left="63" w:right="63"/>
              <w:rPr>
                <w:rFonts w:ascii="宋体" w:hAnsi="宋体" w:cs="宋体"/>
                <w:color w:val="auto"/>
                <w:sz w:val="21"/>
                <w:szCs w:val="21"/>
                <w:highlight w:val="none"/>
              </w:rPr>
            </w:pPr>
          </w:p>
        </w:tc>
        <w:tc>
          <w:tcPr>
            <w:tcW w:w="774" w:type="dxa"/>
            <w:tcBorders>
              <w:top w:val="nil"/>
              <w:left w:val="single" w:color="auto" w:sz="6" w:space="0"/>
              <w:bottom w:val="single" w:color="auto" w:sz="6" w:space="0"/>
              <w:right w:val="single" w:color="auto" w:sz="6" w:space="0"/>
            </w:tcBorders>
          </w:tcPr>
          <w:p w14:paraId="171EB682">
            <w:pPr>
              <w:pStyle w:val="9"/>
              <w:keepNext/>
              <w:spacing w:line="440" w:lineRule="exact"/>
              <w:ind w:left="63" w:right="63"/>
              <w:rPr>
                <w:rFonts w:ascii="宋体" w:hAnsi="宋体" w:cs="宋体"/>
                <w:color w:val="auto"/>
                <w:sz w:val="21"/>
                <w:szCs w:val="21"/>
                <w:highlight w:val="none"/>
              </w:rPr>
            </w:pPr>
          </w:p>
        </w:tc>
        <w:tc>
          <w:tcPr>
            <w:tcW w:w="1352" w:type="dxa"/>
            <w:tcBorders>
              <w:top w:val="nil"/>
              <w:left w:val="single" w:color="auto" w:sz="6" w:space="0"/>
              <w:bottom w:val="single" w:color="auto" w:sz="6" w:space="0"/>
              <w:right w:val="single" w:color="auto" w:sz="6" w:space="0"/>
            </w:tcBorders>
          </w:tcPr>
          <w:p w14:paraId="3A20466E">
            <w:pPr>
              <w:pStyle w:val="9"/>
              <w:keepNext/>
              <w:spacing w:line="440" w:lineRule="exact"/>
              <w:ind w:left="63" w:right="63"/>
              <w:rPr>
                <w:rFonts w:ascii="宋体" w:hAnsi="宋体" w:cs="宋体"/>
                <w:color w:val="auto"/>
                <w:sz w:val="21"/>
                <w:szCs w:val="21"/>
                <w:highlight w:val="none"/>
              </w:rPr>
            </w:pPr>
          </w:p>
        </w:tc>
        <w:tc>
          <w:tcPr>
            <w:tcW w:w="1418" w:type="dxa"/>
            <w:tcBorders>
              <w:top w:val="nil"/>
              <w:left w:val="single" w:color="auto" w:sz="6" w:space="0"/>
              <w:bottom w:val="single" w:color="auto" w:sz="6" w:space="0"/>
              <w:right w:val="single" w:color="auto" w:sz="6" w:space="0"/>
            </w:tcBorders>
          </w:tcPr>
          <w:p w14:paraId="0F465007">
            <w:pPr>
              <w:pStyle w:val="9"/>
              <w:keepNext/>
              <w:spacing w:line="440" w:lineRule="exact"/>
              <w:ind w:left="63" w:right="63"/>
              <w:rPr>
                <w:rFonts w:ascii="宋体" w:hAnsi="宋体" w:cs="宋体"/>
                <w:color w:val="auto"/>
                <w:sz w:val="21"/>
                <w:szCs w:val="21"/>
                <w:highlight w:val="none"/>
              </w:rPr>
            </w:pPr>
          </w:p>
        </w:tc>
        <w:tc>
          <w:tcPr>
            <w:tcW w:w="1701" w:type="dxa"/>
            <w:tcBorders>
              <w:top w:val="nil"/>
              <w:left w:val="single" w:color="auto" w:sz="6" w:space="0"/>
              <w:bottom w:val="single" w:color="auto" w:sz="6" w:space="0"/>
              <w:right w:val="single" w:color="auto" w:sz="12" w:space="0"/>
            </w:tcBorders>
          </w:tcPr>
          <w:p w14:paraId="08FC702B">
            <w:pPr>
              <w:pStyle w:val="9"/>
              <w:keepNext/>
              <w:spacing w:line="440" w:lineRule="exact"/>
              <w:ind w:left="63" w:right="63"/>
              <w:rPr>
                <w:rFonts w:ascii="宋体" w:hAnsi="宋体" w:cs="宋体"/>
                <w:color w:val="auto"/>
                <w:sz w:val="21"/>
                <w:szCs w:val="21"/>
                <w:highlight w:val="none"/>
              </w:rPr>
            </w:pPr>
          </w:p>
        </w:tc>
      </w:tr>
      <w:tr w14:paraId="5112A0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single" w:color="auto" w:sz="6" w:space="0"/>
              <w:left w:val="single" w:color="auto" w:sz="12" w:space="0"/>
              <w:bottom w:val="single" w:color="auto" w:sz="6" w:space="0"/>
              <w:right w:val="single" w:color="auto" w:sz="6" w:space="0"/>
            </w:tcBorders>
          </w:tcPr>
          <w:p w14:paraId="57EB4E35">
            <w:pPr>
              <w:pStyle w:val="9"/>
              <w:keepNext/>
              <w:spacing w:line="440" w:lineRule="exact"/>
              <w:ind w:left="63" w:right="63"/>
              <w:rPr>
                <w:rFonts w:ascii="仿宋" w:hAnsi="仿宋" w:eastAsia="仿宋" w:cs="仿宋"/>
                <w:color w:val="auto"/>
                <w:sz w:val="21"/>
                <w:szCs w:val="21"/>
                <w:highlight w:val="none"/>
              </w:rPr>
            </w:pPr>
          </w:p>
        </w:tc>
        <w:tc>
          <w:tcPr>
            <w:tcW w:w="1984" w:type="dxa"/>
            <w:tcBorders>
              <w:top w:val="single" w:color="auto" w:sz="6" w:space="0"/>
              <w:left w:val="single" w:color="auto" w:sz="6" w:space="0"/>
              <w:bottom w:val="single" w:color="auto" w:sz="6" w:space="0"/>
              <w:right w:val="single" w:color="auto" w:sz="6" w:space="0"/>
            </w:tcBorders>
          </w:tcPr>
          <w:p w14:paraId="25773F18">
            <w:pPr>
              <w:pStyle w:val="9"/>
              <w:keepNext/>
              <w:spacing w:line="440" w:lineRule="exact"/>
              <w:ind w:left="63" w:right="63"/>
              <w:rPr>
                <w:rFonts w:ascii="仿宋" w:hAnsi="仿宋" w:eastAsia="仿宋" w:cs="仿宋"/>
                <w:color w:val="auto"/>
                <w:sz w:val="21"/>
                <w:szCs w:val="21"/>
                <w:highlight w:val="none"/>
              </w:rPr>
            </w:pPr>
          </w:p>
        </w:tc>
        <w:tc>
          <w:tcPr>
            <w:tcW w:w="851" w:type="dxa"/>
            <w:tcBorders>
              <w:top w:val="single" w:color="auto" w:sz="6" w:space="0"/>
              <w:left w:val="single" w:color="auto" w:sz="6" w:space="0"/>
              <w:bottom w:val="single" w:color="auto" w:sz="6" w:space="0"/>
              <w:right w:val="single" w:color="auto" w:sz="6" w:space="0"/>
            </w:tcBorders>
          </w:tcPr>
          <w:p w14:paraId="1DB2B837">
            <w:pPr>
              <w:pStyle w:val="9"/>
              <w:keepNext/>
              <w:spacing w:line="440" w:lineRule="exact"/>
              <w:ind w:left="63" w:right="63"/>
              <w:rPr>
                <w:rFonts w:ascii="仿宋" w:hAnsi="仿宋" w:eastAsia="仿宋" w:cs="仿宋"/>
                <w:color w:val="auto"/>
                <w:sz w:val="21"/>
                <w:szCs w:val="21"/>
                <w:highlight w:val="none"/>
              </w:rPr>
            </w:pPr>
          </w:p>
        </w:tc>
        <w:tc>
          <w:tcPr>
            <w:tcW w:w="774" w:type="dxa"/>
            <w:tcBorders>
              <w:top w:val="single" w:color="auto" w:sz="6" w:space="0"/>
              <w:left w:val="single" w:color="auto" w:sz="6" w:space="0"/>
              <w:bottom w:val="single" w:color="auto" w:sz="6" w:space="0"/>
              <w:right w:val="single" w:color="auto" w:sz="6" w:space="0"/>
            </w:tcBorders>
          </w:tcPr>
          <w:p w14:paraId="46E60E69">
            <w:pPr>
              <w:pStyle w:val="9"/>
              <w:keepNext/>
              <w:spacing w:line="440" w:lineRule="exact"/>
              <w:ind w:left="63" w:right="63"/>
              <w:rPr>
                <w:rFonts w:ascii="仿宋" w:hAnsi="仿宋" w:eastAsia="仿宋" w:cs="仿宋"/>
                <w:color w:val="auto"/>
                <w:sz w:val="21"/>
                <w:szCs w:val="21"/>
                <w:highlight w:val="none"/>
              </w:rPr>
            </w:pPr>
          </w:p>
        </w:tc>
        <w:tc>
          <w:tcPr>
            <w:tcW w:w="1352" w:type="dxa"/>
            <w:tcBorders>
              <w:top w:val="single" w:color="auto" w:sz="6" w:space="0"/>
              <w:left w:val="single" w:color="auto" w:sz="6" w:space="0"/>
              <w:bottom w:val="single" w:color="auto" w:sz="6" w:space="0"/>
              <w:right w:val="single" w:color="auto" w:sz="6" w:space="0"/>
            </w:tcBorders>
          </w:tcPr>
          <w:p w14:paraId="627760F1">
            <w:pPr>
              <w:pStyle w:val="9"/>
              <w:keepNext/>
              <w:spacing w:line="440" w:lineRule="exact"/>
              <w:ind w:left="63" w:right="63"/>
              <w:rPr>
                <w:rFonts w:ascii="仿宋" w:hAnsi="仿宋" w:eastAsia="仿宋" w:cs="仿宋"/>
                <w:color w:val="auto"/>
                <w:sz w:val="21"/>
                <w:szCs w:val="21"/>
                <w:highlight w:val="none"/>
              </w:rPr>
            </w:pPr>
          </w:p>
        </w:tc>
        <w:tc>
          <w:tcPr>
            <w:tcW w:w="1418" w:type="dxa"/>
            <w:tcBorders>
              <w:top w:val="single" w:color="auto" w:sz="6" w:space="0"/>
              <w:left w:val="single" w:color="auto" w:sz="6" w:space="0"/>
              <w:bottom w:val="single" w:color="auto" w:sz="6" w:space="0"/>
              <w:right w:val="single" w:color="auto" w:sz="6" w:space="0"/>
            </w:tcBorders>
          </w:tcPr>
          <w:p w14:paraId="60308DF7">
            <w:pPr>
              <w:pStyle w:val="9"/>
              <w:keepNext/>
              <w:spacing w:line="440" w:lineRule="exact"/>
              <w:ind w:left="63" w:right="63"/>
              <w:rPr>
                <w:rFonts w:ascii="仿宋" w:hAnsi="仿宋" w:eastAsia="仿宋" w:cs="仿宋"/>
                <w:color w:val="auto"/>
                <w:sz w:val="21"/>
                <w:szCs w:val="21"/>
                <w:highlight w:val="none"/>
              </w:rPr>
            </w:pPr>
          </w:p>
        </w:tc>
        <w:tc>
          <w:tcPr>
            <w:tcW w:w="1701" w:type="dxa"/>
            <w:tcBorders>
              <w:top w:val="single" w:color="auto" w:sz="6" w:space="0"/>
              <w:left w:val="single" w:color="auto" w:sz="6" w:space="0"/>
              <w:bottom w:val="single" w:color="auto" w:sz="6" w:space="0"/>
              <w:right w:val="single" w:color="auto" w:sz="12" w:space="0"/>
            </w:tcBorders>
          </w:tcPr>
          <w:p w14:paraId="0F46C5E5">
            <w:pPr>
              <w:pStyle w:val="9"/>
              <w:keepNext/>
              <w:spacing w:line="440" w:lineRule="exact"/>
              <w:ind w:left="63" w:right="63"/>
              <w:rPr>
                <w:rFonts w:ascii="仿宋" w:hAnsi="仿宋" w:eastAsia="仿宋" w:cs="仿宋"/>
                <w:color w:val="auto"/>
                <w:sz w:val="21"/>
                <w:szCs w:val="21"/>
                <w:highlight w:val="none"/>
              </w:rPr>
            </w:pPr>
          </w:p>
        </w:tc>
      </w:tr>
      <w:tr w14:paraId="788096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single" w:color="auto" w:sz="6" w:space="0"/>
              <w:left w:val="single" w:color="auto" w:sz="12" w:space="0"/>
              <w:bottom w:val="single" w:color="auto" w:sz="6" w:space="0"/>
              <w:right w:val="single" w:color="auto" w:sz="6" w:space="0"/>
            </w:tcBorders>
          </w:tcPr>
          <w:p w14:paraId="001B8741">
            <w:pPr>
              <w:pStyle w:val="9"/>
              <w:keepNext/>
              <w:spacing w:line="440" w:lineRule="exact"/>
              <w:ind w:left="63" w:right="63"/>
              <w:rPr>
                <w:rFonts w:ascii="仿宋" w:hAnsi="仿宋" w:eastAsia="仿宋" w:cs="仿宋"/>
                <w:color w:val="auto"/>
                <w:sz w:val="21"/>
                <w:szCs w:val="21"/>
                <w:highlight w:val="none"/>
              </w:rPr>
            </w:pPr>
          </w:p>
        </w:tc>
        <w:tc>
          <w:tcPr>
            <w:tcW w:w="1984" w:type="dxa"/>
            <w:tcBorders>
              <w:top w:val="single" w:color="auto" w:sz="6" w:space="0"/>
              <w:left w:val="single" w:color="auto" w:sz="6" w:space="0"/>
              <w:bottom w:val="single" w:color="auto" w:sz="6" w:space="0"/>
              <w:right w:val="single" w:color="auto" w:sz="6" w:space="0"/>
            </w:tcBorders>
          </w:tcPr>
          <w:p w14:paraId="1CB82B48">
            <w:pPr>
              <w:pStyle w:val="9"/>
              <w:keepNext/>
              <w:spacing w:line="440" w:lineRule="exact"/>
              <w:ind w:left="63" w:right="63"/>
              <w:rPr>
                <w:rFonts w:ascii="仿宋" w:hAnsi="仿宋" w:eastAsia="仿宋" w:cs="仿宋"/>
                <w:color w:val="auto"/>
                <w:sz w:val="21"/>
                <w:szCs w:val="21"/>
                <w:highlight w:val="none"/>
              </w:rPr>
            </w:pPr>
          </w:p>
        </w:tc>
        <w:tc>
          <w:tcPr>
            <w:tcW w:w="851" w:type="dxa"/>
            <w:tcBorders>
              <w:top w:val="single" w:color="auto" w:sz="6" w:space="0"/>
              <w:left w:val="single" w:color="auto" w:sz="6" w:space="0"/>
              <w:bottom w:val="single" w:color="auto" w:sz="6" w:space="0"/>
              <w:right w:val="single" w:color="auto" w:sz="6" w:space="0"/>
            </w:tcBorders>
          </w:tcPr>
          <w:p w14:paraId="338E95A6">
            <w:pPr>
              <w:pStyle w:val="9"/>
              <w:keepNext/>
              <w:spacing w:line="440" w:lineRule="exact"/>
              <w:ind w:left="63" w:right="63"/>
              <w:rPr>
                <w:rFonts w:ascii="仿宋" w:hAnsi="仿宋" w:eastAsia="仿宋" w:cs="仿宋"/>
                <w:color w:val="auto"/>
                <w:sz w:val="21"/>
                <w:szCs w:val="21"/>
                <w:highlight w:val="none"/>
              </w:rPr>
            </w:pPr>
          </w:p>
        </w:tc>
        <w:tc>
          <w:tcPr>
            <w:tcW w:w="774" w:type="dxa"/>
            <w:tcBorders>
              <w:top w:val="single" w:color="auto" w:sz="6" w:space="0"/>
              <w:left w:val="single" w:color="auto" w:sz="6" w:space="0"/>
              <w:bottom w:val="single" w:color="auto" w:sz="6" w:space="0"/>
              <w:right w:val="single" w:color="auto" w:sz="6" w:space="0"/>
            </w:tcBorders>
          </w:tcPr>
          <w:p w14:paraId="66904851">
            <w:pPr>
              <w:pStyle w:val="9"/>
              <w:keepNext/>
              <w:spacing w:line="440" w:lineRule="exact"/>
              <w:ind w:left="63" w:right="63"/>
              <w:rPr>
                <w:rFonts w:ascii="仿宋" w:hAnsi="仿宋" w:eastAsia="仿宋" w:cs="仿宋"/>
                <w:color w:val="auto"/>
                <w:sz w:val="21"/>
                <w:szCs w:val="21"/>
                <w:highlight w:val="none"/>
              </w:rPr>
            </w:pPr>
          </w:p>
        </w:tc>
        <w:tc>
          <w:tcPr>
            <w:tcW w:w="1352" w:type="dxa"/>
            <w:tcBorders>
              <w:top w:val="single" w:color="auto" w:sz="6" w:space="0"/>
              <w:left w:val="single" w:color="auto" w:sz="6" w:space="0"/>
              <w:bottom w:val="single" w:color="auto" w:sz="6" w:space="0"/>
              <w:right w:val="single" w:color="auto" w:sz="6" w:space="0"/>
            </w:tcBorders>
          </w:tcPr>
          <w:p w14:paraId="052CFDF0">
            <w:pPr>
              <w:pStyle w:val="9"/>
              <w:keepNext/>
              <w:spacing w:line="440" w:lineRule="exact"/>
              <w:ind w:left="63" w:right="63"/>
              <w:rPr>
                <w:rFonts w:ascii="仿宋" w:hAnsi="仿宋" w:eastAsia="仿宋" w:cs="仿宋"/>
                <w:color w:val="auto"/>
                <w:sz w:val="21"/>
                <w:szCs w:val="21"/>
                <w:highlight w:val="none"/>
              </w:rPr>
            </w:pPr>
          </w:p>
        </w:tc>
        <w:tc>
          <w:tcPr>
            <w:tcW w:w="1418" w:type="dxa"/>
            <w:tcBorders>
              <w:top w:val="single" w:color="auto" w:sz="6" w:space="0"/>
              <w:left w:val="single" w:color="auto" w:sz="6" w:space="0"/>
              <w:bottom w:val="single" w:color="auto" w:sz="6" w:space="0"/>
              <w:right w:val="single" w:color="auto" w:sz="6" w:space="0"/>
            </w:tcBorders>
          </w:tcPr>
          <w:p w14:paraId="0E751575">
            <w:pPr>
              <w:pStyle w:val="9"/>
              <w:keepNext/>
              <w:spacing w:line="440" w:lineRule="exact"/>
              <w:ind w:left="63" w:right="63"/>
              <w:rPr>
                <w:rFonts w:ascii="仿宋" w:hAnsi="仿宋" w:eastAsia="仿宋" w:cs="仿宋"/>
                <w:color w:val="auto"/>
                <w:sz w:val="21"/>
                <w:szCs w:val="21"/>
                <w:highlight w:val="none"/>
              </w:rPr>
            </w:pPr>
          </w:p>
        </w:tc>
        <w:tc>
          <w:tcPr>
            <w:tcW w:w="1701" w:type="dxa"/>
            <w:tcBorders>
              <w:top w:val="single" w:color="auto" w:sz="6" w:space="0"/>
              <w:left w:val="single" w:color="auto" w:sz="6" w:space="0"/>
              <w:bottom w:val="single" w:color="auto" w:sz="6" w:space="0"/>
              <w:right w:val="single" w:color="auto" w:sz="12" w:space="0"/>
            </w:tcBorders>
          </w:tcPr>
          <w:p w14:paraId="551871A5">
            <w:pPr>
              <w:pStyle w:val="9"/>
              <w:keepNext/>
              <w:spacing w:line="440" w:lineRule="exact"/>
              <w:ind w:left="63" w:right="63"/>
              <w:rPr>
                <w:rFonts w:ascii="仿宋" w:hAnsi="仿宋" w:eastAsia="仿宋" w:cs="仿宋"/>
                <w:color w:val="auto"/>
                <w:sz w:val="21"/>
                <w:szCs w:val="21"/>
                <w:highlight w:val="none"/>
              </w:rPr>
            </w:pPr>
          </w:p>
        </w:tc>
      </w:tr>
      <w:tr w14:paraId="42B3A5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single" w:color="auto" w:sz="6" w:space="0"/>
              <w:left w:val="single" w:color="auto" w:sz="12" w:space="0"/>
              <w:bottom w:val="single" w:color="auto" w:sz="6" w:space="0"/>
              <w:right w:val="single" w:color="auto" w:sz="6" w:space="0"/>
            </w:tcBorders>
          </w:tcPr>
          <w:p w14:paraId="27CAECD5">
            <w:pPr>
              <w:pStyle w:val="9"/>
              <w:keepNext/>
              <w:spacing w:line="440" w:lineRule="exact"/>
              <w:ind w:left="63" w:right="63"/>
              <w:rPr>
                <w:rFonts w:ascii="仿宋" w:hAnsi="仿宋" w:eastAsia="仿宋" w:cs="仿宋"/>
                <w:color w:val="auto"/>
                <w:sz w:val="21"/>
                <w:szCs w:val="21"/>
                <w:highlight w:val="none"/>
              </w:rPr>
            </w:pPr>
          </w:p>
        </w:tc>
        <w:tc>
          <w:tcPr>
            <w:tcW w:w="1984" w:type="dxa"/>
            <w:tcBorders>
              <w:top w:val="single" w:color="auto" w:sz="6" w:space="0"/>
              <w:left w:val="single" w:color="auto" w:sz="6" w:space="0"/>
              <w:bottom w:val="single" w:color="auto" w:sz="6" w:space="0"/>
              <w:right w:val="single" w:color="auto" w:sz="6" w:space="0"/>
            </w:tcBorders>
          </w:tcPr>
          <w:p w14:paraId="51A27D84">
            <w:pPr>
              <w:pStyle w:val="9"/>
              <w:keepNext/>
              <w:spacing w:line="440" w:lineRule="exact"/>
              <w:ind w:left="63" w:right="63"/>
              <w:rPr>
                <w:rFonts w:ascii="仿宋" w:hAnsi="仿宋" w:eastAsia="仿宋" w:cs="仿宋"/>
                <w:color w:val="auto"/>
                <w:sz w:val="21"/>
                <w:szCs w:val="21"/>
                <w:highlight w:val="none"/>
              </w:rPr>
            </w:pPr>
          </w:p>
        </w:tc>
        <w:tc>
          <w:tcPr>
            <w:tcW w:w="851" w:type="dxa"/>
            <w:tcBorders>
              <w:top w:val="single" w:color="auto" w:sz="6" w:space="0"/>
              <w:left w:val="single" w:color="auto" w:sz="6" w:space="0"/>
              <w:bottom w:val="single" w:color="auto" w:sz="6" w:space="0"/>
              <w:right w:val="single" w:color="auto" w:sz="6" w:space="0"/>
            </w:tcBorders>
          </w:tcPr>
          <w:p w14:paraId="1C26E79A">
            <w:pPr>
              <w:pStyle w:val="9"/>
              <w:keepNext/>
              <w:spacing w:line="440" w:lineRule="exact"/>
              <w:ind w:left="63" w:right="63"/>
              <w:rPr>
                <w:rFonts w:ascii="仿宋" w:hAnsi="仿宋" w:eastAsia="仿宋" w:cs="仿宋"/>
                <w:color w:val="auto"/>
                <w:sz w:val="21"/>
                <w:szCs w:val="21"/>
                <w:highlight w:val="none"/>
              </w:rPr>
            </w:pPr>
          </w:p>
        </w:tc>
        <w:tc>
          <w:tcPr>
            <w:tcW w:w="774" w:type="dxa"/>
            <w:tcBorders>
              <w:top w:val="single" w:color="auto" w:sz="6" w:space="0"/>
              <w:left w:val="single" w:color="auto" w:sz="6" w:space="0"/>
              <w:bottom w:val="single" w:color="auto" w:sz="6" w:space="0"/>
              <w:right w:val="single" w:color="auto" w:sz="6" w:space="0"/>
            </w:tcBorders>
          </w:tcPr>
          <w:p w14:paraId="36E35CC6">
            <w:pPr>
              <w:pStyle w:val="9"/>
              <w:keepNext/>
              <w:spacing w:line="440" w:lineRule="exact"/>
              <w:ind w:left="63" w:right="63"/>
              <w:rPr>
                <w:rFonts w:ascii="仿宋" w:hAnsi="仿宋" w:eastAsia="仿宋" w:cs="仿宋"/>
                <w:color w:val="auto"/>
                <w:sz w:val="21"/>
                <w:szCs w:val="21"/>
                <w:highlight w:val="none"/>
              </w:rPr>
            </w:pPr>
          </w:p>
        </w:tc>
        <w:tc>
          <w:tcPr>
            <w:tcW w:w="1352" w:type="dxa"/>
            <w:tcBorders>
              <w:top w:val="single" w:color="auto" w:sz="6" w:space="0"/>
              <w:left w:val="single" w:color="auto" w:sz="6" w:space="0"/>
              <w:bottom w:val="single" w:color="auto" w:sz="6" w:space="0"/>
              <w:right w:val="single" w:color="auto" w:sz="6" w:space="0"/>
            </w:tcBorders>
          </w:tcPr>
          <w:p w14:paraId="381AF4A2">
            <w:pPr>
              <w:pStyle w:val="9"/>
              <w:keepNext/>
              <w:spacing w:line="440" w:lineRule="exact"/>
              <w:ind w:left="63" w:right="63"/>
              <w:rPr>
                <w:rFonts w:ascii="仿宋" w:hAnsi="仿宋" w:eastAsia="仿宋" w:cs="仿宋"/>
                <w:color w:val="auto"/>
                <w:sz w:val="21"/>
                <w:szCs w:val="21"/>
                <w:highlight w:val="none"/>
              </w:rPr>
            </w:pPr>
          </w:p>
        </w:tc>
        <w:tc>
          <w:tcPr>
            <w:tcW w:w="1418" w:type="dxa"/>
            <w:tcBorders>
              <w:top w:val="single" w:color="auto" w:sz="6" w:space="0"/>
              <w:left w:val="single" w:color="auto" w:sz="6" w:space="0"/>
              <w:bottom w:val="single" w:color="auto" w:sz="6" w:space="0"/>
              <w:right w:val="single" w:color="auto" w:sz="6" w:space="0"/>
            </w:tcBorders>
          </w:tcPr>
          <w:p w14:paraId="6B427197">
            <w:pPr>
              <w:pStyle w:val="9"/>
              <w:keepNext/>
              <w:spacing w:line="440" w:lineRule="exact"/>
              <w:ind w:left="63" w:right="63"/>
              <w:rPr>
                <w:rFonts w:ascii="仿宋" w:hAnsi="仿宋" w:eastAsia="仿宋" w:cs="仿宋"/>
                <w:color w:val="auto"/>
                <w:sz w:val="21"/>
                <w:szCs w:val="21"/>
                <w:highlight w:val="none"/>
              </w:rPr>
            </w:pPr>
          </w:p>
        </w:tc>
        <w:tc>
          <w:tcPr>
            <w:tcW w:w="1701" w:type="dxa"/>
            <w:tcBorders>
              <w:top w:val="single" w:color="auto" w:sz="6" w:space="0"/>
              <w:left w:val="single" w:color="auto" w:sz="6" w:space="0"/>
              <w:bottom w:val="single" w:color="auto" w:sz="6" w:space="0"/>
              <w:right w:val="single" w:color="auto" w:sz="12" w:space="0"/>
            </w:tcBorders>
          </w:tcPr>
          <w:p w14:paraId="77435698">
            <w:pPr>
              <w:pStyle w:val="9"/>
              <w:keepNext/>
              <w:spacing w:line="440" w:lineRule="exact"/>
              <w:ind w:left="63" w:right="63"/>
              <w:rPr>
                <w:rFonts w:ascii="仿宋" w:hAnsi="仿宋" w:eastAsia="仿宋" w:cs="仿宋"/>
                <w:color w:val="auto"/>
                <w:sz w:val="21"/>
                <w:szCs w:val="21"/>
                <w:highlight w:val="none"/>
              </w:rPr>
            </w:pPr>
          </w:p>
        </w:tc>
      </w:tr>
    </w:tbl>
    <w:p w14:paraId="43E1F905">
      <w:pPr>
        <w:spacing w:before="120" w:beforeLines="50" w:after="120" w:afterLines="50" w:line="440" w:lineRule="exact"/>
        <w:jc w:val="center"/>
        <w:rPr>
          <w:rFonts w:ascii="宋体" w:hAnsi="宋体"/>
          <w:color w:val="auto"/>
          <w:szCs w:val="21"/>
          <w:highlight w:val="none"/>
        </w:rPr>
      </w:pPr>
    </w:p>
    <w:p w14:paraId="7C69A05D">
      <w:pPr>
        <w:spacing w:before="120" w:beforeLines="50" w:after="120" w:afterLines="50" w:line="440" w:lineRule="exact"/>
        <w:jc w:val="center"/>
        <w:outlineLvl w:val="0"/>
        <w:rPr>
          <w:rFonts w:ascii="宋体" w:hAnsi="宋体"/>
          <w:color w:val="auto"/>
          <w:sz w:val="32"/>
          <w:szCs w:val="32"/>
          <w:highlight w:val="none"/>
        </w:rPr>
      </w:pPr>
      <w:bookmarkStart w:id="1213" w:name="_Toc4662"/>
      <w:r>
        <w:rPr>
          <w:rFonts w:hint="eastAsia" w:ascii="宋体" w:hAnsi="宋体"/>
          <w:color w:val="auto"/>
          <w:sz w:val="32"/>
          <w:szCs w:val="32"/>
          <w:highlight w:val="none"/>
          <w:lang w:val="en-US" w:eastAsia="zh-CN"/>
        </w:rPr>
        <w:t>10</w:t>
      </w:r>
      <w:r>
        <w:rPr>
          <w:rFonts w:ascii="宋体" w:hAnsi="宋体"/>
          <w:color w:val="auto"/>
          <w:sz w:val="32"/>
          <w:szCs w:val="32"/>
          <w:highlight w:val="none"/>
        </w:rPr>
        <w:t>-3</w:t>
      </w:r>
      <w:r>
        <w:rPr>
          <w:rFonts w:hint="eastAsia" w:ascii="宋体" w:hAnsi="宋体"/>
          <w:color w:val="auto"/>
          <w:sz w:val="32"/>
          <w:szCs w:val="32"/>
          <w:highlight w:val="none"/>
        </w:rPr>
        <w:t>：专业工程暂估价表</w:t>
      </w:r>
      <w:bookmarkEnd w:id="1213"/>
    </w:p>
    <w:tbl>
      <w:tblPr>
        <w:tblStyle w:val="18"/>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93"/>
        <w:gridCol w:w="1984"/>
        <w:gridCol w:w="851"/>
        <w:gridCol w:w="774"/>
        <w:gridCol w:w="1352"/>
        <w:gridCol w:w="1418"/>
        <w:gridCol w:w="1701"/>
      </w:tblGrid>
      <w:tr w14:paraId="3D533FA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single" w:color="auto" w:sz="12" w:space="0"/>
              <w:left w:val="single" w:color="auto" w:sz="12" w:space="0"/>
              <w:bottom w:val="double" w:color="auto" w:sz="6" w:space="0"/>
              <w:right w:val="single" w:color="auto" w:sz="6" w:space="0"/>
            </w:tcBorders>
          </w:tcPr>
          <w:p w14:paraId="6197B587">
            <w:pPr>
              <w:pStyle w:val="9"/>
              <w:keepNext/>
              <w:spacing w:line="440" w:lineRule="exact"/>
              <w:ind w:left="63" w:right="63"/>
              <w:rPr>
                <w:rFonts w:ascii="宋体" w:hAnsi="宋体" w:cs="宋体"/>
                <w:color w:val="auto"/>
                <w:sz w:val="21"/>
                <w:szCs w:val="21"/>
                <w:highlight w:val="none"/>
              </w:rPr>
            </w:pPr>
            <w:r>
              <w:rPr>
                <w:rFonts w:hint="eastAsia" w:ascii="宋体" w:hAnsi="宋体" w:cs="宋体"/>
                <w:color w:val="auto"/>
                <w:sz w:val="21"/>
                <w:szCs w:val="21"/>
                <w:highlight w:val="none"/>
              </w:rPr>
              <w:t>序号</w:t>
            </w:r>
          </w:p>
        </w:tc>
        <w:tc>
          <w:tcPr>
            <w:tcW w:w="1984" w:type="dxa"/>
            <w:tcBorders>
              <w:top w:val="single" w:color="auto" w:sz="12" w:space="0"/>
              <w:left w:val="single" w:color="auto" w:sz="6" w:space="0"/>
              <w:bottom w:val="double" w:color="auto" w:sz="6" w:space="0"/>
              <w:right w:val="single" w:color="auto" w:sz="6" w:space="0"/>
            </w:tcBorders>
          </w:tcPr>
          <w:p w14:paraId="38708878">
            <w:pPr>
              <w:pStyle w:val="9"/>
              <w:keepNext/>
              <w:spacing w:line="440" w:lineRule="exact"/>
              <w:ind w:left="63" w:right="63"/>
              <w:rPr>
                <w:rFonts w:ascii="宋体" w:hAnsi="宋体" w:cs="宋体"/>
                <w:color w:val="auto"/>
                <w:sz w:val="21"/>
                <w:szCs w:val="21"/>
                <w:highlight w:val="none"/>
              </w:rPr>
            </w:pPr>
            <w:r>
              <w:rPr>
                <w:rFonts w:hint="eastAsia" w:ascii="宋体" w:hAnsi="宋体" w:cs="宋体"/>
                <w:color w:val="auto"/>
                <w:sz w:val="21"/>
                <w:szCs w:val="21"/>
                <w:highlight w:val="none"/>
              </w:rPr>
              <w:t>名称</w:t>
            </w:r>
          </w:p>
        </w:tc>
        <w:tc>
          <w:tcPr>
            <w:tcW w:w="851" w:type="dxa"/>
            <w:tcBorders>
              <w:top w:val="single" w:color="auto" w:sz="12" w:space="0"/>
              <w:left w:val="single" w:color="auto" w:sz="6" w:space="0"/>
              <w:bottom w:val="double" w:color="auto" w:sz="6" w:space="0"/>
              <w:right w:val="single" w:color="auto" w:sz="6" w:space="0"/>
            </w:tcBorders>
          </w:tcPr>
          <w:p w14:paraId="59FA1C70">
            <w:pPr>
              <w:pStyle w:val="9"/>
              <w:keepNext/>
              <w:spacing w:line="440" w:lineRule="exact"/>
              <w:ind w:left="63" w:right="63"/>
              <w:rPr>
                <w:rFonts w:ascii="宋体" w:hAnsi="宋体" w:cs="宋体"/>
                <w:color w:val="auto"/>
                <w:sz w:val="21"/>
                <w:szCs w:val="21"/>
                <w:highlight w:val="none"/>
              </w:rPr>
            </w:pPr>
            <w:r>
              <w:rPr>
                <w:rFonts w:hint="eastAsia" w:ascii="宋体" w:hAnsi="宋体" w:cs="宋体"/>
                <w:color w:val="auto"/>
                <w:sz w:val="21"/>
                <w:szCs w:val="21"/>
                <w:highlight w:val="none"/>
              </w:rPr>
              <w:t>单位</w:t>
            </w:r>
          </w:p>
        </w:tc>
        <w:tc>
          <w:tcPr>
            <w:tcW w:w="774" w:type="dxa"/>
            <w:tcBorders>
              <w:top w:val="single" w:color="auto" w:sz="12" w:space="0"/>
              <w:left w:val="single" w:color="auto" w:sz="6" w:space="0"/>
              <w:bottom w:val="double" w:color="auto" w:sz="6" w:space="0"/>
              <w:right w:val="single" w:color="auto" w:sz="6" w:space="0"/>
            </w:tcBorders>
          </w:tcPr>
          <w:p w14:paraId="3263AFBD">
            <w:pPr>
              <w:pStyle w:val="9"/>
              <w:keepNext/>
              <w:spacing w:line="440" w:lineRule="exact"/>
              <w:ind w:left="63" w:right="63"/>
              <w:rPr>
                <w:rFonts w:ascii="宋体" w:hAnsi="宋体" w:cs="宋体"/>
                <w:color w:val="auto"/>
                <w:sz w:val="21"/>
                <w:szCs w:val="21"/>
                <w:highlight w:val="none"/>
              </w:rPr>
            </w:pPr>
            <w:r>
              <w:rPr>
                <w:rFonts w:hint="eastAsia" w:ascii="宋体" w:hAnsi="宋体" w:cs="宋体"/>
                <w:color w:val="auto"/>
                <w:sz w:val="21"/>
                <w:szCs w:val="21"/>
                <w:highlight w:val="none"/>
              </w:rPr>
              <w:t>数量</w:t>
            </w:r>
          </w:p>
        </w:tc>
        <w:tc>
          <w:tcPr>
            <w:tcW w:w="1352" w:type="dxa"/>
            <w:tcBorders>
              <w:top w:val="single" w:color="auto" w:sz="12" w:space="0"/>
              <w:left w:val="single" w:color="auto" w:sz="6" w:space="0"/>
              <w:bottom w:val="double" w:color="auto" w:sz="6" w:space="0"/>
              <w:right w:val="single" w:color="auto" w:sz="6" w:space="0"/>
            </w:tcBorders>
          </w:tcPr>
          <w:p w14:paraId="35728751">
            <w:pPr>
              <w:pStyle w:val="9"/>
              <w:keepNext/>
              <w:spacing w:line="440" w:lineRule="exact"/>
              <w:ind w:left="63" w:right="63"/>
              <w:rPr>
                <w:rFonts w:ascii="宋体" w:hAnsi="宋体" w:cs="宋体"/>
                <w:color w:val="auto"/>
                <w:sz w:val="21"/>
                <w:szCs w:val="21"/>
                <w:highlight w:val="none"/>
              </w:rPr>
            </w:pPr>
            <w:r>
              <w:rPr>
                <w:rFonts w:hint="eastAsia" w:ascii="宋体" w:hAnsi="宋体" w:cs="宋体"/>
                <w:color w:val="auto"/>
                <w:sz w:val="21"/>
                <w:szCs w:val="21"/>
                <w:highlight w:val="none"/>
              </w:rPr>
              <w:t>单价（元）</w:t>
            </w:r>
          </w:p>
        </w:tc>
        <w:tc>
          <w:tcPr>
            <w:tcW w:w="1418" w:type="dxa"/>
            <w:tcBorders>
              <w:top w:val="single" w:color="auto" w:sz="12" w:space="0"/>
              <w:left w:val="single" w:color="auto" w:sz="6" w:space="0"/>
              <w:bottom w:val="double" w:color="auto" w:sz="6" w:space="0"/>
              <w:right w:val="single" w:color="auto" w:sz="6" w:space="0"/>
            </w:tcBorders>
          </w:tcPr>
          <w:p w14:paraId="3A331C33">
            <w:pPr>
              <w:pStyle w:val="9"/>
              <w:keepNext/>
              <w:spacing w:line="440" w:lineRule="exact"/>
              <w:ind w:left="63" w:right="63"/>
              <w:rPr>
                <w:rFonts w:ascii="宋体" w:hAnsi="宋体" w:cs="宋体"/>
                <w:color w:val="auto"/>
                <w:sz w:val="21"/>
                <w:szCs w:val="21"/>
                <w:highlight w:val="none"/>
              </w:rPr>
            </w:pPr>
            <w:r>
              <w:rPr>
                <w:rFonts w:hint="eastAsia" w:ascii="宋体" w:hAnsi="宋体" w:cs="宋体"/>
                <w:color w:val="auto"/>
                <w:sz w:val="21"/>
                <w:szCs w:val="21"/>
                <w:highlight w:val="none"/>
              </w:rPr>
              <w:t>合价（元）</w:t>
            </w:r>
          </w:p>
        </w:tc>
        <w:tc>
          <w:tcPr>
            <w:tcW w:w="1701" w:type="dxa"/>
            <w:tcBorders>
              <w:top w:val="single" w:color="auto" w:sz="12" w:space="0"/>
              <w:left w:val="single" w:color="auto" w:sz="6" w:space="0"/>
              <w:bottom w:val="double" w:color="auto" w:sz="6" w:space="0"/>
              <w:right w:val="single" w:color="auto" w:sz="12" w:space="0"/>
            </w:tcBorders>
          </w:tcPr>
          <w:p w14:paraId="1504CD5C">
            <w:pPr>
              <w:pStyle w:val="9"/>
              <w:keepNext/>
              <w:spacing w:line="440" w:lineRule="exact"/>
              <w:ind w:left="63" w:right="63"/>
              <w:rPr>
                <w:rFonts w:ascii="宋体" w:hAnsi="宋体" w:cs="宋体"/>
                <w:color w:val="auto"/>
                <w:sz w:val="21"/>
                <w:szCs w:val="21"/>
                <w:highlight w:val="none"/>
              </w:rPr>
            </w:pPr>
            <w:r>
              <w:rPr>
                <w:rFonts w:hint="eastAsia" w:ascii="宋体" w:hAnsi="宋体" w:cs="宋体"/>
                <w:color w:val="auto"/>
                <w:sz w:val="21"/>
                <w:szCs w:val="21"/>
                <w:highlight w:val="none"/>
              </w:rPr>
              <w:t>备注</w:t>
            </w:r>
          </w:p>
        </w:tc>
      </w:tr>
      <w:tr w14:paraId="1C7A816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double" w:color="auto" w:sz="6" w:space="0"/>
              <w:left w:val="single" w:color="auto" w:sz="12" w:space="0"/>
              <w:bottom w:val="single" w:color="auto" w:sz="6" w:space="0"/>
              <w:right w:val="single" w:color="auto" w:sz="6" w:space="0"/>
            </w:tcBorders>
          </w:tcPr>
          <w:p w14:paraId="67292ADC">
            <w:pPr>
              <w:pStyle w:val="9"/>
              <w:keepNext/>
              <w:spacing w:line="440" w:lineRule="exact"/>
              <w:ind w:left="63" w:right="63"/>
              <w:rPr>
                <w:rFonts w:ascii="宋体" w:hAnsi="宋体" w:cs="宋体"/>
                <w:color w:val="auto"/>
                <w:sz w:val="21"/>
                <w:szCs w:val="21"/>
                <w:highlight w:val="none"/>
              </w:rPr>
            </w:pPr>
          </w:p>
        </w:tc>
        <w:tc>
          <w:tcPr>
            <w:tcW w:w="1984" w:type="dxa"/>
            <w:tcBorders>
              <w:top w:val="double" w:color="auto" w:sz="6" w:space="0"/>
              <w:left w:val="single" w:color="auto" w:sz="6" w:space="0"/>
              <w:bottom w:val="single" w:color="auto" w:sz="6" w:space="0"/>
              <w:right w:val="single" w:color="auto" w:sz="6" w:space="0"/>
            </w:tcBorders>
          </w:tcPr>
          <w:p w14:paraId="16304045">
            <w:pPr>
              <w:pStyle w:val="9"/>
              <w:keepNext/>
              <w:spacing w:line="440" w:lineRule="exact"/>
              <w:ind w:left="63" w:right="63"/>
              <w:rPr>
                <w:rFonts w:ascii="宋体" w:hAnsi="宋体" w:cs="宋体"/>
                <w:color w:val="auto"/>
                <w:sz w:val="21"/>
                <w:szCs w:val="21"/>
                <w:highlight w:val="none"/>
              </w:rPr>
            </w:pPr>
            <w:r>
              <w:rPr>
                <w:rFonts w:hint="eastAsia" w:ascii="宋体" w:hAnsi="宋体" w:cs="宋体"/>
                <w:color w:val="auto"/>
                <w:sz w:val="21"/>
                <w:szCs w:val="21"/>
                <w:highlight w:val="none"/>
              </w:rPr>
              <w:t>/</w:t>
            </w:r>
          </w:p>
        </w:tc>
        <w:tc>
          <w:tcPr>
            <w:tcW w:w="851" w:type="dxa"/>
            <w:tcBorders>
              <w:top w:val="double" w:color="auto" w:sz="6" w:space="0"/>
              <w:left w:val="single" w:color="auto" w:sz="6" w:space="0"/>
              <w:bottom w:val="single" w:color="auto" w:sz="6" w:space="0"/>
              <w:right w:val="single" w:color="auto" w:sz="6" w:space="0"/>
            </w:tcBorders>
          </w:tcPr>
          <w:p w14:paraId="1566A411">
            <w:pPr>
              <w:pStyle w:val="9"/>
              <w:keepNext/>
              <w:spacing w:line="440" w:lineRule="exact"/>
              <w:ind w:left="63" w:right="63"/>
              <w:rPr>
                <w:rFonts w:ascii="宋体" w:hAnsi="宋体" w:cs="宋体"/>
                <w:color w:val="auto"/>
                <w:sz w:val="21"/>
                <w:szCs w:val="21"/>
                <w:highlight w:val="none"/>
              </w:rPr>
            </w:pPr>
          </w:p>
        </w:tc>
        <w:tc>
          <w:tcPr>
            <w:tcW w:w="774" w:type="dxa"/>
            <w:tcBorders>
              <w:top w:val="double" w:color="auto" w:sz="6" w:space="0"/>
              <w:left w:val="single" w:color="auto" w:sz="6" w:space="0"/>
              <w:bottom w:val="single" w:color="auto" w:sz="6" w:space="0"/>
              <w:right w:val="single" w:color="auto" w:sz="6" w:space="0"/>
            </w:tcBorders>
          </w:tcPr>
          <w:p w14:paraId="1B9707F9">
            <w:pPr>
              <w:pStyle w:val="9"/>
              <w:keepNext/>
              <w:spacing w:line="440" w:lineRule="exact"/>
              <w:ind w:left="63" w:right="63"/>
              <w:rPr>
                <w:rFonts w:ascii="宋体" w:hAnsi="宋体" w:cs="宋体"/>
                <w:color w:val="auto"/>
                <w:sz w:val="21"/>
                <w:szCs w:val="21"/>
                <w:highlight w:val="none"/>
              </w:rPr>
            </w:pPr>
          </w:p>
        </w:tc>
        <w:tc>
          <w:tcPr>
            <w:tcW w:w="1352" w:type="dxa"/>
            <w:tcBorders>
              <w:top w:val="double" w:color="auto" w:sz="6" w:space="0"/>
              <w:left w:val="single" w:color="auto" w:sz="6" w:space="0"/>
              <w:bottom w:val="single" w:color="auto" w:sz="6" w:space="0"/>
              <w:right w:val="single" w:color="auto" w:sz="6" w:space="0"/>
            </w:tcBorders>
          </w:tcPr>
          <w:p w14:paraId="4D54BC01">
            <w:pPr>
              <w:pStyle w:val="9"/>
              <w:keepNext/>
              <w:spacing w:line="440" w:lineRule="exact"/>
              <w:ind w:left="63" w:right="63"/>
              <w:rPr>
                <w:rFonts w:ascii="宋体" w:hAnsi="宋体" w:cs="宋体"/>
                <w:color w:val="auto"/>
                <w:sz w:val="21"/>
                <w:szCs w:val="21"/>
                <w:highlight w:val="none"/>
              </w:rPr>
            </w:pPr>
          </w:p>
        </w:tc>
        <w:tc>
          <w:tcPr>
            <w:tcW w:w="1418" w:type="dxa"/>
            <w:tcBorders>
              <w:top w:val="double" w:color="auto" w:sz="6" w:space="0"/>
              <w:left w:val="single" w:color="auto" w:sz="6" w:space="0"/>
              <w:bottom w:val="single" w:color="auto" w:sz="6" w:space="0"/>
              <w:right w:val="single" w:color="auto" w:sz="6" w:space="0"/>
            </w:tcBorders>
          </w:tcPr>
          <w:p w14:paraId="1403A803">
            <w:pPr>
              <w:pStyle w:val="9"/>
              <w:keepNext/>
              <w:spacing w:line="440" w:lineRule="exact"/>
              <w:ind w:left="63" w:right="63"/>
              <w:rPr>
                <w:rFonts w:ascii="宋体" w:hAnsi="宋体" w:cs="宋体"/>
                <w:color w:val="auto"/>
                <w:sz w:val="21"/>
                <w:szCs w:val="21"/>
                <w:highlight w:val="none"/>
              </w:rPr>
            </w:pPr>
          </w:p>
        </w:tc>
        <w:tc>
          <w:tcPr>
            <w:tcW w:w="1701" w:type="dxa"/>
            <w:tcBorders>
              <w:top w:val="double" w:color="auto" w:sz="6" w:space="0"/>
              <w:left w:val="single" w:color="auto" w:sz="6" w:space="0"/>
              <w:bottom w:val="single" w:color="auto" w:sz="6" w:space="0"/>
              <w:right w:val="single" w:color="auto" w:sz="12" w:space="0"/>
            </w:tcBorders>
          </w:tcPr>
          <w:p w14:paraId="518F2504">
            <w:pPr>
              <w:pStyle w:val="9"/>
              <w:keepNext/>
              <w:spacing w:line="440" w:lineRule="exact"/>
              <w:ind w:left="63" w:right="63"/>
              <w:rPr>
                <w:rFonts w:ascii="宋体" w:hAnsi="宋体" w:cs="宋体"/>
                <w:color w:val="auto"/>
                <w:sz w:val="21"/>
                <w:szCs w:val="21"/>
                <w:highlight w:val="none"/>
              </w:rPr>
            </w:pPr>
          </w:p>
        </w:tc>
      </w:tr>
      <w:tr w14:paraId="26963C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nil"/>
              <w:left w:val="single" w:color="auto" w:sz="12" w:space="0"/>
              <w:bottom w:val="single" w:color="auto" w:sz="6" w:space="0"/>
              <w:right w:val="single" w:color="auto" w:sz="6" w:space="0"/>
            </w:tcBorders>
          </w:tcPr>
          <w:p w14:paraId="274FFF4F">
            <w:pPr>
              <w:pStyle w:val="9"/>
              <w:keepNext/>
              <w:spacing w:line="440" w:lineRule="exact"/>
              <w:ind w:left="63" w:right="63"/>
              <w:rPr>
                <w:rFonts w:ascii="宋体" w:hAnsi="宋体" w:cs="宋体"/>
                <w:color w:val="auto"/>
                <w:sz w:val="21"/>
                <w:szCs w:val="21"/>
                <w:highlight w:val="none"/>
              </w:rPr>
            </w:pPr>
          </w:p>
        </w:tc>
        <w:tc>
          <w:tcPr>
            <w:tcW w:w="1984" w:type="dxa"/>
            <w:tcBorders>
              <w:top w:val="nil"/>
              <w:left w:val="single" w:color="auto" w:sz="6" w:space="0"/>
              <w:bottom w:val="single" w:color="auto" w:sz="6" w:space="0"/>
              <w:right w:val="single" w:color="auto" w:sz="6" w:space="0"/>
            </w:tcBorders>
          </w:tcPr>
          <w:p w14:paraId="16380B79">
            <w:pPr>
              <w:pStyle w:val="9"/>
              <w:keepNext/>
              <w:spacing w:line="440" w:lineRule="exact"/>
              <w:ind w:left="63" w:right="63"/>
              <w:rPr>
                <w:rFonts w:ascii="宋体" w:hAnsi="宋体" w:cs="宋体"/>
                <w:color w:val="auto"/>
                <w:sz w:val="21"/>
                <w:szCs w:val="21"/>
                <w:highlight w:val="none"/>
              </w:rPr>
            </w:pPr>
          </w:p>
        </w:tc>
        <w:tc>
          <w:tcPr>
            <w:tcW w:w="851" w:type="dxa"/>
            <w:tcBorders>
              <w:top w:val="nil"/>
              <w:left w:val="single" w:color="auto" w:sz="6" w:space="0"/>
              <w:bottom w:val="single" w:color="auto" w:sz="6" w:space="0"/>
              <w:right w:val="single" w:color="auto" w:sz="6" w:space="0"/>
            </w:tcBorders>
          </w:tcPr>
          <w:p w14:paraId="35B8D279">
            <w:pPr>
              <w:pStyle w:val="9"/>
              <w:keepNext/>
              <w:spacing w:line="440" w:lineRule="exact"/>
              <w:ind w:left="63" w:right="63"/>
              <w:rPr>
                <w:rFonts w:ascii="宋体" w:hAnsi="宋体" w:cs="宋体"/>
                <w:color w:val="auto"/>
                <w:sz w:val="21"/>
                <w:szCs w:val="21"/>
                <w:highlight w:val="none"/>
              </w:rPr>
            </w:pPr>
          </w:p>
        </w:tc>
        <w:tc>
          <w:tcPr>
            <w:tcW w:w="774" w:type="dxa"/>
            <w:tcBorders>
              <w:top w:val="nil"/>
              <w:left w:val="single" w:color="auto" w:sz="6" w:space="0"/>
              <w:bottom w:val="single" w:color="auto" w:sz="6" w:space="0"/>
              <w:right w:val="single" w:color="auto" w:sz="6" w:space="0"/>
            </w:tcBorders>
          </w:tcPr>
          <w:p w14:paraId="24BCE873">
            <w:pPr>
              <w:pStyle w:val="9"/>
              <w:keepNext/>
              <w:spacing w:line="440" w:lineRule="exact"/>
              <w:ind w:left="63" w:right="63"/>
              <w:rPr>
                <w:rFonts w:ascii="宋体" w:hAnsi="宋体" w:cs="宋体"/>
                <w:color w:val="auto"/>
                <w:sz w:val="21"/>
                <w:szCs w:val="21"/>
                <w:highlight w:val="none"/>
              </w:rPr>
            </w:pPr>
          </w:p>
        </w:tc>
        <w:tc>
          <w:tcPr>
            <w:tcW w:w="1352" w:type="dxa"/>
            <w:tcBorders>
              <w:top w:val="nil"/>
              <w:left w:val="single" w:color="auto" w:sz="6" w:space="0"/>
              <w:bottom w:val="single" w:color="auto" w:sz="6" w:space="0"/>
              <w:right w:val="single" w:color="auto" w:sz="6" w:space="0"/>
            </w:tcBorders>
          </w:tcPr>
          <w:p w14:paraId="5FB26740">
            <w:pPr>
              <w:pStyle w:val="9"/>
              <w:keepNext/>
              <w:spacing w:line="440" w:lineRule="exact"/>
              <w:ind w:left="63" w:right="63"/>
              <w:rPr>
                <w:rFonts w:ascii="宋体" w:hAnsi="宋体" w:cs="宋体"/>
                <w:color w:val="auto"/>
                <w:sz w:val="21"/>
                <w:szCs w:val="21"/>
                <w:highlight w:val="none"/>
              </w:rPr>
            </w:pPr>
          </w:p>
        </w:tc>
        <w:tc>
          <w:tcPr>
            <w:tcW w:w="1418" w:type="dxa"/>
            <w:tcBorders>
              <w:top w:val="nil"/>
              <w:left w:val="single" w:color="auto" w:sz="6" w:space="0"/>
              <w:bottom w:val="single" w:color="auto" w:sz="6" w:space="0"/>
              <w:right w:val="single" w:color="auto" w:sz="6" w:space="0"/>
            </w:tcBorders>
          </w:tcPr>
          <w:p w14:paraId="72F1BF9B">
            <w:pPr>
              <w:pStyle w:val="9"/>
              <w:keepNext/>
              <w:spacing w:line="440" w:lineRule="exact"/>
              <w:ind w:left="63" w:right="63"/>
              <w:rPr>
                <w:rFonts w:ascii="宋体" w:hAnsi="宋体" w:cs="宋体"/>
                <w:color w:val="auto"/>
                <w:sz w:val="21"/>
                <w:szCs w:val="21"/>
                <w:highlight w:val="none"/>
              </w:rPr>
            </w:pPr>
          </w:p>
        </w:tc>
        <w:tc>
          <w:tcPr>
            <w:tcW w:w="1701" w:type="dxa"/>
            <w:tcBorders>
              <w:top w:val="nil"/>
              <w:left w:val="single" w:color="auto" w:sz="6" w:space="0"/>
              <w:bottom w:val="single" w:color="auto" w:sz="6" w:space="0"/>
              <w:right w:val="single" w:color="auto" w:sz="12" w:space="0"/>
            </w:tcBorders>
          </w:tcPr>
          <w:p w14:paraId="490943DD">
            <w:pPr>
              <w:pStyle w:val="9"/>
              <w:keepNext/>
              <w:spacing w:line="440" w:lineRule="exact"/>
              <w:ind w:left="63" w:right="63"/>
              <w:rPr>
                <w:rFonts w:ascii="宋体" w:hAnsi="宋体" w:cs="宋体"/>
                <w:color w:val="auto"/>
                <w:sz w:val="21"/>
                <w:szCs w:val="21"/>
                <w:highlight w:val="none"/>
              </w:rPr>
            </w:pPr>
          </w:p>
        </w:tc>
      </w:tr>
      <w:tr w14:paraId="35BA5BD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single" w:color="auto" w:sz="6" w:space="0"/>
              <w:left w:val="single" w:color="auto" w:sz="12" w:space="0"/>
              <w:bottom w:val="single" w:color="auto" w:sz="6" w:space="0"/>
              <w:right w:val="single" w:color="auto" w:sz="6" w:space="0"/>
            </w:tcBorders>
          </w:tcPr>
          <w:p w14:paraId="5680DA23">
            <w:pPr>
              <w:pStyle w:val="9"/>
              <w:keepNext/>
              <w:spacing w:line="440" w:lineRule="exact"/>
              <w:ind w:left="63" w:right="63"/>
              <w:rPr>
                <w:rFonts w:ascii="宋体" w:hAnsi="宋体" w:cs="宋体"/>
                <w:color w:val="auto"/>
                <w:sz w:val="21"/>
                <w:szCs w:val="21"/>
                <w:highlight w:val="none"/>
              </w:rPr>
            </w:pPr>
          </w:p>
        </w:tc>
        <w:tc>
          <w:tcPr>
            <w:tcW w:w="1984" w:type="dxa"/>
            <w:tcBorders>
              <w:top w:val="single" w:color="auto" w:sz="6" w:space="0"/>
              <w:left w:val="single" w:color="auto" w:sz="6" w:space="0"/>
              <w:bottom w:val="single" w:color="auto" w:sz="6" w:space="0"/>
              <w:right w:val="single" w:color="auto" w:sz="6" w:space="0"/>
            </w:tcBorders>
          </w:tcPr>
          <w:p w14:paraId="4AB682DC">
            <w:pPr>
              <w:pStyle w:val="9"/>
              <w:keepNext/>
              <w:spacing w:line="440" w:lineRule="exact"/>
              <w:ind w:left="63" w:right="63"/>
              <w:rPr>
                <w:rFonts w:ascii="宋体" w:hAnsi="宋体" w:cs="宋体"/>
                <w:color w:val="auto"/>
                <w:sz w:val="21"/>
                <w:szCs w:val="21"/>
                <w:highlight w:val="none"/>
              </w:rPr>
            </w:pPr>
          </w:p>
        </w:tc>
        <w:tc>
          <w:tcPr>
            <w:tcW w:w="851" w:type="dxa"/>
            <w:tcBorders>
              <w:top w:val="single" w:color="auto" w:sz="6" w:space="0"/>
              <w:left w:val="single" w:color="auto" w:sz="6" w:space="0"/>
              <w:bottom w:val="single" w:color="auto" w:sz="6" w:space="0"/>
              <w:right w:val="single" w:color="auto" w:sz="6" w:space="0"/>
            </w:tcBorders>
          </w:tcPr>
          <w:p w14:paraId="3B84D8FD">
            <w:pPr>
              <w:pStyle w:val="9"/>
              <w:keepNext/>
              <w:spacing w:line="440" w:lineRule="exact"/>
              <w:ind w:left="63" w:right="63"/>
              <w:rPr>
                <w:rFonts w:ascii="宋体" w:hAnsi="宋体" w:cs="宋体"/>
                <w:color w:val="auto"/>
                <w:sz w:val="21"/>
                <w:szCs w:val="21"/>
                <w:highlight w:val="none"/>
              </w:rPr>
            </w:pPr>
          </w:p>
        </w:tc>
        <w:tc>
          <w:tcPr>
            <w:tcW w:w="774" w:type="dxa"/>
            <w:tcBorders>
              <w:top w:val="single" w:color="auto" w:sz="6" w:space="0"/>
              <w:left w:val="single" w:color="auto" w:sz="6" w:space="0"/>
              <w:bottom w:val="single" w:color="auto" w:sz="6" w:space="0"/>
              <w:right w:val="single" w:color="auto" w:sz="6" w:space="0"/>
            </w:tcBorders>
          </w:tcPr>
          <w:p w14:paraId="1D32F61E">
            <w:pPr>
              <w:pStyle w:val="9"/>
              <w:keepNext/>
              <w:spacing w:line="440" w:lineRule="exact"/>
              <w:ind w:left="63" w:right="63"/>
              <w:rPr>
                <w:rFonts w:ascii="宋体" w:hAnsi="宋体" w:cs="宋体"/>
                <w:color w:val="auto"/>
                <w:sz w:val="21"/>
                <w:szCs w:val="21"/>
                <w:highlight w:val="none"/>
              </w:rPr>
            </w:pPr>
          </w:p>
        </w:tc>
        <w:tc>
          <w:tcPr>
            <w:tcW w:w="1352" w:type="dxa"/>
            <w:tcBorders>
              <w:top w:val="single" w:color="auto" w:sz="6" w:space="0"/>
              <w:left w:val="single" w:color="auto" w:sz="6" w:space="0"/>
              <w:bottom w:val="single" w:color="auto" w:sz="6" w:space="0"/>
              <w:right w:val="single" w:color="auto" w:sz="6" w:space="0"/>
            </w:tcBorders>
          </w:tcPr>
          <w:p w14:paraId="1B8A6D2E">
            <w:pPr>
              <w:pStyle w:val="9"/>
              <w:keepNext/>
              <w:spacing w:line="440" w:lineRule="exact"/>
              <w:ind w:left="63" w:right="63"/>
              <w:rPr>
                <w:rFonts w:ascii="宋体" w:hAnsi="宋体" w:cs="宋体"/>
                <w:color w:val="auto"/>
                <w:sz w:val="21"/>
                <w:szCs w:val="21"/>
                <w:highlight w:val="none"/>
              </w:rPr>
            </w:pPr>
          </w:p>
        </w:tc>
        <w:tc>
          <w:tcPr>
            <w:tcW w:w="1418" w:type="dxa"/>
            <w:tcBorders>
              <w:top w:val="single" w:color="auto" w:sz="6" w:space="0"/>
              <w:left w:val="single" w:color="auto" w:sz="6" w:space="0"/>
              <w:bottom w:val="single" w:color="auto" w:sz="6" w:space="0"/>
              <w:right w:val="single" w:color="auto" w:sz="6" w:space="0"/>
            </w:tcBorders>
          </w:tcPr>
          <w:p w14:paraId="24F03EF6">
            <w:pPr>
              <w:pStyle w:val="9"/>
              <w:keepNext/>
              <w:spacing w:line="440" w:lineRule="exact"/>
              <w:ind w:left="63" w:right="63"/>
              <w:rPr>
                <w:rFonts w:ascii="宋体" w:hAnsi="宋体" w:cs="宋体"/>
                <w:color w:val="auto"/>
                <w:sz w:val="21"/>
                <w:szCs w:val="21"/>
                <w:highlight w:val="none"/>
              </w:rPr>
            </w:pPr>
          </w:p>
        </w:tc>
        <w:tc>
          <w:tcPr>
            <w:tcW w:w="1701" w:type="dxa"/>
            <w:tcBorders>
              <w:top w:val="single" w:color="auto" w:sz="6" w:space="0"/>
              <w:left w:val="single" w:color="auto" w:sz="6" w:space="0"/>
              <w:bottom w:val="single" w:color="auto" w:sz="6" w:space="0"/>
              <w:right w:val="single" w:color="auto" w:sz="12" w:space="0"/>
            </w:tcBorders>
          </w:tcPr>
          <w:p w14:paraId="2AF8CFBE">
            <w:pPr>
              <w:pStyle w:val="9"/>
              <w:keepNext/>
              <w:spacing w:line="440" w:lineRule="exact"/>
              <w:ind w:left="63" w:right="63"/>
              <w:rPr>
                <w:rFonts w:ascii="宋体" w:hAnsi="宋体" w:cs="宋体"/>
                <w:color w:val="auto"/>
                <w:sz w:val="21"/>
                <w:szCs w:val="21"/>
                <w:highlight w:val="none"/>
              </w:rPr>
            </w:pPr>
          </w:p>
        </w:tc>
      </w:tr>
      <w:tr w14:paraId="2C2677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single" w:color="auto" w:sz="6" w:space="0"/>
              <w:left w:val="single" w:color="auto" w:sz="12" w:space="0"/>
              <w:bottom w:val="single" w:color="auto" w:sz="6" w:space="0"/>
              <w:right w:val="single" w:color="auto" w:sz="6" w:space="0"/>
            </w:tcBorders>
          </w:tcPr>
          <w:p w14:paraId="79BAE70A">
            <w:pPr>
              <w:pStyle w:val="9"/>
              <w:keepNext/>
              <w:spacing w:line="440" w:lineRule="exact"/>
              <w:ind w:left="63" w:right="63"/>
              <w:rPr>
                <w:rFonts w:ascii="仿宋" w:hAnsi="仿宋" w:eastAsia="仿宋" w:cs="仿宋"/>
                <w:color w:val="auto"/>
                <w:sz w:val="21"/>
                <w:szCs w:val="21"/>
                <w:highlight w:val="none"/>
              </w:rPr>
            </w:pPr>
          </w:p>
        </w:tc>
        <w:tc>
          <w:tcPr>
            <w:tcW w:w="1984" w:type="dxa"/>
            <w:tcBorders>
              <w:top w:val="single" w:color="auto" w:sz="6" w:space="0"/>
              <w:left w:val="single" w:color="auto" w:sz="6" w:space="0"/>
              <w:bottom w:val="single" w:color="auto" w:sz="6" w:space="0"/>
              <w:right w:val="single" w:color="auto" w:sz="6" w:space="0"/>
            </w:tcBorders>
          </w:tcPr>
          <w:p w14:paraId="6305E2AE">
            <w:pPr>
              <w:pStyle w:val="9"/>
              <w:keepNext/>
              <w:spacing w:line="440" w:lineRule="exact"/>
              <w:ind w:left="63" w:right="63"/>
              <w:rPr>
                <w:rFonts w:ascii="仿宋" w:hAnsi="仿宋" w:eastAsia="仿宋" w:cs="仿宋"/>
                <w:color w:val="auto"/>
                <w:sz w:val="21"/>
                <w:szCs w:val="21"/>
                <w:highlight w:val="none"/>
              </w:rPr>
            </w:pPr>
          </w:p>
        </w:tc>
        <w:tc>
          <w:tcPr>
            <w:tcW w:w="851" w:type="dxa"/>
            <w:tcBorders>
              <w:top w:val="single" w:color="auto" w:sz="6" w:space="0"/>
              <w:left w:val="single" w:color="auto" w:sz="6" w:space="0"/>
              <w:bottom w:val="single" w:color="auto" w:sz="6" w:space="0"/>
              <w:right w:val="single" w:color="auto" w:sz="6" w:space="0"/>
            </w:tcBorders>
          </w:tcPr>
          <w:p w14:paraId="4F0BBFAD">
            <w:pPr>
              <w:pStyle w:val="9"/>
              <w:keepNext/>
              <w:spacing w:line="440" w:lineRule="exact"/>
              <w:ind w:left="63" w:right="63"/>
              <w:rPr>
                <w:rFonts w:ascii="仿宋" w:hAnsi="仿宋" w:eastAsia="仿宋" w:cs="仿宋"/>
                <w:color w:val="auto"/>
                <w:sz w:val="21"/>
                <w:szCs w:val="21"/>
                <w:highlight w:val="none"/>
              </w:rPr>
            </w:pPr>
          </w:p>
        </w:tc>
        <w:tc>
          <w:tcPr>
            <w:tcW w:w="774" w:type="dxa"/>
            <w:tcBorders>
              <w:top w:val="single" w:color="auto" w:sz="6" w:space="0"/>
              <w:left w:val="single" w:color="auto" w:sz="6" w:space="0"/>
              <w:bottom w:val="single" w:color="auto" w:sz="6" w:space="0"/>
              <w:right w:val="single" w:color="auto" w:sz="6" w:space="0"/>
            </w:tcBorders>
          </w:tcPr>
          <w:p w14:paraId="00A1DA64">
            <w:pPr>
              <w:pStyle w:val="9"/>
              <w:keepNext/>
              <w:spacing w:line="440" w:lineRule="exact"/>
              <w:ind w:left="63" w:right="63"/>
              <w:rPr>
                <w:rFonts w:ascii="仿宋" w:hAnsi="仿宋" w:eastAsia="仿宋" w:cs="仿宋"/>
                <w:color w:val="auto"/>
                <w:sz w:val="21"/>
                <w:szCs w:val="21"/>
                <w:highlight w:val="none"/>
              </w:rPr>
            </w:pPr>
          </w:p>
        </w:tc>
        <w:tc>
          <w:tcPr>
            <w:tcW w:w="1352" w:type="dxa"/>
            <w:tcBorders>
              <w:top w:val="single" w:color="auto" w:sz="6" w:space="0"/>
              <w:left w:val="single" w:color="auto" w:sz="6" w:space="0"/>
              <w:bottom w:val="single" w:color="auto" w:sz="6" w:space="0"/>
              <w:right w:val="single" w:color="auto" w:sz="6" w:space="0"/>
            </w:tcBorders>
          </w:tcPr>
          <w:p w14:paraId="6A368788">
            <w:pPr>
              <w:pStyle w:val="9"/>
              <w:keepNext/>
              <w:spacing w:line="440" w:lineRule="exact"/>
              <w:ind w:left="63" w:right="63"/>
              <w:rPr>
                <w:rFonts w:ascii="仿宋" w:hAnsi="仿宋" w:eastAsia="仿宋" w:cs="仿宋"/>
                <w:color w:val="auto"/>
                <w:sz w:val="21"/>
                <w:szCs w:val="21"/>
                <w:highlight w:val="none"/>
              </w:rPr>
            </w:pPr>
          </w:p>
        </w:tc>
        <w:tc>
          <w:tcPr>
            <w:tcW w:w="1418" w:type="dxa"/>
            <w:tcBorders>
              <w:top w:val="single" w:color="auto" w:sz="6" w:space="0"/>
              <w:left w:val="single" w:color="auto" w:sz="6" w:space="0"/>
              <w:bottom w:val="single" w:color="auto" w:sz="6" w:space="0"/>
              <w:right w:val="single" w:color="auto" w:sz="6" w:space="0"/>
            </w:tcBorders>
          </w:tcPr>
          <w:p w14:paraId="52051D21">
            <w:pPr>
              <w:pStyle w:val="9"/>
              <w:keepNext/>
              <w:spacing w:line="440" w:lineRule="exact"/>
              <w:ind w:left="63" w:right="63"/>
              <w:rPr>
                <w:rFonts w:ascii="仿宋" w:hAnsi="仿宋" w:eastAsia="仿宋" w:cs="仿宋"/>
                <w:color w:val="auto"/>
                <w:sz w:val="21"/>
                <w:szCs w:val="21"/>
                <w:highlight w:val="none"/>
              </w:rPr>
            </w:pPr>
          </w:p>
        </w:tc>
        <w:tc>
          <w:tcPr>
            <w:tcW w:w="1701" w:type="dxa"/>
            <w:tcBorders>
              <w:top w:val="single" w:color="auto" w:sz="6" w:space="0"/>
              <w:left w:val="single" w:color="auto" w:sz="6" w:space="0"/>
              <w:bottom w:val="single" w:color="auto" w:sz="6" w:space="0"/>
              <w:right w:val="single" w:color="auto" w:sz="12" w:space="0"/>
            </w:tcBorders>
          </w:tcPr>
          <w:p w14:paraId="456DE90D">
            <w:pPr>
              <w:pStyle w:val="9"/>
              <w:keepNext/>
              <w:spacing w:line="440" w:lineRule="exact"/>
              <w:ind w:left="63" w:right="63"/>
              <w:rPr>
                <w:rFonts w:ascii="仿宋" w:hAnsi="仿宋" w:eastAsia="仿宋" w:cs="仿宋"/>
                <w:color w:val="auto"/>
                <w:sz w:val="21"/>
                <w:szCs w:val="21"/>
                <w:highlight w:val="none"/>
              </w:rPr>
            </w:pPr>
          </w:p>
        </w:tc>
      </w:tr>
      <w:tr w14:paraId="1F080C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single" w:color="auto" w:sz="6" w:space="0"/>
              <w:left w:val="single" w:color="auto" w:sz="12" w:space="0"/>
              <w:bottom w:val="single" w:color="auto" w:sz="6" w:space="0"/>
              <w:right w:val="single" w:color="auto" w:sz="6" w:space="0"/>
            </w:tcBorders>
          </w:tcPr>
          <w:p w14:paraId="6E2377B8">
            <w:pPr>
              <w:pStyle w:val="9"/>
              <w:keepNext/>
              <w:spacing w:line="440" w:lineRule="exact"/>
              <w:ind w:left="63" w:right="63"/>
              <w:rPr>
                <w:rFonts w:ascii="仿宋" w:hAnsi="仿宋" w:eastAsia="仿宋" w:cs="仿宋"/>
                <w:color w:val="auto"/>
                <w:sz w:val="21"/>
                <w:szCs w:val="21"/>
                <w:highlight w:val="none"/>
              </w:rPr>
            </w:pPr>
          </w:p>
        </w:tc>
        <w:tc>
          <w:tcPr>
            <w:tcW w:w="1984" w:type="dxa"/>
            <w:tcBorders>
              <w:top w:val="single" w:color="auto" w:sz="6" w:space="0"/>
              <w:left w:val="single" w:color="auto" w:sz="6" w:space="0"/>
              <w:bottom w:val="single" w:color="auto" w:sz="6" w:space="0"/>
              <w:right w:val="single" w:color="auto" w:sz="6" w:space="0"/>
            </w:tcBorders>
          </w:tcPr>
          <w:p w14:paraId="495719D0">
            <w:pPr>
              <w:pStyle w:val="9"/>
              <w:keepNext/>
              <w:spacing w:line="440" w:lineRule="exact"/>
              <w:ind w:left="63" w:right="63"/>
              <w:rPr>
                <w:rFonts w:ascii="仿宋" w:hAnsi="仿宋" w:eastAsia="仿宋" w:cs="仿宋"/>
                <w:color w:val="auto"/>
                <w:sz w:val="21"/>
                <w:szCs w:val="21"/>
                <w:highlight w:val="none"/>
              </w:rPr>
            </w:pPr>
          </w:p>
        </w:tc>
        <w:tc>
          <w:tcPr>
            <w:tcW w:w="851" w:type="dxa"/>
            <w:tcBorders>
              <w:top w:val="single" w:color="auto" w:sz="6" w:space="0"/>
              <w:left w:val="single" w:color="auto" w:sz="6" w:space="0"/>
              <w:bottom w:val="single" w:color="auto" w:sz="6" w:space="0"/>
              <w:right w:val="single" w:color="auto" w:sz="6" w:space="0"/>
            </w:tcBorders>
          </w:tcPr>
          <w:p w14:paraId="0EE607C8">
            <w:pPr>
              <w:pStyle w:val="9"/>
              <w:keepNext/>
              <w:spacing w:line="440" w:lineRule="exact"/>
              <w:ind w:left="63" w:right="63"/>
              <w:rPr>
                <w:rFonts w:ascii="仿宋" w:hAnsi="仿宋" w:eastAsia="仿宋" w:cs="仿宋"/>
                <w:color w:val="auto"/>
                <w:sz w:val="21"/>
                <w:szCs w:val="21"/>
                <w:highlight w:val="none"/>
              </w:rPr>
            </w:pPr>
          </w:p>
        </w:tc>
        <w:tc>
          <w:tcPr>
            <w:tcW w:w="774" w:type="dxa"/>
            <w:tcBorders>
              <w:top w:val="single" w:color="auto" w:sz="6" w:space="0"/>
              <w:left w:val="single" w:color="auto" w:sz="6" w:space="0"/>
              <w:bottom w:val="single" w:color="auto" w:sz="6" w:space="0"/>
              <w:right w:val="single" w:color="auto" w:sz="6" w:space="0"/>
            </w:tcBorders>
          </w:tcPr>
          <w:p w14:paraId="67DFE8C3">
            <w:pPr>
              <w:pStyle w:val="9"/>
              <w:keepNext/>
              <w:spacing w:line="440" w:lineRule="exact"/>
              <w:ind w:left="63" w:right="63"/>
              <w:rPr>
                <w:rFonts w:ascii="仿宋" w:hAnsi="仿宋" w:eastAsia="仿宋" w:cs="仿宋"/>
                <w:color w:val="auto"/>
                <w:sz w:val="21"/>
                <w:szCs w:val="21"/>
                <w:highlight w:val="none"/>
              </w:rPr>
            </w:pPr>
          </w:p>
        </w:tc>
        <w:tc>
          <w:tcPr>
            <w:tcW w:w="1352" w:type="dxa"/>
            <w:tcBorders>
              <w:top w:val="single" w:color="auto" w:sz="6" w:space="0"/>
              <w:left w:val="single" w:color="auto" w:sz="6" w:space="0"/>
              <w:bottom w:val="single" w:color="auto" w:sz="6" w:space="0"/>
              <w:right w:val="single" w:color="auto" w:sz="6" w:space="0"/>
            </w:tcBorders>
          </w:tcPr>
          <w:p w14:paraId="26BD2747">
            <w:pPr>
              <w:pStyle w:val="9"/>
              <w:keepNext/>
              <w:spacing w:line="440" w:lineRule="exact"/>
              <w:ind w:left="63" w:right="63"/>
              <w:rPr>
                <w:rFonts w:ascii="仿宋" w:hAnsi="仿宋" w:eastAsia="仿宋" w:cs="仿宋"/>
                <w:color w:val="auto"/>
                <w:sz w:val="21"/>
                <w:szCs w:val="21"/>
                <w:highlight w:val="none"/>
              </w:rPr>
            </w:pPr>
          </w:p>
        </w:tc>
        <w:tc>
          <w:tcPr>
            <w:tcW w:w="1418" w:type="dxa"/>
            <w:tcBorders>
              <w:top w:val="single" w:color="auto" w:sz="6" w:space="0"/>
              <w:left w:val="single" w:color="auto" w:sz="6" w:space="0"/>
              <w:bottom w:val="single" w:color="auto" w:sz="6" w:space="0"/>
              <w:right w:val="single" w:color="auto" w:sz="6" w:space="0"/>
            </w:tcBorders>
          </w:tcPr>
          <w:p w14:paraId="00E56390">
            <w:pPr>
              <w:pStyle w:val="9"/>
              <w:keepNext/>
              <w:spacing w:line="440" w:lineRule="exact"/>
              <w:ind w:left="63" w:right="63"/>
              <w:rPr>
                <w:rFonts w:ascii="仿宋" w:hAnsi="仿宋" w:eastAsia="仿宋" w:cs="仿宋"/>
                <w:color w:val="auto"/>
                <w:sz w:val="21"/>
                <w:szCs w:val="21"/>
                <w:highlight w:val="none"/>
              </w:rPr>
            </w:pPr>
          </w:p>
        </w:tc>
        <w:tc>
          <w:tcPr>
            <w:tcW w:w="1701" w:type="dxa"/>
            <w:tcBorders>
              <w:top w:val="single" w:color="auto" w:sz="6" w:space="0"/>
              <w:left w:val="single" w:color="auto" w:sz="6" w:space="0"/>
              <w:bottom w:val="single" w:color="auto" w:sz="6" w:space="0"/>
              <w:right w:val="single" w:color="auto" w:sz="12" w:space="0"/>
            </w:tcBorders>
          </w:tcPr>
          <w:p w14:paraId="050FF930">
            <w:pPr>
              <w:pStyle w:val="9"/>
              <w:keepNext/>
              <w:spacing w:line="440" w:lineRule="exact"/>
              <w:ind w:left="63" w:right="63"/>
              <w:rPr>
                <w:rFonts w:ascii="仿宋" w:hAnsi="仿宋" w:eastAsia="仿宋" w:cs="仿宋"/>
                <w:color w:val="auto"/>
                <w:sz w:val="21"/>
                <w:szCs w:val="21"/>
                <w:highlight w:val="none"/>
              </w:rPr>
            </w:pPr>
          </w:p>
        </w:tc>
      </w:tr>
    </w:tbl>
    <w:p w14:paraId="6C13F792">
      <w:pPr>
        <w:spacing w:line="440" w:lineRule="exact"/>
        <w:rPr>
          <w:rFonts w:ascii="宋体" w:hAnsi="宋体"/>
          <w:color w:val="auto"/>
          <w:sz w:val="30"/>
          <w:szCs w:val="30"/>
          <w:highlight w:val="none"/>
        </w:rPr>
      </w:pPr>
    </w:p>
    <w:p w14:paraId="678AA00E">
      <w:pPr>
        <w:bidi w:val="0"/>
        <w:rPr>
          <w:color w:val="auto"/>
          <w:highlight w:val="none"/>
        </w:rPr>
      </w:pPr>
      <w:bookmarkStart w:id="1214" w:name="_Toc3863"/>
    </w:p>
    <w:p w14:paraId="2600987B">
      <w:pPr>
        <w:bidi w:val="0"/>
        <w:rPr>
          <w:color w:val="auto"/>
          <w:highlight w:val="none"/>
        </w:rPr>
      </w:pPr>
    </w:p>
    <w:p w14:paraId="63F99AC2">
      <w:pPr>
        <w:bidi w:val="0"/>
        <w:rPr>
          <w:color w:val="auto"/>
          <w:highlight w:val="none"/>
        </w:rPr>
      </w:pPr>
    </w:p>
    <w:p w14:paraId="3512F9DB">
      <w:pPr>
        <w:bidi w:val="0"/>
        <w:rPr>
          <w:color w:val="auto"/>
          <w:highlight w:val="none"/>
        </w:rPr>
      </w:pPr>
    </w:p>
    <w:p w14:paraId="74F24D1E">
      <w:pPr>
        <w:bidi w:val="0"/>
        <w:rPr>
          <w:color w:val="auto"/>
          <w:highlight w:val="none"/>
        </w:rPr>
      </w:pPr>
    </w:p>
    <w:p w14:paraId="66A145DB">
      <w:pPr>
        <w:spacing w:line="440" w:lineRule="exact"/>
        <w:outlineLvl w:val="0"/>
        <w:rPr>
          <w:rFonts w:ascii="仿宋" w:hAnsi="仿宋" w:eastAsia="仿宋" w:cs="仿宋"/>
          <w:color w:val="auto"/>
          <w:sz w:val="30"/>
          <w:szCs w:val="30"/>
          <w:highlight w:val="none"/>
        </w:rPr>
      </w:pPr>
    </w:p>
    <w:p w14:paraId="2CF03A81">
      <w:pPr>
        <w:spacing w:line="440" w:lineRule="exact"/>
        <w:outlineLvl w:val="0"/>
        <w:rPr>
          <w:rFonts w:ascii="仿宋" w:hAnsi="仿宋" w:eastAsia="仿宋" w:cs="仿宋"/>
          <w:color w:val="auto"/>
          <w:sz w:val="30"/>
          <w:szCs w:val="30"/>
          <w:highlight w:val="none"/>
        </w:rPr>
      </w:pPr>
      <w:r>
        <w:rPr>
          <w:rFonts w:hint="eastAsia" w:ascii="仿宋" w:hAnsi="仿宋" w:eastAsia="仿宋" w:cs="仿宋"/>
          <w:color w:val="auto"/>
          <w:sz w:val="30"/>
          <w:szCs w:val="30"/>
          <w:highlight w:val="none"/>
        </w:rPr>
        <w:br w:type="textWrapping"/>
      </w:r>
      <w:r>
        <w:rPr>
          <w:rFonts w:hint="eastAsia" w:ascii="仿宋" w:hAnsi="仿宋" w:eastAsia="仿宋" w:cs="仿宋"/>
          <w:color w:val="auto"/>
          <w:sz w:val="30"/>
          <w:szCs w:val="30"/>
          <w:highlight w:val="none"/>
        </w:rPr>
        <w:br w:type="textWrapping"/>
      </w:r>
      <w:r>
        <w:rPr>
          <w:rFonts w:hint="eastAsia" w:ascii="仿宋" w:hAnsi="仿宋" w:eastAsia="仿宋" w:cs="仿宋"/>
          <w:color w:val="auto"/>
          <w:sz w:val="30"/>
          <w:szCs w:val="30"/>
          <w:highlight w:val="none"/>
        </w:rPr>
        <w:br w:type="textWrapping"/>
      </w:r>
      <w:r>
        <w:rPr>
          <w:rFonts w:hint="eastAsia" w:ascii="仿宋" w:hAnsi="仿宋" w:eastAsia="仿宋" w:cs="仿宋"/>
          <w:color w:val="auto"/>
          <w:sz w:val="30"/>
          <w:szCs w:val="30"/>
          <w:highlight w:val="none"/>
        </w:rPr>
        <w:t>附件11：</w:t>
      </w:r>
      <w:bookmarkEnd w:id="1214"/>
    </w:p>
    <w:p w14:paraId="02B8A0D9">
      <w:pPr>
        <w:spacing w:line="300" w:lineRule="auto"/>
        <w:jc w:val="center"/>
        <w:rPr>
          <w:rFonts w:ascii="宋体" w:hAnsi="宋体" w:cs="Arial"/>
          <w:b/>
          <w:bCs/>
          <w:color w:val="auto"/>
          <w:sz w:val="32"/>
          <w:szCs w:val="32"/>
          <w:highlight w:val="none"/>
        </w:rPr>
      </w:pPr>
      <w:bookmarkStart w:id="1215" w:name="_Toc406396085"/>
      <w:bookmarkStart w:id="1216" w:name="_Toc406395300"/>
      <w:bookmarkStart w:id="1217" w:name="_Toc407115644"/>
      <w:r>
        <w:rPr>
          <w:rFonts w:hint="eastAsia" w:ascii="宋体" w:hAnsi="宋体" w:cs="Arial"/>
          <w:b/>
          <w:bCs/>
          <w:color w:val="auto"/>
          <w:sz w:val="32"/>
          <w:szCs w:val="32"/>
          <w:highlight w:val="none"/>
        </w:rPr>
        <w:t>廉政合同</w:t>
      </w:r>
      <w:bookmarkEnd w:id="1215"/>
      <w:bookmarkEnd w:id="1216"/>
      <w:bookmarkEnd w:id="1217"/>
    </w:p>
    <w:p w14:paraId="0C78009D">
      <w:pPr>
        <w:rPr>
          <w:rFonts w:ascii="宋体" w:hAnsi="宋体"/>
          <w:color w:val="auto"/>
          <w:highlight w:val="none"/>
        </w:rPr>
      </w:pPr>
    </w:p>
    <w:p w14:paraId="35A9B514">
      <w:pPr>
        <w:spacing w:line="360" w:lineRule="auto"/>
        <w:ind w:firstLine="420" w:firstLineChars="200"/>
        <w:rPr>
          <w:rFonts w:ascii="宋体" w:hAnsi="宋体"/>
          <w:color w:val="auto"/>
          <w:szCs w:val="21"/>
          <w:highlight w:val="none"/>
          <w:u w:val="single"/>
        </w:rPr>
      </w:pPr>
      <w:r>
        <w:rPr>
          <w:rFonts w:hint="eastAsia" w:ascii="宋体" w:hAnsi="宋体"/>
          <w:color w:val="auto"/>
          <w:szCs w:val="21"/>
          <w:highlight w:val="none"/>
        </w:rPr>
        <w:t>根据国家有关工程建设、廉政建设的规定，为做好工程建设中的党风廉政建设，保证工程建设高效优质，保证建设资金的安全和有效使用以及投资效益，建设工程的项目法人</w:t>
      </w:r>
      <w:r>
        <w:rPr>
          <w:rFonts w:hint="eastAsia" w:ascii="宋体" w:hAnsi="宋体"/>
          <w:color w:val="auto"/>
          <w:szCs w:val="21"/>
          <w:highlight w:val="none"/>
          <w:u w:val="single"/>
        </w:rPr>
        <w:t xml:space="preserve"> </w:t>
      </w:r>
      <w:r>
        <w:rPr>
          <w:rFonts w:hint="eastAsia" w:ascii="宋体" w:hAnsi="宋体"/>
          <w:b/>
          <w:color w:val="auto"/>
          <w:szCs w:val="21"/>
          <w:highlight w:val="none"/>
          <w:u w:val="single"/>
        </w:rPr>
        <w:t xml:space="preserve">               </w:t>
      </w:r>
      <w:r>
        <w:rPr>
          <w:rFonts w:hint="eastAsia" w:ascii="宋体" w:hAnsi="宋体"/>
          <w:color w:val="auto"/>
          <w:szCs w:val="21"/>
          <w:highlight w:val="none"/>
          <w:u w:val="single"/>
        </w:rPr>
        <w:t>（全称）</w:t>
      </w:r>
      <w:r>
        <w:rPr>
          <w:rFonts w:hint="eastAsia" w:ascii="宋体" w:hAnsi="宋体"/>
          <w:color w:val="auto"/>
          <w:szCs w:val="21"/>
          <w:highlight w:val="none"/>
        </w:rPr>
        <w:t>（以下简称“甲方”）与施工单位</w:t>
      </w:r>
      <w:r>
        <w:rPr>
          <w:rFonts w:hint="eastAsia" w:ascii="宋体" w:hAnsi="宋体"/>
          <w:color w:val="auto"/>
          <w:szCs w:val="21"/>
          <w:highlight w:val="none"/>
          <w:u w:val="single"/>
        </w:rPr>
        <w:t xml:space="preserve"> </w:t>
      </w:r>
      <w:r>
        <w:rPr>
          <w:rFonts w:hint="eastAsia" w:ascii="宋体" w:hAnsi="宋体"/>
          <w:b/>
          <w:color w:val="auto"/>
          <w:szCs w:val="21"/>
          <w:highlight w:val="none"/>
          <w:u w:val="single"/>
        </w:rPr>
        <w:t xml:space="preserve">      </w:t>
      </w:r>
      <w:r>
        <w:rPr>
          <w:rFonts w:hint="eastAsia" w:ascii="宋体" w:hAnsi="宋体"/>
          <w:color w:val="auto"/>
          <w:szCs w:val="21"/>
          <w:highlight w:val="none"/>
          <w:u w:val="single"/>
        </w:rPr>
        <w:t>（全称）</w:t>
      </w:r>
      <w:r>
        <w:rPr>
          <w:rFonts w:hint="eastAsia" w:ascii="宋体" w:hAnsi="宋体"/>
          <w:color w:val="auto"/>
          <w:szCs w:val="21"/>
          <w:highlight w:val="none"/>
        </w:rPr>
        <w:t>（以下简称“乙方”），特订立如下合同。</w:t>
      </w:r>
    </w:p>
    <w:p w14:paraId="6E611F24">
      <w:pPr>
        <w:spacing w:line="360" w:lineRule="auto"/>
        <w:ind w:firstLine="422" w:firstLineChars="200"/>
        <w:rPr>
          <w:rFonts w:ascii="宋体" w:hAnsi="宋体"/>
          <w:b/>
          <w:color w:val="auto"/>
          <w:szCs w:val="21"/>
          <w:highlight w:val="none"/>
        </w:rPr>
      </w:pPr>
      <w:r>
        <w:rPr>
          <w:rFonts w:hint="eastAsia" w:ascii="宋体" w:hAnsi="宋体"/>
          <w:b/>
          <w:color w:val="auto"/>
          <w:szCs w:val="21"/>
          <w:highlight w:val="none"/>
        </w:rPr>
        <w:t>1.甲乙双方的权利和义务</w:t>
      </w:r>
    </w:p>
    <w:p w14:paraId="17CBDFD4">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(1)严格遵守党和国家的有关法律法规及中央纪委监察部的有关规定。</w:t>
      </w:r>
    </w:p>
    <w:p w14:paraId="136FC0B1">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(2)严格执行</w:t>
      </w:r>
      <w:r>
        <w:rPr>
          <w:rFonts w:hint="eastAsia" w:ascii="宋体" w:hAnsi="宋体" w:cs="宋体"/>
          <w:b/>
          <w:color w:val="auto"/>
          <w:szCs w:val="21"/>
          <w:highlight w:val="none"/>
          <w:u w:val="single"/>
          <w:lang w:val="zh-CN"/>
        </w:rPr>
        <w:t xml:space="preserve">         </w:t>
      </w:r>
      <w:r>
        <w:rPr>
          <w:rFonts w:hint="eastAsia" w:ascii="宋体" w:hAnsi="宋体"/>
          <w:color w:val="auto"/>
          <w:szCs w:val="21"/>
          <w:highlight w:val="none"/>
          <w:u w:val="single"/>
        </w:rPr>
        <w:t>（项目名称）</w:t>
      </w:r>
      <w:r>
        <w:rPr>
          <w:rFonts w:hint="eastAsia" w:ascii="宋体" w:hAnsi="宋体"/>
          <w:color w:val="auto"/>
          <w:szCs w:val="21"/>
          <w:highlight w:val="none"/>
        </w:rPr>
        <w:t>工程的合同文件，自觉按合同办事。</w:t>
      </w:r>
    </w:p>
    <w:p w14:paraId="333E3C20">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(3)双方的业务活动坚持公开、公正、诚信、透明的原则（法律认定的商业秘密和合同文件另有规定除外），不得损害国家和集体利益，违反工程建设管理规章制度。</w:t>
      </w:r>
    </w:p>
    <w:p w14:paraId="236EBD7E">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(4)建立健全廉政制度，开展廉政教育，设立廉政告示牌，公布举报电话，监督并认真查处违法违纪行为。</w:t>
      </w:r>
    </w:p>
    <w:p w14:paraId="2162C582">
      <w:pPr>
        <w:spacing w:line="360" w:lineRule="auto"/>
        <w:ind w:firstLine="459" w:firstLineChars="270"/>
        <w:rPr>
          <w:rFonts w:ascii="宋体" w:hAnsi="宋体"/>
          <w:color w:val="auto"/>
          <w:szCs w:val="21"/>
          <w:highlight w:val="none"/>
        </w:rPr>
      </w:pPr>
      <w:r>
        <w:rPr>
          <w:rFonts w:hint="eastAsia" w:ascii="宋体" w:hAnsi="宋体"/>
          <w:color w:val="auto"/>
          <w:spacing w:val="-20"/>
          <w:szCs w:val="21"/>
          <w:highlight w:val="none"/>
        </w:rPr>
        <w:t>(5)发现对方在业务活动中有违反廉政规定的行为，有及时提醒对方纠正的权利和义务。</w:t>
      </w:r>
    </w:p>
    <w:p w14:paraId="552C3A02">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(6)发现对方严重违反本合同义务条款的行为，有向其上级有关部门举报、建议给予处理并要求告知处理结果的权利。</w:t>
      </w:r>
    </w:p>
    <w:p w14:paraId="281F6608">
      <w:pPr>
        <w:spacing w:line="360" w:lineRule="auto"/>
        <w:ind w:firstLine="422" w:firstLineChars="200"/>
        <w:rPr>
          <w:rFonts w:ascii="宋体" w:hAnsi="宋体"/>
          <w:b/>
          <w:color w:val="auto"/>
          <w:szCs w:val="21"/>
          <w:highlight w:val="none"/>
        </w:rPr>
      </w:pPr>
      <w:r>
        <w:rPr>
          <w:rFonts w:hint="eastAsia" w:ascii="宋体" w:hAnsi="宋体"/>
          <w:b/>
          <w:color w:val="auto"/>
          <w:szCs w:val="21"/>
          <w:highlight w:val="none"/>
        </w:rPr>
        <w:t>2.甲方的义务</w:t>
      </w:r>
    </w:p>
    <w:p w14:paraId="7232127A">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（1）甲方及其工作人员不得索要或接受乙方的礼金、有价证券和贵重物品，不得在乙方报销任何应由甲方或甲方工作人员个人支付的费用等。</w:t>
      </w:r>
    </w:p>
    <w:p w14:paraId="3D8A1725">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（2）甲方工作人员不得参加乙方安排的超标准宴请和娱乐活动；不得接受乙方提供的通讯工具、交通工具和高档办公用品等。</w:t>
      </w:r>
    </w:p>
    <w:p w14:paraId="7A680970">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（3）甲方及其工作人员不得要求或者接受乙方为其住房装修、婚丧嫁娶活动、配偶子女的工作安排以及出国出境、旅游等提供方便等。</w:t>
      </w:r>
    </w:p>
    <w:p w14:paraId="178F04AC">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（4）甲方工作人</w:t>
      </w:r>
      <w:r>
        <w:rPr>
          <w:rFonts w:hint="eastAsia" w:ascii="宋体" w:hAnsi="宋体"/>
          <w:color w:val="auto"/>
          <w:szCs w:val="21"/>
          <w:highlight w:val="none"/>
          <w:lang w:val="en-US" w:eastAsia="zh-CN"/>
        </w:rPr>
        <w:t>员</w:t>
      </w:r>
      <w:r>
        <w:rPr>
          <w:rFonts w:hint="eastAsia" w:ascii="宋体" w:hAnsi="宋体"/>
          <w:color w:val="auto"/>
          <w:szCs w:val="21"/>
          <w:highlight w:val="none"/>
        </w:rPr>
        <w:t>及其配偶、子女不得从事与甲方工程有关的材料设备供应、工程分包、劳务等经济活动等。</w:t>
      </w:r>
    </w:p>
    <w:p w14:paraId="51B0B569">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（5）甲方及其工作人员不得以任何理由向乙方推荐分包单位或推销材料，不得要求乙方购买合同规定外的材料和设备。</w:t>
      </w:r>
    </w:p>
    <w:p w14:paraId="263F1DC6">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（6）甲方工作人员要秉公办事，不准营私舞弊，不准利用职权从事各种个人有偿中介活动和安排个人施工队伍。</w:t>
      </w:r>
    </w:p>
    <w:p w14:paraId="0F663551">
      <w:pPr>
        <w:spacing w:line="360" w:lineRule="auto"/>
        <w:ind w:firstLine="422" w:firstLineChars="200"/>
        <w:rPr>
          <w:rFonts w:ascii="宋体" w:hAnsi="宋体"/>
          <w:b/>
          <w:color w:val="auto"/>
          <w:szCs w:val="21"/>
          <w:highlight w:val="none"/>
        </w:rPr>
      </w:pPr>
      <w:r>
        <w:rPr>
          <w:rFonts w:hint="eastAsia" w:ascii="宋体" w:hAnsi="宋体"/>
          <w:b/>
          <w:color w:val="auto"/>
          <w:szCs w:val="21"/>
          <w:highlight w:val="none"/>
        </w:rPr>
        <w:t>3.乙方义务</w:t>
      </w:r>
    </w:p>
    <w:p w14:paraId="738142E6">
      <w:pPr>
        <w:spacing w:line="360" w:lineRule="auto"/>
        <w:ind w:firstLine="340" w:firstLineChars="200"/>
        <w:jc w:val="distribute"/>
        <w:rPr>
          <w:rFonts w:ascii="宋体" w:hAnsi="宋体"/>
          <w:color w:val="auto"/>
          <w:spacing w:val="-20"/>
          <w:szCs w:val="21"/>
          <w:highlight w:val="none"/>
        </w:rPr>
      </w:pPr>
      <w:r>
        <w:rPr>
          <w:rFonts w:hint="eastAsia" w:ascii="宋体" w:hAnsi="宋体"/>
          <w:color w:val="auto"/>
          <w:spacing w:val="-20"/>
          <w:szCs w:val="21"/>
          <w:highlight w:val="none"/>
        </w:rPr>
        <w:t>（1）乙方不得以任何理由向甲方及其工作人员行贿或馈赠礼金、有价证券、贵重礼品。</w:t>
      </w:r>
    </w:p>
    <w:p w14:paraId="65AAA767">
      <w:pPr>
        <w:spacing w:line="360" w:lineRule="auto"/>
        <w:ind w:firstLine="340" w:firstLineChars="200"/>
        <w:jc w:val="distribute"/>
        <w:rPr>
          <w:rFonts w:ascii="宋体" w:hAnsi="宋体"/>
          <w:color w:val="auto"/>
          <w:spacing w:val="-20"/>
          <w:szCs w:val="21"/>
          <w:highlight w:val="none"/>
        </w:rPr>
      </w:pPr>
      <w:r>
        <w:rPr>
          <w:rFonts w:hint="eastAsia" w:ascii="宋体" w:hAnsi="宋体"/>
          <w:color w:val="auto"/>
          <w:spacing w:val="-20"/>
          <w:szCs w:val="21"/>
          <w:highlight w:val="none"/>
        </w:rPr>
        <w:t>（2）乙方不得以任何名义为甲方及其工作人员报销应由甲方单位或个人支付的任何费用。</w:t>
      </w:r>
    </w:p>
    <w:p w14:paraId="3663F86E">
      <w:pPr>
        <w:spacing w:line="360" w:lineRule="auto"/>
        <w:ind w:firstLine="340" w:firstLineChars="200"/>
        <w:jc w:val="distribute"/>
        <w:rPr>
          <w:rFonts w:ascii="宋体" w:hAnsi="宋体"/>
          <w:color w:val="auto"/>
          <w:spacing w:val="-20"/>
          <w:szCs w:val="21"/>
          <w:highlight w:val="none"/>
        </w:rPr>
      </w:pPr>
      <w:r>
        <w:rPr>
          <w:rFonts w:hint="eastAsia" w:ascii="宋体" w:hAnsi="宋体"/>
          <w:color w:val="auto"/>
          <w:spacing w:val="-20"/>
          <w:szCs w:val="21"/>
          <w:highlight w:val="none"/>
        </w:rPr>
        <w:t>（3）乙方不得以任何理由安排甲方工作人员参加超标准宴请及娱乐活动。</w:t>
      </w:r>
    </w:p>
    <w:p w14:paraId="7943B5A1">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（4）乙方不得为甲方单位和个人购置或提供通讯工具、交通工具和高档办公用品等。</w:t>
      </w:r>
    </w:p>
    <w:p w14:paraId="51A16269">
      <w:pPr>
        <w:spacing w:line="360" w:lineRule="auto"/>
        <w:ind w:firstLine="422" w:firstLineChars="200"/>
        <w:rPr>
          <w:rFonts w:ascii="宋体" w:hAnsi="宋体"/>
          <w:b/>
          <w:color w:val="auto"/>
          <w:szCs w:val="21"/>
          <w:highlight w:val="none"/>
        </w:rPr>
      </w:pPr>
      <w:r>
        <w:rPr>
          <w:rFonts w:hint="eastAsia" w:ascii="宋体" w:hAnsi="宋体"/>
          <w:b/>
          <w:color w:val="auto"/>
          <w:szCs w:val="21"/>
          <w:highlight w:val="none"/>
        </w:rPr>
        <w:t>4.违约责任</w:t>
      </w:r>
    </w:p>
    <w:p w14:paraId="7E62A383">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（1）甲方及其工作人员违反本合同第一、二条，按管理权限，依据有关规定给予党纪、政纪或组织处理；涉嫌犯罪的，移交司法机关追究刑事责任；给乙方单位造成经济损失的，应予以赔偿。</w:t>
      </w:r>
    </w:p>
    <w:p w14:paraId="7AD4B541">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乙方及其工作人员违反本合同第一、三条，按管理权限，依据有关规定给予党纪、政纪或组织处理；给甲方单位造成经济损失的，应予以赔偿；情节严重的，甲方建议工程建设主管部门给予乙方一至三年内不得进入其主管的工程建设市场的处罚。</w:t>
      </w:r>
    </w:p>
    <w:p w14:paraId="33C9BFC8">
      <w:pPr>
        <w:spacing w:line="360" w:lineRule="auto"/>
        <w:ind w:firstLine="422" w:firstLineChars="200"/>
        <w:rPr>
          <w:rFonts w:ascii="宋体" w:hAnsi="宋体"/>
          <w:color w:val="auto"/>
          <w:szCs w:val="21"/>
          <w:highlight w:val="none"/>
        </w:rPr>
      </w:pPr>
      <w:r>
        <w:rPr>
          <w:rFonts w:hint="eastAsia" w:ascii="宋体" w:hAnsi="宋体"/>
          <w:b/>
          <w:color w:val="auto"/>
          <w:szCs w:val="21"/>
          <w:highlight w:val="none"/>
        </w:rPr>
        <w:t>5.双方约定</w:t>
      </w:r>
      <w:r>
        <w:rPr>
          <w:rFonts w:hint="eastAsia" w:ascii="宋体" w:hAnsi="宋体"/>
          <w:color w:val="auto"/>
          <w:szCs w:val="21"/>
          <w:highlight w:val="none"/>
        </w:rPr>
        <w:t>：本合同由双方或双方上级单位的纪检监察机关负责监督执行。由甲方或甲方上级单位的纪检监察机关约请乙方或乙方上级单位纪检监察机关对本合同执行情况进行检查，提出在本合同规定范围内的裁定意见。</w:t>
      </w:r>
    </w:p>
    <w:p w14:paraId="6875DC5B">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6.本合同有效期为甲乙双方签署之日起至该工程项目竣工验收后止。</w:t>
      </w:r>
    </w:p>
    <w:p w14:paraId="44ABF9E1">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7.本合同作为</w:t>
      </w:r>
      <w:r>
        <w:rPr>
          <w:rFonts w:hint="eastAsia" w:ascii="宋体" w:hAnsi="宋体"/>
          <w:color w:val="auto"/>
          <w:szCs w:val="21"/>
          <w:highlight w:val="none"/>
          <w:u w:val="single"/>
        </w:rPr>
        <w:t>（项目名称）</w:t>
      </w:r>
      <w:r>
        <w:rPr>
          <w:rFonts w:hint="eastAsia" w:ascii="宋体" w:hAnsi="宋体"/>
          <w:color w:val="auto"/>
          <w:szCs w:val="21"/>
          <w:highlight w:val="none"/>
        </w:rPr>
        <w:t>工程施工合同的附件，与工程施工合同具有同等的法律效力，经合同双方签署后立即生效。</w:t>
      </w:r>
    </w:p>
    <w:p w14:paraId="4AB9D167">
      <w:pPr>
        <w:spacing w:line="360" w:lineRule="auto"/>
        <w:ind w:firstLine="420" w:firstLineChars="200"/>
        <w:rPr>
          <w:rFonts w:ascii="宋体" w:hAnsi="宋体"/>
          <w:color w:val="auto"/>
          <w:szCs w:val="21"/>
          <w:highlight w:val="none"/>
        </w:rPr>
      </w:pPr>
    </w:p>
    <w:p w14:paraId="3326389C">
      <w:pPr>
        <w:spacing w:line="360" w:lineRule="auto"/>
        <w:ind w:firstLine="420" w:firstLineChars="200"/>
        <w:rPr>
          <w:rFonts w:ascii="宋体" w:hAnsi="宋体"/>
          <w:color w:val="auto"/>
          <w:szCs w:val="21"/>
          <w:highlight w:val="none"/>
        </w:rPr>
      </w:pPr>
    </w:p>
    <w:p w14:paraId="273DBC1E">
      <w:pPr>
        <w:spacing w:line="360" w:lineRule="auto"/>
        <w:rPr>
          <w:rFonts w:ascii="宋体" w:hAnsi="宋体"/>
          <w:b/>
          <w:color w:val="auto"/>
          <w:szCs w:val="21"/>
          <w:highlight w:val="none"/>
          <w:u w:val="single"/>
        </w:rPr>
      </w:pPr>
      <w:r>
        <w:rPr>
          <w:rFonts w:hint="eastAsia" w:ascii="宋体" w:hAnsi="宋体"/>
          <w:color w:val="auto"/>
          <w:szCs w:val="21"/>
          <w:highlight w:val="none"/>
        </w:rPr>
        <w:t>甲方：</w:t>
      </w:r>
      <w:r>
        <w:rPr>
          <w:rFonts w:hint="eastAsia" w:ascii="宋体" w:hAnsi="宋体"/>
          <w:color w:val="auto"/>
          <w:szCs w:val="21"/>
          <w:highlight w:val="none"/>
          <w:u w:val="single"/>
        </w:rPr>
        <w:t xml:space="preserve">      （盖章）</w:t>
      </w:r>
      <w:r>
        <w:rPr>
          <w:rFonts w:hint="eastAsia" w:ascii="宋体" w:hAnsi="宋体"/>
          <w:color w:val="auto"/>
          <w:szCs w:val="21"/>
          <w:highlight w:val="none"/>
        </w:rPr>
        <w:t xml:space="preserve">  </w:t>
      </w:r>
      <w:r>
        <w:rPr>
          <w:rFonts w:hint="eastAsia" w:ascii="宋体" w:hAnsi="宋体"/>
          <w:b/>
          <w:color w:val="auto"/>
          <w:szCs w:val="21"/>
          <w:highlight w:val="none"/>
        </w:rPr>
        <w:t xml:space="preserve">                            </w:t>
      </w:r>
      <w:r>
        <w:rPr>
          <w:rFonts w:hint="eastAsia" w:ascii="宋体" w:hAnsi="宋体"/>
          <w:color w:val="auto"/>
          <w:szCs w:val="21"/>
          <w:highlight w:val="none"/>
        </w:rPr>
        <w:t>乙方：</w:t>
      </w:r>
      <w:r>
        <w:rPr>
          <w:rFonts w:hint="eastAsia" w:ascii="宋体" w:hAnsi="宋体"/>
          <w:color w:val="auto"/>
          <w:szCs w:val="21"/>
          <w:highlight w:val="none"/>
          <w:u w:val="single"/>
        </w:rPr>
        <w:t xml:space="preserve">      （盖章）</w:t>
      </w:r>
    </w:p>
    <w:p w14:paraId="40907564">
      <w:pPr>
        <w:spacing w:line="360" w:lineRule="auto"/>
        <w:rPr>
          <w:rFonts w:ascii="宋体" w:hAnsi="宋体"/>
          <w:color w:val="auto"/>
          <w:szCs w:val="21"/>
          <w:highlight w:val="none"/>
        </w:rPr>
      </w:pPr>
      <w:r>
        <w:rPr>
          <w:rFonts w:hint="eastAsia" w:ascii="宋体" w:hAnsi="宋体"/>
          <w:color w:val="auto"/>
          <w:szCs w:val="21"/>
          <w:highlight w:val="none"/>
        </w:rPr>
        <w:t>法定代表人或其授权的代理人：            法定代表人或其授权的代理人：</w:t>
      </w:r>
    </w:p>
    <w:p w14:paraId="48B7377D">
      <w:pPr>
        <w:spacing w:line="300" w:lineRule="auto"/>
        <w:rPr>
          <w:rFonts w:ascii="宋体" w:hAnsi="宋体"/>
          <w:color w:val="auto"/>
          <w:szCs w:val="21"/>
          <w:highlight w:val="none"/>
        </w:rPr>
      </w:pPr>
      <w:r>
        <w:rPr>
          <w:rFonts w:hint="eastAsia" w:ascii="宋体" w:hAnsi="宋体"/>
          <w:color w:val="auto"/>
          <w:szCs w:val="21"/>
          <w:highlight w:val="none"/>
        </w:rPr>
        <w:t>日  期：                                日  期：</w:t>
      </w:r>
    </w:p>
    <w:p w14:paraId="46C651CA">
      <w:pPr>
        <w:spacing w:line="440" w:lineRule="exact"/>
        <w:outlineLvl w:val="0"/>
        <w:rPr>
          <w:rFonts w:ascii="宋体" w:hAnsi="宋体"/>
          <w:color w:val="auto"/>
          <w:sz w:val="24"/>
          <w:highlight w:val="none"/>
        </w:rPr>
      </w:pPr>
      <w:r>
        <w:rPr>
          <w:rFonts w:hint="eastAsia" w:ascii="宋体" w:hAnsi="宋体"/>
          <w:color w:val="auto"/>
          <w:szCs w:val="21"/>
          <w:highlight w:val="none"/>
        </w:rPr>
        <w:br w:type="page"/>
      </w:r>
      <w:bookmarkStart w:id="1218" w:name="_Toc9445"/>
      <w:r>
        <w:rPr>
          <w:rFonts w:hint="eastAsia" w:ascii="仿宋" w:hAnsi="仿宋" w:eastAsia="仿宋" w:cs="仿宋"/>
          <w:color w:val="auto"/>
          <w:sz w:val="30"/>
          <w:szCs w:val="30"/>
          <w:highlight w:val="none"/>
        </w:rPr>
        <w:t>附件12：</w:t>
      </w:r>
      <w:bookmarkEnd w:id="1218"/>
    </w:p>
    <w:p w14:paraId="5C84E6F8">
      <w:pPr>
        <w:spacing w:line="300" w:lineRule="auto"/>
        <w:jc w:val="center"/>
        <w:rPr>
          <w:rFonts w:ascii="宋体" w:hAnsi="宋体" w:cs="Arial"/>
          <w:b/>
          <w:bCs/>
          <w:color w:val="auto"/>
          <w:sz w:val="32"/>
          <w:szCs w:val="32"/>
          <w:highlight w:val="none"/>
        </w:rPr>
      </w:pPr>
      <w:bookmarkStart w:id="1219" w:name="_Toc407115645"/>
      <w:bookmarkStart w:id="1220" w:name="_Toc406396086"/>
      <w:bookmarkStart w:id="1221" w:name="_Toc406395301"/>
      <w:r>
        <w:rPr>
          <w:rFonts w:hint="eastAsia" w:ascii="宋体" w:hAnsi="宋体" w:cs="Arial"/>
          <w:b/>
          <w:bCs/>
          <w:color w:val="auto"/>
          <w:sz w:val="32"/>
          <w:szCs w:val="32"/>
          <w:highlight w:val="none"/>
        </w:rPr>
        <w:t>安全生产合同</w:t>
      </w:r>
      <w:bookmarkEnd w:id="1219"/>
      <w:bookmarkEnd w:id="1220"/>
      <w:bookmarkEnd w:id="1221"/>
    </w:p>
    <w:p w14:paraId="166D94D5">
      <w:pPr>
        <w:rPr>
          <w:rFonts w:ascii="宋体" w:hAnsi="宋体"/>
          <w:color w:val="auto"/>
          <w:highlight w:val="none"/>
        </w:rPr>
      </w:pPr>
    </w:p>
    <w:p w14:paraId="761801BE">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为在</w:t>
      </w:r>
      <w:r>
        <w:rPr>
          <w:rFonts w:hint="eastAsia" w:ascii="宋体" w:hAnsi="宋体"/>
          <w:color w:val="auto"/>
          <w:szCs w:val="21"/>
          <w:highlight w:val="none"/>
          <w:u w:val="single"/>
        </w:rPr>
        <w:t xml:space="preserve"> </w:t>
      </w:r>
      <w:r>
        <w:rPr>
          <w:rFonts w:hint="eastAsia" w:ascii="宋体" w:hAnsi="宋体"/>
          <w:b/>
          <w:color w:val="auto"/>
          <w:szCs w:val="21"/>
          <w:highlight w:val="none"/>
          <w:u w:val="single"/>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施工合同的实施过程中创造安全、高效的施工环境，切实做好本项目的安全管理工作，本项目业主</w:t>
      </w:r>
      <w:r>
        <w:rPr>
          <w:rFonts w:hint="eastAsia" w:ascii="宋体" w:hAnsi="宋体"/>
          <w:color w:val="auto"/>
          <w:szCs w:val="21"/>
          <w:highlight w:val="none"/>
          <w:u w:val="single"/>
        </w:rPr>
        <w:t xml:space="preserve"> </w:t>
      </w:r>
      <w:r>
        <w:rPr>
          <w:rFonts w:hint="eastAsia" w:ascii="宋体" w:hAnsi="宋体"/>
          <w:b/>
          <w:color w:val="auto"/>
          <w:szCs w:val="21"/>
          <w:highlight w:val="none"/>
          <w:u w:val="single"/>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（以下简称“甲方”）与承包人</w:t>
      </w:r>
      <w:r>
        <w:rPr>
          <w:rFonts w:hint="eastAsia" w:ascii="宋体" w:hAnsi="宋体"/>
          <w:color w:val="auto"/>
          <w:szCs w:val="21"/>
          <w:highlight w:val="none"/>
          <w:u w:val="single"/>
        </w:rPr>
        <w:t xml:space="preserve"> </w:t>
      </w:r>
      <w:r>
        <w:rPr>
          <w:rFonts w:hint="eastAsia" w:ascii="宋体" w:hAnsi="宋体"/>
          <w:b/>
          <w:color w:val="auto"/>
          <w:szCs w:val="21"/>
          <w:highlight w:val="none"/>
          <w:u w:val="single"/>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（以下简称“乙方”）特此签订安全生产合同：</w:t>
      </w:r>
    </w:p>
    <w:p w14:paraId="7C458D1B">
      <w:pPr>
        <w:spacing w:line="360" w:lineRule="auto"/>
        <w:ind w:firstLine="422" w:firstLineChars="200"/>
        <w:rPr>
          <w:rFonts w:ascii="宋体" w:hAnsi="宋体"/>
          <w:b/>
          <w:color w:val="auto"/>
          <w:szCs w:val="21"/>
          <w:highlight w:val="none"/>
        </w:rPr>
      </w:pPr>
      <w:r>
        <w:rPr>
          <w:rFonts w:hint="eastAsia" w:ascii="宋体" w:hAnsi="宋体"/>
          <w:b/>
          <w:color w:val="auto"/>
          <w:szCs w:val="21"/>
          <w:highlight w:val="none"/>
        </w:rPr>
        <w:t>一、甲方职责</w:t>
      </w:r>
    </w:p>
    <w:p w14:paraId="69ED8549">
      <w:pPr>
        <w:spacing w:line="360" w:lineRule="auto"/>
        <w:ind w:firstLine="340" w:firstLineChars="200"/>
        <w:rPr>
          <w:rFonts w:ascii="宋体" w:hAnsi="宋体"/>
          <w:color w:val="auto"/>
          <w:spacing w:val="-20"/>
          <w:szCs w:val="21"/>
          <w:highlight w:val="none"/>
        </w:rPr>
      </w:pPr>
      <w:r>
        <w:rPr>
          <w:rFonts w:hint="eastAsia" w:ascii="宋体" w:hAnsi="宋体"/>
          <w:color w:val="auto"/>
          <w:spacing w:val="-20"/>
          <w:szCs w:val="21"/>
          <w:highlight w:val="none"/>
        </w:rPr>
        <w:t>1.严格遵守国家有关安全生产的法律法规，认真执行工程承包合同中的有关安全要求。</w:t>
      </w:r>
    </w:p>
    <w:p w14:paraId="0864FCB6">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2.按照“安全第一、预防为主”和坚持“管生产必须管安全”的原则进行安全生产管理，做到生产与安全工作同时计划、布置、检查、总结和评比。</w:t>
      </w:r>
    </w:p>
    <w:p w14:paraId="41F701D4">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3.重要的安全设施必须坚持与主体工程“三同时”的原则，即：同时设计、审批，同时施工，同时验收，投入使用。</w:t>
      </w:r>
    </w:p>
    <w:p w14:paraId="1746A56D">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4.定期召开安全生产调度会，及时传达中央及地方有关安全生产的精神。</w:t>
      </w:r>
    </w:p>
    <w:p w14:paraId="602A1886">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5.组织对乙方施工现场安全生产检查，监督乙方及时处理发现的各种安全隐患。</w:t>
      </w:r>
    </w:p>
    <w:p w14:paraId="05824CCD">
      <w:pPr>
        <w:spacing w:line="360" w:lineRule="auto"/>
        <w:ind w:firstLine="422" w:firstLineChars="200"/>
        <w:rPr>
          <w:rFonts w:ascii="宋体" w:hAnsi="宋体"/>
          <w:b/>
          <w:color w:val="auto"/>
          <w:szCs w:val="21"/>
          <w:highlight w:val="none"/>
        </w:rPr>
      </w:pPr>
      <w:r>
        <w:rPr>
          <w:rFonts w:hint="eastAsia" w:ascii="宋体" w:hAnsi="宋体"/>
          <w:b/>
          <w:color w:val="auto"/>
          <w:szCs w:val="21"/>
          <w:highlight w:val="none"/>
        </w:rPr>
        <w:t>二、乙方职责</w:t>
      </w:r>
    </w:p>
    <w:p w14:paraId="433B0EF4">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1.严格遵守国家有关安全生产的法律法规及建筑工程有关安全生产的规定，认真执行工程承包合同中的有关安全要求。</w:t>
      </w:r>
    </w:p>
    <w:p w14:paraId="4F3EED77">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坚持“安全第一、预防为主”和“管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条款的各项规定，做到生产与安全工作同时计划、布置、检查、总结和评比。</w:t>
      </w:r>
    </w:p>
    <w:p w14:paraId="55547F0A">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3.建立健全安全生产责任制。从派往项目实施的项目负责人到生产工人（包括临时雇请的</w:t>
      </w:r>
      <w:r>
        <w:rPr>
          <w:rFonts w:hint="eastAsia" w:ascii="宋体" w:hAnsi="宋体"/>
          <w:color w:val="auto"/>
          <w:szCs w:val="21"/>
          <w:highlight w:val="none"/>
          <w:lang w:val="en-US" w:eastAsia="zh-CN"/>
        </w:rPr>
        <w:t>农</w:t>
      </w:r>
      <w:r>
        <w:rPr>
          <w:rFonts w:hint="eastAsia" w:ascii="宋体" w:hAnsi="宋体"/>
          <w:color w:val="auto"/>
          <w:szCs w:val="21"/>
          <w:highlight w:val="none"/>
        </w:rPr>
        <w:t>民工）的安全生产管理系统必须做到纵向到底，一环不漏；各职能部门、人员的安全生产责任制做到横向到边，人人有责。项目负责人是安全生产的第一责任人。现场设置的安全机构，应按施工人员的1%~3%配备安全员，专职负责所有员工的安全和治安保卫工作及预防事故的发生。安全机构人员，有权按有关规定发布指令，并采取保护性措施防止事故发生。</w:t>
      </w:r>
    </w:p>
    <w:p w14:paraId="563EC1E0">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4.乙方在任何时候都应采取各种合理的预防措施，防止其员工发生任何违法、违禁、暴力或妨碍治安的行为。</w:t>
      </w:r>
    </w:p>
    <w:p w14:paraId="1B700483">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5.乙方必须具有劳动安全管理部门颁发的安全生产证书，参加施工的人员，必须接受安全技术教育，熟知和遵守本工种的各项安全技术操作规程，定期进行安全技术考核，合格者方准上岗操作。对于从事电气、起重、建筑登高架设作业、锅炉、压力容器、焊接、机动车船艇驾驶、爆破、潜水、瓦斯检验等特殊工种的人员，经过专业培训，获得《安全操作合格证》后，方准持证上岗。施工现场如出现特种作业无证操作现象，项目负责人必须承担管理责任。</w:t>
      </w:r>
    </w:p>
    <w:p w14:paraId="20A01AF6">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6.对于易燃易爆的材料除应专门妥善保管之外，还应配备足够的消防设施，所有施工人员都应熟悉消防设备的性能和使用方法；乙方不得将任何种类的爆炸物给予、易货或以其他方式转让给任何其他人，或允许、容忍上述同样行为。</w:t>
      </w:r>
    </w:p>
    <w:p w14:paraId="3AA174B9">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7.操作人员上岗，必须按规定穿戴防护用品。施工负责人和安全检查员应随时检查劳动防护用品的穿戴情况，不按规定穿戴防护用品的人员不得上岗。</w:t>
      </w:r>
    </w:p>
    <w:p w14:paraId="5323A505">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8.所有施工机械设备和高空作业的设备均应定期检查，并有安全员的签字记录，保证其经常处于完好状态；不合格的机具、设备和劳动保护用品严禁使用。</w:t>
      </w:r>
    </w:p>
    <w:p w14:paraId="3A7A37E7">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9.施工中采用新技术、新工艺、新设备、新材料时，必须制定相应的安全技术措施，施工现场必须具有相关的安全标志牌。</w:t>
      </w:r>
    </w:p>
    <w:p w14:paraId="7EBBBCF5">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10.乙方必须按照本工程项目特点，组织制定本工程实施中的生产安全事故应急救援预案；如果发生安全事故，应按照《国务院关于特大安全事故行政责任追究的规定》以及其它有关规定，及时上报有关部门，并坚持“四不放过”的原则，严肃处理相关责任人。</w:t>
      </w:r>
    </w:p>
    <w:p w14:paraId="65965679">
      <w:pPr>
        <w:spacing w:line="360" w:lineRule="auto"/>
        <w:ind w:firstLine="422" w:firstLineChars="200"/>
        <w:rPr>
          <w:rFonts w:ascii="宋体" w:hAnsi="宋体"/>
          <w:b/>
          <w:color w:val="auto"/>
          <w:szCs w:val="21"/>
          <w:highlight w:val="none"/>
        </w:rPr>
      </w:pPr>
      <w:r>
        <w:rPr>
          <w:rFonts w:hint="eastAsia" w:ascii="宋体" w:hAnsi="宋体"/>
          <w:b/>
          <w:color w:val="auto"/>
          <w:szCs w:val="21"/>
          <w:highlight w:val="none"/>
        </w:rPr>
        <w:t>三、违约责任</w:t>
      </w:r>
    </w:p>
    <w:p w14:paraId="5B34457B">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如因甲方或乙方违约造成安全事故，将依法追究责任。</w:t>
      </w:r>
    </w:p>
    <w:p w14:paraId="08966BC8">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本合同由双方法定代表人或其授权的代理人签署</w:t>
      </w:r>
      <w:r>
        <w:rPr>
          <w:rFonts w:hint="eastAsia" w:ascii="宋体" w:hAnsi="宋体"/>
          <w:color w:val="auto"/>
          <w:szCs w:val="21"/>
          <w:highlight w:val="none"/>
          <w:lang w:val="en-US" w:eastAsia="zh-CN"/>
        </w:rPr>
        <w:t>并</w:t>
      </w:r>
      <w:r>
        <w:rPr>
          <w:rFonts w:hint="eastAsia" w:ascii="宋体" w:hAnsi="宋体"/>
          <w:color w:val="auto"/>
          <w:szCs w:val="21"/>
          <w:highlight w:val="none"/>
        </w:rPr>
        <w:t>加盖公章后生效，全部工程竣工验收后失效。</w:t>
      </w:r>
    </w:p>
    <w:p w14:paraId="0A3353D3">
      <w:pPr>
        <w:spacing w:line="360" w:lineRule="auto"/>
        <w:rPr>
          <w:rFonts w:ascii="宋体" w:hAnsi="宋体"/>
          <w:color w:val="auto"/>
          <w:szCs w:val="21"/>
          <w:highlight w:val="none"/>
        </w:rPr>
      </w:pPr>
    </w:p>
    <w:p w14:paraId="7A24F7DA">
      <w:pPr>
        <w:spacing w:line="360" w:lineRule="auto"/>
        <w:rPr>
          <w:rFonts w:ascii="宋体" w:hAnsi="宋体"/>
          <w:color w:val="auto"/>
          <w:szCs w:val="21"/>
          <w:highlight w:val="none"/>
        </w:rPr>
      </w:pPr>
      <w:r>
        <w:rPr>
          <w:rFonts w:hint="eastAsia" w:ascii="宋体" w:hAnsi="宋体"/>
          <w:color w:val="auto"/>
          <w:szCs w:val="21"/>
          <w:highlight w:val="none"/>
        </w:rPr>
        <w:t>甲方：</w:t>
      </w:r>
      <w:r>
        <w:rPr>
          <w:rFonts w:hint="eastAsia" w:ascii="宋体" w:hAnsi="宋体"/>
          <w:b/>
          <w:color w:val="auto"/>
          <w:szCs w:val="21"/>
          <w:highlight w:val="none"/>
          <w:u w:val="single"/>
        </w:rPr>
        <w:t xml:space="preserve"> </w:t>
      </w:r>
      <w:r>
        <w:rPr>
          <w:rFonts w:hint="eastAsia" w:ascii="宋体" w:hAnsi="宋体"/>
          <w:color w:val="auto"/>
          <w:szCs w:val="21"/>
          <w:highlight w:val="none"/>
          <w:u w:val="single"/>
        </w:rPr>
        <w:t>（盖章）</w:t>
      </w:r>
      <w:r>
        <w:rPr>
          <w:rFonts w:hint="eastAsia" w:ascii="宋体" w:hAnsi="宋体"/>
          <w:b/>
          <w:color w:val="auto"/>
          <w:szCs w:val="21"/>
          <w:highlight w:val="none"/>
        </w:rPr>
        <w:t xml:space="preserve">                             </w:t>
      </w:r>
      <w:r>
        <w:rPr>
          <w:rFonts w:hint="eastAsia" w:ascii="宋体" w:hAnsi="宋体"/>
          <w:color w:val="auto"/>
          <w:szCs w:val="21"/>
          <w:highlight w:val="none"/>
        </w:rPr>
        <w:t>乙方：</w:t>
      </w:r>
      <w:r>
        <w:rPr>
          <w:rFonts w:hint="eastAsia" w:ascii="宋体" w:hAnsi="宋体"/>
          <w:b/>
          <w:color w:val="auto"/>
          <w:szCs w:val="21"/>
          <w:highlight w:val="none"/>
          <w:u w:val="single"/>
        </w:rPr>
        <w:t xml:space="preserve"> </w:t>
      </w:r>
      <w:r>
        <w:rPr>
          <w:rFonts w:hint="eastAsia" w:ascii="宋体" w:hAnsi="宋体"/>
          <w:color w:val="auto"/>
          <w:szCs w:val="21"/>
          <w:highlight w:val="none"/>
          <w:u w:val="single"/>
        </w:rPr>
        <w:t xml:space="preserve"> （盖章）</w:t>
      </w:r>
      <w:r>
        <w:rPr>
          <w:rFonts w:hint="eastAsia" w:ascii="宋体" w:hAnsi="宋体"/>
          <w:color w:val="auto"/>
          <w:szCs w:val="21"/>
          <w:highlight w:val="none"/>
        </w:rPr>
        <w:t xml:space="preserve">                   </w:t>
      </w:r>
    </w:p>
    <w:p w14:paraId="4A66C384">
      <w:pPr>
        <w:spacing w:line="360" w:lineRule="auto"/>
        <w:rPr>
          <w:rFonts w:ascii="宋体" w:hAnsi="宋体"/>
          <w:color w:val="auto"/>
          <w:szCs w:val="21"/>
          <w:highlight w:val="none"/>
        </w:rPr>
      </w:pPr>
      <w:r>
        <w:rPr>
          <w:rFonts w:hint="eastAsia" w:ascii="宋体" w:hAnsi="宋体"/>
          <w:color w:val="auto"/>
          <w:szCs w:val="21"/>
          <w:highlight w:val="none"/>
        </w:rPr>
        <w:t>法定代表人或其授权的代理人：                法定代表人或其授权的代理人：</w:t>
      </w:r>
    </w:p>
    <w:p w14:paraId="3495070F">
      <w:pPr>
        <w:spacing w:line="360" w:lineRule="auto"/>
        <w:rPr>
          <w:rFonts w:ascii="宋体" w:hAnsi="宋体"/>
          <w:color w:val="auto"/>
          <w:szCs w:val="21"/>
          <w:highlight w:val="none"/>
        </w:rPr>
      </w:pPr>
      <w:r>
        <w:rPr>
          <w:rFonts w:hint="eastAsia" w:ascii="宋体" w:hAnsi="宋体"/>
          <w:color w:val="auto"/>
          <w:szCs w:val="21"/>
          <w:highlight w:val="none"/>
        </w:rPr>
        <w:t>日  期：                                    日  期：</w:t>
      </w:r>
    </w:p>
    <w:p w14:paraId="462781FF">
      <w:pPr>
        <w:rPr>
          <w:color w:val="auto"/>
          <w:highlight w:val="none"/>
        </w:rPr>
      </w:pPr>
    </w:p>
    <w:p w14:paraId="05AA11E2">
      <w:pPr>
        <w:spacing w:line="340" w:lineRule="exact"/>
        <w:ind w:firstLine="643" w:firstLineChars="200"/>
        <w:rPr>
          <w:rFonts w:ascii="宋体"/>
          <w:b/>
          <w:bCs/>
          <w:color w:val="auto"/>
          <w:sz w:val="32"/>
          <w:szCs w:val="32"/>
          <w:highlight w:val="none"/>
        </w:rPr>
      </w:pPr>
    </w:p>
    <w:p w14:paraId="0C352300">
      <w:pPr>
        <w:spacing w:line="360" w:lineRule="auto"/>
        <w:rPr>
          <w:color w:val="auto"/>
          <w:highlight w:val="none"/>
        </w:rPr>
      </w:pPr>
    </w:p>
    <w:p w14:paraId="7A9CB75E">
      <w:pPr>
        <w:rPr>
          <w:rFonts w:ascii="宋体"/>
          <w:b/>
          <w:bCs/>
          <w:color w:val="auto"/>
          <w:sz w:val="32"/>
          <w:szCs w:val="32"/>
          <w:highlight w:val="none"/>
        </w:rPr>
      </w:pPr>
    </w:p>
    <w:p w14:paraId="7F00A75A">
      <w:pPr>
        <w:pStyle w:val="9"/>
        <w:jc w:val="both"/>
        <w:rPr>
          <w:rFonts w:ascii="宋体" w:hAnsi="宋体" w:cs="宋体"/>
          <w:color w:val="auto"/>
          <w:sz w:val="21"/>
          <w:szCs w:val="21"/>
          <w:highlight w:val="none"/>
          <w:u w:val="single"/>
        </w:rPr>
      </w:pPr>
      <w:r>
        <w:rPr>
          <w:rFonts w:hint="eastAsia" w:ascii="宋体"/>
          <w:b/>
          <w:bCs/>
          <w:color w:val="auto"/>
          <w:sz w:val="32"/>
          <w:szCs w:val="32"/>
          <w:highlight w:val="none"/>
        </w:rPr>
        <w:br w:type="page"/>
      </w:r>
    </w:p>
    <w:p w14:paraId="603A8E3F">
      <w:pPr>
        <w:rPr>
          <w:rFonts w:ascii="宋体" w:hAnsi="宋体" w:cs="宋体"/>
          <w:color w:val="auto"/>
          <w:szCs w:val="21"/>
          <w:highlight w:val="none"/>
          <w:u w:val="single"/>
        </w:rPr>
      </w:pPr>
    </w:p>
    <w:p w14:paraId="5124E3CF">
      <w:pPr>
        <w:spacing w:line="480" w:lineRule="exact"/>
        <w:jc w:val="center"/>
        <w:outlineLvl w:val="0"/>
        <w:rPr>
          <w:rFonts w:ascii="宋体" w:hAnsi="宋体" w:cs="宋体"/>
          <w:b/>
          <w:color w:val="auto"/>
          <w:sz w:val="44"/>
          <w:highlight w:val="none"/>
        </w:rPr>
      </w:pPr>
      <w:bookmarkStart w:id="1222" w:name="_Toc532921661"/>
      <w:bookmarkStart w:id="1223" w:name="_Toc18109"/>
      <w:bookmarkStart w:id="1224" w:name="_Toc17353"/>
      <w:bookmarkStart w:id="1225" w:name="_Toc29825"/>
      <w:bookmarkStart w:id="1226" w:name="_Toc22294"/>
      <w:r>
        <w:rPr>
          <w:rFonts w:hint="eastAsia" w:ascii="宋体" w:hAnsi="宋体" w:cs="宋体"/>
          <w:b/>
          <w:color w:val="auto"/>
          <w:sz w:val="44"/>
          <w:highlight w:val="none"/>
        </w:rPr>
        <w:t xml:space="preserve">第四章 </w:t>
      </w:r>
      <w:bookmarkEnd w:id="1222"/>
      <w:bookmarkEnd w:id="1223"/>
      <w:bookmarkEnd w:id="1224"/>
      <w:bookmarkEnd w:id="1225"/>
      <w:r>
        <w:rPr>
          <w:rFonts w:hint="eastAsia" w:ascii="宋体" w:hAnsi="宋体" w:cs="宋体"/>
          <w:b/>
          <w:color w:val="auto"/>
          <w:sz w:val="44"/>
          <w:highlight w:val="none"/>
        </w:rPr>
        <w:t>工程量清单及图纸</w:t>
      </w:r>
      <w:bookmarkEnd w:id="1226"/>
    </w:p>
    <w:p w14:paraId="0D3AA694">
      <w:pPr>
        <w:pStyle w:val="2"/>
        <w:tabs>
          <w:tab w:val="left" w:pos="1281"/>
        </w:tabs>
        <w:spacing w:before="55"/>
        <w:ind w:right="14"/>
        <w:rPr>
          <w:rFonts w:ascii="宋体" w:hAnsi="宋体" w:eastAsia="宋体" w:cs="宋体"/>
          <w:b/>
          <w:color w:val="auto"/>
          <w:sz w:val="32"/>
          <w:szCs w:val="32"/>
          <w:highlight w:val="none"/>
        </w:rPr>
      </w:pPr>
      <w:r>
        <w:rPr>
          <w:rFonts w:hint="eastAsia" w:ascii="宋体" w:hAnsi="宋体" w:eastAsia="宋体" w:cs="宋体"/>
          <w:b/>
          <w:color w:val="auto"/>
          <w:sz w:val="32"/>
          <w:szCs w:val="32"/>
          <w:highlight w:val="none"/>
        </w:rPr>
        <w:t>（供应商在广西政府采购云平台自行下载）</w:t>
      </w:r>
    </w:p>
    <w:p w14:paraId="0D104174">
      <w:pPr>
        <w:pStyle w:val="9"/>
        <w:rPr>
          <w:rFonts w:ascii="宋体" w:hAnsi="宋体" w:cs="宋体"/>
          <w:color w:val="auto"/>
          <w:highlight w:val="none"/>
        </w:rPr>
      </w:pPr>
    </w:p>
    <w:p w14:paraId="536A8C09">
      <w:pPr>
        <w:spacing w:line="480" w:lineRule="exact"/>
        <w:rPr>
          <w:rFonts w:ascii="宋体" w:hAnsi="宋体" w:cs="宋体"/>
          <w:b/>
          <w:color w:val="auto"/>
          <w:sz w:val="44"/>
          <w:highlight w:val="none"/>
        </w:rPr>
      </w:pPr>
      <w:bookmarkStart w:id="1227" w:name="_Toc28900"/>
      <w:bookmarkStart w:id="1228" w:name="_Toc394589075"/>
    </w:p>
    <w:p w14:paraId="1FC3D4B0">
      <w:pPr>
        <w:pStyle w:val="9"/>
        <w:rPr>
          <w:rFonts w:ascii="宋体" w:hAnsi="宋体" w:cs="宋体"/>
          <w:b/>
          <w:color w:val="auto"/>
          <w:sz w:val="44"/>
          <w:highlight w:val="none"/>
        </w:rPr>
      </w:pPr>
    </w:p>
    <w:p w14:paraId="11AF0141">
      <w:pPr>
        <w:rPr>
          <w:rFonts w:ascii="宋体" w:hAnsi="宋体" w:cs="宋体"/>
          <w:b/>
          <w:color w:val="auto"/>
          <w:sz w:val="44"/>
          <w:highlight w:val="none"/>
        </w:rPr>
      </w:pPr>
    </w:p>
    <w:p w14:paraId="1A3A16E2">
      <w:pPr>
        <w:pStyle w:val="9"/>
        <w:rPr>
          <w:rFonts w:ascii="宋体" w:hAnsi="宋体" w:cs="宋体"/>
          <w:b/>
          <w:color w:val="auto"/>
          <w:sz w:val="44"/>
          <w:highlight w:val="none"/>
        </w:rPr>
      </w:pPr>
    </w:p>
    <w:p w14:paraId="2B2F04B7">
      <w:pPr>
        <w:rPr>
          <w:rFonts w:ascii="宋体" w:hAnsi="宋体" w:cs="宋体"/>
          <w:b/>
          <w:color w:val="auto"/>
          <w:sz w:val="44"/>
          <w:highlight w:val="none"/>
        </w:rPr>
      </w:pPr>
    </w:p>
    <w:p w14:paraId="066E83F9">
      <w:pPr>
        <w:pStyle w:val="9"/>
        <w:rPr>
          <w:rFonts w:ascii="宋体" w:hAnsi="宋体" w:cs="宋体"/>
          <w:b/>
          <w:color w:val="auto"/>
          <w:sz w:val="44"/>
          <w:highlight w:val="none"/>
        </w:rPr>
      </w:pPr>
    </w:p>
    <w:p w14:paraId="472BB4EE">
      <w:pPr>
        <w:rPr>
          <w:rFonts w:ascii="宋体" w:hAnsi="宋体" w:cs="宋体"/>
          <w:b/>
          <w:color w:val="auto"/>
          <w:sz w:val="44"/>
          <w:highlight w:val="none"/>
        </w:rPr>
      </w:pPr>
    </w:p>
    <w:p w14:paraId="029B115A">
      <w:pPr>
        <w:pStyle w:val="9"/>
        <w:rPr>
          <w:rFonts w:ascii="宋体" w:hAnsi="宋体" w:cs="宋体"/>
          <w:b/>
          <w:color w:val="auto"/>
          <w:sz w:val="44"/>
          <w:highlight w:val="none"/>
        </w:rPr>
      </w:pPr>
    </w:p>
    <w:p w14:paraId="35476790">
      <w:pPr>
        <w:rPr>
          <w:rFonts w:ascii="宋体" w:hAnsi="宋体" w:cs="宋体"/>
          <w:b/>
          <w:color w:val="auto"/>
          <w:sz w:val="44"/>
          <w:highlight w:val="none"/>
        </w:rPr>
      </w:pPr>
    </w:p>
    <w:p w14:paraId="50A044E1">
      <w:pPr>
        <w:pStyle w:val="9"/>
        <w:rPr>
          <w:rFonts w:ascii="宋体" w:hAnsi="宋体" w:cs="宋体"/>
          <w:b/>
          <w:color w:val="auto"/>
          <w:sz w:val="44"/>
          <w:highlight w:val="none"/>
        </w:rPr>
      </w:pPr>
    </w:p>
    <w:p w14:paraId="771DA987">
      <w:pPr>
        <w:rPr>
          <w:rFonts w:ascii="宋体" w:hAnsi="宋体" w:cs="宋体"/>
          <w:b/>
          <w:color w:val="auto"/>
          <w:sz w:val="44"/>
          <w:highlight w:val="none"/>
        </w:rPr>
      </w:pPr>
    </w:p>
    <w:p w14:paraId="146C21F0">
      <w:pPr>
        <w:pStyle w:val="9"/>
        <w:rPr>
          <w:rFonts w:ascii="宋体" w:hAnsi="宋体" w:cs="宋体"/>
          <w:b/>
          <w:color w:val="auto"/>
          <w:sz w:val="44"/>
          <w:highlight w:val="none"/>
        </w:rPr>
      </w:pPr>
    </w:p>
    <w:p w14:paraId="46C37995">
      <w:pPr>
        <w:rPr>
          <w:rFonts w:ascii="宋体" w:hAnsi="宋体" w:cs="宋体"/>
          <w:b/>
          <w:color w:val="auto"/>
          <w:sz w:val="44"/>
          <w:highlight w:val="none"/>
        </w:rPr>
      </w:pPr>
    </w:p>
    <w:p w14:paraId="38D2F2E3">
      <w:pPr>
        <w:pStyle w:val="9"/>
        <w:rPr>
          <w:rFonts w:ascii="宋体" w:hAnsi="宋体" w:cs="宋体"/>
          <w:b/>
          <w:color w:val="auto"/>
          <w:sz w:val="44"/>
          <w:highlight w:val="none"/>
        </w:rPr>
      </w:pPr>
    </w:p>
    <w:p w14:paraId="30C45395">
      <w:pPr>
        <w:rPr>
          <w:rFonts w:ascii="宋体" w:hAnsi="宋体" w:cs="宋体"/>
          <w:b/>
          <w:color w:val="auto"/>
          <w:sz w:val="44"/>
          <w:highlight w:val="none"/>
        </w:rPr>
      </w:pPr>
    </w:p>
    <w:p w14:paraId="6B511366">
      <w:pPr>
        <w:pStyle w:val="9"/>
        <w:rPr>
          <w:rFonts w:ascii="宋体" w:hAnsi="宋体" w:cs="宋体"/>
          <w:b/>
          <w:color w:val="auto"/>
          <w:sz w:val="44"/>
          <w:highlight w:val="none"/>
        </w:rPr>
      </w:pPr>
    </w:p>
    <w:p w14:paraId="65D05576">
      <w:pPr>
        <w:rPr>
          <w:rFonts w:ascii="宋体" w:hAnsi="宋体" w:cs="宋体"/>
          <w:b/>
          <w:color w:val="auto"/>
          <w:sz w:val="44"/>
          <w:highlight w:val="none"/>
        </w:rPr>
      </w:pPr>
    </w:p>
    <w:p w14:paraId="392CED88">
      <w:pPr>
        <w:pStyle w:val="9"/>
        <w:rPr>
          <w:rFonts w:ascii="宋体" w:hAnsi="宋体" w:cs="宋体"/>
          <w:b/>
          <w:color w:val="auto"/>
          <w:sz w:val="44"/>
          <w:highlight w:val="none"/>
        </w:rPr>
      </w:pPr>
    </w:p>
    <w:p w14:paraId="1025C2AB">
      <w:pPr>
        <w:rPr>
          <w:rFonts w:ascii="宋体" w:hAnsi="宋体" w:cs="宋体"/>
          <w:b/>
          <w:color w:val="auto"/>
          <w:sz w:val="44"/>
          <w:highlight w:val="none"/>
        </w:rPr>
      </w:pPr>
    </w:p>
    <w:p w14:paraId="3569AA30">
      <w:pPr>
        <w:pStyle w:val="9"/>
        <w:rPr>
          <w:rFonts w:ascii="宋体" w:hAnsi="宋体" w:cs="宋体"/>
          <w:color w:val="auto"/>
          <w:highlight w:val="none"/>
        </w:rPr>
      </w:pPr>
    </w:p>
    <w:p w14:paraId="07775487">
      <w:pPr>
        <w:pStyle w:val="9"/>
        <w:rPr>
          <w:rFonts w:ascii="宋体" w:hAnsi="宋体" w:cs="宋体"/>
          <w:color w:val="auto"/>
          <w:highlight w:val="none"/>
        </w:rPr>
      </w:pPr>
    </w:p>
    <w:p w14:paraId="16E5E4C4">
      <w:pPr>
        <w:spacing w:line="480" w:lineRule="exact"/>
        <w:rPr>
          <w:rFonts w:ascii="宋体" w:hAnsi="宋体" w:cs="宋体"/>
          <w:b/>
          <w:color w:val="auto"/>
          <w:sz w:val="44"/>
          <w:highlight w:val="none"/>
        </w:rPr>
      </w:pPr>
    </w:p>
    <w:p w14:paraId="71523A9F">
      <w:pPr>
        <w:spacing w:line="480" w:lineRule="exact"/>
        <w:jc w:val="center"/>
        <w:outlineLvl w:val="0"/>
        <w:rPr>
          <w:rFonts w:ascii="宋体" w:hAnsi="宋体" w:cs="宋体"/>
          <w:b/>
          <w:color w:val="auto"/>
          <w:sz w:val="44"/>
          <w:highlight w:val="none"/>
        </w:rPr>
      </w:pPr>
      <w:bookmarkStart w:id="1229" w:name="_Toc2458"/>
      <w:bookmarkStart w:id="1230" w:name="_Toc5725"/>
      <w:bookmarkStart w:id="1231" w:name="_Toc29876"/>
      <w:bookmarkStart w:id="1232" w:name="_Toc532921665"/>
      <w:bookmarkStart w:id="1233" w:name="_Toc15746"/>
      <w:bookmarkStart w:id="1234" w:name="_Toc23265"/>
      <w:r>
        <w:rPr>
          <w:rFonts w:hint="eastAsia" w:ascii="宋体" w:hAnsi="宋体" w:cs="宋体"/>
          <w:b/>
          <w:color w:val="auto"/>
          <w:sz w:val="44"/>
          <w:highlight w:val="none"/>
        </w:rPr>
        <w:t xml:space="preserve">第五章 </w:t>
      </w:r>
      <w:bookmarkEnd w:id="1227"/>
      <w:bookmarkEnd w:id="1228"/>
      <w:bookmarkEnd w:id="1229"/>
      <w:bookmarkEnd w:id="1230"/>
      <w:bookmarkEnd w:id="1231"/>
      <w:bookmarkEnd w:id="1232"/>
      <w:r>
        <w:rPr>
          <w:rFonts w:hint="eastAsia" w:ascii="宋体" w:hAnsi="宋体" w:cs="宋体"/>
          <w:b/>
          <w:color w:val="auto"/>
          <w:sz w:val="44"/>
          <w:highlight w:val="none"/>
        </w:rPr>
        <w:t>技术</w:t>
      </w:r>
      <w:bookmarkEnd w:id="1233"/>
      <w:r>
        <w:rPr>
          <w:rFonts w:hint="eastAsia" w:ascii="宋体" w:hAnsi="宋体" w:cs="宋体"/>
          <w:b/>
          <w:color w:val="auto"/>
          <w:sz w:val="44"/>
          <w:highlight w:val="none"/>
        </w:rPr>
        <w:t>规范</w:t>
      </w:r>
      <w:bookmarkEnd w:id="1234"/>
    </w:p>
    <w:p w14:paraId="4271AD0C">
      <w:pPr>
        <w:pStyle w:val="11"/>
        <w:jc w:val="center"/>
        <w:rPr>
          <w:rFonts w:hAnsi="宋体" w:cs="宋体"/>
          <w:color w:val="auto"/>
          <w:highlight w:val="none"/>
        </w:rPr>
      </w:pPr>
    </w:p>
    <w:p w14:paraId="57ECAE0C">
      <w:pPr>
        <w:spacing w:line="340" w:lineRule="exact"/>
        <w:rPr>
          <w:rFonts w:ascii="宋体" w:hAnsi="宋体" w:cs="宋体"/>
          <w:color w:val="auto"/>
          <w:szCs w:val="21"/>
          <w:highlight w:val="none"/>
        </w:rPr>
      </w:pPr>
      <w:bookmarkStart w:id="1235" w:name="_Toc21588"/>
      <w:bookmarkStart w:id="1236" w:name="_Toc532921666"/>
      <w:bookmarkStart w:id="1237" w:name="_Toc11192"/>
      <w:bookmarkStart w:id="1238" w:name="_Toc19399"/>
      <w:bookmarkStart w:id="1239" w:name="_Toc8766"/>
      <w:r>
        <w:rPr>
          <w:rFonts w:hint="eastAsia" w:ascii="宋体" w:hAnsi="宋体" w:cs="宋体"/>
          <w:color w:val="auto"/>
          <w:szCs w:val="21"/>
          <w:highlight w:val="none"/>
        </w:rPr>
        <w:t>本工程应该认真</w:t>
      </w:r>
      <w:r>
        <w:rPr>
          <w:rFonts w:hint="eastAsia" w:ascii="宋体" w:hAnsi="宋体" w:cs="宋体"/>
          <w:color w:val="auto"/>
          <w:highlight w:val="none"/>
        </w:rPr>
        <w:t>按照设计施工图纸</w:t>
      </w:r>
      <w:r>
        <w:rPr>
          <w:rFonts w:hint="eastAsia" w:ascii="宋体" w:hAnsi="宋体" w:cs="宋体"/>
          <w:color w:val="auto"/>
          <w:szCs w:val="21"/>
          <w:highlight w:val="none"/>
        </w:rPr>
        <w:t>的要求进行施工，同时也要严格执行国家相关的专业现行标准和技术规范。</w:t>
      </w:r>
    </w:p>
    <w:p w14:paraId="3C537E5B">
      <w:pPr>
        <w:pStyle w:val="11"/>
        <w:spacing w:line="520" w:lineRule="exact"/>
        <w:jc w:val="center"/>
        <w:rPr>
          <w:rFonts w:hAnsi="宋体" w:cs="宋体"/>
          <w:color w:val="auto"/>
          <w:highlight w:val="none"/>
        </w:rPr>
      </w:pPr>
    </w:p>
    <w:p w14:paraId="5129E179">
      <w:pPr>
        <w:pStyle w:val="11"/>
        <w:spacing w:line="520" w:lineRule="exact"/>
        <w:jc w:val="center"/>
        <w:rPr>
          <w:rFonts w:hAnsi="宋体" w:cs="宋体"/>
          <w:color w:val="auto"/>
          <w:highlight w:val="none"/>
        </w:rPr>
      </w:pPr>
    </w:p>
    <w:p w14:paraId="7682FF54">
      <w:pPr>
        <w:keepNext/>
        <w:keepLines/>
        <w:widowControl/>
        <w:spacing w:before="120" w:after="120" w:line="360" w:lineRule="auto"/>
        <w:jc w:val="center"/>
        <w:rPr>
          <w:rFonts w:ascii="宋体" w:hAnsi="宋体" w:cs="宋体"/>
          <w:color w:val="auto"/>
          <w:kern w:val="0"/>
          <w:sz w:val="28"/>
          <w:szCs w:val="20"/>
          <w:highlight w:val="none"/>
        </w:rPr>
      </w:pPr>
    </w:p>
    <w:p w14:paraId="2F938FD1">
      <w:pPr>
        <w:rPr>
          <w:rFonts w:ascii="宋体" w:hAnsi="宋体" w:cs="宋体"/>
          <w:color w:val="auto"/>
          <w:highlight w:val="none"/>
        </w:rPr>
      </w:pPr>
    </w:p>
    <w:p w14:paraId="0059298A">
      <w:pPr>
        <w:pStyle w:val="9"/>
        <w:rPr>
          <w:rFonts w:ascii="宋体" w:hAnsi="宋体" w:cs="宋体"/>
          <w:color w:val="auto"/>
          <w:highlight w:val="none"/>
        </w:rPr>
      </w:pPr>
    </w:p>
    <w:p w14:paraId="6F102014">
      <w:pPr>
        <w:rPr>
          <w:rFonts w:ascii="宋体" w:hAnsi="宋体" w:cs="宋体"/>
          <w:color w:val="auto"/>
          <w:highlight w:val="none"/>
        </w:rPr>
      </w:pPr>
    </w:p>
    <w:p w14:paraId="697C3C54">
      <w:pPr>
        <w:pStyle w:val="9"/>
        <w:rPr>
          <w:rFonts w:ascii="宋体" w:hAnsi="宋体" w:cs="宋体"/>
          <w:color w:val="auto"/>
          <w:highlight w:val="none"/>
        </w:rPr>
      </w:pPr>
    </w:p>
    <w:p w14:paraId="6DAE3419">
      <w:pPr>
        <w:rPr>
          <w:rFonts w:ascii="宋体" w:hAnsi="宋体" w:cs="宋体"/>
          <w:color w:val="auto"/>
          <w:highlight w:val="none"/>
        </w:rPr>
      </w:pPr>
    </w:p>
    <w:p w14:paraId="33A387E1">
      <w:pPr>
        <w:pStyle w:val="9"/>
        <w:rPr>
          <w:rFonts w:ascii="宋体" w:hAnsi="宋体" w:cs="宋体"/>
          <w:color w:val="auto"/>
          <w:highlight w:val="none"/>
        </w:rPr>
      </w:pPr>
    </w:p>
    <w:p w14:paraId="749BA92A">
      <w:pPr>
        <w:rPr>
          <w:rFonts w:ascii="宋体" w:hAnsi="宋体" w:cs="宋体"/>
          <w:color w:val="auto"/>
          <w:highlight w:val="none"/>
        </w:rPr>
      </w:pPr>
    </w:p>
    <w:p w14:paraId="4A0310F4">
      <w:pPr>
        <w:pStyle w:val="9"/>
        <w:rPr>
          <w:rFonts w:ascii="宋体" w:hAnsi="宋体" w:cs="宋体"/>
          <w:color w:val="auto"/>
          <w:highlight w:val="none"/>
        </w:rPr>
      </w:pPr>
    </w:p>
    <w:p w14:paraId="17E239AD">
      <w:pPr>
        <w:rPr>
          <w:rFonts w:ascii="宋体" w:hAnsi="宋体" w:cs="宋体"/>
          <w:color w:val="auto"/>
          <w:highlight w:val="none"/>
        </w:rPr>
      </w:pPr>
    </w:p>
    <w:p w14:paraId="1DEA9F5C">
      <w:pPr>
        <w:pStyle w:val="9"/>
        <w:rPr>
          <w:rFonts w:ascii="宋体" w:hAnsi="宋体" w:cs="宋体"/>
          <w:color w:val="auto"/>
          <w:highlight w:val="none"/>
        </w:rPr>
      </w:pPr>
    </w:p>
    <w:p w14:paraId="14184599">
      <w:pPr>
        <w:rPr>
          <w:rFonts w:ascii="宋体" w:hAnsi="宋体" w:cs="宋体"/>
          <w:color w:val="auto"/>
          <w:highlight w:val="none"/>
        </w:rPr>
      </w:pPr>
    </w:p>
    <w:p w14:paraId="4B6738BE">
      <w:pPr>
        <w:pStyle w:val="9"/>
        <w:rPr>
          <w:rFonts w:ascii="宋体" w:hAnsi="宋体" w:cs="宋体"/>
          <w:color w:val="auto"/>
          <w:highlight w:val="none"/>
        </w:rPr>
      </w:pPr>
    </w:p>
    <w:p w14:paraId="7C6E543B">
      <w:pPr>
        <w:rPr>
          <w:rFonts w:ascii="宋体" w:hAnsi="宋体" w:cs="宋体"/>
          <w:color w:val="auto"/>
          <w:highlight w:val="none"/>
        </w:rPr>
      </w:pPr>
    </w:p>
    <w:p w14:paraId="5C441C11">
      <w:pPr>
        <w:pStyle w:val="9"/>
        <w:rPr>
          <w:rFonts w:ascii="宋体" w:hAnsi="宋体" w:cs="宋体"/>
          <w:color w:val="auto"/>
          <w:highlight w:val="none"/>
        </w:rPr>
      </w:pPr>
    </w:p>
    <w:p w14:paraId="444483E2">
      <w:pPr>
        <w:rPr>
          <w:rFonts w:ascii="宋体" w:hAnsi="宋体" w:cs="宋体"/>
          <w:color w:val="auto"/>
          <w:highlight w:val="none"/>
        </w:rPr>
      </w:pPr>
    </w:p>
    <w:p w14:paraId="262089D4">
      <w:pPr>
        <w:pStyle w:val="9"/>
        <w:rPr>
          <w:rFonts w:ascii="宋体" w:hAnsi="宋体" w:cs="宋体"/>
          <w:color w:val="auto"/>
          <w:highlight w:val="none"/>
        </w:rPr>
      </w:pPr>
    </w:p>
    <w:p w14:paraId="35B2E563">
      <w:pPr>
        <w:rPr>
          <w:rFonts w:ascii="宋体" w:hAnsi="宋体" w:cs="宋体"/>
          <w:color w:val="auto"/>
          <w:highlight w:val="none"/>
        </w:rPr>
      </w:pPr>
    </w:p>
    <w:p w14:paraId="56769734">
      <w:pPr>
        <w:pStyle w:val="9"/>
        <w:rPr>
          <w:rFonts w:ascii="宋体" w:hAnsi="宋体" w:cs="宋体"/>
          <w:color w:val="auto"/>
          <w:highlight w:val="none"/>
        </w:rPr>
      </w:pPr>
    </w:p>
    <w:p w14:paraId="60469301">
      <w:pPr>
        <w:rPr>
          <w:rFonts w:ascii="宋体" w:hAnsi="宋体" w:cs="宋体"/>
          <w:color w:val="auto"/>
          <w:highlight w:val="none"/>
        </w:rPr>
      </w:pPr>
    </w:p>
    <w:p w14:paraId="6DAC43F8">
      <w:pPr>
        <w:pStyle w:val="9"/>
        <w:rPr>
          <w:rFonts w:ascii="宋体" w:hAnsi="宋体" w:cs="宋体"/>
          <w:color w:val="auto"/>
          <w:highlight w:val="none"/>
        </w:rPr>
      </w:pPr>
    </w:p>
    <w:p w14:paraId="67F568FC">
      <w:pPr>
        <w:rPr>
          <w:rFonts w:ascii="宋体" w:hAnsi="宋体" w:cs="宋体"/>
          <w:color w:val="auto"/>
          <w:highlight w:val="none"/>
        </w:rPr>
      </w:pPr>
    </w:p>
    <w:p w14:paraId="03EF99F1">
      <w:pPr>
        <w:pStyle w:val="9"/>
        <w:rPr>
          <w:rFonts w:ascii="宋体" w:hAnsi="宋体" w:cs="宋体"/>
          <w:color w:val="auto"/>
          <w:highlight w:val="none"/>
        </w:rPr>
      </w:pPr>
    </w:p>
    <w:p w14:paraId="07539227">
      <w:pPr>
        <w:pStyle w:val="9"/>
        <w:rPr>
          <w:rFonts w:ascii="宋体" w:hAnsi="宋体" w:cs="宋体"/>
          <w:color w:val="auto"/>
          <w:highlight w:val="none"/>
        </w:rPr>
      </w:pPr>
    </w:p>
    <w:p w14:paraId="5CB3DDC2">
      <w:pPr>
        <w:rPr>
          <w:rFonts w:ascii="宋体" w:hAnsi="宋体" w:cs="宋体"/>
          <w:color w:val="auto"/>
          <w:highlight w:val="none"/>
        </w:rPr>
      </w:pPr>
    </w:p>
    <w:p w14:paraId="64BEA30B">
      <w:pPr>
        <w:pStyle w:val="9"/>
        <w:rPr>
          <w:rFonts w:ascii="宋体" w:hAnsi="宋体" w:cs="宋体"/>
          <w:color w:val="auto"/>
          <w:highlight w:val="none"/>
        </w:rPr>
      </w:pPr>
    </w:p>
    <w:p w14:paraId="6ACF27A3">
      <w:pPr>
        <w:pStyle w:val="11"/>
        <w:spacing w:line="520" w:lineRule="exact"/>
        <w:jc w:val="center"/>
        <w:outlineLvl w:val="0"/>
        <w:rPr>
          <w:rFonts w:hAnsi="宋体" w:cs="宋体"/>
          <w:color w:val="auto"/>
          <w:sz w:val="44"/>
          <w:highlight w:val="none"/>
        </w:rPr>
      </w:pPr>
      <w:bookmarkStart w:id="1240" w:name="_Toc24793"/>
      <w:bookmarkStart w:id="1241" w:name="_Toc17287"/>
      <w:r>
        <w:rPr>
          <w:rFonts w:hint="eastAsia" w:hAnsi="宋体" w:cs="宋体"/>
          <w:b/>
          <w:bCs/>
          <w:color w:val="auto"/>
          <w:sz w:val="44"/>
          <w:highlight w:val="none"/>
        </w:rPr>
        <w:t xml:space="preserve">第六章 </w:t>
      </w:r>
      <w:bookmarkEnd w:id="1235"/>
      <w:bookmarkEnd w:id="1236"/>
      <w:bookmarkEnd w:id="1237"/>
      <w:bookmarkEnd w:id="1238"/>
      <w:bookmarkEnd w:id="1239"/>
      <w:r>
        <w:rPr>
          <w:rFonts w:hint="eastAsia" w:hAnsi="宋体" w:cs="宋体"/>
          <w:b/>
          <w:bCs/>
          <w:color w:val="auto"/>
          <w:sz w:val="44"/>
          <w:highlight w:val="none"/>
        </w:rPr>
        <w:t>响应文件格式</w:t>
      </w:r>
      <w:bookmarkEnd w:id="1240"/>
      <w:bookmarkEnd w:id="1241"/>
    </w:p>
    <w:p w14:paraId="311BEA71">
      <w:pPr>
        <w:pStyle w:val="11"/>
        <w:jc w:val="center"/>
        <w:rPr>
          <w:rFonts w:hAnsi="宋体" w:cs="宋体"/>
          <w:b/>
          <w:color w:val="auto"/>
          <w:sz w:val="30"/>
          <w:szCs w:val="30"/>
          <w:highlight w:val="none"/>
        </w:rPr>
      </w:pPr>
    </w:p>
    <w:p w14:paraId="586B2BA4">
      <w:pPr>
        <w:pStyle w:val="11"/>
        <w:jc w:val="center"/>
        <w:rPr>
          <w:rFonts w:hAnsi="宋体" w:cs="宋体"/>
          <w:b/>
          <w:color w:val="auto"/>
          <w:sz w:val="30"/>
          <w:szCs w:val="30"/>
          <w:highlight w:val="none"/>
        </w:rPr>
      </w:pPr>
    </w:p>
    <w:p w14:paraId="3318C58C">
      <w:pPr>
        <w:pStyle w:val="11"/>
        <w:jc w:val="center"/>
        <w:rPr>
          <w:rFonts w:hAnsi="宋体" w:cs="宋体"/>
          <w:b/>
          <w:color w:val="auto"/>
          <w:sz w:val="30"/>
          <w:szCs w:val="30"/>
          <w:highlight w:val="none"/>
        </w:rPr>
      </w:pPr>
    </w:p>
    <w:p w14:paraId="111C5D9D">
      <w:pPr>
        <w:pStyle w:val="11"/>
        <w:jc w:val="center"/>
        <w:rPr>
          <w:rFonts w:hAnsi="宋体" w:cs="宋体"/>
          <w:b/>
          <w:color w:val="auto"/>
          <w:sz w:val="30"/>
          <w:szCs w:val="30"/>
          <w:highlight w:val="none"/>
        </w:rPr>
      </w:pPr>
    </w:p>
    <w:p w14:paraId="48E568E4">
      <w:pPr>
        <w:pStyle w:val="11"/>
        <w:jc w:val="center"/>
        <w:rPr>
          <w:rFonts w:hAnsi="宋体" w:cs="宋体"/>
          <w:b/>
          <w:color w:val="auto"/>
          <w:sz w:val="30"/>
          <w:szCs w:val="30"/>
          <w:highlight w:val="none"/>
        </w:rPr>
      </w:pPr>
    </w:p>
    <w:p w14:paraId="4C157A61">
      <w:pPr>
        <w:rPr>
          <w:rFonts w:ascii="宋体" w:hAnsi="宋体" w:cs="宋体"/>
          <w:b/>
          <w:bCs/>
          <w:color w:val="auto"/>
          <w:sz w:val="32"/>
          <w:szCs w:val="32"/>
          <w:highlight w:val="none"/>
        </w:rPr>
      </w:pPr>
      <w:r>
        <w:rPr>
          <w:rFonts w:hint="eastAsia" w:ascii="宋体" w:hAnsi="宋体" w:cs="宋体"/>
          <w:b/>
          <w:color w:val="auto"/>
          <w:sz w:val="32"/>
          <w:szCs w:val="32"/>
          <w:highlight w:val="none"/>
        </w:rPr>
        <w:t>（</w:t>
      </w:r>
      <w:r>
        <w:rPr>
          <w:rFonts w:hint="eastAsia" w:ascii="宋体" w:hAnsi="宋体" w:cs="宋体"/>
          <w:b/>
          <w:bCs/>
          <w:color w:val="auto"/>
          <w:sz w:val="32"/>
          <w:szCs w:val="32"/>
          <w:highlight w:val="none"/>
        </w:rPr>
        <w:t>响应文件外层包装封面格式</w:t>
      </w:r>
      <w:r>
        <w:rPr>
          <w:rFonts w:hint="eastAsia" w:ascii="宋体" w:hAnsi="宋体" w:cs="宋体"/>
          <w:b/>
          <w:color w:val="auto"/>
          <w:sz w:val="32"/>
          <w:szCs w:val="32"/>
          <w:highlight w:val="none"/>
        </w:rPr>
        <w:t>）</w:t>
      </w:r>
    </w:p>
    <w:p w14:paraId="66139EBA">
      <w:pPr>
        <w:snapToGrid w:val="0"/>
        <w:spacing w:before="50" w:after="50"/>
        <w:rPr>
          <w:rFonts w:ascii="宋体" w:hAnsi="宋体" w:cs="宋体"/>
          <w:b/>
          <w:bCs/>
          <w:color w:val="auto"/>
          <w:sz w:val="24"/>
          <w:highlight w:val="none"/>
        </w:rPr>
      </w:pPr>
    </w:p>
    <w:p w14:paraId="67E01FD8">
      <w:pPr>
        <w:snapToGrid w:val="0"/>
        <w:spacing w:before="120" w:beforeLines="50" w:after="50"/>
        <w:rPr>
          <w:rFonts w:ascii="宋体" w:hAnsi="宋体" w:cs="宋体"/>
          <w:color w:val="auto"/>
          <w:sz w:val="24"/>
          <w:szCs w:val="20"/>
          <w:highlight w:val="none"/>
        </w:rPr>
      </w:pPr>
    </w:p>
    <w:p w14:paraId="020A8D0C">
      <w:pPr>
        <w:snapToGrid w:val="0"/>
        <w:spacing w:before="120" w:beforeLines="50" w:after="50"/>
        <w:jc w:val="center"/>
        <w:rPr>
          <w:rFonts w:ascii="宋体" w:hAnsi="宋体" w:cs="宋体"/>
          <w:bCs/>
          <w:color w:val="auto"/>
          <w:sz w:val="24"/>
          <w:szCs w:val="20"/>
          <w:highlight w:val="none"/>
        </w:rPr>
      </w:pPr>
    </w:p>
    <w:p w14:paraId="69000C61">
      <w:pPr>
        <w:snapToGrid w:val="0"/>
        <w:spacing w:before="120" w:beforeLines="50" w:after="50"/>
        <w:jc w:val="center"/>
        <w:rPr>
          <w:rFonts w:ascii="宋体" w:hAnsi="宋体" w:cs="宋体"/>
          <w:bCs/>
          <w:color w:val="auto"/>
          <w:sz w:val="44"/>
          <w:szCs w:val="44"/>
          <w:highlight w:val="none"/>
        </w:rPr>
      </w:pPr>
      <w:r>
        <w:rPr>
          <w:rFonts w:hint="eastAsia" w:ascii="宋体" w:hAnsi="宋体" w:cs="宋体"/>
          <w:bCs/>
          <w:color w:val="auto"/>
          <w:sz w:val="44"/>
          <w:szCs w:val="44"/>
          <w:highlight w:val="none"/>
        </w:rPr>
        <w:t>响  应  文  件</w:t>
      </w:r>
    </w:p>
    <w:p w14:paraId="0DED3F71">
      <w:pPr>
        <w:snapToGrid w:val="0"/>
        <w:spacing w:before="120" w:beforeLines="50" w:after="50"/>
        <w:rPr>
          <w:rFonts w:ascii="宋体" w:hAnsi="宋体" w:cs="宋体"/>
          <w:bCs/>
          <w:color w:val="auto"/>
          <w:sz w:val="24"/>
          <w:szCs w:val="20"/>
          <w:highlight w:val="none"/>
        </w:rPr>
      </w:pPr>
    </w:p>
    <w:p w14:paraId="0E7838EF">
      <w:pPr>
        <w:snapToGrid w:val="0"/>
        <w:spacing w:before="120" w:beforeLines="50" w:after="50"/>
        <w:rPr>
          <w:rFonts w:ascii="宋体" w:hAnsi="宋体" w:cs="宋体"/>
          <w:bCs/>
          <w:color w:val="auto"/>
          <w:sz w:val="24"/>
          <w:szCs w:val="20"/>
          <w:highlight w:val="none"/>
        </w:rPr>
      </w:pPr>
    </w:p>
    <w:p w14:paraId="49ED2ADC">
      <w:pPr>
        <w:snapToGrid w:val="0"/>
        <w:spacing w:before="120" w:beforeLines="50" w:after="50"/>
        <w:rPr>
          <w:rFonts w:ascii="宋体" w:hAnsi="宋体" w:cs="宋体"/>
          <w:bCs/>
          <w:color w:val="auto"/>
          <w:sz w:val="32"/>
          <w:szCs w:val="32"/>
          <w:highlight w:val="none"/>
        </w:rPr>
      </w:pPr>
    </w:p>
    <w:p w14:paraId="555AFF82">
      <w:pPr>
        <w:snapToGrid w:val="0"/>
        <w:spacing w:before="120" w:beforeLines="50" w:after="50"/>
        <w:ind w:firstLine="640" w:firstLineChars="200"/>
        <w:rPr>
          <w:rFonts w:ascii="宋体" w:hAnsi="宋体" w:cs="宋体"/>
          <w:bCs/>
          <w:color w:val="auto"/>
          <w:sz w:val="32"/>
          <w:szCs w:val="32"/>
          <w:highlight w:val="none"/>
        </w:rPr>
      </w:pPr>
      <w:r>
        <w:rPr>
          <w:rFonts w:hint="eastAsia" w:ascii="宋体" w:hAnsi="宋体" w:cs="宋体"/>
          <w:bCs/>
          <w:color w:val="auto"/>
          <w:sz w:val="32"/>
          <w:szCs w:val="32"/>
          <w:highlight w:val="none"/>
        </w:rPr>
        <w:t>项目名称：</w:t>
      </w:r>
    </w:p>
    <w:p w14:paraId="320E9D6F">
      <w:pPr>
        <w:snapToGrid w:val="0"/>
        <w:spacing w:before="120" w:beforeLines="50" w:after="50"/>
        <w:ind w:firstLine="480" w:firstLineChars="150"/>
        <w:rPr>
          <w:rFonts w:ascii="宋体" w:hAnsi="宋体" w:cs="宋体"/>
          <w:bCs/>
          <w:color w:val="auto"/>
          <w:sz w:val="32"/>
          <w:szCs w:val="32"/>
          <w:highlight w:val="none"/>
        </w:rPr>
      </w:pPr>
    </w:p>
    <w:p w14:paraId="653FADA7">
      <w:pPr>
        <w:snapToGrid w:val="0"/>
        <w:spacing w:before="120" w:beforeLines="50" w:after="50"/>
        <w:ind w:firstLine="640" w:firstLineChars="200"/>
        <w:rPr>
          <w:rFonts w:ascii="宋体" w:hAnsi="宋体" w:cs="宋体"/>
          <w:bCs/>
          <w:color w:val="auto"/>
          <w:sz w:val="32"/>
          <w:szCs w:val="32"/>
          <w:highlight w:val="none"/>
        </w:rPr>
      </w:pPr>
      <w:r>
        <w:rPr>
          <w:rFonts w:hint="eastAsia" w:ascii="宋体" w:hAnsi="宋体" w:cs="宋体"/>
          <w:bCs/>
          <w:color w:val="auto"/>
          <w:sz w:val="32"/>
          <w:szCs w:val="32"/>
          <w:highlight w:val="none"/>
        </w:rPr>
        <w:t>项目编号：</w:t>
      </w:r>
    </w:p>
    <w:p w14:paraId="403B3257">
      <w:pPr>
        <w:snapToGrid w:val="0"/>
        <w:spacing w:before="120" w:beforeLines="50" w:after="50"/>
        <w:ind w:firstLine="480" w:firstLineChars="150"/>
        <w:rPr>
          <w:rFonts w:ascii="宋体" w:hAnsi="宋体" w:cs="宋体"/>
          <w:bCs/>
          <w:color w:val="auto"/>
          <w:sz w:val="32"/>
          <w:szCs w:val="32"/>
          <w:highlight w:val="none"/>
        </w:rPr>
      </w:pPr>
    </w:p>
    <w:p w14:paraId="2EEFF261">
      <w:pPr>
        <w:snapToGrid w:val="0"/>
        <w:spacing w:before="120" w:beforeLines="50" w:after="50"/>
        <w:ind w:firstLine="640" w:firstLineChars="200"/>
        <w:rPr>
          <w:rFonts w:ascii="宋体" w:hAnsi="宋体" w:cs="宋体"/>
          <w:bCs/>
          <w:color w:val="auto"/>
          <w:sz w:val="32"/>
          <w:szCs w:val="32"/>
          <w:highlight w:val="none"/>
        </w:rPr>
      </w:pPr>
      <w:r>
        <w:rPr>
          <w:rFonts w:hint="eastAsia" w:ascii="宋体" w:hAnsi="宋体" w:cs="宋体"/>
          <w:bCs/>
          <w:color w:val="auto"/>
          <w:sz w:val="32"/>
          <w:szCs w:val="32"/>
          <w:highlight w:val="none"/>
        </w:rPr>
        <w:t>供应商名称：</w:t>
      </w:r>
    </w:p>
    <w:p w14:paraId="7A2AB0A5">
      <w:pPr>
        <w:snapToGrid w:val="0"/>
        <w:spacing w:before="120" w:beforeLines="50" w:after="50"/>
        <w:ind w:firstLine="480" w:firstLineChars="150"/>
        <w:rPr>
          <w:rFonts w:ascii="宋体" w:hAnsi="宋体" w:cs="宋体"/>
          <w:bCs/>
          <w:color w:val="auto"/>
          <w:sz w:val="32"/>
          <w:szCs w:val="32"/>
          <w:highlight w:val="none"/>
        </w:rPr>
      </w:pPr>
    </w:p>
    <w:p w14:paraId="6450B1A2">
      <w:pPr>
        <w:snapToGrid w:val="0"/>
        <w:spacing w:before="120" w:beforeLines="50" w:after="50"/>
        <w:ind w:firstLine="480" w:firstLineChars="150"/>
        <w:jc w:val="center"/>
        <w:rPr>
          <w:rFonts w:ascii="宋体" w:hAnsi="宋体" w:cs="宋体"/>
          <w:bCs/>
          <w:color w:val="auto"/>
          <w:sz w:val="32"/>
          <w:szCs w:val="32"/>
          <w:highlight w:val="none"/>
        </w:rPr>
      </w:pPr>
      <w:r>
        <w:rPr>
          <w:rFonts w:hint="eastAsia" w:ascii="宋体" w:hAnsi="宋体" w:cs="宋体"/>
          <w:bCs/>
          <w:color w:val="auto"/>
          <w:sz w:val="32"/>
          <w:szCs w:val="32"/>
          <w:highlight w:val="none"/>
        </w:rPr>
        <w:t>首次响应文件提交截止时</w:t>
      </w:r>
      <w:bookmarkStart w:id="1341" w:name="_GoBack"/>
      <w:r>
        <w:rPr>
          <w:rFonts w:hint="eastAsia" w:ascii="宋体" w:hAnsi="宋体" w:cs="宋体"/>
          <w:bCs/>
          <w:color w:val="auto"/>
          <w:sz w:val="32"/>
          <w:szCs w:val="32"/>
          <w:highlight w:val="none"/>
        </w:rPr>
        <w:t>间</w:t>
      </w:r>
      <w:bookmarkEnd w:id="1341"/>
      <w:r>
        <w:rPr>
          <w:rFonts w:hint="eastAsia" w:ascii="宋体" w:hAnsi="宋体" w:cs="宋体"/>
          <w:bCs/>
          <w:color w:val="auto"/>
          <w:sz w:val="32"/>
          <w:szCs w:val="32"/>
          <w:highlight w:val="none"/>
        </w:rPr>
        <w:t>前不得解密</w:t>
      </w:r>
    </w:p>
    <w:p w14:paraId="3C3C0799">
      <w:pPr>
        <w:snapToGrid w:val="0"/>
        <w:spacing w:before="120" w:beforeLines="50" w:after="50"/>
        <w:ind w:firstLine="5440" w:firstLineChars="1700"/>
        <w:jc w:val="center"/>
        <w:rPr>
          <w:rFonts w:ascii="宋体" w:hAnsi="宋体" w:cs="宋体"/>
          <w:bCs/>
          <w:color w:val="auto"/>
          <w:sz w:val="32"/>
          <w:szCs w:val="32"/>
          <w:highlight w:val="none"/>
        </w:rPr>
      </w:pPr>
    </w:p>
    <w:p w14:paraId="566282B1">
      <w:pPr>
        <w:snapToGrid w:val="0"/>
        <w:spacing w:before="120" w:beforeLines="50" w:after="50"/>
        <w:ind w:firstLine="645"/>
        <w:jc w:val="center"/>
        <w:rPr>
          <w:rFonts w:ascii="宋体" w:hAnsi="宋体" w:cs="宋体"/>
          <w:bCs/>
          <w:color w:val="auto"/>
          <w:sz w:val="32"/>
          <w:szCs w:val="32"/>
          <w:highlight w:val="none"/>
        </w:rPr>
      </w:pPr>
      <w:r>
        <w:rPr>
          <w:rFonts w:hint="eastAsia" w:ascii="宋体" w:hAnsi="宋体" w:cs="宋体"/>
          <w:bCs/>
          <w:color w:val="auto"/>
          <w:sz w:val="32"/>
          <w:szCs w:val="32"/>
          <w:highlight w:val="none"/>
        </w:rPr>
        <w:t>年    月    日</w:t>
      </w:r>
    </w:p>
    <w:p w14:paraId="39306A07">
      <w:pPr>
        <w:spacing w:line="240" w:lineRule="atLeast"/>
        <w:rPr>
          <w:rFonts w:ascii="宋体" w:hAnsi="宋体" w:cs="宋体"/>
          <w:bCs/>
          <w:color w:val="auto"/>
          <w:sz w:val="32"/>
          <w:szCs w:val="32"/>
          <w:highlight w:val="none"/>
        </w:rPr>
      </w:pPr>
      <w:r>
        <w:rPr>
          <w:rFonts w:hint="eastAsia" w:ascii="宋体" w:hAnsi="宋体" w:cs="宋体"/>
          <w:b/>
          <w:color w:val="auto"/>
          <w:sz w:val="36"/>
          <w:szCs w:val="36"/>
          <w:highlight w:val="none"/>
        </w:rPr>
        <w:br w:type="page"/>
      </w:r>
      <w:bookmarkStart w:id="1242" w:name="_Toc11665"/>
      <w:bookmarkStart w:id="1243" w:name="_Toc394589077"/>
      <w:bookmarkStart w:id="1244" w:name="_Toc511064533"/>
      <w:r>
        <w:rPr>
          <w:rFonts w:hint="eastAsia" w:ascii="宋体" w:hAnsi="宋体" w:cs="宋体"/>
          <w:b/>
          <w:bCs/>
          <w:color w:val="auto"/>
          <w:sz w:val="32"/>
          <w:szCs w:val="32"/>
          <w:highlight w:val="none"/>
        </w:rPr>
        <w:t>（响应文件封面格式）</w:t>
      </w:r>
    </w:p>
    <w:p w14:paraId="5E726984">
      <w:pPr>
        <w:spacing w:line="240" w:lineRule="atLeast"/>
        <w:jc w:val="center"/>
        <w:rPr>
          <w:rFonts w:ascii="宋体" w:hAnsi="宋体" w:cs="宋体"/>
          <w:bCs/>
          <w:color w:val="auto"/>
          <w:sz w:val="24"/>
          <w:highlight w:val="none"/>
        </w:rPr>
      </w:pPr>
    </w:p>
    <w:p w14:paraId="47487F83">
      <w:pPr>
        <w:spacing w:line="240" w:lineRule="atLeast"/>
        <w:jc w:val="center"/>
        <w:rPr>
          <w:rFonts w:ascii="宋体" w:hAnsi="宋体" w:cs="宋体"/>
          <w:bCs/>
          <w:color w:val="auto"/>
          <w:sz w:val="24"/>
          <w:highlight w:val="none"/>
        </w:rPr>
      </w:pPr>
    </w:p>
    <w:p w14:paraId="4D28F805">
      <w:pPr>
        <w:spacing w:line="240" w:lineRule="atLeast"/>
        <w:jc w:val="center"/>
        <w:rPr>
          <w:rFonts w:ascii="宋体" w:hAnsi="宋体" w:cs="宋体"/>
          <w:bCs/>
          <w:color w:val="auto"/>
          <w:sz w:val="24"/>
          <w:highlight w:val="none"/>
        </w:rPr>
      </w:pPr>
    </w:p>
    <w:p w14:paraId="4BA4FB46">
      <w:pPr>
        <w:spacing w:line="240" w:lineRule="atLeast"/>
        <w:jc w:val="center"/>
        <w:rPr>
          <w:rFonts w:ascii="宋体" w:hAnsi="宋体" w:cs="宋体"/>
          <w:bCs/>
          <w:color w:val="auto"/>
          <w:sz w:val="44"/>
          <w:szCs w:val="44"/>
          <w:highlight w:val="none"/>
        </w:rPr>
      </w:pPr>
    </w:p>
    <w:p w14:paraId="2355D5A2">
      <w:pPr>
        <w:spacing w:line="240" w:lineRule="atLeast"/>
        <w:jc w:val="center"/>
        <w:rPr>
          <w:rFonts w:ascii="宋体" w:hAnsi="宋体" w:cs="宋体"/>
          <w:bCs/>
          <w:color w:val="auto"/>
          <w:sz w:val="44"/>
          <w:szCs w:val="44"/>
          <w:highlight w:val="none"/>
        </w:rPr>
      </w:pPr>
    </w:p>
    <w:p w14:paraId="0C5DAACB">
      <w:pPr>
        <w:spacing w:line="240" w:lineRule="atLeast"/>
        <w:jc w:val="center"/>
        <w:rPr>
          <w:rFonts w:ascii="宋体" w:hAnsi="宋体" w:cs="宋体"/>
          <w:b/>
          <w:color w:val="auto"/>
          <w:sz w:val="32"/>
          <w:szCs w:val="32"/>
          <w:highlight w:val="none"/>
        </w:rPr>
      </w:pPr>
      <w:r>
        <w:rPr>
          <w:rFonts w:hint="eastAsia" w:ascii="宋体" w:hAnsi="宋体" w:cs="宋体"/>
          <w:bCs/>
          <w:color w:val="auto"/>
          <w:sz w:val="44"/>
          <w:szCs w:val="44"/>
          <w:highlight w:val="none"/>
        </w:rPr>
        <w:t>响  应  文  件</w:t>
      </w:r>
    </w:p>
    <w:p w14:paraId="7736E364">
      <w:pPr>
        <w:spacing w:line="360" w:lineRule="auto"/>
        <w:jc w:val="center"/>
        <w:rPr>
          <w:rFonts w:ascii="宋体" w:hAnsi="宋体" w:cs="宋体"/>
          <w:color w:val="auto"/>
          <w:szCs w:val="21"/>
          <w:highlight w:val="none"/>
        </w:rPr>
      </w:pPr>
    </w:p>
    <w:p w14:paraId="336BBAD4">
      <w:pPr>
        <w:spacing w:line="360" w:lineRule="auto"/>
        <w:jc w:val="center"/>
        <w:rPr>
          <w:rFonts w:ascii="宋体" w:hAnsi="宋体" w:cs="宋体"/>
          <w:color w:val="auto"/>
          <w:szCs w:val="21"/>
          <w:highlight w:val="none"/>
        </w:rPr>
      </w:pPr>
    </w:p>
    <w:p w14:paraId="4AB409B9">
      <w:pPr>
        <w:spacing w:line="360" w:lineRule="auto"/>
        <w:jc w:val="center"/>
        <w:rPr>
          <w:rFonts w:ascii="宋体" w:hAnsi="宋体" w:cs="宋体"/>
          <w:color w:val="auto"/>
          <w:szCs w:val="21"/>
          <w:highlight w:val="none"/>
        </w:rPr>
      </w:pPr>
    </w:p>
    <w:p w14:paraId="3E488F22">
      <w:pPr>
        <w:spacing w:line="360" w:lineRule="auto"/>
        <w:jc w:val="center"/>
        <w:rPr>
          <w:rFonts w:ascii="宋体" w:hAnsi="宋体" w:cs="宋体"/>
          <w:color w:val="auto"/>
          <w:szCs w:val="21"/>
          <w:highlight w:val="none"/>
        </w:rPr>
      </w:pPr>
    </w:p>
    <w:p w14:paraId="0DCAF793">
      <w:pPr>
        <w:spacing w:line="360" w:lineRule="auto"/>
        <w:jc w:val="center"/>
        <w:rPr>
          <w:rFonts w:ascii="宋体" w:hAnsi="宋体" w:cs="宋体"/>
          <w:color w:val="auto"/>
          <w:szCs w:val="21"/>
          <w:highlight w:val="none"/>
        </w:rPr>
      </w:pPr>
    </w:p>
    <w:p w14:paraId="3C7D421A">
      <w:pPr>
        <w:spacing w:line="360" w:lineRule="auto"/>
        <w:jc w:val="center"/>
        <w:rPr>
          <w:rFonts w:ascii="宋体" w:hAnsi="宋体" w:cs="宋体"/>
          <w:color w:val="auto"/>
          <w:szCs w:val="21"/>
          <w:highlight w:val="none"/>
        </w:rPr>
      </w:pPr>
    </w:p>
    <w:p w14:paraId="291FADEF">
      <w:pPr>
        <w:spacing w:line="360" w:lineRule="auto"/>
        <w:jc w:val="left"/>
        <w:rPr>
          <w:rFonts w:ascii="宋体" w:hAnsi="宋体" w:cs="宋体"/>
          <w:color w:val="auto"/>
          <w:sz w:val="32"/>
          <w:szCs w:val="32"/>
          <w:highlight w:val="none"/>
        </w:rPr>
      </w:pPr>
    </w:p>
    <w:p w14:paraId="461E7467">
      <w:pPr>
        <w:spacing w:line="360" w:lineRule="auto"/>
        <w:ind w:firstLine="640" w:firstLineChars="200"/>
        <w:jc w:val="left"/>
        <w:rPr>
          <w:rFonts w:ascii="宋体" w:hAnsi="宋体" w:cs="宋体"/>
          <w:color w:val="auto"/>
          <w:sz w:val="32"/>
          <w:szCs w:val="32"/>
          <w:highlight w:val="none"/>
          <w:u w:val="single"/>
        </w:rPr>
      </w:pPr>
      <w:r>
        <w:rPr>
          <w:rFonts w:hint="eastAsia" w:ascii="宋体" w:hAnsi="宋体" w:cs="宋体"/>
          <w:color w:val="auto"/>
          <w:sz w:val="32"/>
          <w:szCs w:val="32"/>
          <w:highlight w:val="none"/>
        </w:rPr>
        <w:t>项目编号：</w:t>
      </w:r>
    </w:p>
    <w:p w14:paraId="3DA5B508">
      <w:pPr>
        <w:tabs>
          <w:tab w:val="left" w:pos="3240"/>
        </w:tabs>
        <w:spacing w:line="360" w:lineRule="auto"/>
        <w:ind w:firstLine="640" w:firstLineChars="200"/>
        <w:jc w:val="left"/>
        <w:rPr>
          <w:rFonts w:ascii="宋体" w:hAnsi="宋体" w:cs="宋体"/>
          <w:color w:val="auto"/>
          <w:sz w:val="32"/>
          <w:szCs w:val="32"/>
          <w:highlight w:val="none"/>
          <w:u w:val="single"/>
        </w:rPr>
      </w:pPr>
      <w:r>
        <w:rPr>
          <w:rFonts w:hint="eastAsia" w:ascii="宋体" w:hAnsi="宋体" w:cs="宋体"/>
          <w:color w:val="auto"/>
          <w:sz w:val="32"/>
          <w:szCs w:val="32"/>
          <w:highlight w:val="none"/>
        </w:rPr>
        <w:t>项目名称：</w:t>
      </w:r>
    </w:p>
    <w:p w14:paraId="08054A21">
      <w:pPr>
        <w:spacing w:line="360" w:lineRule="auto"/>
        <w:ind w:firstLine="640" w:firstLineChars="200"/>
        <w:jc w:val="left"/>
        <w:rPr>
          <w:rFonts w:ascii="宋体" w:hAnsi="宋体" w:cs="宋体"/>
          <w:color w:val="auto"/>
          <w:sz w:val="32"/>
          <w:szCs w:val="32"/>
          <w:highlight w:val="none"/>
          <w:u w:val="single"/>
        </w:rPr>
      </w:pPr>
      <w:r>
        <w:rPr>
          <w:rFonts w:hint="eastAsia" w:ascii="宋体" w:hAnsi="宋体" w:cs="宋体"/>
          <w:color w:val="auto"/>
          <w:sz w:val="32"/>
          <w:szCs w:val="32"/>
          <w:highlight w:val="none"/>
        </w:rPr>
        <w:t>供应商名称：</w:t>
      </w:r>
    </w:p>
    <w:p w14:paraId="48D3D36E">
      <w:pPr>
        <w:snapToGrid w:val="0"/>
        <w:spacing w:before="120" w:beforeLines="50" w:after="50"/>
        <w:rPr>
          <w:rFonts w:ascii="宋体" w:hAnsi="宋体" w:cs="宋体"/>
          <w:color w:val="auto"/>
          <w:sz w:val="32"/>
          <w:szCs w:val="32"/>
          <w:highlight w:val="none"/>
        </w:rPr>
      </w:pPr>
    </w:p>
    <w:p w14:paraId="5B0C5ACF">
      <w:pPr>
        <w:snapToGrid w:val="0"/>
        <w:spacing w:before="120" w:beforeLines="50" w:after="50"/>
        <w:rPr>
          <w:rFonts w:ascii="宋体" w:hAnsi="宋体" w:cs="宋体"/>
          <w:color w:val="auto"/>
          <w:sz w:val="32"/>
          <w:szCs w:val="32"/>
          <w:highlight w:val="none"/>
        </w:rPr>
      </w:pPr>
    </w:p>
    <w:p w14:paraId="3F1EA524">
      <w:pPr>
        <w:snapToGrid w:val="0"/>
        <w:spacing w:before="120" w:beforeLines="50" w:after="50"/>
        <w:rPr>
          <w:rFonts w:ascii="宋体" w:hAnsi="宋体" w:cs="宋体"/>
          <w:color w:val="auto"/>
          <w:sz w:val="32"/>
          <w:szCs w:val="32"/>
          <w:highlight w:val="none"/>
        </w:rPr>
      </w:pPr>
    </w:p>
    <w:p w14:paraId="0249B6C2">
      <w:pPr>
        <w:snapToGrid w:val="0"/>
        <w:spacing w:before="120" w:beforeLines="50" w:after="50"/>
        <w:jc w:val="center"/>
        <w:rPr>
          <w:rFonts w:ascii="宋体" w:hAnsi="宋体" w:cs="宋体"/>
          <w:bCs/>
          <w:color w:val="auto"/>
          <w:sz w:val="32"/>
          <w:szCs w:val="32"/>
          <w:highlight w:val="none"/>
        </w:rPr>
      </w:pPr>
      <w:r>
        <w:rPr>
          <w:rFonts w:hint="eastAsia" w:ascii="宋体" w:hAnsi="宋体" w:cs="宋体"/>
          <w:color w:val="auto"/>
          <w:sz w:val="32"/>
          <w:szCs w:val="32"/>
          <w:highlight w:val="none"/>
        </w:rPr>
        <w:t>年    月    日</w:t>
      </w:r>
    </w:p>
    <w:p w14:paraId="4FACC990">
      <w:pPr>
        <w:pStyle w:val="11"/>
        <w:spacing w:line="440" w:lineRule="exact"/>
        <w:jc w:val="center"/>
        <w:rPr>
          <w:rFonts w:hAnsi="宋体" w:cs="宋体"/>
          <w:b/>
          <w:color w:val="auto"/>
          <w:sz w:val="36"/>
          <w:szCs w:val="36"/>
          <w:highlight w:val="none"/>
        </w:rPr>
      </w:pPr>
    </w:p>
    <w:p w14:paraId="731ED401">
      <w:pPr>
        <w:pStyle w:val="11"/>
        <w:spacing w:line="440" w:lineRule="exact"/>
        <w:jc w:val="center"/>
        <w:rPr>
          <w:rFonts w:hAnsi="宋体" w:cs="宋体"/>
          <w:b/>
          <w:color w:val="auto"/>
          <w:sz w:val="36"/>
          <w:szCs w:val="36"/>
          <w:highlight w:val="none"/>
        </w:rPr>
      </w:pPr>
    </w:p>
    <w:p w14:paraId="47C24F32">
      <w:pPr>
        <w:pStyle w:val="11"/>
        <w:spacing w:line="440" w:lineRule="exact"/>
        <w:jc w:val="center"/>
        <w:rPr>
          <w:rFonts w:hAnsi="宋体" w:cs="宋体"/>
          <w:b/>
          <w:color w:val="auto"/>
          <w:sz w:val="36"/>
          <w:szCs w:val="36"/>
          <w:highlight w:val="none"/>
        </w:rPr>
      </w:pPr>
    </w:p>
    <w:p w14:paraId="7BB8498E">
      <w:pPr>
        <w:pStyle w:val="11"/>
        <w:spacing w:line="440" w:lineRule="exact"/>
        <w:jc w:val="center"/>
        <w:rPr>
          <w:rFonts w:hAnsi="宋体" w:cs="宋体"/>
          <w:b/>
          <w:color w:val="auto"/>
          <w:sz w:val="36"/>
          <w:szCs w:val="36"/>
          <w:highlight w:val="none"/>
        </w:rPr>
      </w:pPr>
    </w:p>
    <w:p w14:paraId="43AD3844">
      <w:pPr>
        <w:pStyle w:val="11"/>
        <w:spacing w:line="440" w:lineRule="exact"/>
        <w:jc w:val="center"/>
        <w:rPr>
          <w:rFonts w:hAnsi="宋体" w:cs="宋体"/>
          <w:b/>
          <w:color w:val="auto"/>
          <w:sz w:val="36"/>
          <w:szCs w:val="36"/>
          <w:highlight w:val="none"/>
        </w:rPr>
      </w:pPr>
    </w:p>
    <w:p w14:paraId="7E62E0BE">
      <w:pPr>
        <w:pStyle w:val="11"/>
        <w:spacing w:line="440" w:lineRule="exact"/>
        <w:jc w:val="center"/>
        <w:rPr>
          <w:rFonts w:hAnsi="宋体" w:cs="宋体"/>
          <w:b/>
          <w:color w:val="auto"/>
          <w:sz w:val="36"/>
          <w:szCs w:val="36"/>
          <w:highlight w:val="none"/>
        </w:rPr>
      </w:pPr>
    </w:p>
    <w:p w14:paraId="1526BD11">
      <w:pPr>
        <w:pStyle w:val="11"/>
        <w:spacing w:line="440" w:lineRule="exact"/>
        <w:jc w:val="center"/>
        <w:rPr>
          <w:rFonts w:hAnsi="宋体" w:cs="宋体"/>
          <w:b/>
          <w:color w:val="auto"/>
          <w:sz w:val="36"/>
          <w:szCs w:val="36"/>
          <w:highlight w:val="none"/>
        </w:rPr>
      </w:pPr>
    </w:p>
    <w:p w14:paraId="6218E8CF">
      <w:pPr>
        <w:pStyle w:val="11"/>
        <w:spacing w:line="440" w:lineRule="exact"/>
        <w:jc w:val="center"/>
        <w:rPr>
          <w:rFonts w:hAnsi="宋体" w:cs="宋体"/>
          <w:b/>
          <w:color w:val="auto"/>
          <w:sz w:val="36"/>
          <w:szCs w:val="36"/>
          <w:highlight w:val="none"/>
        </w:rPr>
      </w:pPr>
    </w:p>
    <w:p w14:paraId="0EE28292">
      <w:pPr>
        <w:pStyle w:val="11"/>
        <w:spacing w:line="440" w:lineRule="exact"/>
        <w:jc w:val="center"/>
        <w:rPr>
          <w:rFonts w:hAnsi="宋体" w:cs="宋体"/>
          <w:b/>
          <w:color w:val="auto"/>
          <w:sz w:val="36"/>
          <w:szCs w:val="36"/>
          <w:highlight w:val="none"/>
        </w:rPr>
      </w:pPr>
    </w:p>
    <w:p w14:paraId="3BA7B642">
      <w:pPr>
        <w:snapToGrid w:val="0"/>
        <w:spacing w:before="120" w:beforeLines="50" w:after="50"/>
        <w:outlineLvl w:val="0"/>
        <w:rPr>
          <w:rFonts w:ascii="宋体" w:hAnsi="宋体" w:cs="宋体"/>
          <w:b/>
          <w:bCs/>
          <w:color w:val="auto"/>
          <w:sz w:val="32"/>
          <w:szCs w:val="32"/>
          <w:highlight w:val="none"/>
        </w:rPr>
      </w:pPr>
      <w:r>
        <w:rPr>
          <w:rFonts w:hint="eastAsia" w:ascii="宋体" w:hAnsi="宋体" w:cs="宋体"/>
          <w:b/>
          <w:color w:val="auto"/>
          <w:sz w:val="36"/>
          <w:szCs w:val="36"/>
          <w:highlight w:val="none"/>
        </w:rPr>
        <w:tab/>
      </w:r>
      <w:bookmarkStart w:id="1245" w:name="_Toc31723070"/>
      <w:bookmarkStart w:id="1246" w:name="_Toc14746"/>
      <w:bookmarkStart w:id="1247" w:name="_Toc31728084"/>
      <w:bookmarkStart w:id="1248" w:name="_Toc35611516"/>
      <w:bookmarkStart w:id="1249" w:name="_Toc35611438"/>
      <w:r>
        <w:rPr>
          <w:rFonts w:hint="eastAsia" w:ascii="宋体" w:hAnsi="宋体" w:cs="宋体"/>
          <w:b/>
          <w:bCs/>
          <w:color w:val="auto"/>
          <w:sz w:val="32"/>
          <w:szCs w:val="32"/>
          <w:highlight w:val="none"/>
        </w:rPr>
        <w:t>一、资格证明文件格式</w:t>
      </w:r>
      <w:bookmarkEnd w:id="1245"/>
      <w:bookmarkEnd w:id="1246"/>
      <w:bookmarkEnd w:id="1247"/>
      <w:bookmarkEnd w:id="1248"/>
      <w:bookmarkEnd w:id="1249"/>
    </w:p>
    <w:p w14:paraId="0CBFC27B">
      <w:pPr>
        <w:snapToGrid w:val="0"/>
        <w:spacing w:before="120" w:beforeLines="50" w:after="50"/>
        <w:jc w:val="left"/>
        <w:outlineLvl w:val="1"/>
        <w:rPr>
          <w:rFonts w:ascii="宋体" w:hAnsi="宋体" w:cs="宋体"/>
          <w:b/>
          <w:color w:val="auto"/>
          <w:sz w:val="24"/>
          <w:highlight w:val="none"/>
        </w:rPr>
      </w:pPr>
      <w:bookmarkStart w:id="1250" w:name="_Toc21326"/>
      <w:r>
        <w:rPr>
          <w:rFonts w:hint="eastAsia" w:ascii="宋体" w:hAnsi="宋体" w:cs="宋体"/>
          <w:b/>
          <w:color w:val="auto"/>
          <w:sz w:val="32"/>
          <w:szCs w:val="32"/>
          <w:highlight w:val="none"/>
        </w:rPr>
        <w:t>1.资格证明文件封面格式：</w:t>
      </w:r>
      <w:bookmarkEnd w:id="1250"/>
    </w:p>
    <w:p w14:paraId="3152D523">
      <w:pPr>
        <w:snapToGrid w:val="0"/>
        <w:spacing w:before="120" w:beforeLines="50" w:after="50"/>
        <w:rPr>
          <w:rFonts w:ascii="宋体" w:hAnsi="宋体" w:cs="宋体"/>
          <w:bCs/>
          <w:color w:val="auto"/>
          <w:sz w:val="32"/>
          <w:szCs w:val="20"/>
          <w:highlight w:val="none"/>
        </w:rPr>
      </w:pPr>
    </w:p>
    <w:p w14:paraId="46CAF3FC">
      <w:pPr>
        <w:snapToGrid w:val="0"/>
        <w:spacing w:before="120" w:beforeLines="50" w:after="50"/>
        <w:rPr>
          <w:rFonts w:ascii="宋体" w:hAnsi="宋体" w:cs="宋体"/>
          <w:color w:val="auto"/>
          <w:sz w:val="24"/>
          <w:szCs w:val="20"/>
          <w:highlight w:val="none"/>
        </w:rPr>
      </w:pPr>
    </w:p>
    <w:p w14:paraId="4CEAE66E">
      <w:pPr>
        <w:snapToGrid w:val="0"/>
        <w:spacing w:before="120" w:beforeLines="50" w:after="50"/>
        <w:rPr>
          <w:rFonts w:ascii="宋体" w:hAnsi="宋体" w:cs="宋体"/>
          <w:color w:val="auto"/>
          <w:sz w:val="24"/>
          <w:szCs w:val="20"/>
          <w:highlight w:val="none"/>
        </w:rPr>
      </w:pPr>
    </w:p>
    <w:p w14:paraId="646368C9">
      <w:pPr>
        <w:snapToGrid w:val="0"/>
        <w:spacing w:before="120" w:beforeLines="50" w:after="50"/>
        <w:jc w:val="center"/>
        <w:rPr>
          <w:rFonts w:ascii="宋体" w:hAnsi="宋体" w:cs="宋体"/>
          <w:bCs/>
          <w:color w:val="auto"/>
          <w:sz w:val="44"/>
          <w:szCs w:val="44"/>
          <w:highlight w:val="none"/>
        </w:rPr>
      </w:pPr>
      <w:r>
        <w:rPr>
          <w:rFonts w:hint="eastAsia" w:ascii="宋体" w:hAnsi="宋体" w:cs="宋体"/>
          <w:bCs/>
          <w:color w:val="auto"/>
          <w:sz w:val="44"/>
          <w:szCs w:val="44"/>
          <w:highlight w:val="none"/>
        </w:rPr>
        <w:t>资  格  证  明  文  件</w:t>
      </w:r>
    </w:p>
    <w:p w14:paraId="1B8E89F6">
      <w:pPr>
        <w:snapToGrid w:val="0"/>
        <w:spacing w:before="120" w:beforeLines="50" w:after="50"/>
        <w:rPr>
          <w:rFonts w:ascii="宋体" w:hAnsi="宋体" w:cs="宋体"/>
          <w:bCs/>
          <w:color w:val="auto"/>
          <w:sz w:val="24"/>
          <w:szCs w:val="20"/>
          <w:highlight w:val="none"/>
        </w:rPr>
      </w:pPr>
    </w:p>
    <w:p w14:paraId="7BB5CC28">
      <w:pPr>
        <w:snapToGrid w:val="0"/>
        <w:spacing w:before="120" w:beforeLines="50" w:after="50"/>
        <w:rPr>
          <w:rFonts w:ascii="宋体" w:hAnsi="宋体" w:cs="宋体"/>
          <w:bCs/>
          <w:color w:val="auto"/>
          <w:sz w:val="24"/>
          <w:szCs w:val="20"/>
          <w:highlight w:val="none"/>
        </w:rPr>
      </w:pPr>
    </w:p>
    <w:p w14:paraId="581369B7">
      <w:pPr>
        <w:snapToGrid w:val="0"/>
        <w:spacing w:before="120" w:beforeLines="50" w:after="50"/>
        <w:rPr>
          <w:rFonts w:ascii="宋体" w:hAnsi="宋体" w:cs="宋体"/>
          <w:bCs/>
          <w:color w:val="auto"/>
          <w:sz w:val="24"/>
          <w:szCs w:val="20"/>
          <w:highlight w:val="none"/>
        </w:rPr>
      </w:pPr>
    </w:p>
    <w:p w14:paraId="4DB0B66C">
      <w:pPr>
        <w:snapToGrid w:val="0"/>
        <w:spacing w:before="120" w:beforeLines="50" w:after="50"/>
        <w:rPr>
          <w:rFonts w:ascii="宋体" w:hAnsi="宋体" w:cs="宋体"/>
          <w:bCs/>
          <w:color w:val="auto"/>
          <w:sz w:val="24"/>
          <w:szCs w:val="20"/>
          <w:highlight w:val="none"/>
        </w:rPr>
      </w:pPr>
    </w:p>
    <w:p w14:paraId="694E4D78">
      <w:pPr>
        <w:snapToGrid w:val="0"/>
        <w:spacing w:before="120" w:beforeLines="50" w:after="50"/>
        <w:rPr>
          <w:rFonts w:ascii="宋体" w:hAnsi="宋体" w:cs="宋体"/>
          <w:bCs/>
          <w:color w:val="auto"/>
          <w:sz w:val="24"/>
          <w:szCs w:val="20"/>
          <w:highlight w:val="none"/>
        </w:rPr>
      </w:pPr>
    </w:p>
    <w:p w14:paraId="734217F8">
      <w:pPr>
        <w:snapToGrid w:val="0"/>
        <w:spacing w:before="120" w:beforeLines="50" w:after="50"/>
        <w:ind w:firstLine="640" w:firstLineChars="200"/>
        <w:rPr>
          <w:rFonts w:ascii="宋体" w:hAnsi="宋体" w:cs="宋体"/>
          <w:bCs/>
          <w:color w:val="auto"/>
          <w:sz w:val="32"/>
          <w:szCs w:val="32"/>
          <w:highlight w:val="none"/>
        </w:rPr>
      </w:pPr>
      <w:r>
        <w:rPr>
          <w:rFonts w:hint="eastAsia" w:ascii="宋体" w:hAnsi="宋体" w:cs="宋体"/>
          <w:bCs/>
          <w:color w:val="auto"/>
          <w:sz w:val="32"/>
          <w:szCs w:val="32"/>
          <w:highlight w:val="none"/>
        </w:rPr>
        <w:t>项目名称：</w:t>
      </w:r>
    </w:p>
    <w:p w14:paraId="4D8EFA9A">
      <w:pPr>
        <w:snapToGrid w:val="0"/>
        <w:spacing w:before="120" w:beforeLines="50" w:after="50"/>
        <w:ind w:firstLine="720" w:firstLineChars="225"/>
        <w:rPr>
          <w:rFonts w:ascii="宋体" w:hAnsi="宋体" w:cs="宋体"/>
          <w:bCs/>
          <w:color w:val="auto"/>
          <w:sz w:val="32"/>
          <w:szCs w:val="32"/>
          <w:highlight w:val="none"/>
        </w:rPr>
      </w:pPr>
    </w:p>
    <w:p w14:paraId="007B04AD">
      <w:pPr>
        <w:snapToGrid w:val="0"/>
        <w:spacing w:before="120" w:beforeLines="50" w:after="50"/>
        <w:ind w:firstLine="720" w:firstLineChars="225"/>
        <w:rPr>
          <w:rFonts w:ascii="宋体" w:hAnsi="宋体" w:cs="宋体"/>
          <w:bCs/>
          <w:color w:val="auto"/>
          <w:sz w:val="32"/>
          <w:szCs w:val="32"/>
          <w:highlight w:val="none"/>
        </w:rPr>
      </w:pPr>
      <w:r>
        <w:rPr>
          <w:rFonts w:hint="eastAsia" w:ascii="宋体" w:hAnsi="宋体" w:cs="宋体"/>
          <w:bCs/>
          <w:color w:val="auto"/>
          <w:sz w:val="32"/>
          <w:szCs w:val="32"/>
          <w:highlight w:val="none"/>
        </w:rPr>
        <w:t>项目编号：</w:t>
      </w:r>
    </w:p>
    <w:p w14:paraId="3B22A55B">
      <w:pPr>
        <w:snapToGrid w:val="0"/>
        <w:spacing w:before="120" w:beforeLines="50" w:after="50"/>
        <w:ind w:firstLine="720" w:firstLineChars="225"/>
        <w:rPr>
          <w:rFonts w:ascii="宋体" w:hAnsi="宋体" w:cs="宋体"/>
          <w:bCs/>
          <w:color w:val="auto"/>
          <w:sz w:val="32"/>
          <w:szCs w:val="32"/>
          <w:highlight w:val="none"/>
        </w:rPr>
      </w:pPr>
    </w:p>
    <w:p w14:paraId="06BD1136">
      <w:pPr>
        <w:pStyle w:val="7"/>
        <w:snapToGrid w:val="0"/>
        <w:spacing w:before="50" w:after="50"/>
        <w:ind w:firstLine="720" w:firstLineChars="225"/>
        <w:rPr>
          <w:rFonts w:ascii="宋体" w:hAnsi="宋体" w:cs="宋体"/>
          <w:bCs/>
          <w:color w:val="auto"/>
          <w:sz w:val="32"/>
          <w:szCs w:val="32"/>
          <w:highlight w:val="none"/>
        </w:rPr>
      </w:pPr>
      <w:r>
        <w:rPr>
          <w:rFonts w:hint="eastAsia" w:ascii="宋体" w:hAnsi="宋体" w:cs="宋体"/>
          <w:bCs/>
          <w:color w:val="auto"/>
          <w:sz w:val="32"/>
          <w:szCs w:val="32"/>
          <w:highlight w:val="none"/>
        </w:rPr>
        <w:t>供应商名称：</w:t>
      </w:r>
    </w:p>
    <w:p w14:paraId="1A669405">
      <w:pPr>
        <w:pStyle w:val="7"/>
        <w:snapToGrid w:val="0"/>
        <w:spacing w:before="50" w:after="50"/>
        <w:ind w:firstLine="720" w:firstLineChars="225"/>
        <w:rPr>
          <w:rFonts w:ascii="宋体" w:hAnsi="宋体" w:cs="宋体"/>
          <w:bCs/>
          <w:color w:val="auto"/>
          <w:sz w:val="32"/>
          <w:szCs w:val="32"/>
          <w:highlight w:val="none"/>
        </w:rPr>
      </w:pPr>
    </w:p>
    <w:p w14:paraId="6B15E1BA">
      <w:pPr>
        <w:pStyle w:val="7"/>
        <w:snapToGrid w:val="0"/>
        <w:spacing w:before="50" w:after="50"/>
        <w:ind w:firstLine="720" w:firstLineChars="225"/>
        <w:rPr>
          <w:rFonts w:ascii="宋体" w:hAnsi="宋体" w:cs="宋体"/>
          <w:bCs/>
          <w:color w:val="auto"/>
          <w:sz w:val="32"/>
          <w:szCs w:val="32"/>
          <w:highlight w:val="none"/>
        </w:rPr>
      </w:pPr>
    </w:p>
    <w:p w14:paraId="79762703">
      <w:pPr>
        <w:pStyle w:val="7"/>
        <w:snapToGrid w:val="0"/>
        <w:spacing w:before="50" w:after="50"/>
        <w:ind w:firstLine="720" w:firstLineChars="225"/>
        <w:rPr>
          <w:rFonts w:ascii="宋体" w:hAnsi="宋体" w:cs="宋体"/>
          <w:bCs/>
          <w:color w:val="auto"/>
          <w:sz w:val="32"/>
          <w:szCs w:val="32"/>
          <w:highlight w:val="none"/>
        </w:rPr>
      </w:pPr>
    </w:p>
    <w:p w14:paraId="55EDBE58">
      <w:pPr>
        <w:pStyle w:val="7"/>
        <w:snapToGrid w:val="0"/>
        <w:spacing w:before="50" w:after="50"/>
        <w:ind w:firstLine="1280" w:firstLineChars="400"/>
        <w:rPr>
          <w:rFonts w:ascii="宋体" w:hAnsi="宋体" w:cs="宋体"/>
          <w:bCs/>
          <w:color w:val="auto"/>
          <w:sz w:val="32"/>
          <w:szCs w:val="32"/>
          <w:highlight w:val="none"/>
        </w:rPr>
      </w:pPr>
    </w:p>
    <w:p w14:paraId="324A7B8C">
      <w:pPr>
        <w:snapToGrid w:val="0"/>
        <w:spacing w:before="120" w:beforeLines="50" w:after="50"/>
        <w:jc w:val="center"/>
        <w:rPr>
          <w:rFonts w:ascii="宋体" w:hAnsi="宋体" w:cs="宋体"/>
          <w:color w:val="auto"/>
          <w:sz w:val="32"/>
          <w:szCs w:val="32"/>
          <w:highlight w:val="none"/>
        </w:rPr>
      </w:pPr>
      <w:r>
        <w:rPr>
          <w:rFonts w:hint="eastAsia" w:ascii="宋体" w:hAnsi="宋体" w:cs="宋体"/>
          <w:color w:val="auto"/>
          <w:sz w:val="32"/>
          <w:szCs w:val="32"/>
          <w:highlight w:val="none"/>
        </w:rPr>
        <w:t>年    月    日</w:t>
      </w:r>
    </w:p>
    <w:p w14:paraId="0B651EAE">
      <w:pPr>
        <w:pStyle w:val="11"/>
        <w:tabs>
          <w:tab w:val="left" w:pos="3831"/>
        </w:tabs>
        <w:spacing w:line="440" w:lineRule="exact"/>
        <w:jc w:val="left"/>
        <w:rPr>
          <w:rFonts w:hAnsi="宋体" w:cs="宋体"/>
          <w:b/>
          <w:color w:val="auto"/>
          <w:sz w:val="36"/>
          <w:szCs w:val="36"/>
          <w:highlight w:val="none"/>
        </w:rPr>
      </w:pPr>
    </w:p>
    <w:p w14:paraId="5048A5C4">
      <w:pPr>
        <w:keepNext/>
        <w:keepLines/>
        <w:widowControl/>
        <w:spacing w:before="120" w:after="120" w:line="360" w:lineRule="auto"/>
        <w:jc w:val="center"/>
        <w:rPr>
          <w:rFonts w:ascii="宋体" w:hAnsi="宋体" w:cs="宋体"/>
          <w:b/>
          <w:color w:val="auto"/>
          <w:kern w:val="0"/>
          <w:sz w:val="36"/>
          <w:szCs w:val="36"/>
          <w:highlight w:val="none"/>
        </w:rPr>
      </w:pPr>
    </w:p>
    <w:p w14:paraId="75D60AF2">
      <w:pPr>
        <w:rPr>
          <w:rFonts w:ascii="宋体" w:hAnsi="宋体" w:cs="宋体"/>
          <w:b/>
          <w:color w:val="auto"/>
          <w:sz w:val="36"/>
          <w:szCs w:val="36"/>
          <w:highlight w:val="none"/>
        </w:rPr>
      </w:pPr>
    </w:p>
    <w:p w14:paraId="1EE03C00">
      <w:pPr>
        <w:keepNext/>
        <w:keepLines/>
        <w:widowControl/>
        <w:spacing w:before="120" w:after="120" w:line="360" w:lineRule="auto"/>
        <w:jc w:val="center"/>
        <w:rPr>
          <w:rFonts w:ascii="宋体" w:hAnsi="宋体" w:cs="宋体"/>
          <w:b/>
          <w:color w:val="auto"/>
          <w:kern w:val="0"/>
          <w:sz w:val="36"/>
          <w:szCs w:val="36"/>
          <w:highlight w:val="none"/>
        </w:rPr>
      </w:pPr>
    </w:p>
    <w:p w14:paraId="49A4DDA8">
      <w:pPr>
        <w:rPr>
          <w:rFonts w:ascii="宋体" w:hAnsi="宋体" w:cs="宋体"/>
          <w:b/>
          <w:color w:val="auto"/>
          <w:sz w:val="36"/>
          <w:szCs w:val="36"/>
          <w:highlight w:val="none"/>
        </w:rPr>
      </w:pPr>
    </w:p>
    <w:p w14:paraId="66F52843">
      <w:pPr>
        <w:keepNext/>
        <w:keepLines/>
        <w:widowControl/>
        <w:spacing w:before="120" w:after="120" w:line="360" w:lineRule="auto"/>
        <w:jc w:val="center"/>
        <w:rPr>
          <w:rFonts w:ascii="宋体" w:hAnsi="宋体" w:cs="宋体"/>
          <w:color w:val="auto"/>
          <w:kern w:val="0"/>
          <w:sz w:val="28"/>
          <w:szCs w:val="20"/>
          <w:highlight w:val="none"/>
        </w:rPr>
      </w:pPr>
    </w:p>
    <w:p w14:paraId="61EA6432">
      <w:pPr>
        <w:rPr>
          <w:rFonts w:ascii="宋体" w:hAnsi="宋体" w:cs="宋体"/>
          <w:b/>
          <w:color w:val="auto"/>
          <w:sz w:val="36"/>
          <w:szCs w:val="36"/>
          <w:highlight w:val="none"/>
        </w:rPr>
      </w:pPr>
    </w:p>
    <w:p w14:paraId="61A40FD7">
      <w:pPr>
        <w:snapToGrid w:val="0"/>
        <w:spacing w:before="120" w:beforeLines="50" w:after="50"/>
        <w:ind w:left="142"/>
        <w:jc w:val="left"/>
        <w:outlineLvl w:val="1"/>
        <w:rPr>
          <w:rFonts w:ascii="宋体" w:hAnsi="宋体" w:cs="宋体"/>
          <w:b/>
          <w:bCs/>
          <w:color w:val="auto"/>
          <w:sz w:val="32"/>
          <w:szCs w:val="32"/>
          <w:highlight w:val="none"/>
        </w:rPr>
      </w:pPr>
      <w:bookmarkStart w:id="1251" w:name="_Toc11900"/>
      <w:r>
        <w:rPr>
          <w:rFonts w:hint="eastAsia" w:ascii="宋体" w:hAnsi="宋体" w:cs="宋体"/>
          <w:b/>
          <w:bCs/>
          <w:color w:val="auto"/>
          <w:sz w:val="32"/>
          <w:szCs w:val="32"/>
          <w:highlight w:val="none"/>
        </w:rPr>
        <w:t>2.资格证明文件目录</w:t>
      </w:r>
      <w:bookmarkEnd w:id="1251"/>
    </w:p>
    <w:p w14:paraId="25BFE815">
      <w:pPr>
        <w:snapToGrid w:val="0"/>
        <w:spacing w:before="120" w:beforeLines="50" w:after="50"/>
        <w:ind w:firstLine="645"/>
        <w:rPr>
          <w:rFonts w:ascii="宋体" w:hAnsi="宋体" w:cs="宋体"/>
          <w:color w:val="auto"/>
          <w:sz w:val="32"/>
          <w:szCs w:val="32"/>
          <w:highlight w:val="none"/>
        </w:rPr>
      </w:pPr>
      <w:r>
        <w:rPr>
          <w:rFonts w:hint="eastAsia" w:ascii="宋体" w:hAnsi="宋体" w:cs="宋体"/>
          <w:color w:val="auto"/>
          <w:sz w:val="32"/>
          <w:szCs w:val="32"/>
          <w:highlight w:val="none"/>
        </w:rPr>
        <w:t>根据竞争性磋商文件规定及供应商提供的材料自行编写目录（部分格式后附）。</w:t>
      </w:r>
    </w:p>
    <w:p w14:paraId="7430B4CB">
      <w:pPr>
        <w:keepNext/>
        <w:keepLines/>
        <w:widowControl/>
        <w:spacing w:before="120" w:after="120" w:line="360" w:lineRule="auto"/>
        <w:jc w:val="left"/>
        <w:rPr>
          <w:rFonts w:ascii="宋体" w:hAnsi="宋体" w:cs="宋体"/>
          <w:color w:val="auto"/>
          <w:kern w:val="0"/>
          <w:sz w:val="28"/>
          <w:szCs w:val="20"/>
          <w:highlight w:val="none"/>
        </w:rPr>
      </w:pPr>
    </w:p>
    <w:p w14:paraId="3C4DD6E7">
      <w:pPr>
        <w:spacing w:before="41" w:line="364" w:lineRule="auto"/>
        <w:ind w:left="298" w:right="310"/>
        <w:jc w:val="center"/>
        <w:rPr>
          <w:rFonts w:ascii="宋体" w:hAnsi="宋体" w:cs="宋体"/>
          <w:b/>
          <w:color w:val="auto"/>
          <w:spacing w:val="-11"/>
          <w:w w:val="95"/>
          <w:sz w:val="32"/>
          <w:highlight w:val="none"/>
        </w:rPr>
      </w:pPr>
      <w:bookmarkStart w:id="1252" w:name="_Toc516220555"/>
    </w:p>
    <w:p w14:paraId="560E37FC">
      <w:pPr>
        <w:spacing w:before="41" w:line="364" w:lineRule="auto"/>
        <w:ind w:left="298" w:right="310"/>
        <w:jc w:val="center"/>
        <w:rPr>
          <w:rFonts w:ascii="宋体" w:hAnsi="宋体" w:cs="宋体"/>
          <w:b/>
          <w:color w:val="auto"/>
          <w:spacing w:val="-11"/>
          <w:w w:val="95"/>
          <w:sz w:val="32"/>
          <w:highlight w:val="none"/>
        </w:rPr>
      </w:pPr>
    </w:p>
    <w:p w14:paraId="3FB64A15">
      <w:pPr>
        <w:spacing w:before="41" w:line="364" w:lineRule="auto"/>
        <w:ind w:left="298" w:right="310"/>
        <w:jc w:val="center"/>
        <w:rPr>
          <w:rFonts w:ascii="宋体" w:hAnsi="宋体" w:cs="宋体"/>
          <w:b/>
          <w:color w:val="auto"/>
          <w:spacing w:val="-11"/>
          <w:w w:val="95"/>
          <w:sz w:val="32"/>
          <w:highlight w:val="none"/>
        </w:rPr>
      </w:pPr>
    </w:p>
    <w:p w14:paraId="1B6719DF">
      <w:pPr>
        <w:spacing w:before="41" w:line="364" w:lineRule="auto"/>
        <w:ind w:left="298" w:right="310"/>
        <w:jc w:val="center"/>
        <w:rPr>
          <w:rFonts w:ascii="宋体" w:hAnsi="宋体" w:cs="宋体"/>
          <w:b/>
          <w:color w:val="auto"/>
          <w:spacing w:val="-11"/>
          <w:w w:val="95"/>
          <w:sz w:val="32"/>
          <w:highlight w:val="none"/>
        </w:rPr>
      </w:pPr>
    </w:p>
    <w:p w14:paraId="13A559E1">
      <w:pPr>
        <w:spacing w:before="41" w:line="364" w:lineRule="auto"/>
        <w:ind w:left="298" w:right="310"/>
        <w:jc w:val="center"/>
        <w:rPr>
          <w:rFonts w:ascii="宋体" w:hAnsi="宋体" w:cs="宋体"/>
          <w:b/>
          <w:color w:val="auto"/>
          <w:spacing w:val="-11"/>
          <w:w w:val="95"/>
          <w:sz w:val="32"/>
          <w:highlight w:val="none"/>
        </w:rPr>
      </w:pPr>
    </w:p>
    <w:p w14:paraId="3EC180AD">
      <w:pPr>
        <w:spacing w:before="41" w:line="364" w:lineRule="auto"/>
        <w:ind w:left="298" w:right="310"/>
        <w:jc w:val="center"/>
        <w:rPr>
          <w:rFonts w:ascii="宋体" w:hAnsi="宋体" w:cs="宋体"/>
          <w:b/>
          <w:color w:val="auto"/>
          <w:spacing w:val="-11"/>
          <w:w w:val="95"/>
          <w:sz w:val="32"/>
          <w:highlight w:val="none"/>
        </w:rPr>
      </w:pPr>
    </w:p>
    <w:p w14:paraId="410EF4C7">
      <w:pPr>
        <w:spacing w:before="41" w:line="364" w:lineRule="auto"/>
        <w:ind w:left="298" w:right="310"/>
        <w:jc w:val="center"/>
        <w:rPr>
          <w:rFonts w:ascii="宋体" w:hAnsi="宋体" w:cs="宋体"/>
          <w:b/>
          <w:color w:val="auto"/>
          <w:spacing w:val="-11"/>
          <w:w w:val="95"/>
          <w:sz w:val="32"/>
          <w:highlight w:val="none"/>
        </w:rPr>
      </w:pPr>
    </w:p>
    <w:p w14:paraId="7C8A0802">
      <w:pPr>
        <w:spacing w:before="41" w:line="364" w:lineRule="auto"/>
        <w:ind w:left="298" w:right="310"/>
        <w:jc w:val="center"/>
        <w:rPr>
          <w:rFonts w:ascii="宋体" w:hAnsi="宋体" w:cs="宋体"/>
          <w:b/>
          <w:color w:val="auto"/>
          <w:spacing w:val="-11"/>
          <w:w w:val="95"/>
          <w:sz w:val="32"/>
          <w:highlight w:val="none"/>
        </w:rPr>
      </w:pPr>
    </w:p>
    <w:p w14:paraId="779C70B0">
      <w:pPr>
        <w:spacing w:before="41" w:line="364" w:lineRule="auto"/>
        <w:ind w:left="298" w:right="310"/>
        <w:jc w:val="center"/>
        <w:rPr>
          <w:rFonts w:ascii="宋体" w:hAnsi="宋体" w:cs="宋体"/>
          <w:b/>
          <w:color w:val="auto"/>
          <w:spacing w:val="-11"/>
          <w:w w:val="95"/>
          <w:sz w:val="32"/>
          <w:highlight w:val="none"/>
        </w:rPr>
      </w:pPr>
    </w:p>
    <w:p w14:paraId="0FD1A5B8">
      <w:pPr>
        <w:spacing w:before="41" w:line="364" w:lineRule="auto"/>
        <w:ind w:left="298" w:right="310"/>
        <w:jc w:val="center"/>
        <w:rPr>
          <w:rFonts w:ascii="宋体" w:hAnsi="宋体" w:cs="宋体"/>
          <w:b/>
          <w:color w:val="auto"/>
          <w:spacing w:val="-11"/>
          <w:w w:val="95"/>
          <w:sz w:val="32"/>
          <w:highlight w:val="none"/>
        </w:rPr>
      </w:pPr>
    </w:p>
    <w:p w14:paraId="10E5046B">
      <w:pPr>
        <w:spacing w:before="41" w:line="364" w:lineRule="auto"/>
        <w:ind w:left="298" w:right="310"/>
        <w:jc w:val="center"/>
        <w:rPr>
          <w:rFonts w:ascii="宋体" w:hAnsi="宋体" w:cs="宋体"/>
          <w:b/>
          <w:color w:val="auto"/>
          <w:spacing w:val="-11"/>
          <w:w w:val="95"/>
          <w:sz w:val="32"/>
          <w:highlight w:val="none"/>
        </w:rPr>
      </w:pPr>
    </w:p>
    <w:p w14:paraId="29373DD9">
      <w:pPr>
        <w:spacing w:before="41" w:line="364" w:lineRule="auto"/>
        <w:ind w:left="298" w:right="310"/>
        <w:jc w:val="center"/>
        <w:rPr>
          <w:rFonts w:ascii="宋体" w:hAnsi="宋体" w:cs="宋体"/>
          <w:b/>
          <w:color w:val="auto"/>
          <w:spacing w:val="-11"/>
          <w:w w:val="95"/>
          <w:sz w:val="32"/>
          <w:highlight w:val="none"/>
        </w:rPr>
      </w:pPr>
    </w:p>
    <w:p w14:paraId="13079AC3">
      <w:pPr>
        <w:spacing w:before="41" w:line="364" w:lineRule="auto"/>
        <w:ind w:left="298" w:right="310"/>
        <w:jc w:val="center"/>
        <w:rPr>
          <w:rFonts w:ascii="宋体" w:hAnsi="宋体" w:cs="宋体"/>
          <w:b/>
          <w:color w:val="auto"/>
          <w:spacing w:val="-11"/>
          <w:w w:val="95"/>
          <w:sz w:val="32"/>
          <w:highlight w:val="none"/>
        </w:rPr>
      </w:pPr>
    </w:p>
    <w:p w14:paraId="0D68439D">
      <w:pPr>
        <w:spacing w:before="41" w:line="364" w:lineRule="auto"/>
        <w:ind w:left="298" w:right="310"/>
        <w:jc w:val="center"/>
        <w:rPr>
          <w:rFonts w:ascii="宋体" w:hAnsi="宋体" w:cs="宋体"/>
          <w:b/>
          <w:color w:val="auto"/>
          <w:spacing w:val="-11"/>
          <w:w w:val="95"/>
          <w:sz w:val="32"/>
          <w:highlight w:val="none"/>
        </w:rPr>
      </w:pPr>
    </w:p>
    <w:p w14:paraId="1C2D0D70">
      <w:pPr>
        <w:spacing w:before="41" w:line="364" w:lineRule="auto"/>
        <w:ind w:left="298" w:right="310"/>
        <w:jc w:val="center"/>
        <w:rPr>
          <w:rFonts w:ascii="宋体" w:hAnsi="宋体" w:cs="宋体"/>
          <w:b/>
          <w:color w:val="auto"/>
          <w:spacing w:val="-11"/>
          <w:w w:val="95"/>
          <w:sz w:val="32"/>
          <w:highlight w:val="none"/>
        </w:rPr>
      </w:pPr>
    </w:p>
    <w:p w14:paraId="50B28457">
      <w:pPr>
        <w:spacing w:before="41" w:line="364" w:lineRule="auto"/>
        <w:ind w:left="298" w:right="310"/>
        <w:jc w:val="center"/>
        <w:rPr>
          <w:rFonts w:ascii="宋体" w:hAnsi="宋体" w:cs="宋体"/>
          <w:b/>
          <w:color w:val="auto"/>
          <w:spacing w:val="-11"/>
          <w:w w:val="95"/>
          <w:sz w:val="32"/>
          <w:highlight w:val="none"/>
        </w:rPr>
      </w:pPr>
    </w:p>
    <w:p w14:paraId="11BBED0F">
      <w:pPr>
        <w:spacing w:before="41" w:line="364" w:lineRule="auto"/>
        <w:ind w:left="298" w:right="310"/>
        <w:jc w:val="center"/>
        <w:rPr>
          <w:rFonts w:ascii="宋体" w:hAnsi="宋体" w:cs="宋体"/>
          <w:b/>
          <w:color w:val="auto"/>
          <w:spacing w:val="-11"/>
          <w:w w:val="95"/>
          <w:sz w:val="32"/>
          <w:highlight w:val="none"/>
        </w:rPr>
      </w:pPr>
      <w:bookmarkStart w:id="1253" w:name="_Toc25499"/>
      <w:r>
        <w:rPr>
          <w:rFonts w:hint="eastAsia" w:ascii="宋体" w:hAnsi="宋体" w:cs="宋体"/>
          <w:b/>
          <w:color w:val="auto"/>
          <w:spacing w:val="-11"/>
          <w:w w:val="95"/>
          <w:sz w:val="32"/>
          <w:highlight w:val="none"/>
        </w:rPr>
        <w:t>供应商基本情况表</w:t>
      </w:r>
      <w:bookmarkEnd w:id="1252"/>
      <w:bookmarkEnd w:id="1253"/>
    </w:p>
    <w:tbl>
      <w:tblPr>
        <w:tblStyle w:val="18"/>
        <w:tblW w:w="89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6"/>
        <w:gridCol w:w="897"/>
        <w:gridCol w:w="1021"/>
        <w:gridCol w:w="1160"/>
        <w:gridCol w:w="311"/>
        <w:gridCol w:w="1246"/>
        <w:gridCol w:w="63"/>
        <w:gridCol w:w="720"/>
        <w:gridCol w:w="1923"/>
      </w:tblGrid>
      <w:tr w14:paraId="0BAF8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vAlign w:val="center"/>
          </w:tcPr>
          <w:p w14:paraId="4C174E45">
            <w:pPr>
              <w:pStyle w:val="9"/>
              <w:keepNext/>
              <w:ind w:left="63" w:right="63"/>
              <w:rPr>
                <w:rFonts w:ascii="宋体" w:hAnsi="宋体" w:cs="宋体"/>
                <w:color w:val="auto"/>
                <w:sz w:val="21"/>
                <w:szCs w:val="21"/>
                <w:highlight w:val="none"/>
              </w:rPr>
            </w:pPr>
            <w:r>
              <w:rPr>
                <w:rFonts w:hint="eastAsia" w:ascii="宋体" w:hAnsi="宋体" w:cs="宋体"/>
                <w:color w:val="auto"/>
                <w:sz w:val="21"/>
                <w:szCs w:val="21"/>
                <w:highlight w:val="none"/>
              </w:rPr>
              <w:t>申请人名称</w:t>
            </w:r>
          </w:p>
        </w:tc>
        <w:tc>
          <w:tcPr>
            <w:tcW w:w="7341" w:type="dxa"/>
            <w:gridSpan w:val="8"/>
            <w:vAlign w:val="center"/>
          </w:tcPr>
          <w:p w14:paraId="75F88AED">
            <w:pPr>
              <w:pStyle w:val="9"/>
              <w:keepNext/>
              <w:ind w:left="63" w:right="63"/>
              <w:rPr>
                <w:rFonts w:ascii="宋体" w:hAnsi="宋体" w:cs="宋体"/>
                <w:color w:val="auto"/>
                <w:sz w:val="21"/>
                <w:szCs w:val="21"/>
                <w:highlight w:val="none"/>
              </w:rPr>
            </w:pPr>
          </w:p>
        </w:tc>
      </w:tr>
      <w:tr w14:paraId="671A2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vAlign w:val="center"/>
          </w:tcPr>
          <w:p w14:paraId="5C6421E0">
            <w:pPr>
              <w:pStyle w:val="9"/>
              <w:keepNext/>
              <w:ind w:left="63" w:right="63"/>
              <w:rPr>
                <w:rFonts w:ascii="宋体" w:hAnsi="宋体" w:cs="宋体"/>
                <w:color w:val="auto"/>
                <w:sz w:val="21"/>
                <w:szCs w:val="21"/>
                <w:highlight w:val="none"/>
              </w:rPr>
            </w:pPr>
            <w:r>
              <w:rPr>
                <w:rFonts w:hint="eastAsia" w:ascii="宋体" w:hAnsi="宋体" w:cs="宋体"/>
                <w:color w:val="auto"/>
                <w:sz w:val="21"/>
                <w:szCs w:val="21"/>
                <w:highlight w:val="none"/>
              </w:rPr>
              <w:t>注册地址</w:t>
            </w:r>
          </w:p>
        </w:tc>
        <w:tc>
          <w:tcPr>
            <w:tcW w:w="3389" w:type="dxa"/>
            <w:gridSpan w:val="4"/>
            <w:vAlign w:val="center"/>
          </w:tcPr>
          <w:p w14:paraId="7FABD9F5">
            <w:pPr>
              <w:pStyle w:val="9"/>
              <w:keepNext/>
              <w:ind w:left="63" w:right="63"/>
              <w:rPr>
                <w:rFonts w:ascii="宋体" w:hAnsi="宋体" w:cs="宋体"/>
                <w:color w:val="auto"/>
                <w:sz w:val="21"/>
                <w:szCs w:val="21"/>
                <w:highlight w:val="none"/>
              </w:rPr>
            </w:pPr>
          </w:p>
        </w:tc>
        <w:tc>
          <w:tcPr>
            <w:tcW w:w="1246" w:type="dxa"/>
            <w:vAlign w:val="center"/>
          </w:tcPr>
          <w:p w14:paraId="2F1F0017">
            <w:pPr>
              <w:pStyle w:val="9"/>
              <w:keepNext/>
              <w:ind w:left="63" w:right="63"/>
              <w:rPr>
                <w:rFonts w:ascii="宋体" w:hAnsi="宋体" w:cs="宋体"/>
                <w:color w:val="auto"/>
                <w:sz w:val="21"/>
                <w:szCs w:val="21"/>
                <w:highlight w:val="none"/>
              </w:rPr>
            </w:pPr>
            <w:r>
              <w:rPr>
                <w:rFonts w:hint="eastAsia" w:ascii="宋体" w:hAnsi="宋体" w:cs="宋体"/>
                <w:color w:val="auto"/>
                <w:sz w:val="21"/>
                <w:szCs w:val="21"/>
                <w:highlight w:val="none"/>
              </w:rPr>
              <w:t>邮政编码</w:t>
            </w:r>
          </w:p>
        </w:tc>
        <w:tc>
          <w:tcPr>
            <w:tcW w:w="2706" w:type="dxa"/>
            <w:gridSpan w:val="3"/>
            <w:vAlign w:val="center"/>
          </w:tcPr>
          <w:p w14:paraId="713F2A44">
            <w:pPr>
              <w:pStyle w:val="9"/>
              <w:keepNext/>
              <w:ind w:left="63" w:right="63"/>
              <w:rPr>
                <w:rFonts w:ascii="宋体" w:hAnsi="宋体" w:cs="宋体"/>
                <w:color w:val="auto"/>
                <w:sz w:val="21"/>
                <w:szCs w:val="21"/>
                <w:highlight w:val="none"/>
              </w:rPr>
            </w:pPr>
          </w:p>
        </w:tc>
      </w:tr>
      <w:tr w14:paraId="2C1F8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vMerge w:val="restart"/>
            <w:vAlign w:val="center"/>
          </w:tcPr>
          <w:p w14:paraId="5B264B30">
            <w:pPr>
              <w:pStyle w:val="9"/>
              <w:keepNext/>
              <w:ind w:left="63" w:right="63"/>
              <w:rPr>
                <w:rFonts w:ascii="宋体" w:hAnsi="宋体" w:cs="宋体"/>
                <w:color w:val="auto"/>
                <w:sz w:val="21"/>
                <w:szCs w:val="21"/>
                <w:highlight w:val="none"/>
              </w:rPr>
            </w:pPr>
            <w:r>
              <w:rPr>
                <w:rFonts w:hint="eastAsia" w:ascii="宋体" w:hAnsi="宋体" w:cs="宋体"/>
                <w:color w:val="auto"/>
                <w:sz w:val="21"/>
                <w:szCs w:val="21"/>
                <w:highlight w:val="none"/>
              </w:rPr>
              <w:t>联系方式</w:t>
            </w:r>
          </w:p>
        </w:tc>
        <w:tc>
          <w:tcPr>
            <w:tcW w:w="897" w:type="dxa"/>
            <w:vAlign w:val="center"/>
          </w:tcPr>
          <w:p w14:paraId="5FAF2B93">
            <w:pPr>
              <w:pStyle w:val="9"/>
              <w:keepNext/>
              <w:ind w:left="63" w:right="63"/>
              <w:rPr>
                <w:rFonts w:ascii="宋体" w:hAnsi="宋体" w:cs="宋体"/>
                <w:color w:val="auto"/>
                <w:sz w:val="21"/>
                <w:szCs w:val="21"/>
                <w:highlight w:val="none"/>
              </w:rPr>
            </w:pPr>
            <w:r>
              <w:rPr>
                <w:rFonts w:hint="eastAsia" w:ascii="宋体" w:hAnsi="宋体" w:cs="宋体"/>
                <w:color w:val="auto"/>
                <w:sz w:val="21"/>
                <w:szCs w:val="21"/>
                <w:highlight w:val="none"/>
              </w:rPr>
              <w:t>联系人</w:t>
            </w:r>
          </w:p>
        </w:tc>
        <w:tc>
          <w:tcPr>
            <w:tcW w:w="2492" w:type="dxa"/>
            <w:gridSpan w:val="3"/>
            <w:vAlign w:val="center"/>
          </w:tcPr>
          <w:p w14:paraId="1E91E300">
            <w:pPr>
              <w:pStyle w:val="9"/>
              <w:keepNext/>
              <w:ind w:left="63" w:right="63"/>
              <w:rPr>
                <w:rFonts w:ascii="宋体" w:hAnsi="宋体" w:cs="宋体"/>
                <w:color w:val="auto"/>
                <w:sz w:val="21"/>
                <w:szCs w:val="21"/>
                <w:highlight w:val="none"/>
              </w:rPr>
            </w:pPr>
          </w:p>
        </w:tc>
        <w:tc>
          <w:tcPr>
            <w:tcW w:w="1246" w:type="dxa"/>
            <w:vAlign w:val="center"/>
          </w:tcPr>
          <w:p w14:paraId="0C99C579">
            <w:pPr>
              <w:pStyle w:val="9"/>
              <w:keepNext/>
              <w:ind w:left="63" w:right="63"/>
              <w:rPr>
                <w:rFonts w:ascii="宋体" w:hAnsi="宋体" w:cs="宋体"/>
                <w:color w:val="auto"/>
                <w:sz w:val="21"/>
                <w:szCs w:val="21"/>
                <w:highlight w:val="none"/>
              </w:rPr>
            </w:pPr>
            <w:r>
              <w:rPr>
                <w:rFonts w:hint="eastAsia" w:ascii="宋体" w:hAnsi="宋体" w:cs="宋体"/>
                <w:color w:val="auto"/>
                <w:sz w:val="21"/>
                <w:szCs w:val="21"/>
                <w:highlight w:val="none"/>
              </w:rPr>
              <w:t>电话</w:t>
            </w:r>
          </w:p>
        </w:tc>
        <w:tc>
          <w:tcPr>
            <w:tcW w:w="2706" w:type="dxa"/>
            <w:gridSpan w:val="3"/>
            <w:vAlign w:val="center"/>
          </w:tcPr>
          <w:p w14:paraId="1CDD266B">
            <w:pPr>
              <w:pStyle w:val="9"/>
              <w:keepNext/>
              <w:ind w:left="63" w:right="63"/>
              <w:rPr>
                <w:rFonts w:ascii="宋体" w:hAnsi="宋体" w:cs="宋体"/>
                <w:color w:val="auto"/>
                <w:sz w:val="21"/>
                <w:szCs w:val="21"/>
                <w:highlight w:val="none"/>
              </w:rPr>
            </w:pPr>
          </w:p>
        </w:tc>
      </w:tr>
      <w:tr w14:paraId="3D3F7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vMerge w:val="continue"/>
            <w:vAlign w:val="center"/>
          </w:tcPr>
          <w:p w14:paraId="6B37D78C">
            <w:pPr>
              <w:pStyle w:val="9"/>
              <w:keepNext/>
              <w:ind w:left="63" w:right="63"/>
              <w:rPr>
                <w:rFonts w:ascii="宋体" w:hAnsi="宋体" w:cs="宋体"/>
                <w:color w:val="auto"/>
                <w:sz w:val="21"/>
                <w:szCs w:val="21"/>
                <w:highlight w:val="none"/>
              </w:rPr>
            </w:pPr>
          </w:p>
        </w:tc>
        <w:tc>
          <w:tcPr>
            <w:tcW w:w="897" w:type="dxa"/>
            <w:vAlign w:val="center"/>
          </w:tcPr>
          <w:p w14:paraId="6595CD6F">
            <w:pPr>
              <w:pStyle w:val="9"/>
              <w:keepNext/>
              <w:ind w:left="63" w:right="63"/>
              <w:rPr>
                <w:rFonts w:ascii="宋体" w:hAnsi="宋体" w:cs="宋体"/>
                <w:color w:val="auto"/>
                <w:sz w:val="21"/>
                <w:szCs w:val="21"/>
                <w:highlight w:val="none"/>
              </w:rPr>
            </w:pPr>
            <w:r>
              <w:rPr>
                <w:rFonts w:hint="eastAsia" w:ascii="宋体" w:hAnsi="宋体" w:cs="宋体"/>
                <w:color w:val="auto"/>
                <w:sz w:val="21"/>
                <w:szCs w:val="21"/>
                <w:highlight w:val="none"/>
              </w:rPr>
              <w:t>传真</w:t>
            </w:r>
          </w:p>
        </w:tc>
        <w:tc>
          <w:tcPr>
            <w:tcW w:w="2492" w:type="dxa"/>
            <w:gridSpan w:val="3"/>
            <w:vAlign w:val="center"/>
          </w:tcPr>
          <w:p w14:paraId="1BCC63A2">
            <w:pPr>
              <w:pStyle w:val="9"/>
              <w:keepNext/>
              <w:ind w:left="63" w:right="63"/>
              <w:rPr>
                <w:rFonts w:ascii="宋体" w:hAnsi="宋体" w:cs="宋体"/>
                <w:color w:val="auto"/>
                <w:sz w:val="21"/>
                <w:szCs w:val="21"/>
                <w:highlight w:val="none"/>
              </w:rPr>
            </w:pPr>
          </w:p>
        </w:tc>
        <w:tc>
          <w:tcPr>
            <w:tcW w:w="1246" w:type="dxa"/>
            <w:vAlign w:val="center"/>
          </w:tcPr>
          <w:p w14:paraId="0E73FEF7">
            <w:pPr>
              <w:pStyle w:val="9"/>
              <w:keepNext/>
              <w:ind w:left="63" w:right="63"/>
              <w:rPr>
                <w:rFonts w:ascii="宋体" w:hAnsi="宋体" w:cs="宋体"/>
                <w:color w:val="auto"/>
                <w:sz w:val="21"/>
                <w:szCs w:val="21"/>
                <w:highlight w:val="none"/>
              </w:rPr>
            </w:pPr>
            <w:r>
              <w:rPr>
                <w:rFonts w:hint="eastAsia" w:ascii="宋体" w:hAnsi="宋体" w:cs="宋体"/>
                <w:color w:val="auto"/>
                <w:sz w:val="21"/>
                <w:szCs w:val="21"/>
                <w:highlight w:val="none"/>
              </w:rPr>
              <w:t>网址</w:t>
            </w:r>
          </w:p>
        </w:tc>
        <w:tc>
          <w:tcPr>
            <w:tcW w:w="2706" w:type="dxa"/>
            <w:gridSpan w:val="3"/>
            <w:vAlign w:val="center"/>
          </w:tcPr>
          <w:p w14:paraId="3A59C0C2">
            <w:pPr>
              <w:pStyle w:val="9"/>
              <w:keepNext/>
              <w:ind w:left="63" w:right="63"/>
              <w:rPr>
                <w:rFonts w:ascii="宋体" w:hAnsi="宋体" w:cs="宋体"/>
                <w:color w:val="auto"/>
                <w:sz w:val="21"/>
                <w:szCs w:val="21"/>
                <w:highlight w:val="none"/>
              </w:rPr>
            </w:pPr>
          </w:p>
        </w:tc>
      </w:tr>
      <w:tr w14:paraId="70860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vAlign w:val="center"/>
          </w:tcPr>
          <w:p w14:paraId="5077817E">
            <w:pPr>
              <w:pStyle w:val="9"/>
              <w:keepNext/>
              <w:ind w:left="63" w:right="63"/>
              <w:rPr>
                <w:rFonts w:ascii="宋体" w:hAnsi="宋体" w:cs="宋体"/>
                <w:color w:val="auto"/>
                <w:sz w:val="21"/>
                <w:szCs w:val="21"/>
                <w:highlight w:val="none"/>
              </w:rPr>
            </w:pPr>
            <w:r>
              <w:rPr>
                <w:rFonts w:hint="eastAsia" w:ascii="宋体" w:hAnsi="宋体" w:cs="宋体"/>
                <w:color w:val="auto"/>
                <w:sz w:val="21"/>
                <w:szCs w:val="21"/>
                <w:highlight w:val="none"/>
              </w:rPr>
              <w:t>统一社会信用代码</w:t>
            </w:r>
          </w:p>
        </w:tc>
        <w:tc>
          <w:tcPr>
            <w:tcW w:w="7341" w:type="dxa"/>
            <w:gridSpan w:val="8"/>
            <w:vAlign w:val="center"/>
          </w:tcPr>
          <w:p w14:paraId="526A1B4B">
            <w:pPr>
              <w:pStyle w:val="9"/>
              <w:keepNext/>
              <w:ind w:left="63" w:right="63"/>
              <w:rPr>
                <w:rFonts w:ascii="宋体" w:hAnsi="宋体" w:cs="宋体"/>
                <w:color w:val="auto"/>
                <w:sz w:val="21"/>
                <w:szCs w:val="21"/>
                <w:highlight w:val="none"/>
              </w:rPr>
            </w:pPr>
          </w:p>
        </w:tc>
      </w:tr>
      <w:tr w14:paraId="14A99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vAlign w:val="center"/>
          </w:tcPr>
          <w:p w14:paraId="656FDFFB">
            <w:pPr>
              <w:pStyle w:val="9"/>
              <w:keepNext/>
              <w:ind w:left="63" w:right="63"/>
              <w:rPr>
                <w:rFonts w:ascii="宋体" w:hAnsi="宋体" w:cs="宋体"/>
                <w:color w:val="auto"/>
                <w:sz w:val="21"/>
                <w:szCs w:val="21"/>
                <w:highlight w:val="none"/>
              </w:rPr>
            </w:pPr>
            <w:r>
              <w:rPr>
                <w:rFonts w:hint="eastAsia" w:ascii="宋体" w:hAnsi="宋体" w:cs="宋体"/>
                <w:color w:val="auto"/>
                <w:sz w:val="21"/>
                <w:szCs w:val="21"/>
                <w:highlight w:val="none"/>
              </w:rPr>
              <w:t>法定代表人</w:t>
            </w:r>
          </w:p>
        </w:tc>
        <w:tc>
          <w:tcPr>
            <w:tcW w:w="897" w:type="dxa"/>
            <w:vAlign w:val="center"/>
          </w:tcPr>
          <w:p w14:paraId="7C2ACE8A">
            <w:pPr>
              <w:pStyle w:val="9"/>
              <w:keepNext/>
              <w:ind w:left="63" w:right="63"/>
              <w:rPr>
                <w:rFonts w:ascii="宋体" w:hAnsi="宋体" w:cs="宋体"/>
                <w:color w:val="auto"/>
                <w:sz w:val="21"/>
                <w:szCs w:val="21"/>
                <w:highlight w:val="none"/>
              </w:rPr>
            </w:pPr>
            <w:r>
              <w:rPr>
                <w:rFonts w:hint="eastAsia" w:ascii="宋体" w:hAnsi="宋体" w:cs="宋体"/>
                <w:color w:val="auto"/>
                <w:sz w:val="21"/>
                <w:szCs w:val="21"/>
                <w:highlight w:val="none"/>
              </w:rPr>
              <w:t>姓名</w:t>
            </w:r>
          </w:p>
        </w:tc>
        <w:tc>
          <w:tcPr>
            <w:tcW w:w="1021" w:type="dxa"/>
            <w:vAlign w:val="center"/>
          </w:tcPr>
          <w:p w14:paraId="485FA03B">
            <w:pPr>
              <w:pStyle w:val="9"/>
              <w:keepNext/>
              <w:ind w:left="63" w:right="63"/>
              <w:rPr>
                <w:rFonts w:ascii="宋体" w:hAnsi="宋体" w:cs="宋体"/>
                <w:color w:val="auto"/>
                <w:sz w:val="21"/>
                <w:szCs w:val="21"/>
                <w:highlight w:val="none"/>
              </w:rPr>
            </w:pPr>
          </w:p>
        </w:tc>
        <w:tc>
          <w:tcPr>
            <w:tcW w:w="1160" w:type="dxa"/>
            <w:vAlign w:val="center"/>
          </w:tcPr>
          <w:p w14:paraId="36D302C9">
            <w:pPr>
              <w:pStyle w:val="9"/>
              <w:keepNext/>
              <w:ind w:left="63" w:right="63"/>
              <w:rPr>
                <w:rFonts w:ascii="宋体" w:hAnsi="宋体" w:cs="宋体"/>
                <w:color w:val="auto"/>
                <w:sz w:val="21"/>
                <w:szCs w:val="21"/>
                <w:highlight w:val="none"/>
              </w:rPr>
            </w:pPr>
            <w:r>
              <w:rPr>
                <w:rFonts w:hint="eastAsia" w:ascii="宋体" w:hAnsi="宋体" w:cs="宋体"/>
                <w:color w:val="auto"/>
                <w:sz w:val="21"/>
                <w:szCs w:val="21"/>
                <w:highlight w:val="none"/>
              </w:rPr>
              <w:t>技术职称</w:t>
            </w:r>
          </w:p>
        </w:tc>
        <w:tc>
          <w:tcPr>
            <w:tcW w:w="1620" w:type="dxa"/>
            <w:gridSpan w:val="3"/>
            <w:vAlign w:val="center"/>
          </w:tcPr>
          <w:p w14:paraId="7C1836C6">
            <w:pPr>
              <w:pStyle w:val="9"/>
              <w:keepNext/>
              <w:ind w:left="63" w:right="63"/>
              <w:rPr>
                <w:rFonts w:ascii="宋体" w:hAnsi="宋体" w:cs="宋体"/>
                <w:color w:val="auto"/>
                <w:sz w:val="21"/>
                <w:szCs w:val="21"/>
                <w:highlight w:val="none"/>
              </w:rPr>
            </w:pPr>
          </w:p>
        </w:tc>
        <w:tc>
          <w:tcPr>
            <w:tcW w:w="720" w:type="dxa"/>
            <w:vAlign w:val="center"/>
          </w:tcPr>
          <w:p w14:paraId="7AF85D2E">
            <w:pPr>
              <w:pStyle w:val="9"/>
              <w:keepNext/>
              <w:ind w:left="63" w:right="63"/>
              <w:rPr>
                <w:rFonts w:ascii="宋体" w:hAnsi="宋体" w:cs="宋体"/>
                <w:color w:val="auto"/>
                <w:sz w:val="21"/>
                <w:szCs w:val="21"/>
                <w:highlight w:val="none"/>
              </w:rPr>
            </w:pPr>
            <w:r>
              <w:rPr>
                <w:rFonts w:hint="eastAsia" w:ascii="宋体" w:hAnsi="宋体" w:cs="宋体"/>
                <w:color w:val="auto"/>
                <w:sz w:val="21"/>
                <w:szCs w:val="21"/>
                <w:highlight w:val="none"/>
              </w:rPr>
              <w:t>电话</w:t>
            </w:r>
          </w:p>
        </w:tc>
        <w:tc>
          <w:tcPr>
            <w:tcW w:w="1923" w:type="dxa"/>
            <w:vAlign w:val="center"/>
          </w:tcPr>
          <w:p w14:paraId="2596FAFF">
            <w:pPr>
              <w:pStyle w:val="9"/>
              <w:keepNext/>
              <w:ind w:left="63" w:right="63"/>
              <w:rPr>
                <w:rFonts w:ascii="宋体" w:hAnsi="宋体" w:cs="宋体"/>
                <w:color w:val="auto"/>
                <w:sz w:val="21"/>
                <w:szCs w:val="21"/>
                <w:highlight w:val="none"/>
              </w:rPr>
            </w:pPr>
          </w:p>
        </w:tc>
      </w:tr>
      <w:tr w14:paraId="591D7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vAlign w:val="center"/>
          </w:tcPr>
          <w:p w14:paraId="75332E14">
            <w:pPr>
              <w:pStyle w:val="9"/>
              <w:keepNext/>
              <w:ind w:left="63" w:right="63"/>
              <w:rPr>
                <w:rFonts w:ascii="宋体" w:hAnsi="宋体" w:cs="宋体"/>
                <w:color w:val="auto"/>
                <w:sz w:val="21"/>
                <w:szCs w:val="21"/>
                <w:highlight w:val="none"/>
              </w:rPr>
            </w:pPr>
            <w:r>
              <w:rPr>
                <w:rFonts w:hint="eastAsia" w:ascii="宋体" w:hAnsi="宋体" w:cs="宋体"/>
                <w:color w:val="auto"/>
                <w:sz w:val="21"/>
                <w:szCs w:val="21"/>
                <w:highlight w:val="none"/>
              </w:rPr>
              <w:t>技术负责人</w:t>
            </w:r>
          </w:p>
        </w:tc>
        <w:tc>
          <w:tcPr>
            <w:tcW w:w="897" w:type="dxa"/>
            <w:vAlign w:val="center"/>
          </w:tcPr>
          <w:p w14:paraId="0D5FCC0A">
            <w:pPr>
              <w:pStyle w:val="9"/>
              <w:keepNext/>
              <w:ind w:left="63" w:right="63"/>
              <w:rPr>
                <w:rFonts w:ascii="宋体" w:hAnsi="宋体" w:cs="宋体"/>
                <w:color w:val="auto"/>
                <w:sz w:val="21"/>
                <w:szCs w:val="21"/>
                <w:highlight w:val="none"/>
              </w:rPr>
            </w:pPr>
            <w:r>
              <w:rPr>
                <w:rFonts w:hint="eastAsia" w:ascii="宋体" w:hAnsi="宋体" w:cs="宋体"/>
                <w:color w:val="auto"/>
                <w:sz w:val="21"/>
                <w:szCs w:val="21"/>
                <w:highlight w:val="none"/>
              </w:rPr>
              <w:t>姓名</w:t>
            </w:r>
          </w:p>
        </w:tc>
        <w:tc>
          <w:tcPr>
            <w:tcW w:w="1021" w:type="dxa"/>
            <w:vAlign w:val="center"/>
          </w:tcPr>
          <w:p w14:paraId="5B8F126E">
            <w:pPr>
              <w:pStyle w:val="9"/>
              <w:keepNext/>
              <w:ind w:left="63" w:right="63"/>
              <w:rPr>
                <w:rFonts w:ascii="宋体" w:hAnsi="宋体" w:cs="宋体"/>
                <w:color w:val="auto"/>
                <w:sz w:val="21"/>
                <w:szCs w:val="21"/>
                <w:highlight w:val="none"/>
              </w:rPr>
            </w:pPr>
          </w:p>
        </w:tc>
        <w:tc>
          <w:tcPr>
            <w:tcW w:w="1160" w:type="dxa"/>
            <w:vAlign w:val="center"/>
          </w:tcPr>
          <w:p w14:paraId="5330B971">
            <w:pPr>
              <w:pStyle w:val="9"/>
              <w:keepNext/>
              <w:ind w:left="63" w:right="63"/>
              <w:rPr>
                <w:rFonts w:ascii="宋体" w:hAnsi="宋体" w:cs="宋体"/>
                <w:color w:val="auto"/>
                <w:sz w:val="21"/>
                <w:szCs w:val="21"/>
                <w:highlight w:val="none"/>
              </w:rPr>
            </w:pPr>
            <w:r>
              <w:rPr>
                <w:rFonts w:hint="eastAsia" w:ascii="宋体" w:hAnsi="宋体" w:cs="宋体"/>
                <w:color w:val="auto"/>
                <w:sz w:val="21"/>
                <w:szCs w:val="21"/>
                <w:highlight w:val="none"/>
              </w:rPr>
              <w:t>技术职称</w:t>
            </w:r>
          </w:p>
        </w:tc>
        <w:tc>
          <w:tcPr>
            <w:tcW w:w="1620" w:type="dxa"/>
            <w:gridSpan w:val="3"/>
            <w:vAlign w:val="center"/>
          </w:tcPr>
          <w:p w14:paraId="52C7F6BC">
            <w:pPr>
              <w:pStyle w:val="9"/>
              <w:keepNext/>
              <w:ind w:left="63" w:right="63"/>
              <w:rPr>
                <w:rFonts w:ascii="宋体" w:hAnsi="宋体" w:cs="宋体"/>
                <w:color w:val="auto"/>
                <w:sz w:val="21"/>
                <w:szCs w:val="21"/>
                <w:highlight w:val="none"/>
              </w:rPr>
            </w:pPr>
          </w:p>
        </w:tc>
        <w:tc>
          <w:tcPr>
            <w:tcW w:w="720" w:type="dxa"/>
            <w:vAlign w:val="center"/>
          </w:tcPr>
          <w:p w14:paraId="231C7388">
            <w:pPr>
              <w:pStyle w:val="9"/>
              <w:keepNext/>
              <w:ind w:left="63" w:right="63"/>
              <w:rPr>
                <w:rFonts w:ascii="宋体" w:hAnsi="宋体" w:cs="宋体"/>
                <w:color w:val="auto"/>
                <w:sz w:val="21"/>
                <w:szCs w:val="21"/>
                <w:highlight w:val="none"/>
              </w:rPr>
            </w:pPr>
            <w:r>
              <w:rPr>
                <w:rFonts w:hint="eastAsia" w:ascii="宋体" w:hAnsi="宋体" w:cs="宋体"/>
                <w:color w:val="auto"/>
                <w:sz w:val="21"/>
                <w:szCs w:val="21"/>
                <w:highlight w:val="none"/>
              </w:rPr>
              <w:t>电话</w:t>
            </w:r>
          </w:p>
        </w:tc>
        <w:tc>
          <w:tcPr>
            <w:tcW w:w="1923" w:type="dxa"/>
            <w:vAlign w:val="center"/>
          </w:tcPr>
          <w:p w14:paraId="6CE6A6FD">
            <w:pPr>
              <w:pStyle w:val="9"/>
              <w:keepNext/>
              <w:ind w:left="63" w:right="63"/>
              <w:rPr>
                <w:rFonts w:ascii="宋体" w:hAnsi="宋体" w:cs="宋体"/>
                <w:color w:val="auto"/>
                <w:sz w:val="21"/>
                <w:szCs w:val="21"/>
                <w:highlight w:val="none"/>
              </w:rPr>
            </w:pPr>
          </w:p>
        </w:tc>
      </w:tr>
      <w:tr w14:paraId="73F64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vAlign w:val="center"/>
          </w:tcPr>
          <w:p w14:paraId="407D3071">
            <w:pPr>
              <w:pStyle w:val="9"/>
              <w:keepNext/>
              <w:ind w:left="63" w:right="63"/>
              <w:rPr>
                <w:rFonts w:ascii="宋体" w:hAnsi="宋体" w:cs="宋体"/>
                <w:color w:val="auto"/>
                <w:sz w:val="21"/>
                <w:szCs w:val="21"/>
                <w:highlight w:val="none"/>
              </w:rPr>
            </w:pPr>
            <w:r>
              <w:rPr>
                <w:rFonts w:hint="eastAsia" w:ascii="宋体" w:hAnsi="宋体" w:cs="宋体"/>
                <w:color w:val="auto"/>
                <w:sz w:val="21"/>
                <w:szCs w:val="21"/>
                <w:highlight w:val="none"/>
              </w:rPr>
              <w:t>成立时间</w:t>
            </w:r>
          </w:p>
        </w:tc>
        <w:tc>
          <w:tcPr>
            <w:tcW w:w="1918" w:type="dxa"/>
            <w:gridSpan w:val="2"/>
            <w:vAlign w:val="center"/>
          </w:tcPr>
          <w:p w14:paraId="1558E5ED">
            <w:pPr>
              <w:pStyle w:val="9"/>
              <w:keepNext/>
              <w:ind w:left="63" w:right="63"/>
              <w:rPr>
                <w:rFonts w:ascii="宋体" w:hAnsi="宋体" w:cs="宋体"/>
                <w:color w:val="auto"/>
                <w:sz w:val="21"/>
                <w:szCs w:val="21"/>
                <w:highlight w:val="none"/>
              </w:rPr>
            </w:pPr>
          </w:p>
        </w:tc>
        <w:tc>
          <w:tcPr>
            <w:tcW w:w="5423" w:type="dxa"/>
            <w:gridSpan w:val="6"/>
            <w:vAlign w:val="center"/>
          </w:tcPr>
          <w:p w14:paraId="4A1232AC">
            <w:pPr>
              <w:pStyle w:val="9"/>
              <w:keepNext/>
              <w:ind w:left="63" w:right="63"/>
              <w:rPr>
                <w:rFonts w:ascii="宋体" w:hAnsi="宋体" w:cs="宋体"/>
                <w:color w:val="auto"/>
                <w:sz w:val="21"/>
                <w:szCs w:val="21"/>
                <w:highlight w:val="none"/>
              </w:rPr>
            </w:pPr>
            <w:r>
              <w:rPr>
                <w:rFonts w:hint="eastAsia" w:ascii="宋体" w:hAnsi="宋体" w:cs="宋体"/>
                <w:color w:val="auto"/>
                <w:sz w:val="21"/>
                <w:szCs w:val="21"/>
                <w:highlight w:val="none"/>
              </w:rPr>
              <w:t>员工总人数：</w:t>
            </w:r>
          </w:p>
        </w:tc>
      </w:tr>
      <w:tr w14:paraId="60C8E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vAlign w:val="center"/>
          </w:tcPr>
          <w:p w14:paraId="37443100">
            <w:pPr>
              <w:pStyle w:val="9"/>
              <w:keepNext/>
              <w:ind w:left="63" w:right="63"/>
              <w:rPr>
                <w:rFonts w:ascii="宋体" w:hAnsi="宋体" w:cs="宋体"/>
                <w:color w:val="auto"/>
                <w:sz w:val="21"/>
                <w:szCs w:val="21"/>
                <w:highlight w:val="none"/>
              </w:rPr>
            </w:pPr>
            <w:r>
              <w:rPr>
                <w:rFonts w:hint="eastAsia" w:ascii="宋体" w:hAnsi="宋体" w:cs="宋体"/>
                <w:color w:val="auto"/>
                <w:sz w:val="21"/>
                <w:szCs w:val="21"/>
                <w:highlight w:val="none"/>
              </w:rPr>
              <w:t>资质等级</w:t>
            </w:r>
          </w:p>
        </w:tc>
        <w:tc>
          <w:tcPr>
            <w:tcW w:w="1918" w:type="dxa"/>
            <w:gridSpan w:val="2"/>
            <w:vAlign w:val="center"/>
          </w:tcPr>
          <w:p w14:paraId="6CB8C0AD">
            <w:pPr>
              <w:pStyle w:val="9"/>
              <w:keepNext/>
              <w:ind w:left="63" w:right="63"/>
              <w:rPr>
                <w:rFonts w:ascii="宋体" w:hAnsi="宋体" w:cs="宋体"/>
                <w:color w:val="auto"/>
                <w:sz w:val="21"/>
                <w:szCs w:val="21"/>
                <w:highlight w:val="none"/>
              </w:rPr>
            </w:pPr>
          </w:p>
        </w:tc>
        <w:tc>
          <w:tcPr>
            <w:tcW w:w="1160" w:type="dxa"/>
            <w:vMerge w:val="restart"/>
            <w:vAlign w:val="center"/>
          </w:tcPr>
          <w:p w14:paraId="608C563E">
            <w:pPr>
              <w:pStyle w:val="9"/>
              <w:keepNext/>
              <w:ind w:left="63" w:right="63"/>
              <w:rPr>
                <w:rFonts w:ascii="宋体" w:hAnsi="宋体" w:cs="宋体"/>
                <w:color w:val="auto"/>
                <w:sz w:val="21"/>
                <w:szCs w:val="21"/>
                <w:highlight w:val="none"/>
              </w:rPr>
            </w:pPr>
            <w:r>
              <w:rPr>
                <w:rFonts w:hint="eastAsia" w:ascii="宋体" w:hAnsi="宋体" w:cs="宋体"/>
                <w:color w:val="auto"/>
                <w:sz w:val="21"/>
                <w:szCs w:val="21"/>
                <w:highlight w:val="none"/>
              </w:rPr>
              <w:t>其中</w:t>
            </w:r>
          </w:p>
        </w:tc>
        <w:tc>
          <w:tcPr>
            <w:tcW w:w="1620" w:type="dxa"/>
            <w:gridSpan w:val="3"/>
            <w:vAlign w:val="center"/>
          </w:tcPr>
          <w:p w14:paraId="7AF67296">
            <w:pPr>
              <w:pStyle w:val="9"/>
              <w:keepNext/>
              <w:ind w:left="63" w:right="63"/>
              <w:rPr>
                <w:rFonts w:ascii="宋体" w:hAnsi="宋体" w:cs="宋体"/>
                <w:color w:val="auto"/>
                <w:sz w:val="21"/>
                <w:szCs w:val="21"/>
                <w:highlight w:val="none"/>
              </w:rPr>
            </w:pPr>
            <w:r>
              <w:rPr>
                <w:rFonts w:hint="eastAsia" w:ascii="宋体" w:hAnsi="宋体" w:cs="宋体"/>
                <w:color w:val="auto"/>
                <w:sz w:val="21"/>
                <w:szCs w:val="21"/>
                <w:highlight w:val="none"/>
              </w:rPr>
              <w:t>项目经理</w:t>
            </w:r>
          </w:p>
        </w:tc>
        <w:tc>
          <w:tcPr>
            <w:tcW w:w="2643" w:type="dxa"/>
            <w:gridSpan w:val="2"/>
            <w:vAlign w:val="center"/>
          </w:tcPr>
          <w:p w14:paraId="7EDE03AA">
            <w:pPr>
              <w:pStyle w:val="9"/>
              <w:keepNext/>
              <w:ind w:left="63" w:right="63"/>
              <w:rPr>
                <w:rFonts w:ascii="宋体" w:hAnsi="宋体" w:cs="宋体"/>
                <w:color w:val="auto"/>
                <w:sz w:val="21"/>
                <w:szCs w:val="21"/>
                <w:highlight w:val="none"/>
              </w:rPr>
            </w:pPr>
          </w:p>
        </w:tc>
      </w:tr>
      <w:tr w14:paraId="541CB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vAlign w:val="center"/>
          </w:tcPr>
          <w:p w14:paraId="68A13F0E">
            <w:pPr>
              <w:pStyle w:val="9"/>
              <w:keepNext/>
              <w:ind w:left="63" w:right="63"/>
              <w:rPr>
                <w:rFonts w:ascii="宋体" w:hAnsi="宋体" w:cs="宋体"/>
                <w:color w:val="auto"/>
                <w:sz w:val="21"/>
                <w:szCs w:val="21"/>
                <w:highlight w:val="none"/>
              </w:rPr>
            </w:pPr>
            <w:r>
              <w:rPr>
                <w:rFonts w:hint="eastAsia" w:ascii="宋体" w:hAnsi="宋体" w:cs="宋体"/>
                <w:color w:val="auto"/>
                <w:sz w:val="21"/>
                <w:szCs w:val="21"/>
                <w:highlight w:val="none"/>
              </w:rPr>
              <w:t>安全生产许可证号</w:t>
            </w:r>
          </w:p>
        </w:tc>
        <w:tc>
          <w:tcPr>
            <w:tcW w:w="1918" w:type="dxa"/>
            <w:gridSpan w:val="2"/>
            <w:vAlign w:val="center"/>
          </w:tcPr>
          <w:p w14:paraId="7DBBDE46">
            <w:pPr>
              <w:pStyle w:val="9"/>
              <w:keepNext/>
              <w:ind w:left="63" w:right="63"/>
              <w:rPr>
                <w:rFonts w:ascii="宋体" w:hAnsi="宋体" w:cs="宋体"/>
                <w:color w:val="auto"/>
                <w:sz w:val="21"/>
                <w:szCs w:val="21"/>
                <w:highlight w:val="none"/>
              </w:rPr>
            </w:pPr>
          </w:p>
        </w:tc>
        <w:tc>
          <w:tcPr>
            <w:tcW w:w="1160" w:type="dxa"/>
            <w:vMerge w:val="continue"/>
            <w:vAlign w:val="center"/>
          </w:tcPr>
          <w:p w14:paraId="19AF7352">
            <w:pPr>
              <w:pStyle w:val="9"/>
              <w:keepNext/>
              <w:ind w:left="63" w:right="63"/>
              <w:rPr>
                <w:rFonts w:ascii="宋体" w:hAnsi="宋体" w:cs="宋体"/>
                <w:color w:val="auto"/>
                <w:sz w:val="21"/>
                <w:szCs w:val="21"/>
                <w:highlight w:val="none"/>
              </w:rPr>
            </w:pPr>
          </w:p>
        </w:tc>
        <w:tc>
          <w:tcPr>
            <w:tcW w:w="1620" w:type="dxa"/>
            <w:gridSpan w:val="3"/>
            <w:vAlign w:val="center"/>
          </w:tcPr>
          <w:p w14:paraId="41BB73F1">
            <w:pPr>
              <w:pStyle w:val="9"/>
              <w:keepNext/>
              <w:ind w:left="63" w:right="63"/>
              <w:rPr>
                <w:rFonts w:ascii="宋体" w:hAnsi="宋体" w:cs="宋体"/>
                <w:color w:val="auto"/>
                <w:sz w:val="21"/>
                <w:szCs w:val="21"/>
                <w:highlight w:val="none"/>
              </w:rPr>
            </w:pPr>
            <w:r>
              <w:rPr>
                <w:rFonts w:hint="eastAsia" w:ascii="宋体" w:hAnsi="宋体" w:cs="宋体"/>
                <w:color w:val="auto"/>
                <w:sz w:val="21"/>
                <w:szCs w:val="21"/>
                <w:highlight w:val="none"/>
              </w:rPr>
              <w:t>高级职称人员</w:t>
            </w:r>
          </w:p>
        </w:tc>
        <w:tc>
          <w:tcPr>
            <w:tcW w:w="2643" w:type="dxa"/>
            <w:gridSpan w:val="2"/>
            <w:vAlign w:val="center"/>
          </w:tcPr>
          <w:p w14:paraId="36ECE824">
            <w:pPr>
              <w:pStyle w:val="9"/>
              <w:keepNext/>
              <w:ind w:left="63" w:right="63"/>
              <w:rPr>
                <w:rFonts w:ascii="宋体" w:hAnsi="宋体" w:cs="宋体"/>
                <w:color w:val="auto"/>
                <w:sz w:val="21"/>
                <w:szCs w:val="21"/>
                <w:highlight w:val="none"/>
              </w:rPr>
            </w:pPr>
          </w:p>
        </w:tc>
      </w:tr>
      <w:tr w14:paraId="4FCFA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vAlign w:val="center"/>
          </w:tcPr>
          <w:p w14:paraId="5EA529C0">
            <w:pPr>
              <w:pStyle w:val="9"/>
              <w:keepNext/>
              <w:ind w:left="63" w:right="63"/>
              <w:rPr>
                <w:rFonts w:ascii="宋体" w:hAnsi="宋体" w:cs="宋体"/>
                <w:color w:val="auto"/>
                <w:sz w:val="21"/>
                <w:szCs w:val="21"/>
                <w:highlight w:val="none"/>
              </w:rPr>
            </w:pPr>
            <w:r>
              <w:rPr>
                <w:rFonts w:hint="eastAsia" w:ascii="宋体" w:hAnsi="宋体" w:cs="宋体"/>
                <w:color w:val="auto"/>
                <w:sz w:val="21"/>
                <w:szCs w:val="21"/>
                <w:highlight w:val="none"/>
              </w:rPr>
              <w:t>注册资金</w:t>
            </w:r>
          </w:p>
        </w:tc>
        <w:tc>
          <w:tcPr>
            <w:tcW w:w="1918" w:type="dxa"/>
            <w:gridSpan w:val="2"/>
            <w:vAlign w:val="center"/>
          </w:tcPr>
          <w:p w14:paraId="36D6D9CC">
            <w:pPr>
              <w:pStyle w:val="9"/>
              <w:keepNext/>
              <w:ind w:left="63" w:right="63"/>
              <w:rPr>
                <w:rFonts w:ascii="宋体" w:hAnsi="宋体" w:cs="宋体"/>
                <w:color w:val="auto"/>
                <w:sz w:val="21"/>
                <w:szCs w:val="21"/>
                <w:highlight w:val="none"/>
              </w:rPr>
            </w:pPr>
          </w:p>
        </w:tc>
        <w:tc>
          <w:tcPr>
            <w:tcW w:w="1160" w:type="dxa"/>
            <w:vMerge w:val="continue"/>
            <w:vAlign w:val="center"/>
          </w:tcPr>
          <w:p w14:paraId="6F04126E">
            <w:pPr>
              <w:pStyle w:val="9"/>
              <w:keepNext/>
              <w:ind w:left="63" w:right="63"/>
              <w:rPr>
                <w:rFonts w:ascii="宋体" w:hAnsi="宋体" w:cs="宋体"/>
                <w:color w:val="auto"/>
                <w:sz w:val="21"/>
                <w:szCs w:val="21"/>
                <w:highlight w:val="none"/>
              </w:rPr>
            </w:pPr>
          </w:p>
        </w:tc>
        <w:tc>
          <w:tcPr>
            <w:tcW w:w="1620" w:type="dxa"/>
            <w:gridSpan w:val="3"/>
            <w:vAlign w:val="center"/>
          </w:tcPr>
          <w:p w14:paraId="70EA3E3C">
            <w:pPr>
              <w:pStyle w:val="9"/>
              <w:keepNext/>
              <w:ind w:left="63" w:right="63"/>
              <w:rPr>
                <w:rFonts w:ascii="宋体" w:hAnsi="宋体" w:cs="宋体"/>
                <w:color w:val="auto"/>
                <w:sz w:val="21"/>
                <w:szCs w:val="21"/>
                <w:highlight w:val="none"/>
              </w:rPr>
            </w:pPr>
            <w:r>
              <w:rPr>
                <w:rFonts w:hint="eastAsia" w:ascii="宋体" w:hAnsi="宋体" w:cs="宋体"/>
                <w:color w:val="auto"/>
                <w:sz w:val="21"/>
                <w:szCs w:val="21"/>
                <w:highlight w:val="none"/>
              </w:rPr>
              <w:t>中级职称人员</w:t>
            </w:r>
          </w:p>
        </w:tc>
        <w:tc>
          <w:tcPr>
            <w:tcW w:w="2643" w:type="dxa"/>
            <w:gridSpan w:val="2"/>
            <w:vAlign w:val="center"/>
          </w:tcPr>
          <w:p w14:paraId="27D3B07F">
            <w:pPr>
              <w:pStyle w:val="9"/>
              <w:keepNext/>
              <w:ind w:left="63" w:right="63"/>
              <w:rPr>
                <w:rFonts w:ascii="宋体" w:hAnsi="宋体" w:cs="宋体"/>
                <w:color w:val="auto"/>
                <w:sz w:val="21"/>
                <w:szCs w:val="21"/>
                <w:highlight w:val="none"/>
              </w:rPr>
            </w:pPr>
          </w:p>
        </w:tc>
      </w:tr>
      <w:tr w14:paraId="0292F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vAlign w:val="center"/>
          </w:tcPr>
          <w:p w14:paraId="0A8288A1">
            <w:pPr>
              <w:pStyle w:val="9"/>
              <w:keepNext/>
              <w:ind w:left="63" w:right="63"/>
              <w:rPr>
                <w:rFonts w:ascii="宋体" w:hAnsi="宋体" w:cs="宋体"/>
                <w:color w:val="auto"/>
                <w:sz w:val="21"/>
                <w:szCs w:val="21"/>
                <w:highlight w:val="none"/>
              </w:rPr>
            </w:pPr>
            <w:r>
              <w:rPr>
                <w:rFonts w:hint="eastAsia" w:ascii="宋体" w:hAnsi="宋体" w:cs="宋体"/>
                <w:color w:val="auto"/>
                <w:sz w:val="21"/>
                <w:szCs w:val="21"/>
                <w:highlight w:val="none"/>
              </w:rPr>
              <w:t>开户银行</w:t>
            </w:r>
          </w:p>
        </w:tc>
        <w:tc>
          <w:tcPr>
            <w:tcW w:w="1918" w:type="dxa"/>
            <w:gridSpan w:val="2"/>
            <w:vAlign w:val="center"/>
          </w:tcPr>
          <w:p w14:paraId="1D384ADA">
            <w:pPr>
              <w:pStyle w:val="9"/>
              <w:keepNext/>
              <w:ind w:left="63" w:right="63"/>
              <w:rPr>
                <w:rFonts w:ascii="宋体" w:hAnsi="宋体" w:cs="宋体"/>
                <w:color w:val="auto"/>
                <w:sz w:val="21"/>
                <w:szCs w:val="21"/>
                <w:highlight w:val="none"/>
              </w:rPr>
            </w:pPr>
          </w:p>
        </w:tc>
        <w:tc>
          <w:tcPr>
            <w:tcW w:w="1160" w:type="dxa"/>
            <w:vMerge w:val="continue"/>
            <w:vAlign w:val="center"/>
          </w:tcPr>
          <w:p w14:paraId="0ED9C405">
            <w:pPr>
              <w:pStyle w:val="9"/>
              <w:keepNext/>
              <w:ind w:left="63" w:right="63"/>
              <w:rPr>
                <w:rFonts w:ascii="宋体" w:hAnsi="宋体" w:cs="宋体"/>
                <w:color w:val="auto"/>
                <w:sz w:val="21"/>
                <w:szCs w:val="21"/>
                <w:highlight w:val="none"/>
              </w:rPr>
            </w:pPr>
          </w:p>
        </w:tc>
        <w:tc>
          <w:tcPr>
            <w:tcW w:w="1620" w:type="dxa"/>
            <w:gridSpan w:val="3"/>
            <w:vAlign w:val="center"/>
          </w:tcPr>
          <w:p w14:paraId="0EE77119">
            <w:pPr>
              <w:pStyle w:val="9"/>
              <w:keepNext/>
              <w:ind w:left="63" w:right="63"/>
              <w:rPr>
                <w:rFonts w:ascii="宋体" w:hAnsi="宋体" w:cs="宋体"/>
                <w:color w:val="auto"/>
                <w:sz w:val="21"/>
                <w:szCs w:val="21"/>
                <w:highlight w:val="none"/>
              </w:rPr>
            </w:pPr>
            <w:r>
              <w:rPr>
                <w:rFonts w:hint="eastAsia" w:ascii="宋体" w:hAnsi="宋体" w:cs="宋体"/>
                <w:color w:val="auto"/>
                <w:sz w:val="21"/>
                <w:szCs w:val="21"/>
                <w:highlight w:val="none"/>
              </w:rPr>
              <w:t>初级职称人员</w:t>
            </w:r>
          </w:p>
        </w:tc>
        <w:tc>
          <w:tcPr>
            <w:tcW w:w="2643" w:type="dxa"/>
            <w:gridSpan w:val="2"/>
            <w:vAlign w:val="center"/>
          </w:tcPr>
          <w:p w14:paraId="2BC1DEFE">
            <w:pPr>
              <w:pStyle w:val="9"/>
              <w:keepNext/>
              <w:ind w:left="63" w:right="63"/>
              <w:rPr>
                <w:rFonts w:ascii="宋体" w:hAnsi="宋体" w:cs="宋体"/>
                <w:color w:val="auto"/>
                <w:sz w:val="21"/>
                <w:szCs w:val="21"/>
                <w:highlight w:val="none"/>
              </w:rPr>
            </w:pPr>
          </w:p>
        </w:tc>
      </w:tr>
      <w:tr w14:paraId="167B8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vAlign w:val="center"/>
          </w:tcPr>
          <w:p w14:paraId="7350547C">
            <w:pPr>
              <w:pStyle w:val="9"/>
              <w:keepNext/>
              <w:ind w:left="63" w:right="63"/>
              <w:rPr>
                <w:rFonts w:ascii="宋体" w:hAnsi="宋体" w:cs="宋体"/>
                <w:color w:val="auto"/>
                <w:sz w:val="21"/>
                <w:szCs w:val="21"/>
                <w:highlight w:val="none"/>
              </w:rPr>
            </w:pPr>
            <w:r>
              <w:rPr>
                <w:rFonts w:hint="eastAsia" w:ascii="宋体" w:hAnsi="宋体" w:cs="宋体"/>
                <w:color w:val="auto"/>
                <w:sz w:val="21"/>
                <w:szCs w:val="21"/>
                <w:highlight w:val="none"/>
              </w:rPr>
              <w:t>账号</w:t>
            </w:r>
          </w:p>
        </w:tc>
        <w:tc>
          <w:tcPr>
            <w:tcW w:w="1918" w:type="dxa"/>
            <w:gridSpan w:val="2"/>
            <w:vAlign w:val="center"/>
          </w:tcPr>
          <w:p w14:paraId="13851BA4">
            <w:pPr>
              <w:pStyle w:val="9"/>
              <w:keepNext/>
              <w:ind w:left="63" w:right="63"/>
              <w:rPr>
                <w:rFonts w:ascii="宋体" w:hAnsi="宋体" w:cs="宋体"/>
                <w:color w:val="auto"/>
                <w:sz w:val="21"/>
                <w:szCs w:val="21"/>
                <w:highlight w:val="none"/>
              </w:rPr>
            </w:pPr>
          </w:p>
        </w:tc>
        <w:tc>
          <w:tcPr>
            <w:tcW w:w="1160" w:type="dxa"/>
            <w:vMerge w:val="continue"/>
            <w:vAlign w:val="center"/>
          </w:tcPr>
          <w:p w14:paraId="533951E4">
            <w:pPr>
              <w:pStyle w:val="9"/>
              <w:keepNext/>
              <w:ind w:left="63" w:right="63"/>
              <w:rPr>
                <w:rFonts w:ascii="宋体" w:hAnsi="宋体" w:cs="宋体"/>
                <w:color w:val="auto"/>
                <w:sz w:val="21"/>
                <w:szCs w:val="21"/>
                <w:highlight w:val="none"/>
              </w:rPr>
            </w:pPr>
          </w:p>
        </w:tc>
        <w:tc>
          <w:tcPr>
            <w:tcW w:w="1620" w:type="dxa"/>
            <w:gridSpan w:val="3"/>
            <w:vAlign w:val="center"/>
          </w:tcPr>
          <w:p w14:paraId="12FDF247">
            <w:pPr>
              <w:pStyle w:val="9"/>
              <w:keepNext/>
              <w:ind w:left="63" w:right="63"/>
              <w:rPr>
                <w:rFonts w:ascii="宋体" w:hAnsi="宋体" w:cs="宋体"/>
                <w:color w:val="auto"/>
                <w:sz w:val="21"/>
                <w:szCs w:val="21"/>
                <w:highlight w:val="none"/>
              </w:rPr>
            </w:pPr>
            <w:r>
              <w:rPr>
                <w:rFonts w:hint="eastAsia" w:ascii="宋体" w:hAnsi="宋体" w:cs="宋体"/>
                <w:color w:val="auto"/>
                <w:sz w:val="21"/>
                <w:szCs w:val="21"/>
                <w:highlight w:val="none"/>
              </w:rPr>
              <w:t>技工</w:t>
            </w:r>
          </w:p>
        </w:tc>
        <w:tc>
          <w:tcPr>
            <w:tcW w:w="2643" w:type="dxa"/>
            <w:gridSpan w:val="2"/>
            <w:vAlign w:val="center"/>
          </w:tcPr>
          <w:p w14:paraId="7F6137A8">
            <w:pPr>
              <w:pStyle w:val="9"/>
              <w:keepNext/>
              <w:ind w:left="63" w:right="63"/>
              <w:rPr>
                <w:rFonts w:ascii="宋体" w:hAnsi="宋体" w:cs="宋体"/>
                <w:color w:val="auto"/>
                <w:sz w:val="21"/>
                <w:szCs w:val="21"/>
                <w:highlight w:val="none"/>
              </w:rPr>
            </w:pPr>
          </w:p>
        </w:tc>
      </w:tr>
      <w:tr w14:paraId="26A7C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vAlign w:val="center"/>
          </w:tcPr>
          <w:p w14:paraId="618C2EC3">
            <w:pPr>
              <w:pStyle w:val="9"/>
              <w:keepNext/>
              <w:ind w:left="63" w:right="63"/>
              <w:rPr>
                <w:rFonts w:ascii="宋体" w:hAnsi="宋体" w:cs="宋体"/>
                <w:color w:val="auto"/>
                <w:sz w:val="21"/>
                <w:szCs w:val="21"/>
                <w:highlight w:val="none"/>
              </w:rPr>
            </w:pPr>
            <w:r>
              <w:rPr>
                <w:rFonts w:hint="eastAsia" w:ascii="宋体" w:hAnsi="宋体" w:cs="宋体"/>
                <w:color w:val="auto"/>
                <w:sz w:val="21"/>
                <w:szCs w:val="21"/>
                <w:highlight w:val="none"/>
              </w:rPr>
              <w:t>经营范围</w:t>
            </w:r>
          </w:p>
        </w:tc>
        <w:tc>
          <w:tcPr>
            <w:tcW w:w="7341" w:type="dxa"/>
            <w:gridSpan w:val="8"/>
            <w:vAlign w:val="center"/>
          </w:tcPr>
          <w:p w14:paraId="4C46EF9B">
            <w:pPr>
              <w:pStyle w:val="9"/>
              <w:keepNext/>
              <w:ind w:left="63" w:right="63"/>
              <w:rPr>
                <w:rFonts w:ascii="宋体" w:hAnsi="宋体" w:cs="宋体"/>
                <w:color w:val="auto"/>
                <w:sz w:val="21"/>
                <w:szCs w:val="21"/>
                <w:highlight w:val="none"/>
              </w:rPr>
            </w:pPr>
          </w:p>
        </w:tc>
      </w:tr>
      <w:tr w14:paraId="4F2DE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vAlign w:val="center"/>
          </w:tcPr>
          <w:p w14:paraId="2A60221A">
            <w:pPr>
              <w:pStyle w:val="9"/>
              <w:keepNext/>
              <w:ind w:left="63" w:right="63"/>
              <w:rPr>
                <w:rFonts w:ascii="宋体" w:hAnsi="宋体" w:cs="宋体"/>
                <w:color w:val="auto"/>
                <w:sz w:val="21"/>
                <w:szCs w:val="21"/>
                <w:highlight w:val="none"/>
              </w:rPr>
            </w:pPr>
            <w:r>
              <w:rPr>
                <w:rFonts w:hint="eastAsia" w:ascii="宋体" w:hAnsi="宋体" w:cs="宋体"/>
                <w:color w:val="auto"/>
                <w:sz w:val="21"/>
                <w:szCs w:val="21"/>
                <w:highlight w:val="none"/>
              </w:rPr>
              <w:t>备注</w:t>
            </w:r>
          </w:p>
        </w:tc>
        <w:tc>
          <w:tcPr>
            <w:tcW w:w="7341" w:type="dxa"/>
            <w:gridSpan w:val="8"/>
            <w:vAlign w:val="center"/>
          </w:tcPr>
          <w:p w14:paraId="6DCFCDA7">
            <w:pPr>
              <w:pStyle w:val="9"/>
              <w:keepNext/>
              <w:ind w:left="63" w:right="63"/>
              <w:rPr>
                <w:rFonts w:ascii="宋体" w:hAnsi="宋体" w:cs="宋体"/>
                <w:color w:val="auto"/>
                <w:sz w:val="21"/>
                <w:szCs w:val="21"/>
                <w:highlight w:val="none"/>
              </w:rPr>
            </w:pPr>
          </w:p>
        </w:tc>
      </w:tr>
    </w:tbl>
    <w:p w14:paraId="74E23E8C">
      <w:pPr>
        <w:pStyle w:val="26"/>
        <w:jc w:val="left"/>
        <w:rPr>
          <w:rFonts w:ascii="宋体" w:hAnsi="宋体" w:cs="宋体"/>
          <w:color w:val="auto"/>
          <w:szCs w:val="21"/>
          <w:highlight w:val="none"/>
        </w:rPr>
      </w:pPr>
      <w:r>
        <w:rPr>
          <w:rFonts w:hint="eastAsia" w:ascii="宋体" w:hAnsi="宋体" w:cs="宋体"/>
          <w:color w:val="auto"/>
          <w:szCs w:val="21"/>
          <w:highlight w:val="none"/>
        </w:rPr>
        <w:t>【备注：</w:t>
      </w:r>
      <w:r>
        <w:rPr>
          <w:rFonts w:hint="eastAsia" w:ascii="宋体" w:hAnsi="宋体" w:cs="宋体"/>
          <w:color w:val="auto"/>
          <w:szCs w:val="21"/>
          <w:highlight w:val="none"/>
          <w:lang w:val="zh-CN"/>
        </w:rPr>
        <w:t>附有效的企业营业执照、企业资质证书副本和安全生产许可证副本等复印件</w:t>
      </w:r>
      <w:r>
        <w:rPr>
          <w:rFonts w:hint="eastAsia" w:ascii="宋体" w:hAnsi="宋体" w:cs="宋体"/>
          <w:color w:val="auto"/>
          <w:szCs w:val="21"/>
          <w:highlight w:val="none"/>
        </w:rPr>
        <w:t>。以上复印件均须加盖供应商公章】</w:t>
      </w:r>
    </w:p>
    <w:p w14:paraId="76AA6905">
      <w:pPr>
        <w:pStyle w:val="27"/>
        <w:ind w:firstLine="480"/>
        <w:jc w:val="center"/>
        <w:rPr>
          <w:rFonts w:ascii="宋体" w:hAnsi="宋体" w:cs="宋体"/>
          <w:b/>
          <w:color w:val="auto"/>
          <w:spacing w:val="-11"/>
          <w:w w:val="95"/>
          <w:sz w:val="32"/>
          <w:highlight w:val="none"/>
        </w:rPr>
      </w:pPr>
      <w:r>
        <w:rPr>
          <w:rFonts w:hint="eastAsia" w:ascii="宋体" w:hAnsi="宋体" w:cs="宋体"/>
          <w:color w:val="auto"/>
          <w:szCs w:val="21"/>
          <w:highlight w:val="none"/>
        </w:rPr>
        <w:br w:type="page"/>
      </w:r>
      <w:bookmarkStart w:id="1254" w:name="_Toc2535"/>
      <w:r>
        <w:rPr>
          <w:rFonts w:hint="eastAsia" w:ascii="宋体" w:hAnsi="宋体" w:cs="宋体"/>
          <w:b/>
          <w:color w:val="auto"/>
          <w:spacing w:val="-11"/>
          <w:w w:val="95"/>
          <w:sz w:val="32"/>
          <w:highlight w:val="none"/>
        </w:rPr>
        <w:t>项目经理简历表</w:t>
      </w:r>
    </w:p>
    <w:p w14:paraId="198CADD1">
      <w:pPr>
        <w:pStyle w:val="27"/>
        <w:rPr>
          <w:rFonts w:ascii="宋体" w:hAnsi="宋体" w:cs="宋体"/>
          <w:color w:val="auto"/>
          <w:highlight w:val="none"/>
          <w:u w:val="single"/>
        </w:rPr>
      </w:pPr>
    </w:p>
    <w:p w14:paraId="7BDC7D42">
      <w:pPr>
        <w:pStyle w:val="27"/>
        <w:ind w:firstLine="420" w:firstLineChars="200"/>
        <w:rPr>
          <w:rFonts w:ascii="宋体" w:hAnsi="宋体" w:cs="宋体"/>
          <w:color w:val="auto"/>
          <w:highlight w:val="none"/>
          <w:u w:val="single"/>
        </w:rPr>
      </w:pPr>
      <w:r>
        <w:rPr>
          <w:rFonts w:hint="eastAsia" w:ascii="宋体" w:hAnsi="宋体" w:cs="宋体"/>
          <w:color w:val="auto"/>
          <w:highlight w:val="none"/>
          <w:u w:val="single"/>
        </w:rPr>
        <w:t>（项目名称）</w:t>
      </w:r>
      <w:r>
        <w:rPr>
          <w:rFonts w:hint="eastAsia" w:ascii="宋体" w:hAnsi="宋体" w:cs="宋体"/>
          <w:color w:val="auto"/>
          <w:highlight w:val="none"/>
        </w:rPr>
        <w:t>工程                             项目编号：</w:t>
      </w:r>
    </w:p>
    <w:tbl>
      <w:tblPr>
        <w:tblStyle w:val="18"/>
        <w:tblW w:w="92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3"/>
        <w:gridCol w:w="464"/>
        <w:gridCol w:w="1548"/>
        <w:gridCol w:w="328"/>
        <w:gridCol w:w="1219"/>
        <w:gridCol w:w="674"/>
        <w:gridCol w:w="874"/>
        <w:gridCol w:w="711"/>
        <w:gridCol w:w="836"/>
        <w:gridCol w:w="272"/>
        <w:gridCol w:w="1276"/>
      </w:tblGrid>
      <w:tr w14:paraId="5A69E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83" w:type="dxa"/>
            <w:vAlign w:val="center"/>
          </w:tcPr>
          <w:p w14:paraId="3500205E">
            <w:pPr>
              <w:pStyle w:val="9"/>
              <w:keepNext/>
              <w:ind w:left="63" w:right="63"/>
              <w:rPr>
                <w:rFonts w:ascii="宋体" w:hAnsi="宋体" w:cs="宋体"/>
                <w:color w:val="auto"/>
                <w:sz w:val="21"/>
                <w:szCs w:val="21"/>
                <w:highlight w:val="none"/>
              </w:rPr>
            </w:pPr>
            <w:r>
              <w:rPr>
                <w:rFonts w:hint="eastAsia" w:ascii="宋体" w:hAnsi="宋体" w:cs="宋体"/>
                <w:color w:val="auto"/>
                <w:sz w:val="21"/>
                <w:szCs w:val="21"/>
                <w:highlight w:val="none"/>
              </w:rPr>
              <w:t>姓名</w:t>
            </w:r>
          </w:p>
        </w:tc>
        <w:tc>
          <w:tcPr>
            <w:tcW w:w="2340" w:type="dxa"/>
            <w:gridSpan w:val="3"/>
            <w:vAlign w:val="center"/>
          </w:tcPr>
          <w:p w14:paraId="424F0A80">
            <w:pPr>
              <w:pStyle w:val="9"/>
              <w:keepNext/>
              <w:ind w:left="63" w:right="63"/>
              <w:rPr>
                <w:rFonts w:ascii="宋体" w:hAnsi="宋体" w:cs="宋体"/>
                <w:color w:val="auto"/>
                <w:sz w:val="21"/>
                <w:szCs w:val="21"/>
                <w:highlight w:val="none"/>
              </w:rPr>
            </w:pPr>
          </w:p>
        </w:tc>
        <w:tc>
          <w:tcPr>
            <w:tcW w:w="1893" w:type="dxa"/>
            <w:gridSpan w:val="2"/>
            <w:vAlign w:val="center"/>
          </w:tcPr>
          <w:p w14:paraId="24C6A7C4">
            <w:pPr>
              <w:pStyle w:val="9"/>
              <w:keepNext/>
              <w:ind w:left="63" w:right="63"/>
              <w:rPr>
                <w:rFonts w:ascii="宋体" w:hAnsi="宋体" w:cs="宋体"/>
                <w:color w:val="auto"/>
                <w:sz w:val="21"/>
                <w:szCs w:val="21"/>
                <w:highlight w:val="none"/>
              </w:rPr>
            </w:pPr>
            <w:r>
              <w:rPr>
                <w:rFonts w:hint="eastAsia" w:ascii="宋体" w:hAnsi="宋体" w:cs="宋体"/>
                <w:color w:val="auto"/>
                <w:sz w:val="21"/>
                <w:szCs w:val="21"/>
                <w:highlight w:val="none"/>
              </w:rPr>
              <w:t>性别</w:t>
            </w:r>
          </w:p>
        </w:tc>
        <w:tc>
          <w:tcPr>
            <w:tcW w:w="1585" w:type="dxa"/>
            <w:gridSpan w:val="2"/>
            <w:vAlign w:val="center"/>
          </w:tcPr>
          <w:p w14:paraId="28D7CEE9">
            <w:pPr>
              <w:pStyle w:val="9"/>
              <w:keepNext/>
              <w:ind w:left="63" w:right="63"/>
              <w:rPr>
                <w:rFonts w:ascii="宋体" w:hAnsi="宋体" w:cs="宋体"/>
                <w:color w:val="auto"/>
                <w:sz w:val="21"/>
                <w:szCs w:val="21"/>
                <w:highlight w:val="none"/>
              </w:rPr>
            </w:pPr>
          </w:p>
        </w:tc>
        <w:tc>
          <w:tcPr>
            <w:tcW w:w="1108" w:type="dxa"/>
            <w:gridSpan w:val="2"/>
            <w:vAlign w:val="center"/>
          </w:tcPr>
          <w:p w14:paraId="38AB4AC3">
            <w:pPr>
              <w:pStyle w:val="9"/>
              <w:keepNext/>
              <w:ind w:left="63" w:right="63"/>
              <w:rPr>
                <w:rFonts w:ascii="宋体" w:hAnsi="宋体" w:cs="宋体"/>
                <w:color w:val="auto"/>
                <w:sz w:val="21"/>
                <w:szCs w:val="21"/>
                <w:highlight w:val="none"/>
              </w:rPr>
            </w:pPr>
            <w:r>
              <w:rPr>
                <w:rFonts w:hint="eastAsia" w:ascii="宋体" w:hAnsi="宋体" w:cs="宋体"/>
                <w:color w:val="auto"/>
                <w:sz w:val="21"/>
                <w:szCs w:val="21"/>
                <w:highlight w:val="none"/>
              </w:rPr>
              <w:t>年龄</w:t>
            </w:r>
          </w:p>
        </w:tc>
        <w:tc>
          <w:tcPr>
            <w:tcW w:w="1276" w:type="dxa"/>
            <w:vAlign w:val="center"/>
          </w:tcPr>
          <w:p w14:paraId="64D2E391">
            <w:pPr>
              <w:pStyle w:val="9"/>
              <w:keepNext/>
              <w:ind w:left="63" w:right="63"/>
              <w:rPr>
                <w:rFonts w:ascii="宋体" w:hAnsi="宋体" w:cs="宋体"/>
                <w:color w:val="auto"/>
                <w:sz w:val="21"/>
                <w:szCs w:val="21"/>
                <w:highlight w:val="none"/>
              </w:rPr>
            </w:pPr>
          </w:p>
        </w:tc>
      </w:tr>
      <w:tr w14:paraId="00261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083" w:type="dxa"/>
            <w:vAlign w:val="center"/>
          </w:tcPr>
          <w:p w14:paraId="1FCD4091">
            <w:pPr>
              <w:pStyle w:val="9"/>
              <w:keepNext/>
              <w:ind w:left="63" w:right="63"/>
              <w:rPr>
                <w:rFonts w:ascii="宋体" w:hAnsi="宋体" w:cs="宋体"/>
                <w:color w:val="auto"/>
                <w:sz w:val="21"/>
                <w:szCs w:val="21"/>
                <w:highlight w:val="none"/>
              </w:rPr>
            </w:pPr>
            <w:r>
              <w:rPr>
                <w:rFonts w:hint="eastAsia" w:ascii="宋体" w:hAnsi="宋体" w:cs="宋体"/>
                <w:color w:val="auto"/>
                <w:sz w:val="21"/>
                <w:szCs w:val="21"/>
                <w:highlight w:val="none"/>
              </w:rPr>
              <w:t>职务</w:t>
            </w:r>
          </w:p>
        </w:tc>
        <w:tc>
          <w:tcPr>
            <w:tcW w:w="2340" w:type="dxa"/>
            <w:gridSpan w:val="3"/>
            <w:vAlign w:val="center"/>
          </w:tcPr>
          <w:p w14:paraId="2363C6C4">
            <w:pPr>
              <w:pStyle w:val="9"/>
              <w:keepNext/>
              <w:ind w:left="63" w:right="63"/>
              <w:rPr>
                <w:rFonts w:ascii="宋体" w:hAnsi="宋体" w:cs="宋体"/>
                <w:color w:val="auto"/>
                <w:sz w:val="21"/>
                <w:szCs w:val="21"/>
                <w:highlight w:val="none"/>
              </w:rPr>
            </w:pPr>
          </w:p>
        </w:tc>
        <w:tc>
          <w:tcPr>
            <w:tcW w:w="1893" w:type="dxa"/>
            <w:gridSpan w:val="2"/>
            <w:vAlign w:val="center"/>
          </w:tcPr>
          <w:p w14:paraId="56907CCF">
            <w:pPr>
              <w:pStyle w:val="9"/>
              <w:keepNext/>
              <w:ind w:left="63" w:right="63"/>
              <w:rPr>
                <w:rFonts w:ascii="宋体" w:hAnsi="宋体" w:cs="宋体"/>
                <w:color w:val="auto"/>
                <w:sz w:val="21"/>
                <w:szCs w:val="21"/>
                <w:highlight w:val="none"/>
              </w:rPr>
            </w:pPr>
            <w:r>
              <w:rPr>
                <w:rFonts w:hint="eastAsia" w:ascii="宋体" w:hAnsi="宋体" w:cs="宋体"/>
                <w:color w:val="auto"/>
                <w:sz w:val="21"/>
                <w:szCs w:val="21"/>
                <w:highlight w:val="none"/>
              </w:rPr>
              <w:t>职称</w:t>
            </w:r>
          </w:p>
        </w:tc>
        <w:tc>
          <w:tcPr>
            <w:tcW w:w="1585" w:type="dxa"/>
            <w:gridSpan w:val="2"/>
            <w:vAlign w:val="center"/>
          </w:tcPr>
          <w:p w14:paraId="4D89DCE6">
            <w:pPr>
              <w:pStyle w:val="9"/>
              <w:keepNext/>
              <w:ind w:left="63" w:right="63"/>
              <w:rPr>
                <w:rFonts w:ascii="宋体" w:hAnsi="宋体" w:cs="宋体"/>
                <w:color w:val="auto"/>
                <w:sz w:val="21"/>
                <w:szCs w:val="21"/>
                <w:highlight w:val="none"/>
              </w:rPr>
            </w:pPr>
          </w:p>
        </w:tc>
        <w:tc>
          <w:tcPr>
            <w:tcW w:w="1108" w:type="dxa"/>
            <w:gridSpan w:val="2"/>
            <w:vAlign w:val="center"/>
          </w:tcPr>
          <w:p w14:paraId="453FFCCC">
            <w:pPr>
              <w:pStyle w:val="9"/>
              <w:keepNext/>
              <w:ind w:left="63" w:right="63"/>
              <w:rPr>
                <w:rFonts w:ascii="宋体" w:hAnsi="宋体" w:cs="宋体"/>
                <w:color w:val="auto"/>
                <w:sz w:val="21"/>
                <w:szCs w:val="21"/>
                <w:highlight w:val="none"/>
              </w:rPr>
            </w:pPr>
            <w:r>
              <w:rPr>
                <w:rFonts w:hint="eastAsia" w:ascii="宋体" w:hAnsi="宋体" w:cs="宋体"/>
                <w:color w:val="auto"/>
                <w:sz w:val="21"/>
                <w:szCs w:val="21"/>
                <w:highlight w:val="none"/>
              </w:rPr>
              <w:t>学历</w:t>
            </w:r>
          </w:p>
        </w:tc>
        <w:tc>
          <w:tcPr>
            <w:tcW w:w="1276" w:type="dxa"/>
            <w:vAlign w:val="center"/>
          </w:tcPr>
          <w:p w14:paraId="35D2F8A1">
            <w:pPr>
              <w:pStyle w:val="9"/>
              <w:keepNext/>
              <w:ind w:left="63" w:right="63"/>
              <w:rPr>
                <w:rFonts w:ascii="宋体" w:hAnsi="宋体" w:cs="宋体"/>
                <w:color w:val="auto"/>
                <w:sz w:val="21"/>
                <w:szCs w:val="21"/>
                <w:highlight w:val="none"/>
              </w:rPr>
            </w:pPr>
          </w:p>
        </w:tc>
      </w:tr>
      <w:tr w14:paraId="37BE8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3423" w:type="dxa"/>
            <w:gridSpan w:val="4"/>
            <w:vAlign w:val="center"/>
          </w:tcPr>
          <w:p w14:paraId="38ABD80F">
            <w:pPr>
              <w:pStyle w:val="9"/>
              <w:keepNext/>
              <w:ind w:left="63" w:right="63"/>
              <w:rPr>
                <w:rFonts w:ascii="宋体" w:hAnsi="宋体" w:cs="宋体"/>
                <w:color w:val="auto"/>
                <w:sz w:val="21"/>
                <w:szCs w:val="21"/>
                <w:highlight w:val="none"/>
              </w:rPr>
            </w:pPr>
            <w:r>
              <w:rPr>
                <w:rFonts w:hint="eastAsia" w:ascii="宋体" w:hAnsi="宋体" w:cs="宋体"/>
                <w:color w:val="auto"/>
                <w:sz w:val="21"/>
                <w:szCs w:val="21"/>
                <w:highlight w:val="none"/>
              </w:rPr>
              <w:t>参加工作时间</w:t>
            </w:r>
          </w:p>
        </w:tc>
        <w:tc>
          <w:tcPr>
            <w:tcW w:w="1893" w:type="dxa"/>
            <w:gridSpan w:val="2"/>
            <w:vAlign w:val="center"/>
          </w:tcPr>
          <w:p w14:paraId="54031542">
            <w:pPr>
              <w:pStyle w:val="9"/>
              <w:keepNext/>
              <w:ind w:left="63" w:right="63"/>
              <w:rPr>
                <w:rFonts w:ascii="宋体" w:hAnsi="宋体" w:cs="宋体"/>
                <w:color w:val="auto"/>
                <w:sz w:val="21"/>
                <w:szCs w:val="21"/>
                <w:highlight w:val="none"/>
              </w:rPr>
            </w:pPr>
          </w:p>
        </w:tc>
        <w:tc>
          <w:tcPr>
            <w:tcW w:w="2693" w:type="dxa"/>
            <w:gridSpan w:val="4"/>
            <w:vAlign w:val="center"/>
          </w:tcPr>
          <w:p w14:paraId="0B233721">
            <w:pPr>
              <w:pStyle w:val="9"/>
              <w:keepNext/>
              <w:ind w:left="63" w:right="63"/>
              <w:rPr>
                <w:rFonts w:ascii="宋体" w:hAnsi="宋体" w:cs="宋体"/>
                <w:color w:val="auto"/>
                <w:sz w:val="21"/>
                <w:szCs w:val="21"/>
                <w:highlight w:val="none"/>
              </w:rPr>
            </w:pPr>
            <w:r>
              <w:rPr>
                <w:rFonts w:hint="eastAsia" w:ascii="宋体" w:hAnsi="宋体" w:cs="宋体"/>
                <w:color w:val="auto"/>
                <w:sz w:val="21"/>
                <w:szCs w:val="21"/>
                <w:highlight w:val="none"/>
              </w:rPr>
              <w:t>担任项目经理年限</w:t>
            </w:r>
          </w:p>
        </w:tc>
        <w:tc>
          <w:tcPr>
            <w:tcW w:w="1276" w:type="dxa"/>
            <w:vAlign w:val="center"/>
          </w:tcPr>
          <w:p w14:paraId="0C7AF8E0">
            <w:pPr>
              <w:pStyle w:val="9"/>
              <w:keepNext/>
              <w:ind w:left="63" w:right="63"/>
              <w:rPr>
                <w:rFonts w:ascii="宋体" w:hAnsi="宋体" w:cs="宋体"/>
                <w:color w:val="auto"/>
                <w:sz w:val="21"/>
                <w:szCs w:val="21"/>
                <w:highlight w:val="none"/>
              </w:rPr>
            </w:pPr>
          </w:p>
        </w:tc>
      </w:tr>
      <w:tr w14:paraId="48EC1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jc w:val="center"/>
        </w:trPr>
        <w:tc>
          <w:tcPr>
            <w:tcW w:w="3423" w:type="dxa"/>
            <w:gridSpan w:val="4"/>
            <w:vAlign w:val="center"/>
          </w:tcPr>
          <w:p w14:paraId="12F4465E">
            <w:pPr>
              <w:pStyle w:val="9"/>
              <w:keepNext/>
              <w:ind w:left="63" w:right="63"/>
              <w:rPr>
                <w:rFonts w:ascii="宋体" w:hAnsi="宋体" w:cs="宋体"/>
                <w:color w:val="auto"/>
                <w:sz w:val="21"/>
                <w:szCs w:val="21"/>
                <w:highlight w:val="none"/>
              </w:rPr>
            </w:pPr>
            <w:r>
              <w:rPr>
                <w:rFonts w:hint="eastAsia" w:ascii="宋体" w:hAnsi="宋体" w:cs="宋体"/>
                <w:color w:val="auto"/>
                <w:sz w:val="21"/>
                <w:szCs w:val="21"/>
                <w:highlight w:val="none"/>
              </w:rPr>
              <w:t>建造师注册证书编号</w:t>
            </w:r>
          </w:p>
        </w:tc>
        <w:tc>
          <w:tcPr>
            <w:tcW w:w="5862" w:type="dxa"/>
            <w:gridSpan w:val="7"/>
            <w:vAlign w:val="center"/>
          </w:tcPr>
          <w:p w14:paraId="00201A60">
            <w:pPr>
              <w:pStyle w:val="9"/>
              <w:keepNext/>
              <w:ind w:left="63" w:right="63"/>
              <w:rPr>
                <w:rFonts w:ascii="宋体" w:hAnsi="宋体" w:cs="宋体"/>
                <w:color w:val="auto"/>
                <w:sz w:val="21"/>
                <w:szCs w:val="21"/>
                <w:highlight w:val="none"/>
              </w:rPr>
            </w:pPr>
          </w:p>
        </w:tc>
      </w:tr>
      <w:tr w14:paraId="6D610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9285" w:type="dxa"/>
            <w:gridSpan w:val="11"/>
            <w:vAlign w:val="center"/>
          </w:tcPr>
          <w:p w14:paraId="268FA9FD">
            <w:pPr>
              <w:pStyle w:val="9"/>
              <w:keepNext/>
              <w:ind w:left="63" w:right="63"/>
              <w:rPr>
                <w:rFonts w:ascii="宋体" w:hAnsi="宋体" w:cs="宋体"/>
                <w:color w:val="auto"/>
                <w:sz w:val="21"/>
                <w:szCs w:val="21"/>
                <w:highlight w:val="none"/>
              </w:rPr>
            </w:pPr>
            <w:r>
              <w:rPr>
                <w:rFonts w:hint="eastAsia" w:ascii="宋体" w:hAnsi="宋体" w:cs="宋体"/>
                <w:color w:val="auto"/>
                <w:sz w:val="21"/>
                <w:szCs w:val="21"/>
                <w:highlight w:val="none"/>
              </w:rPr>
              <w:t>在建和已完工程项目情况</w:t>
            </w:r>
          </w:p>
        </w:tc>
      </w:tr>
      <w:tr w14:paraId="38BE5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547" w:type="dxa"/>
            <w:gridSpan w:val="2"/>
            <w:vAlign w:val="center"/>
          </w:tcPr>
          <w:p w14:paraId="1F18DAD6">
            <w:pPr>
              <w:pStyle w:val="9"/>
              <w:keepNext/>
              <w:ind w:left="63" w:right="63"/>
              <w:rPr>
                <w:rFonts w:ascii="宋体" w:hAnsi="宋体" w:cs="宋体"/>
                <w:color w:val="auto"/>
                <w:sz w:val="21"/>
                <w:szCs w:val="21"/>
                <w:highlight w:val="none"/>
              </w:rPr>
            </w:pPr>
            <w:r>
              <w:rPr>
                <w:rFonts w:hint="eastAsia" w:ascii="宋体" w:hAnsi="宋体" w:cs="宋体"/>
                <w:color w:val="auto"/>
                <w:sz w:val="21"/>
                <w:szCs w:val="21"/>
                <w:highlight w:val="none"/>
              </w:rPr>
              <w:t>建设单位</w:t>
            </w:r>
          </w:p>
        </w:tc>
        <w:tc>
          <w:tcPr>
            <w:tcW w:w="1548" w:type="dxa"/>
            <w:vAlign w:val="center"/>
          </w:tcPr>
          <w:p w14:paraId="6C5997DD">
            <w:pPr>
              <w:pStyle w:val="9"/>
              <w:keepNext/>
              <w:ind w:left="63" w:right="63"/>
              <w:rPr>
                <w:rFonts w:ascii="宋体" w:hAnsi="宋体" w:cs="宋体"/>
                <w:color w:val="auto"/>
                <w:sz w:val="21"/>
                <w:szCs w:val="21"/>
                <w:highlight w:val="none"/>
              </w:rPr>
            </w:pPr>
            <w:r>
              <w:rPr>
                <w:rFonts w:hint="eastAsia" w:ascii="宋体" w:hAnsi="宋体" w:cs="宋体"/>
                <w:color w:val="auto"/>
                <w:sz w:val="21"/>
                <w:szCs w:val="21"/>
                <w:highlight w:val="none"/>
              </w:rPr>
              <w:t>项目名称</w:t>
            </w:r>
          </w:p>
        </w:tc>
        <w:tc>
          <w:tcPr>
            <w:tcW w:w="1547" w:type="dxa"/>
            <w:gridSpan w:val="2"/>
            <w:vAlign w:val="center"/>
          </w:tcPr>
          <w:p w14:paraId="5AC0D61F">
            <w:pPr>
              <w:pStyle w:val="9"/>
              <w:keepNext/>
              <w:ind w:left="63" w:right="63"/>
              <w:rPr>
                <w:rFonts w:ascii="宋体" w:hAnsi="宋体" w:cs="宋体"/>
                <w:color w:val="auto"/>
                <w:sz w:val="21"/>
                <w:szCs w:val="21"/>
                <w:highlight w:val="none"/>
              </w:rPr>
            </w:pPr>
            <w:r>
              <w:rPr>
                <w:rFonts w:hint="eastAsia" w:ascii="宋体" w:hAnsi="宋体" w:cs="宋体"/>
                <w:color w:val="auto"/>
                <w:sz w:val="21"/>
                <w:szCs w:val="21"/>
                <w:highlight w:val="none"/>
              </w:rPr>
              <w:t>建设规模</w:t>
            </w:r>
          </w:p>
        </w:tc>
        <w:tc>
          <w:tcPr>
            <w:tcW w:w="1548" w:type="dxa"/>
            <w:gridSpan w:val="2"/>
            <w:vAlign w:val="center"/>
          </w:tcPr>
          <w:p w14:paraId="4797F9F9">
            <w:pPr>
              <w:pStyle w:val="9"/>
              <w:keepNext/>
              <w:ind w:left="63" w:right="63"/>
              <w:rPr>
                <w:rFonts w:ascii="宋体" w:hAnsi="宋体" w:cs="宋体"/>
                <w:color w:val="auto"/>
                <w:sz w:val="21"/>
                <w:szCs w:val="21"/>
                <w:highlight w:val="none"/>
              </w:rPr>
            </w:pPr>
            <w:r>
              <w:rPr>
                <w:rFonts w:hint="eastAsia" w:ascii="宋体" w:hAnsi="宋体" w:cs="宋体"/>
                <w:color w:val="auto"/>
                <w:sz w:val="21"/>
                <w:szCs w:val="21"/>
                <w:highlight w:val="none"/>
              </w:rPr>
              <w:t>开、竣工日期</w:t>
            </w:r>
          </w:p>
        </w:tc>
        <w:tc>
          <w:tcPr>
            <w:tcW w:w="1547" w:type="dxa"/>
            <w:gridSpan w:val="2"/>
            <w:vAlign w:val="center"/>
          </w:tcPr>
          <w:p w14:paraId="7273E588">
            <w:pPr>
              <w:pStyle w:val="9"/>
              <w:keepNext/>
              <w:ind w:left="63" w:right="63"/>
              <w:rPr>
                <w:rFonts w:ascii="宋体" w:hAnsi="宋体" w:cs="宋体"/>
                <w:color w:val="auto"/>
                <w:sz w:val="21"/>
                <w:szCs w:val="21"/>
                <w:highlight w:val="none"/>
              </w:rPr>
            </w:pPr>
            <w:r>
              <w:rPr>
                <w:rFonts w:hint="eastAsia" w:ascii="宋体" w:hAnsi="宋体" w:cs="宋体"/>
                <w:color w:val="auto"/>
                <w:sz w:val="21"/>
                <w:szCs w:val="21"/>
                <w:highlight w:val="none"/>
              </w:rPr>
              <w:t>在建或已完</w:t>
            </w:r>
          </w:p>
        </w:tc>
        <w:tc>
          <w:tcPr>
            <w:tcW w:w="1548" w:type="dxa"/>
            <w:gridSpan w:val="2"/>
            <w:vAlign w:val="center"/>
          </w:tcPr>
          <w:p w14:paraId="382DED0B">
            <w:pPr>
              <w:pStyle w:val="9"/>
              <w:keepNext/>
              <w:ind w:left="63" w:right="63"/>
              <w:rPr>
                <w:rFonts w:ascii="宋体" w:hAnsi="宋体" w:cs="宋体"/>
                <w:color w:val="auto"/>
                <w:sz w:val="21"/>
                <w:szCs w:val="21"/>
                <w:highlight w:val="none"/>
              </w:rPr>
            </w:pPr>
            <w:r>
              <w:rPr>
                <w:rFonts w:hint="eastAsia" w:ascii="宋体" w:hAnsi="宋体" w:cs="宋体"/>
                <w:color w:val="auto"/>
                <w:sz w:val="21"/>
                <w:szCs w:val="21"/>
                <w:highlight w:val="none"/>
              </w:rPr>
              <w:t>工程质量</w:t>
            </w:r>
          </w:p>
        </w:tc>
      </w:tr>
      <w:tr w14:paraId="42C99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vAlign w:val="center"/>
          </w:tcPr>
          <w:p w14:paraId="177717FD">
            <w:pPr>
              <w:pStyle w:val="9"/>
              <w:keepNext/>
              <w:ind w:left="63" w:right="63"/>
              <w:rPr>
                <w:rFonts w:ascii="宋体" w:hAnsi="宋体" w:cs="宋体"/>
                <w:color w:val="auto"/>
                <w:sz w:val="21"/>
                <w:szCs w:val="21"/>
                <w:highlight w:val="none"/>
              </w:rPr>
            </w:pPr>
          </w:p>
        </w:tc>
        <w:tc>
          <w:tcPr>
            <w:tcW w:w="1548" w:type="dxa"/>
            <w:vAlign w:val="center"/>
          </w:tcPr>
          <w:p w14:paraId="3421264B">
            <w:pPr>
              <w:pStyle w:val="9"/>
              <w:keepNext/>
              <w:ind w:left="63" w:right="63"/>
              <w:rPr>
                <w:rFonts w:ascii="宋体" w:hAnsi="宋体" w:cs="宋体"/>
                <w:color w:val="auto"/>
                <w:sz w:val="21"/>
                <w:szCs w:val="21"/>
                <w:highlight w:val="none"/>
              </w:rPr>
            </w:pPr>
          </w:p>
        </w:tc>
        <w:tc>
          <w:tcPr>
            <w:tcW w:w="1547" w:type="dxa"/>
            <w:gridSpan w:val="2"/>
            <w:vAlign w:val="center"/>
          </w:tcPr>
          <w:p w14:paraId="2BA3C007">
            <w:pPr>
              <w:pStyle w:val="9"/>
              <w:keepNext/>
              <w:ind w:left="63" w:right="63"/>
              <w:rPr>
                <w:rFonts w:ascii="宋体" w:hAnsi="宋体" w:cs="宋体"/>
                <w:color w:val="auto"/>
                <w:sz w:val="21"/>
                <w:szCs w:val="21"/>
                <w:highlight w:val="none"/>
              </w:rPr>
            </w:pPr>
          </w:p>
        </w:tc>
        <w:tc>
          <w:tcPr>
            <w:tcW w:w="1548" w:type="dxa"/>
            <w:gridSpan w:val="2"/>
            <w:vAlign w:val="center"/>
          </w:tcPr>
          <w:p w14:paraId="0F3314D0">
            <w:pPr>
              <w:pStyle w:val="9"/>
              <w:keepNext/>
              <w:ind w:left="63" w:right="63"/>
              <w:rPr>
                <w:rFonts w:ascii="宋体" w:hAnsi="宋体" w:cs="宋体"/>
                <w:color w:val="auto"/>
                <w:sz w:val="21"/>
                <w:szCs w:val="21"/>
                <w:highlight w:val="none"/>
              </w:rPr>
            </w:pPr>
          </w:p>
        </w:tc>
        <w:tc>
          <w:tcPr>
            <w:tcW w:w="1547" w:type="dxa"/>
            <w:gridSpan w:val="2"/>
            <w:vAlign w:val="center"/>
          </w:tcPr>
          <w:p w14:paraId="7F4067BA">
            <w:pPr>
              <w:pStyle w:val="9"/>
              <w:keepNext/>
              <w:ind w:left="63" w:right="63"/>
              <w:rPr>
                <w:rFonts w:ascii="宋体" w:hAnsi="宋体" w:cs="宋体"/>
                <w:color w:val="auto"/>
                <w:sz w:val="21"/>
                <w:szCs w:val="21"/>
                <w:highlight w:val="none"/>
              </w:rPr>
            </w:pPr>
          </w:p>
        </w:tc>
        <w:tc>
          <w:tcPr>
            <w:tcW w:w="1548" w:type="dxa"/>
            <w:gridSpan w:val="2"/>
            <w:vAlign w:val="center"/>
          </w:tcPr>
          <w:p w14:paraId="7769EE04">
            <w:pPr>
              <w:pStyle w:val="9"/>
              <w:keepNext/>
              <w:ind w:left="63" w:right="63"/>
              <w:rPr>
                <w:rFonts w:ascii="宋体" w:hAnsi="宋体" w:cs="宋体"/>
                <w:color w:val="auto"/>
                <w:sz w:val="21"/>
                <w:szCs w:val="21"/>
                <w:highlight w:val="none"/>
              </w:rPr>
            </w:pPr>
          </w:p>
        </w:tc>
      </w:tr>
      <w:tr w14:paraId="38462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vAlign w:val="center"/>
          </w:tcPr>
          <w:p w14:paraId="70E86FC2">
            <w:pPr>
              <w:pStyle w:val="9"/>
              <w:keepNext/>
              <w:ind w:left="63" w:right="63"/>
              <w:rPr>
                <w:rFonts w:ascii="宋体" w:hAnsi="宋体" w:cs="宋体"/>
                <w:color w:val="auto"/>
                <w:sz w:val="21"/>
                <w:szCs w:val="21"/>
                <w:highlight w:val="none"/>
              </w:rPr>
            </w:pPr>
          </w:p>
        </w:tc>
        <w:tc>
          <w:tcPr>
            <w:tcW w:w="1548" w:type="dxa"/>
            <w:vAlign w:val="center"/>
          </w:tcPr>
          <w:p w14:paraId="5910670C">
            <w:pPr>
              <w:pStyle w:val="9"/>
              <w:keepNext/>
              <w:ind w:left="63" w:right="63"/>
              <w:rPr>
                <w:rFonts w:ascii="宋体" w:hAnsi="宋体" w:cs="宋体"/>
                <w:color w:val="auto"/>
                <w:sz w:val="21"/>
                <w:szCs w:val="21"/>
                <w:highlight w:val="none"/>
              </w:rPr>
            </w:pPr>
          </w:p>
        </w:tc>
        <w:tc>
          <w:tcPr>
            <w:tcW w:w="1547" w:type="dxa"/>
            <w:gridSpan w:val="2"/>
            <w:vAlign w:val="center"/>
          </w:tcPr>
          <w:p w14:paraId="37995ECC">
            <w:pPr>
              <w:pStyle w:val="9"/>
              <w:keepNext/>
              <w:ind w:left="63" w:right="63"/>
              <w:rPr>
                <w:rFonts w:ascii="宋体" w:hAnsi="宋体" w:cs="宋体"/>
                <w:color w:val="auto"/>
                <w:sz w:val="21"/>
                <w:szCs w:val="21"/>
                <w:highlight w:val="none"/>
              </w:rPr>
            </w:pPr>
          </w:p>
        </w:tc>
        <w:tc>
          <w:tcPr>
            <w:tcW w:w="1548" w:type="dxa"/>
            <w:gridSpan w:val="2"/>
            <w:vAlign w:val="center"/>
          </w:tcPr>
          <w:p w14:paraId="566C44C5">
            <w:pPr>
              <w:pStyle w:val="9"/>
              <w:keepNext/>
              <w:ind w:left="63" w:right="63"/>
              <w:rPr>
                <w:rFonts w:ascii="宋体" w:hAnsi="宋体" w:cs="宋体"/>
                <w:color w:val="auto"/>
                <w:sz w:val="21"/>
                <w:szCs w:val="21"/>
                <w:highlight w:val="none"/>
              </w:rPr>
            </w:pPr>
          </w:p>
        </w:tc>
        <w:tc>
          <w:tcPr>
            <w:tcW w:w="1547" w:type="dxa"/>
            <w:gridSpan w:val="2"/>
            <w:vAlign w:val="center"/>
          </w:tcPr>
          <w:p w14:paraId="1B3DFFC9">
            <w:pPr>
              <w:pStyle w:val="9"/>
              <w:keepNext/>
              <w:ind w:left="63" w:right="63"/>
              <w:rPr>
                <w:rFonts w:ascii="宋体" w:hAnsi="宋体" w:cs="宋体"/>
                <w:color w:val="auto"/>
                <w:sz w:val="21"/>
                <w:szCs w:val="21"/>
                <w:highlight w:val="none"/>
              </w:rPr>
            </w:pPr>
          </w:p>
        </w:tc>
        <w:tc>
          <w:tcPr>
            <w:tcW w:w="1548" w:type="dxa"/>
            <w:gridSpan w:val="2"/>
            <w:vAlign w:val="center"/>
          </w:tcPr>
          <w:p w14:paraId="4C7E454E">
            <w:pPr>
              <w:pStyle w:val="9"/>
              <w:keepNext/>
              <w:ind w:left="63" w:right="63"/>
              <w:rPr>
                <w:rFonts w:ascii="宋体" w:hAnsi="宋体" w:cs="宋体"/>
                <w:color w:val="auto"/>
                <w:sz w:val="21"/>
                <w:szCs w:val="21"/>
                <w:highlight w:val="none"/>
              </w:rPr>
            </w:pPr>
          </w:p>
        </w:tc>
      </w:tr>
      <w:tr w14:paraId="59183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vAlign w:val="center"/>
          </w:tcPr>
          <w:p w14:paraId="55AEDBE7">
            <w:pPr>
              <w:pStyle w:val="9"/>
              <w:keepNext/>
              <w:ind w:left="63" w:right="63"/>
              <w:rPr>
                <w:rFonts w:ascii="宋体" w:hAnsi="宋体" w:cs="宋体"/>
                <w:color w:val="auto"/>
                <w:sz w:val="21"/>
                <w:szCs w:val="21"/>
                <w:highlight w:val="none"/>
              </w:rPr>
            </w:pPr>
          </w:p>
        </w:tc>
        <w:tc>
          <w:tcPr>
            <w:tcW w:w="1548" w:type="dxa"/>
            <w:vAlign w:val="center"/>
          </w:tcPr>
          <w:p w14:paraId="1644C8C9">
            <w:pPr>
              <w:pStyle w:val="9"/>
              <w:keepNext/>
              <w:ind w:left="63" w:right="63"/>
              <w:rPr>
                <w:rFonts w:ascii="宋体" w:hAnsi="宋体" w:cs="宋体"/>
                <w:color w:val="auto"/>
                <w:sz w:val="21"/>
                <w:szCs w:val="21"/>
                <w:highlight w:val="none"/>
              </w:rPr>
            </w:pPr>
          </w:p>
        </w:tc>
        <w:tc>
          <w:tcPr>
            <w:tcW w:w="1547" w:type="dxa"/>
            <w:gridSpan w:val="2"/>
            <w:vAlign w:val="center"/>
          </w:tcPr>
          <w:p w14:paraId="39FD4811">
            <w:pPr>
              <w:pStyle w:val="9"/>
              <w:keepNext/>
              <w:ind w:left="63" w:right="63"/>
              <w:rPr>
                <w:rFonts w:ascii="宋体" w:hAnsi="宋体" w:cs="宋体"/>
                <w:color w:val="auto"/>
                <w:sz w:val="21"/>
                <w:szCs w:val="21"/>
                <w:highlight w:val="none"/>
              </w:rPr>
            </w:pPr>
          </w:p>
        </w:tc>
        <w:tc>
          <w:tcPr>
            <w:tcW w:w="1548" w:type="dxa"/>
            <w:gridSpan w:val="2"/>
            <w:vAlign w:val="center"/>
          </w:tcPr>
          <w:p w14:paraId="0EDB4EB2">
            <w:pPr>
              <w:pStyle w:val="9"/>
              <w:keepNext/>
              <w:ind w:left="63" w:right="63"/>
              <w:rPr>
                <w:rFonts w:ascii="宋体" w:hAnsi="宋体" w:cs="宋体"/>
                <w:color w:val="auto"/>
                <w:sz w:val="21"/>
                <w:szCs w:val="21"/>
                <w:highlight w:val="none"/>
              </w:rPr>
            </w:pPr>
          </w:p>
        </w:tc>
        <w:tc>
          <w:tcPr>
            <w:tcW w:w="1547" w:type="dxa"/>
            <w:gridSpan w:val="2"/>
            <w:vAlign w:val="center"/>
          </w:tcPr>
          <w:p w14:paraId="3B78D09E">
            <w:pPr>
              <w:pStyle w:val="9"/>
              <w:keepNext/>
              <w:ind w:left="63" w:right="63"/>
              <w:rPr>
                <w:rFonts w:ascii="宋体" w:hAnsi="宋体" w:cs="宋体"/>
                <w:color w:val="auto"/>
                <w:sz w:val="21"/>
                <w:szCs w:val="21"/>
                <w:highlight w:val="none"/>
              </w:rPr>
            </w:pPr>
          </w:p>
        </w:tc>
        <w:tc>
          <w:tcPr>
            <w:tcW w:w="1548" w:type="dxa"/>
            <w:gridSpan w:val="2"/>
            <w:vAlign w:val="center"/>
          </w:tcPr>
          <w:p w14:paraId="2B885841">
            <w:pPr>
              <w:pStyle w:val="9"/>
              <w:keepNext/>
              <w:ind w:left="63" w:right="63"/>
              <w:rPr>
                <w:rFonts w:ascii="宋体" w:hAnsi="宋体" w:cs="宋体"/>
                <w:color w:val="auto"/>
                <w:sz w:val="21"/>
                <w:szCs w:val="21"/>
                <w:highlight w:val="none"/>
              </w:rPr>
            </w:pPr>
          </w:p>
        </w:tc>
      </w:tr>
      <w:tr w14:paraId="11084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547" w:type="dxa"/>
            <w:gridSpan w:val="2"/>
            <w:vAlign w:val="center"/>
          </w:tcPr>
          <w:p w14:paraId="54DD3B66">
            <w:pPr>
              <w:pStyle w:val="9"/>
              <w:keepNext/>
              <w:ind w:left="63" w:right="63"/>
              <w:rPr>
                <w:rFonts w:ascii="宋体" w:hAnsi="宋体" w:cs="宋体"/>
                <w:color w:val="auto"/>
                <w:sz w:val="21"/>
                <w:szCs w:val="21"/>
                <w:highlight w:val="none"/>
              </w:rPr>
            </w:pPr>
          </w:p>
        </w:tc>
        <w:tc>
          <w:tcPr>
            <w:tcW w:w="1548" w:type="dxa"/>
            <w:vAlign w:val="center"/>
          </w:tcPr>
          <w:p w14:paraId="1B2B944D">
            <w:pPr>
              <w:pStyle w:val="9"/>
              <w:keepNext/>
              <w:ind w:left="63" w:right="63"/>
              <w:rPr>
                <w:rFonts w:ascii="宋体" w:hAnsi="宋体" w:cs="宋体"/>
                <w:color w:val="auto"/>
                <w:sz w:val="21"/>
                <w:szCs w:val="21"/>
                <w:highlight w:val="none"/>
              </w:rPr>
            </w:pPr>
          </w:p>
        </w:tc>
        <w:tc>
          <w:tcPr>
            <w:tcW w:w="1547" w:type="dxa"/>
            <w:gridSpan w:val="2"/>
            <w:vAlign w:val="center"/>
          </w:tcPr>
          <w:p w14:paraId="07ED2162">
            <w:pPr>
              <w:pStyle w:val="9"/>
              <w:keepNext/>
              <w:ind w:left="63" w:right="63"/>
              <w:rPr>
                <w:rFonts w:ascii="宋体" w:hAnsi="宋体" w:cs="宋体"/>
                <w:color w:val="auto"/>
                <w:sz w:val="21"/>
                <w:szCs w:val="21"/>
                <w:highlight w:val="none"/>
              </w:rPr>
            </w:pPr>
          </w:p>
        </w:tc>
        <w:tc>
          <w:tcPr>
            <w:tcW w:w="1548" w:type="dxa"/>
            <w:gridSpan w:val="2"/>
            <w:vAlign w:val="center"/>
          </w:tcPr>
          <w:p w14:paraId="76FD9904">
            <w:pPr>
              <w:pStyle w:val="9"/>
              <w:keepNext/>
              <w:ind w:left="63" w:right="63"/>
              <w:rPr>
                <w:rFonts w:ascii="宋体" w:hAnsi="宋体" w:cs="宋体"/>
                <w:color w:val="auto"/>
                <w:sz w:val="21"/>
                <w:szCs w:val="21"/>
                <w:highlight w:val="none"/>
              </w:rPr>
            </w:pPr>
          </w:p>
        </w:tc>
        <w:tc>
          <w:tcPr>
            <w:tcW w:w="1547" w:type="dxa"/>
            <w:gridSpan w:val="2"/>
            <w:vAlign w:val="center"/>
          </w:tcPr>
          <w:p w14:paraId="5D7D1A3B">
            <w:pPr>
              <w:pStyle w:val="9"/>
              <w:keepNext/>
              <w:ind w:left="63" w:right="63"/>
              <w:rPr>
                <w:rFonts w:ascii="宋体" w:hAnsi="宋体" w:cs="宋体"/>
                <w:color w:val="auto"/>
                <w:sz w:val="21"/>
                <w:szCs w:val="21"/>
                <w:highlight w:val="none"/>
              </w:rPr>
            </w:pPr>
          </w:p>
        </w:tc>
        <w:tc>
          <w:tcPr>
            <w:tcW w:w="1548" w:type="dxa"/>
            <w:gridSpan w:val="2"/>
            <w:vAlign w:val="center"/>
          </w:tcPr>
          <w:p w14:paraId="596B1954">
            <w:pPr>
              <w:pStyle w:val="9"/>
              <w:keepNext/>
              <w:ind w:left="63" w:right="63"/>
              <w:rPr>
                <w:rFonts w:ascii="宋体" w:hAnsi="宋体" w:cs="宋体"/>
                <w:color w:val="auto"/>
                <w:sz w:val="21"/>
                <w:szCs w:val="21"/>
                <w:highlight w:val="none"/>
              </w:rPr>
            </w:pPr>
          </w:p>
        </w:tc>
      </w:tr>
    </w:tbl>
    <w:p w14:paraId="5B3B394B">
      <w:pPr>
        <w:pStyle w:val="26"/>
        <w:rPr>
          <w:rFonts w:ascii="宋体" w:hAnsi="宋体" w:cs="宋体"/>
          <w:color w:val="auto"/>
          <w:highlight w:val="none"/>
        </w:rPr>
      </w:pPr>
      <w:r>
        <w:rPr>
          <w:rFonts w:hint="eastAsia" w:ascii="宋体" w:hAnsi="宋体" w:cs="宋体"/>
          <w:color w:val="auto"/>
          <w:highlight w:val="none"/>
        </w:rPr>
        <w:t>【备注：附项目经理注册建造师执业资格证书和安全生产考核合格证书（B类）的复印件，</w:t>
      </w:r>
      <w:r>
        <w:rPr>
          <w:rFonts w:hint="eastAsia" w:ascii="宋体" w:hAnsi="宋体" w:cs="宋体"/>
          <w:color w:val="auto"/>
          <w:szCs w:val="21"/>
          <w:highlight w:val="none"/>
        </w:rPr>
        <w:t>以上复印件均须加盖供应商公章。</w:t>
      </w:r>
      <w:r>
        <w:rPr>
          <w:rFonts w:hint="eastAsia" w:ascii="宋体" w:hAnsi="宋体" w:cs="宋体"/>
          <w:color w:val="auto"/>
          <w:highlight w:val="none"/>
        </w:rPr>
        <w:t>】</w:t>
      </w:r>
    </w:p>
    <w:p w14:paraId="77F9FDCD">
      <w:pPr>
        <w:pStyle w:val="26"/>
        <w:spacing w:before="120" w:beforeLines="50"/>
        <w:ind w:firstLine="420" w:firstLineChars="200"/>
        <w:rPr>
          <w:rFonts w:ascii="宋体" w:hAnsi="宋体" w:cs="宋体"/>
          <w:color w:val="auto"/>
          <w:highlight w:val="none"/>
        </w:rPr>
      </w:pPr>
    </w:p>
    <w:p w14:paraId="6DB6BF9C">
      <w:pPr>
        <w:pStyle w:val="26"/>
        <w:spacing w:line="360" w:lineRule="auto"/>
        <w:ind w:firstLine="525" w:firstLineChars="250"/>
        <w:rPr>
          <w:rFonts w:ascii="宋体" w:hAnsi="宋体" w:cs="宋体"/>
          <w:color w:val="auto"/>
          <w:highlight w:val="none"/>
        </w:rPr>
      </w:pPr>
    </w:p>
    <w:p w14:paraId="5D8F46E5">
      <w:pPr>
        <w:pStyle w:val="26"/>
        <w:spacing w:line="360" w:lineRule="auto"/>
        <w:ind w:firstLine="525" w:firstLineChars="250"/>
        <w:rPr>
          <w:rFonts w:ascii="宋体" w:hAnsi="宋体" w:cs="宋体"/>
          <w:color w:val="auto"/>
          <w:highlight w:val="none"/>
        </w:rPr>
      </w:pPr>
    </w:p>
    <w:p w14:paraId="3627C5AE">
      <w:pPr>
        <w:pStyle w:val="26"/>
        <w:spacing w:line="360" w:lineRule="auto"/>
        <w:ind w:firstLine="525" w:firstLineChars="250"/>
        <w:rPr>
          <w:rFonts w:ascii="宋体" w:hAnsi="宋体" w:cs="宋体"/>
          <w:color w:val="auto"/>
          <w:highlight w:val="none"/>
        </w:rPr>
      </w:pPr>
    </w:p>
    <w:p w14:paraId="3A64D34C">
      <w:pPr>
        <w:pStyle w:val="26"/>
        <w:spacing w:line="360" w:lineRule="auto"/>
        <w:ind w:firstLine="525" w:firstLineChars="250"/>
        <w:rPr>
          <w:rFonts w:ascii="宋体" w:hAnsi="宋体" w:cs="宋体"/>
          <w:color w:val="auto"/>
          <w:highlight w:val="none"/>
        </w:rPr>
      </w:pPr>
    </w:p>
    <w:p w14:paraId="470BA15A">
      <w:pPr>
        <w:pStyle w:val="27"/>
        <w:ind w:firstLine="480"/>
        <w:jc w:val="center"/>
        <w:rPr>
          <w:rFonts w:ascii="宋体" w:hAnsi="宋体" w:cs="宋体"/>
          <w:b/>
          <w:color w:val="auto"/>
          <w:sz w:val="24"/>
          <w:highlight w:val="none"/>
        </w:rPr>
      </w:pPr>
      <w:bookmarkStart w:id="1255" w:name="_Toc251052219"/>
      <w:bookmarkStart w:id="1256" w:name="_Toc389065365"/>
      <w:bookmarkStart w:id="1257" w:name="_Toc153274949"/>
      <w:bookmarkStart w:id="1258" w:name="_Toc172364027"/>
      <w:bookmarkStart w:id="1259" w:name="_Toc173579007"/>
    </w:p>
    <w:p w14:paraId="23E56419">
      <w:pPr>
        <w:pStyle w:val="27"/>
        <w:ind w:firstLine="480"/>
        <w:jc w:val="center"/>
        <w:rPr>
          <w:rFonts w:ascii="宋体" w:hAnsi="宋体" w:cs="宋体"/>
          <w:b/>
          <w:color w:val="auto"/>
          <w:sz w:val="24"/>
          <w:highlight w:val="none"/>
        </w:rPr>
      </w:pPr>
    </w:p>
    <w:p w14:paraId="6EBA6C08">
      <w:pPr>
        <w:pStyle w:val="27"/>
        <w:ind w:firstLine="480"/>
        <w:jc w:val="center"/>
        <w:rPr>
          <w:rFonts w:ascii="宋体" w:hAnsi="宋体" w:cs="宋体"/>
          <w:b/>
          <w:color w:val="auto"/>
          <w:sz w:val="24"/>
          <w:highlight w:val="none"/>
        </w:rPr>
      </w:pPr>
    </w:p>
    <w:p w14:paraId="55BC3221">
      <w:pPr>
        <w:pStyle w:val="27"/>
        <w:ind w:firstLine="480"/>
        <w:jc w:val="center"/>
        <w:rPr>
          <w:rFonts w:ascii="宋体" w:hAnsi="宋体" w:cs="宋体"/>
          <w:b/>
          <w:color w:val="auto"/>
          <w:sz w:val="24"/>
          <w:highlight w:val="none"/>
        </w:rPr>
      </w:pPr>
    </w:p>
    <w:p w14:paraId="59688943">
      <w:pPr>
        <w:pStyle w:val="27"/>
        <w:ind w:firstLine="480"/>
        <w:jc w:val="center"/>
        <w:rPr>
          <w:rFonts w:ascii="宋体" w:hAnsi="宋体" w:cs="宋体"/>
          <w:b/>
          <w:color w:val="auto"/>
          <w:sz w:val="24"/>
          <w:highlight w:val="none"/>
        </w:rPr>
      </w:pPr>
    </w:p>
    <w:p w14:paraId="4521C9FF">
      <w:pPr>
        <w:pStyle w:val="27"/>
        <w:ind w:firstLine="480"/>
        <w:jc w:val="center"/>
        <w:rPr>
          <w:rFonts w:ascii="宋体" w:hAnsi="宋体" w:cs="宋体"/>
          <w:b/>
          <w:color w:val="auto"/>
          <w:sz w:val="24"/>
          <w:highlight w:val="none"/>
        </w:rPr>
      </w:pPr>
    </w:p>
    <w:p w14:paraId="7C463F76">
      <w:pPr>
        <w:pStyle w:val="27"/>
        <w:ind w:firstLine="480"/>
        <w:jc w:val="center"/>
        <w:rPr>
          <w:rFonts w:ascii="宋体" w:hAnsi="宋体" w:cs="宋体"/>
          <w:b/>
          <w:color w:val="auto"/>
          <w:sz w:val="24"/>
          <w:highlight w:val="none"/>
        </w:rPr>
      </w:pPr>
    </w:p>
    <w:p w14:paraId="1CC2EC63">
      <w:pPr>
        <w:pStyle w:val="27"/>
        <w:ind w:firstLine="480"/>
        <w:jc w:val="center"/>
        <w:rPr>
          <w:rFonts w:ascii="宋体" w:hAnsi="宋体" w:cs="宋体"/>
          <w:b/>
          <w:color w:val="auto"/>
          <w:sz w:val="24"/>
          <w:highlight w:val="none"/>
        </w:rPr>
      </w:pPr>
    </w:p>
    <w:p w14:paraId="3FC6A060">
      <w:pPr>
        <w:pStyle w:val="27"/>
        <w:ind w:firstLine="480"/>
        <w:jc w:val="center"/>
        <w:rPr>
          <w:rFonts w:ascii="宋体" w:hAnsi="宋体" w:cs="宋体"/>
          <w:b/>
          <w:color w:val="auto"/>
          <w:sz w:val="24"/>
          <w:highlight w:val="none"/>
        </w:rPr>
      </w:pPr>
    </w:p>
    <w:p w14:paraId="56F64FC4">
      <w:pPr>
        <w:pStyle w:val="27"/>
        <w:ind w:firstLine="480"/>
        <w:jc w:val="center"/>
        <w:rPr>
          <w:rFonts w:ascii="宋体" w:hAnsi="宋体" w:cs="宋体"/>
          <w:b/>
          <w:color w:val="auto"/>
          <w:sz w:val="24"/>
          <w:highlight w:val="none"/>
        </w:rPr>
      </w:pPr>
    </w:p>
    <w:p w14:paraId="085AD073">
      <w:pPr>
        <w:pStyle w:val="27"/>
        <w:ind w:firstLine="480"/>
        <w:jc w:val="center"/>
        <w:rPr>
          <w:rFonts w:ascii="宋体" w:hAnsi="宋体" w:cs="宋体"/>
          <w:b/>
          <w:color w:val="auto"/>
          <w:sz w:val="24"/>
          <w:highlight w:val="none"/>
        </w:rPr>
      </w:pPr>
    </w:p>
    <w:p w14:paraId="750BE8C9">
      <w:pPr>
        <w:pStyle w:val="27"/>
        <w:ind w:firstLine="480"/>
        <w:jc w:val="center"/>
        <w:rPr>
          <w:rFonts w:ascii="宋体" w:hAnsi="宋体" w:cs="宋体"/>
          <w:b/>
          <w:color w:val="auto"/>
          <w:sz w:val="24"/>
          <w:highlight w:val="none"/>
        </w:rPr>
      </w:pPr>
    </w:p>
    <w:p w14:paraId="1C50B708">
      <w:pPr>
        <w:pStyle w:val="27"/>
        <w:ind w:firstLine="480"/>
        <w:jc w:val="center"/>
        <w:rPr>
          <w:rFonts w:ascii="宋体" w:hAnsi="宋体" w:cs="宋体"/>
          <w:b/>
          <w:color w:val="auto"/>
          <w:sz w:val="24"/>
          <w:highlight w:val="none"/>
        </w:rPr>
      </w:pPr>
    </w:p>
    <w:p w14:paraId="29554EC5">
      <w:pPr>
        <w:pStyle w:val="27"/>
        <w:ind w:firstLine="480"/>
        <w:jc w:val="center"/>
        <w:rPr>
          <w:rFonts w:ascii="宋体" w:hAnsi="宋体" w:cs="宋体"/>
          <w:b/>
          <w:color w:val="auto"/>
          <w:sz w:val="24"/>
          <w:highlight w:val="none"/>
        </w:rPr>
      </w:pPr>
    </w:p>
    <w:p w14:paraId="0A69857E">
      <w:pPr>
        <w:pStyle w:val="27"/>
        <w:ind w:firstLine="480"/>
        <w:jc w:val="center"/>
        <w:rPr>
          <w:rFonts w:ascii="宋体" w:hAnsi="宋体" w:cs="宋体"/>
          <w:b/>
          <w:color w:val="auto"/>
          <w:sz w:val="24"/>
          <w:highlight w:val="none"/>
        </w:rPr>
      </w:pPr>
    </w:p>
    <w:p w14:paraId="7CFEBC67">
      <w:pPr>
        <w:pStyle w:val="27"/>
        <w:rPr>
          <w:rFonts w:ascii="宋体" w:hAnsi="宋体" w:cs="宋体"/>
          <w:b/>
          <w:color w:val="auto"/>
          <w:sz w:val="24"/>
          <w:highlight w:val="none"/>
        </w:rPr>
      </w:pPr>
    </w:p>
    <w:p w14:paraId="51208A1D">
      <w:pPr>
        <w:pStyle w:val="27"/>
        <w:ind w:firstLine="480"/>
        <w:jc w:val="center"/>
        <w:rPr>
          <w:rFonts w:ascii="宋体" w:hAnsi="宋体" w:cs="宋体"/>
          <w:b/>
          <w:color w:val="auto"/>
          <w:sz w:val="24"/>
          <w:highlight w:val="none"/>
        </w:rPr>
      </w:pPr>
    </w:p>
    <w:p w14:paraId="33F8B3BB">
      <w:pPr>
        <w:pStyle w:val="27"/>
        <w:ind w:firstLine="480"/>
        <w:jc w:val="center"/>
        <w:rPr>
          <w:rFonts w:ascii="宋体" w:hAnsi="宋体" w:cs="宋体"/>
          <w:b/>
          <w:color w:val="auto"/>
          <w:spacing w:val="-11"/>
          <w:w w:val="95"/>
          <w:sz w:val="32"/>
          <w:highlight w:val="none"/>
        </w:rPr>
      </w:pPr>
      <w:r>
        <w:rPr>
          <w:rFonts w:hint="eastAsia" w:ascii="宋体" w:hAnsi="宋体" w:cs="宋体"/>
          <w:b/>
          <w:color w:val="auto"/>
          <w:spacing w:val="-11"/>
          <w:w w:val="95"/>
          <w:sz w:val="32"/>
          <w:highlight w:val="none"/>
        </w:rPr>
        <w:t>技术负责人简历表</w:t>
      </w:r>
    </w:p>
    <w:p w14:paraId="4B975A10">
      <w:pPr>
        <w:pStyle w:val="27"/>
        <w:rPr>
          <w:rFonts w:ascii="宋体" w:hAnsi="宋体" w:cs="宋体"/>
          <w:color w:val="auto"/>
          <w:highlight w:val="none"/>
          <w:u w:val="single"/>
        </w:rPr>
      </w:pPr>
    </w:p>
    <w:p w14:paraId="54F27F62">
      <w:pPr>
        <w:pStyle w:val="27"/>
        <w:ind w:firstLine="315" w:firstLineChars="150"/>
        <w:rPr>
          <w:rFonts w:ascii="宋体" w:hAnsi="宋体" w:cs="宋体"/>
          <w:color w:val="auto"/>
          <w:highlight w:val="none"/>
        </w:rPr>
      </w:pPr>
      <w:r>
        <w:rPr>
          <w:rFonts w:hint="eastAsia" w:ascii="宋体" w:hAnsi="宋体" w:cs="宋体"/>
          <w:color w:val="auto"/>
          <w:highlight w:val="none"/>
          <w:u w:val="single"/>
        </w:rPr>
        <w:t>（项目名称）</w:t>
      </w:r>
      <w:r>
        <w:rPr>
          <w:rFonts w:hint="eastAsia" w:ascii="宋体" w:hAnsi="宋体" w:cs="宋体"/>
          <w:color w:val="auto"/>
          <w:highlight w:val="none"/>
        </w:rPr>
        <w:t>工程                            项目编号：</w:t>
      </w:r>
    </w:p>
    <w:tbl>
      <w:tblPr>
        <w:tblStyle w:val="18"/>
        <w:tblW w:w="92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3"/>
        <w:gridCol w:w="464"/>
        <w:gridCol w:w="1548"/>
        <w:gridCol w:w="328"/>
        <w:gridCol w:w="1219"/>
        <w:gridCol w:w="674"/>
        <w:gridCol w:w="874"/>
        <w:gridCol w:w="711"/>
        <w:gridCol w:w="836"/>
        <w:gridCol w:w="272"/>
        <w:gridCol w:w="1276"/>
      </w:tblGrid>
      <w:tr w14:paraId="55C91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83" w:type="dxa"/>
            <w:vAlign w:val="center"/>
          </w:tcPr>
          <w:p w14:paraId="04608A65">
            <w:pPr>
              <w:pStyle w:val="26"/>
              <w:jc w:val="center"/>
              <w:rPr>
                <w:rFonts w:ascii="宋体" w:hAnsi="宋体" w:cs="宋体"/>
                <w:color w:val="auto"/>
                <w:highlight w:val="none"/>
              </w:rPr>
            </w:pPr>
            <w:r>
              <w:rPr>
                <w:rFonts w:hint="eastAsia" w:ascii="宋体" w:hAnsi="宋体" w:cs="宋体"/>
                <w:color w:val="auto"/>
                <w:highlight w:val="none"/>
              </w:rPr>
              <w:t>姓名</w:t>
            </w:r>
          </w:p>
        </w:tc>
        <w:tc>
          <w:tcPr>
            <w:tcW w:w="2340" w:type="dxa"/>
            <w:gridSpan w:val="3"/>
            <w:vAlign w:val="center"/>
          </w:tcPr>
          <w:p w14:paraId="2418DDC7">
            <w:pPr>
              <w:pStyle w:val="26"/>
              <w:jc w:val="center"/>
              <w:rPr>
                <w:rFonts w:ascii="宋体" w:hAnsi="宋体" w:cs="宋体"/>
                <w:color w:val="auto"/>
                <w:highlight w:val="none"/>
              </w:rPr>
            </w:pPr>
          </w:p>
        </w:tc>
        <w:tc>
          <w:tcPr>
            <w:tcW w:w="1893" w:type="dxa"/>
            <w:gridSpan w:val="2"/>
            <w:vAlign w:val="center"/>
          </w:tcPr>
          <w:p w14:paraId="0942B436">
            <w:pPr>
              <w:pStyle w:val="26"/>
              <w:jc w:val="center"/>
              <w:rPr>
                <w:rFonts w:ascii="宋体" w:hAnsi="宋体" w:cs="宋体"/>
                <w:color w:val="auto"/>
                <w:highlight w:val="none"/>
              </w:rPr>
            </w:pPr>
            <w:r>
              <w:rPr>
                <w:rFonts w:hint="eastAsia" w:ascii="宋体" w:hAnsi="宋体" w:cs="宋体"/>
                <w:color w:val="auto"/>
                <w:highlight w:val="none"/>
              </w:rPr>
              <w:t>性别</w:t>
            </w:r>
          </w:p>
        </w:tc>
        <w:tc>
          <w:tcPr>
            <w:tcW w:w="1585" w:type="dxa"/>
            <w:gridSpan w:val="2"/>
            <w:vAlign w:val="center"/>
          </w:tcPr>
          <w:p w14:paraId="45A4B35C">
            <w:pPr>
              <w:pStyle w:val="26"/>
              <w:jc w:val="center"/>
              <w:rPr>
                <w:rFonts w:ascii="宋体" w:hAnsi="宋体" w:cs="宋体"/>
                <w:color w:val="auto"/>
                <w:highlight w:val="none"/>
              </w:rPr>
            </w:pPr>
          </w:p>
        </w:tc>
        <w:tc>
          <w:tcPr>
            <w:tcW w:w="1108" w:type="dxa"/>
            <w:gridSpan w:val="2"/>
            <w:vAlign w:val="center"/>
          </w:tcPr>
          <w:p w14:paraId="0282DA2E">
            <w:pPr>
              <w:pStyle w:val="26"/>
              <w:jc w:val="center"/>
              <w:rPr>
                <w:rFonts w:ascii="宋体" w:hAnsi="宋体" w:cs="宋体"/>
                <w:color w:val="auto"/>
                <w:highlight w:val="none"/>
              </w:rPr>
            </w:pPr>
            <w:r>
              <w:rPr>
                <w:rFonts w:hint="eastAsia" w:ascii="宋体" w:hAnsi="宋体" w:cs="宋体"/>
                <w:color w:val="auto"/>
                <w:highlight w:val="none"/>
              </w:rPr>
              <w:t>年龄</w:t>
            </w:r>
          </w:p>
        </w:tc>
        <w:tc>
          <w:tcPr>
            <w:tcW w:w="1276" w:type="dxa"/>
            <w:vAlign w:val="center"/>
          </w:tcPr>
          <w:p w14:paraId="5C09065F">
            <w:pPr>
              <w:pStyle w:val="26"/>
              <w:jc w:val="center"/>
              <w:rPr>
                <w:rFonts w:ascii="宋体" w:hAnsi="宋体" w:cs="宋体"/>
                <w:color w:val="auto"/>
                <w:highlight w:val="none"/>
              </w:rPr>
            </w:pPr>
          </w:p>
        </w:tc>
      </w:tr>
      <w:tr w14:paraId="7F78B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083" w:type="dxa"/>
            <w:vAlign w:val="center"/>
          </w:tcPr>
          <w:p w14:paraId="2203B142">
            <w:pPr>
              <w:pStyle w:val="26"/>
              <w:jc w:val="center"/>
              <w:rPr>
                <w:rFonts w:ascii="宋体" w:hAnsi="宋体" w:cs="宋体"/>
                <w:color w:val="auto"/>
                <w:highlight w:val="none"/>
              </w:rPr>
            </w:pPr>
            <w:r>
              <w:rPr>
                <w:rFonts w:hint="eastAsia" w:ascii="宋体" w:hAnsi="宋体" w:cs="宋体"/>
                <w:color w:val="auto"/>
                <w:highlight w:val="none"/>
              </w:rPr>
              <w:t>职务</w:t>
            </w:r>
          </w:p>
        </w:tc>
        <w:tc>
          <w:tcPr>
            <w:tcW w:w="2340" w:type="dxa"/>
            <w:gridSpan w:val="3"/>
            <w:vAlign w:val="center"/>
          </w:tcPr>
          <w:p w14:paraId="7D31239D">
            <w:pPr>
              <w:pStyle w:val="26"/>
              <w:jc w:val="center"/>
              <w:rPr>
                <w:rFonts w:ascii="宋体" w:hAnsi="宋体" w:cs="宋体"/>
                <w:color w:val="auto"/>
                <w:highlight w:val="none"/>
              </w:rPr>
            </w:pPr>
          </w:p>
        </w:tc>
        <w:tc>
          <w:tcPr>
            <w:tcW w:w="1893" w:type="dxa"/>
            <w:gridSpan w:val="2"/>
            <w:vAlign w:val="center"/>
          </w:tcPr>
          <w:p w14:paraId="4DB7BFBB">
            <w:pPr>
              <w:pStyle w:val="26"/>
              <w:jc w:val="center"/>
              <w:rPr>
                <w:rFonts w:ascii="宋体" w:hAnsi="宋体" w:cs="宋体"/>
                <w:color w:val="auto"/>
                <w:highlight w:val="none"/>
              </w:rPr>
            </w:pPr>
            <w:r>
              <w:rPr>
                <w:rFonts w:hint="eastAsia" w:ascii="宋体" w:hAnsi="宋体" w:cs="宋体"/>
                <w:color w:val="auto"/>
                <w:highlight w:val="none"/>
              </w:rPr>
              <w:t>职称</w:t>
            </w:r>
          </w:p>
        </w:tc>
        <w:tc>
          <w:tcPr>
            <w:tcW w:w="1585" w:type="dxa"/>
            <w:gridSpan w:val="2"/>
            <w:vAlign w:val="center"/>
          </w:tcPr>
          <w:p w14:paraId="5FFDE6BD">
            <w:pPr>
              <w:pStyle w:val="26"/>
              <w:jc w:val="center"/>
              <w:rPr>
                <w:rFonts w:ascii="宋体" w:hAnsi="宋体" w:cs="宋体"/>
                <w:color w:val="auto"/>
                <w:highlight w:val="none"/>
              </w:rPr>
            </w:pPr>
          </w:p>
        </w:tc>
        <w:tc>
          <w:tcPr>
            <w:tcW w:w="1108" w:type="dxa"/>
            <w:gridSpan w:val="2"/>
            <w:vAlign w:val="center"/>
          </w:tcPr>
          <w:p w14:paraId="07279336">
            <w:pPr>
              <w:pStyle w:val="26"/>
              <w:jc w:val="center"/>
              <w:rPr>
                <w:rFonts w:ascii="宋体" w:hAnsi="宋体" w:cs="宋体"/>
                <w:color w:val="auto"/>
                <w:highlight w:val="none"/>
              </w:rPr>
            </w:pPr>
            <w:r>
              <w:rPr>
                <w:rFonts w:hint="eastAsia" w:ascii="宋体" w:hAnsi="宋体" w:cs="宋体"/>
                <w:color w:val="auto"/>
                <w:highlight w:val="none"/>
              </w:rPr>
              <w:t>学历</w:t>
            </w:r>
          </w:p>
        </w:tc>
        <w:tc>
          <w:tcPr>
            <w:tcW w:w="1276" w:type="dxa"/>
            <w:vAlign w:val="center"/>
          </w:tcPr>
          <w:p w14:paraId="3B73C93A">
            <w:pPr>
              <w:pStyle w:val="26"/>
              <w:jc w:val="center"/>
              <w:rPr>
                <w:rFonts w:ascii="宋体" w:hAnsi="宋体" w:cs="宋体"/>
                <w:color w:val="auto"/>
                <w:highlight w:val="none"/>
              </w:rPr>
            </w:pPr>
          </w:p>
        </w:tc>
      </w:tr>
      <w:tr w14:paraId="2D122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3423" w:type="dxa"/>
            <w:gridSpan w:val="4"/>
            <w:vAlign w:val="center"/>
          </w:tcPr>
          <w:p w14:paraId="6CF38DA8">
            <w:pPr>
              <w:pStyle w:val="26"/>
              <w:jc w:val="center"/>
              <w:rPr>
                <w:rFonts w:ascii="宋体" w:hAnsi="宋体" w:cs="宋体"/>
                <w:color w:val="auto"/>
                <w:highlight w:val="none"/>
              </w:rPr>
            </w:pPr>
            <w:r>
              <w:rPr>
                <w:rFonts w:hint="eastAsia" w:ascii="宋体" w:hAnsi="宋体" w:cs="宋体"/>
                <w:color w:val="auto"/>
                <w:highlight w:val="none"/>
              </w:rPr>
              <w:t>参加工作时间</w:t>
            </w:r>
          </w:p>
        </w:tc>
        <w:tc>
          <w:tcPr>
            <w:tcW w:w="1893" w:type="dxa"/>
            <w:gridSpan w:val="2"/>
            <w:vAlign w:val="center"/>
          </w:tcPr>
          <w:p w14:paraId="3CEF2250">
            <w:pPr>
              <w:pStyle w:val="26"/>
              <w:jc w:val="center"/>
              <w:rPr>
                <w:rFonts w:ascii="宋体" w:hAnsi="宋体" w:cs="宋体"/>
                <w:color w:val="auto"/>
                <w:highlight w:val="none"/>
              </w:rPr>
            </w:pPr>
          </w:p>
        </w:tc>
        <w:tc>
          <w:tcPr>
            <w:tcW w:w="2693" w:type="dxa"/>
            <w:gridSpan w:val="4"/>
            <w:vAlign w:val="center"/>
          </w:tcPr>
          <w:p w14:paraId="08589F0F">
            <w:pPr>
              <w:pStyle w:val="26"/>
              <w:jc w:val="center"/>
              <w:rPr>
                <w:rFonts w:ascii="宋体" w:hAnsi="宋体" w:cs="宋体"/>
                <w:color w:val="auto"/>
                <w:highlight w:val="none"/>
              </w:rPr>
            </w:pPr>
            <w:r>
              <w:rPr>
                <w:rFonts w:hint="eastAsia" w:ascii="宋体" w:hAnsi="宋体" w:cs="宋体"/>
                <w:color w:val="auto"/>
                <w:highlight w:val="none"/>
              </w:rPr>
              <w:t>担任技术负责人年限</w:t>
            </w:r>
          </w:p>
        </w:tc>
        <w:tc>
          <w:tcPr>
            <w:tcW w:w="1276" w:type="dxa"/>
            <w:vAlign w:val="center"/>
          </w:tcPr>
          <w:p w14:paraId="7B036CC0">
            <w:pPr>
              <w:pStyle w:val="26"/>
              <w:jc w:val="center"/>
              <w:rPr>
                <w:rFonts w:ascii="宋体" w:hAnsi="宋体" w:cs="宋体"/>
                <w:color w:val="auto"/>
                <w:highlight w:val="none"/>
              </w:rPr>
            </w:pPr>
          </w:p>
        </w:tc>
      </w:tr>
      <w:tr w14:paraId="311D7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9285" w:type="dxa"/>
            <w:gridSpan w:val="11"/>
            <w:vAlign w:val="center"/>
          </w:tcPr>
          <w:p w14:paraId="5F9FF98A">
            <w:pPr>
              <w:pStyle w:val="26"/>
              <w:jc w:val="center"/>
              <w:rPr>
                <w:rFonts w:ascii="宋体" w:hAnsi="宋体" w:cs="宋体"/>
                <w:color w:val="auto"/>
                <w:highlight w:val="none"/>
              </w:rPr>
            </w:pPr>
            <w:r>
              <w:rPr>
                <w:rFonts w:hint="eastAsia" w:ascii="宋体" w:hAnsi="宋体" w:cs="宋体"/>
                <w:color w:val="auto"/>
                <w:highlight w:val="none"/>
              </w:rPr>
              <w:t>在建和已完工程项目情况</w:t>
            </w:r>
          </w:p>
        </w:tc>
      </w:tr>
      <w:tr w14:paraId="717C7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547" w:type="dxa"/>
            <w:gridSpan w:val="2"/>
            <w:vAlign w:val="center"/>
          </w:tcPr>
          <w:p w14:paraId="31FE320A">
            <w:pPr>
              <w:pStyle w:val="26"/>
              <w:jc w:val="center"/>
              <w:rPr>
                <w:rFonts w:ascii="宋体" w:hAnsi="宋体" w:cs="宋体"/>
                <w:color w:val="auto"/>
                <w:highlight w:val="none"/>
              </w:rPr>
            </w:pPr>
            <w:r>
              <w:rPr>
                <w:rFonts w:hint="eastAsia" w:ascii="宋体" w:hAnsi="宋体" w:cs="宋体"/>
                <w:color w:val="auto"/>
                <w:highlight w:val="none"/>
              </w:rPr>
              <w:t>建设单位</w:t>
            </w:r>
          </w:p>
        </w:tc>
        <w:tc>
          <w:tcPr>
            <w:tcW w:w="1548" w:type="dxa"/>
            <w:vAlign w:val="center"/>
          </w:tcPr>
          <w:p w14:paraId="78C69CD3">
            <w:pPr>
              <w:pStyle w:val="26"/>
              <w:jc w:val="center"/>
              <w:rPr>
                <w:rFonts w:ascii="宋体" w:hAnsi="宋体" w:cs="宋体"/>
                <w:color w:val="auto"/>
                <w:highlight w:val="none"/>
              </w:rPr>
            </w:pPr>
            <w:r>
              <w:rPr>
                <w:rFonts w:hint="eastAsia" w:ascii="宋体" w:hAnsi="宋体" w:cs="宋体"/>
                <w:color w:val="auto"/>
                <w:highlight w:val="none"/>
              </w:rPr>
              <w:t>项目名称</w:t>
            </w:r>
          </w:p>
        </w:tc>
        <w:tc>
          <w:tcPr>
            <w:tcW w:w="1547" w:type="dxa"/>
            <w:gridSpan w:val="2"/>
            <w:vAlign w:val="center"/>
          </w:tcPr>
          <w:p w14:paraId="361ED507">
            <w:pPr>
              <w:pStyle w:val="26"/>
              <w:jc w:val="center"/>
              <w:rPr>
                <w:rFonts w:ascii="宋体" w:hAnsi="宋体" w:cs="宋体"/>
                <w:color w:val="auto"/>
                <w:highlight w:val="none"/>
              </w:rPr>
            </w:pPr>
            <w:r>
              <w:rPr>
                <w:rFonts w:hint="eastAsia" w:ascii="宋体" w:hAnsi="宋体" w:cs="宋体"/>
                <w:color w:val="auto"/>
                <w:highlight w:val="none"/>
              </w:rPr>
              <w:t>建设规模</w:t>
            </w:r>
          </w:p>
        </w:tc>
        <w:tc>
          <w:tcPr>
            <w:tcW w:w="1548" w:type="dxa"/>
            <w:gridSpan w:val="2"/>
            <w:vAlign w:val="center"/>
          </w:tcPr>
          <w:p w14:paraId="378FF652">
            <w:pPr>
              <w:pStyle w:val="26"/>
              <w:jc w:val="center"/>
              <w:rPr>
                <w:rFonts w:ascii="宋体" w:hAnsi="宋体" w:cs="宋体"/>
                <w:color w:val="auto"/>
                <w:highlight w:val="none"/>
              </w:rPr>
            </w:pPr>
            <w:r>
              <w:rPr>
                <w:rFonts w:hint="eastAsia" w:ascii="宋体" w:hAnsi="宋体" w:cs="宋体"/>
                <w:color w:val="auto"/>
                <w:highlight w:val="none"/>
              </w:rPr>
              <w:t>开、竣工日期</w:t>
            </w:r>
          </w:p>
        </w:tc>
        <w:tc>
          <w:tcPr>
            <w:tcW w:w="1547" w:type="dxa"/>
            <w:gridSpan w:val="2"/>
            <w:vAlign w:val="center"/>
          </w:tcPr>
          <w:p w14:paraId="78487D84">
            <w:pPr>
              <w:pStyle w:val="26"/>
              <w:jc w:val="center"/>
              <w:rPr>
                <w:rFonts w:ascii="宋体" w:hAnsi="宋体" w:cs="宋体"/>
                <w:color w:val="auto"/>
                <w:highlight w:val="none"/>
              </w:rPr>
            </w:pPr>
            <w:r>
              <w:rPr>
                <w:rFonts w:hint="eastAsia" w:ascii="宋体" w:hAnsi="宋体" w:cs="宋体"/>
                <w:color w:val="auto"/>
                <w:highlight w:val="none"/>
              </w:rPr>
              <w:t>在建或已完</w:t>
            </w:r>
          </w:p>
        </w:tc>
        <w:tc>
          <w:tcPr>
            <w:tcW w:w="1548" w:type="dxa"/>
            <w:gridSpan w:val="2"/>
            <w:vAlign w:val="center"/>
          </w:tcPr>
          <w:p w14:paraId="53DAEAA2">
            <w:pPr>
              <w:pStyle w:val="26"/>
              <w:jc w:val="center"/>
              <w:rPr>
                <w:rFonts w:ascii="宋体" w:hAnsi="宋体" w:cs="宋体"/>
                <w:color w:val="auto"/>
                <w:highlight w:val="none"/>
              </w:rPr>
            </w:pPr>
            <w:r>
              <w:rPr>
                <w:rFonts w:hint="eastAsia" w:ascii="宋体" w:hAnsi="宋体" w:cs="宋体"/>
                <w:color w:val="auto"/>
                <w:highlight w:val="none"/>
              </w:rPr>
              <w:t>工程质量</w:t>
            </w:r>
          </w:p>
        </w:tc>
      </w:tr>
      <w:tr w14:paraId="457AB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vAlign w:val="center"/>
          </w:tcPr>
          <w:p w14:paraId="0B784D70">
            <w:pPr>
              <w:pStyle w:val="26"/>
              <w:jc w:val="center"/>
              <w:rPr>
                <w:rFonts w:ascii="宋体" w:hAnsi="宋体" w:cs="宋体"/>
                <w:color w:val="auto"/>
                <w:highlight w:val="none"/>
              </w:rPr>
            </w:pPr>
          </w:p>
        </w:tc>
        <w:tc>
          <w:tcPr>
            <w:tcW w:w="1548" w:type="dxa"/>
            <w:vAlign w:val="center"/>
          </w:tcPr>
          <w:p w14:paraId="05B14612">
            <w:pPr>
              <w:pStyle w:val="26"/>
              <w:jc w:val="center"/>
              <w:rPr>
                <w:rFonts w:ascii="宋体" w:hAnsi="宋体" w:cs="宋体"/>
                <w:color w:val="auto"/>
                <w:highlight w:val="none"/>
              </w:rPr>
            </w:pPr>
          </w:p>
        </w:tc>
        <w:tc>
          <w:tcPr>
            <w:tcW w:w="1547" w:type="dxa"/>
            <w:gridSpan w:val="2"/>
            <w:vAlign w:val="center"/>
          </w:tcPr>
          <w:p w14:paraId="60A83034">
            <w:pPr>
              <w:pStyle w:val="26"/>
              <w:jc w:val="center"/>
              <w:rPr>
                <w:rFonts w:ascii="宋体" w:hAnsi="宋体" w:cs="宋体"/>
                <w:color w:val="auto"/>
                <w:highlight w:val="none"/>
              </w:rPr>
            </w:pPr>
          </w:p>
        </w:tc>
        <w:tc>
          <w:tcPr>
            <w:tcW w:w="1548" w:type="dxa"/>
            <w:gridSpan w:val="2"/>
            <w:vAlign w:val="center"/>
          </w:tcPr>
          <w:p w14:paraId="6872E0C7">
            <w:pPr>
              <w:pStyle w:val="26"/>
              <w:jc w:val="center"/>
              <w:rPr>
                <w:rFonts w:ascii="宋体" w:hAnsi="宋体" w:cs="宋体"/>
                <w:color w:val="auto"/>
                <w:highlight w:val="none"/>
              </w:rPr>
            </w:pPr>
          </w:p>
        </w:tc>
        <w:tc>
          <w:tcPr>
            <w:tcW w:w="1547" w:type="dxa"/>
            <w:gridSpan w:val="2"/>
            <w:vAlign w:val="center"/>
          </w:tcPr>
          <w:p w14:paraId="62E2EEEE">
            <w:pPr>
              <w:pStyle w:val="26"/>
              <w:jc w:val="center"/>
              <w:rPr>
                <w:rFonts w:ascii="宋体" w:hAnsi="宋体" w:cs="宋体"/>
                <w:color w:val="auto"/>
                <w:highlight w:val="none"/>
              </w:rPr>
            </w:pPr>
          </w:p>
        </w:tc>
        <w:tc>
          <w:tcPr>
            <w:tcW w:w="1548" w:type="dxa"/>
            <w:gridSpan w:val="2"/>
            <w:vAlign w:val="center"/>
          </w:tcPr>
          <w:p w14:paraId="65E2D681">
            <w:pPr>
              <w:pStyle w:val="26"/>
              <w:jc w:val="center"/>
              <w:rPr>
                <w:rFonts w:ascii="宋体" w:hAnsi="宋体" w:cs="宋体"/>
                <w:color w:val="auto"/>
                <w:highlight w:val="none"/>
              </w:rPr>
            </w:pPr>
          </w:p>
        </w:tc>
      </w:tr>
      <w:tr w14:paraId="42F17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vAlign w:val="center"/>
          </w:tcPr>
          <w:p w14:paraId="038CC0DF">
            <w:pPr>
              <w:pStyle w:val="26"/>
              <w:jc w:val="center"/>
              <w:rPr>
                <w:rFonts w:ascii="宋体" w:hAnsi="宋体" w:cs="宋体"/>
                <w:color w:val="auto"/>
                <w:highlight w:val="none"/>
              </w:rPr>
            </w:pPr>
          </w:p>
        </w:tc>
        <w:tc>
          <w:tcPr>
            <w:tcW w:w="1548" w:type="dxa"/>
            <w:vAlign w:val="center"/>
          </w:tcPr>
          <w:p w14:paraId="33C8B003">
            <w:pPr>
              <w:pStyle w:val="26"/>
              <w:jc w:val="center"/>
              <w:rPr>
                <w:rFonts w:ascii="宋体" w:hAnsi="宋体" w:cs="宋体"/>
                <w:color w:val="auto"/>
                <w:highlight w:val="none"/>
              </w:rPr>
            </w:pPr>
          </w:p>
        </w:tc>
        <w:tc>
          <w:tcPr>
            <w:tcW w:w="1547" w:type="dxa"/>
            <w:gridSpan w:val="2"/>
            <w:vAlign w:val="center"/>
          </w:tcPr>
          <w:p w14:paraId="5D7212A1">
            <w:pPr>
              <w:pStyle w:val="26"/>
              <w:jc w:val="center"/>
              <w:rPr>
                <w:rFonts w:ascii="宋体" w:hAnsi="宋体" w:cs="宋体"/>
                <w:color w:val="auto"/>
                <w:highlight w:val="none"/>
              </w:rPr>
            </w:pPr>
          </w:p>
        </w:tc>
        <w:tc>
          <w:tcPr>
            <w:tcW w:w="1548" w:type="dxa"/>
            <w:gridSpan w:val="2"/>
            <w:vAlign w:val="center"/>
          </w:tcPr>
          <w:p w14:paraId="76991112">
            <w:pPr>
              <w:pStyle w:val="26"/>
              <w:jc w:val="center"/>
              <w:rPr>
                <w:rFonts w:ascii="宋体" w:hAnsi="宋体" w:cs="宋体"/>
                <w:color w:val="auto"/>
                <w:highlight w:val="none"/>
              </w:rPr>
            </w:pPr>
          </w:p>
        </w:tc>
        <w:tc>
          <w:tcPr>
            <w:tcW w:w="1547" w:type="dxa"/>
            <w:gridSpan w:val="2"/>
            <w:vAlign w:val="center"/>
          </w:tcPr>
          <w:p w14:paraId="6B9F0B73">
            <w:pPr>
              <w:pStyle w:val="26"/>
              <w:jc w:val="center"/>
              <w:rPr>
                <w:rFonts w:ascii="宋体" w:hAnsi="宋体" w:cs="宋体"/>
                <w:color w:val="auto"/>
                <w:highlight w:val="none"/>
              </w:rPr>
            </w:pPr>
          </w:p>
        </w:tc>
        <w:tc>
          <w:tcPr>
            <w:tcW w:w="1548" w:type="dxa"/>
            <w:gridSpan w:val="2"/>
            <w:vAlign w:val="center"/>
          </w:tcPr>
          <w:p w14:paraId="000662AD">
            <w:pPr>
              <w:pStyle w:val="26"/>
              <w:jc w:val="center"/>
              <w:rPr>
                <w:rFonts w:ascii="宋体" w:hAnsi="宋体" w:cs="宋体"/>
                <w:color w:val="auto"/>
                <w:highlight w:val="none"/>
              </w:rPr>
            </w:pPr>
          </w:p>
        </w:tc>
      </w:tr>
      <w:tr w14:paraId="42BD2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vAlign w:val="center"/>
          </w:tcPr>
          <w:p w14:paraId="760B7C80">
            <w:pPr>
              <w:pStyle w:val="26"/>
              <w:jc w:val="center"/>
              <w:rPr>
                <w:rFonts w:ascii="宋体" w:hAnsi="宋体" w:cs="宋体"/>
                <w:color w:val="auto"/>
                <w:highlight w:val="none"/>
              </w:rPr>
            </w:pPr>
          </w:p>
        </w:tc>
        <w:tc>
          <w:tcPr>
            <w:tcW w:w="1548" w:type="dxa"/>
            <w:vAlign w:val="center"/>
          </w:tcPr>
          <w:p w14:paraId="58565EDA">
            <w:pPr>
              <w:pStyle w:val="26"/>
              <w:jc w:val="center"/>
              <w:rPr>
                <w:rFonts w:ascii="宋体" w:hAnsi="宋体" w:cs="宋体"/>
                <w:color w:val="auto"/>
                <w:highlight w:val="none"/>
              </w:rPr>
            </w:pPr>
          </w:p>
        </w:tc>
        <w:tc>
          <w:tcPr>
            <w:tcW w:w="1547" w:type="dxa"/>
            <w:gridSpan w:val="2"/>
            <w:vAlign w:val="center"/>
          </w:tcPr>
          <w:p w14:paraId="7B225C03">
            <w:pPr>
              <w:pStyle w:val="26"/>
              <w:jc w:val="center"/>
              <w:rPr>
                <w:rFonts w:ascii="宋体" w:hAnsi="宋体" w:cs="宋体"/>
                <w:color w:val="auto"/>
                <w:highlight w:val="none"/>
              </w:rPr>
            </w:pPr>
          </w:p>
        </w:tc>
        <w:tc>
          <w:tcPr>
            <w:tcW w:w="1548" w:type="dxa"/>
            <w:gridSpan w:val="2"/>
            <w:vAlign w:val="center"/>
          </w:tcPr>
          <w:p w14:paraId="2965DD57">
            <w:pPr>
              <w:pStyle w:val="26"/>
              <w:jc w:val="center"/>
              <w:rPr>
                <w:rFonts w:ascii="宋体" w:hAnsi="宋体" w:cs="宋体"/>
                <w:color w:val="auto"/>
                <w:highlight w:val="none"/>
              </w:rPr>
            </w:pPr>
          </w:p>
        </w:tc>
        <w:tc>
          <w:tcPr>
            <w:tcW w:w="1547" w:type="dxa"/>
            <w:gridSpan w:val="2"/>
            <w:vAlign w:val="center"/>
          </w:tcPr>
          <w:p w14:paraId="5E5A9CE3">
            <w:pPr>
              <w:pStyle w:val="26"/>
              <w:jc w:val="center"/>
              <w:rPr>
                <w:rFonts w:ascii="宋体" w:hAnsi="宋体" w:cs="宋体"/>
                <w:color w:val="auto"/>
                <w:highlight w:val="none"/>
              </w:rPr>
            </w:pPr>
          </w:p>
        </w:tc>
        <w:tc>
          <w:tcPr>
            <w:tcW w:w="1548" w:type="dxa"/>
            <w:gridSpan w:val="2"/>
            <w:vAlign w:val="center"/>
          </w:tcPr>
          <w:p w14:paraId="58F01308">
            <w:pPr>
              <w:pStyle w:val="26"/>
              <w:jc w:val="center"/>
              <w:rPr>
                <w:rFonts w:ascii="宋体" w:hAnsi="宋体" w:cs="宋体"/>
                <w:color w:val="auto"/>
                <w:highlight w:val="none"/>
              </w:rPr>
            </w:pPr>
          </w:p>
        </w:tc>
      </w:tr>
      <w:tr w14:paraId="6B079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547" w:type="dxa"/>
            <w:gridSpan w:val="2"/>
            <w:vAlign w:val="center"/>
          </w:tcPr>
          <w:p w14:paraId="5F1816D5">
            <w:pPr>
              <w:pStyle w:val="26"/>
              <w:jc w:val="center"/>
              <w:rPr>
                <w:rFonts w:ascii="宋体" w:hAnsi="宋体" w:cs="宋体"/>
                <w:color w:val="auto"/>
                <w:highlight w:val="none"/>
              </w:rPr>
            </w:pPr>
          </w:p>
        </w:tc>
        <w:tc>
          <w:tcPr>
            <w:tcW w:w="1548" w:type="dxa"/>
            <w:vAlign w:val="center"/>
          </w:tcPr>
          <w:p w14:paraId="7C7AA6AF">
            <w:pPr>
              <w:pStyle w:val="26"/>
              <w:jc w:val="center"/>
              <w:rPr>
                <w:rFonts w:ascii="宋体" w:hAnsi="宋体" w:cs="宋体"/>
                <w:color w:val="auto"/>
                <w:highlight w:val="none"/>
              </w:rPr>
            </w:pPr>
          </w:p>
        </w:tc>
        <w:tc>
          <w:tcPr>
            <w:tcW w:w="1547" w:type="dxa"/>
            <w:gridSpan w:val="2"/>
            <w:vAlign w:val="center"/>
          </w:tcPr>
          <w:p w14:paraId="480E478E">
            <w:pPr>
              <w:pStyle w:val="26"/>
              <w:jc w:val="center"/>
              <w:rPr>
                <w:rFonts w:ascii="宋体" w:hAnsi="宋体" w:cs="宋体"/>
                <w:color w:val="auto"/>
                <w:highlight w:val="none"/>
              </w:rPr>
            </w:pPr>
          </w:p>
        </w:tc>
        <w:tc>
          <w:tcPr>
            <w:tcW w:w="1548" w:type="dxa"/>
            <w:gridSpan w:val="2"/>
            <w:vAlign w:val="center"/>
          </w:tcPr>
          <w:p w14:paraId="24891BC7">
            <w:pPr>
              <w:pStyle w:val="26"/>
              <w:jc w:val="center"/>
              <w:rPr>
                <w:rFonts w:ascii="宋体" w:hAnsi="宋体" w:cs="宋体"/>
                <w:color w:val="auto"/>
                <w:highlight w:val="none"/>
              </w:rPr>
            </w:pPr>
          </w:p>
        </w:tc>
        <w:tc>
          <w:tcPr>
            <w:tcW w:w="1547" w:type="dxa"/>
            <w:gridSpan w:val="2"/>
            <w:vAlign w:val="center"/>
          </w:tcPr>
          <w:p w14:paraId="6B46FFE8">
            <w:pPr>
              <w:pStyle w:val="26"/>
              <w:jc w:val="center"/>
              <w:rPr>
                <w:rFonts w:ascii="宋体" w:hAnsi="宋体" w:cs="宋体"/>
                <w:color w:val="auto"/>
                <w:highlight w:val="none"/>
              </w:rPr>
            </w:pPr>
          </w:p>
        </w:tc>
        <w:tc>
          <w:tcPr>
            <w:tcW w:w="1548" w:type="dxa"/>
            <w:gridSpan w:val="2"/>
            <w:vAlign w:val="center"/>
          </w:tcPr>
          <w:p w14:paraId="5AE8B640">
            <w:pPr>
              <w:pStyle w:val="26"/>
              <w:jc w:val="center"/>
              <w:rPr>
                <w:rFonts w:ascii="宋体" w:hAnsi="宋体" w:cs="宋体"/>
                <w:color w:val="auto"/>
                <w:highlight w:val="none"/>
              </w:rPr>
            </w:pPr>
          </w:p>
        </w:tc>
      </w:tr>
    </w:tbl>
    <w:p w14:paraId="70A947B3">
      <w:pPr>
        <w:pStyle w:val="26"/>
        <w:ind w:firstLine="210" w:firstLineChars="100"/>
        <w:rPr>
          <w:rFonts w:ascii="宋体" w:hAnsi="宋体" w:cs="宋体"/>
          <w:color w:val="auto"/>
          <w:highlight w:val="none"/>
        </w:rPr>
      </w:pPr>
      <w:r>
        <w:rPr>
          <w:rFonts w:hint="eastAsia" w:ascii="宋体" w:hAnsi="宋体" w:cs="宋体"/>
          <w:color w:val="auto"/>
          <w:highlight w:val="none"/>
        </w:rPr>
        <w:t>【备注：附技术负责人中级工程师或以上等级职称证书的复印件，</w:t>
      </w:r>
      <w:r>
        <w:rPr>
          <w:rFonts w:hint="eastAsia" w:ascii="宋体" w:hAnsi="宋体" w:cs="宋体"/>
          <w:color w:val="auto"/>
          <w:szCs w:val="21"/>
          <w:highlight w:val="none"/>
        </w:rPr>
        <w:t>以上复印件均须加盖供应商公章。</w:t>
      </w:r>
      <w:r>
        <w:rPr>
          <w:rFonts w:hint="eastAsia" w:ascii="宋体" w:hAnsi="宋体" w:cs="宋体"/>
          <w:color w:val="auto"/>
          <w:highlight w:val="none"/>
        </w:rPr>
        <w:t>】</w:t>
      </w:r>
    </w:p>
    <w:p w14:paraId="7C6CE37A">
      <w:pPr>
        <w:pStyle w:val="26"/>
        <w:spacing w:before="120" w:beforeLines="50"/>
        <w:ind w:firstLine="420" w:firstLineChars="200"/>
        <w:rPr>
          <w:rFonts w:ascii="宋体" w:hAnsi="宋体" w:cs="宋体"/>
          <w:color w:val="auto"/>
          <w:highlight w:val="none"/>
        </w:rPr>
      </w:pPr>
    </w:p>
    <w:p w14:paraId="4016B3AD">
      <w:pPr>
        <w:pStyle w:val="26"/>
        <w:spacing w:line="360" w:lineRule="auto"/>
        <w:rPr>
          <w:rFonts w:ascii="宋体" w:hAnsi="宋体" w:cs="宋体"/>
          <w:color w:val="auto"/>
          <w:szCs w:val="21"/>
          <w:highlight w:val="none"/>
        </w:rPr>
      </w:pPr>
    </w:p>
    <w:p w14:paraId="15478AEE">
      <w:pPr>
        <w:pStyle w:val="27"/>
        <w:ind w:firstLine="480"/>
        <w:jc w:val="center"/>
        <w:rPr>
          <w:rFonts w:ascii="宋体" w:hAnsi="宋体" w:cs="宋体"/>
          <w:b/>
          <w:color w:val="auto"/>
          <w:sz w:val="24"/>
          <w:highlight w:val="none"/>
        </w:rPr>
      </w:pPr>
    </w:p>
    <w:bookmarkEnd w:id="1255"/>
    <w:bookmarkEnd w:id="1256"/>
    <w:bookmarkEnd w:id="1257"/>
    <w:bookmarkEnd w:id="1258"/>
    <w:bookmarkEnd w:id="1259"/>
    <w:p w14:paraId="2D153B9E">
      <w:pPr>
        <w:spacing w:line="360" w:lineRule="auto"/>
        <w:jc w:val="center"/>
        <w:rPr>
          <w:rFonts w:ascii="宋体" w:hAnsi="宋体" w:cs="宋体"/>
          <w:b/>
          <w:color w:val="auto"/>
          <w:spacing w:val="-11"/>
          <w:w w:val="95"/>
          <w:sz w:val="32"/>
          <w:highlight w:val="none"/>
        </w:rPr>
      </w:pPr>
    </w:p>
    <w:p w14:paraId="2781DC3D">
      <w:pPr>
        <w:spacing w:line="360" w:lineRule="auto"/>
        <w:jc w:val="center"/>
        <w:rPr>
          <w:rFonts w:ascii="宋体" w:hAnsi="宋体" w:cs="宋体"/>
          <w:b/>
          <w:color w:val="auto"/>
          <w:spacing w:val="-11"/>
          <w:w w:val="95"/>
          <w:sz w:val="32"/>
          <w:highlight w:val="none"/>
        </w:rPr>
      </w:pPr>
    </w:p>
    <w:p w14:paraId="5D3C4C38">
      <w:pPr>
        <w:spacing w:line="360" w:lineRule="auto"/>
        <w:jc w:val="center"/>
        <w:rPr>
          <w:rFonts w:ascii="宋体" w:hAnsi="宋体" w:cs="宋体"/>
          <w:b/>
          <w:color w:val="auto"/>
          <w:spacing w:val="-11"/>
          <w:w w:val="95"/>
          <w:sz w:val="32"/>
          <w:highlight w:val="none"/>
        </w:rPr>
      </w:pPr>
    </w:p>
    <w:p w14:paraId="7FC84EE5">
      <w:pPr>
        <w:spacing w:line="360" w:lineRule="auto"/>
        <w:jc w:val="center"/>
        <w:rPr>
          <w:rFonts w:ascii="宋体" w:hAnsi="宋体" w:cs="宋体"/>
          <w:b/>
          <w:color w:val="auto"/>
          <w:spacing w:val="-11"/>
          <w:w w:val="95"/>
          <w:sz w:val="32"/>
          <w:highlight w:val="none"/>
        </w:rPr>
      </w:pPr>
    </w:p>
    <w:p w14:paraId="79AF87C6">
      <w:pPr>
        <w:spacing w:line="360" w:lineRule="auto"/>
        <w:jc w:val="center"/>
        <w:rPr>
          <w:rFonts w:ascii="宋体" w:hAnsi="宋体" w:cs="宋体"/>
          <w:b/>
          <w:color w:val="auto"/>
          <w:spacing w:val="-11"/>
          <w:w w:val="95"/>
          <w:sz w:val="32"/>
          <w:highlight w:val="none"/>
        </w:rPr>
      </w:pPr>
    </w:p>
    <w:p w14:paraId="1AB985B8">
      <w:pPr>
        <w:spacing w:line="360" w:lineRule="auto"/>
        <w:jc w:val="center"/>
        <w:rPr>
          <w:rFonts w:ascii="宋体" w:hAnsi="宋体" w:cs="宋体"/>
          <w:b/>
          <w:color w:val="auto"/>
          <w:spacing w:val="-11"/>
          <w:w w:val="95"/>
          <w:sz w:val="32"/>
          <w:highlight w:val="none"/>
        </w:rPr>
      </w:pPr>
    </w:p>
    <w:p w14:paraId="7FCE372E">
      <w:pPr>
        <w:spacing w:line="360" w:lineRule="auto"/>
        <w:jc w:val="center"/>
        <w:rPr>
          <w:rFonts w:ascii="宋体" w:hAnsi="宋体" w:cs="宋体"/>
          <w:b/>
          <w:color w:val="auto"/>
          <w:spacing w:val="-11"/>
          <w:w w:val="95"/>
          <w:sz w:val="32"/>
          <w:highlight w:val="none"/>
        </w:rPr>
      </w:pPr>
    </w:p>
    <w:p w14:paraId="0A1F76A0">
      <w:pPr>
        <w:spacing w:line="360" w:lineRule="auto"/>
        <w:jc w:val="center"/>
        <w:rPr>
          <w:rFonts w:ascii="宋体" w:hAnsi="宋体" w:cs="宋体"/>
          <w:b/>
          <w:color w:val="auto"/>
          <w:spacing w:val="-11"/>
          <w:w w:val="95"/>
          <w:sz w:val="32"/>
          <w:highlight w:val="none"/>
        </w:rPr>
      </w:pPr>
    </w:p>
    <w:p w14:paraId="4D901FA7">
      <w:pPr>
        <w:spacing w:line="360" w:lineRule="auto"/>
        <w:jc w:val="center"/>
        <w:rPr>
          <w:rFonts w:ascii="宋体" w:hAnsi="宋体" w:cs="宋体"/>
          <w:b/>
          <w:color w:val="auto"/>
          <w:spacing w:val="-11"/>
          <w:w w:val="95"/>
          <w:sz w:val="32"/>
          <w:highlight w:val="none"/>
        </w:rPr>
      </w:pPr>
    </w:p>
    <w:p w14:paraId="51728FE7">
      <w:pPr>
        <w:spacing w:line="360" w:lineRule="auto"/>
        <w:jc w:val="center"/>
        <w:rPr>
          <w:rFonts w:ascii="宋体" w:hAnsi="宋体" w:cs="宋体"/>
          <w:b/>
          <w:color w:val="auto"/>
          <w:spacing w:val="-11"/>
          <w:w w:val="95"/>
          <w:sz w:val="32"/>
          <w:highlight w:val="none"/>
        </w:rPr>
      </w:pPr>
      <w:r>
        <w:rPr>
          <w:rFonts w:hint="eastAsia" w:ascii="宋体" w:hAnsi="宋体" w:cs="宋体"/>
          <w:b/>
          <w:color w:val="auto"/>
          <w:spacing w:val="-11"/>
          <w:w w:val="95"/>
          <w:sz w:val="32"/>
          <w:highlight w:val="none"/>
        </w:rPr>
        <w:br w:type="page"/>
      </w:r>
      <w:r>
        <w:rPr>
          <w:rFonts w:hint="eastAsia" w:ascii="宋体" w:hAnsi="宋体" w:cs="宋体"/>
          <w:b/>
          <w:color w:val="auto"/>
          <w:spacing w:val="-11"/>
          <w:w w:val="95"/>
          <w:sz w:val="32"/>
          <w:highlight w:val="none"/>
        </w:rPr>
        <w:t>建设工程项目管理承诺书</w:t>
      </w:r>
      <w:bookmarkEnd w:id="1254"/>
    </w:p>
    <w:p w14:paraId="7904CFAE">
      <w:pPr>
        <w:spacing w:line="360" w:lineRule="auto"/>
        <w:jc w:val="center"/>
        <w:rPr>
          <w:rFonts w:ascii="宋体" w:hAnsi="宋体" w:cs="宋体"/>
          <w:b/>
          <w:bCs/>
          <w:color w:val="auto"/>
          <w:sz w:val="24"/>
          <w:highlight w:val="none"/>
        </w:rPr>
      </w:pPr>
    </w:p>
    <w:p w14:paraId="77ED0A65">
      <w:pPr>
        <w:spacing w:line="480" w:lineRule="auto"/>
        <w:rPr>
          <w:rFonts w:ascii="宋体" w:hAnsi="宋体" w:cs="宋体"/>
          <w:color w:val="auto"/>
          <w:highlight w:val="none"/>
        </w:rPr>
      </w:pPr>
      <w:r>
        <w:rPr>
          <w:rFonts w:hint="eastAsia" w:ascii="宋体" w:hAnsi="宋体" w:cs="宋体"/>
          <w:color w:val="auto"/>
          <w:highlight w:val="none"/>
        </w:rPr>
        <w:t>致（采购人名称）：</w:t>
      </w:r>
    </w:p>
    <w:p w14:paraId="5A8593F7">
      <w:pPr>
        <w:spacing w:line="520" w:lineRule="exact"/>
        <w:ind w:left="-10" w:firstLine="455" w:firstLineChars="217"/>
        <w:rPr>
          <w:rFonts w:ascii="宋体" w:hAnsi="宋体" w:cs="宋体"/>
          <w:color w:val="auto"/>
          <w:highlight w:val="none"/>
        </w:rPr>
      </w:pPr>
      <w:r>
        <w:rPr>
          <w:rFonts w:hint="eastAsia" w:ascii="宋体" w:hAnsi="宋体" w:cs="宋体"/>
          <w:color w:val="auto"/>
          <w:highlight w:val="none"/>
        </w:rPr>
        <w:t>作为参与</w:t>
      </w:r>
      <w:r>
        <w:rPr>
          <w:rFonts w:hint="eastAsia" w:ascii="宋体" w:hAnsi="宋体" w:cs="宋体"/>
          <w:color w:val="auto"/>
          <w:szCs w:val="21"/>
          <w:highlight w:val="none"/>
          <w:u w:val="single"/>
        </w:rPr>
        <w:t>                  </w:t>
      </w:r>
      <w:r>
        <w:rPr>
          <w:rFonts w:hint="eastAsia" w:ascii="宋体" w:hAnsi="宋体" w:cs="宋体"/>
          <w:color w:val="auto"/>
          <w:highlight w:val="none"/>
        </w:rPr>
        <w:t>（工程名称）项目的投标方，根据国家、自治区相关文件规定，我方在此向招标人承诺：</w:t>
      </w:r>
    </w:p>
    <w:p w14:paraId="6F9265CB">
      <w:pPr>
        <w:spacing w:line="520" w:lineRule="exact"/>
        <w:ind w:left="-10" w:firstLine="455" w:firstLineChars="217"/>
        <w:rPr>
          <w:rFonts w:ascii="宋体" w:hAnsi="宋体" w:cs="宋体"/>
          <w:color w:val="auto"/>
          <w:highlight w:val="none"/>
        </w:rPr>
      </w:pPr>
      <w:r>
        <w:rPr>
          <w:rFonts w:hint="eastAsia" w:ascii="宋体" w:hAnsi="宋体" w:cs="宋体"/>
          <w:color w:val="auto"/>
          <w:highlight w:val="none"/>
        </w:rPr>
        <w:t>1、一旦中标（成交），我方保证按照政府相关部门的规定，在发出成交通知书之日起7个工作日内足额将农民工工资保障金转入农民工工资保障金专用账户。一旦我方所承包的该项目中出现拖欠农民工工资情况，由劳动保障、住房城乡建设行政主管部门按照《关于进一步完善建筑行业农民工工资保证金制度的通知》（桂劳社发〔2009〕50号）从我方农民工工资保障金中先予划支。</w:t>
      </w:r>
    </w:p>
    <w:p w14:paraId="6C1513D4">
      <w:pPr>
        <w:spacing w:line="520" w:lineRule="exact"/>
        <w:ind w:left="-10" w:firstLine="455" w:firstLineChars="217"/>
        <w:rPr>
          <w:rFonts w:ascii="宋体" w:hAnsi="宋体" w:cs="宋体"/>
          <w:color w:val="auto"/>
          <w:highlight w:val="none"/>
        </w:rPr>
      </w:pPr>
      <w:r>
        <w:rPr>
          <w:rFonts w:hint="eastAsia" w:ascii="宋体" w:hAnsi="宋体" w:cs="宋体"/>
          <w:color w:val="auto"/>
          <w:highlight w:val="none"/>
        </w:rPr>
        <w:t>2、一旦中标（成交），我方保证在施工过程中，严格执行《广西壮族自治区建设工程安全文明施工费使用管理细则》（</w:t>
      </w:r>
      <w:bookmarkStart w:id="1260" w:name="OLE_LINK19"/>
      <w:r>
        <w:rPr>
          <w:rFonts w:hint="eastAsia" w:ascii="宋体" w:hAnsi="宋体" w:cs="宋体"/>
          <w:color w:val="auto"/>
          <w:highlight w:val="none"/>
        </w:rPr>
        <w:t>桂建质【2015】16号</w:t>
      </w:r>
      <w:bookmarkEnd w:id="1260"/>
      <w:r>
        <w:rPr>
          <w:rFonts w:hint="eastAsia" w:ascii="宋体" w:hAnsi="宋体" w:cs="宋体"/>
          <w:color w:val="auto"/>
          <w:highlight w:val="none"/>
        </w:rPr>
        <w:t>）的有关规定，确保建设工程各项安全防护、文明施工措施落实到位。如我方在该项目的承包中出现未按桂建质【2015】16号文附件一规定执行的情形，我方愿意按照相关规定接受建设单位及有关主管部门的处罚。</w:t>
      </w:r>
    </w:p>
    <w:p w14:paraId="3AB572C5">
      <w:pPr>
        <w:spacing w:line="520" w:lineRule="exact"/>
        <w:ind w:left="-2" w:leftChars="-1" w:firstLine="449" w:firstLineChars="214"/>
        <w:rPr>
          <w:rFonts w:ascii="宋体" w:hAnsi="宋体" w:cs="宋体"/>
          <w:color w:val="auto"/>
          <w:highlight w:val="none"/>
        </w:rPr>
      </w:pPr>
      <w:r>
        <w:rPr>
          <w:rFonts w:hint="eastAsia" w:ascii="宋体" w:hAnsi="宋体" w:cs="宋体"/>
          <w:color w:val="auto"/>
          <w:highlight w:val="none"/>
        </w:rPr>
        <w:t>3、一旦中标（成交），我方保证在施工过程中，严格执行散装水泥和预拌混凝土管理的有关规定，确保建设工程按规定使用散装水泥和预拌混凝土。如我方在该项目的承包中出现未按规定执行的情形，我方愿意按照相关规定接受建设单位及有关主管部门的处罚。</w:t>
      </w:r>
    </w:p>
    <w:p w14:paraId="6A1B24B0">
      <w:pPr>
        <w:spacing w:line="520" w:lineRule="exact"/>
        <w:ind w:left="-10" w:firstLine="455" w:firstLineChars="217"/>
        <w:rPr>
          <w:rFonts w:ascii="宋体" w:hAnsi="宋体" w:cs="宋体"/>
          <w:color w:val="auto"/>
          <w:highlight w:val="none"/>
        </w:rPr>
      </w:pPr>
      <w:r>
        <w:rPr>
          <w:rFonts w:hint="eastAsia" w:ascii="宋体" w:hAnsi="宋体" w:cs="宋体"/>
          <w:color w:val="auto"/>
          <w:highlight w:val="none"/>
        </w:rPr>
        <w:t>4、一旦中标（成交），我方保证在施工过程中，严格执行《关于禁止使用不符合规范要求的竹脚手架的通知》（桂建管字〔2003〕40号）的有关规定，不使用竹脚手架。如我方在该项目的承包中出现未按规定执行的情形，我方愿意按照相关规定接受建设单位及有关主管部门的处罚。</w:t>
      </w:r>
    </w:p>
    <w:p w14:paraId="0F777087">
      <w:pPr>
        <w:spacing w:line="360" w:lineRule="auto"/>
        <w:rPr>
          <w:rFonts w:ascii="宋体" w:hAnsi="宋体" w:cs="宋体"/>
          <w:color w:val="auto"/>
          <w:highlight w:val="none"/>
        </w:rPr>
      </w:pPr>
    </w:p>
    <w:p w14:paraId="6C059D7C">
      <w:pPr>
        <w:tabs>
          <w:tab w:val="left" w:pos="4364"/>
        </w:tabs>
        <w:spacing w:line="360" w:lineRule="auto"/>
        <w:ind w:firstLine="4410" w:firstLineChars="2100"/>
        <w:rPr>
          <w:rFonts w:ascii="宋体" w:hAnsi="宋体" w:cs="宋体"/>
          <w:color w:val="auto"/>
          <w:highlight w:val="none"/>
          <w:u w:val="single"/>
        </w:rPr>
      </w:pPr>
      <w:r>
        <w:rPr>
          <w:rFonts w:hint="eastAsia" w:ascii="宋体" w:hAnsi="宋体" w:cs="宋体"/>
          <w:color w:val="auto"/>
          <w:highlight w:val="none"/>
        </w:rPr>
        <w:tab/>
      </w:r>
      <w:r>
        <w:rPr>
          <w:rFonts w:hint="eastAsia" w:ascii="宋体" w:hAnsi="宋体" w:cs="宋体"/>
          <w:color w:val="auto"/>
          <w:highlight w:val="none"/>
        </w:rPr>
        <w:t>供应商：</w:t>
      </w:r>
      <w:r>
        <w:rPr>
          <w:rFonts w:hint="eastAsia" w:ascii="宋体" w:hAnsi="宋体" w:cs="宋体"/>
          <w:color w:val="auto"/>
          <w:highlight w:val="none"/>
          <w:u w:val="single"/>
        </w:rPr>
        <w:t xml:space="preserve">      （电子签章）</w:t>
      </w:r>
    </w:p>
    <w:p w14:paraId="047BE5C9">
      <w:pPr>
        <w:spacing w:line="360" w:lineRule="auto"/>
        <w:ind w:firstLine="1260" w:firstLineChars="600"/>
        <w:rPr>
          <w:rFonts w:ascii="宋体" w:hAnsi="宋体" w:cs="宋体"/>
          <w:color w:val="auto"/>
          <w:highlight w:val="none"/>
        </w:rPr>
      </w:pPr>
    </w:p>
    <w:p w14:paraId="5D21FA2F">
      <w:pPr>
        <w:spacing w:line="360" w:lineRule="auto"/>
        <w:ind w:firstLine="3465" w:firstLineChars="1650"/>
        <w:rPr>
          <w:rFonts w:ascii="宋体" w:hAnsi="宋体" w:cs="宋体"/>
          <w:color w:val="auto"/>
          <w:highlight w:val="none"/>
          <w:u w:val="single"/>
        </w:rPr>
      </w:pPr>
      <w:r>
        <w:rPr>
          <w:rFonts w:hint="eastAsia" w:ascii="宋体" w:hAnsi="宋体" w:cs="宋体"/>
          <w:color w:val="auto"/>
          <w:highlight w:val="none"/>
        </w:rPr>
        <w:t>法定代表人或授权代理人：</w:t>
      </w:r>
      <w:r>
        <w:rPr>
          <w:rFonts w:hint="eastAsia" w:ascii="宋体" w:hAnsi="宋体" w:cs="宋体"/>
          <w:color w:val="auto"/>
          <w:highlight w:val="none"/>
          <w:u w:val="single"/>
        </w:rPr>
        <w:t>（签字或盖章）</w:t>
      </w:r>
    </w:p>
    <w:p w14:paraId="2B180094">
      <w:pPr>
        <w:spacing w:line="360" w:lineRule="auto"/>
        <w:ind w:firstLine="1260" w:firstLineChars="600"/>
        <w:rPr>
          <w:rFonts w:ascii="宋体" w:hAnsi="宋体" w:cs="宋体"/>
          <w:color w:val="auto"/>
          <w:highlight w:val="none"/>
        </w:rPr>
      </w:pPr>
    </w:p>
    <w:p w14:paraId="0DF050AF">
      <w:pPr>
        <w:spacing w:line="360" w:lineRule="auto"/>
        <w:ind w:firstLine="4515" w:firstLineChars="2150"/>
        <w:rPr>
          <w:rFonts w:ascii="宋体" w:hAnsi="宋体" w:cs="宋体"/>
          <w:color w:val="auto"/>
          <w:highlight w:val="none"/>
        </w:rPr>
      </w:pPr>
      <w:r>
        <w:rPr>
          <w:rFonts w:hint="eastAsia" w:ascii="宋体" w:hAnsi="宋体" w:cs="宋体"/>
          <w:color w:val="auto"/>
          <w:highlight w:val="none"/>
        </w:rPr>
        <w:t xml:space="preserve">日期：    </w:t>
      </w:r>
      <w:r>
        <w:rPr>
          <w:rFonts w:hint="eastAsia" w:ascii="宋体" w:hAnsi="宋体" w:cs="宋体"/>
          <w:color w:val="auto"/>
          <w:szCs w:val="21"/>
          <w:highlight w:val="none"/>
        </w:rPr>
        <w:t>年  月  日</w:t>
      </w:r>
    </w:p>
    <w:p w14:paraId="69A94658">
      <w:pPr>
        <w:spacing w:line="360" w:lineRule="auto"/>
        <w:ind w:firstLine="525" w:firstLineChars="250"/>
        <w:jc w:val="center"/>
        <w:rPr>
          <w:rFonts w:ascii="宋体" w:hAnsi="宋体" w:cs="宋体"/>
          <w:b/>
          <w:color w:val="auto"/>
          <w:sz w:val="28"/>
          <w:szCs w:val="28"/>
          <w:highlight w:val="none"/>
        </w:rPr>
      </w:pPr>
      <w:r>
        <w:rPr>
          <w:rFonts w:hint="eastAsia" w:ascii="宋体" w:hAnsi="宋体" w:cs="宋体"/>
          <w:color w:val="auto"/>
          <w:szCs w:val="21"/>
          <w:highlight w:val="none"/>
        </w:rPr>
        <w:br w:type="page"/>
      </w:r>
      <w:r>
        <w:rPr>
          <w:rFonts w:hint="eastAsia" w:ascii="宋体" w:hAnsi="宋体" w:cs="宋体"/>
          <w:b/>
          <w:color w:val="auto"/>
          <w:sz w:val="28"/>
          <w:szCs w:val="28"/>
          <w:highlight w:val="none"/>
        </w:rPr>
        <w:t>广西壮族自治区建筑工程安全文明施工措施项目清单内容</w:t>
      </w:r>
    </w:p>
    <w:p w14:paraId="518BFC4F">
      <w:pPr>
        <w:pStyle w:val="28"/>
        <w:spacing w:line="360" w:lineRule="auto"/>
        <w:jc w:val="center"/>
        <w:rPr>
          <w:rFonts w:ascii="宋体" w:hAnsi="宋体" w:cs="宋体"/>
          <w:color w:val="auto"/>
          <w:highlight w:val="none"/>
        </w:rPr>
      </w:pPr>
      <w:r>
        <w:rPr>
          <w:rFonts w:hint="eastAsia" w:ascii="宋体" w:hAnsi="宋体" w:cs="宋体"/>
          <w:color w:val="auto"/>
          <w:sz w:val="24"/>
          <w:highlight w:val="none"/>
        </w:rPr>
        <w:t>（桂建质【2015】16号文附件一）</w:t>
      </w:r>
    </w:p>
    <w:p w14:paraId="491FC0AE">
      <w:pPr>
        <w:pStyle w:val="29"/>
        <w:spacing w:line="0" w:lineRule="atLeast"/>
        <w:jc w:val="center"/>
        <w:rPr>
          <w:rFonts w:ascii="宋体" w:hAnsi="宋体" w:cs="宋体"/>
          <w:b/>
          <w:bCs/>
          <w:color w:val="auto"/>
          <w:sz w:val="24"/>
          <w:highlight w:val="none"/>
        </w:rPr>
      </w:pPr>
      <w:r>
        <w:rPr>
          <w:rFonts w:hint="eastAsia" w:ascii="宋体" w:hAnsi="宋体" w:cs="宋体"/>
          <w:b/>
          <w:bCs/>
          <w:color w:val="auto"/>
          <w:sz w:val="24"/>
          <w:highlight w:val="none"/>
        </w:rPr>
        <w:t>广西壮族自治区</w:t>
      </w:r>
    </w:p>
    <w:p w14:paraId="44DE83E9">
      <w:pPr>
        <w:pStyle w:val="29"/>
        <w:spacing w:line="0" w:lineRule="atLeast"/>
        <w:jc w:val="center"/>
        <w:rPr>
          <w:rFonts w:ascii="宋体" w:hAnsi="宋体" w:cs="宋体"/>
          <w:b/>
          <w:bCs/>
          <w:color w:val="auto"/>
          <w:w w:val="90"/>
          <w:sz w:val="24"/>
          <w:highlight w:val="none"/>
        </w:rPr>
      </w:pPr>
      <w:r>
        <w:rPr>
          <w:rFonts w:hint="eastAsia" w:ascii="宋体" w:hAnsi="宋体" w:cs="宋体"/>
          <w:b/>
          <w:bCs/>
          <w:color w:val="auto"/>
          <w:w w:val="90"/>
          <w:sz w:val="24"/>
          <w:highlight w:val="none"/>
        </w:rPr>
        <w:t>建设工程安全文明施工措施项目清单内容</w:t>
      </w:r>
    </w:p>
    <w:tbl>
      <w:tblPr>
        <w:tblStyle w:val="18"/>
        <w:tblW w:w="9993"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38"/>
        <w:gridCol w:w="525"/>
        <w:gridCol w:w="1545"/>
        <w:gridCol w:w="7185"/>
      </w:tblGrid>
      <w:tr w14:paraId="33A4071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5" w:hRule="atLeast"/>
        </w:trPr>
        <w:tc>
          <w:tcPr>
            <w:tcW w:w="738" w:type="dxa"/>
            <w:vAlign w:val="center"/>
          </w:tcPr>
          <w:p w14:paraId="2FC3B74C">
            <w:pPr>
              <w:pStyle w:val="29"/>
              <w:spacing w:line="300" w:lineRule="exact"/>
              <w:jc w:val="center"/>
              <w:rPr>
                <w:rFonts w:ascii="宋体" w:hAnsi="宋体" w:cs="宋体"/>
                <w:b/>
                <w:bCs/>
                <w:color w:val="auto"/>
                <w:szCs w:val="21"/>
                <w:highlight w:val="none"/>
              </w:rPr>
            </w:pPr>
            <w:r>
              <w:rPr>
                <w:rFonts w:hint="eastAsia" w:ascii="宋体" w:hAnsi="宋体" w:cs="宋体"/>
                <w:b/>
                <w:bCs/>
                <w:color w:val="auto"/>
                <w:szCs w:val="21"/>
                <w:highlight w:val="none"/>
              </w:rPr>
              <w:t>类别</w:t>
            </w:r>
          </w:p>
        </w:tc>
        <w:tc>
          <w:tcPr>
            <w:tcW w:w="2070" w:type="dxa"/>
            <w:gridSpan w:val="2"/>
            <w:vAlign w:val="center"/>
          </w:tcPr>
          <w:p w14:paraId="37EBEC7A">
            <w:pPr>
              <w:pStyle w:val="29"/>
              <w:spacing w:line="300" w:lineRule="exact"/>
              <w:jc w:val="center"/>
              <w:rPr>
                <w:rFonts w:ascii="宋体" w:hAnsi="宋体" w:cs="宋体"/>
                <w:b/>
                <w:bCs/>
                <w:color w:val="auto"/>
                <w:szCs w:val="21"/>
                <w:highlight w:val="none"/>
              </w:rPr>
            </w:pPr>
            <w:r>
              <w:rPr>
                <w:rFonts w:hint="eastAsia" w:ascii="宋体" w:hAnsi="宋体" w:cs="宋体"/>
                <w:b/>
                <w:bCs/>
                <w:color w:val="auto"/>
                <w:szCs w:val="21"/>
                <w:highlight w:val="none"/>
              </w:rPr>
              <w:t>项目名称</w:t>
            </w:r>
          </w:p>
        </w:tc>
        <w:tc>
          <w:tcPr>
            <w:tcW w:w="7185" w:type="dxa"/>
            <w:vAlign w:val="center"/>
          </w:tcPr>
          <w:p w14:paraId="17DC1711">
            <w:pPr>
              <w:pStyle w:val="29"/>
              <w:spacing w:line="300" w:lineRule="exact"/>
              <w:jc w:val="center"/>
              <w:rPr>
                <w:rFonts w:ascii="宋体" w:hAnsi="宋体" w:cs="宋体"/>
                <w:b/>
                <w:bCs/>
                <w:color w:val="auto"/>
                <w:szCs w:val="21"/>
                <w:highlight w:val="none"/>
              </w:rPr>
            </w:pPr>
            <w:r>
              <w:rPr>
                <w:rFonts w:hint="eastAsia" w:ascii="宋体" w:hAnsi="宋体" w:cs="宋体"/>
                <w:b/>
                <w:bCs/>
                <w:color w:val="auto"/>
                <w:szCs w:val="21"/>
                <w:highlight w:val="none"/>
              </w:rPr>
              <w:t>主要内容和要求</w:t>
            </w:r>
          </w:p>
        </w:tc>
      </w:tr>
      <w:tr w14:paraId="5FD352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restart"/>
            <w:vAlign w:val="center"/>
          </w:tcPr>
          <w:p w14:paraId="3A409680">
            <w:pPr>
              <w:pStyle w:val="29"/>
              <w:spacing w:line="300" w:lineRule="exact"/>
              <w:jc w:val="center"/>
              <w:rPr>
                <w:rFonts w:ascii="宋体" w:hAnsi="宋体" w:cs="宋体"/>
                <w:color w:val="auto"/>
                <w:szCs w:val="21"/>
                <w:highlight w:val="none"/>
              </w:rPr>
            </w:pPr>
            <w:r>
              <w:rPr>
                <w:rFonts w:hint="eastAsia" w:ascii="宋体" w:hAnsi="宋体" w:cs="宋体"/>
                <w:color w:val="auto"/>
                <w:szCs w:val="21"/>
                <w:highlight w:val="none"/>
              </w:rPr>
              <w:t>文明</w:t>
            </w:r>
          </w:p>
          <w:p w14:paraId="572B5B5D">
            <w:pPr>
              <w:pStyle w:val="29"/>
              <w:spacing w:line="300" w:lineRule="exact"/>
              <w:jc w:val="center"/>
              <w:rPr>
                <w:rFonts w:ascii="宋体" w:hAnsi="宋体" w:cs="宋体"/>
                <w:color w:val="auto"/>
                <w:szCs w:val="21"/>
                <w:highlight w:val="none"/>
              </w:rPr>
            </w:pPr>
            <w:r>
              <w:rPr>
                <w:rFonts w:hint="eastAsia" w:ascii="宋体" w:hAnsi="宋体" w:cs="宋体"/>
                <w:color w:val="auto"/>
                <w:szCs w:val="21"/>
                <w:highlight w:val="none"/>
              </w:rPr>
              <w:t>施工</w:t>
            </w:r>
          </w:p>
          <w:p w14:paraId="34D37813">
            <w:pPr>
              <w:pStyle w:val="29"/>
              <w:spacing w:line="300" w:lineRule="exact"/>
              <w:jc w:val="center"/>
              <w:rPr>
                <w:rFonts w:ascii="宋体" w:hAnsi="宋体" w:cs="宋体"/>
                <w:color w:val="auto"/>
                <w:szCs w:val="21"/>
                <w:highlight w:val="none"/>
              </w:rPr>
            </w:pPr>
            <w:r>
              <w:rPr>
                <w:rFonts w:hint="eastAsia" w:ascii="宋体" w:hAnsi="宋体" w:cs="宋体"/>
                <w:color w:val="auto"/>
                <w:szCs w:val="21"/>
                <w:highlight w:val="none"/>
              </w:rPr>
              <w:t>与</w:t>
            </w:r>
          </w:p>
          <w:p w14:paraId="24184D89">
            <w:pPr>
              <w:pStyle w:val="29"/>
              <w:spacing w:line="300" w:lineRule="exact"/>
              <w:jc w:val="center"/>
              <w:rPr>
                <w:rFonts w:ascii="宋体" w:hAnsi="宋体" w:cs="宋体"/>
                <w:color w:val="auto"/>
                <w:szCs w:val="21"/>
                <w:highlight w:val="none"/>
              </w:rPr>
            </w:pPr>
            <w:r>
              <w:rPr>
                <w:rFonts w:hint="eastAsia" w:ascii="宋体" w:hAnsi="宋体" w:cs="宋体"/>
                <w:color w:val="auto"/>
                <w:szCs w:val="21"/>
                <w:highlight w:val="none"/>
              </w:rPr>
              <w:t>环境</w:t>
            </w:r>
          </w:p>
          <w:p w14:paraId="637A1C73">
            <w:pPr>
              <w:pStyle w:val="29"/>
              <w:spacing w:line="300" w:lineRule="exact"/>
              <w:jc w:val="center"/>
              <w:rPr>
                <w:rFonts w:ascii="宋体" w:hAnsi="宋体" w:cs="宋体"/>
                <w:color w:val="auto"/>
                <w:szCs w:val="21"/>
                <w:highlight w:val="none"/>
              </w:rPr>
            </w:pPr>
            <w:r>
              <w:rPr>
                <w:rFonts w:hint="eastAsia" w:ascii="宋体" w:hAnsi="宋体" w:cs="宋体"/>
                <w:color w:val="auto"/>
                <w:szCs w:val="21"/>
                <w:highlight w:val="none"/>
              </w:rPr>
              <w:t>保护</w:t>
            </w:r>
          </w:p>
        </w:tc>
        <w:tc>
          <w:tcPr>
            <w:tcW w:w="2070" w:type="dxa"/>
            <w:gridSpan w:val="2"/>
            <w:vAlign w:val="center"/>
          </w:tcPr>
          <w:p w14:paraId="1C81759F">
            <w:pPr>
              <w:pStyle w:val="29"/>
              <w:spacing w:line="300" w:lineRule="exact"/>
              <w:jc w:val="center"/>
              <w:rPr>
                <w:rFonts w:ascii="宋体" w:hAnsi="宋体" w:cs="宋体"/>
                <w:color w:val="auto"/>
                <w:szCs w:val="21"/>
                <w:highlight w:val="none"/>
              </w:rPr>
            </w:pPr>
            <w:r>
              <w:rPr>
                <w:rFonts w:hint="eastAsia" w:ascii="宋体" w:hAnsi="宋体" w:cs="宋体"/>
                <w:color w:val="auto"/>
                <w:szCs w:val="21"/>
                <w:highlight w:val="none"/>
              </w:rPr>
              <w:t>安全警示</w:t>
            </w:r>
          </w:p>
          <w:p w14:paraId="056FC133">
            <w:pPr>
              <w:pStyle w:val="29"/>
              <w:spacing w:line="300" w:lineRule="exact"/>
              <w:jc w:val="center"/>
              <w:rPr>
                <w:rFonts w:ascii="宋体" w:hAnsi="宋体" w:cs="宋体"/>
                <w:color w:val="auto"/>
                <w:szCs w:val="21"/>
                <w:highlight w:val="none"/>
              </w:rPr>
            </w:pPr>
            <w:r>
              <w:rPr>
                <w:rFonts w:hint="eastAsia" w:ascii="宋体" w:hAnsi="宋体" w:cs="宋体"/>
                <w:color w:val="auto"/>
                <w:szCs w:val="21"/>
                <w:highlight w:val="none"/>
              </w:rPr>
              <w:t>标志牌</w:t>
            </w:r>
          </w:p>
        </w:tc>
        <w:tc>
          <w:tcPr>
            <w:tcW w:w="7185" w:type="dxa"/>
            <w:vAlign w:val="center"/>
          </w:tcPr>
          <w:p w14:paraId="4226E8D3">
            <w:pPr>
              <w:pStyle w:val="29"/>
              <w:spacing w:line="300" w:lineRule="exact"/>
              <w:rPr>
                <w:rFonts w:ascii="宋体" w:hAnsi="宋体" w:cs="宋体"/>
                <w:color w:val="auto"/>
                <w:szCs w:val="21"/>
                <w:highlight w:val="none"/>
              </w:rPr>
            </w:pPr>
            <w:r>
              <w:rPr>
                <w:rFonts w:hint="eastAsia" w:ascii="宋体" w:hAnsi="宋体" w:cs="宋体"/>
                <w:color w:val="auto"/>
                <w:szCs w:val="21"/>
                <w:highlight w:val="none"/>
              </w:rPr>
              <w:t>在易发伤亡事故（或危险）处设置明显的、符合国家标准要求的安全警示标志牌。</w:t>
            </w:r>
          </w:p>
        </w:tc>
      </w:tr>
      <w:tr w14:paraId="588303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vAlign w:val="center"/>
          </w:tcPr>
          <w:p w14:paraId="59C6A0FB">
            <w:pPr>
              <w:pStyle w:val="29"/>
              <w:spacing w:line="300" w:lineRule="exact"/>
              <w:jc w:val="center"/>
              <w:rPr>
                <w:rFonts w:ascii="宋体" w:hAnsi="宋体" w:cs="宋体"/>
                <w:color w:val="auto"/>
                <w:szCs w:val="21"/>
                <w:highlight w:val="none"/>
              </w:rPr>
            </w:pPr>
          </w:p>
        </w:tc>
        <w:tc>
          <w:tcPr>
            <w:tcW w:w="2070" w:type="dxa"/>
            <w:gridSpan w:val="2"/>
            <w:vAlign w:val="center"/>
          </w:tcPr>
          <w:p w14:paraId="381E18A8">
            <w:pPr>
              <w:pStyle w:val="29"/>
              <w:spacing w:line="300" w:lineRule="exact"/>
              <w:jc w:val="center"/>
              <w:rPr>
                <w:rFonts w:ascii="宋体" w:hAnsi="宋体" w:cs="宋体"/>
                <w:color w:val="auto"/>
                <w:szCs w:val="21"/>
                <w:highlight w:val="none"/>
              </w:rPr>
            </w:pPr>
            <w:r>
              <w:rPr>
                <w:rFonts w:hint="eastAsia" w:ascii="宋体" w:hAnsi="宋体" w:cs="宋体"/>
                <w:color w:val="auto"/>
                <w:szCs w:val="21"/>
                <w:highlight w:val="none"/>
              </w:rPr>
              <w:t>现场围挡</w:t>
            </w:r>
          </w:p>
        </w:tc>
        <w:tc>
          <w:tcPr>
            <w:tcW w:w="7185" w:type="dxa"/>
            <w:vAlign w:val="center"/>
          </w:tcPr>
          <w:p w14:paraId="35A70676">
            <w:pPr>
              <w:pStyle w:val="29"/>
              <w:spacing w:line="300" w:lineRule="exact"/>
              <w:rPr>
                <w:rFonts w:ascii="宋体" w:hAnsi="宋体" w:cs="宋体"/>
                <w:color w:val="auto"/>
                <w:szCs w:val="21"/>
                <w:highlight w:val="none"/>
              </w:rPr>
            </w:pPr>
            <w:r>
              <w:rPr>
                <w:rFonts w:hint="eastAsia" w:ascii="宋体" w:hAnsi="宋体" w:cs="宋体"/>
                <w:color w:val="auto"/>
                <w:szCs w:val="21"/>
                <w:highlight w:val="none"/>
              </w:rPr>
              <w:t>1. 现场采用封闭围挡，高度不小于1.8m。</w:t>
            </w:r>
          </w:p>
          <w:p w14:paraId="02165185">
            <w:pPr>
              <w:pStyle w:val="29"/>
              <w:spacing w:line="300" w:lineRule="exact"/>
              <w:rPr>
                <w:rFonts w:ascii="宋体" w:hAnsi="宋体" w:cs="宋体"/>
                <w:color w:val="auto"/>
                <w:szCs w:val="21"/>
                <w:highlight w:val="none"/>
              </w:rPr>
            </w:pPr>
            <w:r>
              <w:rPr>
                <w:rFonts w:hint="eastAsia" w:ascii="宋体" w:hAnsi="宋体" w:cs="宋体"/>
                <w:color w:val="auto"/>
                <w:szCs w:val="21"/>
                <w:highlight w:val="none"/>
              </w:rPr>
              <w:t>2. 围挡材料可用彩色、定型钢板，砌块等墙体。</w:t>
            </w:r>
          </w:p>
        </w:tc>
      </w:tr>
      <w:tr w14:paraId="55A461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vAlign w:val="center"/>
          </w:tcPr>
          <w:p w14:paraId="54B054EF">
            <w:pPr>
              <w:pStyle w:val="29"/>
              <w:spacing w:line="300" w:lineRule="exact"/>
              <w:jc w:val="center"/>
              <w:rPr>
                <w:rFonts w:ascii="宋体" w:hAnsi="宋体" w:cs="宋体"/>
                <w:color w:val="auto"/>
                <w:szCs w:val="21"/>
                <w:highlight w:val="none"/>
              </w:rPr>
            </w:pPr>
          </w:p>
        </w:tc>
        <w:tc>
          <w:tcPr>
            <w:tcW w:w="2070" w:type="dxa"/>
            <w:gridSpan w:val="2"/>
            <w:vAlign w:val="center"/>
          </w:tcPr>
          <w:p w14:paraId="034B5C9A">
            <w:pPr>
              <w:pStyle w:val="29"/>
              <w:spacing w:line="300" w:lineRule="exact"/>
              <w:jc w:val="center"/>
              <w:rPr>
                <w:rFonts w:ascii="宋体" w:hAnsi="宋体" w:cs="宋体"/>
                <w:color w:val="auto"/>
                <w:szCs w:val="21"/>
                <w:highlight w:val="none"/>
              </w:rPr>
            </w:pPr>
            <w:r>
              <w:rPr>
                <w:rFonts w:hint="eastAsia" w:ascii="宋体" w:hAnsi="宋体" w:cs="宋体"/>
                <w:color w:val="auto"/>
                <w:szCs w:val="21"/>
                <w:highlight w:val="none"/>
              </w:rPr>
              <w:t>七牌二图</w:t>
            </w:r>
          </w:p>
        </w:tc>
        <w:tc>
          <w:tcPr>
            <w:tcW w:w="7185" w:type="dxa"/>
            <w:vAlign w:val="center"/>
          </w:tcPr>
          <w:p w14:paraId="2C28931D">
            <w:pPr>
              <w:pStyle w:val="29"/>
              <w:spacing w:line="300" w:lineRule="exact"/>
              <w:rPr>
                <w:rFonts w:ascii="宋体" w:hAnsi="宋体" w:cs="宋体"/>
                <w:color w:val="auto"/>
                <w:szCs w:val="21"/>
                <w:highlight w:val="none"/>
              </w:rPr>
            </w:pPr>
            <w:r>
              <w:rPr>
                <w:rFonts w:hint="eastAsia" w:ascii="宋体" w:hAnsi="宋体" w:cs="宋体"/>
                <w:color w:val="auto"/>
                <w:szCs w:val="21"/>
                <w:highlight w:val="none"/>
              </w:rPr>
              <w:t>在进门处悬挂工程概况、现场出入制度、管理人员名单及监督电话、安全生产规定、文明施工、消防保卫、节能公示等七牌以及施工现场总平面图、工程效果图。</w:t>
            </w:r>
          </w:p>
        </w:tc>
      </w:tr>
      <w:tr w14:paraId="3D1113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738" w:type="dxa"/>
            <w:vMerge w:val="continue"/>
            <w:vAlign w:val="center"/>
          </w:tcPr>
          <w:p w14:paraId="28D1670A">
            <w:pPr>
              <w:pStyle w:val="29"/>
              <w:spacing w:line="300" w:lineRule="exact"/>
              <w:jc w:val="center"/>
              <w:rPr>
                <w:rFonts w:ascii="宋体" w:hAnsi="宋体" w:cs="宋体"/>
                <w:color w:val="auto"/>
                <w:szCs w:val="21"/>
                <w:highlight w:val="none"/>
              </w:rPr>
            </w:pPr>
          </w:p>
        </w:tc>
        <w:tc>
          <w:tcPr>
            <w:tcW w:w="2070" w:type="dxa"/>
            <w:gridSpan w:val="2"/>
            <w:vAlign w:val="center"/>
          </w:tcPr>
          <w:p w14:paraId="060F25A3">
            <w:pPr>
              <w:pStyle w:val="29"/>
              <w:spacing w:line="300" w:lineRule="exact"/>
              <w:jc w:val="center"/>
              <w:rPr>
                <w:rFonts w:ascii="宋体" w:hAnsi="宋体" w:cs="宋体"/>
                <w:color w:val="auto"/>
                <w:szCs w:val="21"/>
                <w:highlight w:val="none"/>
              </w:rPr>
            </w:pPr>
            <w:r>
              <w:rPr>
                <w:rFonts w:hint="eastAsia" w:ascii="宋体" w:hAnsi="宋体" w:cs="宋体"/>
                <w:color w:val="auto"/>
                <w:szCs w:val="21"/>
                <w:highlight w:val="none"/>
              </w:rPr>
              <w:t>企业标志</w:t>
            </w:r>
          </w:p>
        </w:tc>
        <w:tc>
          <w:tcPr>
            <w:tcW w:w="7185" w:type="dxa"/>
            <w:vAlign w:val="center"/>
          </w:tcPr>
          <w:p w14:paraId="1014F8C1">
            <w:pPr>
              <w:pStyle w:val="29"/>
              <w:spacing w:line="300" w:lineRule="exact"/>
              <w:rPr>
                <w:rFonts w:ascii="宋体" w:hAnsi="宋体" w:cs="宋体"/>
                <w:color w:val="auto"/>
                <w:szCs w:val="21"/>
                <w:highlight w:val="none"/>
              </w:rPr>
            </w:pPr>
            <w:r>
              <w:rPr>
                <w:rFonts w:hint="eastAsia" w:ascii="宋体" w:hAnsi="宋体" w:cs="宋体"/>
                <w:color w:val="auto"/>
                <w:szCs w:val="21"/>
                <w:highlight w:val="none"/>
              </w:rPr>
              <w:t>现场出入的大门应设有本企业标志或企业标识。</w:t>
            </w:r>
          </w:p>
        </w:tc>
      </w:tr>
      <w:tr w14:paraId="6F83EA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vAlign w:val="center"/>
          </w:tcPr>
          <w:p w14:paraId="0CB1FFDB">
            <w:pPr>
              <w:pStyle w:val="29"/>
              <w:spacing w:line="300" w:lineRule="exact"/>
              <w:jc w:val="center"/>
              <w:rPr>
                <w:rFonts w:ascii="宋体" w:hAnsi="宋体" w:cs="宋体"/>
                <w:color w:val="auto"/>
                <w:szCs w:val="21"/>
                <w:highlight w:val="none"/>
              </w:rPr>
            </w:pPr>
          </w:p>
        </w:tc>
        <w:tc>
          <w:tcPr>
            <w:tcW w:w="2070" w:type="dxa"/>
            <w:gridSpan w:val="2"/>
            <w:vAlign w:val="center"/>
          </w:tcPr>
          <w:p w14:paraId="61CCCDB6">
            <w:pPr>
              <w:pStyle w:val="29"/>
              <w:spacing w:line="300" w:lineRule="exact"/>
              <w:jc w:val="center"/>
              <w:rPr>
                <w:rFonts w:ascii="宋体" w:hAnsi="宋体" w:cs="宋体"/>
                <w:color w:val="auto"/>
                <w:szCs w:val="21"/>
                <w:highlight w:val="none"/>
              </w:rPr>
            </w:pPr>
            <w:r>
              <w:rPr>
                <w:rFonts w:hint="eastAsia" w:ascii="宋体" w:hAnsi="宋体" w:cs="宋体"/>
                <w:color w:val="auto"/>
                <w:szCs w:val="21"/>
                <w:highlight w:val="none"/>
              </w:rPr>
              <w:t>场容场貌</w:t>
            </w:r>
          </w:p>
        </w:tc>
        <w:tc>
          <w:tcPr>
            <w:tcW w:w="7185" w:type="dxa"/>
            <w:vAlign w:val="center"/>
          </w:tcPr>
          <w:p w14:paraId="0D1C9457">
            <w:pPr>
              <w:pStyle w:val="29"/>
              <w:spacing w:line="300" w:lineRule="exact"/>
              <w:rPr>
                <w:rFonts w:ascii="宋体" w:hAnsi="宋体" w:cs="宋体"/>
                <w:color w:val="auto"/>
                <w:szCs w:val="21"/>
                <w:highlight w:val="none"/>
              </w:rPr>
            </w:pPr>
            <w:r>
              <w:rPr>
                <w:rFonts w:hint="eastAsia" w:ascii="宋体" w:hAnsi="宋体" w:cs="宋体"/>
                <w:color w:val="auto"/>
                <w:szCs w:val="21"/>
                <w:highlight w:val="none"/>
              </w:rPr>
              <w:t>1. 道路畅通。</w:t>
            </w:r>
          </w:p>
          <w:p w14:paraId="2C6964A8">
            <w:pPr>
              <w:pStyle w:val="29"/>
              <w:spacing w:line="300" w:lineRule="exact"/>
              <w:rPr>
                <w:rFonts w:ascii="宋体" w:hAnsi="宋体" w:cs="宋体"/>
                <w:color w:val="auto"/>
                <w:szCs w:val="21"/>
                <w:highlight w:val="none"/>
              </w:rPr>
            </w:pPr>
            <w:r>
              <w:rPr>
                <w:rFonts w:hint="eastAsia" w:ascii="宋体" w:hAnsi="宋体" w:cs="宋体"/>
                <w:color w:val="auto"/>
                <w:szCs w:val="21"/>
                <w:highlight w:val="none"/>
              </w:rPr>
              <w:t>2. 排水设施齐全畅通。</w:t>
            </w:r>
          </w:p>
          <w:p w14:paraId="4D33C869">
            <w:pPr>
              <w:pStyle w:val="29"/>
              <w:spacing w:line="300" w:lineRule="exact"/>
              <w:rPr>
                <w:rFonts w:ascii="宋体" w:hAnsi="宋体" w:cs="宋体"/>
                <w:color w:val="auto"/>
                <w:szCs w:val="21"/>
                <w:highlight w:val="none"/>
              </w:rPr>
            </w:pPr>
            <w:r>
              <w:rPr>
                <w:rFonts w:hint="eastAsia" w:ascii="宋体" w:hAnsi="宋体" w:cs="宋体"/>
                <w:color w:val="auto"/>
                <w:szCs w:val="21"/>
                <w:highlight w:val="none"/>
              </w:rPr>
              <w:t>3. 工地地面硬化处理（办公区、生活区、现场道路、材料堆放、混凝土搅拌、砂浆搅拌、钢筋加工等场地和外脚手架基础等）。</w:t>
            </w:r>
          </w:p>
        </w:tc>
      </w:tr>
      <w:tr w14:paraId="21B95E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vAlign w:val="center"/>
          </w:tcPr>
          <w:p w14:paraId="33EAACD0">
            <w:pPr>
              <w:pStyle w:val="29"/>
              <w:spacing w:line="300" w:lineRule="exact"/>
              <w:jc w:val="center"/>
              <w:rPr>
                <w:rFonts w:ascii="宋体" w:hAnsi="宋体" w:cs="宋体"/>
                <w:color w:val="auto"/>
                <w:szCs w:val="21"/>
                <w:highlight w:val="none"/>
              </w:rPr>
            </w:pPr>
          </w:p>
        </w:tc>
        <w:tc>
          <w:tcPr>
            <w:tcW w:w="2070" w:type="dxa"/>
            <w:gridSpan w:val="2"/>
            <w:vAlign w:val="center"/>
          </w:tcPr>
          <w:p w14:paraId="433D6CFB">
            <w:pPr>
              <w:pStyle w:val="29"/>
              <w:spacing w:line="300" w:lineRule="exact"/>
              <w:jc w:val="center"/>
              <w:rPr>
                <w:rFonts w:ascii="宋体" w:hAnsi="宋体" w:cs="宋体"/>
                <w:color w:val="auto"/>
                <w:szCs w:val="21"/>
                <w:highlight w:val="none"/>
              </w:rPr>
            </w:pPr>
            <w:r>
              <w:rPr>
                <w:rFonts w:hint="eastAsia" w:ascii="宋体" w:hAnsi="宋体" w:cs="宋体"/>
                <w:color w:val="auto"/>
                <w:szCs w:val="21"/>
                <w:highlight w:val="none"/>
              </w:rPr>
              <w:t>材料堆放</w:t>
            </w:r>
          </w:p>
        </w:tc>
        <w:tc>
          <w:tcPr>
            <w:tcW w:w="7185" w:type="dxa"/>
            <w:vAlign w:val="center"/>
          </w:tcPr>
          <w:p w14:paraId="29298AD7">
            <w:pPr>
              <w:pStyle w:val="29"/>
              <w:numPr>
                <w:ilvl w:val="0"/>
                <w:numId w:val="2"/>
              </w:numPr>
              <w:spacing w:line="300" w:lineRule="exact"/>
              <w:rPr>
                <w:rFonts w:ascii="宋体" w:hAnsi="宋体" w:cs="宋体"/>
                <w:color w:val="auto"/>
                <w:szCs w:val="21"/>
                <w:highlight w:val="none"/>
              </w:rPr>
            </w:pPr>
            <w:r>
              <w:rPr>
                <w:rFonts w:hint="eastAsia" w:ascii="宋体" w:hAnsi="宋体" w:cs="宋体"/>
                <w:color w:val="auto"/>
                <w:szCs w:val="21"/>
                <w:highlight w:val="none"/>
              </w:rPr>
              <w:t>材料、构件、料具等堆放时，应有名称、品种、规格等标牌。</w:t>
            </w:r>
          </w:p>
          <w:p w14:paraId="4463DC7E">
            <w:pPr>
              <w:pStyle w:val="29"/>
              <w:spacing w:line="300" w:lineRule="exact"/>
              <w:rPr>
                <w:rFonts w:ascii="宋体" w:hAnsi="宋体" w:cs="宋体"/>
                <w:color w:val="auto"/>
                <w:szCs w:val="21"/>
                <w:highlight w:val="none"/>
              </w:rPr>
            </w:pPr>
            <w:r>
              <w:rPr>
                <w:rFonts w:hint="eastAsia" w:ascii="宋体" w:hAnsi="宋体" w:cs="宋体"/>
                <w:color w:val="auto"/>
                <w:szCs w:val="21"/>
                <w:highlight w:val="none"/>
              </w:rPr>
              <w:t>2. 水泥和其它易飞扬细颗粒建筑材料应封闭存放或采取覆盖等措施。</w:t>
            </w:r>
          </w:p>
          <w:p w14:paraId="23FB61BE">
            <w:pPr>
              <w:pStyle w:val="29"/>
              <w:spacing w:line="300" w:lineRule="exact"/>
              <w:rPr>
                <w:rFonts w:ascii="宋体" w:hAnsi="宋体" w:cs="宋体"/>
                <w:color w:val="auto"/>
                <w:szCs w:val="21"/>
                <w:highlight w:val="none"/>
              </w:rPr>
            </w:pPr>
            <w:r>
              <w:rPr>
                <w:rFonts w:hint="eastAsia" w:ascii="宋体" w:hAnsi="宋体" w:cs="宋体"/>
                <w:color w:val="auto"/>
                <w:szCs w:val="21"/>
                <w:highlight w:val="none"/>
              </w:rPr>
              <w:t>3. 易燃、易爆和有毒有害物品分类存放。</w:t>
            </w:r>
          </w:p>
        </w:tc>
      </w:tr>
      <w:tr w14:paraId="7B9ACE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738" w:type="dxa"/>
            <w:vMerge w:val="continue"/>
            <w:vAlign w:val="center"/>
          </w:tcPr>
          <w:p w14:paraId="5A6149D6">
            <w:pPr>
              <w:pStyle w:val="29"/>
              <w:spacing w:line="300" w:lineRule="exact"/>
              <w:jc w:val="center"/>
              <w:rPr>
                <w:rFonts w:ascii="宋体" w:hAnsi="宋体" w:cs="宋体"/>
                <w:color w:val="auto"/>
                <w:szCs w:val="21"/>
                <w:highlight w:val="none"/>
              </w:rPr>
            </w:pPr>
          </w:p>
        </w:tc>
        <w:tc>
          <w:tcPr>
            <w:tcW w:w="2070" w:type="dxa"/>
            <w:gridSpan w:val="2"/>
            <w:vAlign w:val="center"/>
          </w:tcPr>
          <w:p w14:paraId="67B4E625">
            <w:pPr>
              <w:pStyle w:val="29"/>
              <w:spacing w:line="300" w:lineRule="exact"/>
              <w:jc w:val="center"/>
              <w:rPr>
                <w:rFonts w:ascii="宋体" w:hAnsi="宋体" w:cs="宋体"/>
                <w:color w:val="auto"/>
                <w:szCs w:val="21"/>
                <w:highlight w:val="none"/>
              </w:rPr>
            </w:pPr>
            <w:r>
              <w:rPr>
                <w:rFonts w:hint="eastAsia" w:ascii="宋体" w:hAnsi="宋体" w:cs="宋体"/>
                <w:color w:val="auto"/>
                <w:szCs w:val="21"/>
                <w:highlight w:val="none"/>
              </w:rPr>
              <w:t>现场防火</w:t>
            </w:r>
          </w:p>
        </w:tc>
        <w:tc>
          <w:tcPr>
            <w:tcW w:w="7185" w:type="dxa"/>
            <w:vAlign w:val="center"/>
          </w:tcPr>
          <w:p w14:paraId="0AC0C854">
            <w:pPr>
              <w:pStyle w:val="29"/>
              <w:spacing w:line="300" w:lineRule="exact"/>
              <w:rPr>
                <w:rFonts w:ascii="宋体" w:hAnsi="宋体" w:cs="宋体"/>
                <w:color w:val="auto"/>
                <w:szCs w:val="21"/>
                <w:highlight w:val="none"/>
              </w:rPr>
            </w:pPr>
            <w:r>
              <w:rPr>
                <w:rFonts w:hint="eastAsia" w:ascii="宋体" w:hAnsi="宋体" w:cs="宋体"/>
                <w:color w:val="auto"/>
                <w:szCs w:val="21"/>
                <w:highlight w:val="none"/>
              </w:rPr>
              <w:t>消防器材配置合理，符合消防要求。</w:t>
            </w:r>
          </w:p>
        </w:tc>
      </w:tr>
      <w:tr w14:paraId="66FEDE8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vAlign w:val="center"/>
          </w:tcPr>
          <w:p w14:paraId="1A6103EB">
            <w:pPr>
              <w:pStyle w:val="29"/>
              <w:spacing w:line="300" w:lineRule="exact"/>
              <w:jc w:val="center"/>
              <w:rPr>
                <w:rFonts w:ascii="宋体" w:hAnsi="宋体" w:cs="宋体"/>
                <w:color w:val="auto"/>
                <w:szCs w:val="21"/>
                <w:highlight w:val="none"/>
              </w:rPr>
            </w:pPr>
          </w:p>
        </w:tc>
        <w:tc>
          <w:tcPr>
            <w:tcW w:w="2070" w:type="dxa"/>
            <w:gridSpan w:val="2"/>
            <w:vAlign w:val="center"/>
          </w:tcPr>
          <w:p w14:paraId="331FEFCD">
            <w:pPr>
              <w:pStyle w:val="29"/>
              <w:spacing w:line="300" w:lineRule="exact"/>
              <w:jc w:val="center"/>
              <w:rPr>
                <w:rFonts w:ascii="宋体" w:hAnsi="宋体" w:cs="宋体"/>
                <w:color w:val="auto"/>
                <w:szCs w:val="21"/>
                <w:highlight w:val="none"/>
              </w:rPr>
            </w:pPr>
            <w:r>
              <w:rPr>
                <w:rFonts w:hint="eastAsia" w:ascii="宋体" w:hAnsi="宋体" w:cs="宋体"/>
                <w:color w:val="auto"/>
                <w:szCs w:val="21"/>
                <w:highlight w:val="none"/>
              </w:rPr>
              <w:t>垃圾清运</w:t>
            </w:r>
          </w:p>
        </w:tc>
        <w:tc>
          <w:tcPr>
            <w:tcW w:w="7185" w:type="dxa"/>
            <w:vAlign w:val="center"/>
          </w:tcPr>
          <w:p w14:paraId="7C6D3AB5">
            <w:pPr>
              <w:pStyle w:val="29"/>
              <w:spacing w:line="300" w:lineRule="exact"/>
              <w:rPr>
                <w:rFonts w:ascii="宋体" w:hAnsi="宋体" w:cs="宋体"/>
                <w:color w:val="auto"/>
                <w:szCs w:val="21"/>
                <w:highlight w:val="none"/>
              </w:rPr>
            </w:pPr>
            <w:r>
              <w:rPr>
                <w:rFonts w:hint="eastAsia" w:ascii="宋体" w:hAnsi="宋体" w:cs="宋体"/>
                <w:color w:val="auto"/>
                <w:szCs w:val="21"/>
                <w:highlight w:val="none"/>
              </w:rPr>
              <w:t>1. 施工现场应设置密闭式垃圾站，施工垃圾、生活垃圾应分类存放。</w:t>
            </w:r>
          </w:p>
          <w:p w14:paraId="1F74FAFB">
            <w:pPr>
              <w:pStyle w:val="29"/>
              <w:spacing w:line="300" w:lineRule="exact"/>
              <w:rPr>
                <w:rFonts w:ascii="宋体" w:hAnsi="宋体" w:cs="宋体"/>
                <w:color w:val="auto"/>
                <w:szCs w:val="21"/>
                <w:highlight w:val="none"/>
              </w:rPr>
            </w:pPr>
            <w:r>
              <w:rPr>
                <w:rFonts w:hint="eastAsia" w:ascii="宋体" w:hAnsi="宋体" w:cs="宋体"/>
                <w:color w:val="auto"/>
                <w:szCs w:val="21"/>
                <w:highlight w:val="none"/>
              </w:rPr>
              <w:t>2. 施工垃圾必须采用相应容器或管道运输。</w:t>
            </w:r>
          </w:p>
        </w:tc>
      </w:tr>
      <w:tr w14:paraId="21CCD2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vAlign w:val="center"/>
          </w:tcPr>
          <w:p w14:paraId="7F228524">
            <w:pPr>
              <w:pStyle w:val="29"/>
              <w:spacing w:line="300" w:lineRule="exact"/>
              <w:jc w:val="center"/>
              <w:rPr>
                <w:rFonts w:ascii="宋体" w:hAnsi="宋体" w:cs="宋体"/>
                <w:color w:val="auto"/>
                <w:szCs w:val="21"/>
                <w:highlight w:val="none"/>
              </w:rPr>
            </w:pPr>
          </w:p>
        </w:tc>
        <w:tc>
          <w:tcPr>
            <w:tcW w:w="2070" w:type="dxa"/>
            <w:gridSpan w:val="2"/>
            <w:vAlign w:val="center"/>
          </w:tcPr>
          <w:p w14:paraId="14E4EAB9">
            <w:pPr>
              <w:pStyle w:val="29"/>
              <w:spacing w:line="300" w:lineRule="exact"/>
              <w:rPr>
                <w:rFonts w:ascii="宋体" w:hAnsi="宋体" w:cs="宋体"/>
                <w:color w:val="auto"/>
                <w:szCs w:val="21"/>
                <w:highlight w:val="none"/>
              </w:rPr>
            </w:pPr>
            <w:r>
              <w:rPr>
                <w:rFonts w:hint="eastAsia" w:ascii="宋体" w:hAnsi="宋体" w:cs="宋体"/>
                <w:color w:val="auto"/>
                <w:szCs w:val="21"/>
                <w:highlight w:val="none"/>
              </w:rPr>
              <w:t>宣传栏、环保及不扰民措施</w:t>
            </w:r>
          </w:p>
        </w:tc>
        <w:tc>
          <w:tcPr>
            <w:tcW w:w="7185" w:type="dxa"/>
            <w:vAlign w:val="center"/>
          </w:tcPr>
          <w:p w14:paraId="02BF1541">
            <w:pPr>
              <w:pStyle w:val="29"/>
              <w:spacing w:line="300" w:lineRule="exact"/>
              <w:rPr>
                <w:rFonts w:ascii="宋体" w:hAnsi="宋体" w:cs="宋体"/>
                <w:color w:val="auto"/>
                <w:szCs w:val="21"/>
                <w:highlight w:val="none"/>
              </w:rPr>
            </w:pPr>
            <w:r>
              <w:rPr>
                <w:rFonts w:hint="eastAsia" w:ascii="宋体" w:hAnsi="宋体" w:cs="宋体"/>
                <w:color w:val="auto"/>
                <w:szCs w:val="21"/>
                <w:highlight w:val="none"/>
              </w:rPr>
              <w:t>宣传栏、安全宣传标语等，洗车（防止污染市区道路）、粉尘、噪声控制和排污（污水、废气）措施等。</w:t>
            </w:r>
          </w:p>
        </w:tc>
      </w:tr>
      <w:tr w14:paraId="7977E2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restart"/>
            <w:vAlign w:val="center"/>
          </w:tcPr>
          <w:p w14:paraId="7AA57638">
            <w:pPr>
              <w:pStyle w:val="29"/>
              <w:spacing w:line="300" w:lineRule="exact"/>
              <w:jc w:val="center"/>
              <w:rPr>
                <w:rFonts w:ascii="宋体" w:hAnsi="宋体" w:cs="宋体"/>
                <w:color w:val="auto"/>
                <w:szCs w:val="21"/>
                <w:highlight w:val="none"/>
              </w:rPr>
            </w:pPr>
            <w:r>
              <w:rPr>
                <w:rFonts w:hint="eastAsia" w:ascii="宋体" w:hAnsi="宋体" w:cs="宋体"/>
                <w:color w:val="auto"/>
                <w:szCs w:val="21"/>
                <w:highlight w:val="none"/>
              </w:rPr>
              <w:t>临时设施</w:t>
            </w:r>
          </w:p>
        </w:tc>
        <w:tc>
          <w:tcPr>
            <w:tcW w:w="2070" w:type="dxa"/>
            <w:gridSpan w:val="2"/>
            <w:vAlign w:val="center"/>
          </w:tcPr>
          <w:p w14:paraId="617824F5">
            <w:pPr>
              <w:pStyle w:val="29"/>
              <w:spacing w:line="300" w:lineRule="exact"/>
              <w:jc w:val="center"/>
              <w:rPr>
                <w:rFonts w:ascii="宋体" w:hAnsi="宋体" w:cs="宋体"/>
                <w:color w:val="auto"/>
                <w:szCs w:val="21"/>
                <w:highlight w:val="none"/>
              </w:rPr>
            </w:pPr>
            <w:r>
              <w:rPr>
                <w:rFonts w:hint="eastAsia" w:ascii="宋体" w:hAnsi="宋体" w:cs="宋体"/>
                <w:color w:val="auto"/>
                <w:szCs w:val="21"/>
                <w:highlight w:val="none"/>
              </w:rPr>
              <w:t>现场办公</w:t>
            </w:r>
          </w:p>
          <w:p w14:paraId="2E215C53">
            <w:pPr>
              <w:pStyle w:val="29"/>
              <w:spacing w:line="300" w:lineRule="exact"/>
              <w:jc w:val="center"/>
              <w:rPr>
                <w:rFonts w:ascii="宋体" w:hAnsi="宋体" w:cs="宋体"/>
                <w:color w:val="auto"/>
                <w:szCs w:val="21"/>
                <w:highlight w:val="none"/>
              </w:rPr>
            </w:pPr>
            <w:r>
              <w:rPr>
                <w:rFonts w:hint="eastAsia" w:ascii="宋体" w:hAnsi="宋体" w:cs="宋体"/>
                <w:color w:val="auto"/>
                <w:szCs w:val="21"/>
                <w:highlight w:val="none"/>
              </w:rPr>
              <w:t>生活设施</w:t>
            </w:r>
          </w:p>
        </w:tc>
        <w:tc>
          <w:tcPr>
            <w:tcW w:w="7185" w:type="dxa"/>
            <w:vAlign w:val="center"/>
          </w:tcPr>
          <w:p w14:paraId="64049349">
            <w:pPr>
              <w:pStyle w:val="29"/>
              <w:spacing w:line="300" w:lineRule="exact"/>
              <w:rPr>
                <w:rFonts w:ascii="宋体" w:hAnsi="宋体" w:cs="宋体"/>
                <w:color w:val="auto"/>
                <w:szCs w:val="21"/>
                <w:highlight w:val="none"/>
              </w:rPr>
            </w:pPr>
            <w:r>
              <w:rPr>
                <w:rFonts w:hint="eastAsia" w:ascii="宋体" w:hAnsi="宋体" w:cs="宋体"/>
                <w:color w:val="auto"/>
                <w:szCs w:val="21"/>
                <w:highlight w:val="none"/>
              </w:rPr>
              <w:t>1. 施工现场办公、生活区与作业区分开设置，保持安全距离。</w:t>
            </w:r>
          </w:p>
          <w:p w14:paraId="08C47E03">
            <w:pPr>
              <w:pStyle w:val="29"/>
              <w:spacing w:line="300" w:lineRule="exact"/>
              <w:rPr>
                <w:rFonts w:ascii="宋体" w:hAnsi="宋体" w:cs="宋体"/>
                <w:color w:val="auto"/>
                <w:szCs w:val="21"/>
                <w:highlight w:val="none"/>
              </w:rPr>
            </w:pPr>
            <w:r>
              <w:rPr>
                <w:rFonts w:hint="eastAsia" w:ascii="宋体" w:hAnsi="宋体" w:cs="宋体"/>
                <w:color w:val="auto"/>
                <w:szCs w:val="21"/>
                <w:highlight w:val="none"/>
              </w:rPr>
              <w:t>2. 工地办公室、现场宿舍、食堂、厕所、饮水、沐浴、休息场所等符合卫生、消防安全要求。</w:t>
            </w:r>
          </w:p>
        </w:tc>
      </w:tr>
      <w:tr w14:paraId="7B017C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vAlign w:val="center"/>
          </w:tcPr>
          <w:p w14:paraId="38319AF2">
            <w:pPr>
              <w:pStyle w:val="29"/>
              <w:spacing w:line="300" w:lineRule="exact"/>
              <w:jc w:val="center"/>
              <w:rPr>
                <w:rFonts w:ascii="宋体" w:hAnsi="宋体" w:cs="宋体"/>
                <w:color w:val="auto"/>
                <w:szCs w:val="21"/>
                <w:highlight w:val="none"/>
              </w:rPr>
            </w:pPr>
          </w:p>
        </w:tc>
        <w:tc>
          <w:tcPr>
            <w:tcW w:w="525" w:type="dxa"/>
            <w:vMerge w:val="restart"/>
            <w:vAlign w:val="center"/>
          </w:tcPr>
          <w:p w14:paraId="7017AD4E">
            <w:pPr>
              <w:pStyle w:val="29"/>
              <w:spacing w:line="300" w:lineRule="exact"/>
              <w:jc w:val="center"/>
              <w:rPr>
                <w:rFonts w:ascii="宋体" w:hAnsi="宋体" w:cs="宋体"/>
                <w:color w:val="auto"/>
                <w:szCs w:val="21"/>
                <w:highlight w:val="none"/>
              </w:rPr>
            </w:pPr>
            <w:r>
              <w:rPr>
                <w:rFonts w:hint="eastAsia" w:ascii="宋体" w:hAnsi="宋体" w:cs="宋体"/>
                <w:color w:val="auto"/>
                <w:szCs w:val="21"/>
                <w:highlight w:val="none"/>
              </w:rPr>
              <w:t>施工现场</w:t>
            </w:r>
          </w:p>
          <w:p w14:paraId="12508341">
            <w:pPr>
              <w:pStyle w:val="29"/>
              <w:spacing w:line="300" w:lineRule="exact"/>
              <w:jc w:val="center"/>
              <w:rPr>
                <w:rFonts w:ascii="宋体" w:hAnsi="宋体" w:cs="宋体"/>
                <w:color w:val="auto"/>
                <w:szCs w:val="21"/>
                <w:highlight w:val="none"/>
              </w:rPr>
            </w:pPr>
            <w:r>
              <w:rPr>
                <w:rFonts w:hint="eastAsia" w:ascii="宋体" w:hAnsi="宋体" w:cs="宋体"/>
                <w:color w:val="auto"/>
                <w:szCs w:val="21"/>
                <w:highlight w:val="none"/>
              </w:rPr>
              <w:t>临时用电</w:t>
            </w:r>
          </w:p>
        </w:tc>
        <w:tc>
          <w:tcPr>
            <w:tcW w:w="1545" w:type="dxa"/>
            <w:vAlign w:val="center"/>
          </w:tcPr>
          <w:p w14:paraId="4516576D">
            <w:pPr>
              <w:pStyle w:val="29"/>
              <w:spacing w:line="300" w:lineRule="exact"/>
              <w:jc w:val="center"/>
              <w:rPr>
                <w:rFonts w:ascii="宋体" w:hAnsi="宋体" w:cs="宋体"/>
                <w:color w:val="auto"/>
                <w:szCs w:val="21"/>
                <w:highlight w:val="none"/>
              </w:rPr>
            </w:pPr>
            <w:r>
              <w:rPr>
                <w:rFonts w:hint="eastAsia" w:ascii="宋体" w:hAnsi="宋体" w:cs="宋体"/>
                <w:color w:val="auto"/>
                <w:szCs w:val="21"/>
                <w:highlight w:val="none"/>
              </w:rPr>
              <w:t>配电线路</w:t>
            </w:r>
          </w:p>
        </w:tc>
        <w:tc>
          <w:tcPr>
            <w:tcW w:w="7185" w:type="dxa"/>
            <w:vAlign w:val="center"/>
          </w:tcPr>
          <w:p w14:paraId="09BB5BEA">
            <w:pPr>
              <w:pStyle w:val="29"/>
              <w:spacing w:line="300" w:lineRule="exact"/>
              <w:rPr>
                <w:rFonts w:ascii="宋体" w:hAnsi="宋体" w:cs="宋体"/>
                <w:color w:val="auto"/>
                <w:szCs w:val="21"/>
                <w:highlight w:val="none"/>
              </w:rPr>
            </w:pPr>
            <w:r>
              <w:rPr>
                <w:rFonts w:hint="eastAsia" w:ascii="宋体" w:hAnsi="宋体" w:cs="宋体"/>
                <w:color w:val="auto"/>
                <w:szCs w:val="21"/>
                <w:highlight w:val="none"/>
              </w:rPr>
              <w:t>1. 按照TN-S系统要求配备五芯电缆、四芯电缆和三芯电缆。</w:t>
            </w:r>
          </w:p>
          <w:p w14:paraId="1087BE57">
            <w:pPr>
              <w:pStyle w:val="29"/>
              <w:spacing w:line="300" w:lineRule="exact"/>
              <w:rPr>
                <w:rFonts w:ascii="宋体" w:hAnsi="宋体" w:cs="宋体"/>
                <w:color w:val="auto"/>
                <w:szCs w:val="21"/>
                <w:highlight w:val="none"/>
              </w:rPr>
            </w:pPr>
            <w:r>
              <w:rPr>
                <w:rFonts w:hint="eastAsia" w:ascii="宋体" w:hAnsi="宋体" w:cs="宋体"/>
                <w:color w:val="auto"/>
                <w:szCs w:val="21"/>
                <w:highlight w:val="none"/>
              </w:rPr>
              <w:t>2. 按要求架设临时用电线路的电杆、横担、瓷夹、瓷瓶等，或电缆埋地的地沟。</w:t>
            </w:r>
          </w:p>
          <w:p w14:paraId="0E5254D3">
            <w:pPr>
              <w:pStyle w:val="29"/>
              <w:spacing w:line="300" w:lineRule="exact"/>
              <w:rPr>
                <w:rFonts w:ascii="宋体" w:hAnsi="宋体" w:cs="宋体"/>
                <w:color w:val="auto"/>
                <w:szCs w:val="21"/>
                <w:highlight w:val="none"/>
              </w:rPr>
            </w:pPr>
            <w:r>
              <w:rPr>
                <w:rFonts w:hint="eastAsia" w:ascii="宋体" w:hAnsi="宋体" w:cs="宋体"/>
                <w:color w:val="auto"/>
                <w:szCs w:val="21"/>
                <w:highlight w:val="none"/>
              </w:rPr>
              <w:t>3. 对靠近施工现场的外电线路，设置木质、塑料等绝缘体的防护设施。</w:t>
            </w:r>
          </w:p>
        </w:tc>
      </w:tr>
      <w:tr w14:paraId="241E7E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vAlign w:val="center"/>
          </w:tcPr>
          <w:p w14:paraId="3410720D">
            <w:pPr>
              <w:pStyle w:val="29"/>
              <w:spacing w:line="300" w:lineRule="exact"/>
              <w:jc w:val="center"/>
              <w:rPr>
                <w:rFonts w:ascii="宋体" w:hAnsi="宋体" w:cs="宋体"/>
                <w:color w:val="auto"/>
                <w:szCs w:val="21"/>
                <w:highlight w:val="none"/>
              </w:rPr>
            </w:pPr>
          </w:p>
        </w:tc>
        <w:tc>
          <w:tcPr>
            <w:tcW w:w="525" w:type="dxa"/>
            <w:vMerge w:val="continue"/>
            <w:vAlign w:val="center"/>
          </w:tcPr>
          <w:p w14:paraId="6ABEBBFB">
            <w:pPr>
              <w:pStyle w:val="29"/>
              <w:spacing w:line="300" w:lineRule="exact"/>
              <w:jc w:val="center"/>
              <w:rPr>
                <w:rFonts w:ascii="宋体" w:hAnsi="宋体" w:cs="宋体"/>
                <w:color w:val="auto"/>
                <w:szCs w:val="21"/>
                <w:highlight w:val="none"/>
              </w:rPr>
            </w:pPr>
          </w:p>
        </w:tc>
        <w:tc>
          <w:tcPr>
            <w:tcW w:w="1545" w:type="dxa"/>
            <w:vAlign w:val="center"/>
          </w:tcPr>
          <w:p w14:paraId="12FCA8FB">
            <w:pPr>
              <w:pStyle w:val="29"/>
              <w:spacing w:line="300" w:lineRule="exact"/>
              <w:jc w:val="center"/>
              <w:rPr>
                <w:rFonts w:ascii="宋体" w:hAnsi="宋体" w:cs="宋体"/>
                <w:color w:val="auto"/>
                <w:szCs w:val="21"/>
                <w:highlight w:val="none"/>
              </w:rPr>
            </w:pPr>
            <w:r>
              <w:rPr>
                <w:rFonts w:hint="eastAsia" w:ascii="宋体" w:hAnsi="宋体" w:cs="宋体"/>
                <w:color w:val="auto"/>
                <w:szCs w:val="21"/>
                <w:highlight w:val="none"/>
              </w:rPr>
              <w:t>配电箱</w:t>
            </w:r>
          </w:p>
          <w:p w14:paraId="2D23BF50">
            <w:pPr>
              <w:pStyle w:val="29"/>
              <w:spacing w:line="300" w:lineRule="exact"/>
              <w:jc w:val="center"/>
              <w:rPr>
                <w:rFonts w:ascii="宋体" w:hAnsi="宋体" w:cs="宋体"/>
                <w:color w:val="auto"/>
                <w:szCs w:val="21"/>
                <w:highlight w:val="none"/>
              </w:rPr>
            </w:pPr>
            <w:r>
              <w:rPr>
                <w:rFonts w:hint="eastAsia" w:ascii="宋体" w:hAnsi="宋体" w:cs="宋体"/>
                <w:color w:val="auto"/>
                <w:szCs w:val="21"/>
                <w:highlight w:val="none"/>
              </w:rPr>
              <w:t>开关箱</w:t>
            </w:r>
          </w:p>
        </w:tc>
        <w:tc>
          <w:tcPr>
            <w:tcW w:w="7185" w:type="dxa"/>
            <w:vAlign w:val="center"/>
          </w:tcPr>
          <w:p w14:paraId="03E2B566">
            <w:pPr>
              <w:pStyle w:val="29"/>
              <w:spacing w:line="300" w:lineRule="exact"/>
              <w:rPr>
                <w:rFonts w:ascii="宋体" w:hAnsi="宋体" w:cs="宋体"/>
                <w:color w:val="auto"/>
                <w:szCs w:val="21"/>
                <w:highlight w:val="none"/>
              </w:rPr>
            </w:pPr>
            <w:r>
              <w:rPr>
                <w:rFonts w:hint="eastAsia" w:ascii="宋体" w:hAnsi="宋体" w:cs="宋体"/>
                <w:color w:val="auto"/>
                <w:szCs w:val="21"/>
                <w:highlight w:val="none"/>
              </w:rPr>
              <w:t>1. 按三级配电要求，配备总配电箱、分配电箱、开关箱三类（铁质）标准电箱，开关箱应符合“一机、一箱、一闸、一漏”，三类电箱中的各类电器应是合格品。</w:t>
            </w:r>
          </w:p>
          <w:p w14:paraId="7D4EBD84">
            <w:pPr>
              <w:pStyle w:val="29"/>
              <w:spacing w:line="300" w:lineRule="exact"/>
              <w:rPr>
                <w:rFonts w:ascii="宋体" w:hAnsi="宋体" w:cs="宋体"/>
                <w:color w:val="auto"/>
                <w:szCs w:val="21"/>
                <w:highlight w:val="none"/>
              </w:rPr>
            </w:pPr>
            <w:r>
              <w:rPr>
                <w:rFonts w:hint="eastAsia" w:ascii="宋体" w:hAnsi="宋体" w:cs="宋体"/>
                <w:color w:val="auto"/>
                <w:szCs w:val="21"/>
                <w:highlight w:val="none"/>
              </w:rPr>
              <w:t>2. 按两级保护的要求，选取符合容量要求和质量合格的总配电箱和开关箱中的漏电保护器。</w:t>
            </w:r>
          </w:p>
          <w:p w14:paraId="313E208B">
            <w:pPr>
              <w:pStyle w:val="29"/>
              <w:spacing w:line="300" w:lineRule="exact"/>
              <w:rPr>
                <w:rFonts w:ascii="宋体" w:hAnsi="宋体" w:cs="宋体"/>
                <w:color w:val="auto"/>
                <w:szCs w:val="21"/>
                <w:highlight w:val="none"/>
              </w:rPr>
            </w:pPr>
            <w:r>
              <w:rPr>
                <w:rFonts w:hint="eastAsia" w:ascii="宋体" w:hAnsi="宋体" w:cs="宋体"/>
                <w:color w:val="auto"/>
                <w:szCs w:val="21"/>
                <w:highlight w:val="none"/>
              </w:rPr>
              <w:t>3. 对大型、落地式配电箱、开关箱设置防护棚和通透式围挡。</w:t>
            </w:r>
          </w:p>
        </w:tc>
      </w:tr>
      <w:tr w14:paraId="0B39B4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75" w:hRule="atLeast"/>
        </w:trPr>
        <w:tc>
          <w:tcPr>
            <w:tcW w:w="738" w:type="dxa"/>
            <w:vMerge w:val="continue"/>
            <w:vAlign w:val="center"/>
          </w:tcPr>
          <w:p w14:paraId="45A28296">
            <w:pPr>
              <w:pStyle w:val="29"/>
              <w:spacing w:line="300" w:lineRule="exact"/>
              <w:jc w:val="center"/>
              <w:rPr>
                <w:rFonts w:ascii="宋体" w:hAnsi="宋体" w:cs="宋体"/>
                <w:color w:val="auto"/>
                <w:szCs w:val="21"/>
                <w:highlight w:val="none"/>
              </w:rPr>
            </w:pPr>
          </w:p>
        </w:tc>
        <w:tc>
          <w:tcPr>
            <w:tcW w:w="525" w:type="dxa"/>
            <w:vMerge w:val="continue"/>
            <w:vAlign w:val="center"/>
          </w:tcPr>
          <w:p w14:paraId="2D9673D8">
            <w:pPr>
              <w:pStyle w:val="29"/>
              <w:spacing w:line="300" w:lineRule="exact"/>
              <w:jc w:val="center"/>
              <w:rPr>
                <w:rFonts w:ascii="宋体" w:hAnsi="宋体" w:cs="宋体"/>
                <w:color w:val="auto"/>
                <w:szCs w:val="21"/>
                <w:highlight w:val="none"/>
              </w:rPr>
            </w:pPr>
          </w:p>
        </w:tc>
        <w:tc>
          <w:tcPr>
            <w:tcW w:w="1545" w:type="dxa"/>
            <w:vAlign w:val="center"/>
          </w:tcPr>
          <w:p w14:paraId="3F34C97F">
            <w:pPr>
              <w:pStyle w:val="29"/>
              <w:spacing w:line="300" w:lineRule="exact"/>
              <w:jc w:val="center"/>
              <w:rPr>
                <w:rFonts w:ascii="宋体" w:hAnsi="宋体" w:cs="宋体"/>
                <w:color w:val="auto"/>
                <w:szCs w:val="21"/>
                <w:highlight w:val="none"/>
              </w:rPr>
            </w:pPr>
            <w:r>
              <w:rPr>
                <w:rFonts w:hint="eastAsia" w:ascii="宋体" w:hAnsi="宋体" w:cs="宋体"/>
                <w:color w:val="auto"/>
                <w:szCs w:val="21"/>
                <w:highlight w:val="none"/>
              </w:rPr>
              <w:t>接地装置</w:t>
            </w:r>
          </w:p>
        </w:tc>
        <w:tc>
          <w:tcPr>
            <w:tcW w:w="7185" w:type="dxa"/>
            <w:vAlign w:val="center"/>
          </w:tcPr>
          <w:p w14:paraId="54A2396B">
            <w:pPr>
              <w:pStyle w:val="29"/>
              <w:spacing w:line="300" w:lineRule="exact"/>
              <w:rPr>
                <w:rFonts w:ascii="宋体" w:hAnsi="宋体" w:cs="宋体"/>
                <w:color w:val="auto"/>
                <w:szCs w:val="21"/>
                <w:highlight w:val="none"/>
              </w:rPr>
            </w:pPr>
            <w:r>
              <w:rPr>
                <w:rFonts w:hint="eastAsia" w:ascii="宋体" w:hAnsi="宋体" w:cs="宋体"/>
                <w:color w:val="auto"/>
                <w:szCs w:val="21"/>
                <w:highlight w:val="none"/>
              </w:rPr>
              <w:t>施工现场应设置不少于三处的重复接地装置。</w:t>
            </w:r>
          </w:p>
        </w:tc>
      </w:tr>
      <w:tr w14:paraId="52C752B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16" w:hRule="atLeast"/>
        </w:trPr>
        <w:tc>
          <w:tcPr>
            <w:tcW w:w="738" w:type="dxa"/>
            <w:vMerge w:val="continue"/>
            <w:vAlign w:val="center"/>
          </w:tcPr>
          <w:p w14:paraId="28CBBEEA">
            <w:pPr>
              <w:pStyle w:val="29"/>
              <w:spacing w:line="300" w:lineRule="exact"/>
              <w:jc w:val="center"/>
              <w:rPr>
                <w:rFonts w:ascii="宋体" w:hAnsi="宋体" w:cs="宋体"/>
                <w:color w:val="auto"/>
                <w:szCs w:val="21"/>
                <w:highlight w:val="none"/>
              </w:rPr>
            </w:pPr>
          </w:p>
        </w:tc>
        <w:tc>
          <w:tcPr>
            <w:tcW w:w="525" w:type="dxa"/>
            <w:vMerge w:val="continue"/>
            <w:vAlign w:val="center"/>
          </w:tcPr>
          <w:p w14:paraId="596C965C">
            <w:pPr>
              <w:pStyle w:val="29"/>
              <w:spacing w:line="300" w:lineRule="exact"/>
              <w:jc w:val="center"/>
              <w:rPr>
                <w:rFonts w:ascii="宋体" w:hAnsi="宋体" w:cs="宋体"/>
                <w:color w:val="auto"/>
                <w:szCs w:val="21"/>
                <w:highlight w:val="none"/>
              </w:rPr>
            </w:pPr>
          </w:p>
        </w:tc>
        <w:tc>
          <w:tcPr>
            <w:tcW w:w="1545" w:type="dxa"/>
            <w:vAlign w:val="center"/>
          </w:tcPr>
          <w:p w14:paraId="2F8A875E">
            <w:pPr>
              <w:pStyle w:val="29"/>
              <w:spacing w:line="300" w:lineRule="exact"/>
              <w:jc w:val="center"/>
              <w:rPr>
                <w:rFonts w:ascii="宋体" w:hAnsi="宋体" w:cs="宋体"/>
                <w:color w:val="auto"/>
                <w:szCs w:val="21"/>
                <w:highlight w:val="none"/>
              </w:rPr>
            </w:pPr>
            <w:r>
              <w:rPr>
                <w:rFonts w:hint="eastAsia" w:ascii="宋体" w:hAnsi="宋体" w:cs="宋体"/>
                <w:color w:val="auto"/>
                <w:szCs w:val="21"/>
                <w:highlight w:val="none"/>
              </w:rPr>
              <w:t>现场变配电装置</w:t>
            </w:r>
          </w:p>
        </w:tc>
        <w:tc>
          <w:tcPr>
            <w:tcW w:w="7185" w:type="dxa"/>
            <w:vAlign w:val="center"/>
          </w:tcPr>
          <w:p w14:paraId="7BCD3EAB">
            <w:pPr>
              <w:pStyle w:val="29"/>
              <w:spacing w:line="300" w:lineRule="exact"/>
              <w:rPr>
                <w:rFonts w:ascii="宋体" w:hAnsi="宋体" w:cs="宋体"/>
                <w:color w:val="auto"/>
                <w:szCs w:val="21"/>
                <w:highlight w:val="none"/>
              </w:rPr>
            </w:pPr>
            <w:r>
              <w:rPr>
                <w:rFonts w:hint="eastAsia" w:ascii="宋体" w:hAnsi="宋体" w:cs="宋体"/>
                <w:color w:val="auto"/>
                <w:szCs w:val="21"/>
                <w:highlight w:val="none"/>
              </w:rPr>
              <w:t>总配电房建筑材料必须达到消防防火要求，室内做硬地坪、电缆沟。</w:t>
            </w:r>
          </w:p>
        </w:tc>
      </w:tr>
      <w:tr w14:paraId="48F518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restart"/>
            <w:vAlign w:val="center"/>
          </w:tcPr>
          <w:p w14:paraId="5752DD44">
            <w:pPr>
              <w:pStyle w:val="29"/>
              <w:spacing w:line="300" w:lineRule="exact"/>
              <w:jc w:val="center"/>
              <w:rPr>
                <w:rFonts w:ascii="宋体" w:hAnsi="宋体" w:cs="宋体"/>
                <w:color w:val="auto"/>
                <w:szCs w:val="21"/>
                <w:highlight w:val="none"/>
              </w:rPr>
            </w:pPr>
            <w:r>
              <w:rPr>
                <w:rFonts w:hint="eastAsia" w:ascii="宋体" w:hAnsi="宋体" w:cs="宋体"/>
                <w:color w:val="auto"/>
                <w:szCs w:val="21"/>
                <w:highlight w:val="none"/>
              </w:rPr>
              <w:t>安全施工</w:t>
            </w:r>
          </w:p>
        </w:tc>
        <w:tc>
          <w:tcPr>
            <w:tcW w:w="525" w:type="dxa"/>
            <w:vMerge w:val="restart"/>
            <w:vAlign w:val="center"/>
          </w:tcPr>
          <w:p w14:paraId="3699308A">
            <w:pPr>
              <w:pStyle w:val="29"/>
              <w:spacing w:line="300" w:lineRule="exact"/>
              <w:jc w:val="center"/>
              <w:rPr>
                <w:rFonts w:ascii="宋体" w:hAnsi="宋体" w:cs="宋体"/>
                <w:color w:val="auto"/>
                <w:szCs w:val="21"/>
                <w:highlight w:val="none"/>
              </w:rPr>
            </w:pPr>
            <w:r>
              <w:rPr>
                <w:rFonts w:hint="eastAsia" w:ascii="宋体" w:hAnsi="宋体" w:cs="宋体"/>
                <w:color w:val="auto"/>
                <w:szCs w:val="21"/>
                <w:highlight w:val="none"/>
              </w:rPr>
              <w:t>高处作业防护</w:t>
            </w:r>
          </w:p>
        </w:tc>
        <w:tc>
          <w:tcPr>
            <w:tcW w:w="1545" w:type="dxa"/>
            <w:vAlign w:val="center"/>
          </w:tcPr>
          <w:p w14:paraId="6AB304E0">
            <w:pPr>
              <w:pStyle w:val="29"/>
              <w:spacing w:line="300" w:lineRule="exact"/>
              <w:rPr>
                <w:rFonts w:ascii="宋体" w:hAnsi="宋体" w:cs="宋体"/>
                <w:color w:val="auto"/>
                <w:szCs w:val="21"/>
                <w:highlight w:val="none"/>
              </w:rPr>
            </w:pPr>
            <w:r>
              <w:rPr>
                <w:rFonts w:hint="eastAsia" w:ascii="宋体" w:hAnsi="宋体" w:cs="宋体"/>
                <w:color w:val="auto"/>
                <w:szCs w:val="21"/>
                <w:highlight w:val="none"/>
              </w:rPr>
              <w:t>楼层、屋面、阳台等临边</w:t>
            </w:r>
          </w:p>
        </w:tc>
        <w:tc>
          <w:tcPr>
            <w:tcW w:w="7185" w:type="dxa"/>
            <w:vAlign w:val="center"/>
          </w:tcPr>
          <w:p w14:paraId="6F600B45">
            <w:pPr>
              <w:pStyle w:val="29"/>
              <w:spacing w:line="300" w:lineRule="exact"/>
              <w:rPr>
                <w:rFonts w:ascii="宋体" w:hAnsi="宋体" w:cs="宋体"/>
                <w:color w:val="auto"/>
                <w:szCs w:val="21"/>
                <w:highlight w:val="none"/>
              </w:rPr>
            </w:pPr>
            <w:r>
              <w:rPr>
                <w:rFonts w:hint="eastAsia" w:ascii="宋体" w:hAnsi="宋体" w:cs="宋体"/>
                <w:color w:val="auto"/>
                <w:szCs w:val="21"/>
                <w:highlight w:val="none"/>
              </w:rPr>
              <w:t>设两道防护栏杆和18cm高的踢脚板，用密目式安全立网全封闭。</w:t>
            </w:r>
          </w:p>
        </w:tc>
      </w:tr>
      <w:tr w14:paraId="670234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vAlign w:val="center"/>
          </w:tcPr>
          <w:p w14:paraId="5B1050A7">
            <w:pPr>
              <w:pStyle w:val="29"/>
              <w:spacing w:line="300" w:lineRule="exact"/>
              <w:jc w:val="center"/>
              <w:rPr>
                <w:rFonts w:ascii="宋体" w:hAnsi="宋体" w:cs="宋体"/>
                <w:color w:val="auto"/>
                <w:szCs w:val="21"/>
                <w:highlight w:val="none"/>
              </w:rPr>
            </w:pPr>
          </w:p>
        </w:tc>
        <w:tc>
          <w:tcPr>
            <w:tcW w:w="525" w:type="dxa"/>
            <w:vMerge w:val="continue"/>
            <w:vAlign w:val="center"/>
          </w:tcPr>
          <w:p w14:paraId="1858C505">
            <w:pPr>
              <w:pStyle w:val="29"/>
              <w:spacing w:line="300" w:lineRule="exact"/>
              <w:jc w:val="center"/>
              <w:rPr>
                <w:rFonts w:ascii="宋体" w:hAnsi="宋体" w:cs="宋体"/>
                <w:color w:val="auto"/>
                <w:szCs w:val="21"/>
                <w:highlight w:val="none"/>
              </w:rPr>
            </w:pPr>
          </w:p>
        </w:tc>
        <w:tc>
          <w:tcPr>
            <w:tcW w:w="1545" w:type="dxa"/>
            <w:vAlign w:val="center"/>
          </w:tcPr>
          <w:p w14:paraId="1E5B60B3">
            <w:pPr>
              <w:pStyle w:val="29"/>
              <w:spacing w:line="300" w:lineRule="exact"/>
              <w:rPr>
                <w:rFonts w:ascii="宋体" w:hAnsi="宋体" w:cs="宋体"/>
                <w:color w:val="auto"/>
                <w:szCs w:val="21"/>
                <w:highlight w:val="none"/>
              </w:rPr>
            </w:pPr>
            <w:r>
              <w:rPr>
                <w:rFonts w:hint="eastAsia" w:ascii="宋体" w:hAnsi="宋体" w:cs="宋体"/>
                <w:color w:val="auto"/>
                <w:szCs w:val="21"/>
                <w:highlight w:val="none"/>
              </w:rPr>
              <w:t>通道口</w:t>
            </w:r>
          </w:p>
        </w:tc>
        <w:tc>
          <w:tcPr>
            <w:tcW w:w="7185" w:type="dxa"/>
            <w:vAlign w:val="center"/>
          </w:tcPr>
          <w:p w14:paraId="23A7E6B2">
            <w:pPr>
              <w:pStyle w:val="29"/>
              <w:spacing w:line="300" w:lineRule="exact"/>
              <w:rPr>
                <w:rFonts w:ascii="宋体" w:hAnsi="宋体" w:cs="宋体"/>
                <w:color w:val="auto"/>
                <w:szCs w:val="21"/>
                <w:highlight w:val="none"/>
              </w:rPr>
            </w:pPr>
            <w:r>
              <w:rPr>
                <w:rFonts w:hint="eastAsia" w:ascii="宋体" w:hAnsi="宋体" w:cs="宋体"/>
                <w:color w:val="auto"/>
                <w:szCs w:val="21"/>
                <w:highlight w:val="none"/>
              </w:rPr>
              <w:t>设防护棚，防护棚应为不小于5cm厚的木板或两道相距50cm的竹笆。两侧应沿栏杆架用密目式安全网封闭。</w:t>
            </w:r>
          </w:p>
        </w:tc>
      </w:tr>
      <w:tr w14:paraId="719E40C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vAlign w:val="center"/>
          </w:tcPr>
          <w:p w14:paraId="556CE168">
            <w:pPr>
              <w:pStyle w:val="29"/>
              <w:spacing w:line="300" w:lineRule="exact"/>
              <w:jc w:val="center"/>
              <w:rPr>
                <w:rFonts w:ascii="宋体" w:hAnsi="宋体" w:cs="宋体"/>
                <w:color w:val="auto"/>
                <w:szCs w:val="21"/>
                <w:highlight w:val="none"/>
              </w:rPr>
            </w:pPr>
          </w:p>
        </w:tc>
        <w:tc>
          <w:tcPr>
            <w:tcW w:w="525" w:type="dxa"/>
            <w:vMerge w:val="continue"/>
            <w:vAlign w:val="center"/>
          </w:tcPr>
          <w:p w14:paraId="3ABEF64B">
            <w:pPr>
              <w:pStyle w:val="29"/>
              <w:spacing w:line="300" w:lineRule="exact"/>
              <w:jc w:val="center"/>
              <w:rPr>
                <w:rFonts w:ascii="宋体" w:hAnsi="宋体" w:cs="宋体"/>
                <w:color w:val="auto"/>
                <w:szCs w:val="21"/>
                <w:highlight w:val="none"/>
              </w:rPr>
            </w:pPr>
          </w:p>
        </w:tc>
        <w:tc>
          <w:tcPr>
            <w:tcW w:w="1545" w:type="dxa"/>
            <w:vAlign w:val="center"/>
          </w:tcPr>
          <w:p w14:paraId="5C168059">
            <w:pPr>
              <w:pStyle w:val="29"/>
              <w:spacing w:line="300" w:lineRule="exact"/>
              <w:rPr>
                <w:rFonts w:ascii="宋体" w:hAnsi="宋体" w:cs="宋体"/>
                <w:color w:val="auto"/>
                <w:szCs w:val="21"/>
                <w:highlight w:val="none"/>
              </w:rPr>
            </w:pPr>
            <w:r>
              <w:rPr>
                <w:rFonts w:hint="eastAsia" w:ascii="宋体" w:hAnsi="宋体" w:cs="宋体"/>
                <w:color w:val="auto"/>
                <w:szCs w:val="21"/>
                <w:highlight w:val="none"/>
              </w:rPr>
              <w:t>预留洞口</w:t>
            </w:r>
          </w:p>
        </w:tc>
        <w:tc>
          <w:tcPr>
            <w:tcW w:w="7185" w:type="dxa"/>
            <w:vAlign w:val="center"/>
          </w:tcPr>
          <w:p w14:paraId="6B91DAF6">
            <w:pPr>
              <w:pStyle w:val="29"/>
              <w:spacing w:line="300" w:lineRule="exact"/>
              <w:rPr>
                <w:rFonts w:ascii="宋体" w:hAnsi="宋体" w:cs="宋体"/>
                <w:color w:val="auto"/>
                <w:szCs w:val="21"/>
                <w:highlight w:val="none"/>
              </w:rPr>
            </w:pPr>
            <w:r>
              <w:rPr>
                <w:rFonts w:hint="eastAsia" w:ascii="宋体" w:hAnsi="宋体" w:cs="宋体"/>
                <w:color w:val="auto"/>
                <w:szCs w:val="21"/>
                <w:highlight w:val="none"/>
              </w:rPr>
              <w:t>用硬质材料全封闭，短边超过1.5m长的洞口，除封闭外四周还应设有防护栏杆。</w:t>
            </w:r>
          </w:p>
        </w:tc>
      </w:tr>
      <w:tr w14:paraId="7AFD31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05" w:hRule="atLeast"/>
        </w:trPr>
        <w:tc>
          <w:tcPr>
            <w:tcW w:w="738" w:type="dxa"/>
            <w:vMerge w:val="continue"/>
            <w:vAlign w:val="center"/>
          </w:tcPr>
          <w:p w14:paraId="28075E39">
            <w:pPr>
              <w:pStyle w:val="29"/>
              <w:spacing w:line="300" w:lineRule="exact"/>
              <w:jc w:val="center"/>
              <w:rPr>
                <w:rFonts w:ascii="宋体" w:hAnsi="宋体" w:cs="宋体"/>
                <w:color w:val="auto"/>
                <w:szCs w:val="21"/>
                <w:highlight w:val="none"/>
              </w:rPr>
            </w:pPr>
          </w:p>
        </w:tc>
        <w:tc>
          <w:tcPr>
            <w:tcW w:w="525" w:type="dxa"/>
            <w:vMerge w:val="continue"/>
            <w:vAlign w:val="center"/>
          </w:tcPr>
          <w:p w14:paraId="290CF24A">
            <w:pPr>
              <w:pStyle w:val="29"/>
              <w:spacing w:line="300" w:lineRule="exact"/>
              <w:jc w:val="center"/>
              <w:rPr>
                <w:rFonts w:ascii="宋体" w:hAnsi="宋体" w:cs="宋体"/>
                <w:color w:val="auto"/>
                <w:szCs w:val="21"/>
                <w:highlight w:val="none"/>
              </w:rPr>
            </w:pPr>
          </w:p>
        </w:tc>
        <w:tc>
          <w:tcPr>
            <w:tcW w:w="1545" w:type="dxa"/>
            <w:vAlign w:val="center"/>
          </w:tcPr>
          <w:p w14:paraId="09BE5AAB">
            <w:pPr>
              <w:pStyle w:val="29"/>
              <w:spacing w:line="300" w:lineRule="exact"/>
              <w:rPr>
                <w:rFonts w:ascii="宋体" w:hAnsi="宋体" w:cs="宋体"/>
                <w:color w:val="auto"/>
                <w:szCs w:val="21"/>
                <w:highlight w:val="none"/>
              </w:rPr>
            </w:pPr>
            <w:r>
              <w:rPr>
                <w:rFonts w:hint="eastAsia" w:ascii="宋体" w:hAnsi="宋体" w:cs="宋体"/>
                <w:color w:val="auto"/>
                <w:szCs w:val="21"/>
                <w:highlight w:val="none"/>
              </w:rPr>
              <w:t>电梯井口</w:t>
            </w:r>
          </w:p>
        </w:tc>
        <w:tc>
          <w:tcPr>
            <w:tcW w:w="7185" w:type="dxa"/>
            <w:vAlign w:val="center"/>
          </w:tcPr>
          <w:p w14:paraId="00B25F0A">
            <w:pPr>
              <w:pStyle w:val="29"/>
              <w:spacing w:line="300" w:lineRule="exact"/>
              <w:rPr>
                <w:rFonts w:ascii="宋体" w:hAnsi="宋体" w:cs="宋体"/>
                <w:color w:val="auto"/>
                <w:szCs w:val="21"/>
                <w:highlight w:val="none"/>
              </w:rPr>
            </w:pPr>
            <w:r>
              <w:rPr>
                <w:rFonts w:hint="eastAsia" w:ascii="宋体" w:hAnsi="宋体" w:cs="宋体"/>
                <w:color w:val="auto"/>
                <w:szCs w:val="21"/>
                <w:highlight w:val="none"/>
              </w:rPr>
              <w:t>设置定型化、工具化的防护门，在电梯井内每隔2层（不大于10m）设置一道水平防护。</w:t>
            </w:r>
          </w:p>
        </w:tc>
      </w:tr>
      <w:tr w14:paraId="520718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vAlign w:val="center"/>
          </w:tcPr>
          <w:p w14:paraId="62AA1781">
            <w:pPr>
              <w:pStyle w:val="29"/>
              <w:spacing w:line="300" w:lineRule="exact"/>
              <w:jc w:val="center"/>
              <w:rPr>
                <w:rFonts w:ascii="宋体" w:hAnsi="宋体" w:cs="宋体"/>
                <w:color w:val="auto"/>
                <w:szCs w:val="21"/>
                <w:highlight w:val="none"/>
              </w:rPr>
            </w:pPr>
          </w:p>
        </w:tc>
        <w:tc>
          <w:tcPr>
            <w:tcW w:w="525" w:type="dxa"/>
            <w:vMerge w:val="continue"/>
            <w:vAlign w:val="center"/>
          </w:tcPr>
          <w:p w14:paraId="440C098F">
            <w:pPr>
              <w:pStyle w:val="29"/>
              <w:spacing w:line="300" w:lineRule="exact"/>
              <w:jc w:val="center"/>
              <w:rPr>
                <w:rFonts w:ascii="宋体" w:hAnsi="宋体" w:cs="宋体"/>
                <w:color w:val="auto"/>
                <w:szCs w:val="21"/>
                <w:highlight w:val="none"/>
              </w:rPr>
            </w:pPr>
          </w:p>
        </w:tc>
        <w:tc>
          <w:tcPr>
            <w:tcW w:w="1545" w:type="dxa"/>
            <w:vAlign w:val="center"/>
          </w:tcPr>
          <w:p w14:paraId="7E6D5E37">
            <w:pPr>
              <w:pStyle w:val="29"/>
              <w:spacing w:line="300" w:lineRule="exact"/>
              <w:rPr>
                <w:rFonts w:ascii="宋体" w:hAnsi="宋体" w:cs="宋体"/>
                <w:color w:val="auto"/>
                <w:szCs w:val="21"/>
                <w:highlight w:val="none"/>
              </w:rPr>
            </w:pPr>
            <w:r>
              <w:rPr>
                <w:rFonts w:hint="eastAsia" w:ascii="宋体" w:hAnsi="宋体" w:cs="宋体"/>
                <w:color w:val="auto"/>
                <w:szCs w:val="21"/>
                <w:highlight w:val="none"/>
              </w:rPr>
              <w:t>楼梯边</w:t>
            </w:r>
          </w:p>
        </w:tc>
        <w:tc>
          <w:tcPr>
            <w:tcW w:w="7185" w:type="dxa"/>
            <w:vAlign w:val="center"/>
          </w:tcPr>
          <w:p w14:paraId="609F415C">
            <w:pPr>
              <w:pStyle w:val="29"/>
              <w:spacing w:line="300" w:lineRule="exact"/>
              <w:rPr>
                <w:rFonts w:ascii="宋体" w:hAnsi="宋体" w:cs="宋体"/>
                <w:color w:val="auto"/>
                <w:szCs w:val="21"/>
                <w:highlight w:val="none"/>
              </w:rPr>
            </w:pPr>
            <w:r>
              <w:rPr>
                <w:rFonts w:hint="eastAsia" w:ascii="宋体" w:hAnsi="宋体" w:cs="宋体"/>
                <w:color w:val="auto"/>
                <w:szCs w:val="21"/>
                <w:highlight w:val="none"/>
              </w:rPr>
              <w:t>设1.2m高的定型化、工具化的防护栏，18cm高的踢脚板。</w:t>
            </w:r>
          </w:p>
        </w:tc>
      </w:tr>
      <w:tr w14:paraId="7D94BA2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vAlign w:val="center"/>
          </w:tcPr>
          <w:p w14:paraId="721C807A">
            <w:pPr>
              <w:pStyle w:val="29"/>
              <w:spacing w:line="300" w:lineRule="exact"/>
              <w:jc w:val="center"/>
              <w:rPr>
                <w:rFonts w:ascii="宋体" w:hAnsi="宋体" w:cs="宋体"/>
                <w:color w:val="auto"/>
                <w:szCs w:val="21"/>
                <w:highlight w:val="none"/>
              </w:rPr>
            </w:pPr>
          </w:p>
        </w:tc>
        <w:tc>
          <w:tcPr>
            <w:tcW w:w="525" w:type="dxa"/>
            <w:vMerge w:val="continue"/>
            <w:vAlign w:val="center"/>
          </w:tcPr>
          <w:p w14:paraId="13AFA8E5">
            <w:pPr>
              <w:pStyle w:val="29"/>
              <w:spacing w:line="300" w:lineRule="exact"/>
              <w:jc w:val="center"/>
              <w:rPr>
                <w:rFonts w:ascii="宋体" w:hAnsi="宋体" w:cs="宋体"/>
                <w:color w:val="auto"/>
                <w:szCs w:val="21"/>
                <w:highlight w:val="none"/>
              </w:rPr>
            </w:pPr>
          </w:p>
        </w:tc>
        <w:tc>
          <w:tcPr>
            <w:tcW w:w="1545" w:type="dxa"/>
            <w:vAlign w:val="center"/>
          </w:tcPr>
          <w:p w14:paraId="54E14AF1">
            <w:pPr>
              <w:pStyle w:val="29"/>
              <w:spacing w:line="300" w:lineRule="exact"/>
              <w:rPr>
                <w:rFonts w:ascii="宋体" w:hAnsi="宋体" w:cs="宋体"/>
                <w:color w:val="auto"/>
                <w:szCs w:val="21"/>
                <w:highlight w:val="none"/>
              </w:rPr>
            </w:pPr>
            <w:r>
              <w:rPr>
                <w:rFonts w:hint="eastAsia" w:ascii="宋体" w:hAnsi="宋体" w:cs="宋体"/>
                <w:color w:val="auto"/>
                <w:szCs w:val="21"/>
                <w:highlight w:val="none"/>
              </w:rPr>
              <w:t>垂直方向交叉作业</w:t>
            </w:r>
          </w:p>
        </w:tc>
        <w:tc>
          <w:tcPr>
            <w:tcW w:w="7185" w:type="dxa"/>
            <w:vAlign w:val="center"/>
          </w:tcPr>
          <w:p w14:paraId="40D22157">
            <w:pPr>
              <w:pStyle w:val="29"/>
              <w:spacing w:line="300" w:lineRule="exact"/>
              <w:rPr>
                <w:rFonts w:ascii="宋体" w:hAnsi="宋体" w:cs="宋体"/>
                <w:color w:val="auto"/>
                <w:szCs w:val="21"/>
                <w:highlight w:val="none"/>
              </w:rPr>
            </w:pPr>
            <w:r>
              <w:rPr>
                <w:rFonts w:hint="eastAsia" w:ascii="宋体" w:hAnsi="宋体" w:cs="宋体"/>
                <w:color w:val="auto"/>
                <w:szCs w:val="21"/>
                <w:highlight w:val="none"/>
              </w:rPr>
              <w:t>设置防护隔离棚或其它设施。</w:t>
            </w:r>
          </w:p>
        </w:tc>
      </w:tr>
      <w:tr w14:paraId="4D2E5D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vAlign w:val="center"/>
          </w:tcPr>
          <w:p w14:paraId="33472DB0">
            <w:pPr>
              <w:pStyle w:val="29"/>
              <w:spacing w:line="300" w:lineRule="exact"/>
              <w:jc w:val="center"/>
              <w:rPr>
                <w:rFonts w:ascii="宋体" w:hAnsi="宋体" w:cs="宋体"/>
                <w:color w:val="auto"/>
                <w:szCs w:val="21"/>
                <w:highlight w:val="none"/>
              </w:rPr>
            </w:pPr>
          </w:p>
        </w:tc>
        <w:tc>
          <w:tcPr>
            <w:tcW w:w="525" w:type="dxa"/>
            <w:vMerge w:val="continue"/>
            <w:vAlign w:val="center"/>
          </w:tcPr>
          <w:p w14:paraId="2CBF584C">
            <w:pPr>
              <w:pStyle w:val="29"/>
              <w:spacing w:line="300" w:lineRule="exact"/>
              <w:jc w:val="center"/>
              <w:rPr>
                <w:rFonts w:ascii="宋体" w:hAnsi="宋体" w:cs="宋体"/>
                <w:color w:val="auto"/>
                <w:szCs w:val="21"/>
                <w:highlight w:val="none"/>
              </w:rPr>
            </w:pPr>
          </w:p>
        </w:tc>
        <w:tc>
          <w:tcPr>
            <w:tcW w:w="1545" w:type="dxa"/>
            <w:vAlign w:val="center"/>
          </w:tcPr>
          <w:p w14:paraId="56D0D02D">
            <w:pPr>
              <w:pStyle w:val="29"/>
              <w:spacing w:line="300" w:lineRule="exact"/>
              <w:rPr>
                <w:rFonts w:ascii="宋体" w:hAnsi="宋体" w:cs="宋体"/>
                <w:color w:val="auto"/>
                <w:szCs w:val="21"/>
                <w:highlight w:val="none"/>
              </w:rPr>
            </w:pPr>
            <w:r>
              <w:rPr>
                <w:rFonts w:hint="eastAsia" w:ascii="宋体" w:hAnsi="宋体" w:cs="宋体"/>
                <w:color w:val="auto"/>
                <w:szCs w:val="21"/>
                <w:highlight w:val="none"/>
              </w:rPr>
              <w:t>高处作业</w:t>
            </w:r>
          </w:p>
        </w:tc>
        <w:tc>
          <w:tcPr>
            <w:tcW w:w="7185" w:type="dxa"/>
            <w:vAlign w:val="center"/>
          </w:tcPr>
          <w:p w14:paraId="444D5471">
            <w:pPr>
              <w:pStyle w:val="29"/>
              <w:spacing w:line="300" w:lineRule="exact"/>
              <w:rPr>
                <w:rFonts w:ascii="宋体" w:hAnsi="宋体" w:cs="宋体"/>
                <w:color w:val="auto"/>
                <w:szCs w:val="21"/>
                <w:highlight w:val="none"/>
              </w:rPr>
            </w:pPr>
            <w:r>
              <w:rPr>
                <w:rFonts w:hint="eastAsia" w:ascii="宋体" w:hAnsi="宋体" w:cs="宋体"/>
                <w:color w:val="auto"/>
                <w:szCs w:val="21"/>
                <w:highlight w:val="none"/>
              </w:rPr>
              <w:t>有悬挂安全带的悬索或其它设施，有操作平台，有上下的梯子或其它形式的通道。</w:t>
            </w:r>
          </w:p>
        </w:tc>
      </w:tr>
      <w:tr w14:paraId="48739C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vAlign w:val="center"/>
          </w:tcPr>
          <w:p w14:paraId="01F4CDC7">
            <w:pPr>
              <w:pStyle w:val="29"/>
              <w:spacing w:line="300" w:lineRule="exact"/>
              <w:jc w:val="center"/>
              <w:rPr>
                <w:rFonts w:ascii="宋体" w:hAnsi="宋体" w:cs="宋体"/>
                <w:color w:val="auto"/>
                <w:szCs w:val="21"/>
                <w:highlight w:val="none"/>
              </w:rPr>
            </w:pPr>
          </w:p>
        </w:tc>
        <w:tc>
          <w:tcPr>
            <w:tcW w:w="525" w:type="dxa"/>
            <w:vMerge w:val="continue"/>
            <w:vAlign w:val="center"/>
          </w:tcPr>
          <w:p w14:paraId="32224014">
            <w:pPr>
              <w:pStyle w:val="29"/>
              <w:spacing w:line="300" w:lineRule="exact"/>
              <w:jc w:val="center"/>
              <w:rPr>
                <w:rFonts w:ascii="宋体" w:hAnsi="宋体" w:cs="宋体"/>
                <w:color w:val="auto"/>
                <w:szCs w:val="21"/>
                <w:highlight w:val="none"/>
              </w:rPr>
            </w:pPr>
          </w:p>
        </w:tc>
        <w:tc>
          <w:tcPr>
            <w:tcW w:w="1545" w:type="dxa"/>
            <w:vAlign w:val="center"/>
          </w:tcPr>
          <w:p w14:paraId="3D936823">
            <w:pPr>
              <w:pStyle w:val="29"/>
              <w:spacing w:line="300" w:lineRule="exact"/>
              <w:rPr>
                <w:rFonts w:ascii="宋体" w:hAnsi="宋体" w:cs="宋体"/>
                <w:color w:val="auto"/>
                <w:szCs w:val="21"/>
                <w:highlight w:val="none"/>
              </w:rPr>
            </w:pPr>
            <w:r>
              <w:rPr>
                <w:rFonts w:hint="eastAsia" w:ascii="宋体" w:hAnsi="宋体" w:cs="宋体"/>
                <w:color w:val="auto"/>
                <w:szCs w:val="21"/>
                <w:highlight w:val="none"/>
              </w:rPr>
              <w:t>基坑、物料平台</w:t>
            </w:r>
          </w:p>
        </w:tc>
        <w:tc>
          <w:tcPr>
            <w:tcW w:w="7185" w:type="dxa"/>
            <w:vAlign w:val="center"/>
          </w:tcPr>
          <w:p w14:paraId="5154FC03">
            <w:pPr>
              <w:pStyle w:val="29"/>
              <w:spacing w:line="300" w:lineRule="exact"/>
              <w:rPr>
                <w:rFonts w:ascii="宋体" w:hAnsi="宋体" w:cs="宋体"/>
                <w:color w:val="auto"/>
                <w:szCs w:val="21"/>
                <w:highlight w:val="none"/>
              </w:rPr>
            </w:pPr>
            <w:r>
              <w:rPr>
                <w:rFonts w:hint="eastAsia" w:ascii="宋体" w:hAnsi="宋体" w:cs="宋体"/>
                <w:color w:val="auto"/>
                <w:szCs w:val="21"/>
                <w:highlight w:val="none"/>
              </w:rPr>
              <w:t>设1.2m高标准化的防护栏，用密目式安全立网封闭，悬挂标识。</w:t>
            </w:r>
          </w:p>
        </w:tc>
      </w:tr>
      <w:tr w14:paraId="7D06953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vAlign w:val="center"/>
          </w:tcPr>
          <w:p w14:paraId="32110CBA">
            <w:pPr>
              <w:pStyle w:val="29"/>
              <w:spacing w:line="300" w:lineRule="exact"/>
              <w:jc w:val="center"/>
              <w:rPr>
                <w:rFonts w:ascii="宋体" w:hAnsi="宋体" w:cs="宋体"/>
                <w:color w:val="auto"/>
                <w:szCs w:val="21"/>
                <w:highlight w:val="none"/>
              </w:rPr>
            </w:pPr>
          </w:p>
        </w:tc>
        <w:tc>
          <w:tcPr>
            <w:tcW w:w="2070" w:type="dxa"/>
            <w:gridSpan w:val="2"/>
            <w:vAlign w:val="center"/>
          </w:tcPr>
          <w:p w14:paraId="53F12766">
            <w:pPr>
              <w:pStyle w:val="29"/>
              <w:spacing w:line="300" w:lineRule="exact"/>
              <w:jc w:val="center"/>
              <w:rPr>
                <w:rFonts w:ascii="宋体" w:hAnsi="宋体" w:cs="宋体"/>
                <w:color w:val="auto"/>
                <w:szCs w:val="21"/>
                <w:highlight w:val="none"/>
              </w:rPr>
            </w:pPr>
            <w:r>
              <w:rPr>
                <w:rFonts w:hint="eastAsia" w:ascii="宋体" w:hAnsi="宋体" w:cs="宋体"/>
                <w:color w:val="auto"/>
                <w:szCs w:val="21"/>
                <w:highlight w:val="none"/>
              </w:rPr>
              <w:t>安全防护用品</w:t>
            </w:r>
          </w:p>
        </w:tc>
        <w:tc>
          <w:tcPr>
            <w:tcW w:w="7185" w:type="dxa"/>
            <w:vAlign w:val="center"/>
          </w:tcPr>
          <w:p w14:paraId="4EBC3759">
            <w:pPr>
              <w:pStyle w:val="29"/>
              <w:spacing w:line="300" w:lineRule="exact"/>
              <w:rPr>
                <w:rFonts w:ascii="宋体" w:hAnsi="宋体" w:cs="宋体"/>
                <w:color w:val="auto"/>
                <w:szCs w:val="21"/>
                <w:highlight w:val="none"/>
              </w:rPr>
            </w:pPr>
            <w:r>
              <w:rPr>
                <w:rFonts w:hint="eastAsia" w:ascii="宋体" w:hAnsi="宋体" w:cs="宋体"/>
                <w:color w:val="auto"/>
                <w:szCs w:val="21"/>
                <w:highlight w:val="none"/>
              </w:rPr>
              <w:t>安全帽、安全带、特种作业人员（电工、焊工、架子工等）防护服装、用品等。</w:t>
            </w:r>
          </w:p>
        </w:tc>
      </w:tr>
      <w:tr w14:paraId="1E997B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55" w:hRule="atLeast"/>
        </w:trPr>
        <w:tc>
          <w:tcPr>
            <w:tcW w:w="738" w:type="dxa"/>
            <w:vMerge w:val="restart"/>
            <w:vAlign w:val="center"/>
          </w:tcPr>
          <w:p w14:paraId="480F3654">
            <w:pPr>
              <w:pStyle w:val="29"/>
              <w:spacing w:line="300" w:lineRule="exact"/>
              <w:jc w:val="center"/>
              <w:rPr>
                <w:rFonts w:ascii="宋体" w:hAnsi="宋体" w:cs="宋体"/>
                <w:color w:val="auto"/>
                <w:szCs w:val="21"/>
                <w:highlight w:val="none"/>
              </w:rPr>
            </w:pPr>
            <w:r>
              <w:rPr>
                <w:rFonts w:hint="eastAsia" w:ascii="宋体" w:hAnsi="宋体" w:cs="宋体"/>
                <w:color w:val="auto"/>
                <w:szCs w:val="21"/>
                <w:highlight w:val="none"/>
              </w:rPr>
              <w:t>其它</w:t>
            </w:r>
          </w:p>
        </w:tc>
        <w:tc>
          <w:tcPr>
            <w:tcW w:w="525" w:type="dxa"/>
            <w:vMerge w:val="restart"/>
            <w:vAlign w:val="center"/>
          </w:tcPr>
          <w:p w14:paraId="7EF95750">
            <w:pPr>
              <w:pStyle w:val="29"/>
              <w:spacing w:line="300" w:lineRule="exact"/>
              <w:jc w:val="center"/>
              <w:rPr>
                <w:rFonts w:ascii="宋体" w:hAnsi="宋体" w:cs="宋体"/>
                <w:color w:val="auto"/>
                <w:szCs w:val="21"/>
                <w:highlight w:val="none"/>
              </w:rPr>
            </w:pPr>
            <w:r>
              <w:rPr>
                <w:rFonts w:hint="eastAsia" w:ascii="宋体" w:hAnsi="宋体" w:cs="宋体"/>
                <w:color w:val="auto"/>
                <w:szCs w:val="21"/>
                <w:highlight w:val="none"/>
              </w:rPr>
              <w:t>机械设备防护</w:t>
            </w:r>
          </w:p>
        </w:tc>
        <w:tc>
          <w:tcPr>
            <w:tcW w:w="1545" w:type="dxa"/>
            <w:vAlign w:val="center"/>
          </w:tcPr>
          <w:p w14:paraId="25F07127">
            <w:pPr>
              <w:pStyle w:val="29"/>
              <w:spacing w:line="300" w:lineRule="exact"/>
              <w:jc w:val="center"/>
              <w:rPr>
                <w:rFonts w:ascii="宋体" w:hAnsi="宋体" w:cs="宋体"/>
                <w:color w:val="auto"/>
                <w:szCs w:val="21"/>
                <w:highlight w:val="none"/>
              </w:rPr>
            </w:pPr>
            <w:r>
              <w:rPr>
                <w:rFonts w:hint="eastAsia" w:ascii="宋体" w:hAnsi="宋体" w:cs="宋体"/>
                <w:color w:val="auto"/>
                <w:szCs w:val="21"/>
                <w:highlight w:val="none"/>
              </w:rPr>
              <w:t>中小型机械</w:t>
            </w:r>
          </w:p>
        </w:tc>
        <w:tc>
          <w:tcPr>
            <w:tcW w:w="7185" w:type="dxa"/>
            <w:vAlign w:val="center"/>
          </w:tcPr>
          <w:p w14:paraId="58B9302B">
            <w:pPr>
              <w:pStyle w:val="29"/>
              <w:spacing w:line="300" w:lineRule="exact"/>
              <w:rPr>
                <w:rFonts w:ascii="宋体" w:hAnsi="宋体" w:cs="宋体"/>
                <w:color w:val="auto"/>
                <w:szCs w:val="21"/>
                <w:highlight w:val="none"/>
              </w:rPr>
            </w:pPr>
            <w:r>
              <w:rPr>
                <w:rFonts w:hint="eastAsia" w:ascii="宋体" w:hAnsi="宋体" w:cs="宋体"/>
                <w:color w:val="auto"/>
                <w:szCs w:val="21"/>
                <w:highlight w:val="none"/>
              </w:rPr>
              <w:t>设防护棚（同通道口防护并有防雨措施）。</w:t>
            </w:r>
          </w:p>
        </w:tc>
      </w:tr>
      <w:tr w14:paraId="44F84A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vAlign w:val="center"/>
          </w:tcPr>
          <w:p w14:paraId="4FA7E7AE">
            <w:pPr>
              <w:pStyle w:val="29"/>
              <w:spacing w:line="300" w:lineRule="exact"/>
              <w:jc w:val="center"/>
              <w:rPr>
                <w:rFonts w:ascii="宋体" w:hAnsi="宋体" w:cs="宋体"/>
                <w:color w:val="auto"/>
                <w:szCs w:val="21"/>
                <w:highlight w:val="none"/>
              </w:rPr>
            </w:pPr>
          </w:p>
        </w:tc>
        <w:tc>
          <w:tcPr>
            <w:tcW w:w="525" w:type="dxa"/>
            <w:vMerge w:val="continue"/>
            <w:vAlign w:val="center"/>
          </w:tcPr>
          <w:p w14:paraId="0C314BC9">
            <w:pPr>
              <w:pStyle w:val="29"/>
              <w:spacing w:line="300" w:lineRule="exact"/>
              <w:jc w:val="center"/>
              <w:rPr>
                <w:rFonts w:ascii="宋体" w:hAnsi="宋体" w:cs="宋体"/>
                <w:color w:val="auto"/>
                <w:szCs w:val="21"/>
                <w:highlight w:val="none"/>
              </w:rPr>
            </w:pPr>
          </w:p>
        </w:tc>
        <w:tc>
          <w:tcPr>
            <w:tcW w:w="1545" w:type="dxa"/>
            <w:vAlign w:val="center"/>
          </w:tcPr>
          <w:p w14:paraId="69875E03">
            <w:pPr>
              <w:pStyle w:val="29"/>
              <w:spacing w:line="300" w:lineRule="exact"/>
              <w:jc w:val="center"/>
              <w:rPr>
                <w:rFonts w:ascii="宋体" w:hAnsi="宋体" w:cs="宋体"/>
                <w:color w:val="auto"/>
                <w:szCs w:val="21"/>
                <w:highlight w:val="none"/>
              </w:rPr>
            </w:pPr>
            <w:r>
              <w:rPr>
                <w:rFonts w:hint="eastAsia" w:ascii="宋体" w:hAnsi="宋体" w:cs="宋体"/>
                <w:color w:val="auto"/>
                <w:szCs w:val="21"/>
                <w:highlight w:val="none"/>
              </w:rPr>
              <w:t>垂直运输设备</w:t>
            </w:r>
          </w:p>
        </w:tc>
        <w:tc>
          <w:tcPr>
            <w:tcW w:w="7185" w:type="dxa"/>
            <w:vAlign w:val="center"/>
          </w:tcPr>
          <w:p w14:paraId="4359184A">
            <w:pPr>
              <w:pStyle w:val="29"/>
              <w:spacing w:line="300" w:lineRule="exact"/>
              <w:rPr>
                <w:rFonts w:ascii="宋体" w:hAnsi="宋体" w:cs="宋体"/>
                <w:color w:val="auto"/>
                <w:szCs w:val="21"/>
                <w:highlight w:val="none"/>
              </w:rPr>
            </w:pPr>
            <w:r>
              <w:rPr>
                <w:rFonts w:hint="eastAsia" w:ascii="宋体" w:hAnsi="宋体" w:cs="宋体"/>
                <w:color w:val="auto"/>
                <w:szCs w:val="21"/>
                <w:highlight w:val="none"/>
              </w:rPr>
              <w:t>1. 垂直运输设备检测、检验、日常维护、保养等。</w:t>
            </w:r>
          </w:p>
          <w:p w14:paraId="1A2CF375">
            <w:pPr>
              <w:pStyle w:val="29"/>
              <w:spacing w:line="300" w:lineRule="exact"/>
              <w:rPr>
                <w:rFonts w:ascii="宋体" w:hAnsi="宋体" w:cs="宋体"/>
                <w:color w:val="auto"/>
                <w:szCs w:val="21"/>
                <w:highlight w:val="none"/>
              </w:rPr>
            </w:pPr>
            <w:r>
              <w:rPr>
                <w:rFonts w:hint="eastAsia" w:ascii="宋体" w:hAnsi="宋体" w:cs="宋体"/>
                <w:color w:val="auto"/>
                <w:szCs w:val="21"/>
                <w:highlight w:val="none"/>
              </w:rPr>
              <w:t>2. 物料提升机、施工电梯等物料平台搭设、外侧用密目式安全立网全封闭，有安全通道、安全防护门、防护棚等。</w:t>
            </w:r>
          </w:p>
        </w:tc>
      </w:tr>
      <w:tr w14:paraId="4F36187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738" w:type="dxa"/>
            <w:vMerge w:val="continue"/>
            <w:vAlign w:val="center"/>
          </w:tcPr>
          <w:p w14:paraId="71F58DEE">
            <w:pPr>
              <w:pStyle w:val="29"/>
              <w:spacing w:line="300" w:lineRule="exact"/>
              <w:jc w:val="center"/>
              <w:rPr>
                <w:rFonts w:ascii="宋体" w:hAnsi="宋体" w:cs="宋体"/>
                <w:color w:val="auto"/>
                <w:szCs w:val="21"/>
                <w:highlight w:val="none"/>
              </w:rPr>
            </w:pPr>
          </w:p>
        </w:tc>
        <w:tc>
          <w:tcPr>
            <w:tcW w:w="2070" w:type="dxa"/>
            <w:gridSpan w:val="2"/>
            <w:vAlign w:val="center"/>
          </w:tcPr>
          <w:p w14:paraId="6B0EE1BE">
            <w:pPr>
              <w:pStyle w:val="29"/>
              <w:spacing w:line="300" w:lineRule="exact"/>
              <w:jc w:val="center"/>
              <w:rPr>
                <w:rFonts w:ascii="宋体" w:hAnsi="宋体" w:cs="宋体"/>
                <w:color w:val="auto"/>
                <w:szCs w:val="21"/>
                <w:highlight w:val="none"/>
              </w:rPr>
            </w:pPr>
            <w:r>
              <w:rPr>
                <w:rFonts w:hint="eastAsia" w:ascii="宋体" w:hAnsi="宋体" w:cs="宋体"/>
                <w:color w:val="auto"/>
                <w:szCs w:val="21"/>
                <w:highlight w:val="none"/>
              </w:rPr>
              <w:t>专家论证审查</w:t>
            </w:r>
          </w:p>
        </w:tc>
        <w:tc>
          <w:tcPr>
            <w:tcW w:w="7185" w:type="dxa"/>
            <w:vAlign w:val="center"/>
          </w:tcPr>
          <w:p w14:paraId="57CF229E">
            <w:pPr>
              <w:pStyle w:val="29"/>
              <w:spacing w:line="300" w:lineRule="exact"/>
              <w:rPr>
                <w:rFonts w:ascii="宋体" w:hAnsi="宋体" w:cs="宋体"/>
                <w:color w:val="auto"/>
                <w:szCs w:val="21"/>
                <w:highlight w:val="none"/>
              </w:rPr>
            </w:pPr>
            <w:r>
              <w:rPr>
                <w:rFonts w:hint="eastAsia" w:ascii="宋体" w:hAnsi="宋体" w:cs="宋体"/>
                <w:color w:val="auto"/>
                <w:szCs w:val="21"/>
                <w:highlight w:val="none"/>
              </w:rPr>
              <w:t>超过一定规模的危险性较大分部分项工程专家论证审查。</w:t>
            </w:r>
          </w:p>
        </w:tc>
      </w:tr>
      <w:tr w14:paraId="748B852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738" w:type="dxa"/>
            <w:vMerge w:val="continue"/>
            <w:vAlign w:val="center"/>
          </w:tcPr>
          <w:p w14:paraId="6813CE87">
            <w:pPr>
              <w:pStyle w:val="29"/>
              <w:spacing w:line="300" w:lineRule="exact"/>
              <w:jc w:val="center"/>
              <w:rPr>
                <w:rFonts w:ascii="宋体" w:hAnsi="宋体" w:cs="宋体"/>
                <w:color w:val="auto"/>
                <w:szCs w:val="21"/>
                <w:highlight w:val="none"/>
              </w:rPr>
            </w:pPr>
          </w:p>
        </w:tc>
        <w:tc>
          <w:tcPr>
            <w:tcW w:w="2070" w:type="dxa"/>
            <w:gridSpan w:val="2"/>
            <w:vAlign w:val="center"/>
          </w:tcPr>
          <w:p w14:paraId="2DC4C4F2">
            <w:pPr>
              <w:pStyle w:val="29"/>
              <w:spacing w:line="300" w:lineRule="exact"/>
              <w:jc w:val="center"/>
              <w:rPr>
                <w:rFonts w:ascii="宋体" w:hAnsi="宋体" w:cs="宋体"/>
                <w:color w:val="auto"/>
                <w:szCs w:val="21"/>
                <w:highlight w:val="none"/>
              </w:rPr>
            </w:pPr>
            <w:r>
              <w:rPr>
                <w:rFonts w:hint="eastAsia" w:ascii="宋体" w:hAnsi="宋体" w:cs="宋体"/>
                <w:color w:val="auto"/>
                <w:szCs w:val="21"/>
                <w:highlight w:val="none"/>
              </w:rPr>
              <w:t>应急救援预案</w:t>
            </w:r>
          </w:p>
        </w:tc>
        <w:tc>
          <w:tcPr>
            <w:tcW w:w="7185" w:type="dxa"/>
            <w:vAlign w:val="center"/>
          </w:tcPr>
          <w:p w14:paraId="34533869">
            <w:pPr>
              <w:pStyle w:val="29"/>
              <w:spacing w:line="300" w:lineRule="exact"/>
              <w:rPr>
                <w:rFonts w:ascii="宋体" w:hAnsi="宋体" w:cs="宋体"/>
                <w:color w:val="auto"/>
                <w:szCs w:val="21"/>
                <w:highlight w:val="none"/>
              </w:rPr>
            </w:pPr>
            <w:r>
              <w:rPr>
                <w:rFonts w:hint="eastAsia" w:ascii="宋体" w:hAnsi="宋体" w:cs="宋体"/>
                <w:color w:val="auto"/>
                <w:szCs w:val="21"/>
                <w:highlight w:val="none"/>
              </w:rPr>
              <w:t>救援器材准备及演练等。</w:t>
            </w:r>
          </w:p>
        </w:tc>
      </w:tr>
      <w:tr w14:paraId="5F232A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vAlign w:val="center"/>
          </w:tcPr>
          <w:p w14:paraId="1922CCF4">
            <w:pPr>
              <w:pStyle w:val="29"/>
              <w:spacing w:line="300" w:lineRule="exact"/>
              <w:jc w:val="center"/>
              <w:rPr>
                <w:rFonts w:ascii="宋体" w:hAnsi="宋体" w:cs="宋体"/>
                <w:color w:val="auto"/>
                <w:szCs w:val="21"/>
                <w:highlight w:val="none"/>
              </w:rPr>
            </w:pPr>
          </w:p>
        </w:tc>
        <w:tc>
          <w:tcPr>
            <w:tcW w:w="2070" w:type="dxa"/>
            <w:gridSpan w:val="2"/>
            <w:vAlign w:val="center"/>
          </w:tcPr>
          <w:p w14:paraId="0F01F2DB">
            <w:pPr>
              <w:pStyle w:val="29"/>
              <w:spacing w:line="300" w:lineRule="exact"/>
              <w:jc w:val="center"/>
              <w:rPr>
                <w:rFonts w:ascii="宋体" w:hAnsi="宋体" w:cs="宋体"/>
                <w:color w:val="auto"/>
                <w:szCs w:val="21"/>
                <w:highlight w:val="none"/>
              </w:rPr>
            </w:pPr>
            <w:r>
              <w:rPr>
                <w:rFonts w:hint="eastAsia" w:ascii="宋体" w:hAnsi="宋体" w:cs="宋体"/>
                <w:color w:val="auto"/>
                <w:szCs w:val="21"/>
                <w:highlight w:val="none"/>
              </w:rPr>
              <w:t>非正常情况施工</w:t>
            </w:r>
          </w:p>
        </w:tc>
        <w:tc>
          <w:tcPr>
            <w:tcW w:w="7185" w:type="dxa"/>
            <w:vAlign w:val="center"/>
          </w:tcPr>
          <w:p w14:paraId="6A931D24">
            <w:pPr>
              <w:pStyle w:val="29"/>
              <w:spacing w:line="300" w:lineRule="exact"/>
              <w:rPr>
                <w:rFonts w:ascii="宋体" w:hAnsi="宋体" w:cs="宋体"/>
                <w:color w:val="auto"/>
                <w:szCs w:val="21"/>
                <w:highlight w:val="none"/>
              </w:rPr>
            </w:pPr>
            <w:r>
              <w:rPr>
                <w:rFonts w:hint="eastAsia" w:ascii="宋体" w:hAnsi="宋体" w:cs="宋体"/>
                <w:color w:val="auto"/>
                <w:szCs w:val="21"/>
                <w:highlight w:val="none"/>
              </w:rPr>
              <w:t>其它特殊情况下的防护费用，如：城市主干道、人流密集、河边等处施工及文物、古建筑、古树保护等。</w:t>
            </w:r>
          </w:p>
        </w:tc>
      </w:tr>
    </w:tbl>
    <w:p w14:paraId="4FBB2F8A">
      <w:pPr>
        <w:spacing w:before="214"/>
        <w:ind w:left="298"/>
        <w:jc w:val="left"/>
        <w:rPr>
          <w:rFonts w:ascii="宋体" w:hAnsi="宋体" w:cs="宋体"/>
          <w:b/>
          <w:color w:val="auto"/>
          <w:spacing w:val="-11"/>
          <w:w w:val="95"/>
          <w:sz w:val="32"/>
          <w:highlight w:val="none"/>
        </w:rPr>
      </w:pPr>
      <w:r>
        <w:rPr>
          <w:rFonts w:hint="eastAsia" w:ascii="宋体" w:hAnsi="宋体" w:cs="宋体"/>
          <w:color w:val="auto"/>
          <w:szCs w:val="21"/>
          <w:highlight w:val="none"/>
        </w:rPr>
        <w:t>注：本表所列建设工程安全文明施工费，是依据现行法律法规及标准、规范确定的。如法律法规和标准、规范修订，本表所列项目应按照修订后的法律法规和标准规范进行调整。</w:t>
      </w:r>
    </w:p>
    <w:p w14:paraId="2E409237">
      <w:pPr>
        <w:pStyle w:val="9"/>
        <w:jc w:val="left"/>
        <w:rPr>
          <w:rFonts w:ascii="宋体" w:hAnsi="宋体" w:cs="宋体"/>
          <w:b/>
          <w:color w:val="auto"/>
          <w:sz w:val="32"/>
          <w:highlight w:val="none"/>
        </w:rPr>
      </w:pPr>
    </w:p>
    <w:p w14:paraId="53B60AA9">
      <w:pPr>
        <w:pStyle w:val="9"/>
        <w:rPr>
          <w:rFonts w:ascii="宋体" w:hAnsi="宋体" w:cs="宋体"/>
          <w:b/>
          <w:color w:val="auto"/>
          <w:sz w:val="32"/>
          <w:highlight w:val="none"/>
        </w:rPr>
      </w:pPr>
    </w:p>
    <w:p w14:paraId="71F8C060">
      <w:pPr>
        <w:pStyle w:val="9"/>
        <w:rPr>
          <w:rFonts w:ascii="宋体" w:hAnsi="宋体" w:cs="宋体"/>
          <w:b/>
          <w:color w:val="auto"/>
          <w:sz w:val="32"/>
          <w:highlight w:val="none"/>
        </w:rPr>
      </w:pPr>
    </w:p>
    <w:p w14:paraId="61C226B8">
      <w:pPr>
        <w:pStyle w:val="9"/>
        <w:rPr>
          <w:rFonts w:ascii="宋体" w:hAnsi="宋体" w:cs="宋体"/>
          <w:b/>
          <w:color w:val="auto"/>
          <w:sz w:val="32"/>
          <w:highlight w:val="none"/>
        </w:rPr>
      </w:pPr>
    </w:p>
    <w:p w14:paraId="402B570C">
      <w:pPr>
        <w:pStyle w:val="9"/>
        <w:rPr>
          <w:rFonts w:ascii="宋体" w:hAnsi="宋体" w:cs="宋体"/>
          <w:b/>
          <w:color w:val="auto"/>
          <w:sz w:val="32"/>
          <w:highlight w:val="none"/>
        </w:rPr>
      </w:pPr>
    </w:p>
    <w:p w14:paraId="6803947B">
      <w:pPr>
        <w:pStyle w:val="9"/>
        <w:spacing w:before="4"/>
        <w:rPr>
          <w:rFonts w:ascii="宋体" w:hAnsi="宋体" w:cs="宋体"/>
          <w:b/>
          <w:color w:val="auto"/>
          <w:sz w:val="39"/>
          <w:highlight w:val="none"/>
        </w:rPr>
      </w:pPr>
    </w:p>
    <w:p w14:paraId="0921D0CA">
      <w:pPr>
        <w:ind w:left="1452"/>
        <w:rPr>
          <w:rFonts w:ascii="宋体" w:hAnsi="宋体" w:cs="宋体"/>
          <w:b/>
          <w:color w:val="auto"/>
          <w:sz w:val="32"/>
          <w:highlight w:val="none"/>
        </w:rPr>
      </w:pPr>
    </w:p>
    <w:p w14:paraId="57C94B4D">
      <w:pPr>
        <w:ind w:left="1452"/>
        <w:rPr>
          <w:rFonts w:ascii="宋体" w:hAnsi="宋体" w:cs="宋体"/>
          <w:b/>
          <w:color w:val="auto"/>
          <w:sz w:val="32"/>
          <w:highlight w:val="none"/>
        </w:rPr>
      </w:pPr>
    </w:p>
    <w:p w14:paraId="21286C31">
      <w:pPr>
        <w:ind w:left="1452"/>
        <w:rPr>
          <w:rFonts w:ascii="宋体" w:hAnsi="宋体" w:cs="宋体"/>
          <w:b/>
          <w:color w:val="auto"/>
          <w:sz w:val="32"/>
          <w:highlight w:val="none"/>
        </w:rPr>
      </w:pPr>
    </w:p>
    <w:p w14:paraId="6D9FA63E">
      <w:pPr>
        <w:pStyle w:val="9"/>
        <w:spacing w:before="142" w:line="380" w:lineRule="exact"/>
        <w:ind w:left="469"/>
        <w:rPr>
          <w:rFonts w:ascii="宋体" w:hAnsi="宋体" w:cs="宋体"/>
          <w:color w:val="auto"/>
          <w:highlight w:val="none"/>
        </w:rPr>
      </w:pPr>
    </w:p>
    <w:p w14:paraId="4D01FB0C">
      <w:pPr>
        <w:rPr>
          <w:color w:val="auto"/>
          <w:highlight w:val="none"/>
        </w:rPr>
      </w:pPr>
    </w:p>
    <w:p w14:paraId="0F72FA45">
      <w:pPr>
        <w:spacing w:line="520" w:lineRule="exact"/>
        <w:jc w:val="center"/>
        <w:rPr>
          <w:rFonts w:ascii="宋体" w:hAnsi="宋体" w:cs="宋体"/>
          <w:b/>
          <w:bCs/>
          <w:color w:val="auto"/>
          <w:sz w:val="36"/>
          <w:szCs w:val="36"/>
          <w:highlight w:val="none"/>
        </w:rPr>
      </w:pPr>
      <w:r>
        <w:rPr>
          <w:rFonts w:hint="eastAsia" w:ascii="宋体" w:hAnsi="宋体" w:cs="宋体"/>
          <w:b/>
          <w:bCs/>
          <w:color w:val="auto"/>
          <w:sz w:val="36"/>
          <w:szCs w:val="36"/>
          <w:highlight w:val="none"/>
        </w:rPr>
        <w:t>防城港市政府采购供应商信用承诺函（格式）</w:t>
      </w:r>
    </w:p>
    <w:p w14:paraId="172FB34F">
      <w:pPr>
        <w:spacing w:line="520" w:lineRule="exact"/>
        <w:ind w:firstLine="640" w:firstLineChars="200"/>
        <w:rPr>
          <w:rFonts w:ascii="仿宋_GB2312" w:hAnsi="黑体" w:eastAsia="仿宋_GB2312"/>
          <w:color w:val="auto"/>
          <w:sz w:val="32"/>
          <w:szCs w:val="32"/>
          <w:highlight w:val="none"/>
        </w:rPr>
      </w:pPr>
    </w:p>
    <w:p w14:paraId="0C48DBDB">
      <w:pPr>
        <w:spacing w:line="520" w:lineRule="exact"/>
        <w:rPr>
          <w:rFonts w:ascii="宋体" w:hAnsi="宋体" w:cs="宋体"/>
          <w:color w:val="auto"/>
          <w:sz w:val="24"/>
          <w:highlight w:val="none"/>
        </w:rPr>
      </w:pPr>
      <w:r>
        <w:rPr>
          <w:rFonts w:hint="eastAsia" w:ascii="宋体" w:hAnsi="宋体" w:cs="宋体"/>
          <w:color w:val="auto"/>
          <w:sz w:val="24"/>
          <w:highlight w:val="none"/>
        </w:rPr>
        <w:t>致（采购人或采购代理机构） ：</w:t>
      </w:r>
    </w:p>
    <w:p w14:paraId="1FC7B61D">
      <w:pPr>
        <w:spacing w:line="52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我方自愿参加</w:t>
      </w:r>
      <w:r>
        <w:rPr>
          <w:rFonts w:hint="eastAsia" w:ascii="宋体" w:hAnsi="宋体" w:cs="宋体"/>
          <w:color w:val="auto"/>
          <w:sz w:val="24"/>
          <w:highlight w:val="none"/>
          <w:u w:val="single"/>
        </w:rPr>
        <w:t xml:space="preserve"> （项目名称） </w:t>
      </w:r>
      <w:r>
        <w:rPr>
          <w:rFonts w:hint="eastAsia" w:ascii="宋体" w:hAnsi="宋体" w:cs="宋体"/>
          <w:color w:val="auto"/>
          <w:sz w:val="24"/>
          <w:highlight w:val="none"/>
        </w:rPr>
        <w:t>项目（</w:t>
      </w:r>
      <w:r>
        <w:rPr>
          <w:rFonts w:hint="eastAsia" w:ascii="宋体" w:hAnsi="宋体" w:cs="宋体"/>
          <w:color w:val="auto"/>
          <w:sz w:val="24"/>
          <w:highlight w:val="none"/>
          <w:u w:val="single"/>
        </w:rPr>
        <w:t xml:space="preserve">项目编号：         </w:t>
      </w:r>
      <w:r>
        <w:rPr>
          <w:rFonts w:hint="eastAsia" w:ascii="宋体" w:hAnsi="宋体" w:cs="宋体"/>
          <w:color w:val="auto"/>
          <w:sz w:val="24"/>
          <w:highlight w:val="none"/>
        </w:rPr>
        <w:t xml:space="preserve">）的政府采购活动，严格遵守《中华人民共和国政府采购法》及相关法律法规，依法诚信经营，无条件遵守本次政府采购活动的各项规定，并郑重承诺： </w:t>
      </w:r>
    </w:p>
    <w:p w14:paraId="0E52EDD6">
      <w:pPr>
        <w:spacing w:line="52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1.我方具有符合采购文件资格要求的财务状况报告。 </w:t>
      </w:r>
    </w:p>
    <w:p w14:paraId="2F55F2A4">
      <w:pPr>
        <w:spacing w:line="52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2.我方具有符合采购文件资格要求的依法缴纳税收和社会保障资金的良好记录。 </w:t>
      </w:r>
    </w:p>
    <w:p w14:paraId="4F962682">
      <w:pPr>
        <w:spacing w:line="52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3.我方参加政府采购活动前三年内在经营活动中没有重大违法记录。 </w:t>
      </w:r>
    </w:p>
    <w:p w14:paraId="016CBD8D">
      <w:pPr>
        <w:spacing w:line="52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我方对以上承诺内容的真实性负责。如有虚假，将依法承担相应责任。</w:t>
      </w:r>
    </w:p>
    <w:p w14:paraId="45BE40BC">
      <w:pPr>
        <w:spacing w:line="520" w:lineRule="exact"/>
        <w:ind w:firstLine="2760" w:firstLineChars="1150"/>
        <w:rPr>
          <w:rFonts w:ascii="宋体" w:hAnsi="宋体" w:cs="宋体"/>
          <w:color w:val="auto"/>
          <w:sz w:val="24"/>
          <w:highlight w:val="none"/>
        </w:rPr>
      </w:pPr>
    </w:p>
    <w:p w14:paraId="743343F2">
      <w:pPr>
        <w:spacing w:line="520" w:lineRule="exact"/>
        <w:ind w:firstLine="2760" w:firstLineChars="1150"/>
        <w:rPr>
          <w:rFonts w:ascii="宋体" w:hAnsi="宋体" w:cs="宋体"/>
          <w:color w:val="auto"/>
          <w:sz w:val="24"/>
          <w:highlight w:val="none"/>
        </w:rPr>
      </w:pPr>
    </w:p>
    <w:p w14:paraId="451E3037">
      <w:pPr>
        <w:spacing w:line="520" w:lineRule="exact"/>
        <w:ind w:firstLine="2760" w:firstLineChars="1150"/>
        <w:rPr>
          <w:rFonts w:ascii="宋体" w:hAnsi="宋体" w:cs="宋体"/>
          <w:color w:val="auto"/>
          <w:sz w:val="24"/>
          <w:highlight w:val="none"/>
        </w:rPr>
      </w:pPr>
      <w:r>
        <w:rPr>
          <w:rFonts w:hint="eastAsia" w:ascii="宋体" w:hAnsi="宋体" w:cs="宋体"/>
          <w:color w:val="auto"/>
          <w:sz w:val="24"/>
          <w:highlight w:val="none"/>
        </w:rPr>
        <w:t>供应商名称（公章）：</w:t>
      </w:r>
    </w:p>
    <w:p w14:paraId="597DEE86">
      <w:pPr>
        <w:spacing w:line="600" w:lineRule="exact"/>
        <w:ind w:firstLine="2640" w:firstLineChars="1100"/>
        <w:rPr>
          <w:rFonts w:ascii="宋体" w:hAnsi="宋体" w:cs="宋体"/>
          <w:color w:val="auto"/>
          <w:sz w:val="24"/>
          <w:highlight w:val="none"/>
        </w:rPr>
      </w:pPr>
      <w:r>
        <w:rPr>
          <w:rFonts w:hint="eastAsia" w:ascii="宋体" w:hAnsi="宋体" w:cs="宋体"/>
          <w:color w:val="auto"/>
          <w:sz w:val="24"/>
          <w:highlight w:val="none"/>
        </w:rPr>
        <w:t>统一社会信用代码：</w:t>
      </w:r>
    </w:p>
    <w:p w14:paraId="690A895D">
      <w:pPr>
        <w:spacing w:line="520" w:lineRule="exact"/>
        <w:ind w:firstLine="1680" w:firstLineChars="700"/>
        <w:rPr>
          <w:rFonts w:ascii="宋体" w:hAnsi="宋体" w:cs="宋体"/>
          <w:color w:val="auto"/>
          <w:sz w:val="24"/>
          <w:highlight w:val="none"/>
        </w:rPr>
      </w:pPr>
      <w:r>
        <w:rPr>
          <w:rFonts w:hint="eastAsia" w:ascii="宋体" w:hAnsi="宋体" w:cs="宋体"/>
          <w:color w:val="auto"/>
          <w:sz w:val="24"/>
          <w:highlight w:val="none"/>
        </w:rPr>
        <w:t>法定代表人或授权代表(签名)：</w:t>
      </w:r>
    </w:p>
    <w:p w14:paraId="27B2ED05">
      <w:pPr>
        <w:spacing w:line="520" w:lineRule="exact"/>
        <w:ind w:firstLine="3120" w:firstLineChars="1300"/>
        <w:rPr>
          <w:rFonts w:ascii="宋体" w:hAnsi="宋体" w:cs="宋体"/>
          <w:color w:val="auto"/>
          <w:sz w:val="24"/>
          <w:highlight w:val="none"/>
        </w:rPr>
      </w:pPr>
      <w:r>
        <w:rPr>
          <w:rFonts w:hint="eastAsia" w:ascii="宋体" w:hAnsi="宋体" w:cs="宋体"/>
          <w:color w:val="auto"/>
          <w:sz w:val="24"/>
          <w:highlight w:val="none"/>
        </w:rPr>
        <w:t>日期：   年   月   日</w:t>
      </w:r>
    </w:p>
    <w:p w14:paraId="4FD649D4">
      <w:pPr>
        <w:spacing w:line="600" w:lineRule="exact"/>
        <w:ind w:firstLine="480" w:firstLineChars="200"/>
        <w:rPr>
          <w:rFonts w:ascii="宋体" w:hAnsi="宋体" w:cs="宋体"/>
          <w:color w:val="auto"/>
          <w:sz w:val="24"/>
          <w:highlight w:val="none"/>
        </w:rPr>
      </w:pPr>
    </w:p>
    <w:p w14:paraId="54C1FA97">
      <w:pPr>
        <w:spacing w:line="6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注：1.供应商须在投标（响应）文件中按此模板提供承诺函，未提供视为未实质性响应招标（采购）文件要求，按无效投标（响应）处理。</w:t>
      </w:r>
    </w:p>
    <w:p w14:paraId="2F3DD78B">
      <w:pPr>
        <w:spacing w:line="6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2.供应商的法定代表人（其他组织的为负责人）或者授权代表的签名或盖章应真实、有效，如由授权代表签名或盖章的，应提供“法定代表人授权书”。</w:t>
      </w:r>
    </w:p>
    <w:p w14:paraId="65ABA2AE">
      <w:pPr>
        <w:rPr>
          <w:color w:val="auto"/>
          <w:highlight w:val="none"/>
        </w:rPr>
      </w:pPr>
    </w:p>
    <w:p w14:paraId="669DDCBD">
      <w:pPr>
        <w:rPr>
          <w:rFonts w:ascii="宋体" w:hAnsi="宋体" w:cs="宋体"/>
          <w:color w:val="auto"/>
          <w:sz w:val="24"/>
          <w:highlight w:val="none"/>
        </w:rPr>
      </w:pPr>
    </w:p>
    <w:p w14:paraId="31FAEDEE">
      <w:pPr>
        <w:keepNext/>
        <w:keepLines/>
        <w:widowControl/>
        <w:spacing w:before="120" w:after="120" w:line="360" w:lineRule="auto"/>
        <w:jc w:val="center"/>
        <w:rPr>
          <w:rFonts w:ascii="宋体" w:hAnsi="宋体" w:cs="宋体"/>
          <w:color w:val="auto"/>
          <w:kern w:val="0"/>
          <w:sz w:val="24"/>
          <w:szCs w:val="20"/>
          <w:highlight w:val="none"/>
        </w:rPr>
      </w:pPr>
    </w:p>
    <w:p w14:paraId="03FF79D4">
      <w:pPr>
        <w:rPr>
          <w:rFonts w:ascii="宋体" w:hAnsi="宋体" w:cs="宋体"/>
          <w:color w:val="auto"/>
          <w:sz w:val="24"/>
          <w:highlight w:val="none"/>
        </w:rPr>
      </w:pPr>
    </w:p>
    <w:p w14:paraId="790CDF6E">
      <w:pPr>
        <w:spacing w:after="240" w:line="360" w:lineRule="atLeast"/>
        <w:rPr>
          <w:rFonts w:ascii="宋体" w:hAnsi="宋体" w:cs="宋体"/>
          <w:b/>
          <w:color w:val="auto"/>
          <w:sz w:val="36"/>
          <w:szCs w:val="36"/>
          <w:highlight w:val="none"/>
        </w:rPr>
      </w:pPr>
      <w:bookmarkStart w:id="1261" w:name="_Toc20423"/>
    </w:p>
    <w:p w14:paraId="3D9D96D5">
      <w:pPr>
        <w:rPr>
          <w:color w:val="auto"/>
          <w:highlight w:val="none"/>
        </w:rPr>
      </w:pPr>
      <w:r>
        <w:rPr>
          <w:rFonts w:hint="eastAsia"/>
          <w:color w:val="auto"/>
          <w:highlight w:val="none"/>
        </w:rPr>
        <w:br w:type="page"/>
      </w:r>
    </w:p>
    <w:p w14:paraId="274A3507">
      <w:pPr>
        <w:spacing w:after="240" w:line="360" w:lineRule="atLeast"/>
        <w:jc w:val="center"/>
        <w:rPr>
          <w:rFonts w:ascii="宋体" w:hAnsi="宋体" w:cs="宋体"/>
          <w:b/>
          <w:color w:val="auto"/>
          <w:sz w:val="36"/>
          <w:szCs w:val="36"/>
          <w:highlight w:val="none"/>
        </w:rPr>
      </w:pPr>
      <w:r>
        <w:rPr>
          <w:rFonts w:hint="eastAsia" w:ascii="宋体" w:hAnsi="宋体" w:cs="宋体"/>
          <w:b/>
          <w:color w:val="auto"/>
          <w:sz w:val="36"/>
          <w:szCs w:val="36"/>
          <w:highlight w:val="none"/>
        </w:rPr>
        <w:t>中小企业声明函（格式）</w:t>
      </w:r>
      <w:bookmarkEnd w:id="1261"/>
    </w:p>
    <w:p w14:paraId="6CA398FF">
      <w:pPr>
        <w:spacing w:line="488" w:lineRule="exact"/>
        <w:ind w:firstLine="504" w:firstLineChars="200"/>
        <w:rPr>
          <w:rFonts w:ascii="宋体" w:hAnsi="宋体" w:cs="宋体"/>
          <w:color w:val="auto"/>
          <w:spacing w:val="6"/>
          <w:sz w:val="24"/>
          <w:highlight w:val="none"/>
        </w:rPr>
      </w:pPr>
      <w:r>
        <w:rPr>
          <w:rFonts w:hint="eastAsia" w:ascii="宋体" w:hAnsi="宋体" w:cs="宋体"/>
          <w:color w:val="auto"/>
          <w:spacing w:val="6"/>
          <w:sz w:val="24"/>
          <w:highlight w:val="none"/>
        </w:rPr>
        <w:t>本公司郑重声明，根据《政府采购促进中小企业发展管理办法》（财库[2020]46号）的规定，本公司（联合体）参加</w:t>
      </w:r>
      <w:r>
        <w:rPr>
          <w:rFonts w:hint="eastAsia" w:ascii="宋体" w:hAnsi="宋体" w:cs="宋体"/>
          <w:color w:val="auto"/>
          <w:spacing w:val="6"/>
          <w:sz w:val="24"/>
          <w:highlight w:val="none"/>
          <w:u w:val="single"/>
        </w:rPr>
        <w:t xml:space="preserve"> （单位名称）的（项目名称）</w:t>
      </w:r>
      <w:r>
        <w:rPr>
          <w:rFonts w:hint="eastAsia" w:ascii="宋体" w:hAnsi="宋体" w:cs="宋体"/>
          <w:color w:val="auto"/>
          <w:spacing w:val="6"/>
          <w:sz w:val="24"/>
          <w:highlight w:val="none"/>
        </w:rPr>
        <w:t xml:space="preserve">采购活动，工程的施工单位全部为符合政策要求的中小企业。相关企业（含联合体中的中小企业、签订分包意向协议的中小企业）的具体情况如下： </w:t>
      </w:r>
    </w:p>
    <w:p w14:paraId="379F1B84">
      <w:pPr>
        <w:spacing w:line="488" w:lineRule="exact"/>
        <w:ind w:firstLine="504" w:firstLineChars="200"/>
        <w:rPr>
          <w:rFonts w:ascii="宋体" w:hAnsi="宋体" w:cs="宋体"/>
          <w:color w:val="auto"/>
          <w:spacing w:val="6"/>
          <w:sz w:val="24"/>
          <w:highlight w:val="none"/>
        </w:rPr>
      </w:pPr>
      <w:r>
        <w:rPr>
          <w:rFonts w:hint="eastAsia" w:ascii="宋体" w:hAnsi="宋体" w:cs="宋体"/>
          <w:color w:val="auto"/>
          <w:spacing w:val="6"/>
          <w:sz w:val="24"/>
          <w:highlight w:val="none"/>
        </w:rPr>
        <w:t>1.</w:t>
      </w:r>
      <w:r>
        <w:rPr>
          <w:rFonts w:hint="eastAsia" w:ascii="宋体" w:hAnsi="宋体" w:cs="宋体"/>
          <w:color w:val="auto"/>
          <w:spacing w:val="6"/>
          <w:sz w:val="24"/>
          <w:highlight w:val="none"/>
          <w:u w:val="single"/>
        </w:rPr>
        <w:t>（标的名称）</w:t>
      </w:r>
      <w:r>
        <w:rPr>
          <w:rFonts w:hint="eastAsia" w:ascii="宋体" w:hAnsi="宋体" w:cs="宋体"/>
          <w:color w:val="auto"/>
          <w:spacing w:val="6"/>
          <w:sz w:val="24"/>
          <w:highlight w:val="none"/>
        </w:rPr>
        <w:t>，属于</w:t>
      </w:r>
      <w:r>
        <w:rPr>
          <w:rFonts w:hint="eastAsia" w:ascii="宋体" w:hAnsi="宋体" w:cs="宋体"/>
          <w:color w:val="auto"/>
          <w:spacing w:val="6"/>
          <w:sz w:val="24"/>
          <w:highlight w:val="none"/>
          <w:u w:val="single"/>
        </w:rPr>
        <w:t>（建筑业）</w:t>
      </w:r>
      <w:r>
        <w:rPr>
          <w:rFonts w:hint="eastAsia" w:ascii="宋体" w:hAnsi="宋体" w:cs="宋体"/>
          <w:color w:val="auto"/>
          <w:spacing w:val="6"/>
          <w:sz w:val="24"/>
          <w:highlight w:val="none"/>
        </w:rPr>
        <w:t>；承建（承接）企业为</w:t>
      </w:r>
      <w:r>
        <w:rPr>
          <w:rFonts w:hint="eastAsia" w:ascii="宋体" w:hAnsi="宋体" w:cs="宋体"/>
          <w:color w:val="auto"/>
          <w:spacing w:val="6"/>
          <w:sz w:val="24"/>
          <w:highlight w:val="none"/>
          <w:u w:val="single"/>
        </w:rPr>
        <w:t>（企业名称）</w:t>
      </w:r>
      <w:r>
        <w:rPr>
          <w:rFonts w:hint="eastAsia" w:ascii="宋体" w:hAnsi="宋体" w:cs="宋体"/>
          <w:color w:val="auto"/>
          <w:spacing w:val="6"/>
          <w:sz w:val="24"/>
          <w:highlight w:val="none"/>
        </w:rPr>
        <w:t>，从业人员</w:t>
      </w:r>
      <w:r>
        <w:rPr>
          <w:rFonts w:hint="eastAsia" w:ascii="宋体" w:hAnsi="宋体" w:cs="宋体"/>
          <w:color w:val="auto"/>
          <w:spacing w:val="6"/>
          <w:sz w:val="24"/>
          <w:highlight w:val="none"/>
          <w:u w:val="single"/>
        </w:rPr>
        <w:t xml:space="preserve">     </w:t>
      </w:r>
      <w:r>
        <w:rPr>
          <w:rFonts w:hint="eastAsia" w:ascii="宋体" w:hAnsi="宋体" w:cs="宋体"/>
          <w:color w:val="auto"/>
          <w:spacing w:val="6"/>
          <w:sz w:val="24"/>
          <w:highlight w:val="none"/>
        </w:rPr>
        <w:t>人，营业收入为</w:t>
      </w:r>
      <w:r>
        <w:rPr>
          <w:rFonts w:hint="eastAsia" w:ascii="宋体" w:hAnsi="宋体" w:cs="宋体"/>
          <w:color w:val="auto"/>
          <w:spacing w:val="6"/>
          <w:sz w:val="24"/>
          <w:highlight w:val="none"/>
          <w:u w:val="single"/>
        </w:rPr>
        <w:t xml:space="preserve">     </w:t>
      </w:r>
      <w:r>
        <w:rPr>
          <w:rFonts w:hint="eastAsia" w:ascii="宋体" w:hAnsi="宋体" w:cs="宋体"/>
          <w:color w:val="auto"/>
          <w:spacing w:val="6"/>
          <w:sz w:val="24"/>
          <w:highlight w:val="none"/>
        </w:rPr>
        <w:t>万元，资产总额为</w:t>
      </w:r>
      <w:r>
        <w:rPr>
          <w:rFonts w:hint="eastAsia" w:ascii="宋体" w:hAnsi="宋体" w:cs="宋体"/>
          <w:color w:val="auto"/>
          <w:spacing w:val="6"/>
          <w:sz w:val="24"/>
          <w:highlight w:val="none"/>
          <w:u w:val="single"/>
        </w:rPr>
        <w:t xml:space="preserve">    </w:t>
      </w:r>
      <w:r>
        <w:rPr>
          <w:rFonts w:hint="eastAsia" w:ascii="宋体" w:hAnsi="宋体" w:cs="宋体"/>
          <w:color w:val="auto"/>
          <w:spacing w:val="6"/>
          <w:sz w:val="24"/>
          <w:highlight w:val="none"/>
        </w:rPr>
        <w:t>万元，属于</w:t>
      </w:r>
      <w:r>
        <w:rPr>
          <w:rFonts w:hint="eastAsia" w:ascii="宋体" w:hAnsi="宋体" w:cs="宋体"/>
          <w:color w:val="auto"/>
          <w:spacing w:val="6"/>
          <w:sz w:val="24"/>
          <w:highlight w:val="none"/>
          <w:u w:val="single"/>
        </w:rPr>
        <w:t>（中型企业、小型企业、微型企业）</w:t>
      </w:r>
      <w:r>
        <w:rPr>
          <w:rFonts w:hint="eastAsia" w:ascii="宋体" w:hAnsi="宋体" w:cs="宋体"/>
          <w:color w:val="auto"/>
          <w:spacing w:val="6"/>
          <w:sz w:val="24"/>
          <w:highlight w:val="none"/>
        </w:rPr>
        <w:t>；</w:t>
      </w:r>
    </w:p>
    <w:p w14:paraId="5291A94E">
      <w:pPr>
        <w:spacing w:line="488" w:lineRule="exact"/>
        <w:ind w:firstLine="504" w:firstLineChars="200"/>
        <w:rPr>
          <w:rFonts w:ascii="宋体" w:hAnsi="宋体" w:cs="宋体"/>
          <w:color w:val="auto"/>
          <w:spacing w:val="6"/>
          <w:sz w:val="24"/>
          <w:highlight w:val="none"/>
        </w:rPr>
      </w:pPr>
      <w:r>
        <w:rPr>
          <w:rFonts w:hint="eastAsia" w:ascii="宋体" w:hAnsi="宋体" w:cs="宋体"/>
          <w:color w:val="auto"/>
          <w:spacing w:val="6"/>
          <w:sz w:val="24"/>
          <w:highlight w:val="none"/>
        </w:rPr>
        <w:t>2.</w:t>
      </w:r>
      <w:r>
        <w:rPr>
          <w:rFonts w:hint="eastAsia" w:ascii="宋体" w:hAnsi="宋体" w:cs="宋体"/>
          <w:color w:val="auto"/>
          <w:spacing w:val="6"/>
          <w:sz w:val="24"/>
          <w:highlight w:val="none"/>
          <w:u w:val="single"/>
        </w:rPr>
        <w:t xml:space="preserve"> （标的名称）</w:t>
      </w:r>
      <w:r>
        <w:rPr>
          <w:rFonts w:hint="eastAsia" w:ascii="宋体" w:hAnsi="宋体" w:cs="宋体"/>
          <w:color w:val="auto"/>
          <w:spacing w:val="6"/>
          <w:sz w:val="24"/>
          <w:highlight w:val="none"/>
        </w:rPr>
        <w:t>，属于</w:t>
      </w:r>
      <w:r>
        <w:rPr>
          <w:rFonts w:hint="eastAsia" w:ascii="宋体" w:hAnsi="宋体" w:cs="宋体"/>
          <w:color w:val="auto"/>
          <w:spacing w:val="6"/>
          <w:sz w:val="24"/>
          <w:highlight w:val="none"/>
          <w:u w:val="single"/>
        </w:rPr>
        <w:t>（建筑业）</w:t>
      </w:r>
      <w:r>
        <w:rPr>
          <w:rFonts w:hint="eastAsia" w:ascii="宋体" w:hAnsi="宋体" w:cs="宋体"/>
          <w:color w:val="auto"/>
          <w:spacing w:val="6"/>
          <w:sz w:val="24"/>
          <w:highlight w:val="none"/>
        </w:rPr>
        <w:t>；承建（承接）企业为</w:t>
      </w:r>
      <w:r>
        <w:rPr>
          <w:rFonts w:hint="eastAsia" w:ascii="宋体" w:hAnsi="宋体" w:cs="宋体"/>
          <w:color w:val="auto"/>
          <w:spacing w:val="6"/>
          <w:sz w:val="24"/>
          <w:highlight w:val="none"/>
          <w:u w:val="single"/>
        </w:rPr>
        <w:t>（企业名称）</w:t>
      </w:r>
      <w:r>
        <w:rPr>
          <w:rFonts w:hint="eastAsia" w:ascii="宋体" w:hAnsi="宋体" w:cs="宋体"/>
          <w:color w:val="auto"/>
          <w:spacing w:val="6"/>
          <w:sz w:val="24"/>
          <w:highlight w:val="none"/>
        </w:rPr>
        <w:t>，从业人员</w:t>
      </w:r>
      <w:r>
        <w:rPr>
          <w:rFonts w:hint="eastAsia" w:ascii="宋体" w:hAnsi="宋体" w:cs="宋体"/>
          <w:color w:val="auto"/>
          <w:spacing w:val="6"/>
          <w:sz w:val="24"/>
          <w:highlight w:val="none"/>
          <w:u w:val="single"/>
        </w:rPr>
        <w:t xml:space="preserve">      </w:t>
      </w:r>
      <w:r>
        <w:rPr>
          <w:rFonts w:hint="eastAsia" w:ascii="宋体" w:hAnsi="宋体" w:cs="宋体"/>
          <w:color w:val="auto"/>
          <w:spacing w:val="6"/>
          <w:sz w:val="24"/>
          <w:highlight w:val="none"/>
        </w:rPr>
        <w:t>人，营业收入为</w:t>
      </w:r>
      <w:r>
        <w:rPr>
          <w:rFonts w:hint="eastAsia" w:ascii="宋体" w:hAnsi="宋体" w:cs="宋体"/>
          <w:color w:val="auto"/>
          <w:spacing w:val="6"/>
          <w:sz w:val="24"/>
          <w:highlight w:val="none"/>
          <w:u w:val="single"/>
        </w:rPr>
        <w:t xml:space="preserve">     </w:t>
      </w:r>
      <w:r>
        <w:rPr>
          <w:rFonts w:hint="eastAsia" w:ascii="宋体" w:hAnsi="宋体" w:cs="宋体"/>
          <w:color w:val="auto"/>
          <w:spacing w:val="6"/>
          <w:sz w:val="24"/>
          <w:highlight w:val="none"/>
        </w:rPr>
        <w:t>万元，资产总额为</w:t>
      </w:r>
      <w:r>
        <w:rPr>
          <w:rFonts w:hint="eastAsia" w:ascii="宋体" w:hAnsi="宋体" w:cs="宋体"/>
          <w:color w:val="auto"/>
          <w:spacing w:val="6"/>
          <w:sz w:val="24"/>
          <w:highlight w:val="none"/>
          <w:u w:val="single"/>
        </w:rPr>
        <w:t xml:space="preserve">     </w:t>
      </w:r>
      <w:r>
        <w:rPr>
          <w:rFonts w:hint="eastAsia" w:ascii="宋体" w:hAnsi="宋体" w:cs="宋体"/>
          <w:color w:val="auto"/>
          <w:spacing w:val="6"/>
          <w:sz w:val="24"/>
          <w:highlight w:val="none"/>
        </w:rPr>
        <w:t>万元，属于</w:t>
      </w:r>
      <w:r>
        <w:rPr>
          <w:rFonts w:hint="eastAsia" w:ascii="宋体" w:hAnsi="宋体" w:cs="宋体"/>
          <w:color w:val="auto"/>
          <w:spacing w:val="6"/>
          <w:sz w:val="24"/>
          <w:highlight w:val="none"/>
          <w:u w:val="single"/>
        </w:rPr>
        <w:t>（中型企业、小型企业、微型企业）</w:t>
      </w:r>
      <w:r>
        <w:rPr>
          <w:rFonts w:hint="eastAsia" w:ascii="宋体" w:hAnsi="宋体" w:cs="宋体"/>
          <w:color w:val="auto"/>
          <w:spacing w:val="6"/>
          <w:sz w:val="24"/>
          <w:highlight w:val="none"/>
        </w:rPr>
        <w:t>；</w:t>
      </w:r>
    </w:p>
    <w:p w14:paraId="4C0A88A7">
      <w:pPr>
        <w:spacing w:line="488" w:lineRule="exact"/>
        <w:ind w:firstLine="504" w:firstLineChars="200"/>
        <w:rPr>
          <w:rFonts w:ascii="宋体" w:hAnsi="宋体" w:cs="宋体"/>
          <w:color w:val="auto"/>
          <w:spacing w:val="6"/>
          <w:sz w:val="24"/>
          <w:highlight w:val="none"/>
        </w:rPr>
      </w:pPr>
      <w:r>
        <w:rPr>
          <w:rFonts w:hint="eastAsia" w:ascii="宋体" w:hAnsi="宋体" w:cs="宋体"/>
          <w:color w:val="auto"/>
          <w:spacing w:val="6"/>
          <w:sz w:val="24"/>
          <w:highlight w:val="none"/>
        </w:rPr>
        <w:t>……</w:t>
      </w:r>
    </w:p>
    <w:p w14:paraId="27104F78">
      <w:pPr>
        <w:spacing w:line="488" w:lineRule="exact"/>
        <w:ind w:firstLine="504" w:firstLineChars="200"/>
        <w:rPr>
          <w:rFonts w:ascii="宋体" w:hAnsi="宋体" w:cs="宋体"/>
          <w:color w:val="auto"/>
          <w:spacing w:val="6"/>
          <w:sz w:val="24"/>
          <w:highlight w:val="none"/>
        </w:rPr>
      </w:pPr>
      <w:r>
        <w:rPr>
          <w:rFonts w:hint="eastAsia" w:ascii="宋体" w:hAnsi="宋体" w:cs="宋体"/>
          <w:color w:val="auto"/>
          <w:spacing w:val="6"/>
          <w:sz w:val="24"/>
          <w:highlight w:val="none"/>
        </w:rPr>
        <w:t>以上企业，不属于大企业的分支机构，不存在控股股东为大企业的情形，也不存在与大企业的负责人为同一人的情形。</w:t>
      </w:r>
    </w:p>
    <w:p w14:paraId="6B8A0B32">
      <w:pPr>
        <w:spacing w:line="488" w:lineRule="exact"/>
        <w:ind w:firstLine="504" w:firstLineChars="200"/>
        <w:rPr>
          <w:rFonts w:ascii="宋体" w:hAnsi="宋体" w:cs="宋体"/>
          <w:color w:val="auto"/>
          <w:spacing w:val="6"/>
          <w:sz w:val="24"/>
          <w:highlight w:val="none"/>
        </w:rPr>
      </w:pPr>
      <w:r>
        <w:rPr>
          <w:rFonts w:hint="eastAsia" w:ascii="宋体" w:hAnsi="宋体" w:cs="宋体"/>
          <w:color w:val="auto"/>
          <w:spacing w:val="6"/>
          <w:sz w:val="24"/>
          <w:highlight w:val="none"/>
        </w:rPr>
        <w:t>本企业对上述声明的真实性负责。如有虚假，将依法承担相应责任。</w:t>
      </w:r>
    </w:p>
    <w:p w14:paraId="79F10C13">
      <w:pPr>
        <w:tabs>
          <w:tab w:val="left" w:pos="4860"/>
        </w:tabs>
        <w:spacing w:line="588" w:lineRule="exact"/>
        <w:ind w:right="1560" w:firstLine="504" w:firstLineChars="200"/>
        <w:jc w:val="center"/>
        <w:rPr>
          <w:rFonts w:ascii="宋体" w:hAnsi="宋体" w:cs="宋体"/>
          <w:color w:val="auto"/>
          <w:spacing w:val="6"/>
          <w:sz w:val="24"/>
          <w:highlight w:val="none"/>
        </w:rPr>
      </w:pPr>
      <w:r>
        <w:rPr>
          <w:rFonts w:hint="eastAsia" w:ascii="宋体" w:hAnsi="宋体" w:cs="宋体"/>
          <w:color w:val="auto"/>
          <w:spacing w:val="6"/>
          <w:sz w:val="24"/>
          <w:highlight w:val="none"/>
        </w:rPr>
        <w:t xml:space="preserve">                              </w:t>
      </w:r>
      <w:bookmarkStart w:id="1262" w:name="_Toc15725"/>
      <w:r>
        <w:rPr>
          <w:rFonts w:hint="eastAsia" w:ascii="宋体" w:hAnsi="宋体" w:cs="宋体"/>
          <w:color w:val="auto"/>
          <w:spacing w:val="6"/>
          <w:sz w:val="24"/>
          <w:highlight w:val="none"/>
        </w:rPr>
        <w:t>企业名称（电子签章）：</w:t>
      </w:r>
      <w:bookmarkEnd w:id="1262"/>
      <w:r>
        <w:rPr>
          <w:rFonts w:hint="eastAsia" w:ascii="宋体" w:hAnsi="宋体" w:cs="宋体"/>
          <w:color w:val="auto"/>
          <w:spacing w:val="6"/>
          <w:sz w:val="24"/>
          <w:highlight w:val="none"/>
        </w:rPr>
        <w:t xml:space="preserve"> </w:t>
      </w:r>
    </w:p>
    <w:p w14:paraId="581FBF9F">
      <w:pPr>
        <w:widowControl/>
        <w:spacing w:after="240" w:line="360" w:lineRule="atLeast"/>
        <w:ind w:firstLine="480"/>
        <w:rPr>
          <w:rFonts w:ascii="宋体" w:hAnsi="宋体" w:cs="宋体"/>
          <w:color w:val="auto"/>
          <w:sz w:val="24"/>
          <w:highlight w:val="none"/>
        </w:rPr>
      </w:pPr>
      <w:r>
        <w:rPr>
          <w:rFonts w:hint="eastAsia" w:ascii="宋体" w:hAnsi="宋体" w:cs="宋体"/>
          <w:color w:val="auto"/>
          <w:spacing w:val="6"/>
          <w:sz w:val="24"/>
          <w:highlight w:val="none"/>
        </w:rPr>
        <w:t xml:space="preserve">                                    日  期：    </w:t>
      </w:r>
      <w:r>
        <w:rPr>
          <w:rFonts w:hint="eastAsia" w:ascii="宋体" w:hAnsi="宋体" w:cs="宋体"/>
          <w:color w:val="auto"/>
          <w:sz w:val="24"/>
          <w:highlight w:val="none"/>
        </w:rPr>
        <w:t>：</w:t>
      </w:r>
    </w:p>
    <w:p w14:paraId="40913A57">
      <w:pPr>
        <w:spacing w:line="440" w:lineRule="exact"/>
        <w:ind w:firstLine="360" w:firstLineChars="200"/>
        <w:rPr>
          <w:rFonts w:ascii="宋体" w:hAnsi="宋体" w:cs="宋体"/>
          <w:color w:val="auto"/>
          <w:sz w:val="18"/>
          <w:szCs w:val="18"/>
          <w:highlight w:val="none"/>
        </w:rPr>
      </w:pPr>
    </w:p>
    <w:p w14:paraId="105DB530">
      <w:pPr>
        <w:spacing w:line="440" w:lineRule="exact"/>
        <w:ind w:firstLine="422" w:firstLineChars="200"/>
        <w:rPr>
          <w:rFonts w:ascii="宋体" w:hAnsi="宋体" w:cs="宋体"/>
          <w:b/>
          <w:bCs/>
          <w:color w:val="auto"/>
          <w:szCs w:val="21"/>
          <w:highlight w:val="none"/>
        </w:rPr>
      </w:pPr>
      <w:r>
        <w:rPr>
          <w:rFonts w:hint="eastAsia" w:ascii="宋体" w:hAnsi="宋体" w:cs="宋体"/>
          <w:b/>
          <w:bCs/>
          <w:color w:val="auto"/>
          <w:szCs w:val="21"/>
          <w:highlight w:val="none"/>
        </w:rPr>
        <w:t>备注： 从业人员、营业收入、资产总额填报上一年度数据，无上一年度数据的新成立企业可不填报。</w:t>
      </w:r>
    </w:p>
    <w:p w14:paraId="1998CD54">
      <w:pPr>
        <w:keepNext/>
        <w:keepLines/>
        <w:widowControl/>
        <w:spacing w:before="120" w:after="120" w:line="360" w:lineRule="auto"/>
        <w:jc w:val="center"/>
        <w:rPr>
          <w:rFonts w:ascii="宋体" w:hAnsi="宋体" w:cs="宋体"/>
          <w:b/>
          <w:bCs/>
          <w:color w:val="auto"/>
          <w:kern w:val="0"/>
          <w:sz w:val="28"/>
          <w:szCs w:val="21"/>
          <w:highlight w:val="none"/>
        </w:rPr>
      </w:pPr>
    </w:p>
    <w:p w14:paraId="41E66362">
      <w:pPr>
        <w:rPr>
          <w:rFonts w:ascii="宋体" w:hAnsi="宋体" w:cs="宋体"/>
          <w:b/>
          <w:bCs/>
          <w:color w:val="auto"/>
          <w:szCs w:val="21"/>
          <w:highlight w:val="none"/>
        </w:rPr>
      </w:pPr>
    </w:p>
    <w:p w14:paraId="38A9206B">
      <w:pPr>
        <w:keepNext/>
        <w:keepLines/>
        <w:widowControl/>
        <w:spacing w:before="120" w:after="120" w:line="360" w:lineRule="auto"/>
        <w:jc w:val="center"/>
        <w:rPr>
          <w:rFonts w:ascii="宋体" w:hAnsi="宋体" w:cs="宋体"/>
          <w:b/>
          <w:bCs/>
          <w:color w:val="auto"/>
          <w:kern w:val="0"/>
          <w:sz w:val="28"/>
          <w:szCs w:val="21"/>
          <w:highlight w:val="none"/>
        </w:rPr>
      </w:pPr>
    </w:p>
    <w:p w14:paraId="1A8F1E46">
      <w:pPr>
        <w:rPr>
          <w:rFonts w:ascii="宋体" w:hAnsi="宋体" w:cs="宋体"/>
          <w:b/>
          <w:bCs/>
          <w:color w:val="auto"/>
          <w:szCs w:val="21"/>
          <w:highlight w:val="none"/>
        </w:rPr>
      </w:pPr>
    </w:p>
    <w:p w14:paraId="1CD30708">
      <w:pPr>
        <w:keepNext/>
        <w:keepLines/>
        <w:widowControl/>
        <w:spacing w:before="120" w:after="120" w:line="360" w:lineRule="auto"/>
        <w:jc w:val="center"/>
        <w:rPr>
          <w:rFonts w:ascii="宋体" w:hAnsi="宋体" w:cs="宋体"/>
          <w:b/>
          <w:bCs/>
          <w:color w:val="auto"/>
          <w:kern w:val="0"/>
          <w:sz w:val="28"/>
          <w:szCs w:val="21"/>
          <w:highlight w:val="none"/>
        </w:rPr>
      </w:pPr>
    </w:p>
    <w:p w14:paraId="741E5486">
      <w:pPr>
        <w:rPr>
          <w:rFonts w:ascii="宋体" w:hAnsi="宋体" w:cs="宋体"/>
          <w:b/>
          <w:bCs/>
          <w:color w:val="auto"/>
          <w:szCs w:val="21"/>
          <w:highlight w:val="none"/>
        </w:rPr>
      </w:pPr>
    </w:p>
    <w:p w14:paraId="08EB7BA3">
      <w:pPr>
        <w:keepNext/>
        <w:keepLines/>
        <w:widowControl/>
        <w:spacing w:before="120" w:after="120" w:line="360" w:lineRule="auto"/>
        <w:jc w:val="center"/>
        <w:rPr>
          <w:rFonts w:ascii="宋体" w:hAnsi="宋体" w:cs="宋体"/>
          <w:b/>
          <w:bCs/>
          <w:color w:val="auto"/>
          <w:kern w:val="0"/>
          <w:sz w:val="28"/>
          <w:szCs w:val="21"/>
          <w:highlight w:val="none"/>
        </w:rPr>
      </w:pPr>
    </w:p>
    <w:p w14:paraId="6554336E">
      <w:pPr>
        <w:rPr>
          <w:rFonts w:ascii="宋体" w:hAnsi="宋体" w:cs="宋体"/>
          <w:b/>
          <w:bCs/>
          <w:color w:val="auto"/>
          <w:szCs w:val="21"/>
          <w:highlight w:val="none"/>
        </w:rPr>
      </w:pPr>
    </w:p>
    <w:p w14:paraId="1797EB93">
      <w:pPr>
        <w:keepNext/>
        <w:keepLines/>
        <w:widowControl/>
        <w:spacing w:before="120" w:after="120" w:line="360" w:lineRule="auto"/>
        <w:jc w:val="center"/>
        <w:rPr>
          <w:rFonts w:ascii="宋体" w:hAnsi="宋体" w:cs="宋体"/>
          <w:b/>
          <w:bCs/>
          <w:color w:val="auto"/>
          <w:kern w:val="0"/>
          <w:sz w:val="28"/>
          <w:szCs w:val="21"/>
          <w:highlight w:val="none"/>
        </w:rPr>
      </w:pPr>
    </w:p>
    <w:p w14:paraId="1420CC96">
      <w:pPr>
        <w:rPr>
          <w:rFonts w:ascii="宋体" w:hAnsi="宋体" w:cs="宋体"/>
          <w:color w:val="auto"/>
          <w:highlight w:val="none"/>
        </w:rPr>
      </w:pPr>
    </w:p>
    <w:p w14:paraId="12F27A24">
      <w:pPr>
        <w:keepNext/>
        <w:widowControl/>
        <w:jc w:val="left"/>
        <w:rPr>
          <w:rFonts w:ascii="宋体" w:hAnsi="宋体" w:cs="宋体"/>
          <w:color w:val="auto"/>
          <w:kern w:val="0"/>
          <w:sz w:val="32"/>
          <w:szCs w:val="32"/>
          <w:highlight w:val="none"/>
        </w:rPr>
      </w:pPr>
    </w:p>
    <w:p w14:paraId="09B6E1D4">
      <w:pPr>
        <w:pStyle w:val="2"/>
        <w:jc w:val="left"/>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附件：</w:t>
      </w:r>
    </w:p>
    <w:p w14:paraId="37BA2B3A">
      <w:pPr>
        <w:pStyle w:val="2"/>
        <w:spacing w:line="360" w:lineRule="auto"/>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中小微企业划型标准</w:t>
      </w:r>
    </w:p>
    <w:tbl>
      <w:tblPr>
        <w:tblStyle w:val="18"/>
        <w:tblW w:w="9497" w:type="dxa"/>
        <w:tblInd w:w="250" w:type="dxa"/>
        <w:tblLayout w:type="fixed"/>
        <w:tblCellMar>
          <w:top w:w="0" w:type="dxa"/>
          <w:left w:w="108" w:type="dxa"/>
          <w:bottom w:w="0" w:type="dxa"/>
          <w:right w:w="108" w:type="dxa"/>
        </w:tblCellMar>
      </w:tblPr>
      <w:tblGrid>
        <w:gridCol w:w="1985"/>
        <w:gridCol w:w="1984"/>
        <w:gridCol w:w="851"/>
        <w:gridCol w:w="1842"/>
        <w:gridCol w:w="1701"/>
        <w:gridCol w:w="1134"/>
      </w:tblGrid>
      <w:tr w14:paraId="55CE24EF">
        <w:tblPrEx>
          <w:tblCellMar>
            <w:top w:w="0" w:type="dxa"/>
            <w:left w:w="108" w:type="dxa"/>
            <w:bottom w:w="0" w:type="dxa"/>
            <w:right w:w="108" w:type="dxa"/>
          </w:tblCellMar>
        </w:tblPrEx>
        <w:trPr>
          <w:trHeight w:val="285" w:hRule="atLeast"/>
        </w:trPr>
        <w:tc>
          <w:tcPr>
            <w:tcW w:w="1985" w:type="dxa"/>
            <w:tcBorders>
              <w:top w:val="single" w:color="auto" w:sz="4" w:space="0"/>
              <w:left w:val="single" w:color="auto" w:sz="4" w:space="0"/>
              <w:bottom w:val="single" w:color="auto" w:sz="4" w:space="0"/>
              <w:right w:val="single" w:color="auto" w:sz="4" w:space="0"/>
            </w:tcBorders>
            <w:vAlign w:val="center"/>
          </w:tcPr>
          <w:p w14:paraId="3F068CC3">
            <w:pPr>
              <w:widowControl/>
              <w:jc w:val="left"/>
              <w:rPr>
                <w:rFonts w:ascii="宋体" w:hAnsi="宋体" w:cs="宋体"/>
                <w:b/>
                <w:color w:val="auto"/>
                <w:kern w:val="0"/>
                <w:sz w:val="24"/>
                <w:highlight w:val="none"/>
              </w:rPr>
            </w:pPr>
            <w:r>
              <w:rPr>
                <w:rFonts w:hint="eastAsia" w:ascii="宋体" w:hAnsi="宋体" w:cs="宋体"/>
                <w:b/>
                <w:color w:val="auto"/>
                <w:kern w:val="0"/>
                <w:sz w:val="24"/>
                <w:highlight w:val="none"/>
              </w:rPr>
              <w:t>行业名称</w:t>
            </w:r>
          </w:p>
        </w:tc>
        <w:tc>
          <w:tcPr>
            <w:tcW w:w="1984" w:type="dxa"/>
            <w:tcBorders>
              <w:top w:val="single" w:color="auto" w:sz="4" w:space="0"/>
              <w:left w:val="nil"/>
              <w:bottom w:val="single" w:color="auto" w:sz="4" w:space="0"/>
              <w:right w:val="single" w:color="auto" w:sz="4" w:space="0"/>
            </w:tcBorders>
            <w:vAlign w:val="center"/>
          </w:tcPr>
          <w:p w14:paraId="0D2DDBDB">
            <w:pPr>
              <w:widowControl/>
              <w:jc w:val="left"/>
              <w:rPr>
                <w:rFonts w:ascii="宋体" w:hAnsi="宋体" w:cs="宋体"/>
                <w:b/>
                <w:color w:val="auto"/>
                <w:kern w:val="0"/>
                <w:sz w:val="24"/>
                <w:highlight w:val="none"/>
              </w:rPr>
            </w:pPr>
            <w:r>
              <w:rPr>
                <w:rFonts w:hint="eastAsia" w:ascii="宋体" w:hAnsi="宋体" w:cs="宋体"/>
                <w:b/>
                <w:color w:val="auto"/>
                <w:kern w:val="0"/>
                <w:sz w:val="24"/>
                <w:highlight w:val="none"/>
              </w:rPr>
              <w:t>指标名称</w:t>
            </w:r>
          </w:p>
        </w:tc>
        <w:tc>
          <w:tcPr>
            <w:tcW w:w="851" w:type="dxa"/>
            <w:tcBorders>
              <w:top w:val="single" w:color="auto" w:sz="4" w:space="0"/>
              <w:left w:val="nil"/>
              <w:bottom w:val="single" w:color="auto" w:sz="4" w:space="0"/>
              <w:right w:val="single" w:color="auto" w:sz="4" w:space="0"/>
            </w:tcBorders>
            <w:vAlign w:val="center"/>
          </w:tcPr>
          <w:p w14:paraId="2486A1C3">
            <w:pPr>
              <w:widowControl/>
              <w:jc w:val="left"/>
              <w:rPr>
                <w:rFonts w:ascii="宋体" w:hAnsi="宋体" w:cs="宋体"/>
                <w:b/>
                <w:color w:val="auto"/>
                <w:kern w:val="0"/>
                <w:sz w:val="24"/>
                <w:highlight w:val="none"/>
              </w:rPr>
            </w:pPr>
            <w:r>
              <w:rPr>
                <w:rFonts w:hint="eastAsia" w:ascii="宋体" w:hAnsi="宋体" w:cs="宋体"/>
                <w:b/>
                <w:color w:val="auto"/>
                <w:kern w:val="0"/>
                <w:sz w:val="24"/>
                <w:highlight w:val="none"/>
              </w:rPr>
              <w:t>计量单位</w:t>
            </w:r>
          </w:p>
        </w:tc>
        <w:tc>
          <w:tcPr>
            <w:tcW w:w="1842" w:type="dxa"/>
            <w:tcBorders>
              <w:top w:val="single" w:color="auto" w:sz="4" w:space="0"/>
              <w:left w:val="nil"/>
              <w:bottom w:val="single" w:color="auto" w:sz="4" w:space="0"/>
              <w:right w:val="single" w:color="auto" w:sz="4" w:space="0"/>
            </w:tcBorders>
            <w:vAlign w:val="center"/>
          </w:tcPr>
          <w:p w14:paraId="249FBDB4">
            <w:pPr>
              <w:widowControl/>
              <w:jc w:val="left"/>
              <w:rPr>
                <w:rFonts w:ascii="宋体" w:hAnsi="宋体" w:cs="宋体"/>
                <w:b/>
                <w:color w:val="auto"/>
                <w:kern w:val="0"/>
                <w:sz w:val="24"/>
                <w:highlight w:val="none"/>
              </w:rPr>
            </w:pPr>
            <w:r>
              <w:rPr>
                <w:rFonts w:hint="eastAsia" w:ascii="宋体" w:hAnsi="宋体" w:cs="宋体"/>
                <w:b/>
                <w:color w:val="auto"/>
                <w:kern w:val="0"/>
                <w:sz w:val="24"/>
                <w:highlight w:val="none"/>
              </w:rPr>
              <w:t>中型</w:t>
            </w:r>
          </w:p>
        </w:tc>
        <w:tc>
          <w:tcPr>
            <w:tcW w:w="1701" w:type="dxa"/>
            <w:tcBorders>
              <w:top w:val="single" w:color="auto" w:sz="4" w:space="0"/>
              <w:left w:val="nil"/>
              <w:bottom w:val="single" w:color="auto" w:sz="4" w:space="0"/>
              <w:right w:val="single" w:color="auto" w:sz="4" w:space="0"/>
            </w:tcBorders>
            <w:vAlign w:val="center"/>
          </w:tcPr>
          <w:p w14:paraId="7E25A73E">
            <w:pPr>
              <w:widowControl/>
              <w:jc w:val="left"/>
              <w:rPr>
                <w:rFonts w:ascii="宋体" w:hAnsi="宋体" w:cs="宋体"/>
                <w:b/>
                <w:color w:val="auto"/>
                <w:kern w:val="0"/>
                <w:sz w:val="24"/>
                <w:highlight w:val="none"/>
              </w:rPr>
            </w:pPr>
            <w:r>
              <w:rPr>
                <w:rFonts w:hint="eastAsia" w:ascii="宋体" w:hAnsi="宋体" w:cs="宋体"/>
                <w:b/>
                <w:color w:val="auto"/>
                <w:kern w:val="0"/>
                <w:sz w:val="24"/>
                <w:highlight w:val="none"/>
              </w:rPr>
              <w:t>小型</w:t>
            </w:r>
          </w:p>
        </w:tc>
        <w:tc>
          <w:tcPr>
            <w:tcW w:w="1134" w:type="dxa"/>
            <w:tcBorders>
              <w:top w:val="single" w:color="auto" w:sz="4" w:space="0"/>
              <w:left w:val="nil"/>
              <w:bottom w:val="single" w:color="auto" w:sz="4" w:space="0"/>
              <w:right w:val="single" w:color="auto" w:sz="4" w:space="0"/>
            </w:tcBorders>
            <w:vAlign w:val="center"/>
          </w:tcPr>
          <w:p w14:paraId="4DFB7179">
            <w:pPr>
              <w:widowControl/>
              <w:jc w:val="left"/>
              <w:rPr>
                <w:rFonts w:ascii="宋体" w:hAnsi="宋体" w:cs="宋体"/>
                <w:b/>
                <w:color w:val="auto"/>
                <w:kern w:val="0"/>
                <w:sz w:val="24"/>
                <w:highlight w:val="none"/>
              </w:rPr>
            </w:pPr>
            <w:r>
              <w:rPr>
                <w:rFonts w:hint="eastAsia" w:ascii="宋体" w:hAnsi="宋体" w:cs="宋体"/>
                <w:b/>
                <w:color w:val="auto"/>
                <w:kern w:val="0"/>
                <w:sz w:val="24"/>
                <w:highlight w:val="none"/>
              </w:rPr>
              <w:t>微型</w:t>
            </w:r>
          </w:p>
        </w:tc>
      </w:tr>
      <w:tr w14:paraId="12B5C66E">
        <w:tblPrEx>
          <w:tblCellMar>
            <w:top w:w="0" w:type="dxa"/>
            <w:left w:w="108" w:type="dxa"/>
            <w:bottom w:w="0" w:type="dxa"/>
            <w:right w:w="108" w:type="dxa"/>
          </w:tblCellMar>
        </w:tblPrEx>
        <w:trPr>
          <w:trHeight w:val="225" w:hRule="atLeast"/>
        </w:trPr>
        <w:tc>
          <w:tcPr>
            <w:tcW w:w="1985" w:type="dxa"/>
            <w:tcBorders>
              <w:top w:val="nil"/>
              <w:left w:val="single" w:color="auto" w:sz="4" w:space="0"/>
              <w:bottom w:val="single" w:color="auto" w:sz="4" w:space="0"/>
              <w:right w:val="single" w:color="auto" w:sz="4" w:space="0"/>
            </w:tcBorders>
            <w:vAlign w:val="bottom"/>
          </w:tcPr>
          <w:p w14:paraId="0C887085">
            <w:pPr>
              <w:widowControl/>
              <w:jc w:val="center"/>
              <w:rPr>
                <w:rFonts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农、林、牧、渔</w:t>
            </w:r>
          </w:p>
        </w:tc>
        <w:tc>
          <w:tcPr>
            <w:tcW w:w="1984" w:type="dxa"/>
            <w:tcBorders>
              <w:top w:val="nil"/>
              <w:left w:val="nil"/>
              <w:bottom w:val="single" w:color="auto" w:sz="4" w:space="0"/>
              <w:right w:val="single" w:color="auto" w:sz="4" w:space="0"/>
            </w:tcBorders>
            <w:vAlign w:val="center"/>
          </w:tcPr>
          <w:p w14:paraId="7DF280E4">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vAlign w:val="center"/>
          </w:tcPr>
          <w:p w14:paraId="150757C8">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vAlign w:val="center"/>
          </w:tcPr>
          <w:p w14:paraId="3A8DB1C8">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500≤Y＜20000</w:t>
            </w:r>
          </w:p>
        </w:tc>
        <w:tc>
          <w:tcPr>
            <w:tcW w:w="1701" w:type="dxa"/>
            <w:tcBorders>
              <w:top w:val="nil"/>
              <w:left w:val="nil"/>
              <w:bottom w:val="single" w:color="auto" w:sz="4" w:space="0"/>
              <w:right w:val="single" w:color="auto" w:sz="4" w:space="0"/>
            </w:tcBorders>
            <w:vAlign w:val="center"/>
          </w:tcPr>
          <w:p w14:paraId="368454B6">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50≤Y＜500</w:t>
            </w:r>
          </w:p>
        </w:tc>
        <w:tc>
          <w:tcPr>
            <w:tcW w:w="1134" w:type="dxa"/>
            <w:tcBorders>
              <w:top w:val="nil"/>
              <w:left w:val="nil"/>
              <w:bottom w:val="single" w:color="auto" w:sz="4" w:space="0"/>
              <w:right w:val="single" w:color="auto" w:sz="4" w:space="0"/>
            </w:tcBorders>
            <w:vAlign w:val="center"/>
          </w:tcPr>
          <w:p w14:paraId="7182DF89">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Y＜50</w:t>
            </w:r>
          </w:p>
        </w:tc>
      </w:tr>
      <w:tr w14:paraId="2D5143AF">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25F6AEE2">
            <w:pPr>
              <w:widowControl/>
              <w:jc w:val="center"/>
              <w:rPr>
                <w:rFonts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工业</w:t>
            </w:r>
          </w:p>
        </w:tc>
        <w:tc>
          <w:tcPr>
            <w:tcW w:w="1984" w:type="dxa"/>
            <w:tcBorders>
              <w:top w:val="nil"/>
              <w:left w:val="nil"/>
              <w:bottom w:val="single" w:color="auto" w:sz="4" w:space="0"/>
              <w:right w:val="single" w:color="auto" w:sz="4" w:space="0"/>
            </w:tcBorders>
            <w:vAlign w:val="center"/>
          </w:tcPr>
          <w:p w14:paraId="4E3E6C8B">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vAlign w:val="center"/>
          </w:tcPr>
          <w:p w14:paraId="3CCB50B8">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842" w:type="dxa"/>
            <w:tcBorders>
              <w:top w:val="nil"/>
              <w:left w:val="nil"/>
              <w:bottom w:val="single" w:color="auto" w:sz="4" w:space="0"/>
              <w:right w:val="single" w:color="auto" w:sz="4" w:space="0"/>
            </w:tcBorders>
            <w:vAlign w:val="center"/>
          </w:tcPr>
          <w:p w14:paraId="5478F564">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1701" w:type="dxa"/>
            <w:tcBorders>
              <w:top w:val="nil"/>
              <w:left w:val="nil"/>
              <w:bottom w:val="single" w:color="auto" w:sz="4" w:space="0"/>
              <w:right w:val="single" w:color="auto" w:sz="4" w:space="0"/>
            </w:tcBorders>
            <w:vAlign w:val="center"/>
          </w:tcPr>
          <w:p w14:paraId="5D1883C6">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20≤X＜300</w:t>
            </w:r>
          </w:p>
        </w:tc>
        <w:tc>
          <w:tcPr>
            <w:tcW w:w="1134" w:type="dxa"/>
            <w:tcBorders>
              <w:top w:val="nil"/>
              <w:left w:val="nil"/>
              <w:bottom w:val="single" w:color="auto" w:sz="4" w:space="0"/>
              <w:right w:val="single" w:color="auto" w:sz="4" w:space="0"/>
            </w:tcBorders>
            <w:vAlign w:val="center"/>
          </w:tcPr>
          <w:p w14:paraId="6B1811C0">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14:paraId="2397B585">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044534F4">
            <w:pPr>
              <w:widowControl/>
              <w:jc w:val="left"/>
              <w:rPr>
                <w:rFonts w:ascii="宋体" w:hAnsi="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vAlign w:val="center"/>
          </w:tcPr>
          <w:p w14:paraId="72F36DC3">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vAlign w:val="center"/>
          </w:tcPr>
          <w:p w14:paraId="6264F645">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vAlign w:val="center"/>
          </w:tcPr>
          <w:p w14:paraId="2F3816C4">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2000≤Y＜40000</w:t>
            </w:r>
          </w:p>
        </w:tc>
        <w:tc>
          <w:tcPr>
            <w:tcW w:w="1701" w:type="dxa"/>
            <w:tcBorders>
              <w:top w:val="nil"/>
              <w:left w:val="nil"/>
              <w:bottom w:val="single" w:color="auto" w:sz="4" w:space="0"/>
              <w:right w:val="single" w:color="auto" w:sz="4" w:space="0"/>
            </w:tcBorders>
            <w:vAlign w:val="center"/>
          </w:tcPr>
          <w:p w14:paraId="58310210">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300≤Y＜2000</w:t>
            </w:r>
          </w:p>
        </w:tc>
        <w:tc>
          <w:tcPr>
            <w:tcW w:w="1134" w:type="dxa"/>
            <w:tcBorders>
              <w:top w:val="nil"/>
              <w:left w:val="nil"/>
              <w:bottom w:val="single" w:color="auto" w:sz="4" w:space="0"/>
              <w:right w:val="single" w:color="auto" w:sz="4" w:space="0"/>
            </w:tcBorders>
            <w:vAlign w:val="center"/>
          </w:tcPr>
          <w:p w14:paraId="251355EF">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Y＜300</w:t>
            </w:r>
          </w:p>
        </w:tc>
      </w:tr>
      <w:tr w14:paraId="29FA9D97">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4BCCA81E">
            <w:pPr>
              <w:widowControl/>
              <w:jc w:val="center"/>
              <w:rPr>
                <w:rFonts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建筑业</w:t>
            </w:r>
          </w:p>
        </w:tc>
        <w:tc>
          <w:tcPr>
            <w:tcW w:w="1984" w:type="dxa"/>
            <w:tcBorders>
              <w:top w:val="nil"/>
              <w:left w:val="nil"/>
              <w:bottom w:val="single" w:color="auto" w:sz="4" w:space="0"/>
              <w:right w:val="single" w:color="auto" w:sz="4" w:space="0"/>
            </w:tcBorders>
            <w:vAlign w:val="center"/>
          </w:tcPr>
          <w:p w14:paraId="1CB2D196">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vAlign w:val="center"/>
          </w:tcPr>
          <w:p w14:paraId="7B0688EA">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vAlign w:val="center"/>
          </w:tcPr>
          <w:p w14:paraId="7838375A">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6000≤Y＜80000</w:t>
            </w:r>
          </w:p>
        </w:tc>
        <w:tc>
          <w:tcPr>
            <w:tcW w:w="1701" w:type="dxa"/>
            <w:tcBorders>
              <w:top w:val="nil"/>
              <w:left w:val="nil"/>
              <w:bottom w:val="single" w:color="auto" w:sz="4" w:space="0"/>
              <w:right w:val="single" w:color="auto" w:sz="4" w:space="0"/>
            </w:tcBorders>
            <w:vAlign w:val="center"/>
          </w:tcPr>
          <w:p w14:paraId="4589D753">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300≤Y＜6000</w:t>
            </w:r>
          </w:p>
        </w:tc>
        <w:tc>
          <w:tcPr>
            <w:tcW w:w="1134" w:type="dxa"/>
            <w:tcBorders>
              <w:top w:val="nil"/>
              <w:left w:val="nil"/>
              <w:bottom w:val="single" w:color="auto" w:sz="4" w:space="0"/>
              <w:right w:val="single" w:color="auto" w:sz="4" w:space="0"/>
            </w:tcBorders>
            <w:vAlign w:val="center"/>
          </w:tcPr>
          <w:p w14:paraId="04A60DCA">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Y＜300</w:t>
            </w:r>
          </w:p>
        </w:tc>
      </w:tr>
      <w:tr w14:paraId="70A605CB">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10B6CD07">
            <w:pPr>
              <w:widowControl/>
              <w:jc w:val="left"/>
              <w:rPr>
                <w:rFonts w:ascii="宋体" w:hAnsi="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vAlign w:val="center"/>
          </w:tcPr>
          <w:p w14:paraId="67267C28">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资产总额（Z）</w:t>
            </w:r>
          </w:p>
        </w:tc>
        <w:tc>
          <w:tcPr>
            <w:tcW w:w="851" w:type="dxa"/>
            <w:tcBorders>
              <w:top w:val="nil"/>
              <w:left w:val="nil"/>
              <w:bottom w:val="single" w:color="auto" w:sz="4" w:space="0"/>
              <w:right w:val="single" w:color="auto" w:sz="4" w:space="0"/>
            </w:tcBorders>
            <w:vAlign w:val="center"/>
          </w:tcPr>
          <w:p w14:paraId="14624B2B">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vAlign w:val="center"/>
          </w:tcPr>
          <w:p w14:paraId="4296A81F">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5000≤Z＜80000</w:t>
            </w:r>
          </w:p>
        </w:tc>
        <w:tc>
          <w:tcPr>
            <w:tcW w:w="1701" w:type="dxa"/>
            <w:tcBorders>
              <w:top w:val="nil"/>
              <w:left w:val="nil"/>
              <w:bottom w:val="single" w:color="auto" w:sz="4" w:space="0"/>
              <w:right w:val="single" w:color="auto" w:sz="4" w:space="0"/>
            </w:tcBorders>
            <w:vAlign w:val="center"/>
          </w:tcPr>
          <w:p w14:paraId="52923E0E">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300≤Z＜5000</w:t>
            </w:r>
          </w:p>
        </w:tc>
        <w:tc>
          <w:tcPr>
            <w:tcW w:w="1134" w:type="dxa"/>
            <w:tcBorders>
              <w:top w:val="nil"/>
              <w:left w:val="nil"/>
              <w:bottom w:val="single" w:color="auto" w:sz="4" w:space="0"/>
              <w:right w:val="single" w:color="auto" w:sz="4" w:space="0"/>
            </w:tcBorders>
            <w:vAlign w:val="center"/>
          </w:tcPr>
          <w:p w14:paraId="0AA4FCFA">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Z＜300</w:t>
            </w:r>
          </w:p>
        </w:tc>
      </w:tr>
      <w:tr w14:paraId="3DDC091B">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7C9E21C7">
            <w:pPr>
              <w:widowControl/>
              <w:jc w:val="center"/>
              <w:rPr>
                <w:rFonts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批发业</w:t>
            </w:r>
          </w:p>
        </w:tc>
        <w:tc>
          <w:tcPr>
            <w:tcW w:w="1984" w:type="dxa"/>
            <w:tcBorders>
              <w:top w:val="nil"/>
              <w:left w:val="nil"/>
              <w:bottom w:val="single" w:color="auto" w:sz="4" w:space="0"/>
              <w:right w:val="single" w:color="auto" w:sz="4" w:space="0"/>
            </w:tcBorders>
            <w:vAlign w:val="center"/>
          </w:tcPr>
          <w:p w14:paraId="0C4C24DD">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vAlign w:val="center"/>
          </w:tcPr>
          <w:p w14:paraId="08011EDA">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842" w:type="dxa"/>
            <w:tcBorders>
              <w:top w:val="nil"/>
              <w:left w:val="nil"/>
              <w:bottom w:val="single" w:color="auto" w:sz="4" w:space="0"/>
              <w:right w:val="single" w:color="auto" w:sz="4" w:space="0"/>
            </w:tcBorders>
            <w:vAlign w:val="center"/>
          </w:tcPr>
          <w:p w14:paraId="7A46CA05">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20≤X＜200</w:t>
            </w:r>
          </w:p>
        </w:tc>
        <w:tc>
          <w:tcPr>
            <w:tcW w:w="1701" w:type="dxa"/>
            <w:tcBorders>
              <w:top w:val="nil"/>
              <w:left w:val="nil"/>
              <w:bottom w:val="single" w:color="auto" w:sz="4" w:space="0"/>
              <w:right w:val="single" w:color="auto" w:sz="4" w:space="0"/>
            </w:tcBorders>
            <w:vAlign w:val="center"/>
          </w:tcPr>
          <w:p w14:paraId="68D7A418">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5≤X＜20</w:t>
            </w:r>
          </w:p>
        </w:tc>
        <w:tc>
          <w:tcPr>
            <w:tcW w:w="1134" w:type="dxa"/>
            <w:tcBorders>
              <w:top w:val="nil"/>
              <w:left w:val="nil"/>
              <w:bottom w:val="single" w:color="auto" w:sz="4" w:space="0"/>
              <w:right w:val="single" w:color="auto" w:sz="4" w:space="0"/>
            </w:tcBorders>
            <w:vAlign w:val="center"/>
          </w:tcPr>
          <w:p w14:paraId="02820846">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X＜5</w:t>
            </w:r>
          </w:p>
        </w:tc>
      </w:tr>
      <w:tr w14:paraId="75A1EE90">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43BF8B1C">
            <w:pPr>
              <w:widowControl/>
              <w:jc w:val="left"/>
              <w:rPr>
                <w:rFonts w:ascii="宋体" w:hAnsi="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vAlign w:val="center"/>
          </w:tcPr>
          <w:p w14:paraId="674D43E4">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vAlign w:val="center"/>
          </w:tcPr>
          <w:p w14:paraId="1DF5C328">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vAlign w:val="center"/>
          </w:tcPr>
          <w:p w14:paraId="330909C6">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5000≤Y＜40000</w:t>
            </w:r>
          </w:p>
        </w:tc>
        <w:tc>
          <w:tcPr>
            <w:tcW w:w="1701" w:type="dxa"/>
            <w:tcBorders>
              <w:top w:val="nil"/>
              <w:left w:val="nil"/>
              <w:bottom w:val="single" w:color="auto" w:sz="4" w:space="0"/>
              <w:right w:val="single" w:color="auto" w:sz="4" w:space="0"/>
            </w:tcBorders>
            <w:vAlign w:val="center"/>
          </w:tcPr>
          <w:p w14:paraId="2E8C88DC">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1000≤Y＜5000</w:t>
            </w:r>
          </w:p>
        </w:tc>
        <w:tc>
          <w:tcPr>
            <w:tcW w:w="1134" w:type="dxa"/>
            <w:tcBorders>
              <w:top w:val="nil"/>
              <w:left w:val="nil"/>
              <w:bottom w:val="single" w:color="auto" w:sz="4" w:space="0"/>
              <w:right w:val="single" w:color="auto" w:sz="4" w:space="0"/>
            </w:tcBorders>
            <w:vAlign w:val="center"/>
          </w:tcPr>
          <w:p w14:paraId="728F93FD">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Y＜1000</w:t>
            </w:r>
          </w:p>
        </w:tc>
      </w:tr>
      <w:tr w14:paraId="09A716E2">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27470CD2">
            <w:pPr>
              <w:widowControl/>
              <w:jc w:val="center"/>
              <w:rPr>
                <w:rFonts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零售业</w:t>
            </w:r>
          </w:p>
        </w:tc>
        <w:tc>
          <w:tcPr>
            <w:tcW w:w="1984" w:type="dxa"/>
            <w:tcBorders>
              <w:top w:val="nil"/>
              <w:left w:val="nil"/>
              <w:bottom w:val="single" w:color="auto" w:sz="4" w:space="0"/>
              <w:right w:val="single" w:color="auto" w:sz="4" w:space="0"/>
            </w:tcBorders>
            <w:vAlign w:val="center"/>
          </w:tcPr>
          <w:p w14:paraId="6AF9BE04">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vAlign w:val="center"/>
          </w:tcPr>
          <w:p w14:paraId="0AD413B8">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842" w:type="dxa"/>
            <w:tcBorders>
              <w:top w:val="nil"/>
              <w:left w:val="nil"/>
              <w:bottom w:val="single" w:color="auto" w:sz="4" w:space="0"/>
              <w:right w:val="single" w:color="auto" w:sz="4" w:space="0"/>
            </w:tcBorders>
            <w:vAlign w:val="center"/>
          </w:tcPr>
          <w:p w14:paraId="0546C062">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50≤X＜300</w:t>
            </w:r>
          </w:p>
        </w:tc>
        <w:tc>
          <w:tcPr>
            <w:tcW w:w="1701" w:type="dxa"/>
            <w:tcBorders>
              <w:top w:val="nil"/>
              <w:left w:val="nil"/>
              <w:bottom w:val="single" w:color="auto" w:sz="4" w:space="0"/>
              <w:right w:val="single" w:color="auto" w:sz="4" w:space="0"/>
            </w:tcBorders>
            <w:vAlign w:val="center"/>
          </w:tcPr>
          <w:p w14:paraId="4F8AF368">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10≤X＜50</w:t>
            </w:r>
          </w:p>
        </w:tc>
        <w:tc>
          <w:tcPr>
            <w:tcW w:w="1134" w:type="dxa"/>
            <w:tcBorders>
              <w:top w:val="nil"/>
              <w:left w:val="nil"/>
              <w:bottom w:val="single" w:color="auto" w:sz="4" w:space="0"/>
              <w:right w:val="single" w:color="auto" w:sz="4" w:space="0"/>
            </w:tcBorders>
            <w:vAlign w:val="center"/>
          </w:tcPr>
          <w:p w14:paraId="664B7363">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79D60459">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4BF96274">
            <w:pPr>
              <w:widowControl/>
              <w:jc w:val="left"/>
              <w:rPr>
                <w:rFonts w:ascii="宋体" w:hAnsi="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vAlign w:val="center"/>
          </w:tcPr>
          <w:p w14:paraId="654832FA">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vAlign w:val="center"/>
          </w:tcPr>
          <w:p w14:paraId="24AE12EE">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vAlign w:val="center"/>
          </w:tcPr>
          <w:p w14:paraId="3EC176DA">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500≤Y＜20000</w:t>
            </w:r>
          </w:p>
        </w:tc>
        <w:tc>
          <w:tcPr>
            <w:tcW w:w="1701" w:type="dxa"/>
            <w:tcBorders>
              <w:top w:val="nil"/>
              <w:left w:val="nil"/>
              <w:bottom w:val="single" w:color="auto" w:sz="4" w:space="0"/>
              <w:right w:val="single" w:color="auto" w:sz="4" w:space="0"/>
            </w:tcBorders>
            <w:vAlign w:val="center"/>
          </w:tcPr>
          <w:p w14:paraId="4246289F">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100≤Y＜500</w:t>
            </w:r>
          </w:p>
        </w:tc>
        <w:tc>
          <w:tcPr>
            <w:tcW w:w="1134" w:type="dxa"/>
            <w:tcBorders>
              <w:top w:val="nil"/>
              <w:left w:val="nil"/>
              <w:bottom w:val="single" w:color="auto" w:sz="4" w:space="0"/>
              <w:right w:val="single" w:color="auto" w:sz="4" w:space="0"/>
            </w:tcBorders>
            <w:vAlign w:val="center"/>
          </w:tcPr>
          <w:p w14:paraId="63DA69FD">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23D14B70">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7BEC7765">
            <w:pPr>
              <w:widowControl/>
              <w:jc w:val="center"/>
              <w:rPr>
                <w:rFonts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交通运输业</w:t>
            </w:r>
          </w:p>
        </w:tc>
        <w:tc>
          <w:tcPr>
            <w:tcW w:w="1984" w:type="dxa"/>
            <w:tcBorders>
              <w:top w:val="nil"/>
              <w:left w:val="nil"/>
              <w:bottom w:val="single" w:color="auto" w:sz="4" w:space="0"/>
              <w:right w:val="single" w:color="auto" w:sz="4" w:space="0"/>
            </w:tcBorders>
            <w:vAlign w:val="center"/>
          </w:tcPr>
          <w:p w14:paraId="0BA0226A">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vAlign w:val="center"/>
          </w:tcPr>
          <w:p w14:paraId="7629682C">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842" w:type="dxa"/>
            <w:tcBorders>
              <w:top w:val="nil"/>
              <w:left w:val="nil"/>
              <w:bottom w:val="single" w:color="auto" w:sz="4" w:space="0"/>
              <w:right w:val="single" w:color="auto" w:sz="4" w:space="0"/>
            </w:tcBorders>
            <w:vAlign w:val="center"/>
          </w:tcPr>
          <w:p w14:paraId="2DAC8A3D">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1701" w:type="dxa"/>
            <w:tcBorders>
              <w:top w:val="nil"/>
              <w:left w:val="nil"/>
              <w:bottom w:val="single" w:color="auto" w:sz="4" w:space="0"/>
              <w:right w:val="single" w:color="auto" w:sz="4" w:space="0"/>
            </w:tcBorders>
            <w:vAlign w:val="center"/>
          </w:tcPr>
          <w:p w14:paraId="570A62D4">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20≤X＜300</w:t>
            </w:r>
          </w:p>
        </w:tc>
        <w:tc>
          <w:tcPr>
            <w:tcW w:w="1134" w:type="dxa"/>
            <w:tcBorders>
              <w:top w:val="nil"/>
              <w:left w:val="nil"/>
              <w:bottom w:val="single" w:color="auto" w:sz="4" w:space="0"/>
              <w:right w:val="single" w:color="auto" w:sz="4" w:space="0"/>
            </w:tcBorders>
            <w:vAlign w:val="center"/>
          </w:tcPr>
          <w:p w14:paraId="32A4EAAF">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14:paraId="265D4F11">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31DF6682">
            <w:pPr>
              <w:widowControl/>
              <w:jc w:val="left"/>
              <w:rPr>
                <w:rFonts w:ascii="宋体" w:hAnsi="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vAlign w:val="center"/>
          </w:tcPr>
          <w:p w14:paraId="3F000B82">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vAlign w:val="center"/>
          </w:tcPr>
          <w:p w14:paraId="20E45662">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vAlign w:val="center"/>
          </w:tcPr>
          <w:p w14:paraId="3786CE2F">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3000≤Y＜30000</w:t>
            </w:r>
          </w:p>
        </w:tc>
        <w:tc>
          <w:tcPr>
            <w:tcW w:w="1701" w:type="dxa"/>
            <w:tcBorders>
              <w:top w:val="nil"/>
              <w:left w:val="nil"/>
              <w:bottom w:val="single" w:color="auto" w:sz="4" w:space="0"/>
              <w:right w:val="single" w:color="auto" w:sz="4" w:space="0"/>
            </w:tcBorders>
            <w:vAlign w:val="center"/>
          </w:tcPr>
          <w:p w14:paraId="5C89F69A">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200≤Y＜3000</w:t>
            </w:r>
          </w:p>
        </w:tc>
        <w:tc>
          <w:tcPr>
            <w:tcW w:w="1134" w:type="dxa"/>
            <w:tcBorders>
              <w:top w:val="nil"/>
              <w:left w:val="nil"/>
              <w:bottom w:val="single" w:color="auto" w:sz="4" w:space="0"/>
              <w:right w:val="single" w:color="auto" w:sz="4" w:space="0"/>
            </w:tcBorders>
            <w:vAlign w:val="center"/>
          </w:tcPr>
          <w:p w14:paraId="545E9564">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Y＜200</w:t>
            </w:r>
          </w:p>
        </w:tc>
      </w:tr>
      <w:tr w14:paraId="5B396464">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4C13DFA8">
            <w:pPr>
              <w:widowControl/>
              <w:jc w:val="center"/>
              <w:rPr>
                <w:rFonts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仓储业</w:t>
            </w:r>
          </w:p>
        </w:tc>
        <w:tc>
          <w:tcPr>
            <w:tcW w:w="1984" w:type="dxa"/>
            <w:tcBorders>
              <w:top w:val="nil"/>
              <w:left w:val="nil"/>
              <w:bottom w:val="single" w:color="auto" w:sz="4" w:space="0"/>
              <w:right w:val="single" w:color="auto" w:sz="4" w:space="0"/>
            </w:tcBorders>
            <w:vAlign w:val="center"/>
          </w:tcPr>
          <w:p w14:paraId="6A129378">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vAlign w:val="center"/>
          </w:tcPr>
          <w:p w14:paraId="1D8B7CBB">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842" w:type="dxa"/>
            <w:tcBorders>
              <w:top w:val="nil"/>
              <w:left w:val="nil"/>
              <w:bottom w:val="single" w:color="auto" w:sz="4" w:space="0"/>
              <w:right w:val="single" w:color="auto" w:sz="4" w:space="0"/>
            </w:tcBorders>
            <w:vAlign w:val="center"/>
          </w:tcPr>
          <w:p w14:paraId="296B0302">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100≤X＜200</w:t>
            </w:r>
          </w:p>
        </w:tc>
        <w:tc>
          <w:tcPr>
            <w:tcW w:w="1701" w:type="dxa"/>
            <w:tcBorders>
              <w:top w:val="nil"/>
              <w:left w:val="nil"/>
              <w:bottom w:val="single" w:color="auto" w:sz="4" w:space="0"/>
              <w:right w:val="single" w:color="auto" w:sz="4" w:space="0"/>
            </w:tcBorders>
            <w:vAlign w:val="center"/>
          </w:tcPr>
          <w:p w14:paraId="0C418C49">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20≤X＜100</w:t>
            </w:r>
          </w:p>
        </w:tc>
        <w:tc>
          <w:tcPr>
            <w:tcW w:w="1134" w:type="dxa"/>
            <w:tcBorders>
              <w:top w:val="nil"/>
              <w:left w:val="nil"/>
              <w:bottom w:val="single" w:color="auto" w:sz="4" w:space="0"/>
              <w:right w:val="single" w:color="auto" w:sz="4" w:space="0"/>
            </w:tcBorders>
            <w:vAlign w:val="center"/>
          </w:tcPr>
          <w:p w14:paraId="31E718D9">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14:paraId="0766F2DF">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7A6E2369">
            <w:pPr>
              <w:widowControl/>
              <w:jc w:val="left"/>
              <w:rPr>
                <w:rFonts w:ascii="宋体" w:hAnsi="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vAlign w:val="center"/>
          </w:tcPr>
          <w:p w14:paraId="3EC7CE6F">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vAlign w:val="center"/>
          </w:tcPr>
          <w:p w14:paraId="4F0FF19B">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vAlign w:val="center"/>
          </w:tcPr>
          <w:p w14:paraId="6D090471">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1000≤Y＜30000</w:t>
            </w:r>
          </w:p>
        </w:tc>
        <w:tc>
          <w:tcPr>
            <w:tcW w:w="1701" w:type="dxa"/>
            <w:tcBorders>
              <w:top w:val="nil"/>
              <w:left w:val="nil"/>
              <w:bottom w:val="single" w:color="auto" w:sz="4" w:space="0"/>
              <w:right w:val="single" w:color="auto" w:sz="4" w:space="0"/>
            </w:tcBorders>
            <w:vAlign w:val="center"/>
          </w:tcPr>
          <w:p w14:paraId="782EFB1A">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100≤Y＜1000</w:t>
            </w:r>
          </w:p>
        </w:tc>
        <w:tc>
          <w:tcPr>
            <w:tcW w:w="1134" w:type="dxa"/>
            <w:tcBorders>
              <w:top w:val="nil"/>
              <w:left w:val="nil"/>
              <w:bottom w:val="single" w:color="auto" w:sz="4" w:space="0"/>
              <w:right w:val="single" w:color="auto" w:sz="4" w:space="0"/>
            </w:tcBorders>
            <w:vAlign w:val="center"/>
          </w:tcPr>
          <w:p w14:paraId="20517B55">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6C2A916D">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24F1ECF4">
            <w:pPr>
              <w:widowControl/>
              <w:jc w:val="center"/>
              <w:rPr>
                <w:rFonts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邮政业</w:t>
            </w:r>
          </w:p>
        </w:tc>
        <w:tc>
          <w:tcPr>
            <w:tcW w:w="1984" w:type="dxa"/>
            <w:tcBorders>
              <w:top w:val="nil"/>
              <w:left w:val="nil"/>
              <w:bottom w:val="single" w:color="auto" w:sz="4" w:space="0"/>
              <w:right w:val="single" w:color="auto" w:sz="4" w:space="0"/>
            </w:tcBorders>
            <w:vAlign w:val="center"/>
          </w:tcPr>
          <w:p w14:paraId="7BB685EA">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vAlign w:val="center"/>
          </w:tcPr>
          <w:p w14:paraId="0A1C2818">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842" w:type="dxa"/>
            <w:tcBorders>
              <w:top w:val="nil"/>
              <w:left w:val="nil"/>
              <w:bottom w:val="single" w:color="auto" w:sz="4" w:space="0"/>
              <w:right w:val="single" w:color="auto" w:sz="4" w:space="0"/>
            </w:tcBorders>
            <w:vAlign w:val="center"/>
          </w:tcPr>
          <w:p w14:paraId="4F5BFCB2">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1701" w:type="dxa"/>
            <w:tcBorders>
              <w:top w:val="nil"/>
              <w:left w:val="nil"/>
              <w:bottom w:val="single" w:color="auto" w:sz="4" w:space="0"/>
              <w:right w:val="single" w:color="auto" w:sz="4" w:space="0"/>
            </w:tcBorders>
            <w:vAlign w:val="center"/>
          </w:tcPr>
          <w:p w14:paraId="369757E4">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20≤X＜300</w:t>
            </w:r>
          </w:p>
        </w:tc>
        <w:tc>
          <w:tcPr>
            <w:tcW w:w="1134" w:type="dxa"/>
            <w:tcBorders>
              <w:top w:val="nil"/>
              <w:left w:val="nil"/>
              <w:bottom w:val="single" w:color="auto" w:sz="4" w:space="0"/>
              <w:right w:val="single" w:color="auto" w:sz="4" w:space="0"/>
            </w:tcBorders>
            <w:vAlign w:val="center"/>
          </w:tcPr>
          <w:p w14:paraId="3FE1A133">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14:paraId="2D931F2E">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474BD81F">
            <w:pPr>
              <w:widowControl/>
              <w:jc w:val="left"/>
              <w:rPr>
                <w:rFonts w:ascii="宋体" w:hAnsi="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vAlign w:val="center"/>
          </w:tcPr>
          <w:p w14:paraId="47493AD7">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vAlign w:val="center"/>
          </w:tcPr>
          <w:p w14:paraId="603908FE">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vAlign w:val="center"/>
          </w:tcPr>
          <w:p w14:paraId="21774F80">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2000≤Y＜30000</w:t>
            </w:r>
          </w:p>
        </w:tc>
        <w:tc>
          <w:tcPr>
            <w:tcW w:w="1701" w:type="dxa"/>
            <w:tcBorders>
              <w:top w:val="nil"/>
              <w:left w:val="nil"/>
              <w:bottom w:val="single" w:color="auto" w:sz="4" w:space="0"/>
              <w:right w:val="single" w:color="auto" w:sz="4" w:space="0"/>
            </w:tcBorders>
            <w:vAlign w:val="center"/>
          </w:tcPr>
          <w:p w14:paraId="40D0BEF2">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100≤Y＜2000</w:t>
            </w:r>
          </w:p>
        </w:tc>
        <w:tc>
          <w:tcPr>
            <w:tcW w:w="1134" w:type="dxa"/>
            <w:tcBorders>
              <w:top w:val="nil"/>
              <w:left w:val="nil"/>
              <w:bottom w:val="single" w:color="auto" w:sz="4" w:space="0"/>
              <w:right w:val="single" w:color="auto" w:sz="4" w:space="0"/>
            </w:tcBorders>
            <w:vAlign w:val="center"/>
          </w:tcPr>
          <w:p w14:paraId="52C2405A">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57666B69">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5C12332B">
            <w:pPr>
              <w:widowControl/>
              <w:jc w:val="center"/>
              <w:rPr>
                <w:rFonts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住宿业</w:t>
            </w:r>
          </w:p>
        </w:tc>
        <w:tc>
          <w:tcPr>
            <w:tcW w:w="1984" w:type="dxa"/>
            <w:tcBorders>
              <w:top w:val="nil"/>
              <w:left w:val="nil"/>
              <w:bottom w:val="single" w:color="auto" w:sz="4" w:space="0"/>
              <w:right w:val="single" w:color="auto" w:sz="4" w:space="0"/>
            </w:tcBorders>
            <w:vAlign w:val="center"/>
          </w:tcPr>
          <w:p w14:paraId="607F3D98">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vAlign w:val="center"/>
          </w:tcPr>
          <w:p w14:paraId="7A2716F2">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842" w:type="dxa"/>
            <w:tcBorders>
              <w:top w:val="nil"/>
              <w:left w:val="nil"/>
              <w:bottom w:val="single" w:color="auto" w:sz="4" w:space="0"/>
              <w:right w:val="single" w:color="auto" w:sz="4" w:space="0"/>
            </w:tcBorders>
            <w:vAlign w:val="center"/>
          </w:tcPr>
          <w:p w14:paraId="25E51BF6">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1701" w:type="dxa"/>
            <w:tcBorders>
              <w:top w:val="nil"/>
              <w:left w:val="nil"/>
              <w:bottom w:val="single" w:color="auto" w:sz="4" w:space="0"/>
              <w:right w:val="single" w:color="auto" w:sz="4" w:space="0"/>
            </w:tcBorders>
            <w:vAlign w:val="center"/>
          </w:tcPr>
          <w:p w14:paraId="6889BB00">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1134" w:type="dxa"/>
            <w:tcBorders>
              <w:top w:val="nil"/>
              <w:left w:val="nil"/>
              <w:bottom w:val="single" w:color="auto" w:sz="4" w:space="0"/>
              <w:right w:val="single" w:color="auto" w:sz="4" w:space="0"/>
            </w:tcBorders>
            <w:vAlign w:val="center"/>
          </w:tcPr>
          <w:p w14:paraId="6AE5BDC9">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29C4C063">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34793210">
            <w:pPr>
              <w:widowControl/>
              <w:jc w:val="left"/>
              <w:rPr>
                <w:rFonts w:ascii="宋体" w:hAnsi="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vAlign w:val="center"/>
          </w:tcPr>
          <w:p w14:paraId="3303EDD6">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vAlign w:val="center"/>
          </w:tcPr>
          <w:p w14:paraId="7F3CD8E1">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vAlign w:val="center"/>
          </w:tcPr>
          <w:p w14:paraId="770EF69C">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2000≤Y＜10000</w:t>
            </w:r>
          </w:p>
        </w:tc>
        <w:tc>
          <w:tcPr>
            <w:tcW w:w="1701" w:type="dxa"/>
            <w:tcBorders>
              <w:top w:val="nil"/>
              <w:left w:val="nil"/>
              <w:bottom w:val="single" w:color="auto" w:sz="4" w:space="0"/>
              <w:right w:val="single" w:color="auto" w:sz="4" w:space="0"/>
            </w:tcBorders>
            <w:vAlign w:val="center"/>
          </w:tcPr>
          <w:p w14:paraId="5AED009B">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100≤Y＜2000</w:t>
            </w:r>
          </w:p>
        </w:tc>
        <w:tc>
          <w:tcPr>
            <w:tcW w:w="1134" w:type="dxa"/>
            <w:tcBorders>
              <w:top w:val="nil"/>
              <w:left w:val="nil"/>
              <w:bottom w:val="single" w:color="auto" w:sz="4" w:space="0"/>
              <w:right w:val="single" w:color="auto" w:sz="4" w:space="0"/>
            </w:tcBorders>
            <w:vAlign w:val="center"/>
          </w:tcPr>
          <w:p w14:paraId="50033BCA">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37A06BE4">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2D657420">
            <w:pPr>
              <w:widowControl/>
              <w:jc w:val="center"/>
              <w:rPr>
                <w:rFonts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餐饮业</w:t>
            </w:r>
          </w:p>
        </w:tc>
        <w:tc>
          <w:tcPr>
            <w:tcW w:w="1984" w:type="dxa"/>
            <w:tcBorders>
              <w:top w:val="nil"/>
              <w:left w:val="nil"/>
              <w:bottom w:val="single" w:color="auto" w:sz="4" w:space="0"/>
              <w:right w:val="single" w:color="auto" w:sz="4" w:space="0"/>
            </w:tcBorders>
            <w:vAlign w:val="center"/>
          </w:tcPr>
          <w:p w14:paraId="639D2D3D">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vAlign w:val="center"/>
          </w:tcPr>
          <w:p w14:paraId="68449BBF">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842" w:type="dxa"/>
            <w:tcBorders>
              <w:top w:val="nil"/>
              <w:left w:val="nil"/>
              <w:bottom w:val="single" w:color="auto" w:sz="4" w:space="0"/>
              <w:right w:val="single" w:color="auto" w:sz="4" w:space="0"/>
            </w:tcBorders>
            <w:vAlign w:val="center"/>
          </w:tcPr>
          <w:p w14:paraId="6B608366">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1701" w:type="dxa"/>
            <w:tcBorders>
              <w:top w:val="nil"/>
              <w:left w:val="nil"/>
              <w:bottom w:val="single" w:color="auto" w:sz="4" w:space="0"/>
              <w:right w:val="single" w:color="auto" w:sz="4" w:space="0"/>
            </w:tcBorders>
            <w:vAlign w:val="center"/>
          </w:tcPr>
          <w:p w14:paraId="37205793">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1134" w:type="dxa"/>
            <w:tcBorders>
              <w:top w:val="nil"/>
              <w:left w:val="nil"/>
              <w:bottom w:val="single" w:color="auto" w:sz="4" w:space="0"/>
              <w:right w:val="single" w:color="auto" w:sz="4" w:space="0"/>
            </w:tcBorders>
            <w:vAlign w:val="center"/>
          </w:tcPr>
          <w:p w14:paraId="39AC16B9">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0F9F4584">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59AF042F">
            <w:pPr>
              <w:widowControl/>
              <w:jc w:val="left"/>
              <w:rPr>
                <w:rFonts w:ascii="宋体" w:hAnsi="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vAlign w:val="center"/>
          </w:tcPr>
          <w:p w14:paraId="0E60BA17">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vAlign w:val="center"/>
          </w:tcPr>
          <w:p w14:paraId="7BAD99CF">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vAlign w:val="center"/>
          </w:tcPr>
          <w:p w14:paraId="605D5E53">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2000≤Y＜10000</w:t>
            </w:r>
          </w:p>
        </w:tc>
        <w:tc>
          <w:tcPr>
            <w:tcW w:w="1701" w:type="dxa"/>
            <w:tcBorders>
              <w:top w:val="nil"/>
              <w:left w:val="nil"/>
              <w:bottom w:val="single" w:color="auto" w:sz="4" w:space="0"/>
              <w:right w:val="single" w:color="auto" w:sz="4" w:space="0"/>
            </w:tcBorders>
            <w:vAlign w:val="center"/>
          </w:tcPr>
          <w:p w14:paraId="64F64FEC">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100≤Y＜2000</w:t>
            </w:r>
          </w:p>
        </w:tc>
        <w:tc>
          <w:tcPr>
            <w:tcW w:w="1134" w:type="dxa"/>
            <w:tcBorders>
              <w:top w:val="nil"/>
              <w:left w:val="nil"/>
              <w:bottom w:val="single" w:color="auto" w:sz="4" w:space="0"/>
              <w:right w:val="single" w:color="auto" w:sz="4" w:space="0"/>
            </w:tcBorders>
            <w:vAlign w:val="center"/>
          </w:tcPr>
          <w:p w14:paraId="3FE31508">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145A516E">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2E957674">
            <w:pPr>
              <w:widowControl/>
              <w:jc w:val="center"/>
              <w:rPr>
                <w:rFonts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信息传输业</w:t>
            </w:r>
          </w:p>
        </w:tc>
        <w:tc>
          <w:tcPr>
            <w:tcW w:w="1984" w:type="dxa"/>
            <w:tcBorders>
              <w:top w:val="nil"/>
              <w:left w:val="nil"/>
              <w:bottom w:val="single" w:color="auto" w:sz="4" w:space="0"/>
              <w:right w:val="single" w:color="auto" w:sz="4" w:space="0"/>
            </w:tcBorders>
            <w:vAlign w:val="center"/>
          </w:tcPr>
          <w:p w14:paraId="5D02B8AF">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vAlign w:val="center"/>
          </w:tcPr>
          <w:p w14:paraId="125D33B4">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842" w:type="dxa"/>
            <w:tcBorders>
              <w:top w:val="nil"/>
              <w:left w:val="nil"/>
              <w:bottom w:val="single" w:color="auto" w:sz="4" w:space="0"/>
              <w:right w:val="single" w:color="auto" w:sz="4" w:space="0"/>
            </w:tcBorders>
            <w:vAlign w:val="center"/>
          </w:tcPr>
          <w:p w14:paraId="51BE92F2">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100≤X＜2000</w:t>
            </w:r>
          </w:p>
        </w:tc>
        <w:tc>
          <w:tcPr>
            <w:tcW w:w="1701" w:type="dxa"/>
            <w:tcBorders>
              <w:top w:val="nil"/>
              <w:left w:val="nil"/>
              <w:bottom w:val="single" w:color="auto" w:sz="4" w:space="0"/>
              <w:right w:val="single" w:color="auto" w:sz="4" w:space="0"/>
            </w:tcBorders>
            <w:vAlign w:val="center"/>
          </w:tcPr>
          <w:p w14:paraId="5E7CE918">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1134" w:type="dxa"/>
            <w:tcBorders>
              <w:top w:val="nil"/>
              <w:left w:val="nil"/>
              <w:bottom w:val="single" w:color="auto" w:sz="4" w:space="0"/>
              <w:right w:val="single" w:color="auto" w:sz="4" w:space="0"/>
            </w:tcBorders>
            <w:vAlign w:val="center"/>
          </w:tcPr>
          <w:p w14:paraId="38FAFFD7">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64DE5595">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775DCA91">
            <w:pPr>
              <w:widowControl/>
              <w:jc w:val="left"/>
              <w:rPr>
                <w:rFonts w:ascii="宋体" w:hAnsi="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vAlign w:val="center"/>
          </w:tcPr>
          <w:p w14:paraId="63F22C3A">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vAlign w:val="center"/>
          </w:tcPr>
          <w:p w14:paraId="4D4907DB">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vAlign w:val="center"/>
          </w:tcPr>
          <w:p w14:paraId="655D86A6">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1000≤Y＜100000</w:t>
            </w:r>
          </w:p>
        </w:tc>
        <w:tc>
          <w:tcPr>
            <w:tcW w:w="1701" w:type="dxa"/>
            <w:tcBorders>
              <w:top w:val="nil"/>
              <w:left w:val="nil"/>
              <w:bottom w:val="single" w:color="auto" w:sz="4" w:space="0"/>
              <w:right w:val="single" w:color="auto" w:sz="4" w:space="0"/>
            </w:tcBorders>
            <w:vAlign w:val="center"/>
          </w:tcPr>
          <w:p w14:paraId="243F9AB6">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100≤Y＜1000</w:t>
            </w:r>
          </w:p>
        </w:tc>
        <w:tc>
          <w:tcPr>
            <w:tcW w:w="1134" w:type="dxa"/>
            <w:tcBorders>
              <w:top w:val="nil"/>
              <w:left w:val="nil"/>
              <w:bottom w:val="single" w:color="auto" w:sz="4" w:space="0"/>
              <w:right w:val="single" w:color="auto" w:sz="4" w:space="0"/>
            </w:tcBorders>
            <w:vAlign w:val="center"/>
          </w:tcPr>
          <w:p w14:paraId="7B5DDCA9">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59389268">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7BA865C5">
            <w:pPr>
              <w:widowControl/>
              <w:jc w:val="center"/>
              <w:rPr>
                <w:rFonts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软件和信息技术服务业</w:t>
            </w:r>
          </w:p>
        </w:tc>
        <w:tc>
          <w:tcPr>
            <w:tcW w:w="1984" w:type="dxa"/>
            <w:tcBorders>
              <w:top w:val="nil"/>
              <w:left w:val="nil"/>
              <w:bottom w:val="single" w:color="auto" w:sz="4" w:space="0"/>
              <w:right w:val="single" w:color="auto" w:sz="4" w:space="0"/>
            </w:tcBorders>
            <w:vAlign w:val="center"/>
          </w:tcPr>
          <w:p w14:paraId="73C7C6E0">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vAlign w:val="center"/>
          </w:tcPr>
          <w:p w14:paraId="4A345A24">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842" w:type="dxa"/>
            <w:tcBorders>
              <w:top w:val="nil"/>
              <w:left w:val="nil"/>
              <w:bottom w:val="single" w:color="auto" w:sz="4" w:space="0"/>
              <w:right w:val="single" w:color="auto" w:sz="4" w:space="0"/>
            </w:tcBorders>
            <w:vAlign w:val="center"/>
          </w:tcPr>
          <w:p w14:paraId="66C13F20">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1701" w:type="dxa"/>
            <w:tcBorders>
              <w:top w:val="nil"/>
              <w:left w:val="nil"/>
              <w:bottom w:val="single" w:color="auto" w:sz="4" w:space="0"/>
              <w:right w:val="single" w:color="auto" w:sz="4" w:space="0"/>
            </w:tcBorders>
            <w:vAlign w:val="center"/>
          </w:tcPr>
          <w:p w14:paraId="2DF7BF0D">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1134" w:type="dxa"/>
            <w:tcBorders>
              <w:top w:val="nil"/>
              <w:left w:val="nil"/>
              <w:bottom w:val="single" w:color="auto" w:sz="4" w:space="0"/>
              <w:right w:val="single" w:color="auto" w:sz="4" w:space="0"/>
            </w:tcBorders>
            <w:vAlign w:val="center"/>
          </w:tcPr>
          <w:p w14:paraId="52C0FFF4">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7EDB1404">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31E83C3F">
            <w:pPr>
              <w:widowControl/>
              <w:jc w:val="left"/>
              <w:rPr>
                <w:rFonts w:ascii="宋体" w:hAnsi="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vAlign w:val="center"/>
          </w:tcPr>
          <w:p w14:paraId="30ACD902">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vAlign w:val="center"/>
          </w:tcPr>
          <w:p w14:paraId="08D9C752">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vAlign w:val="center"/>
          </w:tcPr>
          <w:p w14:paraId="775907AC">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1000≤Y＜10000</w:t>
            </w:r>
          </w:p>
        </w:tc>
        <w:tc>
          <w:tcPr>
            <w:tcW w:w="1701" w:type="dxa"/>
            <w:tcBorders>
              <w:top w:val="nil"/>
              <w:left w:val="nil"/>
              <w:bottom w:val="single" w:color="auto" w:sz="4" w:space="0"/>
              <w:right w:val="single" w:color="auto" w:sz="4" w:space="0"/>
            </w:tcBorders>
            <w:vAlign w:val="center"/>
          </w:tcPr>
          <w:p w14:paraId="5C184F5A">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50≤Y＜1000</w:t>
            </w:r>
          </w:p>
        </w:tc>
        <w:tc>
          <w:tcPr>
            <w:tcW w:w="1134" w:type="dxa"/>
            <w:tcBorders>
              <w:top w:val="nil"/>
              <w:left w:val="nil"/>
              <w:bottom w:val="single" w:color="auto" w:sz="4" w:space="0"/>
              <w:right w:val="single" w:color="auto" w:sz="4" w:space="0"/>
            </w:tcBorders>
            <w:vAlign w:val="center"/>
          </w:tcPr>
          <w:p w14:paraId="0A2840ED">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Y＜50</w:t>
            </w:r>
          </w:p>
        </w:tc>
      </w:tr>
      <w:tr w14:paraId="390FBCED">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22CB4F87">
            <w:pPr>
              <w:widowControl/>
              <w:jc w:val="center"/>
              <w:rPr>
                <w:rFonts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房地产开发经营</w:t>
            </w:r>
          </w:p>
        </w:tc>
        <w:tc>
          <w:tcPr>
            <w:tcW w:w="1984" w:type="dxa"/>
            <w:tcBorders>
              <w:top w:val="nil"/>
              <w:left w:val="nil"/>
              <w:bottom w:val="single" w:color="auto" w:sz="4" w:space="0"/>
              <w:right w:val="single" w:color="auto" w:sz="4" w:space="0"/>
            </w:tcBorders>
            <w:vAlign w:val="center"/>
          </w:tcPr>
          <w:p w14:paraId="0282921B">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vAlign w:val="center"/>
          </w:tcPr>
          <w:p w14:paraId="5270C118">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vAlign w:val="center"/>
          </w:tcPr>
          <w:p w14:paraId="217CE14E">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1000≤Y＜200000</w:t>
            </w:r>
          </w:p>
        </w:tc>
        <w:tc>
          <w:tcPr>
            <w:tcW w:w="1701" w:type="dxa"/>
            <w:tcBorders>
              <w:top w:val="nil"/>
              <w:left w:val="nil"/>
              <w:bottom w:val="single" w:color="auto" w:sz="4" w:space="0"/>
              <w:right w:val="single" w:color="auto" w:sz="4" w:space="0"/>
            </w:tcBorders>
            <w:vAlign w:val="center"/>
          </w:tcPr>
          <w:p w14:paraId="20BFDE53">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100≤X＜1000</w:t>
            </w:r>
          </w:p>
        </w:tc>
        <w:tc>
          <w:tcPr>
            <w:tcW w:w="1134" w:type="dxa"/>
            <w:tcBorders>
              <w:top w:val="nil"/>
              <w:left w:val="nil"/>
              <w:bottom w:val="single" w:color="auto" w:sz="4" w:space="0"/>
              <w:right w:val="single" w:color="auto" w:sz="4" w:space="0"/>
            </w:tcBorders>
            <w:vAlign w:val="center"/>
          </w:tcPr>
          <w:p w14:paraId="509AF85A">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X＜100</w:t>
            </w:r>
          </w:p>
        </w:tc>
      </w:tr>
      <w:tr w14:paraId="6BB58790">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3ADBB084">
            <w:pPr>
              <w:widowControl/>
              <w:jc w:val="left"/>
              <w:rPr>
                <w:rFonts w:ascii="宋体" w:hAnsi="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vAlign w:val="center"/>
          </w:tcPr>
          <w:p w14:paraId="0BE2D5D0">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资产总额（Z）</w:t>
            </w:r>
          </w:p>
        </w:tc>
        <w:tc>
          <w:tcPr>
            <w:tcW w:w="851" w:type="dxa"/>
            <w:tcBorders>
              <w:top w:val="nil"/>
              <w:left w:val="nil"/>
              <w:bottom w:val="single" w:color="auto" w:sz="4" w:space="0"/>
              <w:right w:val="single" w:color="auto" w:sz="4" w:space="0"/>
            </w:tcBorders>
            <w:vAlign w:val="center"/>
          </w:tcPr>
          <w:p w14:paraId="178D585A">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vAlign w:val="center"/>
          </w:tcPr>
          <w:p w14:paraId="02778160">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5000≤Z＜10000</w:t>
            </w:r>
          </w:p>
        </w:tc>
        <w:tc>
          <w:tcPr>
            <w:tcW w:w="1701" w:type="dxa"/>
            <w:tcBorders>
              <w:top w:val="nil"/>
              <w:left w:val="nil"/>
              <w:bottom w:val="single" w:color="auto" w:sz="4" w:space="0"/>
              <w:right w:val="single" w:color="auto" w:sz="4" w:space="0"/>
            </w:tcBorders>
            <w:vAlign w:val="center"/>
          </w:tcPr>
          <w:p w14:paraId="405C490E">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2000≤Y＜5000</w:t>
            </w:r>
          </w:p>
        </w:tc>
        <w:tc>
          <w:tcPr>
            <w:tcW w:w="1134" w:type="dxa"/>
            <w:tcBorders>
              <w:top w:val="nil"/>
              <w:left w:val="nil"/>
              <w:bottom w:val="single" w:color="auto" w:sz="4" w:space="0"/>
              <w:right w:val="single" w:color="auto" w:sz="4" w:space="0"/>
            </w:tcBorders>
            <w:vAlign w:val="center"/>
          </w:tcPr>
          <w:p w14:paraId="66E540D7">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Y＜2000</w:t>
            </w:r>
          </w:p>
        </w:tc>
      </w:tr>
      <w:tr w14:paraId="73B3163F">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63711DAA">
            <w:pPr>
              <w:widowControl/>
              <w:jc w:val="center"/>
              <w:rPr>
                <w:rFonts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物业管理</w:t>
            </w:r>
          </w:p>
        </w:tc>
        <w:tc>
          <w:tcPr>
            <w:tcW w:w="1984" w:type="dxa"/>
            <w:tcBorders>
              <w:top w:val="nil"/>
              <w:left w:val="nil"/>
              <w:bottom w:val="single" w:color="auto" w:sz="4" w:space="0"/>
              <w:right w:val="single" w:color="auto" w:sz="4" w:space="0"/>
            </w:tcBorders>
            <w:vAlign w:val="center"/>
          </w:tcPr>
          <w:p w14:paraId="0FF22087">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vAlign w:val="center"/>
          </w:tcPr>
          <w:p w14:paraId="5BBFBF99">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842" w:type="dxa"/>
            <w:tcBorders>
              <w:top w:val="nil"/>
              <w:left w:val="nil"/>
              <w:bottom w:val="single" w:color="auto" w:sz="4" w:space="0"/>
              <w:right w:val="single" w:color="auto" w:sz="4" w:space="0"/>
            </w:tcBorders>
            <w:vAlign w:val="center"/>
          </w:tcPr>
          <w:p w14:paraId="1DF02DEC">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1701" w:type="dxa"/>
            <w:tcBorders>
              <w:top w:val="nil"/>
              <w:left w:val="nil"/>
              <w:bottom w:val="single" w:color="auto" w:sz="4" w:space="0"/>
              <w:right w:val="single" w:color="auto" w:sz="4" w:space="0"/>
            </w:tcBorders>
            <w:vAlign w:val="center"/>
          </w:tcPr>
          <w:p w14:paraId="0C970446">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1134" w:type="dxa"/>
            <w:tcBorders>
              <w:top w:val="nil"/>
              <w:left w:val="nil"/>
              <w:bottom w:val="single" w:color="auto" w:sz="4" w:space="0"/>
              <w:right w:val="single" w:color="auto" w:sz="4" w:space="0"/>
            </w:tcBorders>
            <w:vAlign w:val="center"/>
          </w:tcPr>
          <w:p w14:paraId="2B6AE5FC">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X＜100</w:t>
            </w:r>
          </w:p>
        </w:tc>
      </w:tr>
      <w:tr w14:paraId="4DDB8AF5">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671ED58F">
            <w:pPr>
              <w:widowControl/>
              <w:jc w:val="left"/>
              <w:rPr>
                <w:rFonts w:ascii="宋体" w:hAnsi="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vAlign w:val="center"/>
          </w:tcPr>
          <w:p w14:paraId="4B1F4BA6">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vAlign w:val="center"/>
          </w:tcPr>
          <w:p w14:paraId="3FE22456">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vAlign w:val="center"/>
          </w:tcPr>
          <w:p w14:paraId="2F184F90">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1000≤Y＜5000</w:t>
            </w:r>
          </w:p>
        </w:tc>
        <w:tc>
          <w:tcPr>
            <w:tcW w:w="1701" w:type="dxa"/>
            <w:tcBorders>
              <w:top w:val="nil"/>
              <w:left w:val="nil"/>
              <w:bottom w:val="single" w:color="auto" w:sz="4" w:space="0"/>
              <w:right w:val="single" w:color="auto" w:sz="4" w:space="0"/>
            </w:tcBorders>
            <w:vAlign w:val="center"/>
          </w:tcPr>
          <w:p w14:paraId="50673C00">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500≤Y＜1000</w:t>
            </w:r>
          </w:p>
        </w:tc>
        <w:tc>
          <w:tcPr>
            <w:tcW w:w="1134" w:type="dxa"/>
            <w:tcBorders>
              <w:top w:val="nil"/>
              <w:left w:val="nil"/>
              <w:bottom w:val="single" w:color="auto" w:sz="4" w:space="0"/>
              <w:right w:val="single" w:color="auto" w:sz="4" w:space="0"/>
            </w:tcBorders>
            <w:vAlign w:val="center"/>
          </w:tcPr>
          <w:p w14:paraId="6315885D">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Y＜500</w:t>
            </w:r>
          </w:p>
        </w:tc>
      </w:tr>
      <w:tr w14:paraId="318E01D4">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13E805F5">
            <w:pPr>
              <w:widowControl/>
              <w:jc w:val="center"/>
              <w:rPr>
                <w:rFonts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租赁和商务服务业</w:t>
            </w:r>
          </w:p>
        </w:tc>
        <w:tc>
          <w:tcPr>
            <w:tcW w:w="1984" w:type="dxa"/>
            <w:tcBorders>
              <w:top w:val="nil"/>
              <w:left w:val="nil"/>
              <w:bottom w:val="single" w:color="auto" w:sz="4" w:space="0"/>
              <w:right w:val="single" w:color="auto" w:sz="4" w:space="0"/>
            </w:tcBorders>
            <w:vAlign w:val="center"/>
          </w:tcPr>
          <w:p w14:paraId="21A0AD30">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vAlign w:val="center"/>
          </w:tcPr>
          <w:p w14:paraId="1AE97287">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842" w:type="dxa"/>
            <w:tcBorders>
              <w:top w:val="nil"/>
              <w:left w:val="nil"/>
              <w:bottom w:val="single" w:color="auto" w:sz="4" w:space="0"/>
              <w:right w:val="single" w:color="auto" w:sz="4" w:space="0"/>
            </w:tcBorders>
            <w:vAlign w:val="center"/>
          </w:tcPr>
          <w:p w14:paraId="255538D2">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1701" w:type="dxa"/>
            <w:tcBorders>
              <w:top w:val="nil"/>
              <w:left w:val="nil"/>
              <w:bottom w:val="single" w:color="auto" w:sz="4" w:space="0"/>
              <w:right w:val="single" w:color="auto" w:sz="4" w:space="0"/>
            </w:tcBorders>
            <w:vAlign w:val="center"/>
          </w:tcPr>
          <w:p w14:paraId="04AAA38B">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1134" w:type="dxa"/>
            <w:tcBorders>
              <w:top w:val="nil"/>
              <w:left w:val="nil"/>
              <w:bottom w:val="single" w:color="auto" w:sz="4" w:space="0"/>
              <w:right w:val="single" w:color="auto" w:sz="4" w:space="0"/>
            </w:tcBorders>
            <w:vAlign w:val="center"/>
          </w:tcPr>
          <w:p w14:paraId="365BA540">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6A9CFF4B">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41A8E478">
            <w:pPr>
              <w:widowControl/>
              <w:jc w:val="left"/>
              <w:rPr>
                <w:rFonts w:ascii="宋体" w:hAnsi="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vAlign w:val="center"/>
          </w:tcPr>
          <w:p w14:paraId="3C9719BA">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资产总额（Z）</w:t>
            </w:r>
          </w:p>
        </w:tc>
        <w:tc>
          <w:tcPr>
            <w:tcW w:w="851" w:type="dxa"/>
            <w:tcBorders>
              <w:top w:val="nil"/>
              <w:left w:val="nil"/>
              <w:bottom w:val="single" w:color="auto" w:sz="4" w:space="0"/>
              <w:right w:val="single" w:color="auto" w:sz="4" w:space="0"/>
            </w:tcBorders>
            <w:vAlign w:val="center"/>
          </w:tcPr>
          <w:p w14:paraId="4FCD6506">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vAlign w:val="center"/>
          </w:tcPr>
          <w:p w14:paraId="69E3ADED">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8000≤Z＜120000</w:t>
            </w:r>
          </w:p>
        </w:tc>
        <w:tc>
          <w:tcPr>
            <w:tcW w:w="1701" w:type="dxa"/>
            <w:tcBorders>
              <w:top w:val="nil"/>
              <w:left w:val="nil"/>
              <w:bottom w:val="single" w:color="auto" w:sz="4" w:space="0"/>
              <w:right w:val="single" w:color="auto" w:sz="4" w:space="0"/>
            </w:tcBorders>
            <w:vAlign w:val="center"/>
          </w:tcPr>
          <w:p w14:paraId="68B1EF31">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100≤Z＜8000</w:t>
            </w:r>
          </w:p>
        </w:tc>
        <w:tc>
          <w:tcPr>
            <w:tcW w:w="1134" w:type="dxa"/>
            <w:tcBorders>
              <w:top w:val="nil"/>
              <w:left w:val="nil"/>
              <w:bottom w:val="single" w:color="auto" w:sz="4" w:space="0"/>
              <w:right w:val="single" w:color="auto" w:sz="4" w:space="0"/>
            </w:tcBorders>
            <w:vAlign w:val="center"/>
          </w:tcPr>
          <w:p w14:paraId="5BCAE733">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1DD6226D">
        <w:tblPrEx>
          <w:tblCellMar>
            <w:top w:w="0" w:type="dxa"/>
            <w:left w:w="108" w:type="dxa"/>
            <w:bottom w:w="0" w:type="dxa"/>
            <w:right w:w="108" w:type="dxa"/>
          </w:tblCellMar>
        </w:tblPrEx>
        <w:trPr>
          <w:trHeight w:val="225" w:hRule="atLeast"/>
        </w:trPr>
        <w:tc>
          <w:tcPr>
            <w:tcW w:w="1985" w:type="dxa"/>
            <w:tcBorders>
              <w:top w:val="nil"/>
              <w:left w:val="single" w:color="auto" w:sz="4" w:space="0"/>
              <w:bottom w:val="single" w:color="auto" w:sz="4" w:space="0"/>
              <w:right w:val="single" w:color="auto" w:sz="4" w:space="0"/>
            </w:tcBorders>
            <w:vAlign w:val="bottom"/>
          </w:tcPr>
          <w:p w14:paraId="0C7BF069">
            <w:pPr>
              <w:widowControl/>
              <w:jc w:val="center"/>
              <w:rPr>
                <w:rFonts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其他未列明行业</w:t>
            </w:r>
          </w:p>
        </w:tc>
        <w:tc>
          <w:tcPr>
            <w:tcW w:w="1984" w:type="dxa"/>
            <w:tcBorders>
              <w:top w:val="nil"/>
              <w:left w:val="nil"/>
              <w:bottom w:val="single" w:color="auto" w:sz="4" w:space="0"/>
              <w:right w:val="single" w:color="auto" w:sz="4" w:space="0"/>
            </w:tcBorders>
            <w:vAlign w:val="center"/>
          </w:tcPr>
          <w:p w14:paraId="60B89FD6">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vAlign w:val="center"/>
          </w:tcPr>
          <w:p w14:paraId="3D1716B4">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842" w:type="dxa"/>
            <w:tcBorders>
              <w:top w:val="nil"/>
              <w:left w:val="nil"/>
              <w:bottom w:val="single" w:color="auto" w:sz="4" w:space="0"/>
              <w:right w:val="single" w:color="auto" w:sz="4" w:space="0"/>
            </w:tcBorders>
            <w:vAlign w:val="center"/>
          </w:tcPr>
          <w:p w14:paraId="021421A1">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1701" w:type="dxa"/>
            <w:tcBorders>
              <w:top w:val="nil"/>
              <w:left w:val="nil"/>
              <w:bottom w:val="single" w:color="auto" w:sz="4" w:space="0"/>
              <w:right w:val="single" w:color="auto" w:sz="4" w:space="0"/>
            </w:tcBorders>
            <w:vAlign w:val="center"/>
          </w:tcPr>
          <w:p w14:paraId="76A38347">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1134" w:type="dxa"/>
            <w:tcBorders>
              <w:top w:val="nil"/>
              <w:left w:val="nil"/>
              <w:bottom w:val="single" w:color="auto" w:sz="4" w:space="0"/>
              <w:right w:val="single" w:color="auto" w:sz="4" w:space="0"/>
            </w:tcBorders>
            <w:vAlign w:val="center"/>
          </w:tcPr>
          <w:p w14:paraId="5781A8CB">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bl>
    <w:p w14:paraId="6B434232">
      <w:pPr>
        <w:ind w:firstLine="525" w:firstLineChars="250"/>
        <w:rPr>
          <w:rFonts w:ascii="宋体" w:hAnsi="宋体" w:cs="宋体"/>
          <w:color w:val="auto"/>
          <w:szCs w:val="21"/>
          <w:highlight w:val="none"/>
        </w:rPr>
      </w:pPr>
    </w:p>
    <w:p w14:paraId="5AE4DAB3">
      <w:pPr>
        <w:ind w:firstLine="525" w:firstLineChars="250"/>
        <w:rPr>
          <w:rFonts w:ascii="宋体" w:hAnsi="宋体" w:cs="宋体"/>
          <w:color w:val="auto"/>
          <w:szCs w:val="21"/>
          <w:highlight w:val="none"/>
        </w:rPr>
      </w:pPr>
      <w:r>
        <w:rPr>
          <w:rFonts w:hint="eastAsia" w:ascii="宋体" w:hAnsi="宋体" w:cs="宋体"/>
          <w:color w:val="auto"/>
          <w:szCs w:val="21"/>
          <w:highlight w:val="none"/>
        </w:rPr>
        <w:t>说明：上述标准参照《关于印发中小企业划型标准规定的通知》（工信部联企业[2011]300号），大型、中型和小型企业须同时满足所列指标的下限，否则下划一档；微型企业只需满足所列指标中的一项即可。</w:t>
      </w:r>
    </w:p>
    <w:p w14:paraId="3D2BB806">
      <w:pPr>
        <w:pStyle w:val="30"/>
        <w:ind w:firstLine="520"/>
        <w:rPr>
          <w:rFonts w:ascii="宋体" w:hAnsi="宋体" w:cs="宋体"/>
          <w:color w:val="auto"/>
          <w:szCs w:val="21"/>
          <w:highlight w:val="none"/>
        </w:rPr>
      </w:pPr>
    </w:p>
    <w:p w14:paraId="1D9241CE">
      <w:pPr>
        <w:pStyle w:val="30"/>
        <w:ind w:firstLine="520"/>
        <w:rPr>
          <w:rFonts w:ascii="宋体" w:hAnsi="宋体" w:cs="宋体"/>
          <w:color w:val="auto"/>
          <w:szCs w:val="21"/>
          <w:highlight w:val="none"/>
        </w:rPr>
      </w:pPr>
    </w:p>
    <w:p w14:paraId="2B39329C">
      <w:pPr>
        <w:pStyle w:val="30"/>
        <w:ind w:firstLine="520"/>
        <w:rPr>
          <w:rFonts w:ascii="宋体" w:hAnsi="宋体" w:cs="宋体"/>
          <w:color w:val="auto"/>
          <w:szCs w:val="21"/>
          <w:highlight w:val="none"/>
        </w:rPr>
      </w:pPr>
    </w:p>
    <w:p w14:paraId="30B8AA8B">
      <w:pPr>
        <w:pStyle w:val="30"/>
        <w:ind w:firstLine="520"/>
        <w:rPr>
          <w:rFonts w:ascii="宋体" w:hAnsi="宋体" w:cs="宋体"/>
          <w:color w:val="auto"/>
          <w:szCs w:val="21"/>
          <w:highlight w:val="none"/>
        </w:rPr>
      </w:pPr>
    </w:p>
    <w:p w14:paraId="67554ACB">
      <w:pPr>
        <w:pStyle w:val="30"/>
        <w:ind w:firstLine="520"/>
        <w:rPr>
          <w:rFonts w:ascii="宋体" w:hAnsi="宋体" w:cs="宋体"/>
          <w:color w:val="auto"/>
          <w:szCs w:val="21"/>
          <w:highlight w:val="none"/>
        </w:rPr>
      </w:pPr>
    </w:p>
    <w:p w14:paraId="2538DF13">
      <w:pPr>
        <w:snapToGrid w:val="0"/>
        <w:spacing w:before="120" w:beforeLines="50" w:after="50"/>
        <w:jc w:val="center"/>
        <w:rPr>
          <w:rFonts w:ascii="宋体" w:hAnsi="宋体" w:cs="宋体"/>
          <w:b/>
          <w:color w:val="auto"/>
          <w:sz w:val="32"/>
          <w:szCs w:val="32"/>
          <w:highlight w:val="none"/>
        </w:rPr>
      </w:pPr>
      <w:r>
        <w:rPr>
          <w:rFonts w:hint="eastAsia" w:ascii="宋体" w:hAnsi="宋体" w:cs="宋体"/>
          <w:b/>
          <w:color w:val="auto"/>
          <w:sz w:val="32"/>
          <w:szCs w:val="32"/>
          <w:highlight w:val="none"/>
        </w:rPr>
        <w:br w:type="page"/>
      </w:r>
      <w:r>
        <w:rPr>
          <w:rFonts w:hint="eastAsia" w:ascii="宋体" w:hAnsi="宋体" w:cs="宋体"/>
          <w:b/>
          <w:color w:val="auto"/>
          <w:sz w:val="32"/>
          <w:szCs w:val="32"/>
          <w:highlight w:val="none"/>
        </w:rPr>
        <w:t>供应商直接控股、管理关系信息表</w:t>
      </w:r>
    </w:p>
    <w:p w14:paraId="24B0CC20">
      <w:pPr>
        <w:snapToGrid w:val="0"/>
        <w:spacing w:before="120" w:beforeLines="50" w:after="50"/>
        <w:jc w:val="center"/>
        <w:rPr>
          <w:rFonts w:ascii="宋体" w:hAnsi="宋体" w:cs="宋体"/>
          <w:b/>
          <w:color w:val="auto"/>
          <w:sz w:val="32"/>
          <w:szCs w:val="32"/>
          <w:highlight w:val="none"/>
        </w:rPr>
      </w:pPr>
    </w:p>
    <w:p w14:paraId="635CA77A">
      <w:pPr>
        <w:snapToGrid w:val="0"/>
        <w:spacing w:before="120" w:beforeLines="50" w:after="50"/>
        <w:jc w:val="center"/>
        <w:rPr>
          <w:rFonts w:ascii="宋体" w:hAnsi="宋体" w:cs="宋体"/>
          <w:b/>
          <w:color w:val="auto"/>
          <w:sz w:val="32"/>
          <w:szCs w:val="32"/>
          <w:highlight w:val="none"/>
        </w:rPr>
      </w:pPr>
      <w:r>
        <w:rPr>
          <w:rFonts w:hint="eastAsia" w:ascii="宋体" w:hAnsi="宋体" w:cs="宋体"/>
          <w:b/>
          <w:color w:val="auto"/>
          <w:sz w:val="32"/>
          <w:szCs w:val="32"/>
          <w:highlight w:val="none"/>
        </w:rPr>
        <w:t>供应商直接控股股东信息表</w:t>
      </w:r>
    </w:p>
    <w:p w14:paraId="4133B156">
      <w:pPr>
        <w:snapToGrid w:val="0"/>
        <w:spacing w:before="50" w:after="120" w:afterLines="50"/>
        <w:jc w:val="center"/>
        <w:rPr>
          <w:rFonts w:ascii="宋体" w:hAnsi="宋体" w:cs="宋体"/>
          <w:b/>
          <w:color w:val="auto"/>
          <w:sz w:val="32"/>
          <w:szCs w:val="32"/>
          <w:highlight w:val="none"/>
        </w:rPr>
      </w:pPr>
    </w:p>
    <w:tbl>
      <w:tblPr>
        <w:tblStyle w:val="18"/>
        <w:tblW w:w="9875" w:type="dxa"/>
        <w:jc w:val="center"/>
        <w:shd w:val="clear" w:color="auto" w:fill="FBFBFB"/>
        <w:tblLayout w:type="fixed"/>
        <w:tblCellMar>
          <w:top w:w="0" w:type="dxa"/>
          <w:left w:w="0" w:type="dxa"/>
          <w:bottom w:w="0" w:type="dxa"/>
          <w:right w:w="0" w:type="dxa"/>
        </w:tblCellMar>
      </w:tblPr>
      <w:tblGrid>
        <w:gridCol w:w="978"/>
        <w:gridCol w:w="2655"/>
        <w:gridCol w:w="1455"/>
        <w:gridCol w:w="3632"/>
        <w:gridCol w:w="1155"/>
      </w:tblGrid>
      <w:tr w14:paraId="301CD099">
        <w:tblPrEx>
          <w:shd w:val="clear" w:color="auto" w:fill="FBFBFB"/>
          <w:tblCellMar>
            <w:top w:w="0" w:type="dxa"/>
            <w:left w:w="0" w:type="dxa"/>
            <w:bottom w:w="0" w:type="dxa"/>
            <w:right w:w="0" w:type="dxa"/>
          </w:tblCellMar>
        </w:tblPrEx>
        <w:trPr>
          <w:tblHeader/>
          <w:jc w:val="center"/>
        </w:trPr>
        <w:tc>
          <w:tcPr>
            <w:tcW w:w="978"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2A8D1730">
            <w:pPr>
              <w:widowControl/>
              <w:spacing w:line="360" w:lineRule="auto"/>
              <w:jc w:val="center"/>
              <w:rPr>
                <w:rFonts w:ascii="宋体" w:hAnsi="宋体" w:cs="宋体"/>
                <w:b/>
                <w:bCs/>
                <w:color w:val="auto"/>
                <w:kern w:val="0"/>
                <w:sz w:val="28"/>
                <w:szCs w:val="28"/>
                <w:highlight w:val="none"/>
              </w:rPr>
            </w:pPr>
            <w:r>
              <w:rPr>
                <w:rFonts w:hint="eastAsia" w:ascii="宋体" w:hAnsi="宋体" w:cs="宋体"/>
                <w:b/>
                <w:bCs/>
                <w:color w:val="auto"/>
                <w:kern w:val="0"/>
                <w:sz w:val="28"/>
                <w:szCs w:val="28"/>
                <w:highlight w:val="none"/>
              </w:rPr>
              <w:t>序号</w:t>
            </w:r>
          </w:p>
        </w:tc>
        <w:tc>
          <w:tcPr>
            <w:tcW w:w="2655"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4ACC05E6">
            <w:pPr>
              <w:widowControl/>
              <w:spacing w:line="360" w:lineRule="auto"/>
              <w:jc w:val="center"/>
              <w:rPr>
                <w:rFonts w:ascii="宋体" w:hAnsi="宋体" w:cs="宋体"/>
                <w:b/>
                <w:bCs/>
                <w:color w:val="auto"/>
                <w:kern w:val="0"/>
                <w:sz w:val="28"/>
                <w:szCs w:val="28"/>
                <w:highlight w:val="none"/>
              </w:rPr>
            </w:pPr>
            <w:r>
              <w:rPr>
                <w:rFonts w:hint="eastAsia" w:ascii="宋体" w:hAnsi="宋体" w:cs="宋体"/>
                <w:b/>
                <w:bCs/>
                <w:color w:val="auto"/>
                <w:kern w:val="0"/>
                <w:sz w:val="28"/>
                <w:szCs w:val="28"/>
                <w:highlight w:val="none"/>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34B7A725">
            <w:pPr>
              <w:widowControl/>
              <w:spacing w:line="360" w:lineRule="auto"/>
              <w:jc w:val="center"/>
              <w:rPr>
                <w:rFonts w:ascii="宋体" w:hAnsi="宋体" w:cs="宋体"/>
                <w:b/>
                <w:bCs/>
                <w:color w:val="auto"/>
                <w:kern w:val="0"/>
                <w:sz w:val="28"/>
                <w:szCs w:val="28"/>
                <w:highlight w:val="none"/>
              </w:rPr>
            </w:pPr>
            <w:r>
              <w:rPr>
                <w:rFonts w:hint="eastAsia" w:ascii="宋体" w:hAnsi="宋体" w:cs="宋体"/>
                <w:b/>
                <w:bCs/>
                <w:color w:val="auto"/>
                <w:kern w:val="0"/>
                <w:sz w:val="28"/>
                <w:szCs w:val="28"/>
                <w:highlight w:val="none"/>
              </w:rPr>
              <w:t>出资比例</w:t>
            </w:r>
          </w:p>
        </w:tc>
        <w:tc>
          <w:tcPr>
            <w:tcW w:w="3632"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27BA6CF7">
            <w:pPr>
              <w:widowControl/>
              <w:spacing w:line="360" w:lineRule="auto"/>
              <w:jc w:val="center"/>
              <w:rPr>
                <w:rFonts w:ascii="宋体" w:hAnsi="宋体" w:cs="宋体"/>
                <w:b/>
                <w:bCs/>
                <w:color w:val="auto"/>
                <w:kern w:val="0"/>
                <w:sz w:val="28"/>
                <w:szCs w:val="28"/>
                <w:highlight w:val="none"/>
              </w:rPr>
            </w:pPr>
            <w:r>
              <w:rPr>
                <w:rFonts w:hint="eastAsia" w:ascii="宋体" w:hAnsi="宋体" w:cs="宋体"/>
                <w:b/>
                <w:bCs/>
                <w:color w:val="auto"/>
                <w:kern w:val="0"/>
                <w:sz w:val="28"/>
                <w:szCs w:val="28"/>
                <w:highlight w:val="none"/>
              </w:rPr>
              <w:t>身份证号码或者统一社会信用代码</w:t>
            </w:r>
          </w:p>
        </w:tc>
        <w:tc>
          <w:tcPr>
            <w:tcW w:w="1155"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66D811F5">
            <w:pPr>
              <w:widowControl/>
              <w:spacing w:line="360" w:lineRule="auto"/>
              <w:jc w:val="center"/>
              <w:rPr>
                <w:rFonts w:ascii="宋体" w:hAnsi="宋体" w:cs="宋体"/>
                <w:b/>
                <w:bCs/>
                <w:color w:val="auto"/>
                <w:kern w:val="0"/>
                <w:sz w:val="28"/>
                <w:szCs w:val="28"/>
                <w:highlight w:val="none"/>
              </w:rPr>
            </w:pPr>
            <w:r>
              <w:rPr>
                <w:rFonts w:hint="eastAsia" w:ascii="宋体" w:hAnsi="宋体" w:cs="宋体"/>
                <w:b/>
                <w:bCs/>
                <w:color w:val="auto"/>
                <w:kern w:val="0"/>
                <w:sz w:val="28"/>
                <w:szCs w:val="28"/>
                <w:highlight w:val="none"/>
              </w:rPr>
              <w:t>备注</w:t>
            </w:r>
          </w:p>
        </w:tc>
      </w:tr>
      <w:tr w14:paraId="34624383">
        <w:tblPrEx>
          <w:shd w:val="clear" w:color="auto" w:fill="FBFBFB"/>
          <w:tblCellMar>
            <w:top w:w="0" w:type="dxa"/>
            <w:left w:w="0" w:type="dxa"/>
            <w:bottom w:w="0" w:type="dxa"/>
            <w:right w:w="0" w:type="dxa"/>
          </w:tblCellMar>
        </w:tblPrEx>
        <w:trPr>
          <w:jc w:val="center"/>
        </w:trPr>
        <w:tc>
          <w:tcPr>
            <w:tcW w:w="97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2C32746">
            <w:pPr>
              <w:widowControl/>
              <w:spacing w:line="360" w:lineRule="auto"/>
              <w:jc w:val="center"/>
              <w:rPr>
                <w:rFonts w:ascii="宋体" w:hAnsi="宋体" w:cs="宋体"/>
                <w:color w:val="auto"/>
                <w:kern w:val="0"/>
                <w:sz w:val="28"/>
                <w:szCs w:val="28"/>
                <w:highlight w:val="none"/>
              </w:rPr>
            </w:pPr>
            <w:r>
              <w:rPr>
                <w:rFonts w:hint="eastAsia" w:ascii="宋体" w:hAnsi="宋体" w:cs="宋体"/>
                <w:color w:val="auto"/>
                <w:kern w:val="0"/>
                <w:sz w:val="28"/>
                <w:szCs w:val="28"/>
                <w:highlight w:val="none"/>
              </w:rPr>
              <w:t>1</w:t>
            </w:r>
          </w:p>
        </w:tc>
        <w:tc>
          <w:tcPr>
            <w:tcW w:w="265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E0310DA">
            <w:pPr>
              <w:widowControl/>
              <w:spacing w:line="360" w:lineRule="auto"/>
              <w:jc w:val="center"/>
              <w:rPr>
                <w:rFonts w:ascii="宋体" w:hAnsi="宋体" w:cs="宋体"/>
                <w:color w:val="auto"/>
                <w:kern w:val="0"/>
                <w:sz w:val="28"/>
                <w:szCs w:val="28"/>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6281778">
            <w:pPr>
              <w:widowControl/>
              <w:spacing w:line="360" w:lineRule="auto"/>
              <w:jc w:val="center"/>
              <w:rPr>
                <w:rFonts w:ascii="宋体" w:hAnsi="宋体" w:cs="宋体"/>
                <w:color w:val="auto"/>
                <w:kern w:val="0"/>
                <w:sz w:val="28"/>
                <w:szCs w:val="28"/>
                <w:highlight w:val="none"/>
              </w:rPr>
            </w:pPr>
          </w:p>
        </w:tc>
        <w:tc>
          <w:tcPr>
            <w:tcW w:w="363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13C99DA">
            <w:pPr>
              <w:widowControl/>
              <w:spacing w:line="360" w:lineRule="auto"/>
              <w:jc w:val="center"/>
              <w:rPr>
                <w:rFonts w:ascii="宋体" w:hAnsi="宋体" w:cs="宋体"/>
                <w:color w:val="auto"/>
                <w:kern w:val="0"/>
                <w:sz w:val="28"/>
                <w:szCs w:val="28"/>
                <w:highlight w:val="none"/>
              </w:rPr>
            </w:pPr>
          </w:p>
        </w:tc>
        <w:tc>
          <w:tcPr>
            <w:tcW w:w="115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10587ED">
            <w:pPr>
              <w:widowControl/>
              <w:spacing w:line="360" w:lineRule="auto"/>
              <w:jc w:val="center"/>
              <w:rPr>
                <w:rFonts w:ascii="宋体" w:hAnsi="宋体" w:cs="宋体"/>
                <w:color w:val="auto"/>
                <w:kern w:val="0"/>
                <w:sz w:val="28"/>
                <w:szCs w:val="28"/>
                <w:highlight w:val="none"/>
              </w:rPr>
            </w:pPr>
          </w:p>
        </w:tc>
      </w:tr>
      <w:tr w14:paraId="355FD8C6">
        <w:tblPrEx>
          <w:shd w:val="clear" w:color="auto" w:fill="FBFBFB"/>
          <w:tblCellMar>
            <w:top w:w="0" w:type="dxa"/>
            <w:left w:w="0" w:type="dxa"/>
            <w:bottom w:w="0" w:type="dxa"/>
            <w:right w:w="0" w:type="dxa"/>
          </w:tblCellMar>
        </w:tblPrEx>
        <w:trPr>
          <w:jc w:val="center"/>
        </w:trPr>
        <w:tc>
          <w:tcPr>
            <w:tcW w:w="97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15206FB">
            <w:pPr>
              <w:widowControl/>
              <w:spacing w:line="360" w:lineRule="auto"/>
              <w:jc w:val="center"/>
              <w:rPr>
                <w:rFonts w:ascii="宋体" w:hAnsi="宋体" w:cs="宋体"/>
                <w:color w:val="auto"/>
                <w:kern w:val="0"/>
                <w:sz w:val="28"/>
                <w:szCs w:val="28"/>
                <w:highlight w:val="none"/>
              </w:rPr>
            </w:pPr>
            <w:r>
              <w:rPr>
                <w:rFonts w:hint="eastAsia" w:ascii="宋体" w:hAnsi="宋体" w:cs="宋体"/>
                <w:color w:val="auto"/>
                <w:kern w:val="0"/>
                <w:sz w:val="28"/>
                <w:szCs w:val="28"/>
                <w:highlight w:val="none"/>
              </w:rPr>
              <w:t>2</w:t>
            </w:r>
          </w:p>
        </w:tc>
        <w:tc>
          <w:tcPr>
            <w:tcW w:w="265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4E1564B">
            <w:pPr>
              <w:widowControl/>
              <w:spacing w:line="360" w:lineRule="auto"/>
              <w:jc w:val="center"/>
              <w:rPr>
                <w:rFonts w:ascii="宋体" w:hAnsi="宋体" w:cs="宋体"/>
                <w:color w:val="auto"/>
                <w:kern w:val="0"/>
                <w:sz w:val="28"/>
                <w:szCs w:val="28"/>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DB23C38">
            <w:pPr>
              <w:widowControl/>
              <w:spacing w:line="360" w:lineRule="auto"/>
              <w:jc w:val="center"/>
              <w:rPr>
                <w:rFonts w:ascii="宋体" w:hAnsi="宋体" w:cs="宋体"/>
                <w:color w:val="auto"/>
                <w:kern w:val="0"/>
                <w:sz w:val="28"/>
                <w:szCs w:val="28"/>
                <w:highlight w:val="none"/>
              </w:rPr>
            </w:pPr>
          </w:p>
        </w:tc>
        <w:tc>
          <w:tcPr>
            <w:tcW w:w="363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6119846">
            <w:pPr>
              <w:widowControl/>
              <w:spacing w:line="360" w:lineRule="auto"/>
              <w:jc w:val="center"/>
              <w:rPr>
                <w:rFonts w:ascii="宋体" w:hAnsi="宋体" w:cs="宋体"/>
                <w:color w:val="auto"/>
                <w:kern w:val="0"/>
                <w:sz w:val="28"/>
                <w:szCs w:val="28"/>
                <w:highlight w:val="none"/>
              </w:rPr>
            </w:pPr>
          </w:p>
        </w:tc>
        <w:tc>
          <w:tcPr>
            <w:tcW w:w="115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4E42ED3">
            <w:pPr>
              <w:widowControl/>
              <w:spacing w:line="360" w:lineRule="auto"/>
              <w:jc w:val="center"/>
              <w:rPr>
                <w:rFonts w:ascii="宋体" w:hAnsi="宋体" w:cs="宋体"/>
                <w:color w:val="auto"/>
                <w:kern w:val="0"/>
                <w:sz w:val="28"/>
                <w:szCs w:val="28"/>
                <w:highlight w:val="none"/>
              </w:rPr>
            </w:pPr>
          </w:p>
        </w:tc>
      </w:tr>
      <w:tr w14:paraId="44C95FD7">
        <w:tblPrEx>
          <w:shd w:val="clear" w:color="auto" w:fill="FBFBFB"/>
          <w:tblCellMar>
            <w:top w:w="0" w:type="dxa"/>
            <w:left w:w="0" w:type="dxa"/>
            <w:bottom w:w="0" w:type="dxa"/>
            <w:right w:w="0" w:type="dxa"/>
          </w:tblCellMar>
        </w:tblPrEx>
        <w:trPr>
          <w:jc w:val="center"/>
        </w:trPr>
        <w:tc>
          <w:tcPr>
            <w:tcW w:w="97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A3E5FDA">
            <w:pPr>
              <w:widowControl/>
              <w:spacing w:line="360" w:lineRule="auto"/>
              <w:jc w:val="center"/>
              <w:rPr>
                <w:rFonts w:ascii="宋体" w:hAnsi="宋体" w:cs="宋体"/>
                <w:color w:val="auto"/>
                <w:kern w:val="0"/>
                <w:sz w:val="28"/>
                <w:szCs w:val="28"/>
                <w:highlight w:val="none"/>
              </w:rPr>
            </w:pPr>
            <w:r>
              <w:rPr>
                <w:rFonts w:hint="eastAsia" w:ascii="宋体" w:hAnsi="宋体" w:cs="宋体"/>
                <w:color w:val="auto"/>
                <w:kern w:val="0"/>
                <w:sz w:val="28"/>
                <w:szCs w:val="28"/>
                <w:highlight w:val="none"/>
              </w:rPr>
              <w:t>3</w:t>
            </w:r>
          </w:p>
        </w:tc>
        <w:tc>
          <w:tcPr>
            <w:tcW w:w="265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AE77C8F">
            <w:pPr>
              <w:widowControl/>
              <w:spacing w:line="360" w:lineRule="auto"/>
              <w:jc w:val="center"/>
              <w:rPr>
                <w:rFonts w:ascii="宋体" w:hAnsi="宋体" w:cs="宋体"/>
                <w:color w:val="auto"/>
                <w:kern w:val="0"/>
                <w:sz w:val="28"/>
                <w:szCs w:val="28"/>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4903082">
            <w:pPr>
              <w:widowControl/>
              <w:spacing w:line="360" w:lineRule="auto"/>
              <w:jc w:val="center"/>
              <w:rPr>
                <w:rFonts w:ascii="宋体" w:hAnsi="宋体" w:cs="宋体"/>
                <w:color w:val="auto"/>
                <w:kern w:val="0"/>
                <w:sz w:val="28"/>
                <w:szCs w:val="28"/>
                <w:highlight w:val="none"/>
              </w:rPr>
            </w:pPr>
          </w:p>
        </w:tc>
        <w:tc>
          <w:tcPr>
            <w:tcW w:w="363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3F572BE">
            <w:pPr>
              <w:widowControl/>
              <w:spacing w:line="360" w:lineRule="auto"/>
              <w:jc w:val="center"/>
              <w:rPr>
                <w:rFonts w:ascii="宋体" w:hAnsi="宋体" w:cs="宋体"/>
                <w:color w:val="auto"/>
                <w:kern w:val="0"/>
                <w:sz w:val="28"/>
                <w:szCs w:val="28"/>
                <w:highlight w:val="none"/>
              </w:rPr>
            </w:pPr>
          </w:p>
        </w:tc>
        <w:tc>
          <w:tcPr>
            <w:tcW w:w="115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1C4AE24">
            <w:pPr>
              <w:widowControl/>
              <w:spacing w:line="360" w:lineRule="auto"/>
              <w:jc w:val="center"/>
              <w:rPr>
                <w:rFonts w:ascii="宋体" w:hAnsi="宋体" w:cs="宋体"/>
                <w:color w:val="auto"/>
                <w:kern w:val="0"/>
                <w:sz w:val="28"/>
                <w:szCs w:val="28"/>
                <w:highlight w:val="none"/>
              </w:rPr>
            </w:pPr>
          </w:p>
        </w:tc>
      </w:tr>
      <w:tr w14:paraId="4345EC7C">
        <w:tblPrEx>
          <w:shd w:val="clear" w:color="auto" w:fill="FBFBFB"/>
          <w:tblCellMar>
            <w:top w:w="0" w:type="dxa"/>
            <w:left w:w="0" w:type="dxa"/>
            <w:bottom w:w="0" w:type="dxa"/>
            <w:right w:w="0" w:type="dxa"/>
          </w:tblCellMar>
        </w:tblPrEx>
        <w:trPr>
          <w:jc w:val="center"/>
        </w:trPr>
        <w:tc>
          <w:tcPr>
            <w:tcW w:w="97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652A24A">
            <w:pPr>
              <w:widowControl/>
              <w:spacing w:line="360" w:lineRule="auto"/>
              <w:jc w:val="center"/>
              <w:rPr>
                <w:rFonts w:ascii="宋体" w:hAnsi="宋体" w:cs="宋体"/>
                <w:color w:val="auto"/>
                <w:kern w:val="0"/>
                <w:sz w:val="28"/>
                <w:szCs w:val="28"/>
                <w:highlight w:val="none"/>
              </w:rPr>
            </w:pPr>
            <w:r>
              <w:rPr>
                <w:rFonts w:hint="eastAsia" w:ascii="宋体" w:hAnsi="宋体" w:cs="宋体"/>
                <w:color w:val="auto"/>
                <w:kern w:val="0"/>
                <w:sz w:val="28"/>
                <w:szCs w:val="28"/>
                <w:highlight w:val="none"/>
              </w:rPr>
              <w:t>……</w:t>
            </w:r>
          </w:p>
        </w:tc>
        <w:tc>
          <w:tcPr>
            <w:tcW w:w="265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741A66D">
            <w:pPr>
              <w:widowControl/>
              <w:spacing w:line="360" w:lineRule="auto"/>
              <w:jc w:val="center"/>
              <w:rPr>
                <w:rFonts w:ascii="宋体" w:hAnsi="宋体" w:cs="宋体"/>
                <w:color w:val="auto"/>
                <w:kern w:val="0"/>
                <w:sz w:val="28"/>
                <w:szCs w:val="28"/>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BD77D9E">
            <w:pPr>
              <w:widowControl/>
              <w:spacing w:line="360" w:lineRule="auto"/>
              <w:jc w:val="center"/>
              <w:rPr>
                <w:rFonts w:ascii="宋体" w:hAnsi="宋体" w:cs="宋体"/>
                <w:color w:val="auto"/>
                <w:kern w:val="0"/>
                <w:sz w:val="28"/>
                <w:szCs w:val="28"/>
                <w:highlight w:val="none"/>
              </w:rPr>
            </w:pPr>
          </w:p>
        </w:tc>
        <w:tc>
          <w:tcPr>
            <w:tcW w:w="363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CF698ED">
            <w:pPr>
              <w:widowControl/>
              <w:spacing w:line="360" w:lineRule="auto"/>
              <w:jc w:val="center"/>
              <w:rPr>
                <w:rFonts w:ascii="宋体" w:hAnsi="宋体" w:cs="宋体"/>
                <w:color w:val="auto"/>
                <w:kern w:val="0"/>
                <w:sz w:val="28"/>
                <w:szCs w:val="28"/>
                <w:highlight w:val="none"/>
              </w:rPr>
            </w:pPr>
          </w:p>
        </w:tc>
        <w:tc>
          <w:tcPr>
            <w:tcW w:w="115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483BF56">
            <w:pPr>
              <w:widowControl/>
              <w:spacing w:line="360" w:lineRule="auto"/>
              <w:jc w:val="center"/>
              <w:rPr>
                <w:rFonts w:ascii="宋体" w:hAnsi="宋体" w:cs="宋体"/>
                <w:color w:val="auto"/>
                <w:kern w:val="0"/>
                <w:sz w:val="28"/>
                <w:szCs w:val="28"/>
                <w:highlight w:val="none"/>
              </w:rPr>
            </w:pPr>
          </w:p>
        </w:tc>
      </w:tr>
    </w:tbl>
    <w:p w14:paraId="3C0EB399">
      <w:pPr>
        <w:spacing w:line="360" w:lineRule="auto"/>
        <w:contextualSpacing/>
        <w:jc w:val="left"/>
        <w:rPr>
          <w:rFonts w:ascii="宋体" w:hAnsi="宋体" w:cs="宋体"/>
          <w:color w:val="auto"/>
          <w:sz w:val="24"/>
          <w:highlight w:val="none"/>
        </w:rPr>
      </w:pPr>
      <w:r>
        <w:rPr>
          <w:rFonts w:hint="eastAsia" w:ascii="宋体" w:hAnsi="宋体" w:cs="宋体"/>
          <w:color w:val="auto"/>
          <w:sz w:val="24"/>
          <w:highlight w:val="none"/>
        </w:rPr>
        <w:t>注：</w:t>
      </w:r>
    </w:p>
    <w:p w14:paraId="4002BB1C">
      <w:pPr>
        <w:spacing w:line="360" w:lineRule="auto"/>
        <w:ind w:firstLine="480" w:firstLineChars="200"/>
        <w:contextualSpacing/>
        <w:jc w:val="left"/>
        <w:rPr>
          <w:rFonts w:ascii="宋体" w:hAnsi="宋体" w:cs="宋体"/>
          <w:color w:val="auto"/>
          <w:sz w:val="24"/>
          <w:highlight w:val="none"/>
        </w:rPr>
      </w:pPr>
      <w:r>
        <w:rPr>
          <w:rFonts w:hint="eastAsia" w:ascii="宋体" w:hAnsi="宋体" w:cs="宋体"/>
          <w:color w:val="auto"/>
          <w:sz w:val="24"/>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7A18F24C">
      <w:pPr>
        <w:spacing w:line="360" w:lineRule="auto"/>
        <w:ind w:firstLine="480" w:firstLineChars="200"/>
        <w:contextualSpacing/>
        <w:jc w:val="left"/>
        <w:rPr>
          <w:rFonts w:ascii="宋体" w:hAnsi="宋体" w:cs="宋体"/>
          <w:color w:val="auto"/>
          <w:sz w:val="24"/>
          <w:highlight w:val="none"/>
        </w:rPr>
      </w:pPr>
      <w:r>
        <w:rPr>
          <w:rFonts w:hint="eastAsia" w:ascii="宋体" w:hAnsi="宋体" w:cs="宋体"/>
          <w:color w:val="auto"/>
          <w:sz w:val="24"/>
          <w:highlight w:val="none"/>
        </w:rPr>
        <w:t>2.本表所指的控股关系仅限于直接控股关系，不包括间接的控股关系。公司实际控制人与公司之间的关系不属于本表所指的直接控股关系。</w:t>
      </w:r>
    </w:p>
    <w:p w14:paraId="23685CF2">
      <w:pPr>
        <w:spacing w:line="360" w:lineRule="auto"/>
        <w:ind w:firstLine="480" w:firstLineChars="200"/>
        <w:contextualSpacing/>
        <w:jc w:val="left"/>
        <w:rPr>
          <w:rFonts w:ascii="宋体" w:hAnsi="宋体" w:cs="宋体"/>
          <w:color w:val="auto"/>
          <w:sz w:val="24"/>
          <w:highlight w:val="none"/>
        </w:rPr>
      </w:pPr>
      <w:r>
        <w:rPr>
          <w:rFonts w:hint="eastAsia" w:ascii="宋体" w:hAnsi="宋体" w:cs="宋体"/>
          <w:color w:val="auto"/>
          <w:sz w:val="24"/>
          <w:highlight w:val="none"/>
        </w:rPr>
        <w:t>3.供应商不存在直接控股股东的，则在“直接控股股东名称”填“无”。</w:t>
      </w:r>
    </w:p>
    <w:p w14:paraId="13B40B68">
      <w:pPr>
        <w:spacing w:line="360" w:lineRule="auto"/>
        <w:ind w:firstLine="420" w:firstLineChars="200"/>
        <w:contextualSpacing/>
        <w:jc w:val="left"/>
        <w:rPr>
          <w:rFonts w:ascii="宋体" w:hAnsi="宋体" w:cs="宋体"/>
          <w:color w:val="auto"/>
          <w:szCs w:val="21"/>
          <w:highlight w:val="none"/>
        </w:rPr>
      </w:pPr>
    </w:p>
    <w:p w14:paraId="698C0134">
      <w:pPr>
        <w:spacing w:line="360" w:lineRule="auto"/>
        <w:ind w:firstLine="560" w:firstLineChars="200"/>
        <w:contextualSpacing/>
        <w:jc w:val="left"/>
        <w:rPr>
          <w:rFonts w:ascii="宋体" w:hAnsi="宋体" w:cs="宋体"/>
          <w:color w:val="auto"/>
          <w:sz w:val="28"/>
          <w:szCs w:val="28"/>
          <w:highlight w:val="none"/>
        </w:rPr>
      </w:pPr>
    </w:p>
    <w:p w14:paraId="4D4A632A">
      <w:pPr>
        <w:spacing w:line="360" w:lineRule="auto"/>
        <w:ind w:right="480"/>
        <w:contextualSpacing/>
        <w:jc w:val="center"/>
        <w:rPr>
          <w:rFonts w:ascii="宋体" w:hAnsi="宋体" w:cs="宋体"/>
          <w:color w:val="auto"/>
          <w:sz w:val="24"/>
          <w:highlight w:val="none"/>
          <w:u w:val="single"/>
        </w:rPr>
      </w:pPr>
      <w:r>
        <w:rPr>
          <w:rFonts w:hint="eastAsia" w:ascii="宋体" w:hAnsi="宋体" w:cs="宋体"/>
          <w:color w:val="auto"/>
          <w:sz w:val="24"/>
          <w:highlight w:val="none"/>
        </w:rPr>
        <w:t xml:space="preserve">        法定代表人或者委托代理人（签字或者电子签名）：</w:t>
      </w:r>
      <w:r>
        <w:rPr>
          <w:rFonts w:hint="eastAsia" w:ascii="宋体" w:hAnsi="宋体" w:cs="宋体"/>
          <w:color w:val="auto"/>
          <w:sz w:val="24"/>
          <w:highlight w:val="none"/>
          <w:u w:val="single"/>
        </w:rPr>
        <w:t xml:space="preserve">                    </w:t>
      </w:r>
    </w:p>
    <w:p w14:paraId="2BCC50E2">
      <w:pPr>
        <w:spacing w:line="360" w:lineRule="auto"/>
        <w:ind w:right="480" w:firstLine="3000" w:firstLineChars="1250"/>
        <w:contextualSpacing/>
        <w:rPr>
          <w:rFonts w:ascii="宋体" w:hAnsi="宋体" w:cs="宋体"/>
          <w:color w:val="auto"/>
          <w:sz w:val="24"/>
          <w:highlight w:val="none"/>
          <w:u w:val="single"/>
        </w:rPr>
      </w:pPr>
      <w:r>
        <w:rPr>
          <w:rFonts w:hint="eastAsia" w:ascii="宋体" w:hAnsi="宋体" w:cs="宋体"/>
          <w:color w:val="auto"/>
          <w:sz w:val="24"/>
          <w:highlight w:val="none"/>
        </w:rPr>
        <w:t xml:space="preserve">供应商（电子签章）： </w:t>
      </w:r>
      <w:r>
        <w:rPr>
          <w:rFonts w:hint="eastAsia" w:ascii="宋体" w:hAnsi="宋体" w:cs="宋体"/>
          <w:color w:val="auto"/>
          <w:sz w:val="24"/>
          <w:highlight w:val="none"/>
          <w:u w:val="single"/>
        </w:rPr>
        <w:t xml:space="preserve">                              </w:t>
      </w:r>
    </w:p>
    <w:p w14:paraId="358BDDDA">
      <w:pPr>
        <w:spacing w:line="360" w:lineRule="auto"/>
        <w:ind w:right="480" w:firstLine="5280" w:firstLineChars="2200"/>
        <w:contextualSpacing/>
        <w:rPr>
          <w:rFonts w:ascii="宋体" w:hAnsi="宋体" w:cs="宋体"/>
          <w:color w:val="auto"/>
          <w:sz w:val="28"/>
          <w:szCs w:val="28"/>
          <w:highlight w:val="none"/>
        </w:rPr>
      </w:pPr>
      <w:r>
        <w:rPr>
          <w:rFonts w:hint="eastAsia" w:ascii="宋体" w:hAnsi="宋体" w:cs="宋体"/>
          <w:color w:val="auto"/>
          <w:sz w:val="24"/>
          <w:highlight w:val="none"/>
        </w:rPr>
        <w:t>年    月    日</w:t>
      </w:r>
    </w:p>
    <w:p w14:paraId="4D5E13F5">
      <w:pPr>
        <w:snapToGrid w:val="0"/>
        <w:jc w:val="center"/>
        <w:rPr>
          <w:rFonts w:ascii="宋体" w:hAnsi="宋体" w:cs="宋体"/>
          <w:b/>
          <w:color w:val="auto"/>
          <w:sz w:val="28"/>
          <w:szCs w:val="28"/>
          <w:highlight w:val="none"/>
        </w:rPr>
      </w:pPr>
      <w:r>
        <w:rPr>
          <w:rFonts w:hint="eastAsia" w:ascii="宋体" w:hAnsi="宋体" w:cs="宋体"/>
          <w:b/>
          <w:color w:val="auto"/>
          <w:sz w:val="28"/>
          <w:szCs w:val="28"/>
          <w:highlight w:val="none"/>
        </w:rPr>
        <w:br w:type="page"/>
      </w:r>
    </w:p>
    <w:p w14:paraId="00E3CAA4">
      <w:pPr>
        <w:snapToGrid w:val="0"/>
        <w:jc w:val="center"/>
        <w:rPr>
          <w:rFonts w:ascii="宋体" w:hAnsi="宋体" w:cs="宋体"/>
          <w:b/>
          <w:color w:val="auto"/>
          <w:sz w:val="32"/>
          <w:szCs w:val="32"/>
          <w:highlight w:val="none"/>
        </w:rPr>
      </w:pPr>
    </w:p>
    <w:p w14:paraId="29E9DCBB">
      <w:pPr>
        <w:snapToGrid w:val="0"/>
        <w:jc w:val="center"/>
        <w:rPr>
          <w:rFonts w:ascii="宋体" w:hAnsi="宋体" w:cs="宋体"/>
          <w:b/>
          <w:color w:val="auto"/>
          <w:sz w:val="32"/>
          <w:szCs w:val="32"/>
          <w:highlight w:val="none"/>
        </w:rPr>
      </w:pPr>
      <w:r>
        <w:rPr>
          <w:rFonts w:hint="eastAsia" w:ascii="宋体" w:hAnsi="宋体" w:cs="宋体"/>
          <w:b/>
          <w:color w:val="auto"/>
          <w:sz w:val="32"/>
          <w:szCs w:val="32"/>
          <w:highlight w:val="none"/>
        </w:rPr>
        <w:t>供应商直接管理关系信息表</w:t>
      </w:r>
    </w:p>
    <w:p w14:paraId="40E253CC">
      <w:pPr>
        <w:snapToGrid w:val="0"/>
        <w:jc w:val="center"/>
        <w:rPr>
          <w:rFonts w:ascii="宋体" w:hAnsi="宋体" w:cs="宋体"/>
          <w:b/>
          <w:color w:val="auto"/>
          <w:sz w:val="32"/>
          <w:szCs w:val="32"/>
          <w:highlight w:val="none"/>
        </w:rPr>
      </w:pPr>
    </w:p>
    <w:tbl>
      <w:tblPr>
        <w:tblStyle w:val="18"/>
        <w:tblW w:w="9923" w:type="dxa"/>
        <w:jc w:val="center"/>
        <w:shd w:val="clear" w:color="auto" w:fill="FBFBFB"/>
        <w:tblLayout w:type="fixed"/>
        <w:tblCellMar>
          <w:top w:w="0" w:type="dxa"/>
          <w:left w:w="0" w:type="dxa"/>
          <w:bottom w:w="0" w:type="dxa"/>
          <w:right w:w="0" w:type="dxa"/>
        </w:tblCellMar>
      </w:tblPr>
      <w:tblGrid>
        <w:gridCol w:w="1079"/>
        <w:gridCol w:w="3600"/>
        <w:gridCol w:w="3555"/>
        <w:gridCol w:w="1689"/>
      </w:tblGrid>
      <w:tr w14:paraId="495803A8">
        <w:tblPrEx>
          <w:shd w:val="clear" w:color="auto" w:fill="FBFBFB"/>
          <w:tblCellMar>
            <w:top w:w="0" w:type="dxa"/>
            <w:left w:w="0" w:type="dxa"/>
            <w:bottom w:w="0" w:type="dxa"/>
            <w:right w:w="0" w:type="dxa"/>
          </w:tblCellMar>
        </w:tblPrEx>
        <w:trPr>
          <w:tblHeader/>
          <w:jc w:val="center"/>
        </w:trPr>
        <w:tc>
          <w:tcPr>
            <w:tcW w:w="107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10959635">
            <w:pPr>
              <w:widowControl/>
              <w:jc w:val="center"/>
              <w:rPr>
                <w:rFonts w:ascii="宋体" w:hAnsi="宋体" w:cs="宋体"/>
                <w:b/>
                <w:bCs/>
                <w:color w:val="auto"/>
                <w:kern w:val="0"/>
                <w:sz w:val="28"/>
                <w:szCs w:val="28"/>
                <w:highlight w:val="none"/>
              </w:rPr>
            </w:pPr>
            <w:r>
              <w:rPr>
                <w:rFonts w:hint="eastAsia" w:ascii="宋体" w:hAnsi="宋体" w:cs="宋体"/>
                <w:b/>
                <w:bCs/>
                <w:color w:val="auto"/>
                <w:kern w:val="0"/>
                <w:sz w:val="28"/>
                <w:szCs w:val="28"/>
                <w:highlight w:val="none"/>
              </w:rPr>
              <w:t>序号</w:t>
            </w:r>
          </w:p>
        </w:tc>
        <w:tc>
          <w:tcPr>
            <w:tcW w:w="3600"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56421545">
            <w:pPr>
              <w:widowControl/>
              <w:jc w:val="center"/>
              <w:rPr>
                <w:rFonts w:ascii="宋体" w:hAnsi="宋体" w:cs="宋体"/>
                <w:b/>
                <w:bCs/>
                <w:color w:val="auto"/>
                <w:kern w:val="0"/>
                <w:sz w:val="28"/>
                <w:szCs w:val="28"/>
                <w:highlight w:val="none"/>
              </w:rPr>
            </w:pPr>
            <w:r>
              <w:rPr>
                <w:rFonts w:hint="eastAsia" w:ascii="宋体" w:hAnsi="宋体" w:cs="宋体"/>
                <w:b/>
                <w:bCs/>
                <w:color w:val="auto"/>
                <w:kern w:val="0"/>
                <w:sz w:val="28"/>
                <w:szCs w:val="28"/>
                <w:highlight w:val="none"/>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3F6DCBA9">
            <w:pPr>
              <w:widowControl/>
              <w:jc w:val="center"/>
              <w:rPr>
                <w:rFonts w:ascii="宋体" w:hAnsi="宋体" w:cs="宋体"/>
                <w:b/>
                <w:bCs/>
                <w:color w:val="auto"/>
                <w:kern w:val="0"/>
                <w:sz w:val="28"/>
                <w:szCs w:val="28"/>
                <w:highlight w:val="none"/>
              </w:rPr>
            </w:pPr>
            <w:r>
              <w:rPr>
                <w:rFonts w:hint="eastAsia" w:ascii="宋体" w:hAnsi="宋体" w:cs="宋体"/>
                <w:b/>
                <w:bCs/>
                <w:color w:val="auto"/>
                <w:kern w:val="0"/>
                <w:sz w:val="28"/>
                <w:szCs w:val="28"/>
                <w:highlight w:val="none"/>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65BAB7BD">
            <w:pPr>
              <w:widowControl/>
              <w:jc w:val="center"/>
              <w:rPr>
                <w:rFonts w:ascii="宋体" w:hAnsi="宋体" w:cs="宋体"/>
                <w:b/>
                <w:bCs/>
                <w:color w:val="auto"/>
                <w:kern w:val="0"/>
                <w:sz w:val="28"/>
                <w:szCs w:val="28"/>
                <w:highlight w:val="none"/>
              </w:rPr>
            </w:pPr>
            <w:r>
              <w:rPr>
                <w:rFonts w:hint="eastAsia" w:ascii="宋体" w:hAnsi="宋体" w:cs="宋体"/>
                <w:b/>
                <w:bCs/>
                <w:color w:val="auto"/>
                <w:kern w:val="0"/>
                <w:sz w:val="28"/>
                <w:szCs w:val="28"/>
                <w:highlight w:val="none"/>
              </w:rPr>
              <w:t>备注</w:t>
            </w:r>
          </w:p>
        </w:tc>
      </w:tr>
      <w:tr w14:paraId="10460D93">
        <w:tblPrEx>
          <w:shd w:val="clear" w:color="auto" w:fill="FBFBFB"/>
          <w:tblCellMar>
            <w:top w:w="0" w:type="dxa"/>
            <w:left w:w="0" w:type="dxa"/>
            <w:bottom w:w="0" w:type="dxa"/>
            <w:right w:w="0" w:type="dxa"/>
          </w:tblCellMar>
        </w:tblPrEx>
        <w:trPr>
          <w:jc w:val="center"/>
        </w:trPr>
        <w:tc>
          <w:tcPr>
            <w:tcW w:w="107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CF1EDEA">
            <w:pPr>
              <w:widowControl/>
              <w:wordWrap w:val="0"/>
              <w:spacing w:line="200" w:lineRule="atLeast"/>
              <w:jc w:val="center"/>
              <w:rPr>
                <w:rFonts w:ascii="宋体" w:hAnsi="宋体" w:cs="宋体"/>
                <w:color w:val="auto"/>
                <w:kern w:val="0"/>
                <w:sz w:val="28"/>
                <w:szCs w:val="28"/>
                <w:highlight w:val="none"/>
              </w:rPr>
            </w:pPr>
            <w:r>
              <w:rPr>
                <w:rFonts w:hint="eastAsia" w:ascii="宋体" w:hAnsi="宋体" w:cs="宋体"/>
                <w:color w:val="auto"/>
                <w:kern w:val="0"/>
                <w:sz w:val="28"/>
                <w:szCs w:val="28"/>
                <w:highlight w:val="none"/>
              </w:rPr>
              <w:t>1</w:t>
            </w:r>
          </w:p>
        </w:tc>
        <w:tc>
          <w:tcPr>
            <w:tcW w:w="360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9E53337">
            <w:pPr>
              <w:widowControl/>
              <w:wordWrap w:val="0"/>
              <w:spacing w:line="200" w:lineRule="atLeast"/>
              <w:jc w:val="center"/>
              <w:rPr>
                <w:rFonts w:ascii="宋体" w:hAnsi="宋体" w:cs="宋体"/>
                <w:color w:val="auto"/>
                <w:kern w:val="0"/>
                <w:sz w:val="28"/>
                <w:szCs w:val="28"/>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F43D957">
            <w:pPr>
              <w:widowControl/>
              <w:wordWrap w:val="0"/>
              <w:spacing w:line="200" w:lineRule="atLeast"/>
              <w:jc w:val="center"/>
              <w:rPr>
                <w:rFonts w:ascii="宋体" w:hAnsi="宋体" w:cs="宋体"/>
                <w:color w:val="auto"/>
                <w:kern w:val="0"/>
                <w:sz w:val="28"/>
                <w:szCs w:val="28"/>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171F676">
            <w:pPr>
              <w:widowControl/>
              <w:wordWrap w:val="0"/>
              <w:spacing w:line="200" w:lineRule="atLeast"/>
              <w:jc w:val="center"/>
              <w:rPr>
                <w:rFonts w:ascii="宋体" w:hAnsi="宋体" w:cs="宋体"/>
                <w:color w:val="auto"/>
                <w:kern w:val="0"/>
                <w:sz w:val="28"/>
                <w:szCs w:val="28"/>
                <w:highlight w:val="none"/>
              </w:rPr>
            </w:pPr>
          </w:p>
        </w:tc>
      </w:tr>
      <w:tr w14:paraId="35796774">
        <w:tblPrEx>
          <w:shd w:val="clear" w:color="auto" w:fill="FBFBFB"/>
          <w:tblCellMar>
            <w:top w:w="0" w:type="dxa"/>
            <w:left w:w="0" w:type="dxa"/>
            <w:bottom w:w="0" w:type="dxa"/>
            <w:right w:w="0" w:type="dxa"/>
          </w:tblCellMar>
        </w:tblPrEx>
        <w:trPr>
          <w:jc w:val="center"/>
        </w:trPr>
        <w:tc>
          <w:tcPr>
            <w:tcW w:w="107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0632EEC">
            <w:pPr>
              <w:widowControl/>
              <w:wordWrap w:val="0"/>
              <w:spacing w:line="200" w:lineRule="atLeast"/>
              <w:jc w:val="center"/>
              <w:rPr>
                <w:rFonts w:ascii="宋体" w:hAnsi="宋体" w:cs="宋体"/>
                <w:color w:val="auto"/>
                <w:kern w:val="0"/>
                <w:sz w:val="28"/>
                <w:szCs w:val="28"/>
                <w:highlight w:val="none"/>
              </w:rPr>
            </w:pPr>
            <w:r>
              <w:rPr>
                <w:rFonts w:hint="eastAsia" w:ascii="宋体" w:hAnsi="宋体" w:cs="宋体"/>
                <w:color w:val="auto"/>
                <w:kern w:val="0"/>
                <w:sz w:val="28"/>
                <w:szCs w:val="28"/>
                <w:highlight w:val="none"/>
              </w:rPr>
              <w:t>2</w:t>
            </w:r>
          </w:p>
        </w:tc>
        <w:tc>
          <w:tcPr>
            <w:tcW w:w="360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5FEB294">
            <w:pPr>
              <w:widowControl/>
              <w:wordWrap w:val="0"/>
              <w:spacing w:line="200" w:lineRule="atLeast"/>
              <w:jc w:val="center"/>
              <w:rPr>
                <w:rFonts w:ascii="宋体" w:hAnsi="宋体" w:cs="宋体"/>
                <w:color w:val="auto"/>
                <w:kern w:val="0"/>
                <w:sz w:val="28"/>
                <w:szCs w:val="28"/>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E2B242E">
            <w:pPr>
              <w:widowControl/>
              <w:wordWrap w:val="0"/>
              <w:spacing w:line="200" w:lineRule="atLeast"/>
              <w:jc w:val="center"/>
              <w:rPr>
                <w:rFonts w:ascii="宋体" w:hAnsi="宋体" w:cs="宋体"/>
                <w:color w:val="auto"/>
                <w:kern w:val="0"/>
                <w:sz w:val="28"/>
                <w:szCs w:val="28"/>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AA08FDE">
            <w:pPr>
              <w:widowControl/>
              <w:wordWrap w:val="0"/>
              <w:spacing w:line="200" w:lineRule="atLeast"/>
              <w:jc w:val="center"/>
              <w:rPr>
                <w:rFonts w:ascii="宋体" w:hAnsi="宋体" w:cs="宋体"/>
                <w:color w:val="auto"/>
                <w:kern w:val="0"/>
                <w:sz w:val="28"/>
                <w:szCs w:val="28"/>
                <w:highlight w:val="none"/>
              </w:rPr>
            </w:pPr>
          </w:p>
        </w:tc>
      </w:tr>
      <w:tr w14:paraId="252E188E">
        <w:tblPrEx>
          <w:shd w:val="clear" w:color="auto" w:fill="FBFBFB"/>
          <w:tblCellMar>
            <w:top w:w="0" w:type="dxa"/>
            <w:left w:w="0" w:type="dxa"/>
            <w:bottom w:w="0" w:type="dxa"/>
            <w:right w:w="0" w:type="dxa"/>
          </w:tblCellMar>
        </w:tblPrEx>
        <w:trPr>
          <w:jc w:val="center"/>
        </w:trPr>
        <w:tc>
          <w:tcPr>
            <w:tcW w:w="107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3F8E3E6">
            <w:pPr>
              <w:widowControl/>
              <w:wordWrap w:val="0"/>
              <w:spacing w:line="200" w:lineRule="atLeast"/>
              <w:jc w:val="center"/>
              <w:rPr>
                <w:rFonts w:ascii="宋体" w:hAnsi="宋体" w:cs="宋体"/>
                <w:color w:val="auto"/>
                <w:kern w:val="0"/>
                <w:sz w:val="28"/>
                <w:szCs w:val="28"/>
                <w:highlight w:val="none"/>
              </w:rPr>
            </w:pPr>
            <w:r>
              <w:rPr>
                <w:rFonts w:hint="eastAsia" w:ascii="宋体" w:hAnsi="宋体" w:cs="宋体"/>
                <w:color w:val="auto"/>
                <w:kern w:val="0"/>
                <w:sz w:val="28"/>
                <w:szCs w:val="28"/>
                <w:highlight w:val="none"/>
              </w:rPr>
              <w:t>3</w:t>
            </w:r>
          </w:p>
        </w:tc>
        <w:tc>
          <w:tcPr>
            <w:tcW w:w="360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D7B922F">
            <w:pPr>
              <w:widowControl/>
              <w:wordWrap w:val="0"/>
              <w:spacing w:line="200" w:lineRule="atLeast"/>
              <w:jc w:val="center"/>
              <w:rPr>
                <w:rFonts w:ascii="宋体" w:hAnsi="宋体" w:cs="宋体"/>
                <w:color w:val="auto"/>
                <w:kern w:val="0"/>
                <w:sz w:val="28"/>
                <w:szCs w:val="28"/>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F9A626E">
            <w:pPr>
              <w:widowControl/>
              <w:wordWrap w:val="0"/>
              <w:spacing w:line="200" w:lineRule="atLeast"/>
              <w:jc w:val="center"/>
              <w:rPr>
                <w:rFonts w:ascii="宋体" w:hAnsi="宋体" w:cs="宋体"/>
                <w:color w:val="auto"/>
                <w:kern w:val="0"/>
                <w:sz w:val="28"/>
                <w:szCs w:val="28"/>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90BB099">
            <w:pPr>
              <w:widowControl/>
              <w:wordWrap w:val="0"/>
              <w:spacing w:line="200" w:lineRule="atLeast"/>
              <w:jc w:val="center"/>
              <w:rPr>
                <w:rFonts w:ascii="宋体" w:hAnsi="宋体" w:cs="宋体"/>
                <w:color w:val="auto"/>
                <w:kern w:val="0"/>
                <w:sz w:val="28"/>
                <w:szCs w:val="28"/>
                <w:highlight w:val="none"/>
              </w:rPr>
            </w:pPr>
          </w:p>
        </w:tc>
      </w:tr>
      <w:tr w14:paraId="14541F76">
        <w:tblPrEx>
          <w:shd w:val="clear" w:color="auto" w:fill="FBFBFB"/>
          <w:tblCellMar>
            <w:top w:w="0" w:type="dxa"/>
            <w:left w:w="0" w:type="dxa"/>
            <w:bottom w:w="0" w:type="dxa"/>
            <w:right w:w="0" w:type="dxa"/>
          </w:tblCellMar>
        </w:tblPrEx>
        <w:trPr>
          <w:jc w:val="center"/>
        </w:trPr>
        <w:tc>
          <w:tcPr>
            <w:tcW w:w="107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A0D0AE9">
            <w:pPr>
              <w:widowControl/>
              <w:wordWrap w:val="0"/>
              <w:spacing w:line="200" w:lineRule="atLeast"/>
              <w:jc w:val="center"/>
              <w:rPr>
                <w:rFonts w:ascii="宋体" w:hAnsi="宋体" w:cs="宋体"/>
                <w:color w:val="auto"/>
                <w:kern w:val="0"/>
                <w:sz w:val="28"/>
                <w:szCs w:val="28"/>
                <w:highlight w:val="none"/>
              </w:rPr>
            </w:pPr>
            <w:r>
              <w:rPr>
                <w:rFonts w:hint="eastAsia" w:ascii="宋体" w:hAnsi="宋体" w:cs="宋体"/>
                <w:color w:val="auto"/>
                <w:kern w:val="0"/>
                <w:sz w:val="28"/>
                <w:szCs w:val="28"/>
                <w:highlight w:val="none"/>
              </w:rPr>
              <w:t>……</w:t>
            </w:r>
          </w:p>
        </w:tc>
        <w:tc>
          <w:tcPr>
            <w:tcW w:w="360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65C6298">
            <w:pPr>
              <w:widowControl/>
              <w:wordWrap w:val="0"/>
              <w:spacing w:line="200" w:lineRule="atLeast"/>
              <w:jc w:val="center"/>
              <w:rPr>
                <w:rFonts w:ascii="宋体" w:hAnsi="宋体" w:cs="宋体"/>
                <w:color w:val="auto"/>
                <w:kern w:val="0"/>
                <w:sz w:val="28"/>
                <w:szCs w:val="28"/>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366D348">
            <w:pPr>
              <w:widowControl/>
              <w:wordWrap w:val="0"/>
              <w:spacing w:line="200" w:lineRule="atLeast"/>
              <w:jc w:val="center"/>
              <w:rPr>
                <w:rFonts w:ascii="宋体" w:hAnsi="宋体" w:cs="宋体"/>
                <w:color w:val="auto"/>
                <w:kern w:val="0"/>
                <w:sz w:val="28"/>
                <w:szCs w:val="28"/>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CFFB923">
            <w:pPr>
              <w:widowControl/>
              <w:wordWrap w:val="0"/>
              <w:spacing w:line="200" w:lineRule="atLeast"/>
              <w:jc w:val="center"/>
              <w:rPr>
                <w:rFonts w:ascii="宋体" w:hAnsi="宋体" w:cs="宋体"/>
                <w:color w:val="auto"/>
                <w:kern w:val="0"/>
                <w:sz w:val="28"/>
                <w:szCs w:val="28"/>
                <w:highlight w:val="none"/>
              </w:rPr>
            </w:pPr>
          </w:p>
        </w:tc>
      </w:tr>
    </w:tbl>
    <w:p w14:paraId="00CD6E5F">
      <w:pPr>
        <w:spacing w:line="360" w:lineRule="auto"/>
        <w:contextualSpacing/>
        <w:jc w:val="left"/>
        <w:rPr>
          <w:rFonts w:ascii="宋体" w:hAnsi="宋体" w:cs="宋体"/>
          <w:color w:val="auto"/>
          <w:sz w:val="24"/>
          <w:highlight w:val="none"/>
        </w:rPr>
      </w:pPr>
      <w:r>
        <w:rPr>
          <w:rFonts w:hint="eastAsia" w:ascii="宋体" w:hAnsi="宋体" w:cs="宋体"/>
          <w:color w:val="auto"/>
          <w:sz w:val="24"/>
          <w:highlight w:val="none"/>
        </w:rPr>
        <w:t>注：</w:t>
      </w:r>
    </w:p>
    <w:p w14:paraId="21B34217">
      <w:pPr>
        <w:spacing w:line="360" w:lineRule="auto"/>
        <w:ind w:firstLine="480" w:firstLineChars="200"/>
        <w:contextualSpacing/>
        <w:jc w:val="left"/>
        <w:rPr>
          <w:rFonts w:ascii="宋体" w:hAnsi="宋体" w:cs="宋体"/>
          <w:color w:val="auto"/>
          <w:sz w:val="24"/>
          <w:highlight w:val="none"/>
        </w:rPr>
      </w:pPr>
      <w:r>
        <w:rPr>
          <w:rFonts w:hint="eastAsia" w:ascii="宋体" w:hAnsi="宋体" w:cs="宋体"/>
          <w:color w:val="auto"/>
          <w:sz w:val="24"/>
          <w:highlight w:val="none"/>
        </w:rPr>
        <w:t>1.管理关系：是指不具有出资持股关系的其他单位之间存在的管理与被管理关系，如一些上下级关系的事业单位和团体组织。</w:t>
      </w:r>
    </w:p>
    <w:p w14:paraId="6AEB3071">
      <w:pPr>
        <w:spacing w:line="360" w:lineRule="auto"/>
        <w:ind w:firstLine="480" w:firstLineChars="200"/>
        <w:contextualSpacing/>
        <w:jc w:val="left"/>
        <w:rPr>
          <w:rFonts w:ascii="宋体" w:hAnsi="宋体" w:cs="宋体"/>
          <w:color w:val="auto"/>
          <w:sz w:val="24"/>
          <w:highlight w:val="none"/>
        </w:rPr>
      </w:pPr>
      <w:r>
        <w:rPr>
          <w:rFonts w:hint="eastAsia" w:ascii="宋体" w:hAnsi="宋体" w:cs="宋体"/>
          <w:color w:val="auto"/>
          <w:sz w:val="24"/>
          <w:highlight w:val="none"/>
        </w:rPr>
        <w:t>2.</w:t>
      </w:r>
      <w:r>
        <w:rPr>
          <w:rFonts w:hint="eastAsia" w:ascii="宋体" w:hAnsi="宋体" w:cs="宋体"/>
          <w:color w:val="auto"/>
          <w:spacing w:val="-6"/>
          <w:sz w:val="24"/>
          <w:highlight w:val="none"/>
        </w:rPr>
        <w:t>本表所指的管理关系仅限于直接管理关系，不包括间接的管理关系。</w:t>
      </w:r>
    </w:p>
    <w:p w14:paraId="24E0379C">
      <w:pPr>
        <w:spacing w:line="360" w:lineRule="auto"/>
        <w:ind w:firstLine="480" w:firstLineChars="200"/>
        <w:contextualSpacing/>
        <w:jc w:val="left"/>
        <w:rPr>
          <w:rFonts w:ascii="宋体" w:hAnsi="宋体" w:cs="宋体"/>
          <w:color w:val="auto"/>
          <w:sz w:val="24"/>
          <w:highlight w:val="none"/>
        </w:rPr>
      </w:pPr>
      <w:r>
        <w:rPr>
          <w:rFonts w:hint="eastAsia" w:ascii="宋体" w:hAnsi="宋体" w:cs="宋体"/>
          <w:color w:val="auto"/>
          <w:sz w:val="24"/>
          <w:highlight w:val="none"/>
        </w:rPr>
        <w:t>3.供应商不存在直接管理关系的，则在“直接管理关系单位名称”填“无”。</w:t>
      </w:r>
    </w:p>
    <w:p w14:paraId="4CCCC486">
      <w:pPr>
        <w:spacing w:line="360" w:lineRule="auto"/>
        <w:contextualSpacing/>
        <w:jc w:val="left"/>
        <w:rPr>
          <w:rFonts w:ascii="宋体" w:hAnsi="宋体" w:cs="宋体"/>
          <w:color w:val="auto"/>
          <w:sz w:val="28"/>
          <w:szCs w:val="28"/>
          <w:highlight w:val="none"/>
        </w:rPr>
      </w:pPr>
    </w:p>
    <w:p w14:paraId="1B77B4ED">
      <w:pPr>
        <w:spacing w:line="360" w:lineRule="auto"/>
        <w:contextualSpacing/>
        <w:jc w:val="left"/>
        <w:rPr>
          <w:rFonts w:ascii="宋体" w:hAnsi="宋体" w:cs="宋体"/>
          <w:color w:val="auto"/>
          <w:sz w:val="28"/>
          <w:szCs w:val="28"/>
          <w:highlight w:val="none"/>
        </w:rPr>
      </w:pPr>
    </w:p>
    <w:p w14:paraId="4F44B129">
      <w:pPr>
        <w:spacing w:line="360" w:lineRule="auto"/>
        <w:contextualSpacing/>
        <w:jc w:val="left"/>
        <w:rPr>
          <w:rFonts w:ascii="宋体" w:hAnsi="宋体" w:cs="宋体"/>
          <w:color w:val="auto"/>
          <w:sz w:val="28"/>
          <w:szCs w:val="28"/>
          <w:highlight w:val="none"/>
        </w:rPr>
      </w:pPr>
    </w:p>
    <w:p w14:paraId="29809C1C">
      <w:pPr>
        <w:spacing w:line="360" w:lineRule="auto"/>
        <w:contextualSpacing/>
        <w:jc w:val="left"/>
        <w:rPr>
          <w:rFonts w:ascii="宋体" w:hAnsi="宋体" w:cs="宋体"/>
          <w:color w:val="auto"/>
          <w:sz w:val="28"/>
          <w:szCs w:val="28"/>
          <w:highlight w:val="none"/>
        </w:rPr>
      </w:pPr>
    </w:p>
    <w:p w14:paraId="742A6D57">
      <w:pPr>
        <w:spacing w:line="360" w:lineRule="auto"/>
        <w:contextualSpacing/>
        <w:jc w:val="left"/>
        <w:rPr>
          <w:rFonts w:ascii="宋体" w:hAnsi="宋体" w:cs="宋体"/>
          <w:color w:val="auto"/>
          <w:sz w:val="28"/>
          <w:szCs w:val="28"/>
          <w:highlight w:val="none"/>
        </w:rPr>
      </w:pPr>
    </w:p>
    <w:p w14:paraId="7FB872F8">
      <w:pPr>
        <w:spacing w:line="360" w:lineRule="auto"/>
        <w:contextualSpacing/>
        <w:jc w:val="left"/>
        <w:rPr>
          <w:rFonts w:ascii="宋体" w:hAnsi="宋体" w:cs="宋体"/>
          <w:color w:val="auto"/>
          <w:sz w:val="28"/>
          <w:szCs w:val="28"/>
          <w:highlight w:val="none"/>
        </w:rPr>
      </w:pPr>
    </w:p>
    <w:p w14:paraId="4F20A6AD">
      <w:pPr>
        <w:spacing w:line="360" w:lineRule="auto"/>
        <w:ind w:right="480"/>
        <w:contextualSpacing/>
        <w:jc w:val="center"/>
        <w:rPr>
          <w:rFonts w:ascii="宋体" w:hAnsi="宋体" w:cs="宋体"/>
          <w:color w:val="auto"/>
          <w:sz w:val="24"/>
          <w:highlight w:val="none"/>
          <w:u w:val="single"/>
        </w:rPr>
      </w:pPr>
      <w:r>
        <w:rPr>
          <w:rFonts w:hint="eastAsia" w:ascii="宋体" w:hAnsi="宋体" w:cs="宋体"/>
          <w:color w:val="auto"/>
          <w:sz w:val="24"/>
          <w:highlight w:val="none"/>
        </w:rPr>
        <w:t xml:space="preserve">              法定代表人或者委托代理人（签字或者电子签名）：</w:t>
      </w:r>
      <w:r>
        <w:rPr>
          <w:rFonts w:hint="eastAsia" w:ascii="宋体" w:hAnsi="宋体" w:cs="宋体"/>
          <w:color w:val="auto"/>
          <w:sz w:val="24"/>
          <w:highlight w:val="none"/>
          <w:u w:val="single"/>
        </w:rPr>
        <w:t xml:space="preserve">                   </w:t>
      </w:r>
    </w:p>
    <w:p w14:paraId="23F8D0D7">
      <w:pPr>
        <w:spacing w:line="360" w:lineRule="auto"/>
        <w:ind w:right="480" w:firstLine="3360" w:firstLineChars="1400"/>
        <w:contextualSpacing/>
        <w:rPr>
          <w:rFonts w:ascii="宋体" w:hAnsi="宋体" w:cs="宋体"/>
          <w:color w:val="auto"/>
          <w:sz w:val="24"/>
          <w:highlight w:val="none"/>
        </w:rPr>
      </w:pPr>
      <w:r>
        <w:rPr>
          <w:rFonts w:hint="eastAsia" w:ascii="宋体" w:hAnsi="宋体" w:cs="宋体"/>
          <w:color w:val="auto"/>
          <w:sz w:val="24"/>
          <w:highlight w:val="none"/>
        </w:rPr>
        <w:t>供应商（电子签章）：</w:t>
      </w:r>
      <w:r>
        <w:rPr>
          <w:rFonts w:hint="eastAsia" w:ascii="宋体" w:hAnsi="宋体" w:cs="宋体"/>
          <w:color w:val="auto"/>
          <w:sz w:val="24"/>
          <w:highlight w:val="none"/>
          <w:u w:val="single"/>
        </w:rPr>
        <w:t xml:space="preserve">                </w:t>
      </w:r>
    </w:p>
    <w:p w14:paraId="1AEA75D8">
      <w:pPr>
        <w:spacing w:line="360" w:lineRule="auto"/>
        <w:ind w:right="480" w:firstLine="240" w:firstLineChars="100"/>
        <w:contextualSpacing/>
        <w:jc w:val="center"/>
        <w:rPr>
          <w:rFonts w:ascii="宋体" w:hAnsi="宋体" w:cs="宋体"/>
          <w:color w:val="auto"/>
          <w:sz w:val="28"/>
          <w:szCs w:val="28"/>
          <w:highlight w:val="none"/>
        </w:rPr>
      </w:pPr>
      <w:r>
        <w:rPr>
          <w:rFonts w:hint="eastAsia" w:ascii="宋体" w:hAnsi="宋体" w:cs="宋体"/>
          <w:color w:val="auto"/>
          <w:sz w:val="24"/>
          <w:highlight w:val="none"/>
        </w:rPr>
        <w:t xml:space="preserve">                                        年    月    日</w:t>
      </w:r>
    </w:p>
    <w:p w14:paraId="029570E7">
      <w:pPr>
        <w:snapToGrid w:val="0"/>
        <w:spacing w:before="120" w:beforeLines="50" w:after="50"/>
        <w:jc w:val="left"/>
        <w:outlineLvl w:val="0"/>
        <w:rPr>
          <w:rFonts w:ascii="宋体" w:hAnsi="宋体" w:cs="宋体"/>
          <w:b/>
          <w:color w:val="auto"/>
          <w:sz w:val="32"/>
          <w:szCs w:val="32"/>
          <w:highlight w:val="none"/>
        </w:rPr>
      </w:pPr>
      <w:r>
        <w:rPr>
          <w:rFonts w:hint="eastAsia" w:ascii="宋体" w:hAnsi="宋体" w:cs="宋体"/>
          <w:b/>
          <w:color w:val="auto"/>
          <w:sz w:val="32"/>
          <w:szCs w:val="32"/>
          <w:highlight w:val="none"/>
        </w:rPr>
        <w:br w:type="page"/>
      </w:r>
      <w:bookmarkEnd w:id="1242"/>
      <w:bookmarkEnd w:id="1243"/>
      <w:bookmarkEnd w:id="1244"/>
      <w:r>
        <w:rPr>
          <w:rFonts w:hint="eastAsia" w:ascii="宋体" w:hAnsi="宋体" w:cs="宋体"/>
          <w:b/>
          <w:bCs/>
          <w:color w:val="auto"/>
          <w:sz w:val="32"/>
          <w:szCs w:val="32"/>
          <w:highlight w:val="none"/>
        </w:rPr>
        <w:t>二、</w:t>
      </w:r>
      <w:r>
        <w:rPr>
          <w:rFonts w:hint="eastAsia" w:ascii="宋体" w:hAnsi="宋体" w:cs="宋体"/>
          <w:b/>
          <w:color w:val="auto"/>
          <w:sz w:val="32"/>
          <w:szCs w:val="32"/>
          <w:highlight w:val="none"/>
        </w:rPr>
        <w:t xml:space="preserve">商务文件格式 </w:t>
      </w:r>
    </w:p>
    <w:p w14:paraId="72325057">
      <w:pPr>
        <w:snapToGrid w:val="0"/>
        <w:spacing w:before="120" w:beforeLines="50" w:after="50"/>
        <w:jc w:val="left"/>
        <w:outlineLvl w:val="1"/>
        <w:rPr>
          <w:rFonts w:ascii="宋体" w:hAnsi="宋体" w:cs="宋体"/>
          <w:b/>
          <w:color w:val="auto"/>
          <w:sz w:val="32"/>
          <w:szCs w:val="32"/>
          <w:highlight w:val="none"/>
        </w:rPr>
      </w:pPr>
      <w:bookmarkStart w:id="1263" w:name="_Toc21097"/>
      <w:r>
        <w:rPr>
          <w:rFonts w:hint="eastAsia" w:ascii="宋体" w:hAnsi="宋体" w:cs="宋体"/>
          <w:b/>
          <w:color w:val="auto"/>
          <w:sz w:val="32"/>
          <w:szCs w:val="32"/>
          <w:highlight w:val="none"/>
        </w:rPr>
        <w:t>1.商务文件封面格式</w:t>
      </w:r>
      <w:bookmarkEnd w:id="1263"/>
    </w:p>
    <w:p w14:paraId="408AFFB2">
      <w:pPr>
        <w:keepNext/>
        <w:keepLines/>
        <w:widowControl/>
        <w:spacing w:before="120" w:after="120" w:line="360" w:lineRule="auto"/>
        <w:jc w:val="center"/>
        <w:rPr>
          <w:rFonts w:ascii="宋体" w:hAnsi="宋体" w:cs="宋体"/>
          <w:color w:val="auto"/>
          <w:kern w:val="0"/>
          <w:sz w:val="28"/>
          <w:szCs w:val="20"/>
          <w:highlight w:val="none"/>
        </w:rPr>
      </w:pPr>
    </w:p>
    <w:p w14:paraId="0F782BB2">
      <w:pPr>
        <w:snapToGrid w:val="0"/>
        <w:spacing w:before="120" w:beforeLines="50" w:after="50"/>
        <w:rPr>
          <w:rFonts w:ascii="宋体" w:hAnsi="宋体" w:cs="宋体"/>
          <w:color w:val="auto"/>
          <w:sz w:val="24"/>
          <w:szCs w:val="20"/>
          <w:highlight w:val="none"/>
        </w:rPr>
      </w:pPr>
    </w:p>
    <w:p w14:paraId="07AC5F88">
      <w:pPr>
        <w:snapToGrid w:val="0"/>
        <w:spacing w:before="120" w:beforeLines="50" w:after="50"/>
        <w:rPr>
          <w:rFonts w:ascii="宋体" w:hAnsi="宋体" w:cs="宋体"/>
          <w:color w:val="auto"/>
          <w:sz w:val="24"/>
          <w:szCs w:val="20"/>
          <w:highlight w:val="none"/>
        </w:rPr>
      </w:pPr>
    </w:p>
    <w:p w14:paraId="7B369233">
      <w:pPr>
        <w:snapToGrid w:val="0"/>
        <w:spacing w:before="120" w:beforeLines="50" w:after="50"/>
        <w:rPr>
          <w:rFonts w:ascii="宋体" w:hAnsi="宋体" w:cs="宋体"/>
          <w:color w:val="auto"/>
          <w:sz w:val="24"/>
          <w:szCs w:val="20"/>
          <w:highlight w:val="none"/>
        </w:rPr>
      </w:pPr>
    </w:p>
    <w:p w14:paraId="3BAAF06C">
      <w:pPr>
        <w:snapToGrid w:val="0"/>
        <w:spacing w:before="120" w:beforeLines="50" w:after="50"/>
        <w:jc w:val="center"/>
        <w:rPr>
          <w:rFonts w:ascii="宋体" w:hAnsi="宋体" w:cs="宋体"/>
          <w:bCs/>
          <w:color w:val="auto"/>
          <w:sz w:val="44"/>
          <w:szCs w:val="44"/>
          <w:highlight w:val="none"/>
        </w:rPr>
      </w:pPr>
      <w:r>
        <w:rPr>
          <w:rFonts w:hint="eastAsia" w:ascii="宋体" w:hAnsi="宋体" w:cs="宋体"/>
          <w:bCs/>
          <w:color w:val="auto"/>
          <w:sz w:val="44"/>
          <w:szCs w:val="44"/>
          <w:highlight w:val="none"/>
        </w:rPr>
        <w:t xml:space="preserve">  商  务  文  件</w:t>
      </w:r>
    </w:p>
    <w:p w14:paraId="3ECEE270">
      <w:pPr>
        <w:snapToGrid w:val="0"/>
        <w:spacing w:before="120" w:beforeLines="50" w:after="50"/>
        <w:rPr>
          <w:rFonts w:ascii="宋体" w:hAnsi="宋体" w:cs="宋体"/>
          <w:bCs/>
          <w:color w:val="auto"/>
          <w:sz w:val="24"/>
          <w:szCs w:val="20"/>
          <w:highlight w:val="none"/>
        </w:rPr>
      </w:pPr>
    </w:p>
    <w:p w14:paraId="271B5150">
      <w:pPr>
        <w:snapToGrid w:val="0"/>
        <w:spacing w:before="120" w:beforeLines="50" w:after="50"/>
        <w:rPr>
          <w:rFonts w:ascii="宋体" w:hAnsi="宋体" w:cs="宋体"/>
          <w:bCs/>
          <w:color w:val="auto"/>
          <w:sz w:val="24"/>
          <w:szCs w:val="20"/>
          <w:highlight w:val="none"/>
        </w:rPr>
      </w:pPr>
    </w:p>
    <w:p w14:paraId="05A47958">
      <w:pPr>
        <w:snapToGrid w:val="0"/>
        <w:spacing w:before="120" w:beforeLines="50" w:after="50"/>
        <w:rPr>
          <w:rFonts w:ascii="宋体" w:hAnsi="宋体" w:cs="宋体"/>
          <w:bCs/>
          <w:color w:val="auto"/>
          <w:sz w:val="24"/>
          <w:szCs w:val="20"/>
          <w:highlight w:val="none"/>
        </w:rPr>
      </w:pPr>
    </w:p>
    <w:p w14:paraId="0E8C335C">
      <w:pPr>
        <w:snapToGrid w:val="0"/>
        <w:spacing w:before="120" w:beforeLines="50" w:after="50"/>
        <w:rPr>
          <w:rFonts w:ascii="宋体" w:hAnsi="宋体" w:cs="宋体"/>
          <w:bCs/>
          <w:color w:val="auto"/>
          <w:sz w:val="24"/>
          <w:szCs w:val="20"/>
          <w:highlight w:val="none"/>
        </w:rPr>
      </w:pPr>
    </w:p>
    <w:p w14:paraId="63586DFC">
      <w:pPr>
        <w:snapToGrid w:val="0"/>
        <w:spacing w:before="120" w:beforeLines="50" w:after="50"/>
        <w:ind w:firstLine="640" w:firstLineChars="200"/>
        <w:rPr>
          <w:rFonts w:ascii="宋体" w:hAnsi="宋体" w:cs="宋体"/>
          <w:bCs/>
          <w:color w:val="auto"/>
          <w:sz w:val="32"/>
          <w:szCs w:val="32"/>
          <w:highlight w:val="none"/>
        </w:rPr>
      </w:pPr>
      <w:r>
        <w:rPr>
          <w:rFonts w:hint="eastAsia" w:ascii="宋体" w:hAnsi="宋体" w:cs="宋体"/>
          <w:bCs/>
          <w:color w:val="auto"/>
          <w:sz w:val="32"/>
          <w:szCs w:val="32"/>
          <w:highlight w:val="none"/>
        </w:rPr>
        <w:t>项目名称：</w:t>
      </w:r>
    </w:p>
    <w:p w14:paraId="496E24DF">
      <w:pPr>
        <w:snapToGrid w:val="0"/>
        <w:spacing w:before="120" w:beforeLines="50" w:after="50"/>
        <w:ind w:firstLine="720" w:firstLineChars="225"/>
        <w:rPr>
          <w:rFonts w:ascii="宋体" w:hAnsi="宋体" w:cs="宋体"/>
          <w:bCs/>
          <w:color w:val="auto"/>
          <w:sz w:val="32"/>
          <w:szCs w:val="32"/>
          <w:highlight w:val="none"/>
        </w:rPr>
      </w:pPr>
    </w:p>
    <w:p w14:paraId="7E0486C3">
      <w:pPr>
        <w:snapToGrid w:val="0"/>
        <w:spacing w:before="120" w:beforeLines="50" w:after="50"/>
        <w:ind w:firstLine="640" w:firstLineChars="200"/>
        <w:rPr>
          <w:rFonts w:ascii="宋体" w:hAnsi="宋体" w:cs="宋体"/>
          <w:bCs/>
          <w:color w:val="auto"/>
          <w:sz w:val="32"/>
          <w:szCs w:val="32"/>
          <w:highlight w:val="none"/>
        </w:rPr>
      </w:pPr>
      <w:r>
        <w:rPr>
          <w:rFonts w:hint="eastAsia" w:ascii="宋体" w:hAnsi="宋体" w:cs="宋体"/>
          <w:bCs/>
          <w:color w:val="auto"/>
          <w:sz w:val="32"/>
          <w:szCs w:val="32"/>
          <w:highlight w:val="none"/>
        </w:rPr>
        <w:t>项目编号：</w:t>
      </w:r>
    </w:p>
    <w:p w14:paraId="14802594">
      <w:pPr>
        <w:snapToGrid w:val="0"/>
        <w:spacing w:before="120" w:beforeLines="50" w:after="50"/>
        <w:ind w:firstLine="720" w:firstLineChars="225"/>
        <w:rPr>
          <w:rFonts w:ascii="宋体" w:hAnsi="宋体" w:cs="宋体"/>
          <w:bCs/>
          <w:color w:val="auto"/>
          <w:sz w:val="32"/>
          <w:szCs w:val="32"/>
          <w:highlight w:val="none"/>
        </w:rPr>
      </w:pPr>
    </w:p>
    <w:p w14:paraId="555F9C22">
      <w:pPr>
        <w:pStyle w:val="7"/>
        <w:snapToGrid w:val="0"/>
        <w:spacing w:before="50" w:after="50"/>
        <w:ind w:firstLine="640" w:firstLineChars="200"/>
        <w:rPr>
          <w:rFonts w:ascii="宋体" w:hAnsi="宋体" w:cs="宋体"/>
          <w:bCs/>
          <w:color w:val="auto"/>
          <w:sz w:val="32"/>
          <w:szCs w:val="32"/>
          <w:highlight w:val="none"/>
        </w:rPr>
      </w:pPr>
      <w:r>
        <w:rPr>
          <w:rFonts w:hint="eastAsia" w:ascii="宋体" w:hAnsi="宋体" w:cs="宋体"/>
          <w:bCs/>
          <w:color w:val="auto"/>
          <w:sz w:val="32"/>
          <w:szCs w:val="32"/>
          <w:highlight w:val="none"/>
        </w:rPr>
        <w:t>供应商名称：</w:t>
      </w:r>
    </w:p>
    <w:p w14:paraId="79835427">
      <w:pPr>
        <w:pStyle w:val="7"/>
        <w:snapToGrid w:val="0"/>
        <w:spacing w:before="50" w:after="50"/>
        <w:ind w:firstLine="720" w:firstLineChars="225"/>
        <w:rPr>
          <w:rFonts w:ascii="宋体" w:hAnsi="宋体" w:cs="宋体"/>
          <w:bCs/>
          <w:color w:val="auto"/>
          <w:sz w:val="32"/>
          <w:szCs w:val="32"/>
          <w:highlight w:val="none"/>
        </w:rPr>
      </w:pPr>
    </w:p>
    <w:p w14:paraId="56C4CC96">
      <w:pPr>
        <w:pStyle w:val="7"/>
        <w:snapToGrid w:val="0"/>
        <w:spacing w:before="50" w:after="50"/>
        <w:ind w:firstLine="720" w:firstLineChars="225"/>
        <w:rPr>
          <w:rFonts w:ascii="宋体" w:hAnsi="宋体" w:cs="宋体"/>
          <w:bCs/>
          <w:color w:val="auto"/>
          <w:sz w:val="32"/>
          <w:szCs w:val="32"/>
          <w:highlight w:val="none"/>
        </w:rPr>
      </w:pPr>
    </w:p>
    <w:p w14:paraId="769033A2">
      <w:pPr>
        <w:pStyle w:val="7"/>
        <w:snapToGrid w:val="0"/>
        <w:spacing w:before="50" w:after="50"/>
        <w:ind w:firstLine="1280" w:firstLineChars="400"/>
        <w:rPr>
          <w:rFonts w:ascii="宋体" w:hAnsi="宋体" w:cs="宋体"/>
          <w:bCs/>
          <w:color w:val="auto"/>
          <w:sz w:val="32"/>
          <w:szCs w:val="32"/>
          <w:highlight w:val="none"/>
        </w:rPr>
      </w:pPr>
    </w:p>
    <w:p w14:paraId="60A41002">
      <w:pPr>
        <w:snapToGrid w:val="0"/>
        <w:spacing w:before="120" w:beforeLines="50" w:after="50"/>
        <w:jc w:val="center"/>
        <w:rPr>
          <w:rFonts w:ascii="宋体" w:hAnsi="宋体" w:cs="宋体"/>
          <w:color w:val="auto"/>
          <w:sz w:val="32"/>
          <w:szCs w:val="32"/>
          <w:highlight w:val="none"/>
        </w:rPr>
      </w:pPr>
      <w:r>
        <w:rPr>
          <w:rFonts w:hint="eastAsia" w:ascii="宋体" w:hAnsi="宋体" w:cs="宋体"/>
          <w:color w:val="auto"/>
          <w:sz w:val="32"/>
          <w:szCs w:val="32"/>
          <w:highlight w:val="none"/>
        </w:rPr>
        <w:t>年    月    日</w:t>
      </w:r>
    </w:p>
    <w:p w14:paraId="7C2DB034">
      <w:pPr>
        <w:snapToGrid w:val="0"/>
        <w:spacing w:before="120" w:beforeLines="50" w:after="50"/>
        <w:ind w:left="142"/>
        <w:jc w:val="left"/>
        <w:outlineLvl w:val="1"/>
        <w:rPr>
          <w:rFonts w:ascii="宋体" w:hAnsi="宋体" w:cs="宋体"/>
          <w:b/>
          <w:bCs/>
          <w:color w:val="auto"/>
          <w:sz w:val="24"/>
          <w:highlight w:val="none"/>
        </w:rPr>
      </w:pPr>
      <w:r>
        <w:rPr>
          <w:rFonts w:hint="eastAsia" w:ascii="宋体" w:hAnsi="宋体" w:cs="宋体"/>
          <w:color w:val="auto"/>
          <w:sz w:val="24"/>
          <w:highlight w:val="none"/>
        </w:rPr>
        <w:br w:type="page"/>
      </w:r>
      <w:bookmarkStart w:id="1264" w:name="_Toc11958"/>
      <w:r>
        <w:rPr>
          <w:rFonts w:hint="eastAsia" w:ascii="宋体" w:hAnsi="宋体" w:cs="宋体"/>
          <w:b/>
          <w:bCs/>
          <w:color w:val="auto"/>
          <w:sz w:val="32"/>
          <w:szCs w:val="32"/>
          <w:highlight w:val="none"/>
        </w:rPr>
        <w:t>2.商务文件目录</w:t>
      </w:r>
      <w:bookmarkEnd w:id="1264"/>
    </w:p>
    <w:p w14:paraId="2F08A994">
      <w:pPr>
        <w:snapToGrid w:val="0"/>
        <w:spacing w:before="120" w:beforeLines="50" w:after="50"/>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根据竞争性磋商文件规定及供应商提供的材料自行编写目录（部分格式后附）。</w:t>
      </w:r>
    </w:p>
    <w:p w14:paraId="539EEA23">
      <w:pPr>
        <w:pStyle w:val="11"/>
        <w:spacing w:line="460" w:lineRule="exact"/>
        <w:rPr>
          <w:rFonts w:hAnsi="宋体" w:cs="宋体"/>
          <w:color w:val="auto"/>
          <w:szCs w:val="21"/>
          <w:highlight w:val="none"/>
        </w:rPr>
      </w:pPr>
    </w:p>
    <w:p w14:paraId="56825FAE">
      <w:pPr>
        <w:pStyle w:val="11"/>
        <w:spacing w:line="460" w:lineRule="exact"/>
        <w:rPr>
          <w:rFonts w:hAnsi="宋体" w:cs="宋体"/>
          <w:color w:val="auto"/>
          <w:szCs w:val="21"/>
          <w:highlight w:val="none"/>
        </w:rPr>
      </w:pPr>
    </w:p>
    <w:p w14:paraId="6555925A">
      <w:pPr>
        <w:pStyle w:val="11"/>
        <w:spacing w:line="460" w:lineRule="exact"/>
        <w:rPr>
          <w:rFonts w:hAnsi="宋体" w:cs="宋体"/>
          <w:color w:val="auto"/>
          <w:szCs w:val="21"/>
          <w:highlight w:val="none"/>
        </w:rPr>
      </w:pPr>
    </w:p>
    <w:p w14:paraId="6BC1A095">
      <w:pPr>
        <w:pStyle w:val="11"/>
        <w:spacing w:line="460" w:lineRule="exact"/>
        <w:rPr>
          <w:rFonts w:hAnsi="宋体" w:cs="宋体"/>
          <w:color w:val="auto"/>
          <w:szCs w:val="21"/>
          <w:highlight w:val="none"/>
        </w:rPr>
      </w:pPr>
    </w:p>
    <w:p w14:paraId="0D7C6AD0">
      <w:pPr>
        <w:pStyle w:val="11"/>
        <w:spacing w:line="460" w:lineRule="exact"/>
        <w:rPr>
          <w:rFonts w:hAnsi="宋体" w:cs="宋体"/>
          <w:color w:val="auto"/>
          <w:szCs w:val="21"/>
          <w:highlight w:val="none"/>
        </w:rPr>
      </w:pPr>
    </w:p>
    <w:p w14:paraId="1CFD85DA">
      <w:pPr>
        <w:pStyle w:val="11"/>
        <w:spacing w:line="460" w:lineRule="exact"/>
        <w:rPr>
          <w:rFonts w:hAnsi="宋体" w:cs="宋体"/>
          <w:color w:val="auto"/>
          <w:szCs w:val="21"/>
          <w:highlight w:val="none"/>
        </w:rPr>
      </w:pPr>
    </w:p>
    <w:p w14:paraId="7A1179DE">
      <w:pPr>
        <w:pStyle w:val="11"/>
        <w:spacing w:line="460" w:lineRule="exact"/>
        <w:rPr>
          <w:rFonts w:hAnsi="宋体" w:cs="宋体"/>
          <w:color w:val="auto"/>
          <w:szCs w:val="21"/>
          <w:highlight w:val="none"/>
        </w:rPr>
      </w:pPr>
    </w:p>
    <w:p w14:paraId="10980BC4">
      <w:pPr>
        <w:pStyle w:val="11"/>
        <w:spacing w:line="460" w:lineRule="exact"/>
        <w:rPr>
          <w:rFonts w:hAnsi="宋体" w:cs="宋体"/>
          <w:color w:val="auto"/>
          <w:szCs w:val="21"/>
          <w:highlight w:val="none"/>
        </w:rPr>
      </w:pPr>
    </w:p>
    <w:p w14:paraId="0C2A2F61">
      <w:pPr>
        <w:pStyle w:val="11"/>
        <w:spacing w:line="460" w:lineRule="exact"/>
        <w:rPr>
          <w:rFonts w:hAnsi="宋体" w:cs="宋体"/>
          <w:color w:val="auto"/>
          <w:szCs w:val="21"/>
          <w:highlight w:val="none"/>
        </w:rPr>
      </w:pPr>
    </w:p>
    <w:p w14:paraId="771DAE7E">
      <w:pPr>
        <w:pStyle w:val="11"/>
        <w:spacing w:line="460" w:lineRule="exact"/>
        <w:rPr>
          <w:rFonts w:hAnsi="宋体" w:cs="宋体"/>
          <w:color w:val="auto"/>
          <w:szCs w:val="21"/>
          <w:highlight w:val="none"/>
        </w:rPr>
      </w:pPr>
    </w:p>
    <w:p w14:paraId="5AB9E6F7">
      <w:pPr>
        <w:pStyle w:val="11"/>
        <w:spacing w:line="460" w:lineRule="exact"/>
        <w:rPr>
          <w:rFonts w:hAnsi="宋体" w:cs="宋体"/>
          <w:color w:val="auto"/>
          <w:szCs w:val="21"/>
          <w:highlight w:val="none"/>
        </w:rPr>
      </w:pPr>
    </w:p>
    <w:p w14:paraId="688255FF">
      <w:pPr>
        <w:pStyle w:val="11"/>
        <w:spacing w:line="460" w:lineRule="exact"/>
        <w:rPr>
          <w:rFonts w:hAnsi="宋体" w:cs="宋体"/>
          <w:color w:val="auto"/>
          <w:szCs w:val="21"/>
          <w:highlight w:val="none"/>
        </w:rPr>
      </w:pPr>
    </w:p>
    <w:p w14:paraId="4B1EDC37">
      <w:pPr>
        <w:widowControl/>
        <w:jc w:val="center"/>
        <w:rPr>
          <w:rFonts w:ascii="宋体" w:hAnsi="宋体" w:cs="宋体"/>
          <w:b/>
          <w:color w:val="auto"/>
          <w:spacing w:val="-11"/>
          <w:w w:val="95"/>
          <w:sz w:val="32"/>
          <w:highlight w:val="none"/>
        </w:rPr>
      </w:pPr>
      <w:r>
        <w:rPr>
          <w:rFonts w:hint="eastAsia" w:ascii="宋体" w:hAnsi="宋体" w:cs="宋体"/>
          <w:b/>
          <w:color w:val="auto"/>
          <w:sz w:val="36"/>
          <w:szCs w:val="36"/>
          <w:highlight w:val="none"/>
        </w:rPr>
        <w:br w:type="page"/>
      </w:r>
      <w:bookmarkStart w:id="1265" w:name="_Toc20329"/>
      <w:r>
        <w:rPr>
          <w:rFonts w:hint="eastAsia" w:ascii="宋体" w:hAnsi="宋体" w:cs="宋体"/>
          <w:b/>
          <w:color w:val="auto"/>
          <w:spacing w:val="-11"/>
          <w:w w:val="95"/>
          <w:sz w:val="32"/>
          <w:highlight w:val="none"/>
        </w:rPr>
        <w:t>响应文件签署授权委托书</w:t>
      </w:r>
      <w:bookmarkEnd w:id="1265"/>
    </w:p>
    <w:p w14:paraId="6CCD9499">
      <w:pPr>
        <w:pStyle w:val="26"/>
        <w:spacing w:after="156" w:line="360" w:lineRule="auto"/>
        <w:rPr>
          <w:rFonts w:ascii="宋体" w:hAnsi="宋体" w:cs="宋体"/>
          <w:b/>
          <w:color w:val="auto"/>
          <w:highlight w:val="none"/>
        </w:rPr>
      </w:pPr>
    </w:p>
    <w:p w14:paraId="42CCE5E0">
      <w:pPr>
        <w:pStyle w:val="26"/>
        <w:spacing w:line="460" w:lineRule="exact"/>
        <w:ind w:firstLine="612"/>
        <w:rPr>
          <w:rFonts w:ascii="宋体" w:hAnsi="宋体" w:cs="宋体"/>
          <w:color w:val="auto"/>
          <w:highlight w:val="none"/>
        </w:rPr>
      </w:pPr>
      <w:bookmarkStart w:id="1266" w:name="_Toc251051977"/>
      <w:r>
        <w:rPr>
          <w:rFonts w:hint="eastAsia" w:ascii="宋体" w:hAnsi="宋体" w:cs="宋体"/>
          <w:color w:val="auto"/>
          <w:highlight w:val="none"/>
        </w:rPr>
        <w:t>本授权委托书声明：我</w:t>
      </w:r>
      <w:r>
        <w:rPr>
          <w:rFonts w:hint="eastAsia" w:ascii="宋体" w:hAnsi="宋体" w:cs="宋体"/>
          <w:color w:val="auto"/>
          <w:highlight w:val="none"/>
          <w:u w:val="single"/>
        </w:rPr>
        <w:t xml:space="preserve">            </w:t>
      </w:r>
      <w:r>
        <w:rPr>
          <w:rFonts w:hint="eastAsia" w:ascii="宋体" w:hAnsi="宋体" w:cs="宋体"/>
          <w:color w:val="auto"/>
          <w:highlight w:val="none"/>
        </w:rPr>
        <w:t>（姓名）系</w:t>
      </w:r>
      <w:r>
        <w:rPr>
          <w:rFonts w:hint="eastAsia" w:ascii="宋体" w:hAnsi="宋体" w:cs="宋体"/>
          <w:color w:val="auto"/>
          <w:highlight w:val="none"/>
          <w:u w:val="single"/>
        </w:rPr>
        <w:t xml:space="preserve">        </w:t>
      </w:r>
      <w:r>
        <w:rPr>
          <w:rFonts w:hint="eastAsia" w:ascii="宋体" w:hAnsi="宋体" w:cs="宋体"/>
          <w:color w:val="auto"/>
          <w:highlight w:val="none"/>
        </w:rPr>
        <w:t>（供应商名称）的法定代表人，现授权委托</w:t>
      </w:r>
      <w:r>
        <w:rPr>
          <w:rFonts w:hint="eastAsia" w:ascii="宋体" w:hAnsi="宋体" w:cs="宋体"/>
          <w:color w:val="auto"/>
          <w:highlight w:val="none"/>
          <w:u w:val="single"/>
        </w:rPr>
        <w:t xml:space="preserve">        </w:t>
      </w:r>
      <w:r>
        <w:rPr>
          <w:rFonts w:hint="eastAsia" w:ascii="宋体" w:hAnsi="宋体" w:cs="宋体"/>
          <w:color w:val="auto"/>
          <w:highlight w:val="none"/>
        </w:rPr>
        <w:t>（单位名称）的</w:t>
      </w:r>
      <w:r>
        <w:rPr>
          <w:rFonts w:hint="eastAsia" w:ascii="宋体" w:hAnsi="宋体" w:cs="宋体"/>
          <w:color w:val="auto"/>
          <w:highlight w:val="none"/>
          <w:u w:val="single"/>
        </w:rPr>
        <w:t xml:space="preserve">          </w:t>
      </w:r>
      <w:r>
        <w:rPr>
          <w:rFonts w:hint="eastAsia" w:ascii="宋体" w:hAnsi="宋体" w:cs="宋体"/>
          <w:color w:val="auto"/>
          <w:highlight w:val="none"/>
        </w:rPr>
        <w:t>（姓名）为我公司签署</w:t>
      </w:r>
      <w:r>
        <w:rPr>
          <w:rFonts w:hint="eastAsia" w:ascii="宋体" w:hAnsi="宋体" w:cs="宋体"/>
          <w:color w:val="auto"/>
          <w:highlight w:val="none"/>
          <w:u w:val="single"/>
        </w:rPr>
        <w:t>（项目名称及项目编号）</w:t>
      </w:r>
      <w:r>
        <w:rPr>
          <w:rFonts w:hint="eastAsia" w:ascii="宋体" w:hAnsi="宋体" w:cs="宋体"/>
          <w:color w:val="auto"/>
          <w:highlight w:val="none"/>
        </w:rPr>
        <w:t>的响应文件的法定代表人授权委托代理人，我承认代理人全权代表我所签署的本工程的响应文件的内容。</w:t>
      </w:r>
      <w:bookmarkEnd w:id="1266"/>
    </w:p>
    <w:p w14:paraId="401FF0F3">
      <w:pPr>
        <w:pStyle w:val="26"/>
        <w:spacing w:line="480" w:lineRule="auto"/>
        <w:ind w:firstLine="610"/>
        <w:rPr>
          <w:rFonts w:ascii="宋体" w:hAnsi="宋体" w:cs="宋体"/>
          <w:color w:val="auto"/>
          <w:highlight w:val="none"/>
        </w:rPr>
      </w:pPr>
    </w:p>
    <w:p w14:paraId="4D31B2D2">
      <w:pPr>
        <w:pStyle w:val="26"/>
        <w:spacing w:line="480" w:lineRule="auto"/>
        <w:ind w:firstLine="697"/>
        <w:rPr>
          <w:rFonts w:ascii="宋体" w:hAnsi="宋体" w:cs="宋体"/>
          <w:color w:val="auto"/>
          <w:highlight w:val="none"/>
        </w:rPr>
      </w:pPr>
      <w:bookmarkStart w:id="1267" w:name="_Toc251051978"/>
      <w:r>
        <w:rPr>
          <w:rFonts w:hint="eastAsia" w:ascii="宋体" w:hAnsi="宋体" w:cs="宋体"/>
          <w:color w:val="auto"/>
          <w:highlight w:val="none"/>
        </w:rPr>
        <w:t>代理人无转委托权，特此委托。</w:t>
      </w:r>
      <w:bookmarkEnd w:id="1267"/>
    </w:p>
    <w:p w14:paraId="15659751">
      <w:pPr>
        <w:pStyle w:val="26"/>
        <w:spacing w:line="360" w:lineRule="auto"/>
        <w:ind w:left="1260"/>
        <w:rPr>
          <w:rFonts w:ascii="宋体" w:hAnsi="宋体" w:cs="宋体"/>
          <w:color w:val="auto"/>
          <w:highlight w:val="none"/>
        </w:rPr>
      </w:pPr>
    </w:p>
    <w:p w14:paraId="748F13D8">
      <w:pPr>
        <w:pStyle w:val="26"/>
        <w:spacing w:line="360" w:lineRule="auto"/>
        <w:ind w:left="1260"/>
        <w:rPr>
          <w:rFonts w:ascii="宋体" w:hAnsi="宋体" w:cs="宋体"/>
          <w:color w:val="auto"/>
          <w:highlight w:val="none"/>
        </w:rPr>
      </w:pPr>
    </w:p>
    <w:p w14:paraId="206779AE">
      <w:pPr>
        <w:pStyle w:val="26"/>
        <w:spacing w:line="360" w:lineRule="auto"/>
        <w:ind w:left="1260"/>
        <w:rPr>
          <w:rFonts w:ascii="宋体" w:hAnsi="宋体" w:cs="宋体"/>
          <w:color w:val="auto"/>
          <w:highlight w:val="none"/>
        </w:rPr>
      </w:pPr>
    </w:p>
    <w:p w14:paraId="68CE2859">
      <w:pPr>
        <w:pStyle w:val="26"/>
        <w:spacing w:line="360" w:lineRule="auto"/>
        <w:ind w:left="1260"/>
        <w:rPr>
          <w:rFonts w:ascii="宋体" w:hAnsi="宋体" w:cs="宋体"/>
          <w:color w:val="auto"/>
          <w:highlight w:val="none"/>
        </w:rPr>
      </w:pPr>
    </w:p>
    <w:p w14:paraId="06CF746C">
      <w:pPr>
        <w:pStyle w:val="26"/>
        <w:spacing w:line="480" w:lineRule="auto"/>
        <w:ind w:left="1260"/>
        <w:rPr>
          <w:rFonts w:ascii="宋体" w:hAnsi="宋体" w:cs="宋体"/>
          <w:color w:val="auto"/>
          <w:highlight w:val="none"/>
        </w:rPr>
      </w:pPr>
    </w:p>
    <w:p w14:paraId="4F2856D8">
      <w:pPr>
        <w:pStyle w:val="26"/>
        <w:spacing w:line="480" w:lineRule="auto"/>
        <w:ind w:left="2699"/>
        <w:rPr>
          <w:rFonts w:ascii="宋体" w:hAnsi="宋体" w:cs="宋体"/>
          <w:color w:val="auto"/>
          <w:highlight w:val="none"/>
          <w:u w:val="single"/>
        </w:rPr>
      </w:pPr>
      <w:bookmarkStart w:id="1268" w:name="_Toc251051979"/>
      <w:r>
        <w:rPr>
          <w:rFonts w:hint="eastAsia" w:ascii="宋体" w:hAnsi="宋体" w:cs="宋体"/>
          <w:color w:val="auto"/>
          <w:highlight w:val="none"/>
        </w:rPr>
        <w:t>代理人：</w:t>
      </w:r>
      <w:r>
        <w:rPr>
          <w:rFonts w:hint="eastAsia" w:ascii="宋体" w:hAnsi="宋体" w:cs="宋体"/>
          <w:color w:val="auto"/>
          <w:highlight w:val="none"/>
          <w:u w:val="single"/>
        </w:rPr>
        <w:t xml:space="preserve">        </w:t>
      </w:r>
      <w:r>
        <w:rPr>
          <w:rFonts w:hint="eastAsia" w:ascii="宋体" w:hAnsi="宋体" w:cs="宋体"/>
          <w:color w:val="auto"/>
          <w:highlight w:val="none"/>
        </w:rPr>
        <w:t xml:space="preserve"> 性别：</w:t>
      </w:r>
      <w:r>
        <w:rPr>
          <w:rFonts w:hint="eastAsia" w:ascii="宋体" w:hAnsi="宋体" w:cs="宋体"/>
          <w:color w:val="auto"/>
          <w:highlight w:val="none"/>
          <w:u w:val="single"/>
        </w:rPr>
        <w:t xml:space="preserve">         </w:t>
      </w:r>
      <w:r>
        <w:rPr>
          <w:rFonts w:hint="eastAsia" w:ascii="宋体" w:hAnsi="宋体" w:cs="宋体"/>
          <w:color w:val="auto"/>
          <w:highlight w:val="none"/>
        </w:rPr>
        <w:t xml:space="preserve"> 年龄：_______</w:t>
      </w:r>
      <w:bookmarkEnd w:id="1268"/>
    </w:p>
    <w:p w14:paraId="0DD1196E">
      <w:pPr>
        <w:pStyle w:val="26"/>
        <w:spacing w:line="480" w:lineRule="auto"/>
        <w:ind w:left="2699"/>
        <w:rPr>
          <w:rFonts w:ascii="宋体" w:hAnsi="宋体" w:cs="宋体"/>
          <w:color w:val="auto"/>
          <w:highlight w:val="none"/>
          <w:u w:val="single"/>
        </w:rPr>
      </w:pPr>
      <w:bookmarkStart w:id="1269" w:name="_Toc251051980"/>
      <w:r>
        <w:rPr>
          <w:rFonts w:hint="eastAsia" w:ascii="宋体" w:hAnsi="宋体" w:cs="宋体"/>
          <w:color w:val="auto"/>
          <w:highlight w:val="none"/>
        </w:rPr>
        <w:t>身份证号码：</w:t>
      </w:r>
      <w:r>
        <w:rPr>
          <w:rFonts w:hint="eastAsia" w:ascii="宋体" w:hAnsi="宋体" w:cs="宋体"/>
          <w:color w:val="auto"/>
          <w:highlight w:val="none"/>
          <w:u w:val="single"/>
        </w:rPr>
        <w:t xml:space="preserve">          </w:t>
      </w:r>
      <w:r>
        <w:rPr>
          <w:rFonts w:hint="eastAsia" w:ascii="宋体" w:hAnsi="宋体" w:cs="宋体"/>
          <w:color w:val="auto"/>
          <w:highlight w:val="none"/>
        </w:rPr>
        <w:t xml:space="preserve"> 职务：</w:t>
      </w:r>
      <w:bookmarkEnd w:id="1269"/>
      <w:r>
        <w:rPr>
          <w:rFonts w:hint="eastAsia" w:ascii="宋体" w:hAnsi="宋体" w:cs="宋体"/>
          <w:color w:val="auto"/>
          <w:highlight w:val="none"/>
          <w:u w:val="single"/>
        </w:rPr>
        <w:t xml:space="preserve">        </w:t>
      </w:r>
    </w:p>
    <w:p w14:paraId="794141F4">
      <w:pPr>
        <w:pStyle w:val="26"/>
        <w:spacing w:line="480" w:lineRule="auto"/>
        <w:ind w:left="2699"/>
        <w:rPr>
          <w:rFonts w:ascii="宋体" w:hAnsi="宋体" w:cs="宋体"/>
          <w:color w:val="auto"/>
          <w:highlight w:val="none"/>
        </w:rPr>
      </w:pPr>
      <w:bookmarkStart w:id="1270" w:name="_Toc251051981"/>
      <w:r>
        <w:rPr>
          <w:rFonts w:hint="eastAsia" w:ascii="宋体" w:hAnsi="宋体" w:cs="宋体"/>
          <w:color w:val="auto"/>
          <w:highlight w:val="none"/>
        </w:rPr>
        <w:t>供应商：</w:t>
      </w:r>
      <w:r>
        <w:rPr>
          <w:rFonts w:hint="eastAsia" w:ascii="宋体" w:hAnsi="宋体" w:cs="宋体"/>
          <w:color w:val="auto"/>
          <w:highlight w:val="none"/>
          <w:u w:val="single"/>
        </w:rPr>
        <w:t>（电子签章）</w:t>
      </w:r>
      <w:bookmarkEnd w:id="1270"/>
    </w:p>
    <w:p w14:paraId="47BFD89D">
      <w:pPr>
        <w:pStyle w:val="26"/>
        <w:spacing w:line="480" w:lineRule="auto"/>
        <w:ind w:left="2699"/>
        <w:rPr>
          <w:rFonts w:ascii="宋体" w:hAnsi="宋体" w:cs="宋体"/>
          <w:color w:val="auto"/>
          <w:highlight w:val="none"/>
        </w:rPr>
      </w:pPr>
      <w:bookmarkStart w:id="1271" w:name="_Toc251051982"/>
      <w:r>
        <w:rPr>
          <w:rFonts w:hint="eastAsia" w:ascii="宋体" w:hAnsi="宋体" w:cs="宋体"/>
          <w:color w:val="auto"/>
          <w:highlight w:val="none"/>
        </w:rPr>
        <w:t>法定代表人：</w:t>
      </w:r>
      <w:r>
        <w:rPr>
          <w:rFonts w:hint="eastAsia" w:ascii="宋体" w:hAnsi="宋体" w:cs="宋体"/>
          <w:color w:val="auto"/>
          <w:highlight w:val="none"/>
          <w:u w:val="single"/>
        </w:rPr>
        <w:t>（签字或盖章）</w:t>
      </w:r>
      <w:bookmarkEnd w:id="1271"/>
    </w:p>
    <w:p w14:paraId="242C19DA">
      <w:pPr>
        <w:pStyle w:val="26"/>
        <w:spacing w:line="480" w:lineRule="auto"/>
        <w:ind w:left="2699"/>
        <w:rPr>
          <w:rFonts w:ascii="宋体" w:hAnsi="宋体" w:cs="宋体"/>
          <w:color w:val="auto"/>
          <w:highlight w:val="none"/>
        </w:rPr>
      </w:pPr>
      <w:bookmarkStart w:id="1272" w:name="_Toc251051983"/>
      <w:r>
        <w:rPr>
          <w:rFonts w:hint="eastAsia" w:ascii="宋体" w:hAnsi="宋体" w:cs="宋体"/>
          <w:color w:val="auto"/>
          <w:highlight w:val="none"/>
        </w:rPr>
        <w:t>授权委托日期：</w:t>
      </w:r>
      <w:r>
        <w:rPr>
          <w:rFonts w:hint="eastAsia" w:ascii="宋体" w:hAnsi="宋体" w:cs="宋体"/>
          <w:color w:val="auto"/>
          <w:szCs w:val="21"/>
          <w:highlight w:val="none"/>
        </w:rPr>
        <w:t>年月日</w:t>
      </w:r>
      <w:bookmarkEnd w:id="1272"/>
    </w:p>
    <w:p w14:paraId="4AA14C61">
      <w:pPr>
        <w:pStyle w:val="26"/>
        <w:spacing w:line="360" w:lineRule="auto"/>
        <w:rPr>
          <w:rFonts w:ascii="宋体" w:hAnsi="宋体" w:cs="宋体"/>
          <w:color w:val="auto"/>
          <w:highlight w:val="none"/>
        </w:rPr>
      </w:pPr>
    </w:p>
    <w:p w14:paraId="05AB0BD3">
      <w:pPr>
        <w:spacing w:line="360" w:lineRule="auto"/>
        <w:rPr>
          <w:rFonts w:ascii="宋体" w:hAnsi="宋体" w:cs="宋体"/>
          <w:color w:val="auto"/>
          <w:highlight w:val="none"/>
        </w:rPr>
      </w:pPr>
      <w:r>
        <w:rPr>
          <w:rFonts w:hint="eastAsia" w:ascii="宋体" w:hAnsi="宋体" w:cs="宋体"/>
          <w:color w:val="auto"/>
          <w:highlight w:val="none"/>
        </w:rPr>
        <w:t>【</w:t>
      </w:r>
      <w:r>
        <w:rPr>
          <w:rFonts w:hint="eastAsia" w:ascii="宋体" w:hAnsi="宋体" w:cs="宋体"/>
          <w:color w:val="auto"/>
          <w:szCs w:val="22"/>
          <w:highlight w:val="none"/>
        </w:rPr>
        <w:t>备注：法定代表人身份证明及身份证复印件、委托代理人身份证复印件等材料的复印件。以上复印件均须加盖供应商公章</w:t>
      </w:r>
      <w:r>
        <w:rPr>
          <w:rFonts w:hint="eastAsia" w:ascii="宋体" w:hAnsi="宋体" w:cs="宋体"/>
          <w:color w:val="auto"/>
          <w:highlight w:val="none"/>
        </w:rPr>
        <w:t>】</w:t>
      </w:r>
    </w:p>
    <w:p w14:paraId="3DB504F7">
      <w:pPr>
        <w:pStyle w:val="26"/>
        <w:spacing w:line="360" w:lineRule="auto"/>
        <w:rPr>
          <w:rFonts w:ascii="宋体" w:hAnsi="宋体" w:cs="宋体"/>
          <w:color w:val="auto"/>
          <w:highlight w:val="none"/>
        </w:rPr>
      </w:pPr>
    </w:p>
    <w:p w14:paraId="540C163F">
      <w:pPr>
        <w:pStyle w:val="26"/>
        <w:spacing w:before="120" w:beforeLines="50" w:after="240" w:afterLines="100" w:line="440" w:lineRule="exact"/>
        <w:rPr>
          <w:rFonts w:ascii="宋体" w:hAnsi="宋体" w:cs="宋体"/>
          <w:color w:val="auto"/>
          <w:highlight w:val="none"/>
        </w:rPr>
      </w:pPr>
    </w:p>
    <w:p w14:paraId="5FB1E481">
      <w:pPr>
        <w:pStyle w:val="26"/>
        <w:spacing w:before="120" w:beforeLines="50" w:after="240" w:afterLines="100" w:line="440" w:lineRule="exact"/>
        <w:rPr>
          <w:rFonts w:ascii="宋体" w:hAnsi="宋体" w:cs="宋体"/>
          <w:color w:val="auto"/>
          <w:highlight w:val="none"/>
        </w:rPr>
      </w:pPr>
    </w:p>
    <w:p w14:paraId="30912784">
      <w:pPr>
        <w:pStyle w:val="26"/>
        <w:spacing w:line="480" w:lineRule="auto"/>
        <w:rPr>
          <w:rFonts w:ascii="宋体" w:hAnsi="宋体" w:cs="宋体"/>
          <w:color w:val="auto"/>
          <w:highlight w:val="none"/>
        </w:rPr>
      </w:pPr>
      <w:r>
        <w:rPr>
          <w:rFonts w:hint="eastAsia" w:ascii="宋体" w:hAnsi="宋体" w:cs="宋体"/>
          <w:color w:val="auto"/>
          <w:highlight w:val="none"/>
        </w:rPr>
        <w:br w:type="page"/>
      </w:r>
    </w:p>
    <w:p w14:paraId="19169189">
      <w:pPr>
        <w:pStyle w:val="26"/>
        <w:spacing w:line="480" w:lineRule="auto"/>
        <w:ind w:firstLine="703" w:firstLineChars="250"/>
        <w:jc w:val="center"/>
        <w:rPr>
          <w:rFonts w:ascii="宋体" w:hAnsi="宋体" w:cs="宋体"/>
          <w:color w:val="auto"/>
          <w:sz w:val="28"/>
          <w:szCs w:val="28"/>
          <w:highlight w:val="none"/>
        </w:rPr>
      </w:pPr>
      <w:r>
        <w:rPr>
          <w:rFonts w:hint="eastAsia" w:ascii="宋体" w:hAnsi="宋体" w:cs="宋体"/>
          <w:b/>
          <w:color w:val="auto"/>
          <w:sz w:val="28"/>
          <w:szCs w:val="28"/>
          <w:highlight w:val="none"/>
        </w:rPr>
        <w:t>法定代表人身份证明</w:t>
      </w:r>
    </w:p>
    <w:p w14:paraId="56117CFF">
      <w:pPr>
        <w:pStyle w:val="26"/>
        <w:spacing w:line="560" w:lineRule="exact"/>
        <w:ind w:firstLine="525" w:firstLineChars="250"/>
        <w:rPr>
          <w:rFonts w:ascii="宋体" w:hAnsi="宋体" w:cs="宋体"/>
          <w:color w:val="auto"/>
          <w:szCs w:val="21"/>
          <w:highlight w:val="none"/>
          <w:u w:val="single"/>
        </w:rPr>
      </w:pPr>
      <w:r>
        <w:rPr>
          <w:rFonts w:hint="eastAsia" w:ascii="宋体" w:hAnsi="宋体" w:cs="宋体"/>
          <w:color w:val="auto"/>
          <w:szCs w:val="21"/>
          <w:highlight w:val="none"/>
        </w:rPr>
        <w:t>供应商：</w:t>
      </w:r>
      <w:r>
        <w:rPr>
          <w:rFonts w:hint="eastAsia" w:ascii="宋体" w:hAnsi="宋体" w:cs="宋体"/>
          <w:color w:val="auto"/>
          <w:szCs w:val="21"/>
          <w:highlight w:val="none"/>
          <w:u w:val="single"/>
        </w:rPr>
        <w:t xml:space="preserve">               </w:t>
      </w:r>
    </w:p>
    <w:p w14:paraId="5E838BC5">
      <w:pPr>
        <w:pStyle w:val="26"/>
        <w:spacing w:line="560" w:lineRule="exact"/>
        <w:ind w:firstLine="525" w:firstLineChars="250"/>
        <w:rPr>
          <w:rFonts w:ascii="宋体" w:hAnsi="宋体" w:cs="宋体"/>
          <w:b/>
          <w:bCs/>
          <w:color w:val="auto"/>
          <w:szCs w:val="21"/>
          <w:highlight w:val="none"/>
        </w:rPr>
      </w:pPr>
      <w:r>
        <w:rPr>
          <w:rFonts w:hint="eastAsia" w:ascii="宋体" w:hAnsi="宋体" w:cs="宋体"/>
          <w:color w:val="auto"/>
          <w:szCs w:val="21"/>
          <w:highlight w:val="none"/>
        </w:rPr>
        <w:t>单位性质：</w:t>
      </w:r>
      <w:r>
        <w:rPr>
          <w:rFonts w:hint="eastAsia" w:ascii="宋体" w:hAnsi="宋体" w:cs="宋体"/>
          <w:color w:val="auto"/>
          <w:szCs w:val="21"/>
          <w:highlight w:val="none"/>
          <w:u w:val="single"/>
        </w:rPr>
        <w:t xml:space="preserve">               </w:t>
      </w:r>
    </w:p>
    <w:p w14:paraId="18199178">
      <w:pPr>
        <w:pStyle w:val="26"/>
        <w:spacing w:line="560" w:lineRule="exact"/>
        <w:ind w:firstLine="525" w:firstLineChars="250"/>
        <w:rPr>
          <w:rFonts w:ascii="宋体" w:hAnsi="宋体" w:cs="宋体"/>
          <w:color w:val="auto"/>
          <w:szCs w:val="21"/>
          <w:highlight w:val="none"/>
        </w:rPr>
      </w:pPr>
      <w:r>
        <w:rPr>
          <w:rFonts w:hint="eastAsia" w:ascii="宋体" w:hAnsi="宋体" w:cs="宋体"/>
          <w:color w:val="auto"/>
          <w:szCs w:val="21"/>
          <w:highlight w:val="none"/>
        </w:rPr>
        <w:t>地址：</w:t>
      </w:r>
      <w:r>
        <w:rPr>
          <w:rFonts w:hint="eastAsia" w:ascii="宋体" w:hAnsi="宋体" w:cs="宋体"/>
          <w:color w:val="auto"/>
          <w:szCs w:val="21"/>
          <w:highlight w:val="none"/>
          <w:u w:val="single"/>
        </w:rPr>
        <w:t xml:space="preserve">               </w:t>
      </w:r>
    </w:p>
    <w:p w14:paraId="1DDF8965">
      <w:pPr>
        <w:pStyle w:val="26"/>
        <w:spacing w:line="560" w:lineRule="exact"/>
        <w:ind w:firstLine="525" w:firstLineChars="250"/>
        <w:rPr>
          <w:rFonts w:ascii="宋体" w:hAnsi="宋体" w:cs="宋体"/>
          <w:color w:val="auto"/>
          <w:szCs w:val="21"/>
          <w:highlight w:val="none"/>
          <w:u w:val="single"/>
        </w:rPr>
      </w:pPr>
      <w:r>
        <w:rPr>
          <w:rFonts w:hint="eastAsia" w:ascii="宋体" w:hAnsi="宋体" w:cs="宋体"/>
          <w:color w:val="auto"/>
          <w:szCs w:val="21"/>
          <w:highlight w:val="none"/>
        </w:rPr>
        <w:t>成立时间：</w:t>
      </w:r>
      <w:r>
        <w:rPr>
          <w:rFonts w:hint="eastAsia" w:ascii="宋体" w:hAnsi="宋体" w:cs="宋体"/>
          <w:color w:val="auto"/>
          <w:szCs w:val="21"/>
          <w:highlight w:val="none"/>
          <w:u w:val="single"/>
        </w:rPr>
        <w:t xml:space="preserve">   年   月   日</w:t>
      </w:r>
    </w:p>
    <w:p w14:paraId="34D296A3">
      <w:pPr>
        <w:pStyle w:val="26"/>
        <w:spacing w:line="560" w:lineRule="exact"/>
        <w:ind w:firstLine="525" w:firstLineChars="250"/>
        <w:rPr>
          <w:rFonts w:ascii="宋体" w:hAnsi="宋体" w:cs="宋体"/>
          <w:color w:val="auto"/>
          <w:szCs w:val="21"/>
          <w:highlight w:val="none"/>
        </w:rPr>
      </w:pPr>
      <w:r>
        <w:rPr>
          <w:rFonts w:hint="eastAsia" w:ascii="宋体" w:hAnsi="宋体" w:cs="宋体"/>
          <w:color w:val="auto"/>
          <w:szCs w:val="21"/>
          <w:highlight w:val="none"/>
        </w:rPr>
        <w:t>经营期限：</w:t>
      </w:r>
      <w:r>
        <w:rPr>
          <w:rFonts w:hint="eastAsia" w:ascii="宋体" w:hAnsi="宋体" w:cs="宋体"/>
          <w:color w:val="auto"/>
          <w:szCs w:val="21"/>
          <w:highlight w:val="none"/>
          <w:u w:val="single"/>
        </w:rPr>
        <w:t xml:space="preserve">               </w:t>
      </w:r>
    </w:p>
    <w:p w14:paraId="001DFBB2">
      <w:pPr>
        <w:pStyle w:val="26"/>
        <w:spacing w:line="560" w:lineRule="exact"/>
        <w:ind w:firstLine="525" w:firstLineChars="250"/>
        <w:rPr>
          <w:rFonts w:ascii="宋体" w:hAnsi="宋体" w:cs="宋体"/>
          <w:color w:val="auto"/>
          <w:szCs w:val="21"/>
          <w:highlight w:val="none"/>
        </w:rPr>
      </w:pPr>
      <w:r>
        <w:rPr>
          <w:rFonts w:hint="eastAsia" w:ascii="宋体" w:hAnsi="宋体" w:cs="宋体"/>
          <w:color w:val="auto"/>
          <w:szCs w:val="21"/>
          <w:highlight w:val="none"/>
        </w:rPr>
        <w:t>姓名：</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性别：</w:t>
      </w:r>
      <w:r>
        <w:rPr>
          <w:rFonts w:hint="eastAsia" w:ascii="宋体" w:hAnsi="宋体" w:cs="宋体"/>
          <w:color w:val="auto"/>
          <w:szCs w:val="21"/>
          <w:highlight w:val="none"/>
          <w:u w:val="single"/>
        </w:rPr>
        <w:t xml:space="preserve">               </w:t>
      </w:r>
    </w:p>
    <w:p w14:paraId="2A0F5F87">
      <w:pPr>
        <w:pStyle w:val="26"/>
        <w:spacing w:line="560" w:lineRule="exact"/>
        <w:ind w:firstLine="525" w:firstLineChars="250"/>
        <w:rPr>
          <w:rFonts w:ascii="宋体" w:hAnsi="宋体" w:cs="宋体"/>
          <w:color w:val="auto"/>
          <w:szCs w:val="21"/>
          <w:highlight w:val="none"/>
        </w:rPr>
      </w:pPr>
      <w:r>
        <w:rPr>
          <w:rFonts w:hint="eastAsia" w:ascii="宋体" w:hAnsi="宋体" w:cs="宋体"/>
          <w:color w:val="auto"/>
          <w:szCs w:val="21"/>
          <w:highlight w:val="none"/>
        </w:rPr>
        <w:t>年龄：</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职务：</w:t>
      </w:r>
      <w:r>
        <w:rPr>
          <w:rFonts w:hint="eastAsia" w:ascii="宋体" w:hAnsi="宋体" w:cs="宋体"/>
          <w:color w:val="auto"/>
          <w:szCs w:val="21"/>
          <w:highlight w:val="none"/>
          <w:u w:val="single"/>
        </w:rPr>
        <w:t xml:space="preserve">               </w:t>
      </w:r>
    </w:p>
    <w:p w14:paraId="7A3A021E">
      <w:pPr>
        <w:pStyle w:val="26"/>
        <w:spacing w:line="560" w:lineRule="exact"/>
        <w:ind w:firstLine="525" w:firstLineChars="250"/>
        <w:rPr>
          <w:rFonts w:ascii="宋体" w:hAnsi="宋体" w:cs="宋体"/>
          <w:color w:val="auto"/>
          <w:szCs w:val="21"/>
          <w:highlight w:val="none"/>
        </w:rPr>
      </w:pPr>
      <w:r>
        <w:rPr>
          <w:rFonts w:hint="eastAsia" w:ascii="宋体" w:hAnsi="宋体" w:cs="宋体"/>
          <w:color w:val="auto"/>
          <w:szCs w:val="21"/>
          <w:highlight w:val="none"/>
        </w:rPr>
        <w:t>系</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（供应商名称）的法定代表人。</w:t>
      </w:r>
    </w:p>
    <w:p w14:paraId="5CA8E41C">
      <w:pPr>
        <w:pStyle w:val="26"/>
        <w:spacing w:line="560" w:lineRule="exact"/>
        <w:ind w:firstLine="525" w:firstLineChars="250"/>
        <w:rPr>
          <w:rFonts w:ascii="宋体" w:hAnsi="宋体" w:cs="宋体"/>
          <w:color w:val="auto"/>
          <w:szCs w:val="21"/>
          <w:highlight w:val="none"/>
        </w:rPr>
      </w:pPr>
      <w:r>
        <w:rPr>
          <w:rFonts w:hint="eastAsia" w:ascii="宋体" w:hAnsi="宋体" w:cs="宋体"/>
          <w:color w:val="auto"/>
          <w:szCs w:val="21"/>
          <w:highlight w:val="none"/>
        </w:rPr>
        <w:t>特此证明。</w:t>
      </w:r>
    </w:p>
    <w:p w14:paraId="519193CF">
      <w:pPr>
        <w:pStyle w:val="26"/>
        <w:spacing w:line="500" w:lineRule="exact"/>
        <w:rPr>
          <w:rFonts w:ascii="宋体" w:hAnsi="宋体" w:cs="宋体"/>
          <w:color w:val="auto"/>
          <w:szCs w:val="21"/>
          <w:highlight w:val="none"/>
        </w:rPr>
      </w:pPr>
    </w:p>
    <w:p w14:paraId="11146946">
      <w:pPr>
        <w:pStyle w:val="26"/>
        <w:spacing w:line="500" w:lineRule="exact"/>
        <w:rPr>
          <w:rFonts w:ascii="宋体" w:hAnsi="宋体" w:cs="宋体"/>
          <w:color w:val="auto"/>
          <w:szCs w:val="21"/>
          <w:highlight w:val="none"/>
        </w:rPr>
      </w:pPr>
    </w:p>
    <w:p w14:paraId="785937CB">
      <w:pPr>
        <w:pStyle w:val="26"/>
        <w:wordWrap w:val="0"/>
        <w:spacing w:line="500" w:lineRule="exact"/>
        <w:jc w:val="center"/>
        <w:rPr>
          <w:rFonts w:ascii="宋体" w:hAnsi="宋体" w:cs="宋体"/>
          <w:color w:val="auto"/>
          <w:szCs w:val="21"/>
          <w:highlight w:val="none"/>
          <w:u w:val="single"/>
        </w:rPr>
      </w:pPr>
      <w:r>
        <w:rPr>
          <w:rFonts w:hint="eastAsia" w:ascii="宋体" w:hAnsi="宋体" w:cs="宋体"/>
          <w:color w:val="auto"/>
          <w:szCs w:val="21"/>
          <w:highlight w:val="none"/>
        </w:rPr>
        <w:t xml:space="preserve">                                                  供应商：</w:t>
      </w:r>
      <w:r>
        <w:rPr>
          <w:rFonts w:hint="eastAsia" w:ascii="宋体" w:hAnsi="宋体" w:cs="宋体"/>
          <w:color w:val="auto"/>
          <w:szCs w:val="21"/>
          <w:highlight w:val="none"/>
          <w:u w:val="single"/>
        </w:rPr>
        <w:t>（电子签章）</w:t>
      </w:r>
    </w:p>
    <w:p w14:paraId="377B9937">
      <w:pPr>
        <w:pStyle w:val="26"/>
        <w:wordWrap w:val="0"/>
        <w:spacing w:line="500" w:lineRule="exact"/>
        <w:jc w:val="center"/>
        <w:rPr>
          <w:rFonts w:ascii="宋体" w:hAnsi="宋体" w:cs="宋体"/>
          <w:color w:val="auto"/>
          <w:szCs w:val="21"/>
          <w:highlight w:val="none"/>
        </w:rPr>
      </w:pPr>
      <w:r>
        <w:rPr>
          <w:rFonts w:hint="eastAsia" w:ascii="宋体" w:hAnsi="宋体" w:cs="宋体"/>
          <w:color w:val="auto"/>
          <w:szCs w:val="21"/>
          <w:highlight w:val="none"/>
        </w:rPr>
        <w:t xml:space="preserve">                                                  年   月   日</w:t>
      </w:r>
    </w:p>
    <w:p w14:paraId="47860A84">
      <w:pPr>
        <w:spacing w:line="360" w:lineRule="auto"/>
        <w:jc w:val="center"/>
        <w:rPr>
          <w:rFonts w:ascii="宋体" w:hAnsi="宋体" w:cs="宋体"/>
          <w:b/>
          <w:bCs/>
          <w:color w:val="auto"/>
          <w:highlight w:val="none"/>
        </w:rPr>
      </w:pPr>
    </w:p>
    <w:p w14:paraId="34FC2E1E">
      <w:pPr>
        <w:spacing w:line="360" w:lineRule="auto"/>
        <w:jc w:val="center"/>
        <w:rPr>
          <w:rFonts w:ascii="宋体" w:hAnsi="宋体" w:cs="宋体"/>
          <w:b/>
          <w:bCs/>
          <w:color w:val="auto"/>
          <w:highlight w:val="none"/>
        </w:rPr>
      </w:pPr>
    </w:p>
    <w:p w14:paraId="79446C23">
      <w:pPr>
        <w:spacing w:line="360" w:lineRule="auto"/>
        <w:jc w:val="center"/>
        <w:rPr>
          <w:rFonts w:ascii="宋体" w:hAnsi="宋体" w:cs="宋体"/>
          <w:b/>
          <w:bCs/>
          <w:color w:val="auto"/>
          <w:highlight w:val="none"/>
        </w:rPr>
      </w:pPr>
    </w:p>
    <w:p w14:paraId="3A731A6D">
      <w:pPr>
        <w:pStyle w:val="11"/>
        <w:spacing w:line="440" w:lineRule="exact"/>
        <w:rPr>
          <w:rFonts w:hAnsi="宋体" w:cs="宋体"/>
          <w:b/>
          <w:color w:val="auto"/>
          <w:sz w:val="44"/>
          <w:highlight w:val="none"/>
        </w:rPr>
      </w:pPr>
    </w:p>
    <w:p w14:paraId="71108A6B">
      <w:pPr>
        <w:spacing w:line="480" w:lineRule="exact"/>
        <w:jc w:val="center"/>
        <w:rPr>
          <w:rFonts w:ascii="宋体" w:hAnsi="宋体" w:cs="宋体"/>
          <w:b/>
          <w:color w:val="auto"/>
          <w:sz w:val="44"/>
          <w:highlight w:val="none"/>
        </w:rPr>
      </w:pPr>
    </w:p>
    <w:p w14:paraId="599BE057">
      <w:pPr>
        <w:spacing w:line="400" w:lineRule="exact"/>
        <w:jc w:val="center"/>
        <w:rPr>
          <w:rFonts w:ascii="宋体" w:hAnsi="宋体" w:cs="宋体"/>
          <w:b/>
          <w:color w:val="auto"/>
          <w:sz w:val="44"/>
          <w:highlight w:val="none"/>
        </w:rPr>
      </w:pPr>
    </w:p>
    <w:p w14:paraId="4F074FB1">
      <w:pPr>
        <w:spacing w:line="400" w:lineRule="exact"/>
        <w:rPr>
          <w:rFonts w:ascii="宋体" w:hAnsi="宋体" w:cs="宋体"/>
          <w:b/>
          <w:color w:val="auto"/>
          <w:sz w:val="44"/>
          <w:highlight w:val="none"/>
        </w:rPr>
      </w:pPr>
      <w:bookmarkStart w:id="1273" w:name="_Toc394589090"/>
    </w:p>
    <w:p w14:paraId="5FD35C66">
      <w:pPr>
        <w:pStyle w:val="9"/>
        <w:rPr>
          <w:rFonts w:ascii="宋体" w:hAnsi="宋体" w:cs="宋体"/>
          <w:b/>
          <w:color w:val="auto"/>
          <w:sz w:val="44"/>
          <w:highlight w:val="none"/>
        </w:rPr>
      </w:pPr>
    </w:p>
    <w:p w14:paraId="11C6DA25">
      <w:pPr>
        <w:rPr>
          <w:rFonts w:ascii="宋体" w:hAnsi="宋体" w:cs="宋体"/>
          <w:b/>
          <w:color w:val="auto"/>
          <w:sz w:val="44"/>
          <w:highlight w:val="none"/>
        </w:rPr>
      </w:pPr>
    </w:p>
    <w:p w14:paraId="753CBD5A">
      <w:pPr>
        <w:pStyle w:val="9"/>
        <w:rPr>
          <w:rFonts w:ascii="宋体" w:hAnsi="宋体" w:cs="宋体"/>
          <w:b/>
          <w:color w:val="auto"/>
          <w:sz w:val="44"/>
          <w:highlight w:val="none"/>
        </w:rPr>
      </w:pPr>
    </w:p>
    <w:p w14:paraId="4938DFF4">
      <w:pPr>
        <w:rPr>
          <w:rFonts w:ascii="宋体" w:hAnsi="宋体" w:cs="宋体"/>
          <w:color w:val="auto"/>
          <w:highlight w:val="none"/>
        </w:rPr>
      </w:pPr>
    </w:p>
    <w:p w14:paraId="620967D1">
      <w:pPr>
        <w:keepNext/>
        <w:keepLines/>
        <w:widowControl/>
        <w:spacing w:before="120" w:after="120" w:line="360" w:lineRule="auto"/>
        <w:rPr>
          <w:rFonts w:ascii="宋体" w:hAnsi="宋体" w:cs="宋体"/>
          <w:color w:val="auto"/>
          <w:kern w:val="0"/>
          <w:sz w:val="28"/>
          <w:szCs w:val="20"/>
          <w:highlight w:val="none"/>
        </w:rPr>
      </w:pPr>
    </w:p>
    <w:p w14:paraId="4FB1D97B">
      <w:pPr>
        <w:rPr>
          <w:rFonts w:ascii="宋体" w:hAnsi="宋体" w:cs="宋体"/>
          <w:color w:val="auto"/>
          <w:highlight w:val="none"/>
        </w:rPr>
      </w:pPr>
    </w:p>
    <w:p w14:paraId="215E37C9">
      <w:pPr>
        <w:spacing w:before="220" w:line="235" w:lineRule="auto"/>
        <w:ind w:left="298" w:right="313"/>
        <w:jc w:val="center"/>
        <w:rPr>
          <w:rFonts w:ascii="宋体" w:hAnsi="宋体" w:cs="宋体"/>
          <w:b/>
          <w:color w:val="auto"/>
          <w:w w:val="95"/>
          <w:sz w:val="32"/>
          <w:highlight w:val="none"/>
        </w:rPr>
      </w:pPr>
      <w:bookmarkStart w:id="1274" w:name="_Toc389065355"/>
      <w:bookmarkStart w:id="1275" w:name="_Toc11696"/>
      <w:r>
        <w:rPr>
          <w:rFonts w:hint="eastAsia" w:ascii="宋体" w:hAnsi="宋体" w:cs="宋体"/>
          <w:b/>
          <w:color w:val="auto"/>
          <w:w w:val="95"/>
          <w:sz w:val="32"/>
          <w:highlight w:val="none"/>
        </w:rPr>
        <w:br w:type="textWrapping"/>
      </w:r>
      <w:r>
        <w:rPr>
          <w:rFonts w:hint="eastAsia" w:ascii="宋体" w:hAnsi="宋体" w:cs="宋体"/>
          <w:b/>
          <w:color w:val="auto"/>
          <w:w w:val="95"/>
          <w:sz w:val="32"/>
          <w:highlight w:val="none"/>
        </w:rPr>
        <w:t>磋商函及磋商函附录</w:t>
      </w:r>
      <w:bookmarkEnd w:id="1274"/>
      <w:bookmarkEnd w:id="1275"/>
    </w:p>
    <w:p w14:paraId="37D5B81B">
      <w:pPr>
        <w:pStyle w:val="31"/>
        <w:jc w:val="center"/>
        <w:rPr>
          <w:rFonts w:ascii="宋体" w:hAnsi="宋体" w:cs="宋体"/>
          <w:color w:val="auto"/>
          <w:highlight w:val="none"/>
        </w:rPr>
      </w:pPr>
    </w:p>
    <w:p w14:paraId="002CB3F9">
      <w:pPr>
        <w:pStyle w:val="31"/>
        <w:jc w:val="center"/>
        <w:rPr>
          <w:rFonts w:ascii="宋体" w:hAnsi="宋体" w:cs="宋体"/>
          <w:b/>
          <w:color w:val="auto"/>
          <w:highlight w:val="none"/>
        </w:rPr>
      </w:pPr>
      <w:bookmarkStart w:id="1276" w:name="_Toc23124"/>
      <w:bookmarkStart w:id="1277" w:name="_Toc389065356"/>
      <w:r>
        <w:rPr>
          <w:rFonts w:hint="eastAsia" w:ascii="宋体" w:hAnsi="宋体" w:cs="宋体"/>
          <w:b/>
          <w:color w:val="auto"/>
          <w:highlight w:val="none"/>
        </w:rPr>
        <w:t>（一）磋商函</w:t>
      </w:r>
      <w:bookmarkEnd w:id="1276"/>
      <w:bookmarkEnd w:id="1277"/>
    </w:p>
    <w:p w14:paraId="01AE26D6">
      <w:pPr>
        <w:tabs>
          <w:tab w:val="left" w:pos="7560"/>
        </w:tabs>
        <w:spacing w:line="460" w:lineRule="exact"/>
        <w:ind w:firstLine="420" w:firstLineChars="200"/>
        <w:rPr>
          <w:rFonts w:ascii="宋体" w:hAnsi="宋体" w:cs="宋体"/>
          <w:color w:val="auto"/>
          <w:highlight w:val="none"/>
        </w:rPr>
      </w:pPr>
      <w:r>
        <w:rPr>
          <w:rFonts w:hint="eastAsia" w:ascii="宋体" w:hAnsi="宋体" w:cs="宋体"/>
          <w:color w:val="auto"/>
          <w:highlight w:val="none"/>
        </w:rPr>
        <w:t>1、根据你方项目编号为</w:t>
      </w:r>
      <w:r>
        <w:rPr>
          <w:rFonts w:hint="eastAsia" w:ascii="宋体" w:hAnsi="宋体" w:cs="宋体"/>
          <w:color w:val="auto"/>
          <w:highlight w:val="none"/>
          <w:u w:val="single"/>
        </w:rPr>
        <w:t xml:space="preserve">  （项目编号）  </w:t>
      </w:r>
      <w:r>
        <w:rPr>
          <w:rFonts w:hint="eastAsia" w:ascii="宋体" w:hAnsi="宋体" w:cs="宋体"/>
          <w:color w:val="auto"/>
          <w:highlight w:val="none"/>
        </w:rPr>
        <w:t>的</w:t>
      </w:r>
      <w:r>
        <w:rPr>
          <w:rFonts w:hint="eastAsia" w:ascii="宋体" w:hAnsi="宋体" w:cs="宋体"/>
          <w:color w:val="auto"/>
          <w:highlight w:val="none"/>
          <w:u w:val="single"/>
        </w:rPr>
        <w:t xml:space="preserve">  （工程项目名称）  </w:t>
      </w:r>
      <w:r>
        <w:rPr>
          <w:rFonts w:hint="eastAsia" w:ascii="宋体" w:hAnsi="宋体" w:cs="宋体"/>
          <w:color w:val="auto"/>
          <w:highlight w:val="none"/>
        </w:rPr>
        <w:t>工程磋商采购文件，遵照《中华人民共和国政府采购法》和《政府采购竞争性磋商采购方式管理暂行办法》等有关规定，经踏勘项目现场和研究上述磋商采购文件的供应商须知、合同条款、图纸、工程建设标准和工程量清单及其他有关文件后，我方愿以人民币</w:t>
      </w:r>
      <w:r>
        <w:rPr>
          <w:rFonts w:hint="eastAsia" w:ascii="宋体" w:hAnsi="宋体" w:cs="宋体"/>
          <w:color w:val="auto"/>
          <w:highlight w:val="none"/>
          <w:u w:val="single"/>
          <w:lang w:val="en-US" w:eastAsia="zh-CN"/>
        </w:rPr>
        <w:t xml:space="preserve"> </w:t>
      </w:r>
      <w:r>
        <w:rPr>
          <w:rFonts w:hint="eastAsia" w:ascii="宋体" w:hAnsi="宋体" w:cs="宋体"/>
          <w:color w:val="auto"/>
          <w:highlight w:val="none"/>
          <w:u w:val="single"/>
        </w:rPr>
        <w:t>（大写）</w:t>
      </w:r>
      <w:r>
        <w:rPr>
          <w:rFonts w:hint="eastAsia" w:ascii="宋体" w:hAnsi="宋体" w:cs="宋体"/>
          <w:color w:val="auto"/>
          <w:highlight w:val="none"/>
          <w:u w:val="single"/>
          <w:lang w:val="en-US" w:eastAsia="zh-CN"/>
        </w:rPr>
        <w:t xml:space="preserve"> </w:t>
      </w:r>
      <w:r>
        <w:rPr>
          <w:rFonts w:hint="eastAsia" w:ascii="宋体" w:hAnsi="宋体" w:cs="宋体"/>
          <w:color w:val="auto"/>
          <w:highlight w:val="none"/>
        </w:rPr>
        <w:t>元（RMB</w:t>
      </w:r>
      <w:r>
        <w:rPr>
          <w:rFonts w:hint="eastAsia" w:ascii="宋体" w:hAnsi="宋体" w:cs="宋体"/>
          <w:color w:val="auto"/>
          <w:highlight w:val="none"/>
          <w:u w:val="single"/>
        </w:rPr>
        <w:t xml:space="preserve">￥      </w:t>
      </w:r>
      <w:r>
        <w:rPr>
          <w:rFonts w:hint="eastAsia" w:ascii="宋体" w:hAnsi="宋体" w:cs="宋体"/>
          <w:color w:val="auto"/>
          <w:highlight w:val="none"/>
        </w:rPr>
        <w:t>元）的磋商报价并按上述图纸、合同条款、工程建设标准和工程量清单（如有时）的条件要求承包上述工程的施工、竣工，并承担任何质量缺陷保修责任。我方保证工程质量达到</w:t>
      </w:r>
      <w:r>
        <w:rPr>
          <w:rFonts w:hint="eastAsia" w:ascii="宋体" w:hAnsi="宋体" w:cs="宋体"/>
          <w:color w:val="auto"/>
          <w:highlight w:val="none"/>
          <w:u w:val="single"/>
        </w:rPr>
        <w:t xml:space="preserve">        </w:t>
      </w:r>
      <w:r>
        <w:rPr>
          <w:rFonts w:hint="eastAsia" w:ascii="宋体" w:hAnsi="宋体" w:cs="宋体"/>
          <w:color w:val="auto"/>
          <w:highlight w:val="none"/>
        </w:rPr>
        <w:t>等级。</w:t>
      </w:r>
    </w:p>
    <w:p w14:paraId="2E8094AF">
      <w:pPr>
        <w:tabs>
          <w:tab w:val="left" w:pos="7560"/>
        </w:tabs>
        <w:spacing w:line="460" w:lineRule="exact"/>
        <w:ind w:firstLine="420" w:firstLineChars="200"/>
        <w:rPr>
          <w:rFonts w:ascii="宋体" w:hAnsi="宋体" w:cs="宋体"/>
          <w:color w:val="auto"/>
          <w:highlight w:val="none"/>
        </w:rPr>
      </w:pPr>
      <w:r>
        <w:rPr>
          <w:rFonts w:hint="eastAsia" w:ascii="宋体" w:hAnsi="宋体" w:cs="宋体"/>
          <w:color w:val="auto"/>
          <w:highlight w:val="none"/>
        </w:rPr>
        <w:t>2、我方已详细审核全部磋商采购文件，包括修改文件（如有）及有关附件。</w:t>
      </w:r>
    </w:p>
    <w:p w14:paraId="7C66EFFC">
      <w:pPr>
        <w:tabs>
          <w:tab w:val="left" w:pos="7560"/>
        </w:tabs>
        <w:spacing w:line="460" w:lineRule="exact"/>
        <w:ind w:firstLine="420" w:firstLineChars="200"/>
        <w:rPr>
          <w:rFonts w:ascii="宋体" w:hAnsi="宋体" w:cs="宋体"/>
          <w:color w:val="auto"/>
          <w:highlight w:val="none"/>
        </w:rPr>
      </w:pPr>
      <w:r>
        <w:rPr>
          <w:rFonts w:hint="eastAsia" w:ascii="宋体" w:hAnsi="宋体" w:cs="宋体"/>
          <w:color w:val="auto"/>
          <w:highlight w:val="none"/>
        </w:rPr>
        <w:t>3、我方承认磋商函附录是我方磋商函的组成部分。</w:t>
      </w:r>
    </w:p>
    <w:p w14:paraId="1C775663">
      <w:pPr>
        <w:tabs>
          <w:tab w:val="left" w:pos="7560"/>
        </w:tabs>
        <w:spacing w:line="460" w:lineRule="exact"/>
        <w:ind w:firstLine="420" w:firstLineChars="200"/>
        <w:rPr>
          <w:rFonts w:ascii="宋体" w:hAnsi="宋体" w:cs="宋体"/>
          <w:color w:val="auto"/>
          <w:highlight w:val="none"/>
        </w:rPr>
      </w:pPr>
      <w:r>
        <w:rPr>
          <w:rFonts w:hint="eastAsia" w:ascii="宋体" w:hAnsi="宋体" w:cs="宋体"/>
          <w:color w:val="auto"/>
          <w:highlight w:val="none"/>
        </w:rPr>
        <w:t>4、一旦我方中标（成交），我方保证按合同书中规定的工期</w:t>
      </w:r>
      <w:r>
        <w:rPr>
          <w:rFonts w:hint="eastAsia" w:ascii="宋体" w:hAnsi="宋体" w:cs="宋体"/>
          <w:color w:val="auto"/>
          <w:highlight w:val="none"/>
          <w:u w:val="single"/>
        </w:rPr>
        <w:t xml:space="preserve">       </w:t>
      </w:r>
      <w:r>
        <w:rPr>
          <w:rFonts w:hint="eastAsia" w:ascii="宋体" w:hAnsi="宋体" w:cs="宋体"/>
          <w:color w:val="auto"/>
          <w:highlight w:val="none"/>
        </w:rPr>
        <w:t>日历天内完成并移交全部工程。</w:t>
      </w:r>
    </w:p>
    <w:p w14:paraId="5F4CC7E2">
      <w:pPr>
        <w:tabs>
          <w:tab w:val="left" w:pos="7560"/>
        </w:tabs>
        <w:spacing w:line="460" w:lineRule="exact"/>
        <w:ind w:firstLine="420" w:firstLineChars="200"/>
        <w:rPr>
          <w:rFonts w:ascii="宋体" w:hAnsi="宋体" w:cs="宋体"/>
          <w:color w:val="auto"/>
          <w:highlight w:val="none"/>
        </w:rPr>
      </w:pPr>
      <w:r>
        <w:rPr>
          <w:rFonts w:hint="eastAsia" w:ascii="宋体" w:hAnsi="宋体" w:cs="宋体"/>
          <w:color w:val="auto"/>
          <w:highlight w:val="none"/>
        </w:rPr>
        <w:t>5、我方同意所提交的响应文件在磋商采购文件的“供应商须知”中第13.1条规定的竞标有效期内有效，在此期间内如果中标（成交），我方将受此约束。</w:t>
      </w:r>
    </w:p>
    <w:p w14:paraId="465A94A3">
      <w:pPr>
        <w:tabs>
          <w:tab w:val="left" w:pos="7560"/>
        </w:tabs>
        <w:spacing w:line="460" w:lineRule="exact"/>
        <w:ind w:firstLine="420" w:firstLineChars="200"/>
        <w:rPr>
          <w:rFonts w:ascii="宋体" w:hAnsi="宋体" w:cs="宋体"/>
          <w:color w:val="auto"/>
          <w:highlight w:val="none"/>
        </w:rPr>
      </w:pPr>
      <w:r>
        <w:rPr>
          <w:rFonts w:hint="eastAsia" w:ascii="宋体" w:hAnsi="宋体" w:cs="宋体"/>
          <w:color w:val="auto"/>
          <w:highlight w:val="none"/>
        </w:rPr>
        <w:t>6、除非另外达成协议并生效，你方的中标（成交）通知书和本响应文件将成为约束双方的合同文件的组成部分。</w:t>
      </w:r>
    </w:p>
    <w:p w14:paraId="2ADAC0FC">
      <w:pPr>
        <w:tabs>
          <w:tab w:val="left" w:pos="7560"/>
        </w:tabs>
        <w:spacing w:line="460" w:lineRule="exact"/>
        <w:ind w:firstLine="420" w:firstLineChars="200"/>
        <w:rPr>
          <w:rFonts w:ascii="宋体" w:hAnsi="宋体" w:cs="宋体"/>
          <w:color w:val="auto"/>
          <w:highlight w:val="none"/>
        </w:rPr>
      </w:pPr>
    </w:p>
    <w:p w14:paraId="4E31A756">
      <w:pPr>
        <w:spacing w:line="360" w:lineRule="auto"/>
        <w:rPr>
          <w:rFonts w:ascii="宋体" w:hAnsi="宋体" w:cs="宋体"/>
          <w:color w:val="auto"/>
          <w:highlight w:val="none"/>
        </w:rPr>
      </w:pPr>
    </w:p>
    <w:p w14:paraId="6991D454">
      <w:pPr>
        <w:spacing w:line="360" w:lineRule="auto"/>
        <w:ind w:firstLine="4620" w:firstLineChars="2200"/>
        <w:rPr>
          <w:rFonts w:ascii="宋体" w:hAnsi="宋体" w:cs="宋体"/>
          <w:color w:val="auto"/>
          <w:highlight w:val="none"/>
          <w:u w:val="single"/>
        </w:rPr>
      </w:pPr>
      <w:r>
        <w:rPr>
          <w:rFonts w:hint="eastAsia" w:ascii="宋体" w:hAnsi="宋体" w:cs="宋体"/>
          <w:color w:val="auto"/>
          <w:highlight w:val="none"/>
        </w:rPr>
        <w:t>供应商：</w:t>
      </w:r>
      <w:r>
        <w:rPr>
          <w:rFonts w:hint="eastAsia" w:ascii="宋体" w:hAnsi="宋体" w:cs="宋体"/>
          <w:color w:val="auto"/>
          <w:highlight w:val="none"/>
          <w:u w:val="single"/>
        </w:rPr>
        <w:t xml:space="preserve">（电子签章）  </w:t>
      </w:r>
    </w:p>
    <w:p w14:paraId="06611AC5">
      <w:pPr>
        <w:spacing w:line="360" w:lineRule="auto"/>
        <w:ind w:left="1000"/>
        <w:rPr>
          <w:rFonts w:ascii="宋体" w:hAnsi="宋体" w:cs="宋体"/>
          <w:color w:val="auto"/>
          <w:highlight w:val="none"/>
        </w:rPr>
      </w:pPr>
      <w:r>
        <w:rPr>
          <w:rFonts w:hint="eastAsia" w:ascii="宋体" w:hAnsi="宋体" w:cs="宋体"/>
          <w:color w:val="auto"/>
          <w:highlight w:val="none"/>
        </w:rPr>
        <w:t xml:space="preserve">                                   单位地址：</w:t>
      </w:r>
      <w:r>
        <w:rPr>
          <w:rFonts w:hint="eastAsia" w:ascii="宋体" w:hAnsi="宋体" w:cs="宋体"/>
          <w:color w:val="auto"/>
          <w:highlight w:val="none"/>
          <w:u w:val="single"/>
        </w:rPr>
        <w:t xml:space="preserve">            </w:t>
      </w:r>
      <w:r>
        <w:rPr>
          <w:rFonts w:hint="eastAsia" w:ascii="宋体" w:hAnsi="宋体" w:cs="宋体"/>
          <w:color w:val="auto"/>
          <w:highlight w:val="none"/>
        </w:rPr>
        <w:t xml:space="preserve">        </w:t>
      </w:r>
    </w:p>
    <w:p w14:paraId="1EA5467F">
      <w:pPr>
        <w:spacing w:line="360" w:lineRule="auto"/>
        <w:ind w:left="6833" w:leftChars="454" w:hanging="5880" w:hangingChars="2800"/>
        <w:rPr>
          <w:rFonts w:ascii="宋体" w:hAnsi="宋体" w:cs="宋体"/>
          <w:color w:val="auto"/>
          <w:highlight w:val="none"/>
          <w:u w:val="single"/>
        </w:rPr>
      </w:pPr>
      <w:r>
        <w:rPr>
          <w:rFonts w:hint="eastAsia" w:ascii="宋体" w:hAnsi="宋体" w:cs="宋体"/>
          <w:color w:val="auto"/>
          <w:highlight w:val="none"/>
        </w:rPr>
        <w:t xml:space="preserve">                                   法定代表人或其委托代理人：</w:t>
      </w:r>
      <w:r>
        <w:rPr>
          <w:rFonts w:hint="eastAsia" w:ascii="宋体" w:hAnsi="宋体" w:cs="宋体"/>
          <w:color w:val="auto"/>
          <w:highlight w:val="none"/>
          <w:u w:val="single"/>
        </w:rPr>
        <w:t xml:space="preserve">  （签字或盖章）</w:t>
      </w:r>
    </w:p>
    <w:p w14:paraId="1B897438">
      <w:pPr>
        <w:spacing w:line="360" w:lineRule="auto"/>
        <w:ind w:firstLine="4620" w:firstLineChars="2200"/>
        <w:rPr>
          <w:rFonts w:ascii="宋体" w:hAnsi="宋体" w:cs="宋体"/>
          <w:color w:val="auto"/>
          <w:highlight w:val="none"/>
          <w:u w:val="single"/>
        </w:rPr>
      </w:pPr>
      <w:r>
        <w:rPr>
          <w:rFonts w:hint="eastAsia" w:ascii="宋体" w:hAnsi="宋体" w:cs="宋体"/>
          <w:color w:val="auto"/>
          <w:highlight w:val="none"/>
        </w:rPr>
        <w:t>邮政编码：</w:t>
      </w:r>
      <w:r>
        <w:rPr>
          <w:rFonts w:hint="eastAsia" w:ascii="宋体" w:hAnsi="宋体" w:cs="宋体"/>
          <w:color w:val="auto"/>
          <w:highlight w:val="none"/>
          <w:u w:val="single"/>
        </w:rPr>
        <w:t xml:space="preserve">      </w:t>
      </w:r>
      <w:r>
        <w:rPr>
          <w:rFonts w:hint="eastAsia" w:ascii="宋体" w:hAnsi="宋体" w:cs="宋体"/>
          <w:color w:val="auto"/>
          <w:highlight w:val="none"/>
        </w:rPr>
        <w:t xml:space="preserve">   电话：</w:t>
      </w:r>
      <w:r>
        <w:rPr>
          <w:rFonts w:hint="eastAsia" w:ascii="宋体" w:hAnsi="宋体" w:cs="宋体"/>
          <w:color w:val="auto"/>
          <w:highlight w:val="none"/>
          <w:u w:val="single"/>
        </w:rPr>
        <w:t xml:space="preserve">      </w:t>
      </w:r>
      <w:r>
        <w:rPr>
          <w:rFonts w:hint="eastAsia" w:ascii="宋体" w:hAnsi="宋体" w:cs="宋体"/>
          <w:color w:val="auto"/>
          <w:highlight w:val="none"/>
        </w:rPr>
        <w:t xml:space="preserve">    传真：</w:t>
      </w:r>
      <w:r>
        <w:rPr>
          <w:rFonts w:hint="eastAsia" w:ascii="宋体" w:hAnsi="宋体" w:cs="宋体"/>
          <w:color w:val="auto"/>
          <w:highlight w:val="none"/>
          <w:u w:val="single"/>
        </w:rPr>
        <w:t xml:space="preserve">      </w:t>
      </w:r>
    </w:p>
    <w:p w14:paraId="5806FEF5">
      <w:pPr>
        <w:spacing w:line="360" w:lineRule="auto"/>
        <w:ind w:left="1000"/>
        <w:rPr>
          <w:rFonts w:ascii="宋体" w:hAnsi="宋体" w:cs="宋体"/>
          <w:color w:val="auto"/>
          <w:highlight w:val="none"/>
          <w:u w:val="single"/>
        </w:rPr>
      </w:pPr>
      <w:r>
        <w:rPr>
          <w:rFonts w:hint="eastAsia" w:ascii="宋体" w:hAnsi="宋体" w:cs="宋体"/>
          <w:color w:val="auto"/>
          <w:highlight w:val="none"/>
        </w:rPr>
        <w:t xml:space="preserve">                                   开户银行名称：</w:t>
      </w:r>
      <w:r>
        <w:rPr>
          <w:rFonts w:hint="eastAsia" w:ascii="宋体" w:hAnsi="宋体" w:cs="宋体"/>
          <w:color w:val="auto"/>
          <w:highlight w:val="none"/>
          <w:u w:val="single"/>
        </w:rPr>
        <w:t xml:space="preserve">             </w:t>
      </w:r>
    </w:p>
    <w:p w14:paraId="2965974C">
      <w:pPr>
        <w:spacing w:line="360" w:lineRule="auto"/>
        <w:ind w:left="1000"/>
        <w:rPr>
          <w:rFonts w:ascii="宋体" w:hAnsi="宋体" w:cs="宋体"/>
          <w:color w:val="auto"/>
          <w:highlight w:val="none"/>
          <w:u w:val="single"/>
        </w:rPr>
      </w:pPr>
      <w:r>
        <w:rPr>
          <w:rFonts w:hint="eastAsia" w:ascii="宋体" w:hAnsi="宋体" w:cs="宋体"/>
          <w:color w:val="auto"/>
          <w:highlight w:val="none"/>
        </w:rPr>
        <w:t xml:space="preserve">                                   开户银行账号：</w:t>
      </w:r>
      <w:r>
        <w:rPr>
          <w:rFonts w:hint="eastAsia" w:ascii="宋体" w:hAnsi="宋体" w:cs="宋体"/>
          <w:color w:val="auto"/>
          <w:highlight w:val="none"/>
          <w:u w:val="single"/>
        </w:rPr>
        <w:t xml:space="preserve">             </w:t>
      </w:r>
    </w:p>
    <w:p w14:paraId="0BA94AEE">
      <w:pPr>
        <w:spacing w:line="360" w:lineRule="auto"/>
        <w:ind w:left="1000"/>
        <w:rPr>
          <w:rFonts w:ascii="宋体" w:hAnsi="宋体" w:cs="宋体"/>
          <w:color w:val="auto"/>
          <w:highlight w:val="none"/>
          <w:u w:val="single"/>
        </w:rPr>
      </w:pPr>
      <w:r>
        <w:rPr>
          <w:rFonts w:hint="eastAsia" w:ascii="宋体" w:hAnsi="宋体" w:cs="宋体"/>
          <w:color w:val="auto"/>
          <w:highlight w:val="none"/>
        </w:rPr>
        <w:t xml:space="preserve">                                   开户银行地址：</w:t>
      </w:r>
      <w:r>
        <w:rPr>
          <w:rFonts w:hint="eastAsia" w:ascii="宋体" w:hAnsi="宋体" w:cs="宋体"/>
          <w:color w:val="auto"/>
          <w:highlight w:val="none"/>
          <w:u w:val="single"/>
        </w:rPr>
        <w:t xml:space="preserve">             </w:t>
      </w:r>
    </w:p>
    <w:p w14:paraId="1BDA684F">
      <w:pPr>
        <w:spacing w:line="360" w:lineRule="auto"/>
        <w:ind w:firstLine="4620" w:firstLineChars="2200"/>
        <w:rPr>
          <w:rFonts w:ascii="宋体" w:hAnsi="宋体" w:cs="宋体"/>
          <w:color w:val="auto"/>
          <w:highlight w:val="none"/>
        </w:rPr>
      </w:pPr>
      <w:r>
        <w:rPr>
          <w:rFonts w:hint="eastAsia" w:ascii="宋体" w:hAnsi="宋体" w:cs="宋体"/>
          <w:color w:val="auto"/>
          <w:highlight w:val="none"/>
        </w:rPr>
        <w:t xml:space="preserve">日期： </w:t>
      </w:r>
      <w:r>
        <w:rPr>
          <w:rFonts w:hint="eastAsia" w:ascii="宋体" w:hAnsi="宋体" w:cs="宋体"/>
          <w:color w:val="auto"/>
          <w:highlight w:val="none"/>
          <w:u w:val="single"/>
        </w:rPr>
        <w:t xml:space="preserve">    </w:t>
      </w:r>
      <w:r>
        <w:rPr>
          <w:rFonts w:hint="eastAsia" w:ascii="宋体" w:hAnsi="宋体" w:cs="宋体"/>
          <w:color w:val="auto"/>
          <w:highlight w:val="none"/>
        </w:rPr>
        <w:t>年</w:t>
      </w:r>
      <w:r>
        <w:rPr>
          <w:rFonts w:hint="eastAsia" w:ascii="宋体" w:hAnsi="宋体" w:cs="宋体"/>
          <w:color w:val="auto"/>
          <w:highlight w:val="none"/>
          <w:u w:val="single"/>
        </w:rPr>
        <w:t xml:space="preserve">     </w:t>
      </w:r>
      <w:r>
        <w:rPr>
          <w:rFonts w:hint="eastAsia" w:ascii="宋体" w:hAnsi="宋体" w:cs="宋体"/>
          <w:color w:val="auto"/>
          <w:highlight w:val="none"/>
        </w:rPr>
        <w:t>月</w:t>
      </w:r>
      <w:r>
        <w:rPr>
          <w:rFonts w:hint="eastAsia" w:ascii="宋体" w:hAnsi="宋体" w:cs="宋体"/>
          <w:color w:val="auto"/>
          <w:highlight w:val="none"/>
          <w:u w:val="single"/>
        </w:rPr>
        <w:t xml:space="preserve">     </w:t>
      </w:r>
      <w:r>
        <w:rPr>
          <w:rFonts w:hint="eastAsia" w:ascii="宋体" w:hAnsi="宋体" w:cs="宋体"/>
          <w:color w:val="auto"/>
          <w:highlight w:val="none"/>
        </w:rPr>
        <w:t>日</w:t>
      </w:r>
    </w:p>
    <w:p w14:paraId="1404910B">
      <w:pPr>
        <w:spacing w:line="360" w:lineRule="auto"/>
        <w:ind w:left="1000"/>
        <w:rPr>
          <w:rFonts w:ascii="宋体" w:hAnsi="宋体" w:cs="宋体"/>
          <w:color w:val="auto"/>
          <w:highlight w:val="none"/>
        </w:rPr>
        <w:sectPr>
          <w:headerReference r:id="rId4" w:type="default"/>
          <w:footerReference r:id="rId5" w:type="default"/>
          <w:type w:val="continuous"/>
          <w:pgSz w:w="11907" w:h="16840"/>
          <w:pgMar w:top="1179" w:right="822" w:bottom="1140" w:left="1123" w:header="0" w:footer="862" w:gutter="0"/>
          <w:cols w:space="720" w:num="1"/>
          <w:docGrid w:linePitch="312" w:charSpace="0"/>
        </w:sectPr>
      </w:pPr>
    </w:p>
    <w:p w14:paraId="7EAAD256">
      <w:pPr>
        <w:pStyle w:val="31"/>
        <w:jc w:val="center"/>
        <w:rPr>
          <w:rFonts w:ascii="宋体" w:hAnsi="宋体" w:cs="宋体"/>
          <w:b/>
          <w:color w:val="auto"/>
          <w:highlight w:val="none"/>
        </w:rPr>
      </w:pPr>
      <w:bookmarkStart w:id="1278" w:name="_Toc389065357"/>
      <w:bookmarkStart w:id="1279" w:name="_Toc1972"/>
      <w:r>
        <w:rPr>
          <w:rFonts w:hint="eastAsia" w:ascii="宋体" w:hAnsi="宋体" w:cs="宋体"/>
          <w:b/>
          <w:color w:val="auto"/>
          <w:highlight w:val="none"/>
        </w:rPr>
        <w:t>（二）磋商函附录</w:t>
      </w:r>
      <w:bookmarkEnd w:id="1278"/>
      <w:bookmarkEnd w:id="1279"/>
    </w:p>
    <w:p w14:paraId="6388FD02">
      <w:pPr>
        <w:pStyle w:val="31"/>
        <w:jc w:val="center"/>
        <w:rPr>
          <w:rFonts w:ascii="宋体" w:hAnsi="宋体" w:cs="宋体"/>
          <w:color w:val="auto"/>
          <w:sz w:val="28"/>
          <w:szCs w:val="28"/>
          <w:highlight w:val="none"/>
        </w:rPr>
      </w:pPr>
    </w:p>
    <w:p w14:paraId="1E4C3C45">
      <w:pPr>
        <w:ind w:firstLine="514" w:firstLineChars="245"/>
        <w:rPr>
          <w:rFonts w:ascii="宋体" w:hAnsi="宋体" w:cs="宋体"/>
          <w:color w:val="auto"/>
          <w:szCs w:val="21"/>
          <w:highlight w:val="none"/>
        </w:rPr>
      </w:pPr>
      <w:r>
        <w:rPr>
          <w:rFonts w:hint="eastAsia" w:ascii="宋体" w:hAnsi="宋体" w:cs="宋体"/>
          <w:color w:val="auto"/>
          <w:szCs w:val="21"/>
          <w:highlight w:val="none"/>
        </w:rPr>
        <w:t xml:space="preserve">项目名称：                                            项目编号：       </w:t>
      </w:r>
    </w:p>
    <w:tbl>
      <w:tblPr>
        <w:tblStyle w:val="18"/>
        <w:tblW w:w="89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2"/>
        <w:gridCol w:w="1985"/>
        <w:gridCol w:w="2126"/>
        <w:gridCol w:w="1984"/>
        <w:gridCol w:w="1843"/>
      </w:tblGrid>
      <w:tr w14:paraId="3ED6A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vAlign w:val="center"/>
          </w:tcPr>
          <w:p w14:paraId="659579E9">
            <w:pPr>
              <w:jc w:val="center"/>
              <w:rPr>
                <w:rFonts w:ascii="宋体" w:hAnsi="宋体" w:cs="宋体"/>
                <w:color w:val="auto"/>
                <w:szCs w:val="21"/>
                <w:highlight w:val="none"/>
              </w:rPr>
            </w:pPr>
            <w:r>
              <w:rPr>
                <w:rFonts w:hint="eastAsia" w:ascii="宋体" w:hAnsi="宋体" w:cs="宋体"/>
                <w:color w:val="auto"/>
                <w:szCs w:val="21"/>
                <w:highlight w:val="none"/>
              </w:rPr>
              <w:t>序 号</w:t>
            </w:r>
          </w:p>
        </w:tc>
        <w:tc>
          <w:tcPr>
            <w:tcW w:w="1985" w:type="dxa"/>
            <w:vAlign w:val="center"/>
          </w:tcPr>
          <w:p w14:paraId="6AB91ADA">
            <w:pPr>
              <w:jc w:val="center"/>
              <w:rPr>
                <w:rFonts w:ascii="宋体" w:hAnsi="宋体" w:cs="宋体"/>
                <w:color w:val="auto"/>
                <w:szCs w:val="21"/>
                <w:highlight w:val="none"/>
              </w:rPr>
            </w:pPr>
            <w:r>
              <w:rPr>
                <w:rFonts w:hint="eastAsia" w:ascii="宋体" w:hAnsi="宋体" w:cs="宋体"/>
                <w:color w:val="auto"/>
                <w:szCs w:val="21"/>
                <w:highlight w:val="none"/>
              </w:rPr>
              <w:t>条款内容</w:t>
            </w:r>
          </w:p>
        </w:tc>
        <w:tc>
          <w:tcPr>
            <w:tcW w:w="2126" w:type="dxa"/>
            <w:vAlign w:val="center"/>
          </w:tcPr>
          <w:p w14:paraId="74B4A72C">
            <w:pPr>
              <w:jc w:val="center"/>
              <w:rPr>
                <w:rFonts w:ascii="宋体" w:hAnsi="宋体" w:cs="宋体"/>
                <w:color w:val="auto"/>
                <w:szCs w:val="21"/>
                <w:highlight w:val="none"/>
              </w:rPr>
            </w:pPr>
            <w:r>
              <w:rPr>
                <w:rFonts w:hint="eastAsia" w:ascii="宋体" w:hAnsi="宋体" w:cs="宋体"/>
                <w:color w:val="auto"/>
                <w:szCs w:val="21"/>
                <w:highlight w:val="none"/>
              </w:rPr>
              <w:t>合同条款号</w:t>
            </w:r>
          </w:p>
        </w:tc>
        <w:tc>
          <w:tcPr>
            <w:tcW w:w="1984" w:type="dxa"/>
            <w:vAlign w:val="center"/>
          </w:tcPr>
          <w:p w14:paraId="057E51D3">
            <w:pPr>
              <w:jc w:val="center"/>
              <w:rPr>
                <w:rFonts w:ascii="宋体" w:hAnsi="宋体" w:cs="宋体"/>
                <w:color w:val="auto"/>
                <w:szCs w:val="21"/>
                <w:highlight w:val="none"/>
              </w:rPr>
            </w:pPr>
            <w:r>
              <w:rPr>
                <w:rFonts w:hint="eastAsia" w:ascii="宋体" w:hAnsi="宋体" w:cs="宋体"/>
                <w:color w:val="auto"/>
                <w:szCs w:val="21"/>
                <w:highlight w:val="none"/>
              </w:rPr>
              <w:t>约定内容</w:t>
            </w:r>
          </w:p>
        </w:tc>
        <w:tc>
          <w:tcPr>
            <w:tcW w:w="1843" w:type="dxa"/>
            <w:vAlign w:val="center"/>
          </w:tcPr>
          <w:p w14:paraId="5712936A">
            <w:pPr>
              <w:jc w:val="center"/>
              <w:rPr>
                <w:rFonts w:ascii="宋体" w:hAnsi="宋体" w:cs="宋体"/>
                <w:color w:val="auto"/>
                <w:szCs w:val="21"/>
                <w:highlight w:val="none"/>
              </w:rPr>
            </w:pPr>
            <w:r>
              <w:rPr>
                <w:rFonts w:hint="eastAsia" w:ascii="宋体" w:hAnsi="宋体" w:cs="宋体"/>
                <w:color w:val="auto"/>
                <w:szCs w:val="21"/>
                <w:highlight w:val="none"/>
              </w:rPr>
              <w:t>备注</w:t>
            </w:r>
          </w:p>
        </w:tc>
      </w:tr>
      <w:tr w14:paraId="6AA1C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vAlign w:val="center"/>
          </w:tcPr>
          <w:p w14:paraId="240A63E4">
            <w:pPr>
              <w:jc w:val="center"/>
              <w:rPr>
                <w:rFonts w:ascii="宋体" w:hAnsi="宋体" w:cs="宋体"/>
                <w:color w:val="auto"/>
                <w:szCs w:val="21"/>
                <w:highlight w:val="none"/>
              </w:rPr>
            </w:pPr>
            <w:r>
              <w:rPr>
                <w:rFonts w:hint="eastAsia" w:ascii="宋体" w:hAnsi="宋体" w:cs="宋体"/>
                <w:color w:val="auto"/>
                <w:szCs w:val="21"/>
                <w:highlight w:val="none"/>
              </w:rPr>
              <w:t>1</w:t>
            </w:r>
          </w:p>
        </w:tc>
        <w:tc>
          <w:tcPr>
            <w:tcW w:w="1985" w:type="dxa"/>
            <w:vAlign w:val="center"/>
          </w:tcPr>
          <w:p w14:paraId="724CB82C">
            <w:pPr>
              <w:rPr>
                <w:rFonts w:ascii="宋体" w:hAnsi="宋体" w:cs="宋体"/>
                <w:color w:val="auto"/>
                <w:szCs w:val="21"/>
                <w:highlight w:val="none"/>
              </w:rPr>
            </w:pPr>
            <w:r>
              <w:rPr>
                <w:rFonts w:hint="eastAsia" w:ascii="宋体" w:hAnsi="宋体" w:cs="宋体"/>
                <w:color w:val="auto"/>
                <w:szCs w:val="21"/>
                <w:highlight w:val="none"/>
              </w:rPr>
              <w:t>项目经理</w:t>
            </w:r>
          </w:p>
        </w:tc>
        <w:tc>
          <w:tcPr>
            <w:tcW w:w="2126" w:type="dxa"/>
            <w:tcMar>
              <w:left w:w="170" w:type="dxa"/>
            </w:tcMar>
            <w:vAlign w:val="center"/>
          </w:tcPr>
          <w:p w14:paraId="31A63ABF">
            <w:pPr>
              <w:jc w:val="center"/>
              <w:rPr>
                <w:rFonts w:ascii="宋体" w:hAnsi="宋体" w:cs="宋体"/>
                <w:color w:val="auto"/>
                <w:szCs w:val="21"/>
                <w:highlight w:val="none"/>
              </w:rPr>
            </w:pPr>
            <w:r>
              <w:rPr>
                <w:rFonts w:hint="eastAsia" w:ascii="宋体" w:hAnsi="宋体" w:cs="宋体"/>
                <w:color w:val="auto"/>
                <w:szCs w:val="21"/>
                <w:highlight w:val="none"/>
              </w:rPr>
              <w:t>专用条款</w:t>
            </w:r>
          </w:p>
        </w:tc>
        <w:tc>
          <w:tcPr>
            <w:tcW w:w="1984" w:type="dxa"/>
            <w:vAlign w:val="center"/>
          </w:tcPr>
          <w:p w14:paraId="191C87BC">
            <w:pPr>
              <w:rPr>
                <w:rFonts w:ascii="宋体" w:hAnsi="宋体" w:cs="宋体"/>
                <w:color w:val="auto"/>
                <w:szCs w:val="21"/>
                <w:highlight w:val="none"/>
              </w:rPr>
            </w:pPr>
            <w:r>
              <w:rPr>
                <w:rFonts w:hint="eastAsia" w:ascii="宋体" w:hAnsi="宋体" w:cs="宋体"/>
                <w:color w:val="auto"/>
                <w:szCs w:val="21"/>
                <w:highlight w:val="none"/>
              </w:rPr>
              <w:t>姓名：</w:t>
            </w:r>
          </w:p>
        </w:tc>
        <w:tc>
          <w:tcPr>
            <w:tcW w:w="1843" w:type="dxa"/>
            <w:vAlign w:val="center"/>
          </w:tcPr>
          <w:p w14:paraId="5ED4704C">
            <w:pPr>
              <w:jc w:val="center"/>
              <w:rPr>
                <w:rFonts w:ascii="宋体" w:hAnsi="宋体" w:cs="宋体"/>
                <w:color w:val="auto"/>
                <w:szCs w:val="21"/>
                <w:highlight w:val="none"/>
              </w:rPr>
            </w:pPr>
          </w:p>
        </w:tc>
      </w:tr>
      <w:tr w14:paraId="0900A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vAlign w:val="center"/>
          </w:tcPr>
          <w:p w14:paraId="61C83913">
            <w:pPr>
              <w:jc w:val="center"/>
              <w:rPr>
                <w:rFonts w:ascii="宋体" w:hAnsi="宋体" w:cs="宋体"/>
                <w:color w:val="auto"/>
                <w:szCs w:val="21"/>
                <w:highlight w:val="none"/>
              </w:rPr>
            </w:pPr>
            <w:r>
              <w:rPr>
                <w:rFonts w:hint="eastAsia" w:ascii="宋体" w:hAnsi="宋体" w:cs="宋体"/>
                <w:color w:val="auto"/>
                <w:szCs w:val="21"/>
                <w:highlight w:val="none"/>
              </w:rPr>
              <w:t>2</w:t>
            </w:r>
          </w:p>
        </w:tc>
        <w:tc>
          <w:tcPr>
            <w:tcW w:w="1985" w:type="dxa"/>
            <w:vAlign w:val="center"/>
          </w:tcPr>
          <w:p w14:paraId="547A3BA6">
            <w:pPr>
              <w:rPr>
                <w:rFonts w:ascii="宋体" w:hAnsi="宋体" w:cs="宋体"/>
                <w:color w:val="auto"/>
                <w:szCs w:val="21"/>
                <w:highlight w:val="none"/>
              </w:rPr>
            </w:pPr>
            <w:r>
              <w:rPr>
                <w:rFonts w:hint="eastAsia" w:ascii="宋体" w:hAnsi="宋体" w:cs="宋体"/>
                <w:color w:val="auto"/>
                <w:szCs w:val="21"/>
                <w:highlight w:val="none"/>
              </w:rPr>
              <w:t>磋商有效期</w:t>
            </w:r>
          </w:p>
        </w:tc>
        <w:tc>
          <w:tcPr>
            <w:tcW w:w="2126" w:type="dxa"/>
            <w:tcMar>
              <w:left w:w="170" w:type="dxa"/>
            </w:tcMar>
            <w:vAlign w:val="center"/>
          </w:tcPr>
          <w:p w14:paraId="7E6060C3">
            <w:pPr>
              <w:rPr>
                <w:rFonts w:ascii="宋体" w:hAnsi="宋体" w:cs="宋体"/>
                <w:color w:val="auto"/>
                <w:szCs w:val="21"/>
                <w:highlight w:val="none"/>
              </w:rPr>
            </w:pPr>
          </w:p>
        </w:tc>
        <w:tc>
          <w:tcPr>
            <w:tcW w:w="1984" w:type="dxa"/>
            <w:vAlign w:val="center"/>
          </w:tcPr>
          <w:p w14:paraId="1661B55A">
            <w:pPr>
              <w:jc w:val="center"/>
              <w:rPr>
                <w:rFonts w:ascii="宋体" w:hAnsi="宋体" w:cs="宋体"/>
                <w:color w:val="auto"/>
                <w:szCs w:val="21"/>
                <w:highlight w:val="none"/>
                <w:u w:val="single"/>
              </w:rPr>
            </w:pPr>
            <w:r>
              <w:rPr>
                <w:rFonts w:hint="eastAsia" w:ascii="宋体" w:hAnsi="宋体" w:cs="宋体"/>
                <w:color w:val="auto"/>
                <w:szCs w:val="21"/>
                <w:highlight w:val="none"/>
              </w:rPr>
              <w:t>日历天</w:t>
            </w:r>
          </w:p>
        </w:tc>
        <w:tc>
          <w:tcPr>
            <w:tcW w:w="1843" w:type="dxa"/>
            <w:vAlign w:val="center"/>
          </w:tcPr>
          <w:p w14:paraId="3C786EC6">
            <w:pPr>
              <w:jc w:val="center"/>
              <w:rPr>
                <w:rFonts w:ascii="宋体" w:hAnsi="宋体" w:cs="宋体"/>
                <w:color w:val="auto"/>
                <w:szCs w:val="21"/>
                <w:highlight w:val="none"/>
              </w:rPr>
            </w:pPr>
          </w:p>
        </w:tc>
      </w:tr>
      <w:tr w14:paraId="2EB5B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vAlign w:val="center"/>
          </w:tcPr>
          <w:p w14:paraId="1E375524">
            <w:pPr>
              <w:jc w:val="center"/>
              <w:rPr>
                <w:rFonts w:ascii="宋体" w:hAnsi="宋体" w:cs="宋体"/>
                <w:color w:val="auto"/>
                <w:szCs w:val="21"/>
                <w:highlight w:val="none"/>
              </w:rPr>
            </w:pPr>
            <w:r>
              <w:rPr>
                <w:rFonts w:hint="eastAsia" w:ascii="宋体" w:hAnsi="宋体" w:cs="宋体"/>
                <w:color w:val="auto"/>
                <w:szCs w:val="21"/>
                <w:highlight w:val="none"/>
              </w:rPr>
              <w:t>3</w:t>
            </w:r>
          </w:p>
        </w:tc>
        <w:tc>
          <w:tcPr>
            <w:tcW w:w="1985" w:type="dxa"/>
            <w:vAlign w:val="center"/>
          </w:tcPr>
          <w:p w14:paraId="0A65DF7B">
            <w:pPr>
              <w:rPr>
                <w:rFonts w:ascii="宋体" w:hAnsi="宋体" w:cs="宋体"/>
                <w:color w:val="auto"/>
                <w:szCs w:val="21"/>
                <w:highlight w:val="none"/>
              </w:rPr>
            </w:pPr>
            <w:r>
              <w:rPr>
                <w:rFonts w:hint="eastAsia" w:ascii="宋体" w:hAnsi="宋体" w:cs="宋体"/>
                <w:color w:val="auto"/>
                <w:szCs w:val="21"/>
                <w:highlight w:val="none"/>
              </w:rPr>
              <w:t>工期</w:t>
            </w:r>
          </w:p>
        </w:tc>
        <w:tc>
          <w:tcPr>
            <w:tcW w:w="2126" w:type="dxa"/>
            <w:tcMar>
              <w:left w:w="170" w:type="dxa"/>
            </w:tcMar>
            <w:vAlign w:val="center"/>
          </w:tcPr>
          <w:p w14:paraId="663775C8">
            <w:pPr>
              <w:jc w:val="center"/>
              <w:rPr>
                <w:rFonts w:ascii="宋体" w:hAnsi="宋体" w:cs="宋体"/>
                <w:color w:val="auto"/>
                <w:highlight w:val="none"/>
              </w:rPr>
            </w:pPr>
            <w:r>
              <w:rPr>
                <w:rFonts w:hint="eastAsia" w:ascii="宋体" w:hAnsi="宋体" w:cs="宋体"/>
                <w:color w:val="auto"/>
                <w:szCs w:val="21"/>
                <w:highlight w:val="none"/>
              </w:rPr>
              <w:t>专用条款</w:t>
            </w:r>
          </w:p>
        </w:tc>
        <w:tc>
          <w:tcPr>
            <w:tcW w:w="1984" w:type="dxa"/>
            <w:vAlign w:val="center"/>
          </w:tcPr>
          <w:p w14:paraId="553F685F">
            <w:pPr>
              <w:jc w:val="center"/>
              <w:rPr>
                <w:rFonts w:ascii="宋体" w:hAnsi="宋体" w:cs="宋体"/>
                <w:color w:val="auto"/>
                <w:szCs w:val="21"/>
                <w:highlight w:val="none"/>
              </w:rPr>
            </w:pPr>
            <w:r>
              <w:rPr>
                <w:rFonts w:hint="eastAsia" w:ascii="宋体" w:hAnsi="宋体" w:cs="宋体"/>
                <w:color w:val="auto"/>
                <w:szCs w:val="21"/>
                <w:highlight w:val="none"/>
              </w:rPr>
              <w:t>日历天</w:t>
            </w:r>
          </w:p>
        </w:tc>
        <w:tc>
          <w:tcPr>
            <w:tcW w:w="1843" w:type="dxa"/>
            <w:vAlign w:val="center"/>
          </w:tcPr>
          <w:p w14:paraId="6CC84714">
            <w:pPr>
              <w:jc w:val="center"/>
              <w:rPr>
                <w:rFonts w:ascii="宋体" w:hAnsi="宋体" w:cs="宋体"/>
                <w:color w:val="auto"/>
                <w:szCs w:val="21"/>
                <w:highlight w:val="none"/>
              </w:rPr>
            </w:pPr>
          </w:p>
        </w:tc>
      </w:tr>
      <w:tr w14:paraId="2D79D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vAlign w:val="center"/>
          </w:tcPr>
          <w:p w14:paraId="62716038">
            <w:pPr>
              <w:jc w:val="center"/>
              <w:rPr>
                <w:rFonts w:ascii="宋体" w:hAnsi="宋体" w:cs="宋体"/>
                <w:color w:val="auto"/>
                <w:szCs w:val="21"/>
                <w:highlight w:val="none"/>
              </w:rPr>
            </w:pPr>
            <w:r>
              <w:rPr>
                <w:rFonts w:hint="eastAsia" w:ascii="宋体" w:hAnsi="宋体" w:cs="宋体"/>
                <w:color w:val="auto"/>
                <w:szCs w:val="21"/>
                <w:highlight w:val="none"/>
              </w:rPr>
              <w:t>4</w:t>
            </w:r>
          </w:p>
        </w:tc>
        <w:tc>
          <w:tcPr>
            <w:tcW w:w="1985" w:type="dxa"/>
            <w:vAlign w:val="center"/>
          </w:tcPr>
          <w:p w14:paraId="231A66D9">
            <w:pPr>
              <w:rPr>
                <w:rFonts w:ascii="宋体" w:hAnsi="宋体" w:cs="宋体"/>
                <w:color w:val="auto"/>
                <w:szCs w:val="21"/>
                <w:highlight w:val="none"/>
              </w:rPr>
            </w:pPr>
            <w:r>
              <w:rPr>
                <w:rFonts w:hint="eastAsia" w:ascii="宋体" w:hAnsi="宋体" w:cs="宋体"/>
                <w:color w:val="auto"/>
                <w:szCs w:val="21"/>
                <w:highlight w:val="none"/>
              </w:rPr>
              <w:t>逾期竣工违约金</w:t>
            </w:r>
          </w:p>
        </w:tc>
        <w:tc>
          <w:tcPr>
            <w:tcW w:w="2126" w:type="dxa"/>
            <w:tcMar>
              <w:left w:w="170" w:type="dxa"/>
            </w:tcMar>
            <w:vAlign w:val="center"/>
          </w:tcPr>
          <w:p w14:paraId="08AE81AE">
            <w:pPr>
              <w:jc w:val="center"/>
              <w:rPr>
                <w:rFonts w:ascii="宋体" w:hAnsi="宋体" w:cs="宋体"/>
                <w:color w:val="auto"/>
                <w:highlight w:val="none"/>
              </w:rPr>
            </w:pPr>
            <w:r>
              <w:rPr>
                <w:rFonts w:hint="eastAsia" w:ascii="宋体" w:hAnsi="宋体" w:cs="宋体"/>
                <w:color w:val="auto"/>
                <w:szCs w:val="21"/>
                <w:highlight w:val="none"/>
              </w:rPr>
              <w:t>专用条款</w:t>
            </w:r>
          </w:p>
        </w:tc>
        <w:tc>
          <w:tcPr>
            <w:tcW w:w="1984" w:type="dxa"/>
            <w:vAlign w:val="center"/>
          </w:tcPr>
          <w:p w14:paraId="7B9AAB1F">
            <w:pPr>
              <w:rPr>
                <w:rFonts w:ascii="宋体" w:hAnsi="宋体" w:cs="宋体"/>
                <w:color w:val="auto"/>
                <w:szCs w:val="21"/>
                <w:highlight w:val="none"/>
              </w:rPr>
            </w:pPr>
            <w:r>
              <w:rPr>
                <w:rFonts w:hint="eastAsia" w:ascii="宋体" w:hAnsi="宋体" w:cs="宋体"/>
                <w:color w:val="auto"/>
                <w:szCs w:val="21"/>
                <w:highlight w:val="none"/>
              </w:rPr>
              <w:t>合同价款   %/天</w:t>
            </w:r>
          </w:p>
        </w:tc>
        <w:tc>
          <w:tcPr>
            <w:tcW w:w="1843" w:type="dxa"/>
            <w:vAlign w:val="center"/>
          </w:tcPr>
          <w:p w14:paraId="68F0526F">
            <w:pPr>
              <w:jc w:val="center"/>
              <w:rPr>
                <w:rFonts w:ascii="宋体" w:hAnsi="宋体" w:cs="宋体"/>
                <w:color w:val="auto"/>
                <w:szCs w:val="21"/>
                <w:highlight w:val="none"/>
              </w:rPr>
            </w:pPr>
          </w:p>
        </w:tc>
      </w:tr>
      <w:tr w14:paraId="133B5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vAlign w:val="center"/>
          </w:tcPr>
          <w:p w14:paraId="658554DB">
            <w:pPr>
              <w:jc w:val="center"/>
              <w:rPr>
                <w:rFonts w:ascii="宋体" w:hAnsi="宋体" w:cs="宋体"/>
                <w:color w:val="auto"/>
                <w:szCs w:val="21"/>
                <w:highlight w:val="none"/>
              </w:rPr>
            </w:pPr>
            <w:r>
              <w:rPr>
                <w:rFonts w:hint="eastAsia" w:ascii="宋体" w:hAnsi="宋体" w:cs="宋体"/>
                <w:color w:val="auto"/>
                <w:szCs w:val="21"/>
                <w:highlight w:val="none"/>
              </w:rPr>
              <w:t>5</w:t>
            </w:r>
          </w:p>
        </w:tc>
        <w:tc>
          <w:tcPr>
            <w:tcW w:w="1985" w:type="dxa"/>
            <w:vAlign w:val="center"/>
          </w:tcPr>
          <w:p w14:paraId="48F7B0A4">
            <w:pPr>
              <w:rPr>
                <w:rFonts w:ascii="宋体" w:hAnsi="宋体" w:cs="宋体"/>
                <w:color w:val="auto"/>
                <w:szCs w:val="21"/>
                <w:highlight w:val="none"/>
              </w:rPr>
            </w:pPr>
            <w:r>
              <w:rPr>
                <w:rFonts w:hint="eastAsia" w:ascii="宋体" w:hAnsi="宋体" w:cs="宋体"/>
                <w:color w:val="auto"/>
                <w:szCs w:val="21"/>
                <w:highlight w:val="none"/>
              </w:rPr>
              <w:t>逾期竣工违约金最高限额</w:t>
            </w:r>
          </w:p>
        </w:tc>
        <w:tc>
          <w:tcPr>
            <w:tcW w:w="2126" w:type="dxa"/>
            <w:tcMar>
              <w:left w:w="170" w:type="dxa"/>
            </w:tcMar>
            <w:vAlign w:val="center"/>
          </w:tcPr>
          <w:p w14:paraId="32640D58">
            <w:pPr>
              <w:jc w:val="center"/>
              <w:rPr>
                <w:rFonts w:ascii="宋体" w:hAnsi="宋体" w:cs="宋体"/>
                <w:color w:val="auto"/>
                <w:highlight w:val="none"/>
              </w:rPr>
            </w:pPr>
            <w:r>
              <w:rPr>
                <w:rFonts w:hint="eastAsia" w:ascii="宋体" w:hAnsi="宋体" w:cs="宋体"/>
                <w:color w:val="auto"/>
                <w:szCs w:val="21"/>
                <w:highlight w:val="none"/>
              </w:rPr>
              <w:t>专用条款</w:t>
            </w:r>
          </w:p>
        </w:tc>
        <w:tc>
          <w:tcPr>
            <w:tcW w:w="1984" w:type="dxa"/>
            <w:vAlign w:val="center"/>
          </w:tcPr>
          <w:p w14:paraId="653177CE">
            <w:pPr>
              <w:rPr>
                <w:rFonts w:ascii="宋体" w:hAnsi="宋体" w:cs="宋体"/>
                <w:color w:val="auto"/>
                <w:szCs w:val="21"/>
                <w:highlight w:val="none"/>
              </w:rPr>
            </w:pPr>
            <w:r>
              <w:rPr>
                <w:rFonts w:hint="eastAsia" w:ascii="宋体" w:hAnsi="宋体" w:cs="宋体"/>
                <w:color w:val="auto"/>
                <w:szCs w:val="21"/>
                <w:highlight w:val="none"/>
              </w:rPr>
              <w:t>合同价款   %</w:t>
            </w:r>
          </w:p>
        </w:tc>
        <w:tc>
          <w:tcPr>
            <w:tcW w:w="1843" w:type="dxa"/>
            <w:vAlign w:val="center"/>
          </w:tcPr>
          <w:p w14:paraId="5925E798">
            <w:pPr>
              <w:jc w:val="center"/>
              <w:rPr>
                <w:rFonts w:ascii="宋体" w:hAnsi="宋体" w:cs="宋体"/>
                <w:color w:val="auto"/>
                <w:szCs w:val="21"/>
                <w:highlight w:val="none"/>
              </w:rPr>
            </w:pPr>
          </w:p>
        </w:tc>
      </w:tr>
      <w:tr w14:paraId="02C23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vAlign w:val="center"/>
          </w:tcPr>
          <w:p w14:paraId="075B5420">
            <w:pPr>
              <w:jc w:val="center"/>
              <w:rPr>
                <w:rFonts w:ascii="宋体" w:hAnsi="宋体" w:cs="宋体"/>
                <w:color w:val="auto"/>
                <w:szCs w:val="21"/>
                <w:highlight w:val="none"/>
              </w:rPr>
            </w:pPr>
            <w:r>
              <w:rPr>
                <w:rFonts w:hint="eastAsia" w:ascii="宋体" w:hAnsi="宋体" w:cs="宋体"/>
                <w:color w:val="auto"/>
                <w:szCs w:val="21"/>
                <w:highlight w:val="none"/>
              </w:rPr>
              <w:t>6</w:t>
            </w:r>
          </w:p>
        </w:tc>
        <w:tc>
          <w:tcPr>
            <w:tcW w:w="1985" w:type="dxa"/>
            <w:vAlign w:val="center"/>
          </w:tcPr>
          <w:p w14:paraId="722DDFE8">
            <w:pPr>
              <w:rPr>
                <w:rFonts w:ascii="宋体" w:hAnsi="宋体" w:cs="宋体"/>
                <w:color w:val="auto"/>
                <w:szCs w:val="21"/>
                <w:highlight w:val="none"/>
              </w:rPr>
            </w:pPr>
            <w:r>
              <w:rPr>
                <w:rFonts w:hint="eastAsia" w:ascii="宋体" w:hAnsi="宋体" w:cs="宋体"/>
                <w:color w:val="auto"/>
                <w:szCs w:val="21"/>
                <w:highlight w:val="none"/>
              </w:rPr>
              <w:t>质量标准</w:t>
            </w:r>
          </w:p>
        </w:tc>
        <w:tc>
          <w:tcPr>
            <w:tcW w:w="2126" w:type="dxa"/>
            <w:tcMar>
              <w:left w:w="170" w:type="dxa"/>
            </w:tcMar>
            <w:vAlign w:val="center"/>
          </w:tcPr>
          <w:p w14:paraId="6132C63B">
            <w:pPr>
              <w:jc w:val="center"/>
              <w:rPr>
                <w:rFonts w:ascii="宋体" w:hAnsi="宋体" w:cs="宋体"/>
                <w:color w:val="auto"/>
                <w:highlight w:val="none"/>
              </w:rPr>
            </w:pPr>
            <w:r>
              <w:rPr>
                <w:rFonts w:hint="eastAsia" w:ascii="宋体" w:hAnsi="宋体" w:cs="宋体"/>
                <w:color w:val="auto"/>
                <w:szCs w:val="21"/>
                <w:highlight w:val="none"/>
              </w:rPr>
              <w:t>专用条款</w:t>
            </w:r>
          </w:p>
        </w:tc>
        <w:tc>
          <w:tcPr>
            <w:tcW w:w="1984" w:type="dxa"/>
            <w:vAlign w:val="center"/>
          </w:tcPr>
          <w:p w14:paraId="7ABBE4EA">
            <w:pPr>
              <w:jc w:val="center"/>
              <w:rPr>
                <w:rFonts w:ascii="宋体" w:hAnsi="宋体" w:cs="宋体"/>
                <w:color w:val="auto"/>
                <w:szCs w:val="21"/>
                <w:highlight w:val="none"/>
              </w:rPr>
            </w:pPr>
          </w:p>
        </w:tc>
        <w:tc>
          <w:tcPr>
            <w:tcW w:w="1843" w:type="dxa"/>
            <w:vAlign w:val="center"/>
          </w:tcPr>
          <w:p w14:paraId="274EDDC2">
            <w:pPr>
              <w:jc w:val="center"/>
              <w:rPr>
                <w:rFonts w:ascii="宋体" w:hAnsi="宋体" w:cs="宋体"/>
                <w:color w:val="auto"/>
                <w:szCs w:val="21"/>
                <w:highlight w:val="none"/>
              </w:rPr>
            </w:pPr>
          </w:p>
        </w:tc>
      </w:tr>
      <w:tr w14:paraId="28F72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vAlign w:val="center"/>
          </w:tcPr>
          <w:p w14:paraId="7DB4B9D1">
            <w:pPr>
              <w:jc w:val="center"/>
              <w:rPr>
                <w:rFonts w:ascii="宋体" w:hAnsi="宋体" w:cs="宋体"/>
                <w:color w:val="auto"/>
                <w:szCs w:val="21"/>
                <w:highlight w:val="none"/>
              </w:rPr>
            </w:pPr>
            <w:r>
              <w:rPr>
                <w:rFonts w:hint="eastAsia" w:ascii="宋体" w:hAnsi="宋体" w:cs="宋体"/>
                <w:color w:val="auto"/>
                <w:szCs w:val="21"/>
                <w:highlight w:val="none"/>
              </w:rPr>
              <w:t>……</w:t>
            </w:r>
          </w:p>
        </w:tc>
        <w:tc>
          <w:tcPr>
            <w:tcW w:w="1985" w:type="dxa"/>
            <w:vAlign w:val="center"/>
          </w:tcPr>
          <w:p w14:paraId="1D16D961">
            <w:pPr>
              <w:jc w:val="center"/>
              <w:rPr>
                <w:rFonts w:ascii="宋体" w:hAnsi="宋体" w:cs="宋体"/>
                <w:color w:val="auto"/>
                <w:szCs w:val="21"/>
                <w:highlight w:val="none"/>
              </w:rPr>
            </w:pPr>
            <w:r>
              <w:rPr>
                <w:rFonts w:hint="eastAsia" w:ascii="宋体" w:hAnsi="宋体" w:cs="宋体"/>
                <w:color w:val="auto"/>
                <w:szCs w:val="21"/>
                <w:highlight w:val="none"/>
              </w:rPr>
              <w:t>……</w:t>
            </w:r>
          </w:p>
        </w:tc>
        <w:tc>
          <w:tcPr>
            <w:tcW w:w="2126" w:type="dxa"/>
            <w:tcMar>
              <w:left w:w="170" w:type="dxa"/>
            </w:tcMar>
            <w:vAlign w:val="center"/>
          </w:tcPr>
          <w:p w14:paraId="7005D4A8">
            <w:pPr>
              <w:rPr>
                <w:rFonts w:ascii="宋体" w:hAnsi="宋体" w:cs="宋体"/>
                <w:color w:val="auto"/>
                <w:szCs w:val="21"/>
                <w:highlight w:val="none"/>
              </w:rPr>
            </w:pPr>
          </w:p>
        </w:tc>
        <w:tc>
          <w:tcPr>
            <w:tcW w:w="1984" w:type="dxa"/>
            <w:vAlign w:val="center"/>
          </w:tcPr>
          <w:p w14:paraId="39D2BE8A">
            <w:pPr>
              <w:jc w:val="center"/>
              <w:rPr>
                <w:rFonts w:ascii="宋体" w:hAnsi="宋体" w:cs="宋体"/>
                <w:color w:val="auto"/>
                <w:szCs w:val="21"/>
                <w:highlight w:val="none"/>
              </w:rPr>
            </w:pPr>
          </w:p>
        </w:tc>
        <w:tc>
          <w:tcPr>
            <w:tcW w:w="1843" w:type="dxa"/>
            <w:vAlign w:val="center"/>
          </w:tcPr>
          <w:p w14:paraId="046C439B">
            <w:pPr>
              <w:jc w:val="center"/>
              <w:rPr>
                <w:rFonts w:ascii="宋体" w:hAnsi="宋体" w:cs="宋体"/>
                <w:color w:val="auto"/>
                <w:szCs w:val="21"/>
                <w:highlight w:val="none"/>
              </w:rPr>
            </w:pPr>
          </w:p>
        </w:tc>
      </w:tr>
      <w:tr w14:paraId="5A3C6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jc w:val="center"/>
        </w:trPr>
        <w:tc>
          <w:tcPr>
            <w:tcW w:w="8930" w:type="dxa"/>
            <w:gridSpan w:val="5"/>
            <w:vAlign w:val="center"/>
          </w:tcPr>
          <w:p w14:paraId="62D44FA7">
            <w:pPr>
              <w:spacing w:line="360" w:lineRule="auto"/>
              <w:rPr>
                <w:rFonts w:ascii="宋体" w:hAnsi="宋体" w:cs="宋体"/>
                <w:color w:val="auto"/>
                <w:szCs w:val="21"/>
                <w:highlight w:val="none"/>
              </w:rPr>
            </w:pPr>
            <w:r>
              <w:rPr>
                <w:rFonts w:hint="eastAsia" w:ascii="宋体" w:hAnsi="宋体" w:cs="宋体"/>
                <w:color w:val="auto"/>
                <w:szCs w:val="21"/>
                <w:highlight w:val="none"/>
              </w:rPr>
              <w:t>备注：供应商在响应磋商文件中规定的实质性要求和条件的基础上，可做出其他有利于供应商的承诺。此类承诺可在本表中予以补充填写。</w:t>
            </w:r>
          </w:p>
        </w:tc>
      </w:tr>
    </w:tbl>
    <w:p w14:paraId="76522762">
      <w:pPr>
        <w:spacing w:line="480" w:lineRule="exact"/>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rPr>
        <w:t>供应商：</w:t>
      </w:r>
      <w:r>
        <w:rPr>
          <w:rFonts w:hint="eastAsia" w:ascii="宋体" w:hAnsi="宋体" w:cs="宋体"/>
          <w:color w:val="auto"/>
          <w:szCs w:val="21"/>
          <w:highlight w:val="none"/>
          <w:u w:val="single"/>
        </w:rPr>
        <w:t>（电子签章）</w:t>
      </w:r>
    </w:p>
    <w:p w14:paraId="416A64C9">
      <w:pPr>
        <w:spacing w:line="48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法人代表或委托代理人：</w:t>
      </w:r>
      <w:r>
        <w:rPr>
          <w:rFonts w:hint="eastAsia" w:ascii="宋体" w:hAnsi="宋体" w:cs="宋体"/>
          <w:color w:val="auto"/>
          <w:szCs w:val="21"/>
          <w:highlight w:val="none"/>
          <w:u w:val="single"/>
        </w:rPr>
        <w:t>（签字或盖章）</w:t>
      </w:r>
    </w:p>
    <w:p w14:paraId="1B2EBB17">
      <w:pPr>
        <w:spacing w:line="480" w:lineRule="exact"/>
        <w:ind w:firstLine="420" w:firstLineChars="200"/>
        <w:rPr>
          <w:rFonts w:ascii="宋体" w:hAnsi="宋体" w:cs="宋体"/>
          <w:color w:val="auto"/>
          <w:sz w:val="24"/>
          <w:highlight w:val="none"/>
        </w:rPr>
        <w:sectPr>
          <w:pgSz w:w="11907" w:h="16840"/>
          <w:pgMar w:top="1179" w:right="822" w:bottom="1140" w:left="1123" w:header="0" w:footer="862" w:gutter="0"/>
          <w:cols w:space="720" w:num="1"/>
          <w:docGrid w:linePitch="312" w:charSpace="0"/>
        </w:sectPr>
      </w:pPr>
      <w:r>
        <w:rPr>
          <w:rFonts w:hint="eastAsia" w:ascii="宋体" w:hAnsi="宋体" w:cs="宋体"/>
          <w:color w:val="auto"/>
          <w:szCs w:val="21"/>
          <w:highlight w:val="none"/>
        </w:rPr>
        <w:t>日期：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792B4CC1">
      <w:pPr>
        <w:spacing w:before="1"/>
        <w:jc w:val="center"/>
        <w:rPr>
          <w:rFonts w:ascii="宋体" w:hAnsi="宋体" w:cs="宋体"/>
          <w:b/>
          <w:color w:val="auto"/>
          <w:sz w:val="32"/>
          <w:highlight w:val="none"/>
        </w:rPr>
      </w:pPr>
      <w:bookmarkStart w:id="1280" w:name="_Toc2208"/>
      <w:r>
        <w:rPr>
          <w:rFonts w:hint="eastAsia" w:ascii="宋体" w:hAnsi="宋体" w:cs="宋体"/>
          <w:b/>
          <w:color w:val="auto"/>
          <w:sz w:val="32"/>
          <w:highlight w:val="none"/>
        </w:rPr>
        <w:t>近三年至今企业承接或完成类似工程情况表</w:t>
      </w:r>
      <w:bookmarkEnd w:id="1280"/>
    </w:p>
    <w:p w14:paraId="48161A5B">
      <w:pPr>
        <w:pStyle w:val="26"/>
        <w:rPr>
          <w:rFonts w:ascii="宋体" w:hAnsi="宋体" w:cs="宋体"/>
          <w:color w:val="auto"/>
          <w:highlight w:val="none"/>
        </w:rPr>
      </w:pPr>
    </w:p>
    <w:tbl>
      <w:tblPr>
        <w:tblStyle w:val="18"/>
        <w:tblW w:w="93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1701"/>
        <w:gridCol w:w="1417"/>
        <w:gridCol w:w="851"/>
        <w:gridCol w:w="992"/>
        <w:gridCol w:w="1134"/>
        <w:gridCol w:w="1276"/>
        <w:gridCol w:w="1134"/>
      </w:tblGrid>
      <w:tr w14:paraId="38F51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851" w:type="dxa"/>
            <w:vAlign w:val="center"/>
          </w:tcPr>
          <w:p w14:paraId="03017C5C">
            <w:pPr>
              <w:pStyle w:val="26"/>
              <w:jc w:val="center"/>
              <w:rPr>
                <w:rFonts w:ascii="宋体" w:hAnsi="宋体" w:cs="宋体"/>
                <w:color w:val="auto"/>
                <w:highlight w:val="none"/>
              </w:rPr>
            </w:pPr>
            <w:r>
              <w:rPr>
                <w:rFonts w:hint="eastAsia" w:ascii="宋体" w:hAnsi="宋体" w:cs="宋体"/>
                <w:color w:val="auto"/>
                <w:highlight w:val="none"/>
              </w:rPr>
              <w:t>序号</w:t>
            </w:r>
          </w:p>
        </w:tc>
        <w:tc>
          <w:tcPr>
            <w:tcW w:w="1701" w:type="dxa"/>
            <w:vAlign w:val="center"/>
          </w:tcPr>
          <w:p w14:paraId="1177755A">
            <w:pPr>
              <w:pStyle w:val="26"/>
              <w:jc w:val="center"/>
              <w:rPr>
                <w:rFonts w:ascii="宋体" w:hAnsi="宋体" w:cs="宋体"/>
                <w:color w:val="auto"/>
                <w:highlight w:val="none"/>
              </w:rPr>
            </w:pPr>
            <w:r>
              <w:rPr>
                <w:rFonts w:hint="eastAsia" w:ascii="宋体" w:hAnsi="宋体" w:cs="宋体"/>
                <w:color w:val="auto"/>
                <w:highlight w:val="none"/>
              </w:rPr>
              <w:t>发包人名称</w:t>
            </w:r>
          </w:p>
        </w:tc>
        <w:tc>
          <w:tcPr>
            <w:tcW w:w="1417" w:type="dxa"/>
            <w:vAlign w:val="center"/>
          </w:tcPr>
          <w:p w14:paraId="6539D9D8">
            <w:pPr>
              <w:pStyle w:val="26"/>
              <w:jc w:val="center"/>
              <w:rPr>
                <w:rFonts w:ascii="宋体" w:hAnsi="宋体" w:cs="宋体"/>
                <w:color w:val="auto"/>
                <w:highlight w:val="none"/>
              </w:rPr>
            </w:pPr>
            <w:r>
              <w:rPr>
                <w:rFonts w:hint="eastAsia" w:ascii="宋体" w:hAnsi="宋体" w:cs="宋体"/>
                <w:color w:val="auto"/>
                <w:highlight w:val="none"/>
              </w:rPr>
              <w:t>工程名称</w:t>
            </w:r>
          </w:p>
          <w:p w14:paraId="467A38E4">
            <w:pPr>
              <w:pStyle w:val="26"/>
              <w:jc w:val="center"/>
              <w:rPr>
                <w:rFonts w:ascii="宋体" w:hAnsi="宋体" w:cs="宋体"/>
                <w:color w:val="auto"/>
                <w:highlight w:val="none"/>
              </w:rPr>
            </w:pPr>
            <w:r>
              <w:rPr>
                <w:rFonts w:hint="eastAsia" w:ascii="宋体" w:hAnsi="宋体" w:cs="宋体"/>
                <w:color w:val="auto"/>
                <w:highlight w:val="none"/>
              </w:rPr>
              <w:t>及建设地点</w:t>
            </w:r>
          </w:p>
        </w:tc>
        <w:tc>
          <w:tcPr>
            <w:tcW w:w="851" w:type="dxa"/>
            <w:vAlign w:val="center"/>
          </w:tcPr>
          <w:p w14:paraId="62221F49">
            <w:pPr>
              <w:pStyle w:val="26"/>
              <w:jc w:val="center"/>
              <w:rPr>
                <w:rFonts w:ascii="宋体" w:hAnsi="宋体" w:cs="宋体"/>
                <w:color w:val="auto"/>
                <w:highlight w:val="none"/>
              </w:rPr>
            </w:pPr>
            <w:r>
              <w:rPr>
                <w:rFonts w:hint="eastAsia" w:ascii="宋体" w:hAnsi="宋体" w:cs="宋体"/>
                <w:color w:val="auto"/>
                <w:highlight w:val="none"/>
              </w:rPr>
              <w:t>结构</w:t>
            </w:r>
          </w:p>
          <w:p w14:paraId="08EA21BC">
            <w:pPr>
              <w:pStyle w:val="26"/>
              <w:jc w:val="center"/>
              <w:rPr>
                <w:rFonts w:ascii="宋体" w:hAnsi="宋体" w:cs="宋体"/>
                <w:color w:val="auto"/>
                <w:highlight w:val="none"/>
              </w:rPr>
            </w:pPr>
            <w:r>
              <w:rPr>
                <w:rFonts w:hint="eastAsia" w:ascii="宋体" w:hAnsi="宋体" w:cs="宋体"/>
                <w:color w:val="auto"/>
                <w:highlight w:val="none"/>
              </w:rPr>
              <w:t>类型</w:t>
            </w:r>
          </w:p>
        </w:tc>
        <w:tc>
          <w:tcPr>
            <w:tcW w:w="992" w:type="dxa"/>
            <w:vAlign w:val="center"/>
          </w:tcPr>
          <w:p w14:paraId="7A2637AD">
            <w:pPr>
              <w:pStyle w:val="26"/>
              <w:jc w:val="center"/>
              <w:rPr>
                <w:rFonts w:ascii="宋体" w:hAnsi="宋体" w:cs="宋体"/>
                <w:color w:val="auto"/>
                <w:highlight w:val="none"/>
              </w:rPr>
            </w:pPr>
            <w:r>
              <w:rPr>
                <w:rFonts w:hint="eastAsia" w:ascii="宋体" w:hAnsi="宋体" w:cs="宋体"/>
                <w:color w:val="auto"/>
                <w:highlight w:val="none"/>
              </w:rPr>
              <w:t>建设</w:t>
            </w:r>
          </w:p>
          <w:p w14:paraId="599F5A85">
            <w:pPr>
              <w:pStyle w:val="26"/>
              <w:jc w:val="center"/>
              <w:rPr>
                <w:rFonts w:ascii="宋体" w:hAnsi="宋体" w:cs="宋体"/>
                <w:color w:val="auto"/>
                <w:highlight w:val="none"/>
              </w:rPr>
            </w:pPr>
            <w:r>
              <w:rPr>
                <w:rFonts w:hint="eastAsia" w:ascii="宋体" w:hAnsi="宋体" w:cs="宋体"/>
                <w:color w:val="auto"/>
                <w:highlight w:val="none"/>
              </w:rPr>
              <w:t>规模</w:t>
            </w:r>
          </w:p>
        </w:tc>
        <w:tc>
          <w:tcPr>
            <w:tcW w:w="1134" w:type="dxa"/>
            <w:vAlign w:val="center"/>
          </w:tcPr>
          <w:p w14:paraId="6485D25D">
            <w:pPr>
              <w:pStyle w:val="26"/>
              <w:jc w:val="center"/>
              <w:rPr>
                <w:rFonts w:ascii="宋体" w:hAnsi="宋体" w:cs="宋体"/>
                <w:color w:val="auto"/>
                <w:highlight w:val="none"/>
              </w:rPr>
            </w:pPr>
            <w:r>
              <w:rPr>
                <w:rFonts w:hint="eastAsia" w:ascii="宋体" w:hAnsi="宋体" w:cs="宋体"/>
                <w:color w:val="auto"/>
                <w:highlight w:val="none"/>
              </w:rPr>
              <w:t>合同金额</w:t>
            </w:r>
          </w:p>
          <w:p w14:paraId="05505825">
            <w:pPr>
              <w:pStyle w:val="26"/>
              <w:jc w:val="center"/>
              <w:rPr>
                <w:rFonts w:ascii="宋体" w:hAnsi="宋体" w:cs="宋体"/>
                <w:color w:val="auto"/>
                <w:highlight w:val="none"/>
              </w:rPr>
            </w:pPr>
            <w:r>
              <w:rPr>
                <w:rFonts w:hint="eastAsia" w:ascii="宋体" w:hAnsi="宋体" w:cs="宋体"/>
                <w:color w:val="auto"/>
                <w:highlight w:val="none"/>
              </w:rPr>
              <w:t>（万元）</w:t>
            </w:r>
          </w:p>
        </w:tc>
        <w:tc>
          <w:tcPr>
            <w:tcW w:w="1276" w:type="dxa"/>
            <w:vAlign w:val="center"/>
          </w:tcPr>
          <w:p w14:paraId="1D06FEE7">
            <w:pPr>
              <w:pStyle w:val="26"/>
              <w:jc w:val="center"/>
              <w:rPr>
                <w:rFonts w:ascii="宋体" w:hAnsi="宋体" w:cs="宋体"/>
                <w:color w:val="auto"/>
                <w:highlight w:val="none"/>
              </w:rPr>
            </w:pPr>
            <w:r>
              <w:rPr>
                <w:rFonts w:hint="eastAsia" w:ascii="宋体" w:hAnsi="宋体" w:cs="宋体"/>
                <w:color w:val="auto"/>
                <w:highlight w:val="none"/>
              </w:rPr>
              <w:t>竣工达到</w:t>
            </w:r>
          </w:p>
          <w:p w14:paraId="1DB3960E">
            <w:pPr>
              <w:pStyle w:val="26"/>
              <w:jc w:val="center"/>
              <w:rPr>
                <w:rFonts w:ascii="宋体" w:hAnsi="宋体" w:cs="宋体"/>
                <w:color w:val="auto"/>
                <w:highlight w:val="none"/>
              </w:rPr>
            </w:pPr>
            <w:r>
              <w:rPr>
                <w:rFonts w:hint="eastAsia" w:ascii="宋体" w:hAnsi="宋体" w:cs="宋体"/>
                <w:color w:val="auto"/>
                <w:highlight w:val="none"/>
              </w:rPr>
              <w:t>质量标准</w:t>
            </w:r>
          </w:p>
        </w:tc>
        <w:tc>
          <w:tcPr>
            <w:tcW w:w="1134" w:type="dxa"/>
            <w:vAlign w:val="center"/>
          </w:tcPr>
          <w:p w14:paraId="3B1C9562">
            <w:pPr>
              <w:pStyle w:val="26"/>
              <w:jc w:val="center"/>
              <w:rPr>
                <w:rFonts w:ascii="宋体" w:hAnsi="宋体" w:cs="宋体"/>
                <w:color w:val="auto"/>
                <w:highlight w:val="none"/>
              </w:rPr>
            </w:pPr>
            <w:r>
              <w:rPr>
                <w:rFonts w:hint="eastAsia" w:ascii="宋体" w:hAnsi="宋体" w:cs="宋体"/>
                <w:color w:val="auto"/>
                <w:highlight w:val="none"/>
              </w:rPr>
              <w:t>开竣工</w:t>
            </w:r>
          </w:p>
          <w:p w14:paraId="02D2C3E3">
            <w:pPr>
              <w:pStyle w:val="26"/>
              <w:jc w:val="center"/>
              <w:rPr>
                <w:rFonts w:ascii="宋体" w:hAnsi="宋体" w:cs="宋体"/>
                <w:color w:val="auto"/>
                <w:highlight w:val="none"/>
              </w:rPr>
            </w:pPr>
            <w:r>
              <w:rPr>
                <w:rFonts w:hint="eastAsia" w:ascii="宋体" w:hAnsi="宋体" w:cs="宋体"/>
                <w:color w:val="auto"/>
                <w:highlight w:val="none"/>
              </w:rPr>
              <w:t>日期</w:t>
            </w:r>
          </w:p>
        </w:tc>
      </w:tr>
      <w:tr w14:paraId="3D94C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851" w:type="dxa"/>
            <w:vAlign w:val="center"/>
          </w:tcPr>
          <w:p w14:paraId="52D9B039">
            <w:pPr>
              <w:pStyle w:val="26"/>
              <w:jc w:val="center"/>
              <w:rPr>
                <w:rFonts w:ascii="宋体" w:hAnsi="宋体" w:cs="宋体"/>
                <w:color w:val="auto"/>
                <w:highlight w:val="none"/>
              </w:rPr>
            </w:pPr>
          </w:p>
        </w:tc>
        <w:tc>
          <w:tcPr>
            <w:tcW w:w="1701" w:type="dxa"/>
            <w:vAlign w:val="center"/>
          </w:tcPr>
          <w:p w14:paraId="720D5DEB">
            <w:pPr>
              <w:pStyle w:val="26"/>
              <w:jc w:val="center"/>
              <w:rPr>
                <w:rFonts w:ascii="宋体" w:hAnsi="宋体" w:cs="宋体"/>
                <w:color w:val="auto"/>
                <w:highlight w:val="none"/>
              </w:rPr>
            </w:pPr>
          </w:p>
        </w:tc>
        <w:tc>
          <w:tcPr>
            <w:tcW w:w="1417" w:type="dxa"/>
            <w:vAlign w:val="center"/>
          </w:tcPr>
          <w:p w14:paraId="5F0960ED">
            <w:pPr>
              <w:pStyle w:val="26"/>
              <w:jc w:val="center"/>
              <w:rPr>
                <w:rFonts w:ascii="宋体" w:hAnsi="宋体" w:cs="宋体"/>
                <w:color w:val="auto"/>
                <w:highlight w:val="none"/>
              </w:rPr>
            </w:pPr>
          </w:p>
        </w:tc>
        <w:tc>
          <w:tcPr>
            <w:tcW w:w="851" w:type="dxa"/>
            <w:vAlign w:val="center"/>
          </w:tcPr>
          <w:p w14:paraId="3616D037">
            <w:pPr>
              <w:pStyle w:val="26"/>
              <w:jc w:val="center"/>
              <w:rPr>
                <w:rFonts w:ascii="宋体" w:hAnsi="宋体" w:cs="宋体"/>
                <w:color w:val="auto"/>
                <w:highlight w:val="none"/>
              </w:rPr>
            </w:pPr>
          </w:p>
        </w:tc>
        <w:tc>
          <w:tcPr>
            <w:tcW w:w="992" w:type="dxa"/>
            <w:vAlign w:val="center"/>
          </w:tcPr>
          <w:p w14:paraId="39AD9E8A">
            <w:pPr>
              <w:pStyle w:val="26"/>
              <w:jc w:val="center"/>
              <w:rPr>
                <w:rFonts w:ascii="宋体" w:hAnsi="宋体" w:cs="宋体"/>
                <w:color w:val="auto"/>
                <w:highlight w:val="none"/>
              </w:rPr>
            </w:pPr>
          </w:p>
        </w:tc>
        <w:tc>
          <w:tcPr>
            <w:tcW w:w="1134" w:type="dxa"/>
            <w:vAlign w:val="center"/>
          </w:tcPr>
          <w:p w14:paraId="3A7999ED">
            <w:pPr>
              <w:pStyle w:val="26"/>
              <w:jc w:val="center"/>
              <w:rPr>
                <w:rFonts w:ascii="宋体" w:hAnsi="宋体" w:cs="宋体"/>
                <w:color w:val="auto"/>
                <w:highlight w:val="none"/>
              </w:rPr>
            </w:pPr>
          </w:p>
        </w:tc>
        <w:tc>
          <w:tcPr>
            <w:tcW w:w="1276" w:type="dxa"/>
            <w:vAlign w:val="center"/>
          </w:tcPr>
          <w:p w14:paraId="5F7E4CF2">
            <w:pPr>
              <w:pStyle w:val="26"/>
              <w:jc w:val="center"/>
              <w:rPr>
                <w:rFonts w:ascii="宋体" w:hAnsi="宋体" w:cs="宋体"/>
                <w:color w:val="auto"/>
                <w:highlight w:val="none"/>
              </w:rPr>
            </w:pPr>
          </w:p>
        </w:tc>
        <w:tc>
          <w:tcPr>
            <w:tcW w:w="1134" w:type="dxa"/>
            <w:vAlign w:val="center"/>
          </w:tcPr>
          <w:p w14:paraId="535E4D18">
            <w:pPr>
              <w:pStyle w:val="26"/>
              <w:jc w:val="center"/>
              <w:rPr>
                <w:rFonts w:ascii="宋体" w:hAnsi="宋体" w:cs="宋体"/>
                <w:color w:val="auto"/>
                <w:highlight w:val="none"/>
              </w:rPr>
            </w:pPr>
          </w:p>
        </w:tc>
      </w:tr>
      <w:tr w14:paraId="6B63E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51" w:type="dxa"/>
            <w:vAlign w:val="center"/>
          </w:tcPr>
          <w:p w14:paraId="31F7536B">
            <w:pPr>
              <w:pStyle w:val="26"/>
              <w:jc w:val="center"/>
              <w:rPr>
                <w:rFonts w:ascii="宋体" w:hAnsi="宋体" w:cs="宋体"/>
                <w:color w:val="auto"/>
                <w:highlight w:val="none"/>
              </w:rPr>
            </w:pPr>
          </w:p>
        </w:tc>
        <w:tc>
          <w:tcPr>
            <w:tcW w:w="1701" w:type="dxa"/>
            <w:vAlign w:val="center"/>
          </w:tcPr>
          <w:p w14:paraId="06665C18">
            <w:pPr>
              <w:pStyle w:val="26"/>
              <w:jc w:val="center"/>
              <w:rPr>
                <w:rFonts w:ascii="宋体" w:hAnsi="宋体" w:cs="宋体"/>
                <w:color w:val="auto"/>
                <w:highlight w:val="none"/>
              </w:rPr>
            </w:pPr>
          </w:p>
        </w:tc>
        <w:tc>
          <w:tcPr>
            <w:tcW w:w="1417" w:type="dxa"/>
            <w:vAlign w:val="center"/>
          </w:tcPr>
          <w:p w14:paraId="2357D5B9">
            <w:pPr>
              <w:pStyle w:val="26"/>
              <w:jc w:val="center"/>
              <w:rPr>
                <w:rFonts w:ascii="宋体" w:hAnsi="宋体" w:cs="宋体"/>
                <w:color w:val="auto"/>
                <w:highlight w:val="none"/>
              </w:rPr>
            </w:pPr>
          </w:p>
        </w:tc>
        <w:tc>
          <w:tcPr>
            <w:tcW w:w="851" w:type="dxa"/>
            <w:vAlign w:val="center"/>
          </w:tcPr>
          <w:p w14:paraId="2475B9C5">
            <w:pPr>
              <w:pStyle w:val="26"/>
              <w:jc w:val="center"/>
              <w:rPr>
                <w:rFonts w:ascii="宋体" w:hAnsi="宋体" w:cs="宋体"/>
                <w:color w:val="auto"/>
                <w:highlight w:val="none"/>
              </w:rPr>
            </w:pPr>
          </w:p>
        </w:tc>
        <w:tc>
          <w:tcPr>
            <w:tcW w:w="992" w:type="dxa"/>
            <w:vAlign w:val="center"/>
          </w:tcPr>
          <w:p w14:paraId="3626D3A3">
            <w:pPr>
              <w:pStyle w:val="26"/>
              <w:jc w:val="center"/>
              <w:rPr>
                <w:rFonts w:ascii="宋体" w:hAnsi="宋体" w:cs="宋体"/>
                <w:color w:val="auto"/>
                <w:highlight w:val="none"/>
              </w:rPr>
            </w:pPr>
          </w:p>
        </w:tc>
        <w:tc>
          <w:tcPr>
            <w:tcW w:w="1134" w:type="dxa"/>
            <w:vAlign w:val="center"/>
          </w:tcPr>
          <w:p w14:paraId="6288AB0A">
            <w:pPr>
              <w:pStyle w:val="26"/>
              <w:jc w:val="center"/>
              <w:rPr>
                <w:rFonts w:ascii="宋体" w:hAnsi="宋体" w:cs="宋体"/>
                <w:color w:val="auto"/>
                <w:highlight w:val="none"/>
              </w:rPr>
            </w:pPr>
          </w:p>
        </w:tc>
        <w:tc>
          <w:tcPr>
            <w:tcW w:w="1276" w:type="dxa"/>
            <w:vAlign w:val="center"/>
          </w:tcPr>
          <w:p w14:paraId="4FAD2738">
            <w:pPr>
              <w:pStyle w:val="26"/>
              <w:jc w:val="center"/>
              <w:rPr>
                <w:rFonts w:ascii="宋体" w:hAnsi="宋体" w:cs="宋体"/>
                <w:color w:val="auto"/>
                <w:highlight w:val="none"/>
              </w:rPr>
            </w:pPr>
          </w:p>
        </w:tc>
        <w:tc>
          <w:tcPr>
            <w:tcW w:w="1134" w:type="dxa"/>
            <w:vAlign w:val="center"/>
          </w:tcPr>
          <w:p w14:paraId="44080E9A">
            <w:pPr>
              <w:pStyle w:val="26"/>
              <w:jc w:val="center"/>
              <w:rPr>
                <w:rFonts w:ascii="宋体" w:hAnsi="宋体" w:cs="宋体"/>
                <w:color w:val="auto"/>
                <w:highlight w:val="none"/>
              </w:rPr>
            </w:pPr>
          </w:p>
        </w:tc>
      </w:tr>
      <w:tr w14:paraId="7CF2A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851" w:type="dxa"/>
            <w:vAlign w:val="center"/>
          </w:tcPr>
          <w:p w14:paraId="0DB501FC">
            <w:pPr>
              <w:pStyle w:val="26"/>
              <w:jc w:val="center"/>
              <w:rPr>
                <w:rFonts w:ascii="宋体" w:hAnsi="宋体" w:cs="宋体"/>
                <w:color w:val="auto"/>
                <w:highlight w:val="none"/>
              </w:rPr>
            </w:pPr>
          </w:p>
        </w:tc>
        <w:tc>
          <w:tcPr>
            <w:tcW w:w="1701" w:type="dxa"/>
            <w:vAlign w:val="center"/>
          </w:tcPr>
          <w:p w14:paraId="45BBE0E9">
            <w:pPr>
              <w:pStyle w:val="26"/>
              <w:jc w:val="center"/>
              <w:rPr>
                <w:rFonts w:ascii="宋体" w:hAnsi="宋体" w:cs="宋体"/>
                <w:color w:val="auto"/>
                <w:highlight w:val="none"/>
              </w:rPr>
            </w:pPr>
          </w:p>
        </w:tc>
        <w:tc>
          <w:tcPr>
            <w:tcW w:w="1417" w:type="dxa"/>
            <w:vAlign w:val="center"/>
          </w:tcPr>
          <w:p w14:paraId="10BA4AC1">
            <w:pPr>
              <w:pStyle w:val="26"/>
              <w:jc w:val="center"/>
              <w:rPr>
                <w:rFonts w:ascii="宋体" w:hAnsi="宋体" w:cs="宋体"/>
                <w:color w:val="auto"/>
                <w:highlight w:val="none"/>
              </w:rPr>
            </w:pPr>
          </w:p>
        </w:tc>
        <w:tc>
          <w:tcPr>
            <w:tcW w:w="851" w:type="dxa"/>
            <w:vAlign w:val="center"/>
          </w:tcPr>
          <w:p w14:paraId="47F3707F">
            <w:pPr>
              <w:pStyle w:val="26"/>
              <w:jc w:val="center"/>
              <w:rPr>
                <w:rFonts w:ascii="宋体" w:hAnsi="宋体" w:cs="宋体"/>
                <w:color w:val="auto"/>
                <w:highlight w:val="none"/>
              </w:rPr>
            </w:pPr>
          </w:p>
        </w:tc>
        <w:tc>
          <w:tcPr>
            <w:tcW w:w="992" w:type="dxa"/>
            <w:vAlign w:val="center"/>
          </w:tcPr>
          <w:p w14:paraId="228B7959">
            <w:pPr>
              <w:pStyle w:val="26"/>
              <w:jc w:val="center"/>
              <w:rPr>
                <w:rFonts w:ascii="宋体" w:hAnsi="宋体" w:cs="宋体"/>
                <w:color w:val="auto"/>
                <w:highlight w:val="none"/>
              </w:rPr>
            </w:pPr>
          </w:p>
        </w:tc>
        <w:tc>
          <w:tcPr>
            <w:tcW w:w="1134" w:type="dxa"/>
            <w:vAlign w:val="center"/>
          </w:tcPr>
          <w:p w14:paraId="384E8BCC">
            <w:pPr>
              <w:pStyle w:val="26"/>
              <w:jc w:val="center"/>
              <w:rPr>
                <w:rFonts w:ascii="宋体" w:hAnsi="宋体" w:cs="宋体"/>
                <w:color w:val="auto"/>
                <w:highlight w:val="none"/>
              </w:rPr>
            </w:pPr>
          </w:p>
        </w:tc>
        <w:tc>
          <w:tcPr>
            <w:tcW w:w="1276" w:type="dxa"/>
            <w:vAlign w:val="center"/>
          </w:tcPr>
          <w:p w14:paraId="59B10A3B">
            <w:pPr>
              <w:pStyle w:val="26"/>
              <w:jc w:val="center"/>
              <w:rPr>
                <w:rFonts w:ascii="宋体" w:hAnsi="宋体" w:cs="宋体"/>
                <w:color w:val="auto"/>
                <w:highlight w:val="none"/>
              </w:rPr>
            </w:pPr>
          </w:p>
        </w:tc>
        <w:tc>
          <w:tcPr>
            <w:tcW w:w="1134" w:type="dxa"/>
            <w:vAlign w:val="center"/>
          </w:tcPr>
          <w:p w14:paraId="6A0CC220">
            <w:pPr>
              <w:pStyle w:val="26"/>
              <w:jc w:val="center"/>
              <w:rPr>
                <w:rFonts w:ascii="宋体" w:hAnsi="宋体" w:cs="宋体"/>
                <w:color w:val="auto"/>
                <w:highlight w:val="none"/>
              </w:rPr>
            </w:pPr>
          </w:p>
        </w:tc>
      </w:tr>
      <w:tr w14:paraId="1BB5D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851" w:type="dxa"/>
            <w:vAlign w:val="center"/>
          </w:tcPr>
          <w:p w14:paraId="3F59493A">
            <w:pPr>
              <w:pStyle w:val="26"/>
              <w:jc w:val="center"/>
              <w:rPr>
                <w:rFonts w:ascii="宋体" w:hAnsi="宋体" w:cs="宋体"/>
                <w:color w:val="auto"/>
                <w:highlight w:val="none"/>
              </w:rPr>
            </w:pPr>
          </w:p>
        </w:tc>
        <w:tc>
          <w:tcPr>
            <w:tcW w:w="1701" w:type="dxa"/>
            <w:vAlign w:val="center"/>
          </w:tcPr>
          <w:p w14:paraId="0849AE53">
            <w:pPr>
              <w:pStyle w:val="26"/>
              <w:jc w:val="center"/>
              <w:rPr>
                <w:rFonts w:ascii="宋体" w:hAnsi="宋体" w:cs="宋体"/>
                <w:color w:val="auto"/>
                <w:highlight w:val="none"/>
              </w:rPr>
            </w:pPr>
          </w:p>
        </w:tc>
        <w:tc>
          <w:tcPr>
            <w:tcW w:w="1417" w:type="dxa"/>
            <w:vAlign w:val="center"/>
          </w:tcPr>
          <w:p w14:paraId="171B138D">
            <w:pPr>
              <w:pStyle w:val="26"/>
              <w:jc w:val="center"/>
              <w:rPr>
                <w:rFonts w:ascii="宋体" w:hAnsi="宋体" w:cs="宋体"/>
                <w:color w:val="auto"/>
                <w:highlight w:val="none"/>
              </w:rPr>
            </w:pPr>
          </w:p>
        </w:tc>
        <w:tc>
          <w:tcPr>
            <w:tcW w:w="851" w:type="dxa"/>
            <w:vAlign w:val="center"/>
          </w:tcPr>
          <w:p w14:paraId="72BB4BAD">
            <w:pPr>
              <w:pStyle w:val="26"/>
              <w:jc w:val="center"/>
              <w:rPr>
                <w:rFonts w:ascii="宋体" w:hAnsi="宋体" w:cs="宋体"/>
                <w:color w:val="auto"/>
                <w:highlight w:val="none"/>
              </w:rPr>
            </w:pPr>
          </w:p>
        </w:tc>
        <w:tc>
          <w:tcPr>
            <w:tcW w:w="992" w:type="dxa"/>
            <w:vAlign w:val="center"/>
          </w:tcPr>
          <w:p w14:paraId="6C1CF4AD">
            <w:pPr>
              <w:pStyle w:val="26"/>
              <w:jc w:val="center"/>
              <w:rPr>
                <w:rFonts w:ascii="宋体" w:hAnsi="宋体" w:cs="宋体"/>
                <w:color w:val="auto"/>
                <w:highlight w:val="none"/>
              </w:rPr>
            </w:pPr>
          </w:p>
        </w:tc>
        <w:tc>
          <w:tcPr>
            <w:tcW w:w="1134" w:type="dxa"/>
            <w:vAlign w:val="center"/>
          </w:tcPr>
          <w:p w14:paraId="68C8B623">
            <w:pPr>
              <w:pStyle w:val="26"/>
              <w:jc w:val="center"/>
              <w:rPr>
                <w:rFonts w:ascii="宋体" w:hAnsi="宋体" w:cs="宋体"/>
                <w:color w:val="auto"/>
                <w:highlight w:val="none"/>
              </w:rPr>
            </w:pPr>
          </w:p>
        </w:tc>
        <w:tc>
          <w:tcPr>
            <w:tcW w:w="1276" w:type="dxa"/>
            <w:vAlign w:val="center"/>
          </w:tcPr>
          <w:p w14:paraId="02C4AF74">
            <w:pPr>
              <w:pStyle w:val="26"/>
              <w:jc w:val="center"/>
              <w:rPr>
                <w:rFonts w:ascii="宋体" w:hAnsi="宋体" w:cs="宋体"/>
                <w:color w:val="auto"/>
                <w:highlight w:val="none"/>
              </w:rPr>
            </w:pPr>
          </w:p>
        </w:tc>
        <w:tc>
          <w:tcPr>
            <w:tcW w:w="1134" w:type="dxa"/>
            <w:vAlign w:val="center"/>
          </w:tcPr>
          <w:p w14:paraId="02955701">
            <w:pPr>
              <w:pStyle w:val="26"/>
              <w:jc w:val="center"/>
              <w:rPr>
                <w:rFonts w:ascii="宋体" w:hAnsi="宋体" w:cs="宋体"/>
                <w:color w:val="auto"/>
                <w:highlight w:val="none"/>
              </w:rPr>
            </w:pPr>
          </w:p>
        </w:tc>
      </w:tr>
      <w:tr w14:paraId="51F62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851" w:type="dxa"/>
            <w:vAlign w:val="center"/>
          </w:tcPr>
          <w:p w14:paraId="0AD78705">
            <w:pPr>
              <w:pStyle w:val="26"/>
              <w:jc w:val="center"/>
              <w:rPr>
                <w:rFonts w:ascii="宋体" w:hAnsi="宋体" w:cs="宋体"/>
                <w:color w:val="auto"/>
                <w:highlight w:val="none"/>
              </w:rPr>
            </w:pPr>
          </w:p>
        </w:tc>
        <w:tc>
          <w:tcPr>
            <w:tcW w:w="1701" w:type="dxa"/>
            <w:vAlign w:val="center"/>
          </w:tcPr>
          <w:p w14:paraId="7CC49130">
            <w:pPr>
              <w:pStyle w:val="26"/>
              <w:jc w:val="center"/>
              <w:rPr>
                <w:rFonts w:ascii="宋体" w:hAnsi="宋体" w:cs="宋体"/>
                <w:color w:val="auto"/>
                <w:highlight w:val="none"/>
              </w:rPr>
            </w:pPr>
          </w:p>
        </w:tc>
        <w:tc>
          <w:tcPr>
            <w:tcW w:w="1417" w:type="dxa"/>
            <w:vAlign w:val="center"/>
          </w:tcPr>
          <w:p w14:paraId="30C119A9">
            <w:pPr>
              <w:pStyle w:val="26"/>
              <w:jc w:val="center"/>
              <w:rPr>
                <w:rFonts w:ascii="宋体" w:hAnsi="宋体" w:cs="宋体"/>
                <w:color w:val="auto"/>
                <w:highlight w:val="none"/>
              </w:rPr>
            </w:pPr>
          </w:p>
        </w:tc>
        <w:tc>
          <w:tcPr>
            <w:tcW w:w="851" w:type="dxa"/>
            <w:vAlign w:val="center"/>
          </w:tcPr>
          <w:p w14:paraId="6595B374">
            <w:pPr>
              <w:pStyle w:val="26"/>
              <w:jc w:val="center"/>
              <w:rPr>
                <w:rFonts w:ascii="宋体" w:hAnsi="宋体" w:cs="宋体"/>
                <w:color w:val="auto"/>
                <w:highlight w:val="none"/>
              </w:rPr>
            </w:pPr>
          </w:p>
        </w:tc>
        <w:tc>
          <w:tcPr>
            <w:tcW w:w="992" w:type="dxa"/>
            <w:vAlign w:val="center"/>
          </w:tcPr>
          <w:p w14:paraId="5071A7DC">
            <w:pPr>
              <w:pStyle w:val="26"/>
              <w:jc w:val="center"/>
              <w:rPr>
                <w:rFonts w:ascii="宋体" w:hAnsi="宋体" w:cs="宋体"/>
                <w:color w:val="auto"/>
                <w:highlight w:val="none"/>
              </w:rPr>
            </w:pPr>
          </w:p>
        </w:tc>
        <w:tc>
          <w:tcPr>
            <w:tcW w:w="1134" w:type="dxa"/>
            <w:vAlign w:val="center"/>
          </w:tcPr>
          <w:p w14:paraId="5B7BD391">
            <w:pPr>
              <w:pStyle w:val="26"/>
              <w:jc w:val="center"/>
              <w:rPr>
                <w:rFonts w:ascii="宋体" w:hAnsi="宋体" w:cs="宋体"/>
                <w:color w:val="auto"/>
                <w:highlight w:val="none"/>
              </w:rPr>
            </w:pPr>
          </w:p>
        </w:tc>
        <w:tc>
          <w:tcPr>
            <w:tcW w:w="1276" w:type="dxa"/>
            <w:vAlign w:val="center"/>
          </w:tcPr>
          <w:p w14:paraId="37664796">
            <w:pPr>
              <w:pStyle w:val="26"/>
              <w:jc w:val="center"/>
              <w:rPr>
                <w:rFonts w:ascii="宋体" w:hAnsi="宋体" w:cs="宋体"/>
                <w:color w:val="auto"/>
                <w:highlight w:val="none"/>
              </w:rPr>
            </w:pPr>
          </w:p>
        </w:tc>
        <w:tc>
          <w:tcPr>
            <w:tcW w:w="1134" w:type="dxa"/>
            <w:vAlign w:val="center"/>
          </w:tcPr>
          <w:p w14:paraId="118A8CCA">
            <w:pPr>
              <w:pStyle w:val="26"/>
              <w:jc w:val="center"/>
              <w:rPr>
                <w:rFonts w:ascii="宋体" w:hAnsi="宋体" w:cs="宋体"/>
                <w:color w:val="auto"/>
                <w:highlight w:val="none"/>
              </w:rPr>
            </w:pPr>
          </w:p>
        </w:tc>
      </w:tr>
      <w:tr w14:paraId="7590C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851" w:type="dxa"/>
            <w:vAlign w:val="center"/>
          </w:tcPr>
          <w:p w14:paraId="36A36927">
            <w:pPr>
              <w:pStyle w:val="26"/>
              <w:jc w:val="center"/>
              <w:rPr>
                <w:rFonts w:ascii="宋体" w:hAnsi="宋体" w:cs="宋体"/>
                <w:color w:val="auto"/>
                <w:highlight w:val="none"/>
              </w:rPr>
            </w:pPr>
          </w:p>
        </w:tc>
        <w:tc>
          <w:tcPr>
            <w:tcW w:w="1701" w:type="dxa"/>
            <w:vAlign w:val="center"/>
          </w:tcPr>
          <w:p w14:paraId="15A70455">
            <w:pPr>
              <w:pStyle w:val="26"/>
              <w:jc w:val="center"/>
              <w:rPr>
                <w:rFonts w:ascii="宋体" w:hAnsi="宋体" w:cs="宋体"/>
                <w:color w:val="auto"/>
                <w:highlight w:val="none"/>
              </w:rPr>
            </w:pPr>
          </w:p>
        </w:tc>
        <w:tc>
          <w:tcPr>
            <w:tcW w:w="1417" w:type="dxa"/>
            <w:vAlign w:val="center"/>
          </w:tcPr>
          <w:p w14:paraId="0FC820BF">
            <w:pPr>
              <w:pStyle w:val="26"/>
              <w:jc w:val="center"/>
              <w:rPr>
                <w:rFonts w:ascii="宋体" w:hAnsi="宋体" w:cs="宋体"/>
                <w:color w:val="auto"/>
                <w:highlight w:val="none"/>
              </w:rPr>
            </w:pPr>
          </w:p>
        </w:tc>
        <w:tc>
          <w:tcPr>
            <w:tcW w:w="851" w:type="dxa"/>
            <w:vAlign w:val="center"/>
          </w:tcPr>
          <w:p w14:paraId="1EA8376C">
            <w:pPr>
              <w:pStyle w:val="26"/>
              <w:jc w:val="center"/>
              <w:rPr>
                <w:rFonts w:ascii="宋体" w:hAnsi="宋体" w:cs="宋体"/>
                <w:color w:val="auto"/>
                <w:highlight w:val="none"/>
              </w:rPr>
            </w:pPr>
          </w:p>
        </w:tc>
        <w:tc>
          <w:tcPr>
            <w:tcW w:w="992" w:type="dxa"/>
            <w:vAlign w:val="center"/>
          </w:tcPr>
          <w:p w14:paraId="17EDFB6E">
            <w:pPr>
              <w:pStyle w:val="26"/>
              <w:jc w:val="center"/>
              <w:rPr>
                <w:rFonts w:ascii="宋体" w:hAnsi="宋体" w:cs="宋体"/>
                <w:color w:val="auto"/>
                <w:highlight w:val="none"/>
              </w:rPr>
            </w:pPr>
          </w:p>
        </w:tc>
        <w:tc>
          <w:tcPr>
            <w:tcW w:w="1134" w:type="dxa"/>
            <w:vAlign w:val="center"/>
          </w:tcPr>
          <w:p w14:paraId="23C0C3C3">
            <w:pPr>
              <w:pStyle w:val="26"/>
              <w:jc w:val="center"/>
              <w:rPr>
                <w:rFonts w:ascii="宋体" w:hAnsi="宋体" w:cs="宋体"/>
                <w:color w:val="auto"/>
                <w:highlight w:val="none"/>
              </w:rPr>
            </w:pPr>
          </w:p>
        </w:tc>
        <w:tc>
          <w:tcPr>
            <w:tcW w:w="1276" w:type="dxa"/>
            <w:vAlign w:val="center"/>
          </w:tcPr>
          <w:p w14:paraId="21F6583B">
            <w:pPr>
              <w:pStyle w:val="26"/>
              <w:jc w:val="center"/>
              <w:rPr>
                <w:rFonts w:ascii="宋体" w:hAnsi="宋体" w:cs="宋体"/>
                <w:color w:val="auto"/>
                <w:highlight w:val="none"/>
              </w:rPr>
            </w:pPr>
          </w:p>
        </w:tc>
        <w:tc>
          <w:tcPr>
            <w:tcW w:w="1134" w:type="dxa"/>
            <w:vAlign w:val="center"/>
          </w:tcPr>
          <w:p w14:paraId="4230F3B8">
            <w:pPr>
              <w:pStyle w:val="26"/>
              <w:jc w:val="center"/>
              <w:rPr>
                <w:rFonts w:ascii="宋体" w:hAnsi="宋体" w:cs="宋体"/>
                <w:color w:val="auto"/>
                <w:highlight w:val="none"/>
              </w:rPr>
            </w:pPr>
          </w:p>
        </w:tc>
      </w:tr>
      <w:tr w14:paraId="4C5A2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851" w:type="dxa"/>
            <w:vAlign w:val="center"/>
          </w:tcPr>
          <w:p w14:paraId="7883ED94">
            <w:pPr>
              <w:pStyle w:val="26"/>
              <w:jc w:val="center"/>
              <w:rPr>
                <w:rFonts w:ascii="宋体" w:hAnsi="宋体" w:cs="宋体"/>
                <w:color w:val="auto"/>
                <w:highlight w:val="none"/>
              </w:rPr>
            </w:pPr>
          </w:p>
        </w:tc>
        <w:tc>
          <w:tcPr>
            <w:tcW w:w="1701" w:type="dxa"/>
            <w:vAlign w:val="center"/>
          </w:tcPr>
          <w:p w14:paraId="27B33A18">
            <w:pPr>
              <w:pStyle w:val="26"/>
              <w:jc w:val="center"/>
              <w:rPr>
                <w:rFonts w:ascii="宋体" w:hAnsi="宋体" w:cs="宋体"/>
                <w:color w:val="auto"/>
                <w:highlight w:val="none"/>
              </w:rPr>
            </w:pPr>
          </w:p>
        </w:tc>
        <w:tc>
          <w:tcPr>
            <w:tcW w:w="1417" w:type="dxa"/>
            <w:vAlign w:val="center"/>
          </w:tcPr>
          <w:p w14:paraId="1138CEAF">
            <w:pPr>
              <w:pStyle w:val="26"/>
              <w:jc w:val="center"/>
              <w:rPr>
                <w:rFonts w:ascii="宋体" w:hAnsi="宋体" w:cs="宋体"/>
                <w:color w:val="auto"/>
                <w:highlight w:val="none"/>
              </w:rPr>
            </w:pPr>
          </w:p>
        </w:tc>
        <w:tc>
          <w:tcPr>
            <w:tcW w:w="851" w:type="dxa"/>
            <w:vAlign w:val="center"/>
          </w:tcPr>
          <w:p w14:paraId="061DA8E0">
            <w:pPr>
              <w:pStyle w:val="26"/>
              <w:jc w:val="center"/>
              <w:rPr>
                <w:rFonts w:ascii="宋体" w:hAnsi="宋体" w:cs="宋体"/>
                <w:color w:val="auto"/>
                <w:highlight w:val="none"/>
              </w:rPr>
            </w:pPr>
          </w:p>
        </w:tc>
        <w:tc>
          <w:tcPr>
            <w:tcW w:w="992" w:type="dxa"/>
            <w:vAlign w:val="center"/>
          </w:tcPr>
          <w:p w14:paraId="6E2F5D07">
            <w:pPr>
              <w:pStyle w:val="26"/>
              <w:jc w:val="center"/>
              <w:rPr>
                <w:rFonts w:ascii="宋体" w:hAnsi="宋体" w:cs="宋体"/>
                <w:color w:val="auto"/>
                <w:highlight w:val="none"/>
              </w:rPr>
            </w:pPr>
          </w:p>
        </w:tc>
        <w:tc>
          <w:tcPr>
            <w:tcW w:w="1134" w:type="dxa"/>
            <w:vAlign w:val="center"/>
          </w:tcPr>
          <w:p w14:paraId="034FC45D">
            <w:pPr>
              <w:pStyle w:val="26"/>
              <w:jc w:val="center"/>
              <w:rPr>
                <w:rFonts w:ascii="宋体" w:hAnsi="宋体" w:cs="宋体"/>
                <w:color w:val="auto"/>
                <w:highlight w:val="none"/>
              </w:rPr>
            </w:pPr>
          </w:p>
        </w:tc>
        <w:tc>
          <w:tcPr>
            <w:tcW w:w="1276" w:type="dxa"/>
            <w:vAlign w:val="center"/>
          </w:tcPr>
          <w:p w14:paraId="4F357B8A">
            <w:pPr>
              <w:pStyle w:val="26"/>
              <w:jc w:val="center"/>
              <w:rPr>
                <w:rFonts w:ascii="宋体" w:hAnsi="宋体" w:cs="宋体"/>
                <w:color w:val="auto"/>
                <w:highlight w:val="none"/>
              </w:rPr>
            </w:pPr>
          </w:p>
        </w:tc>
        <w:tc>
          <w:tcPr>
            <w:tcW w:w="1134" w:type="dxa"/>
            <w:vAlign w:val="center"/>
          </w:tcPr>
          <w:p w14:paraId="416F0624">
            <w:pPr>
              <w:pStyle w:val="26"/>
              <w:jc w:val="center"/>
              <w:rPr>
                <w:rFonts w:ascii="宋体" w:hAnsi="宋体" w:cs="宋体"/>
                <w:color w:val="auto"/>
                <w:highlight w:val="none"/>
              </w:rPr>
            </w:pPr>
          </w:p>
        </w:tc>
      </w:tr>
      <w:tr w14:paraId="3738E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851" w:type="dxa"/>
            <w:vAlign w:val="center"/>
          </w:tcPr>
          <w:p w14:paraId="5E09E354">
            <w:pPr>
              <w:pStyle w:val="26"/>
              <w:jc w:val="center"/>
              <w:rPr>
                <w:rFonts w:ascii="宋体" w:hAnsi="宋体" w:cs="宋体"/>
                <w:color w:val="auto"/>
                <w:highlight w:val="none"/>
              </w:rPr>
            </w:pPr>
          </w:p>
        </w:tc>
        <w:tc>
          <w:tcPr>
            <w:tcW w:w="1701" w:type="dxa"/>
            <w:vAlign w:val="center"/>
          </w:tcPr>
          <w:p w14:paraId="1CA15680">
            <w:pPr>
              <w:pStyle w:val="26"/>
              <w:jc w:val="center"/>
              <w:rPr>
                <w:rFonts w:ascii="宋体" w:hAnsi="宋体" w:cs="宋体"/>
                <w:color w:val="auto"/>
                <w:highlight w:val="none"/>
              </w:rPr>
            </w:pPr>
          </w:p>
        </w:tc>
        <w:tc>
          <w:tcPr>
            <w:tcW w:w="1417" w:type="dxa"/>
            <w:vAlign w:val="center"/>
          </w:tcPr>
          <w:p w14:paraId="2F1435D1">
            <w:pPr>
              <w:pStyle w:val="26"/>
              <w:jc w:val="center"/>
              <w:rPr>
                <w:rFonts w:ascii="宋体" w:hAnsi="宋体" w:cs="宋体"/>
                <w:color w:val="auto"/>
                <w:highlight w:val="none"/>
              </w:rPr>
            </w:pPr>
          </w:p>
        </w:tc>
        <w:tc>
          <w:tcPr>
            <w:tcW w:w="851" w:type="dxa"/>
            <w:vAlign w:val="center"/>
          </w:tcPr>
          <w:p w14:paraId="7A3B1AEA">
            <w:pPr>
              <w:pStyle w:val="26"/>
              <w:jc w:val="center"/>
              <w:rPr>
                <w:rFonts w:ascii="宋体" w:hAnsi="宋体" w:cs="宋体"/>
                <w:color w:val="auto"/>
                <w:highlight w:val="none"/>
              </w:rPr>
            </w:pPr>
          </w:p>
        </w:tc>
        <w:tc>
          <w:tcPr>
            <w:tcW w:w="992" w:type="dxa"/>
            <w:vAlign w:val="center"/>
          </w:tcPr>
          <w:p w14:paraId="43E571DF">
            <w:pPr>
              <w:pStyle w:val="26"/>
              <w:jc w:val="center"/>
              <w:rPr>
                <w:rFonts w:ascii="宋体" w:hAnsi="宋体" w:cs="宋体"/>
                <w:color w:val="auto"/>
                <w:highlight w:val="none"/>
              </w:rPr>
            </w:pPr>
          </w:p>
        </w:tc>
        <w:tc>
          <w:tcPr>
            <w:tcW w:w="1134" w:type="dxa"/>
            <w:vAlign w:val="center"/>
          </w:tcPr>
          <w:p w14:paraId="1B492CA8">
            <w:pPr>
              <w:pStyle w:val="26"/>
              <w:jc w:val="center"/>
              <w:rPr>
                <w:rFonts w:ascii="宋体" w:hAnsi="宋体" w:cs="宋体"/>
                <w:color w:val="auto"/>
                <w:highlight w:val="none"/>
              </w:rPr>
            </w:pPr>
          </w:p>
        </w:tc>
        <w:tc>
          <w:tcPr>
            <w:tcW w:w="1276" w:type="dxa"/>
            <w:vAlign w:val="center"/>
          </w:tcPr>
          <w:p w14:paraId="41DAD793">
            <w:pPr>
              <w:pStyle w:val="26"/>
              <w:jc w:val="center"/>
              <w:rPr>
                <w:rFonts w:ascii="宋体" w:hAnsi="宋体" w:cs="宋体"/>
                <w:color w:val="auto"/>
                <w:highlight w:val="none"/>
              </w:rPr>
            </w:pPr>
          </w:p>
        </w:tc>
        <w:tc>
          <w:tcPr>
            <w:tcW w:w="1134" w:type="dxa"/>
            <w:vAlign w:val="center"/>
          </w:tcPr>
          <w:p w14:paraId="5DF7D42C">
            <w:pPr>
              <w:pStyle w:val="26"/>
              <w:jc w:val="center"/>
              <w:rPr>
                <w:rFonts w:ascii="宋体" w:hAnsi="宋体" w:cs="宋体"/>
                <w:color w:val="auto"/>
                <w:highlight w:val="none"/>
              </w:rPr>
            </w:pPr>
          </w:p>
        </w:tc>
      </w:tr>
      <w:tr w14:paraId="15991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851" w:type="dxa"/>
            <w:vAlign w:val="center"/>
          </w:tcPr>
          <w:p w14:paraId="2C7215A9">
            <w:pPr>
              <w:pStyle w:val="26"/>
              <w:jc w:val="center"/>
              <w:rPr>
                <w:rFonts w:ascii="宋体" w:hAnsi="宋体" w:cs="宋体"/>
                <w:color w:val="auto"/>
                <w:highlight w:val="none"/>
              </w:rPr>
            </w:pPr>
          </w:p>
        </w:tc>
        <w:tc>
          <w:tcPr>
            <w:tcW w:w="1701" w:type="dxa"/>
            <w:vAlign w:val="center"/>
          </w:tcPr>
          <w:p w14:paraId="1ECD0617">
            <w:pPr>
              <w:pStyle w:val="26"/>
              <w:jc w:val="center"/>
              <w:rPr>
                <w:rFonts w:ascii="宋体" w:hAnsi="宋体" w:cs="宋体"/>
                <w:color w:val="auto"/>
                <w:highlight w:val="none"/>
              </w:rPr>
            </w:pPr>
          </w:p>
        </w:tc>
        <w:tc>
          <w:tcPr>
            <w:tcW w:w="1417" w:type="dxa"/>
            <w:vAlign w:val="center"/>
          </w:tcPr>
          <w:p w14:paraId="3A4C5E35">
            <w:pPr>
              <w:pStyle w:val="26"/>
              <w:jc w:val="center"/>
              <w:rPr>
                <w:rFonts w:ascii="宋体" w:hAnsi="宋体" w:cs="宋体"/>
                <w:color w:val="auto"/>
                <w:highlight w:val="none"/>
              </w:rPr>
            </w:pPr>
          </w:p>
        </w:tc>
        <w:tc>
          <w:tcPr>
            <w:tcW w:w="851" w:type="dxa"/>
            <w:vAlign w:val="center"/>
          </w:tcPr>
          <w:p w14:paraId="35B380FE">
            <w:pPr>
              <w:pStyle w:val="26"/>
              <w:jc w:val="center"/>
              <w:rPr>
                <w:rFonts w:ascii="宋体" w:hAnsi="宋体" w:cs="宋体"/>
                <w:color w:val="auto"/>
                <w:highlight w:val="none"/>
              </w:rPr>
            </w:pPr>
          </w:p>
        </w:tc>
        <w:tc>
          <w:tcPr>
            <w:tcW w:w="992" w:type="dxa"/>
            <w:vAlign w:val="center"/>
          </w:tcPr>
          <w:p w14:paraId="7424225F">
            <w:pPr>
              <w:pStyle w:val="26"/>
              <w:jc w:val="center"/>
              <w:rPr>
                <w:rFonts w:ascii="宋体" w:hAnsi="宋体" w:cs="宋体"/>
                <w:color w:val="auto"/>
                <w:highlight w:val="none"/>
              </w:rPr>
            </w:pPr>
          </w:p>
        </w:tc>
        <w:tc>
          <w:tcPr>
            <w:tcW w:w="1134" w:type="dxa"/>
            <w:vAlign w:val="center"/>
          </w:tcPr>
          <w:p w14:paraId="4CFB94E8">
            <w:pPr>
              <w:pStyle w:val="26"/>
              <w:jc w:val="center"/>
              <w:rPr>
                <w:rFonts w:ascii="宋体" w:hAnsi="宋体" w:cs="宋体"/>
                <w:color w:val="auto"/>
                <w:highlight w:val="none"/>
              </w:rPr>
            </w:pPr>
          </w:p>
        </w:tc>
        <w:tc>
          <w:tcPr>
            <w:tcW w:w="1276" w:type="dxa"/>
            <w:vAlign w:val="center"/>
          </w:tcPr>
          <w:p w14:paraId="6FB12488">
            <w:pPr>
              <w:pStyle w:val="26"/>
              <w:jc w:val="center"/>
              <w:rPr>
                <w:rFonts w:ascii="宋体" w:hAnsi="宋体" w:cs="宋体"/>
                <w:color w:val="auto"/>
                <w:highlight w:val="none"/>
              </w:rPr>
            </w:pPr>
          </w:p>
        </w:tc>
        <w:tc>
          <w:tcPr>
            <w:tcW w:w="1134" w:type="dxa"/>
            <w:vAlign w:val="center"/>
          </w:tcPr>
          <w:p w14:paraId="34F90CD0">
            <w:pPr>
              <w:pStyle w:val="26"/>
              <w:jc w:val="center"/>
              <w:rPr>
                <w:rFonts w:ascii="宋体" w:hAnsi="宋体" w:cs="宋体"/>
                <w:color w:val="auto"/>
                <w:highlight w:val="none"/>
              </w:rPr>
            </w:pPr>
          </w:p>
        </w:tc>
      </w:tr>
      <w:tr w14:paraId="7A379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851" w:type="dxa"/>
            <w:vAlign w:val="center"/>
          </w:tcPr>
          <w:p w14:paraId="7B9E5C2D">
            <w:pPr>
              <w:pStyle w:val="26"/>
              <w:jc w:val="center"/>
              <w:rPr>
                <w:rFonts w:ascii="宋体" w:hAnsi="宋体" w:cs="宋体"/>
                <w:color w:val="auto"/>
                <w:highlight w:val="none"/>
              </w:rPr>
            </w:pPr>
          </w:p>
        </w:tc>
        <w:tc>
          <w:tcPr>
            <w:tcW w:w="1701" w:type="dxa"/>
            <w:vAlign w:val="center"/>
          </w:tcPr>
          <w:p w14:paraId="38E99B54">
            <w:pPr>
              <w:pStyle w:val="26"/>
              <w:jc w:val="center"/>
              <w:rPr>
                <w:rFonts w:ascii="宋体" w:hAnsi="宋体" w:cs="宋体"/>
                <w:color w:val="auto"/>
                <w:highlight w:val="none"/>
              </w:rPr>
            </w:pPr>
          </w:p>
        </w:tc>
        <w:tc>
          <w:tcPr>
            <w:tcW w:w="1417" w:type="dxa"/>
            <w:vAlign w:val="center"/>
          </w:tcPr>
          <w:p w14:paraId="28DC2C5C">
            <w:pPr>
              <w:pStyle w:val="26"/>
              <w:jc w:val="center"/>
              <w:rPr>
                <w:rFonts w:ascii="宋体" w:hAnsi="宋体" w:cs="宋体"/>
                <w:color w:val="auto"/>
                <w:highlight w:val="none"/>
              </w:rPr>
            </w:pPr>
          </w:p>
        </w:tc>
        <w:tc>
          <w:tcPr>
            <w:tcW w:w="851" w:type="dxa"/>
            <w:vAlign w:val="center"/>
          </w:tcPr>
          <w:p w14:paraId="256D5E86">
            <w:pPr>
              <w:pStyle w:val="26"/>
              <w:jc w:val="center"/>
              <w:rPr>
                <w:rFonts w:ascii="宋体" w:hAnsi="宋体" w:cs="宋体"/>
                <w:color w:val="auto"/>
                <w:highlight w:val="none"/>
              </w:rPr>
            </w:pPr>
          </w:p>
        </w:tc>
        <w:tc>
          <w:tcPr>
            <w:tcW w:w="992" w:type="dxa"/>
            <w:vAlign w:val="center"/>
          </w:tcPr>
          <w:p w14:paraId="369DEBA0">
            <w:pPr>
              <w:pStyle w:val="26"/>
              <w:jc w:val="center"/>
              <w:rPr>
                <w:rFonts w:ascii="宋体" w:hAnsi="宋体" w:cs="宋体"/>
                <w:color w:val="auto"/>
                <w:highlight w:val="none"/>
              </w:rPr>
            </w:pPr>
          </w:p>
        </w:tc>
        <w:tc>
          <w:tcPr>
            <w:tcW w:w="1134" w:type="dxa"/>
            <w:vAlign w:val="center"/>
          </w:tcPr>
          <w:p w14:paraId="0E4880FB">
            <w:pPr>
              <w:pStyle w:val="26"/>
              <w:jc w:val="center"/>
              <w:rPr>
                <w:rFonts w:ascii="宋体" w:hAnsi="宋体" w:cs="宋体"/>
                <w:color w:val="auto"/>
                <w:highlight w:val="none"/>
              </w:rPr>
            </w:pPr>
          </w:p>
        </w:tc>
        <w:tc>
          <w:tcPr>
            <w:tcW w:w="1276" w:type="dxa"/>
            <w:vAlign w:val="center"/>
          </w:tcPr>
          <w:p w14:paraId="57A10872">
            <w:pPr>
              <w:pStyle w:val="26"/>
              <w:jc w:val="center"/>
              <w:rPr>
                <w:rFonts w:ascii="宋体" w:hAnsi="宋体" w:cs="宋体"/>
                <w:color w:val="auto"/>
                <w:highlight w:val="none"/>
              </w:rPr>
            </w:pPr>
          </w:p>
        </w:tc>
        <w:tc>
          <w:tcPr>
            <w:tcW w:w="1134" w:type="dxa"/>
            <w:vAlign w:val="center"/>
          </w:tcPr>
          <w:p w14:paraId="2E7B8A25">
            <w:pPr>
              <w:pStyle w:val="26"/>
              <w:jc w:val="center"/>
              <w:rPr>
                <w:rFonts w:ascii="宋体" w:hAnsi="宋体" w:cs="宋体"/>
                <w:color w:val="auto"/>
                <w:highlight w:val="none"/>
              </w:rPr>
            </w:pPr>
          </w:p>
        </w:tc>
      </w:tr>
      <w:tr w14:paraId="29A21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851" w:type="dxa"/>
            <w:vAlign w:val="center"/>
          </w:tcPr>
          <w:p w14:paraId="7C5DE472">
            <w:pPr>
              <w:pStyle w:val="26"/>
              <w:jc w:val="center"/>
              <w:rPr>
                <w:rFonts w:ascii="宋体" w:hAnsi="宋体" w:cs="宋体"/>
                <w:color w:val="auto"/>
                <w:highlight w:val="none"/>
              </w:rPr>
            </w:pPr>
          </w:p>
        </w:tc>
        <w:tc>
          <w:tcPr>
            <w:tcW w:w="1701" w:type="dxa"/>
            <w:vAlign w:val="center"/>
          </w:tcPr>
          <w:p w14:paraId="3B3622A8">
            <w:pPr>
              <w:pStyle w:val="26"/>
              <w:jc w:val="center"/>
              <w:rPr>
                <w:rFonts w:ascii="宋体" w:hAnsi="宋体" w:cs="宋体"/>
                <w:color w:val="auto"/>
                <w:highlight w:val="none"/>
              </w:rPr>
            </w:pPr>
          </w:p>
        </w:tc>
        <w:tc>
          <w:tcPr>
            <w:tcW w:w="1417" w:type="dxa"/>
            <w:vAlign w:val="center"/>
          </w:tcPr>
          <w:p w14:paraId="2B16ACB5">
            <w:pPr>
              <w:pStyle w:val="26"/>
              <w:jc w:val="center"/>
              <w:rPr>
                <w:rFonts w:ascii="宋体" w:hAnsi="宋体" w:cs="宋体"/>
                <w:color w:val="auto"/>
                <w:highlight w:val="none"/>
              </w:rPr>
            </w:pPr>
          </w:p>
        </w:tc>
        <w:tc>
          <w:tcPr>
            <w:tcW w:w="851" w:type="dxa"/>
            <w:vAlign w:val="center"/>
          </w:tcPr>
          <w:p w14:paraId="6A6029C7">
            <w:pPr>
              <w:pStyle w:val="26"/>
              <w:jc w:val="center"/>
              <w:rPr>
                <w:rFonts w:ascii="宋体" w:hAnsi="宋体" w:cs="宋体"/>
                <w:color w:val="auto"/>
                <w:highlight w:val="none"/>
              </w:rPr>
            </w:pPr>
          </w:p>
        </w:tc>
        <w:tc>
          <w:tcPr>
            <w:tcW w:w="992" w:type="dxa"/>
            <w:vAlign w:val="center"/>
          </w:tcPr>
          <w:p w14:paraId="10DF8652">
            <w:pPr>
              <w:pStyle w:val="26"/>
              <w:jc w:val="center"/>
              <w:rPr>
                <w:rFonts w:ascii="宋体" w:hAnsi="宋体" w:cs="宋体"/>
                <w:color w:val="auto"/>
                <w:highlight w:val="none"/>
              </w:rPr>
            </w:pPr>
          </w:p>
        </w:tc>
        <w:tc>
          <w:tcPr>
            <w:tcW w:w="1134" w:type="dxa"/>
            <w:vAlign w:val="center"/>
          </w:tcPr>
          <w:p w14:paraId="0A3BFEFD">
            <w:pPr>
              <w:pStyle w:val="26"/>
              <w:jc w:val="center"/>
              <w:rPr>
                <w:rFonts w:ascii="宋体" w:hAnsi="宋体" w:cs="宋体"/>
                <w:color w:val="auto"/>
                <w:highlight w:val="none"/>
              </w:rPr>
            </w:pPr>
          </w:p>
        </w:tc>
        <w:tc>
          <w:tcPr>
            <w:tcW w:w="1276" w:type="dxa"/>
            <w:vAlign w:val="center"/>
          </w:tcPr>
          <w:p w14:paraId="6B6EC2D7">
            <w:pPr>
              <w:pStyle w:val="26"/>
              <w:jc w:val="center"/>
              <w:rPr>
                <w:rFonts w:ascii="宋体" w:hAnsi="宋体" w:cs="宋体"/>
                <w:color w:val="auto"/>
                <w:highlight w:val="none"/>
              </w:rPr>
            </w:pPr>
          </w:p>
        </w:tc>
        <w:tc>
          <w:tcPr>
            <w:tcW w:w="1134" w:type="dxa"/>
            <w:vAlign w:val="center"/>
          </w:tcPr>
          <w:p w14:paraId="3B95065C">
            <w:pPr>
              <w:pStyle w:val="26"/>
              <w:jc w:val="center"/>
              <w:rPr>
                <w:rFonts w:ascii="宋体" w:hAnsi="宋体" w:cs="宋体"/>
                <w:color w:val="auto"/>
                <w:highlight w:val="none"/>
              </w:rPr>
            </w:pPr>
          </w:p>
        </w:tc>
      </w:tr>
    </w:tbl>
    <w:p w14:paraId="04B06BD9">
      <w:pPr>
        <w:pStyle w:val="26"/>
        <w:ind w:firstLine="210" w:firstLineChars="100"/>
        <w:rPr>
          <w:rFonts w:ascii="宋体" w:hAnsi="宋体" w:cs="宋体"/>
          <w:color w:val="auto"/>
          <w:highlight w:val="none"/>
        </w:rPr>
      </w:pPr>
      <w:r>
        <w:rPr>
          <w:rFonts w:hint="eastAsia" w:ascii="宋体" w:hAnsi="宋体" w:cs="宋体"/>
          <w:color w:val="auto"/>
          <w:highlight w:val="none"/>
        </w:rPr>
        <w:t>备注：</w:t>
      </w:r>
    </w:p>
    <w:p w14:paraId="1750BABA">
      <w:pPr>
        <w:pStyle w:val="26"/>
        <w:ind w:firstLine="420" w:firstLineChars="200"/>
        <w:rPr>
          <w:rFonts w:ascii="宋体" w:hAnsi="宋体" w:cs="宋体"/>
          <w:color w:val="auto"/>
          <w:highlight w:val="none"/>
        </w:rPr>
      </w:pPr>
      <w:r>
        <w:rPr>
          <w:rFonts w:hint="eastAsia" w:ascii="宋体" w:hAnsi="宋体" w:cs="宋体"/>
          <w:color w:val="auto"/>
          <w:highlight w:val="none"/>
        </w:rPr>
        <w:t>1、供应商应附上中标（成交）通知书（如有）、工程合同协议书有关页面、工程竣工验收证明材料的复印件（如有）。以上复印件均为原件的复印件。</w:t>
      </w:r>
    </w:p>
    <w:p w14:paraId="68F1775E">
      <w:pPr>
        <w:spacing w:before="1"/>
        <w:ind w:left="2028"/>
        <w:rPr>
          <w:rFonts w:ascii="宋体" w:hAnsi="宋体" w:cs="宋体"/>
          <w:b/>
          <w:color w:val="auto"/>
          <w:sz w:val="32"/>
          <w:highlight w:val="none"/>
        </w:rPr>
      </w:pPr>
    </w:p>
    <w:p w14:paraId="53C60EE2">
      <w:pPr>
        <w:pStyle w:val="9"/>
        <w:spacing w:before="4"/>
        <w:rPr>
          <w:rFonts w:ascii="宋体" w:hAnsi="宋体" w:cs="宋体"/>
          <w:b/>
          <w:color w:val="auto"/>
          <w:sz w:val="17"/>
          <w:highlight w:val="none"/>
        </w:rPr>
      </w:pPr>
    </w:p>
    <w:p w14:paraId="79721609">
      <w:pPr>
        <w:rPr>
          <w:rFonts w:ascii="宋体" w:hAnsi="宋体" w:cs="宋体"/>
          <w:color w:val="auto"/>
          <w:highlight w:val="none"/>
        </w:rPr>
      </w:pPr>
      <w:r>
        <w:rPr>
          <w:rFonts w:hint="eastAsia" w:ascii="宋体" w:hAnsi="宋体" w:cs="宋体"/>
          <w:color w:val="auto"/>
          <w:highlight w:val="none"/>
        </w:rPr>
        <w:br w:type="page"/>
      </w:r>
    </w:p>
    <w:p w14:paraId="67CF42F5">
      <w:pPr>
        <w:tabs>
          <w:tab w:val="left" w:pos="826"/>
        </w:tabs>
        <w:snapToGrid w:val="0"/>
        <w:ind w:firstLine="3132" w:firstLineChars="1300"/>
        <w:rPr>
          <w:rFonts w:ascii="宋体" w:hAnsi="宋体" w:cs="宋体"/>
          <w:b/>
          <w:color w:val="auto"/>
          <w:sz w:val="24"/>
          <w:highlight w:val="none"/>
        </w:rPr>
      </w:pPr>
      <w:r>
        <w:rPr>
          <w:rFonts w:hint="eastAsia" w:ascii="宋体" w:hAnsi="宋体" w:cs="宋体"/>
          <w:b/>
          <w:color w:val="auto"/>
          <w:sz w:val="24"/>
          <w:highlight w:val="none"/>
        </w:rPr>
        <w:t>近</w:t>
      </w:r>
      <w:r>
        <w:rPr>
          <w:rFonts w:hint="eastAsia" w:ascii="宋体" w:hAnsi="宋体" w:cs="宋体"/>
          <w:b/>
          <w:color w:val="auto"/>
          <w:sz w:val="24"/>
          <w:highlight w:val="none"/>
          <w:u w:val="single"/>
        </w:rPr>
        <w:t>三</w:t>
      </w:r>
      <w:r>
        <w:rPr>
          <w:rFonts w:hint="eastAsia" w:ascii="宋体" w:hAnsi="宋体" w:cs="宋体"/>
          <w:b/>
          <w:color w:val="auto"/>
          <w:sz w:val="24"/>
          <w:highlight w:val="none"/>
        </w:rPr>
        <w:t>年企业信誉实力一览表</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8359"/>
      </w:tblGrid>
      <w:tr w14:paraId="2F83A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851" w:type="dxa"/>
            <w:tcBorders>
              <w:top w:val="single" w:color="auto" w:sz="4" w:space="0"/>
              <w:left w:val="single" w:color="auto" w:sz="4" w:space="0"/>
              <w:bottom w:val="single" w:color="auto" w:sz="4" w:space="0"/>
              <w:right w:val="single" w:color="auto" w:sz="4" w:space="0"/>
            </w:tcBorders>
            <w:vAlign w:val="center"/>
          </w:tcPr>
          <w:p w14:paraId="49C71845">
            <w:pPr>
              <w:jc w:val="center"/>
              <w:rPr>
                <w:rFonts w:ascii="宋体" w:hAnsi="宋体" w:cs="宋体"/>
                <w:color w:val="auto"/>
                <w:highlight w:val="none"/>
              </w:rPr>
            </w:pPr>
            <w:r>
              <w:rPr>
                <w:rFonts w:hint="eastAsia" w:ascii="宋体" w:hAnsi="宋体" w:cs="宋体"/>
                <w:color w:val="auto"/>
                <w:highlight w:val="none"/>
              </w:rPr>
              <w:t>序号</w:t>
            </w:r>
          </w:p>
        </w:tc>
        <w:tc>
          <w:tcPr>
            <w:tcW w:w="8359" w:type="dxa"/>
            <w:tcBorders>
              <w:top w:val="single" w:color="auto" w:sz="4" w:space="0"/>
              <w:left w:val="single" w:color="auto" w:sz="4" w:space="0"/>
              <w:bottom w:val="single" w:color="auto" w:sz="4" w:space="0"/>
              <w:right w:val="single" w:color="auto" w:sz="4" w:space="0"/>
            </w:tcBorders>
            <w:vAlign w:val="center"/>
          </w:tcPr>
          <w:p w14:paraId="44F618CD">
            <w:pPr>
              <w:jc w:val="center"/>
              <w:rPr>
                <w:rFonts w:ascii="宋体" w:hAnsi="宋体" w:cs="宋体"/>
                <w:color w:val="auto"/>
                <w:highlight w:val="none"/>
              </w:rPr>
            </w:pPr>
            <w:r>
              <w:rPr>
                <w:rFonts w:hint="eastAsia" w:ascii="宋体" w:hAnsi="宋体" w:cs="宋体"/>
                <w:color w:val="auto"/>
                <w:highlight w:val="none"/>
              </w:rPr>
              <w:t>项目类别</w:t>
            </w:r>
          </w:p>
        </w:tc>
      </w:tr>
      <w:tr w14:paraId="063CF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851" w:type="dxa"/>
            <w:tcBorders>
              <w:top w:val="single" w:color="auto" w:sz="4" w:space="0"/>
              <w:left w:val="single" w:color="auto" w:sz="4" w:space="0"/>
              <w:bottom w:val="single" w:color="auto" w:sz="4" w:space="0"/>
              <w:right w:val="single" w:color="auto" w:sz="4" w:space="0"/>
            </w:tcBorders>
            <w:vAlign w:val="center"/>
          </w:tcPr>
          <w:p w14:paraId="7E0101EC">
            <w:pPr>
              <w:jc w:val="center"/>
              <w:rPr>
                <w:rFonts w:ascii="宋体" w:hAnsi="宋体" w:cs="宋体"/>
                <w:color w:val="auto"/>
                <w:highlight w:val="none"/>
              </w:rPr>
            </w:pPr>
          </w:p>
        </w:tc>
        <w:tc>
          <w:tcPr>
            <w:tcW w:w="8359" w:type="dxa"/>
            <w:tcBorders>
              <w:top w:val="single" w:color="auto" w:sz="4" w:space="0"/>
              <w:left w:val="single" w:color="auto" w:sz="4" w:space="0"/>
              <w:bottom w:val="single" w:color="auto" w:sz="4" w:space="0"/>
              <w:right w:val="single" w:color="auto" w:sz="4" w:space="0"/>
            </w:tcBorders>
            <w:vAlign w:val="center"/>
          </w:tcPr>
          <w:p w14:paraId="52F7D5ED">
            <w:pPr>
              <w:jc w:val="center"/>
              <w:rPr>
                <w:rFonts w:ascii="宋体" w:hAnsi="宋体" w:cs="宋体"/>
                <w:color w:val="auto"/>
                <w:highlight w:val="none"/>
              </w:rPr>
            </w:pPr>
          </w:p>
        </w:tc>
      </w:tr>
      <w:tr w14:paraId="28CAA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851" w:type="dxa"/>
            <w:tcBorders>
              <w:top w:val="single" w:color="auto" w:sz="4" w:space="0"/>
              <w:left w:val="single" w:color="auto" w:sz="4" w:space="0"/>
              <w:bottom w:val="single" w:color="auto" w:sz="4" w:space="0"/>
              <w:right w:val="single" w:color="auto" w:sz="4" w:space="0"/>
            </w:tcBorders>
            <w:vAlign w:val="center"/>
          </w:tcPr>
          <w:p w14:paraId="0EA8288B">
            <w:pPr>
              <w:jc w:val="center"/>
              <w:rPr>
                <w:rFonts w:ascii="宋体" w:hAnsi="宋体" w:cs="宋体"/>
                <w:color w:val="auto"/>
                <w:highlight w:val="none"/>
              </w:rPr>
            </w:pPr>
          </w:p>
        </w:tc>
        <w:tc>
          <w:tcPr>
            <w:tcW w:w="8359" w:type="dxa"/>
            <w:tcBorders>
              <w:top w:val="single" w:color="auto" w:sz="4" w:space="0"/>
              <w:left w:val="single" w:color="auto" w:sz="4" w:space="0"/>
              <w:bottom w:val="single" w:color="auto" w:sz="4" w:space="0"/>
              <w:right w:val="single" w:color="auto" w:sz="4" w:space="0"/>
            </w:tcBorders>
            <w:vAlign w:val="center"/>
          </w:tcPr>
          <w:p w14:paraId="32441752">
            <w:pPr>
              <w:jc w:val="center"/>
              <w:rPr>
                <w:rFonts w:ascii="宋体" w:hAnsi="宋体" w:cs="宋体"/>
                <w:color w:val="auto"/>
                <w:highlight w:val="none"/>
              </w:rPr>
            </w:pPr>
          </w:p>
        </w:tc>
      </w:tr>
      <w:tr w14:paraId="3FBD4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851" w:type="dxa"/>
            <w:tcBorders>
              <w:top w:val="single" w:color="auto" w:sz="4" w:space="0"/>
              <w:left w:val="single" w:color="auto" w:sz="4" w:space="0"/>
              <w:bottom w:val="single" w:color="auto" w:sz="4" w:space="0"/>
              <w:right w:val="single" w:color="auto" w:sz="4" w:space="0"/>
            </w:tcBorders>
            <w:vAlign w:val="center"/>
          </w:tcPr>
          <w:p w14:paraId="71F9C830">
            <w:pPr>
              <w:jc w:val="center"/>
              <w:rPr>
                <w:rFonts w:ascii="宋体" w:hAnsi="宋体" w:cs="宋体"/>
                <w:color w:val="auto"/>
                <w:highlight w:val="none"/>
              </w:rPr>
            </w:pPr>
          </w:p>
        </w:tc>
        <w:tc>
          <w:tcPr>
            <w:tcW w:w="8359" w:type="dxa"/>
            <w:tcBorders>
              <w:top w:val="single" w:color="auto" w:sz="4" w:space="0"/>
              <w:left w:val="single" w:color="auto" w:sz="4" w:space="0"/>
              <w:bottom w:val="single" w:color="auto" w:sz="4" w:space="0"/>
              <w:right w:val="single" w:color="auto" w:sz="4" w:space="0"/>
            </w:tcBorders>
            <w:vAlign w:val="center"/>
          </w:tcPr>
          <w:p w14:paraId="5B95A6EC">
            <w:pPr>
              <w:jc w:val="center"/>
              <w:rPr>
                <w:rFonts w:ascii="宋体" w:hAnsi="宋体" w:cs="宋体"/>
                <w:color w:val="auto"/>
                <w:highlight w:val="none"/>
              </w:rPr>
            </w:pPr>
          </w:p>
        </w:tc>
      </w:tr>
      <w:tr w14:paraId="628BB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851" w:type="dxa"/>
            <w:tcBorders>
              <w:top w:val="single" w:color="auto" w:sz="4" w:space="0"/>
              <w:left w:val="single" w:color="auto" w:sz="4" w:space="0"/>
              <w:bottom w:val="single" w:color="auto" w:sz="4" w:space="0"/>
              <w:right w:val="single" w:color="auto" w:sz="4" w:space="0"/>
            </w:tcBorders>
            <w:vAlign w:val="center"/>
          </w:tcPr>
          <w:p w14:paraId="0A6B80BC">
            <w:pPr>
              <w:jc w:val="center"/>
              <w:rPr>
                <w:rFonts w:ascii="宋体" w:hAnsi="宋体" w:cs="宋体"/>
                <w:color w:val="auto"/>
                <w:highlight w:val="none"/>
              </w:rPr>
            </w:pPr>
          </w:p>
        </w:tc>
        <w:tc>
          <w:tcPr>
            <w:tcW w:w="8359" w:type="dxa"/>
            <w:tcBorders>
              <w:top w:val="single" w:color="auto" w:sz="4" w:space="0"/>
              <w:left w:val="single" w:color="auto" w:sz="4" w:space="0"/>
              <w:bottom w:val="single" w:color="auto" w:sz="4" w:space="0"/>
              <w:right w:val="single" w:color="auto" w:sz="4" w:space="0"/>
            </w:tcBorders>
            <w:vAlign w:val="center"/>
          </w:tcPr>
          <w:p w14:paraId="7696940F">
            <w:pPr>
              <w:jc w:val="center"/>
              <w:rPr>
                <w:rFonts w:ascii="宋体" w:hAnsi="宋体" w:cs="宋体"/>
                <w:color w:val="auto"/>
                <w:highlight w:val="none"/>
              </w:rPr>
            </w:pPr>
          </w:p>
        </w:tc>
      </w:tr>
      <w:tr w14:paraId="38248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851" w:type="dxa"/>
            <w:tcBorders>
              <w:top w:val="single" w:color="auto" w:sz="4" w:space="0"/>
              <w:left w:val="single" w:color="auto" w:sz="4" w:space="0"/>
              <w:bottom w:val="single" w:color="auto" w:sz="4" w:space="0"/>
              <w:right w:val="single" w:color="auto" w:sz="4" w:space="0"/>
            </w:tcBorders>
            <w:vAlign w:val="center"/>
          </w:tcPr>
          <w:p w14:paraId="0EB56296">
            <w:pPr>
              <w:jc w:val="center"/>
              <w:rPr>
                <w:rFonts w:ascii="宋体" w:hAnsi="宋体" w:cs="宋体"/>
                <w:color w:val="auto"/>
                <w:highlight w:val="none"/>
              </w:rPr>
            </w:pPr>
          </w:p>
        </w:tc>
        <w:tc>
          <w:tcPr>
            <w:tcW w:w="8359" w:type="dxa"/>
            <w:tcBorders>
              <w:top w:val="single" w:color="auto" w:sz="4" w:space="0"/>
              <w:left w:val="single" w:color="auto" w:sz="4" w:space="0"/>
              <w:bottom w:val="single" w:color="auto" w:sz="4" w:space="0"/>
              <w:right w:val="single" w:color="auto" w:sz="4" w:space="0"/>
            </w:tcBorders>
            <w:vAlign w:val="center"/>
          </w:tcPr>
          <w:p w14:paraId="6BB44288">
            <w:pPr>
              <w:jc w:val="center"/>
              <w:rPr>
                <w:rFonts w:ascii="宋体" w:hAnsi="宋体" w:cs="宋体"/>
                <w:color w:val="auto"/>
                <w:highlight w:val="none"/>
              </w:rPr>
            </w:pPr>
          </w:p>
        </w:tc>
      </w:tr>
      <w:tr w14:paraId="5544E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851" w:type="dxa"/>
            <w:tcBorders>
              <w:top w:val="single" w:color="auto" w:sz="4" w:space="0"/>
              <w:left w:val="single" w:color="auto" w:sz="4" w:space="0"/>
              <w:bottom w:val="single" w:color="auto" w:sz="4" w:space="0"/>
              <w:right w:val="single" w:color="auto" w:sz="4" w:space="0"/>
            </w:tcBorders>
            <w:vAlign w:val="center"/>
          </w:tcPr>
          <w:p w14:paraId="067687E1">
            <w:pPr>
              <w:jc w:val="center"/>
              <w:rPr>
                <w:rFonts w:ascii="宋体" w:hAnsi="宋体" w:cs="宋体"/>
                <w:color w:val="auto"/>
                <w:highlight w:val="none"/>
              </w:rPr>
            </w:pPr>
          </w:p>
        </w:tc>
        <w:tc>
          <w:tcPr>
            <w:tcW w:w="8359" w:type="dxa"/>
            <w:tcBorders>
              <w:top w:val="single" w:color="auto" w:sz="4" w:space="0"/>
              <w:left w:val="single" w:color="auto" w:sz="4" w:space="0"/>
              <w:bottom w:val="single" w:color="auto" w:sz="4" w:space="0"/>
              <w:right w:val="single" w:color="auto" w:sz="4" w:space="0"/>
            </w:tcBorders>
            <w:vAlign w:val="center"/>
          </w:tcPr>
          <w:p w14:paraId="4B09C142">
            <w:pPr>
              <w:jc w:val="center"/>
              <w:rPr>
                <w:rFonts w:ascii="宋体" w:hAnsi="宋体" w:cs="宋体"/>
                <w:color w:val="auto"/>
                <w:highlight w:val="none"/>
              </w:rPr>
            </w:pPr>
          </w:p>
        </w:tc>
      </w:tr>
      <w:tr w14:paraId="4F292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851" w:type="dxa"/>
            <w:tcBorders>
              <w:top w:val="single" w:color="auto" w:sz="4" w:space="0"/>
              <w:left w:val="single" w:color="auto" w:sz="4" w:space="0"/>
              <w:bottom w:val="single" w:color="auto" w:sz="4" w:space="0"/>
              <w:right w:val="single" w:color="auto" w:sz="4" w:space="0"/>
            </w:tcBorders>
            <w:vAlign w:val="center"/>
          </w:tcPr>
          <w:p w14:paraId="08FEAEA1">
            <w:pPr>
              <w:jc w:val="center"/>
              <w:rPr>
                <w:rFonts w:ascii="宋体" w:hAnsi="宋体" w:cs="宋体"/>
                <w:color w:val="auto"/>
                <w:highlight w:val="none"/>
              </w:rPr>
            </w:pPr>
          </w:p>
        </w:tc>
        <w:tc>
          <w:tcPr>
            <w:tcW w:w="8359" w:type="dxa"/>
            <w:tcBorders>
              <w:top w:val="single" w:color="auto" w:sz="4" w:space="0"/>
              <w:left w:val="single" w:color="auto" w:sz="4" w:space="0"/>
              <w:bottom w:val="single" w:color="auto" w:sz="4" w:space="0"/>
              <w:right w:val="single" w:color="auto" w:sz="4" w:space="0"/>
            </w:tcBorders>
            <w:vAlign w:val="center"/>
          </w:tcPr>
          <w:p w14:paraId="6804504F">
            <w:pPr>
              <w:jc w:val="center"/>
              <w:rPr>
                <w:rFonts w:ascii="宋体" w:hAnsi="宋体" w:cs="宋体"/>
                <w:color w:val="auto"/>
                <w:highlight w:val="none"/>
              </w:rPr>
            </w:pPr>
          </w:p>
        </w:tc>
      </w:tr>
      <w:tr w14:paraId="209F0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851" w:type="dxa"/>
            <w:tcBorders>
              <w:top w:val="single" w:color="auto" w:sz="4" w:space="0"/>
              <w:left w:val="single" w:color="auto" w:sz="4" w:space="0"/>
              <w:bottom w:val="single" w:color="auto" w:sz="4" w:space="0"/>
              <w:right w:val="single" w:color="auto" w:sz="4" w:space="0"/>
            </w:tcBorders>
            <w:vAlign w:val="center"/>
          </w:tcPr>
          <w:p w14:paraId="4F292F46">
            <w:pPr>
              <w:jc w:val="center"/>
              <w:rPr>
                <w:rFonts w:ascii="宋体" w:hAnsi="宋体" w:cs="宋体"/>
                <w:color w:val="auto"/>
                <w:highlight w:val="none"/>
              </w:rPr>
            </w:pPr>
          </w:p>
        </w:tc>
        <w:tc>
          <w:tcPr>
            <w:tcW w:w="8359" w:type="dxa"/>
            <w:tcBorders>
              <w:top w:val="single" w:color="auto" w:sz="4" w:space="0"/>
              <w:left w:val="single" w:color="auto" w:sz="4" w:space="0"/>
              <w:bottom w:val="single" w:color="auto" w:sz="4" w:space="0"/>
              <w:right w:val="single" w:color="auto" w:sz="4" w:space="0"/>
            </w:tcBorders>
            <w:vAlign w:val="center"/>
          </w:tcPr>
          <w:p w14:paraId="29F6288C">
            <w:pPr>
              <w:jc w:val="center"/>
              <w:rPr>
                <w:rFonts w:ascii="宋体" w:hAnsi="宋体" w:cs="宋体"/>
                <w:color w:val="auto"/>
                <w:highlight w:val="none"/>
              </w:rPr>
            </w:pPr>
          </w:p>
        </w:tc>
      </w:tr>
      <w:tr w14:paraId="274C9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851" w:type="dxa"/>
            <w:tcBorders>
              <w:top w:val="single" w:color="auto" w:sz="4" w:space="0"/>
              <w:left w:val="single" w:color="auto" w:sz="4" w:space="0"/>
              <w:bottom w:val="single" w:color="auto" w:sz="4" w:space="0"/>
              <w:right w:val="single" w:color="auto" w:sz="4" w:space="0"/>
            </w:tcBorders>
            <w:vAlign w:val="center"/>
          </w:tcPr>
          <w:p w14:paraId="4CEF6E6F">
            <w:pPr>
              <w:jc w:val="center"/>
              <w:rPr>
                <w:rFonts w:ascii="宋体" w:hAnsi="宋体" w:cs="宋体"/>
                <w:color w:val="auto"/>
                <w:highlight w:val="none"/>
              </w:rPr>
            </w:pPr>
          </w:p>
        </w:tc>
        <w:tc>
          <w:tcPr>
            <w:tcW w:w="8359" w:type="dxa"/>
            <w:tcBorders>
              <w:top w:val="single" w:color="auto" w:sz="4" w:space="0"/>
              <w:left w:val="single" w:color="auto" w:sz="4" w:space="0"/>
              <w:bottom w:val="single" w:color="auto" w:sz="4" w:space="0"/>
              <w:right w:val="single" w:color="auto" w:sz="4" w:space="0"/>
            </w:tcBorders>
            <w:vAlign w:val="center"/>
          </w:tcPr>
          <w:p w14:paraId="206A6ED2">
            <w:pPr>
              <w:jc w:val="center"/>
              <w:rPr>
                <w:rFonts w:ascii="宋体" w:hAnsi="宋体" w:cs="宋体"/>
                <w:color w:val="auto"/>
                <w:highlight w:val="none"/>
              </w:rPr>
            </w:pPr>
          </w:p>
        </w:tc>
      </w:tr>
      <w:tr w14:paraId="19CE6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851" w:type="dxa"/>
            <w:tcBorders>
              <w:top w:val="single" w:color="auto" w:sz="4" w:space="0"/>
              <w:left w:val="single" w:color="auto" w:sz="4" w:space="0"/>
              <w:bottom w:val="single" w:color="auto" w:sz="4" w:space="0"/>
              <w:right w:val="single" w:color="auto" w:sz="4" w:space="0"/>
            </w:tcBorders>
            <w:vAlign w:val="center"/>
          </w:tcPr>
          <w:p w14:paraId="04E1BDD8">
            <w:pPr>
              <w:jc w:val="center"/>
              <w:rPr>
                <w:rFonts w:ascii="宋体" w:hAnsi="宋体" w:cs="宋体"/>
                <w:color w:val="auto"/>
                <w:highlight w:val="none"/>
              </w:rPr>
            </w:pPr>
          </w:p>
        </w:tc>
        <w:tc>
          <w:tcPr>
            <w:tcW w:w="8359" w:type="dxa"/>
            <w:tcBorders>
              <w:top w:val="single" w:color="auto" w:sz="4" w:space="0"/>
              <w:left w:val="single" w:color="auto" w:sz="4" w:space="0"/>
              <w:bottom w:val="single" w:color="auto" w:sz="4" w:space="0"/>
              <w:right w:val="single" w:color="auto" w:sz="4" w:space="0"/>
            </w:tcBorders>
            <w:vAlign w:val="center"/>
          </w:tcPr>
          <w:p w14:paraId="3EBEE873">
            <w:pPr>
              <w:jc w:val="center"/>
              <w:rPr>
                <w:rFonts w:ascii="宋体" w:hAnsi="宋体" w:cs="宋体"/>
                <w:color w:val="auto"/>
                <w:highlight w:val="none"/>
              </w:rPr>
            </w:pPr>
          </w:p>
        </w:tc>
      </w:tr>
      <w:tr w14:paraId="0D735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851" w:type="dxa"/>
            <w:tcBorders>
              <w:top w:val="single" w:color="auto" w:sz="4" w:space="0"/>
              <w:left w:val="single" w:color="auto" w:sz="4" w:space="0"/>
              <w:bottom w:val="single" w:color="auto" w:sz="4" w:space="0"/>
              <w:right w:val="single" w:color="auto" w:sz="4" w:space="0"/>
            </w:tcBorders>
            <w:vAlign w:val="center"/>
          </w:tcPr>
          <w:p w14:paraId="61F29177">
            <w:pPr>
              <w:jc w:val="center"/>
              <w:rPr>
                <w:rFonts w:ascii="宋体" w:hAnsi="宋体" w:cs="宋体"/>
                <w:color w:val="auto"/>
                <w:highlight w:val="none"/>
              </w:rPr>
            </w:pPr>
          </w:p>
        </w:tc>
        <w:tc>
          <w:tcPr>
            <w:tcW w:w="8359" w:type="dxa"/>
            <w:tcBorders>
              <w:top w:val="single" w:color="auto" w:sz="4" w:space="0"/>
              <w:left w:val="single" w:color="auto" w:sz="4" w:space="0"/>
              <w:bottom w:val="single" w:color="auto" w:sz="4" w:space="0"/>
              <w:right w:val="single" w:color="auto" w:sz="4" w:space="0"/>
            </w:tcBorders>
            <w:vAlign w:val="center"/>
          </w:tcPr>
          <w:p w14:paraId="59A0913C">
            <w:pPr>
              <w:jc w:val="center"/>
              <w:rPr>
                <w:rFonts w:ascii="宋体" w:hAnsi="宋体" w:cs="宋体"/>
                <w:color w:val="auto"/>
                <w:highlight w:val="none"/>
              </w:rPr>
            </w:pPr>
          </w:p>
        </w:tc>
      </w:tr>
      <w:tr w14:paraId="1C8C0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851" w:type="dxa"/>
            <w:tcBorders>
              <w:top w:val="single" w:color="auto" w:sz="4" w:space="0"/>
              <w:left w:val="single" w:color="auto" w:sz="4" w:space="0"/>
              <w:bottom w:val="single" w:color="auto" w:sz="4" w:space="0"/>
              <w:right w:val="single" w:color="auto" w:sz="4" w:space="0"/>
            </w:tcBorders>
            <w:vAlign w:val="center"/>
          </w:tcPr>
          <w:p w14:paraId="7334BCA5">
            <w:pPr>
              <w:jc w:val="center"/>
              <w:rPr>
                <w:rFonts w:ascii="宋体" w:hAnsi="宋体" w:cs="宋体"/>
                <w:color w:val="auto"/>
                <w:highlight w:val="none"/>
              </w:rPr>
            </w:pPr>
          </w:p>
        </w:tc>
        <w:tc>
          <w:tcPr>
            <w:tcW w:w="8359" w:type="dxa"/>
            <w:tcBorders>
              <w:top w:val="single" w:color="auto" w:sz="4" w:space="0"/>
              <w:left w:val="single" w:color="auto" w:sz="4" w:space="0"/>
              <w:bottom w:val="single" w:color="auto" w:sz="4" w:space="0"/>
              <w:right w:val="single" w:color="auto" w:sz="4" w:space="0"/>
            </w:tcBorders>
            <w:vAlign w:val="center"/>
          </w:tcPr>
          <w:p w14:paraId="63E6A87F">
            <w:pPr>
              <w:jc w:val="center"/>
              <w:rPr>
                <w:rFonts w:ascii="宋体" w:hAnsi="宋体" w:cs="宋体"/>
                <w:color w:val="auto"/>
                <w:highlight w:val="none"/>
              </w:rPr>
            </w:pPr>
          </w:p>
        </w:tc>
      </w:tr>
    </w:tbl>
    <w:p w14:paraId="5FDE7B15">
      <w:pPr>
        <w:tabs>
          <w:tab w:val="left" w:pos="826"/>
        </w:tabs>
        <w:snapToGrid w:val="0"/>
        <w:ind w:firstLine="482" w:firstLineChars="200"/>
        <w:rPr>
          <w:rFonts w:ascii="宋体" w:hAnsi="宋体" w:cs="宋体"/>
          <w:b/>
          <w:color w:val="auto"/>
          <w:sz w:val="24"/>
          <w:highlight w:val="none"/>
        </w:rPr>
      </w:pPr>
    </w:p>
    <w:p w14:paraId="5E634586">
      <w:pPr>
        <w:rPr>
          <w:rFonts w:ascii="宋体" w:hAnsi="宋体" w:cs="宋体"/>
          <w:color w:val="auto"/>
          <w:highlight w:val="none"/>
        </w:rPr>
      </w:pPr>
    </w:p>
    <w:p w14:paraId="20E7C32C">
      <w:pPr>
        <w:spacing w:before="214"/>
        <w:ind w:left="298"/>
        <w:jc w:val="center"/>
        <w:rPr>
          <w:rFonts w:ascii="宋体" w:hAnsi="宋体" w:cs="宋体"/>
          <w:b/>
          <w:color w:val="auto"/>
          <w:spacing w:val="-11"/>
          <w:w w:val="95"/>
          <w:sz w:val="32"/>
          <w:highlight w:val="none"/>
        </w:rPr>
      </w:pPr>
    </w:p>
    <w:p w14:paraId="0145C1D2">
      <w:pPr>
        <w:pStyle w:val="9"/>
        <w:rPr>
          <w:rFonts w:ascii="宋体" w:hAnsi="宋体" w:cs="宋体"/>
          <w:color w:val="auto"/>
          <w:sz w:val="21"/>
          <w:szCs w:val="21"/>
          <w:highlight w:val="none"/>
        </w:rPr>
      </w:pPr>
    </w:p>
    <w:bookmarkEnd w:id="1273"/>
    <w:p w14:paraId="1F36F91A">
      <w:pPr>
        <w:spacing w:line="400" w:lineRule="exact"/>
        <w:rPr>
          <w:rFonts w:ascii="宋体" w:hAnsi="宋体" w:cs="宋体"/>
          <w:b/>
          <w:color w:val="auto"/>
          <w:sz w:val="28"/>
          <w:szCs w:val="36"/>
          <w:highlight w:val="none"/>
        </w:rPr>
      </w:pPr>
    </w:p>
    <w:p w14:paraId="6A2AB5B7">
      <w:pPr>
        <w:spacing w:line="520" w:lineRule="exact"/>
        <w:jc w:val="center"/>
        <w:rPr>
          <w:rFonts w:ascii="宋体" w:hAnsi="宋体" w:cs="宋体"/>
          <w:b/>
          <w:color w:val="auto"/>
          <w:sz w:val="28"/>
          <w:szCs w:val="36"/>
          <w:highlight w:val="none"/>
        </w:rPr>
      </w:pPr>
    </w:p>
    <w:p w14:paraId="13441F33">
      <w:pPr>
        <w:spacing w:line="520" w:lineRule="exact"/>
        <w:jc w:val="center"/>
        <w:rPr>
          <w:rFonts w:ascii="宋体" w:hAnsi="宋体" w:cs="宋体"/>
          <w:b/>
          <w:color w:val="auto"/>
          <w:sz w:val="28"/>
          <w:szCs w:val="36"/>
          <w:highlight w:val="none"/>
        </w:rPr>
      </w:pPr>
    </w:p>
    <w:p w14:paraId="61B9E164">
      <w:pPr>
        <w:pStyle w:val="11"/>
        <w:spacing w:line="520" w:lineRule="exact"/>
        <w:rPr>
          <w:rFonts w:hAnsi="宋体" w:cs="宋体"/>
          <w:color w:val="auto"/>
          <w:highlight w:val="none"/>
        </w:rPr>
      </w:pPr>
    </w:p>
    <w:p w14:paraId="2877F6EE">
      <w:pPr>
        <w:keepNext/>
        <w:keepLines/>
        <w:widowControl/>
        <w:spacing w:before="120" w:after="120" w:line="360" w:lineRule="auto"/>
        <w:jc w:val="center"/>
        <w:rPr>
          <w:rFonts w:ascii="宋体" w:hAnsi="宋体" w:cs="宋体"/>
          <w:color w:val="auto"/>
          <w:kern w:val="0"/>
          <w:sz w:val="28"/>
          <w:szCs w:val="20"/>
          <w:highlight w:val="none"/>
        </w:rPr>
      </w:pPr>
    </w:p>
    <w:p w14:paraId="34F79D4E">
      <w:pPr>
        <w:rPr>
          <w:rFonts w:ascii="宋体" w:hAnsi="宋体" w:cs="宋体"/>
          <w:color w:val="auto"/>
          <w:highlight w:val="none"/>
        </w:rPr>
      </w:pPr>
    </w:p>
    <w:p w14:paraId="75F433B8">
      <w:pPr>
        <w:pStyle w:val="9"/>
        <w:rPr>
          <w:rFonts w:ascii="宋体" w:hAnsi="宋体" w:cs="宋体"/>
          <w:color w:val="auto"/>
          <w:highlight w:val="none"/>
        </w:rPr>
      </w:pPr>
    </w:p>
    <w:p w14:paraId="59D10074">
      <w:pPr>
        <w:rPr>
          <w:rFonts w:ascii="宋体" w:hAnsi="宋体" w:cs="宋体"/>
          <w:color w:val="auto"/>
          <w:highlight w:val="none"/>
        </w:rPr>
      </w:pPr>
    </w:p>
    <w:p w14:paraId="070D0CD2">
      <w:pPr>
        <w:rPr>
          <w:rFonts w:ascii="宋体" w:hAnsi="宋体" w:cs="宋体"/>
          <w:color w:val="auto"/>
          <w:highlight w:val="none"/>
        </w:rPr>
      </w:pPr>
    </w:p>
    <w:p w14:paraId="2C61B713">
      <w:pPr>
        <w:snapToGrid w:val="0"/>
        <w:spacing w:before="120" w:beforeLines="50" w:after="50"/>
        <w:jc w:val="left"/>
        <w:outlineLvl w:val="0"/>
        <w:rPr>
          <w:rFonts w:ascii="宋体" w:hAnsi="宋体" w:cs="宋体"/>
          <w:b/>
          <w:color w:val="auto"/>
          <w:sz w:val="32"/>
          <w:szCs w:val="32"/>
          <w:highlight w:val="none"/>
        </w:rPr>
      </w:pPr>
      <w:r>
        <w:rPr>
          <w:rFonts w:hint="eastAsia" w:ascii="宋体" w:hAnsi="宋体" w:cs="宋体"/>
          <w:b/>
          <w:bCs/>
          <w:color w:val="auto"/>
          <w:sz w:val="32"/>
          <w:szCs w:val="32"/>
          <w:highlight w:val="none"/>
        </w:rPr>
        <w:t>三、</w:t>
      </w:r>
      <w:r>
        <w:rPr>
          <w:rFonts w:hint="eastAsia" w:ascii="宋体" w:hAnsi="宋体" w:cs="宋体"/>
          <w:b/>
          <w:color w:val="auto"/>
          <w:sz w:val="32"/>
          <w:szCs w:val="32"/>
          <w:highlight w:val="none"/>
        </w:rPr>
        <w:t xml:space="preserve">技术文件格式 </w:t>
      </w:r>
    </w:p>
    <w:p w14:paraId="6A27846F">
      <w:pPr>
        <w:snapToGrid w:val="0"/>
        <w:spacing w:before="120" w:beforeLines="50" w:after="50"/>
        <w:jc w:val="left"/>
        <w:outlineLvl w:val="1"/>
        <w:rPr>
          <w:rFonts w:ascii="宋体" w:hAnsi="宋体" w:cs="宋体"/>
          <w:b/>
          <w:color w:val="auto"/>
          <w:sz w:val="32"/>
          <w:szCs w:val="32"/>
          <w:highlight w:val="none"/>
        </w:rPr>
      </w:pPr>
      <w:bookmarkStart w:id="1281" w:name="_Toc29169"/>
      <w:r>
        <w:rPr>
          <w:rFonts w:hint="eastAsia" w:ascii="宋体" w:hAnsi="宋体" w:cs="宋体"/>
          <w:b/>
          <w:color w:val="auto"/>
          <w:sz w:val="32"/>
          <w:szCs w:val="32"/>
          <w:highlight w:val="none"/>
        </w:rPr>
        <w:t>1.技术文件封面格式</w:t>
      </w:r>
      <w:bookmarkEnd w:id="1281"/>
    </w:p>
    <w:p w14:paraId="3906D488">
      <w:pPr>
        <w:keepNext/>
        <w:keepLines/>
        <w:widowControl/>
        <w:spacing w:before="120" w:after="120" w:line="360" w:lineRule="auto"/>
        <w:jc w:val="center"/>
        <w:rPr>
          <w:rFonts w:ascii="宋体" w:hAnsi="宋体" w:cs="宋体"/>
          <w:color w:val="auto"/>
          <w:kern w:val="0"/>
          <w:sz w:val="28"/>
          <w:szCs w:val="20"/>
          <w:highlight w:val="none"/>
        </w:rPr>
      </w:pPr>
    </w:p>
    <w:p w14:paraId="07FD42F3">
      <w:pPr>
        <w:snapToGrid w:val="0"/>
        <w:spacing w:before="120" w:beforeLines="50" w:after="50"/>
        <w:rPr>
          <w:rFonts w:ascii="宋体" w:hAnsi="宋体" w:cs="宋体"/>
          <w:color w:val="auto"/>
          <w:sz w:val="24"/>
          <w:szCs w:val="20"/>
          <w:highlight w:val="none"/>
        </w:rPr>
      </w:pPr>
    </w:p>
    <w:p w14:paraId="71174530">
      <w:pPr>
        <w:snapToGrid w:val="0"/>
        <w:spacing w:before="120" w:beforeLines="50" w:after="50"/>
        <w:rPr>
          <w:rFonts w:ascii="宋体" w:hAnsi="宋体" w:cs="宋体"/>
          <w:color w:val="auto"/>
          <w:sz w:val="24"/>
          <w:szCs w:val="20"/>
          <w:highlight w:val="none"/>
        </w:rPr>
      </w:pPr>
    </w:p>
    <w:p w14:paraId="157536D9">
      <w:pPr>
        <w:snapToGrid w:val="0"/>
        <w:spacing w:before="120" w:beforeLines="50" w:after="50"/>
        <w:rPr>
          <w:rFonts w:ascii="宋体" w:hAnsi="宋体" w:cs="宋体"/>
          <w:color w:val="auto"/>
          <w:sz w:val="24"/>
          <w:szCs w:val="20"/>
          <w:highlight w:val="none"/>
        </w:rPr>
      </w:pPr>
    </w:p>
    <w:p w14:paraId="285D0A6D">
      <w:pPr>
        <w:snapToGrid w:val="0"/>
        <w:spacing w:before="120" w:beforeLines="50" w:after="50"/>
        <w:jc w:val="center"/>
        <w:rPr>
          <w:rFonts w:ascii="宋体" w:hAnsi="宋体" w:cs="宋体"/>
          <w:bCs/>
          <w:color w:val="auto"/>
          <w:sz w:val="44"/>
          <w:szCs w:val="44"/>
          <w:highlight w:val="none"/>
        </w:rPr>
      </w:pPr>
      <w:r>
        <w:rPr>
          <w:rFonts w:hint="eastAsia" w:ascii="宋体" w:hAnsi="宋体" w:cs="宋体"/>
          <w:bCs/>
          <w:color w:val="auto"/>
          <w:sz w:val="44"/>
          <w:szCs w:val="44"/>
          <w:highlight w:val="none"/>
        </w:rPr>
        <w:t xml:space="preserve">    技  术  文  件</w:t>
      </w:r>
    </w:p>
    <w:p w14:paraId="41B682E6">
      <w:pPr>
        <w:snapToGrid w:val="0"/>
        <w:spacing w:before="120" w:beforeLines="50" w:after="50"/>
        <w:rPr>
          <w:rFonts w:ascii="宋体" w:hAnsi="宋体" w:cs="宋体"/>
          <w:bCs/>
          <w:color w:val="auto"/>
          <w:sz w:val="24"/>
          <w:szCs w:val="20"/>
          <w:highlight w:val="none"/>
        </w:rPr>
      </w:pPr>
    </w:p>
    <w:p w14:paraId="676DB999">
      <w:pPr>
        <w:snapToGrid w:val="0"/>
        <w:spacing w:before="120" w:beforeLines="50" w:after="50"/>
        <w:rPr>
          <w:rFonts w:ascii="宋体" w:hAnsi="宋体" w:cs="宋体"/>
          <w:bCs/>
          <w:color w:val="auto"/>
          <w:sz w:val="24"/>
          <w:szCs w:val="20"/>
          <w:highlight w:val="none"/>
        </w:rPr>
      </w:pPr>
    </w:p>
    <w:p w14:paraId="0AED68F9">
      <w:pPr>
        <w:snapToGrid w:val="0"/>
        <w:spacing w:before="120" w:beforeLines="50" w:after="50"/>
        <w:rPr>
          <w:rFonts w:ascii="宋体" w:hAnsi="宋体" w:cs="宋体"/>
          <w:bCs/>
          <w:color w:val="auto"/>
          <w:sz w:val="24"/>
          <w:szCs w:val="20"/>
          <w:highlight w:val="none"/>
        </w:rPr>
      </w:pPr>
    </w:p>
    <w:p w14:paraId="05A729BB">
      <w:pPr>
        <w:snapToGrid w:val="0"/>
        <w:spacing w:before="120" w:beforeLines="50" w:after="50"/>
        <w:rPr>
          <w:rFonts w:ascii="宋体" w:hAnsi="宋体" w:cs="宋体"/>
          <w:bCs/>
          <w:color w:val="auto"/>
          <w:sz w:val="24"/>
          <w:szCs w:val="20"/>
          <w:highlight w:val="none"/>
        </w:rPr>
      </w:pPr>
    </w:p>
    <w:p w14:paraId="20BC0D36">
      <w:pPr>
        <w:snapToGrid w:val="0"/>
        <w:spacing w:before="120" w:beforeLines="50" w:after="50"/>
        <w:ind w:firstLine="640" w:firstLineChars="200"/>
        <w:rPr>
          <w:rFonts w:ascii="宋体" w:hAnsi="宋体" w:cs="宋体"/>
          <w:bCs/>
          <w:color w:val="auto"/>
          <w:sz w:val="32"/>
          <w:szCs w:val="32"/>
          <w:highlight w:val="none"/>
        </w:rPr>
      </w:pPr>
      <w:r>
        <w:rPr>
          <w:rFonts w:hint="eastAsia" w:ascii="宋体" w:hAnsi="宋体" w:cs="宋体"/>
          <w:bCs/>
          <w:color w:val="auto"/>
          <w:sz w:val="32"/>
          <w:szCs w:val="32"/>
          <w:highlight w:val="none"/>
        </w:rPr>
        <w:t>项目名称：</w:t>
      </w:r>
    </w:p>
    <w:p w14:paraId="56002B81">
      <w:pPr>
        <w:snapToGrid w:val="0"/>
        <w:spacing w:before="120" w:beforeLines="50" w:after="50"/>
        <w:ind w:firstLine="720" w:firstLineChars="225"/>
        <w:rPr>
          <w:rFonts w:ascii="宋体" w:hAnsi="宋体" w:cs="宋体"/>
          <w:bCs/>
          <w:color w:val="auto"/>
          <w:sz w:val="32"/>
          <w:szCs w:val="32"/>
          <w:highlight w:val="none"/>
        </w:rPr>
      </w:pPr>
    </w:p>
    <w:p w14:paraId="298A18CA">
      <w:pPr>
        <w:snapToGrid w:val="0"/>
        <w:spacing w:before="120" w:beforeLines="50" w:after="50"/>
        <w:ind w:firstLine="640" w:firstLineChars="200"/>
        <w:rPr>
          <w:rFonts w:ascii="宋体" w:hAnsi="宋体" w:cs="宋体"/>
          <w:bCs/>
          <w:color w:val="auto"/>
          <w:sz w:val="32"/>
          <w:szCs w:val="32"/>
          <w:highlight w:val="none"/>
        </w:rPr>
      </w:pPr>
      <w:r>
        <w:rPr>
          <w:rFonts w:hint="eastAsia" w:ascii="宋体" w:hAnsi="宋体" w:cs="宋体"/>
          <w:bCs/>
          <w:color w:val="auto"/>
          <w:sz w:val="32"/>
          <w:szCs w:val="32"/>
          <w:highlight w:val="none"/>
        </w:rPr>
        <w:t>项目编号：</w:t>
      </w:r>
    </w:p>
    <w:p w14:paraId="02BCE96E">
      <w:pPr>
        <w:snapToGrid w:val="0"/>
        <w:spacing w:before="120" w:beforeLines="50" w:after="50"/>
        <w:ind w:firstLine="720" w:firstLineChars="225"/>
        <w:rPr>
          <w:rFonts w:ascii="宋体" w:hAnsi="宋体" w:cs="宋体"/>
          <w:bCs/>
          <w:color w:val="auto"/>
          <w:sz w:val="32"/>
          <w:szCs w:val="32"/>
          <w:highlight w:val="none"/>
        </w:rPr>
      </w:pPr>
    </w:p>
    <w:p w14:paraId="33D6DC2F">
      <w:pPr>
        <w:pStyle w:val="7"/>
        <w:snapToGrid w:val="0"/>
        <w:spacing w:before="50" w:after="50"/>
        <w:ind w:firstLine="640" w:firstLineChars="200"/>
        <w:rPr>
          <w:rFonts w:ascii="宋体" w:hAnsi="宋体" w:cs="宋体"/>
          <w:bCs/>
          <w:color w:val="auto"/>
          <w:sz w:val="32"/>
          <w:szCs w:val="32"/>
          <w:highlight w:val="none"/>
        </w:rPr>
      </w:pPr>
      <w:r>
        <w:rPr>
          <w:rFonts w:hint="eastAsia" w:ascii="宋体" w:hAnsi="宋体" w:cs="宋体"/>
          <w:bCs/>
          <w:color w:val="auto"/>
          <w:sz w:val="32"/>
          <w:szCs w:val="32"/>
          <w:highlight w:val="none"/>
        </w:rPr>
        <w:t>供应商名称：</w:t>
      </w:r>
    </w:p>
    <w:p w14:paraId="4DB3429D">
      <w:pPr>
        <w:pStyle w:val="7"/>
        <w:snapToGrid w:val="0"/>
        <w:spacing w:before="50" w:after="50"/>
        <w:ind w:firstLine="720" w:firstLineChars="225"/>
        <w:rPr>
          <w:rFonts w:ascii="宋体" w:hAnsi="宋体" w:cs="宋体"/>
          <w:bCs/>
          <w:color w:val="auto"/>
          <w:sz w:val="32"/>
          <w:szCs w:val="32"/>
          <w:highlight w:val="none"/>
        </w:rPr>
      </w:pPr>
    </w:p>
    <w:p w14:paraId="370643D8">
      <w:pPr>
        <w:pStyle w:val="7"/>
        <w:snapToGrid w:val="0"/>
        <w:spacing w:before="50" w:after="50"/>
        <w:ind w:firstLine="720" w:firstLineChars="225"/>
        <w:rPr>
          <w:rFonts w:ascii="宋体" w:hAnsi="宋体" w:cs="宋体"/>
          <w:bCs/>
          <w:color w:val="auto"/>
          <w:sz w:val="32"/>
          <w:szCs w:val="32"/>
          <w:highlight w:val="none"/>
        </w:rPr>
      </w:pPr>
    </w:p>
    <w:p w14:paraId="2C21C306">
      <w:pPr>
        <w:pStyle w:val="7"/>
        <w:snapToGrid w:val="0"/>
        <w:spacing w:before="50" w:after="50"/>
        <w:ind w:firstLine="1280" w:firstLineChars="400"/>
        <w:rPr>
          <w:rFonts w:ascii="宋体" w:hAnsi="宋体" w:cs="宋体"/>
          <w:bCs/>
          <w:color w:val="auto"/>
          <w:sz w:val="32"/>
          <w:szCs w:val="32"/>
          <w:highlight w:val="none"/>
        </w:rPr>
      </w:pPr>
    </w:p>
    <w:p w14:paraId="0B7B0E79">
      <w:pPr>
        <w:snapToGrid w:val="0"/>
        <w:spacing w:before="120" w:beforeLines="50" w:after="50"/>
        <w:jc w:val="center"/>
        <w:rPr>
          <w:rFonts w:ascii="宋体" w:hAnsi="宋体" w:cs="宋体"/>
          <w:color w:val="auto"/>
          <w:sz w:val="32"/>
          <w:szCs w:val="32"/>
          <w:highlight w:val="none"/>
        </w:rPr>
      </w:pPr>
      <w:r>
        <w:rPr>
          <w:rFonts w:hint="eastAsia" w:ascii="宋体" w:hAnsi="宋体" w:cs="宋体"/>
          <w:color w:val="auto"/>
          <w:sz w:val="32"/>
          <w:szCs w:val="32"/>
          <w:highlight w:val="none"/>
        </w:rPr>
        <w:t>年    月    日</w:t>
      </w:r>
    </w:p>
    <w:p w14:paraId="64BB1729">
      <w:pPr>
        <w:snapToGrid w:val="0"/>
        <w:spacing w:before="120" w:beforeLines="50" w:after="50"/>
        <w:ind w:left="142"/>
        <w:jc w:val="left"/>
        <w:outlineLvl w:val="1"/>
        <w:rPr>
          <w:rFonts w:ascii="宋体" w:hAnsi="宋体" w:cs="宋体"/>
          <w:b/>
          <w:bCs/>
          <w:color w:val="auto"/>
          <w:sz w:val="24"/>
          <w:highlight w:val="none"/>
        </w:rPr>
      </w:pPr>
      <w:r>
        <w:rPr>
          <w:rFonts w:hint="eastAsia" w:ascii="宋体" w:hAnsi="宋体" w:cs="宋体"/>
          <w:color w:val="auto"/>
          <w:sz w:val="24"/>
          <w:highlight w:val="none"/>
        </w:rPr>
        <w:br w:type="page"/>
      </w:r>
      <w:bookmarkStart w:id="1282" w:name="_Toc13649"/>
      <w:r>
        <w:rPr>
          <w:rFonts w:hint="eastAsia" w:ascii="宋体" w:hAnsi="宋体" w:cs="宋体"/>
          <w:b/>
          <w:bCs/>
          <w:color w:val="auto"/>
          <w:sz w:val="32"/>
          <w:szCs w:val="32"/>
          <w:highlight w:val="none"/>
        </w:rPr>
        <w:t>2.技术文件目录</w:t>
      </w:r>
      <w:bookmarkEnd w:id="1282"/>
    </w:p>
    <w:p w14:paraId="3EBB8635">
      <w:pPr>
        <w:snapToGrid w:val="0"/>
        <w:spacing w:before="120" w:beforeLines="50" w:after="50"/>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根据竞争性磋商文件规定及供应商提供的材料自行编写目录（部分格式后附）。</w:t>
      </w:r>
    </w:p>
    <w:p w14:paraId="58AD82BC">
      <w:pPr>
        <w:keepNext/>
        <w:keepLines/>
        <w:widowControl/>
        <w:spacing w:before="120" w:after="120" w:line="360" w:lineRule="auto"/>
        <w:jc w:val="center"/>
        <w:rPr>
          <w:rFonts w:ascii="宋体" w:hAnsi="宋体" w:cs="宋体"/>
          <w:color w:val="auto"/>
          <w:kern w:val="0"/>
          <w:sz w:val="32"/>
          <w:szCs w:val="32"/>
          <w:highlight w:val="none"/>
        </w:rPr>
      </w:pPr>
    </w:p>
    <w:p w14:paraId="700D4507">
      <w:pPr>
        <w:rPr>
          <w:rFonts w:ascii="宋体" w:hAnsi="宋体" w:cs="宋体"/>
          <w:color w:val="auto"/>
          <w:sz w:val="32"/>
          <w:szCs w:val="32"/>
          <w:highlight w:val="none"/>
        </w:rPr>
      </w:pPr>
    </w:p>
    <w:p w14:paraId="5309DECF">
      <w:pPr>
        <w:keepNext/>
        <w:keepLines/>
        <w:widowControl/>
        <w:spacing w:before="120" w:after="120" w:line="360" w:lineRule="auto"/>
        <w:jc w:val="center"/>
        <w:rPr>
          <w:rFonts w:ascii="宋体" w:hAnsi="宋体" w:cs="宋体"/>
          <w:color w:val="auto"/>
          <w:kern w:val="0"/>
          <w:sz w:val="32"/>
          <w:szCs w:val="32"/>
          <w:highlight w:val="none"/>
        </w:rPr>
      </w:pPr>
    </w:p>
    <w:p w14:paraId="6105DDE3">
      <w:pPr>
        <w:rPr>
          <w:rFonts w:ascii="宋体" w:hAnsi="宋体" w:cs="宋体"/>
          <w:color w:val="auto"/>
          <w:sz w:val="32"/>
          <w:szCs w:val="32"/>
          <w:highlight w:val="none"/>
        </w:rPr>
      </w:pPr>
    </w:p>
    <w:p w14:paraId="43C76604">
      <w:pPr>
        <w:keepNext/>
        <w:keepLines/>
        <w:widowControl/>
        <w:spacing w:before="120" w:after="120" w:line="360" w:lineRule="auto"/>
        <w:jc w:val="center"/>
        <w:rPr>
          <w:rFonts w:ascii="宋体" w:hAnsi="宋体" w:cs="宋体"/>
          <w:color w:val="auto"/>
          <w:kern w:val="0"/>
          <w:sz w:val="32"/>
          <w:szCs w:val="32"/>
          <w:highlight w:val="none"/>
        </w:rPr>
      </w:pPr>
    </w:p>
    <w:p w14:paraId="1F45C20E">
      <w:pPr>
        <w:rPr>
          <w:rFonts w:ascii="宋体" w:hAnsi="宋体" w:cs="宋体"/>
          <w:color w:val="auto"/>
          <w:sz w:val="32"/>
          <w:szCs w:val="32"/>
          <w:highlight w:val="none"/>
        </w:rPr>
      </w:pPr>
    </w:p>
    <w:p w14:paraId="09DC0262">
      <w:pPr>
        <w:keepNext/>
        <w:keepLines/>
        <w:widowControl/>
        <w:spacing w:before="120" w:after="120" w:line="360" w:lineRule="auto"/>
        <w:jc w:val="center"/>
        <w:rPr>
          <w:rFonts w:ascii="宋体" w:hAnsi="宋体" w:cs="宋体"/>
          <w:color w:val="auto"/>
          <w:kern w:val="0"/>
          <w:sz w:val="32"/>
          <w:szCs w:val="32"/>
          <w:highlight w:val="none"/>
        </w:rPr>
      </w:pPr>
    </w:p>
    <w:p w14:paraId="4CFFC2C6">
      <w:pPr>
        <w:rPr>
          <w:rFonts w:ascii="宋体" w:hAnsi="宋体" w:cs="宋体"/>
          <w:color w:val="auto"/>
          <w:sz w:val="32"/>
          <w:szCs w:val="32"/>
          <w:highlight w:val="none"/>
        </w:rPr>
      </w:pPr>
    </w:p>
    <w:p w14:paraId="4523B05D">
      <w:pPr>
        <w:keepNext/>
        <w:keepLines/>
        <w:widowControl/>
        <w:spacing w:before="120" w:after="120" w:line="360" w:lineRule="auto"/>
        <w:jc w:val="center"/>
        <w:rPr>
          <w:rFonts w:ascii="宋体" w:hAnsi="宋体" w:cs="宋体"/>
          <w:color w:val="auto"/>
          <w:kern w:val="0"/>
          <w:sz w:val="32"/>
          <w:szCs w:val="32"/>
          <w:highlight w:val="none"/>
        </w:rPr>
      </w:pPr>
    </w:p>
    <w:p w14:paraId="7A40E6DF">
      <w:pPr>
        <w:rPr>
          <w:rFonts w:ascii="宋体" w:hAnsi="宋体" w:cs="宋体"/>
          <w:color w:val="auto"/>
          <w:sz w:val="32"/>
          <w:szCs w:val="32"/>
          <w:highlight w:val="none"/>
        </w:rPr>
      </w:pPr>
    </w:p>
    <w:p w14:paraId="51EDBCBA">
      <w:pPr>
        <w:keepNext/>
        <w:keepLines/>
        <w:widowControl/>
        <w:spacing w:before="120" w:after="120" w:line="360" w:lineRule="auto"/>
        <w:jc w:val="center"/>
        <w:rPr>
          <w:rFonts w:ascii="宋体" w:hAnsi="宋体" w:cs="宋体"/>
          <w:color w:val="auto"/>
          <w:kern w:val="0"/>
          <w:sz w:val="32"/>
          <w:szCs w:val="32"/>
          <w:highlight w:val="none"/>
        </w:rPr>
      </w:pPr>
    </w:p>
    <w:p w14:paraId="3C7CC0A1">
      <w:pPr>
        <w:rPr>
          <w:rFonts w:ascii="宋体" w:hAnsi="宋体" w:cs="宋体"/>
          <w:color w:val="auto"/>
          <w:sz w:val="32"/>
          <w:szCs w:val="32"/>
          <w:highlight w:val="none"/>
        </w:rPr>
      </w:pPr>
    </w:p>
    <w:p w14:paraId="35B8E48E">
      <w:pPr>
        <w:keepNext/>
        <w:keepLines/>
        <w:widowControl/>
        <w:spacing w:before="120" w:after="120" w:line="360" w:lineRule="auto"/>
        <w:jc w:val="center"/>
        <w:rPr>
          <w:rFonts w:ascii="宋体" w:hAnsi="宋体" w:cs="宋体"/>
          <w:color w:val="auto"/>
          <w:kern w:val="0"/>
          <w:sz w:val="32"/>
          <w:szCs w:val="32"/>
          <w:highlight w:val="none"/>
        </w:rPr>
      </w:pPr>
    </w:p>
    <w:p w14:paraId="117EEA93">
      <w:pPr>
        <w:rPr>
          <w:rFonts w:ascii="宋体" w:hAnsi="宋体" w:cs="宋体"/>
          <w:color w:val="auto"/>
          <w:sz w:val="32"/>
          <w:szCs w:val="32"/>
          <w:highlight w:val="none"/>
        </w:rPr>
      </w:pPr>
    </w:p>
    <w:p w14:paraId="7BCA5E38">
      <w:pPr>
        <w:keepNext/>
        <w:keepLines/>
        <w:widowControl/>
        <w:spacing w:before="120" w:after="120" w:line="360" w:lineRule="auto"/>
        <w:jc w:val="center"/>
        <w:rPr>
          <w:rFonts w:ascii="宋体" w:hAnsi="宋体" w:cs="宋体"/>
          <w:color w:val="auto"/>
          <w:kern w:val="0"/>
          <w:sz w:val="32"/>
          <w:szCs w:val="32"/>
          <w:highlight w:val="none"/>
        </w:rPr>
      </w:pPr>
    </w:p>
    <w:p w14:paraId="278C2E3C">
      <w:pPr>
        <w:rPr>
          <w:rFonts w:ascii="宋体" w:hAnsi="宋体" w:cs="宋体"/>
          <w:color w:val="auto"/>
          <w:sz w:val="32"/>
          <w:szCs w:val="32"/>
          <w:highlight w:val="none"/>
        </w:rPr>
      </w:pPr>
    </w:p>
    <w:p w14:paraId="5B5C01B9">
      <w:pPr>
        <w:pStyle w:val="9"/>
        <w:rPr>
          <w:rFonts w:ascii="宋体" w:hAnsi="宋体" w:cs="宋体"/>
          <w:color w:val="auto"/>
          <w:sz w:val="32"/>
          <w:szCs w:val="32"/>
          <w:highlight w:val="none"/>
        </w:rPr>
      </w:pPr>
    </w:p>
    <w:p w14:paraId="10A6B099">
      <w:pPr>
        <w:rPr>
          <w:rFonts w:ascii="宋体" w:hAnsi="宋体" w:cs="宋体"/>
          <w:color w:val="auto"/>
          <w:sz w:val="32"/>
          <w:szCs w:val="32"/>
          <w:highlight w:val="none"/>
        </w:rPr>
      </w:pPr>
    </w:p>
    <w:p w14:paraId="311CFBC6">
      <w:pPr>
        <w:keepNext/>
        <w:keepLines/>
        <w:widowControl/>
        <w:spacing w:before="120" w:after="120" w:line="360" w:lineRule="auto"/>
        <w:rPr>
          <w:rFonts w:ascii="宋体" w:hAnsi="宋体" w:cs="宋体"/>
          <w:color w:val="auto"/>
          <w:kern w:val="0"/>
          <w:sz w:val="32"/>
          <w:szCs w:val="32"/>
          <w:highlight w:val="none"/>
        </w:rPr>
      </w:pPr>
    </w:p>
    <w:p w14:paraId="63F509DC">
      <w:pPr>
        <w:rPr>
          <w:rFonts w:ascii="宋体" w:hAnsi="宋体" w:cs="宋体"/>
          <w:color w:val="auto"/>
          <w:sz w:val="32"/>
          <w:szCs w:val="32"/>
          <w:highlight w:val="none"/>
        </w:rPr>
      </w:pPr>
    </w:p>
    <w:p w14:paraId="1D0B0987">
      <w:pPr>
        <w:rPr>
          <w:rFonts w:ascii="宋体" w:hAnsi="宋体" w:cs="宋体"/>
          <w:color w:val="auto"/>
          <w:sz w:val="32"/>
          <w:szCs w:val="32"/>
          <w:highlight w:val="none"/>
        </w:rPr>
      </w:pPr>
    </w:p>
    <w:p w14:paraId="077E897B">
      <w:pPr>
        <w:pStyle w:val="27"/>
        <w:jc w:val="center"/>
        <w:rPr>
          <w:rFonts w:ascii="宋体" w:hAnsi="宋体" w:cs="宋体"/>
          <w:b/>
          <w:color w:val="auto"/>
          <w:sz w:val="28"/>
          <w:szCs w:val="28"/>
          <w:highlight w:val="none"/>
        </w:rPr>
      </w:pPr>
      <w:r>
        <w:rPr>
          <w:rFonts w:hint="eastAsia" w:ascii="宋体" w:hAnsi="宋体" w:cs="宋体"/>
          <w:b/>
          <w:color w:val="auto"/>
          <w:sz w:val="28"/>
          <w:szCs w:val="28"/>
          <w:highlight w:val="none"/>
        </w:rPr>
        <w:t xml:space="preserve">    项目管理机构配备情况表</w:t>
      </w:r>
    </w:p>
    <w:p w14:paraId="3C501AE0">
      <w:pPr>
        <w:pStyle w:val="27"/>
        <w:ind w:firstLine="480"/>
        <w:jc w:val="center"/>
        <w:rPr>
          <w:rFonts w:ascii="宋体" w:hAnsi="宋体" w:cs="宋体"/>
          <w:b/>
          <w:bCs/>
          <w:color w:val="auto"/>
          <w:sz w:val="24"/>
          <w:highlight w:val="none"/>
        </w:rPr>
      </w:pPr>
    </w:p>
    <w:p w14:paraId="75ECA272">
      <w:pPr>
        <w:pStyle w:val="27"/>
        <w:rPr>
          <w:rFonts w:ascii="宋体" w:hAnsi="宋体" w:cs="宋体"/>
          <w:color w:val="auto"/>
          <w:highlight w:val="none"/>
          <w:u w:val="single"/>
        </w:rPr>
      </w:pPr>
    </w:p>
    <w:p w14:paraId="139DEFD7">
      <w:pPr>
        <w:pStyle w:val="27"/>
        <w:ind w:firstLine="420" w:firstLineChars="200"/>
        <w:rPr>
          <w:rFonts w:ascii="宋体" w:hAnsi="宋体" w:cs="宋体"/>
          <w:color w:val="auto"/>
          <w:highlight w:val="none"/>
        </w:rPr>
      </w:pPr>
      <w:bookmarkStart w:id="1283" w:name="_Toc251052185"/>
      <w:r>
        <w:rPr>
          <w:rFonts w:hint="eastAsia" w:ascii="宋体" w:hAnsi="宋体" w:cs="宋体"/>
          <w:color w:val="auto"/>
          <w:highlight w:val="none"/>
          <w:u w:val="single"/>
        </w:rPr>
        <w:t>（项目名称）</w:t>
      </w:r>
      <w:r>
        <w:rPr>
          <w:rFonts w:hint="eastAsia" w:ascii="宋体" w:hAnsi="宋体" w:cs="宋体"/>
          <w:color w:val="auto"/>
          <w:highlight w:val="none"/>
        </w:rPr>
        <w:t>工程</w:t>
      </w:r>
      <w:bookmarkEnd w:id="1283"/>
      <w:r>
        <w:rPr>
          <w:rFonts w:hint="eastAsia" w:ascii="宋体" w:hAnsi="宋体" w:cs="宋体"/>
          <w:color w:val="auto"/>
          <w:highlight w:val="none"/>
        </w:rPr>
        <w:t xml:space="preserve">               </w:t>
      </w:r>
    </w:p>
    <w:tbl>
      <w:tblPr>
        <w:tblStyle w:val="18"/>
        <w:tblW w:w="93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829"/>
        <w:gridCol w:w="816"/>
        <w:gridCol w:w="1148"/>
        <w:gridCol w:w="1148"/>
        <w:gridCol w:w="1148"/>
        <w:gridCol w:w="1148"/>
        <w:gridCol w:w="850"/>
        <w:gridCol w:w="1276"/>
      </w:tblGrid>
      <w:tr w14:paraId="1C5AE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7" w:hRule="atLeast"/>
          <w:jc w:val="center"/>
        </w:trPr>
        <w:tc>
          <w:tcPr>
            <w:tcW w:w="993" w:type="dxa"/>
            <w:vMerge w:val="restart"/>
            <w:vAlign w:val="center"/>
          </w:tcPr>
          <w:p w14:paraId="4BDC2964">
            <w:pPr>
              <w:pStyle w:val="26"/>
              <w:ind w:left="223" w:hanging="222" w:hangingChars="106"/>
              <w:jc w:val="center"/>
              <w:rPr>
                <w:rFonts w:ascii="宋体" w:hAnsi="宋体" w:cs="宋体"/>
                <w:color w:val="auto"/>
                <w:highlight w:val="none"/>
              </w:rPr>
            </w:pPr>
            <w:r>
              <w:rPr>
                <w:rFonts w:hint="eastAsia" w:ascii="宋体" w:hAnsi="宋体" w:cs="宋体"/>
                <w:color w:val="auto"/>
                <w:highlight w:val="none"/>
              </w:rPr>
              <w:t>岗位</w:t>
            </w:r>
          </w:p>
        </w:tc>
        <w:tc>
          <w:tcPr>
            <w:tcW w:w="829" w:type="dxa"/>
            <w:vMerge w:val="restart"/>
            <w:vAlign w:val="center"/>
          </w:tcPr>
          <w:p w14:paraId="0A348EBA">
            <w:pPr>
              <w:pStyle w:val="26"/>
              <w:ind w:left="223" w:hanging="222" w:hangingChars="106"/>
              <w:jc w:val="center"/>
              <w:rPr>
                <w:rFonts w:ascii="宋体" w:hAnsi="宋体" w:cs="宋体"/>
                <w:color w:val="auto"/>
                <w:highlight w:val="none"/>
              </w:rPr>
            </w:pPr>
            <w:bookmarkStart w:id="1284" w:name="_Toc251052187"/>
            <w:r>
              <w:rPr>
                <w:rFonts w:hint="eastAsia" w:ascii="宋体" w:hAnsi="宋体" w:cs="宋体"/>
                <w:color w:val="auto"/>
                <w:highlight w:val="none"/>
              </w:rPr>
              <w:t>姓名</w:t>
            </w:r>
            <w:bookmarkEnd w:id="1284"/>
          </w:p>
        </w:tc>
        <w:tc>
          <w:tcPr>
            <w:tcW w:w="816" w:type="dxa"/>
            <w:vMerge w:val="restart"/>
            <w:vAlign w:val="center"/>
          </w:tcPr>
          <w:p w14:paraId="0C4F50BE">
            <w:pPr>
              <w:pStyle w:val="26"/>
              <w:ind w:left="223" w:hanging="222" w:hangingChars="106"/>
              <w:jc w:val="center"/>
              <w:rPr>
                <w:rFonts w:ascii="宋体" w:hAnsi="宋体" w:cs="宋体"/>
                <w:color w:val="auto"/>
                <w:highlight w:val="none"/>
              </w:rPr>
            </w:pPr>
            <w:bookmarkStart w:id="1285" w:name="_Toc251052188"/>
            <w:r>
              <w:rPr>
                <w:rFonts w:hint="eastAsia" w:ascii="宋体" w:hAnsi="宋体" w:cs="宋体"/>
                <w:color w:val="auto"/>
                <w:highlight w:val="none"/>
              </w:rPr>
              <w:t>职称</w:t>
            </w:r>
            <w:bookmarkEnd w:id="1285"/>
          </w:p>
        </w:tc>
        <w:tc>
          <w:tcPr>
            <w:tcW w:w="4592" w:type="dxa"/>
            <w:gridSpan w:val="4"/>
            <w:vAlign w:val="center"/>
          </w:tcPr>
          <w:p w14:paraId="17C5720A">
            <w:pPr>
              <w:pStyle w:val="26"/>
              <w:ind w:left="223" w:hanging="222" w:hangingChars="106"/>
              <w:jc w:val="center"/>
              <w:rPr>
                <w:rFonts w:ascii="宋体" w:hAnsi="宋体" w:cs="宋体"/>
                <w:color w:val="auto"/>
                <w:highlight w:val="none"/>
              </w:rPr>
            </w:pPr>
            <w:bookmarkStart w:id="1286" w:name="_Toc251052189"/>
            <w:r>
              <w:rPr>
                <w:rFonts w:hint="eastAsia" w:ascii="宋体" w:hAnsi="宋体" w:cs="宋体"/>
                <w:color w:val="auto"/>
                <w:highlight w:val="none"/>
              </w:rPr>
              <w:t>执业或职业资格证明</w:t>
            </w:r>
            <w:bookmarkEnd w:id="1286"/>
          </w:p>
        </w:tc>
        <w:tc>
          <w:tcPr>
            <w:tcW w:w="2126" w:type="dxa"/>
            <w:gridSpan w:val="2"/>
            <w:vAlign w:val="center"/>
          </w:tcPr>
          <w:p w14:paraId="17F8B901">
            <w:pPr>
              <w:pStyle w:val="26"/>
              <w:ind w:left="223" w:hanging="222" w:hangingChars="106"/>
              <w:jc w:val="center"/>
              <w:rPr>
                <w:rFonts w:ascii="宋体" w:hAnsi="宋体" w:cs="宋体"/>
                <w:color w:val="auto"/>
                <w:highlight w:val="none"/>
              </w:rPr>
            </w:pPr>
            <w:bookmarkStart w:id="1287" w:name="_Toc251052190"/>
            <w:r>
              <w:rPr>
                <w:rFonts w:hint="eastAsia" w:ascii="宋体" w:hAnsi="宋体" w:cs="宋体"/>
                <w:color w:val="auto"/>
                <w:highlight w:val="none"/>
              </w:rPr>
              <w:t>承担完工</w:t>
            </w:r>
            <w:bookmarkEnd w:id="1287"/>
            <w:bookmarkStart w:id="1288" w:name="_Toc251052191"/>
            <w:r>
              <w:rPr>
                <w:rFonts w:hint="eastAsia" w:ascii="宋体" w:hAnsi="宋体" w:cs="宋体"/>
                <w:color w:val="auto"/>
                <w:highlight w:val="none"/>
              </w:rPr>
              <w:t>工程情况</w:t>
            </w:r>
            <w:bookmarkEnd w:id="1288"/>
          </w:p>
        </w:tc>
      </w:tr>
      <w:tr w14:paraId="6B0D3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4" w:hRule="atLeast"/>
          <w:jc w:val="center"/>
        </w:trPr>
        <w:tc>
          <w:tcPr>
            <w:tcW w:w="993" w:type="dxa"/>
            <w:vMerge w:val="continue"/>
            <w:vAlign w:val="center"/>
          </w:tcPr>
          <w:p w14:paraId="266A4CDA">
            <w:pPr>
              <w:pStyle w:val="26"/>
              <w:ind w:left="223" w:hanging="222" w:hangingChars="106"/>
              <w:jc w:val="center"/>
              <w:rPr>
                <w:rFonts w:ascii="宋体" w:hAnsi="宋体" w:cs="宋体"/>
                <w:color w:val="auto"/>
                <w:highlight w:val="none"/>
              </w:rPr>
            </w:pPr>
          </w:p>
        </w:tc>
        <w:tc>
          <w:tcPr>
            <w:tcW w:w="829" w:type="dxa"/>
            <w:vMerge w:val="continue"/>
            <w:vAlign w:val="center"/>
          </w:tcPr>
          <w:p w14:paraId="1E90E65C">
            <w:pPr>
              <w:pStyle w:val="26"/>
              <w:ind w:left="223" w:hanging="222" w:hangingChars="106"/>
              <w:jc w:val="center"/>
              <w:rPr>
                <w:rFonts w:ascii="宋体" w:hAnsi="宋体" w:cs="宋体"/>
                <w:color w:val="auto"/>
                <w:highlight w:val="none"/>
              </w:rPr>
            </w:pPr>
          </w:p>
        </w:tc>
        <w:tc>
          <w:tcPr>
            <w:tcW w:w="816" w:type="dxa"/>
            <w:vMerge w:val="continue"/>
            <w:vAlign w:val="center"/>
          </w:tcPr>
          <w:p w14:paraId="157248B9">
            <w:pPr>
              <w:pStyle w:val="26"/>
              <w:ind w:left="223" w:hanging="222" w:hangingChars="106"/>
              <w:jc w:val="center"/>
              <w:rPr>
                <w:rFonts w:ascii="宋体" w:hAnsi="宋体" w:cs="宋体"/>
                <w:color w:val="auto"/>
                <w:highlight w:val="none"/>
              </w:rPr>
            </w:pPr>
          </w:p>
        </w:tc>
        <w:tc>
          <w:tcPr>
            <w:tcW w:w="1148" w:type="dxa"/>
            <w:vAlign w:val="center"/>
          </w:tcPr>
          <w:p w14:paraId="068C1C8B">
            <w:pPr>
              <w:pStyle w:val="26"/>
              <w:ind w:left="223" w:hanging="222" w:hangingChars="106"/>
              <w:jc w:val="center"/>
              <w:rPr>
                <w:rFonts w:ascii="宋体" w:hAnsi="宋体" w:cs="宋体"/>
                <w:color w:val="auto"/>
                <w:highlight w:val="none"/>
              </w:rPr>
            </w:pPr>
            <w:bookmarkStart w:id="1289" w:name="_Toc251052192"/>
            <w:r>
              <w:rPr>
                <w:rFonts w:hint="eastAsia" w:ascii="宋体" w:hAnsi="宋体" w:cs="宋体"/>
                <w:color w:val="auto"/>
                <w:highlight w:val="none"/>
              </w:rPr>
              <w:t>证书名称</w:t>
            </w:r>
            <w:bookmarkEnd w:id="1289"/>
          </w:p>
        </w:tc>
        <w:tc>
          <w:tcPr>
            <w:tcW w:w="1148" w:type="dxa"/>
            <w:vAlign w:val="center"/>
          </w:tcPr>
          <w:p w14:paraId="3D3AEDAF">
            <w:pPr>
              <w:pStyle w:val="26"/>
              <w:ind w:left="223" w:hanging="222" w:hangingChars="106"/>
              <w:jc w:val="center"/>
              <w:rPr>
                <w:rFonts w:ascii="宋体" w:hAnsi="宋体" w:cs="宋体"/>
                <w:color w:val="auto"/>
                <w:highlight w:val="none"/>
              </w:rPr>
            </w:pPr>
            <w:bookmarkStart w:id="1290" w:name="_Toc251052193"/>
            <w:r>
              <w:rPr>
                <w:rFonts w:hint="eastAsia" w:ascii="宋体" w:hAnsi="宋体" w:cs="宋体"/>
                <w:color w:val="auto"/>
                <w:highlight w:val="none"/>
              </w:rPr>
              <w:t>级别</w:t>
            </w:r>
            <w:bookmarkEnd w:id="1290"/>
          </w:p>
        </w:tc>
        <w:tc>
          <w:tcPr>
            <w:tcW w:w="1148" w:type="dxa"/>
            <w:vAlign w:val="center"/>
          </w:tcPr>
          <w:p w14:paraId="00D48FED">
            <w:pPr>
              <w:pStyle w:val="26"/>
              <w:ind w:left="223" w:hanging="222" w:hangingChars="106"/>
              <w:jc w:val="center"/>
              <w:rPr>
                <w:rFonts w:ascii="宋体" w:hAnsi="宋体" w:cs="宋体"/>
                <w:color w:val="auto"/>
                <w:highlight w:val="none"/>
              </w:rPr>
            </w:pPr>
            <w:bookmarkStart w:id="1291" w:name="_Toc251052194"/>
            <w:r>
              <w:rPr>
                <w:rFonts w:hint="eastAsia" w:ascii="宋体" w:hAnsi="宋体" w:cs="宋体"/>
                <w:color w:val="auto"/>
                <w:highlight w:val="none"/>
              </w:rPr>
              <w:t>证号</w:t>
            </w:r>
            <w:bookmarkEnd w:id="1291"/>
          </w:p>
        </w:tc>
        <w:tc>
          <w:tcPr>
            <w:tcW w:w="1148" w:type="dxa"/>
            <w:vAlign w:val="center"/>
          </w:tcPr>
          <w:p w14:paraId="653E4BD0">
            <w:pPr>
              <w:pStyle w:val="26"/>
              <w:ind w:left="223" w:hanging="222" w:hangingChars="106"/>
              <w:jc w:val="center"/>
              <w:rPr>
                <w:rFonts w:ascii="宋体" w:hAnsi="宋体" w:cs="宋体"/>
                <w:color w:val="auto"/>
                <w:highlight w:val="none"/>
              </w:rPr>
            </w:pPr>
            <w:bookmarkStart w:id="1292" w:name="_Toc251052195"/>
            <w:r>
              <w:rPr>
                <w:rFonts w:hint="eastAsia" w:ascii="宋体" w:hAnsi="宋体" w:cs="宋体"/>
                <w:color w:val="auto"/>
                <w:highlight w:val="none"/>
              </w:rPr>
              <w:t>专业</w:t>
            </w:r>
            <w:bookmarkEnd w:id="1292"/>
          </w:p>
        </w:tc>
        <w:tc>
          <w:tcPr>
            <w:tcW w:w="850" w:type="dxa"/>
            <w:vAlign w:val="center"/>
          </w:tcPr>
          <w:p w14:paraId="6E7C65E0">
            <w:pPr>
              <w:pStyle w:val="26"/>
              <w:ind w:left="223" w:hanging="222" w:hangingChars="106"/>
              <w:jc w:val="center"/>
              <w:rPr>
                <w:rFonts w:ascii="宋体" w:hAnsi="宋体" w:cs="宋体"/>
                <w:color w:val="auto"/>
                <w:highlight w:val="none"/>
              </w:rPr>
            </w:pPr>
            <w:bookmarkStart w:id="1293" w:name="_Toc251052197"/>
            <w:r>
              <w:rPr>
                <w:rFonts w:hint="eastAsia" w:ascii="宋体" w:hAnsi="宋体" w:cs="宋体"/>
                <w:color w:val="auto"/>
                <w:highlight w:val="none"/>
              </w:rPr>
              <w:t>项目数</w:t>
            </w:r>
            <w:bookmarkEnd w:id="1293"/>
          </w:p>
        </w:tc>
        <w:tc>
          <w:tcPr>
            <w:tcW w:w="1276" w:type="dxa"/>
            <w:vAlign w:val="center"/>
          </w:tcPr>
          <w:p w14:paraId="6E1166B1">
            <w:pPr>
              <w:pStyle w:val="26"/>
              <w:ind w:left="223" w:hanging="222" w:hangingChars="106"/>
              <w:jc w:val="center"/>
              <w:rPr>
                <w:rFonts w:ascii="宋体" w:hAnsi="宋体" w:cs="宋体"/>
                <w:color w:val="auto"/>
                <w:highlight w:val="none"/>
              </w:rPr>
            </w:pPr>
            <w:bookmarkStart w:id="1294" w:name="_Toc251052198"/>
            <w:r>
              <w:rPr>
                <w:rFonts w:hint="eastAsia" w:ascii="宋体" w:hAnsi="宋体" w:cs="宋体"/>
                <w:color w:val="auto"/>
                <w:highlight w:val="none"/>
              </w:rPr>
              <w:t>主要项目</w:t>
            </w:r>
          </w:p>
          <w:p w14:paraId="73EA0F75">
            <w:pPr>
              <w:pStyle w:val="26"/>
              <w:ind w:left="223" w:hanging="222" w:hangingChars="106"/>
              <w:jc w:val="center"/>
              <w:rPr>
                <w:rFonts w:ascii="宋体" w:hAnsi="宋体" w:cs="宋体"/>
                <w:color w:val="auto"/>
                <w:highlight w:val="none"/>
              </w:rPr>
            </w:pPr>
            <w:r>
              <w:rPr>
                <w:rFonts w:hint="eastAsia" w:ascii="宋体" w:hAnsi="宋体" w:cs="宋体"/>
                <w:color w:val="auto"/>
                <w:highlight w:val="none"/>
              </w:rPr>
              <w:t>名称</w:t>
            </w:r>
            <w:bookmarkEnd w:id="1294"/>
          </w:p>
        </w:tc>
      </w:tr>
      <w:tr w14:paraId="05167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Align w:val="center"/>
          </w:tcPr>
          <w:p w14:paraId="2A55987C">
            <w:pPr>
              <w:pStyle w:val="26"/>
              <w:ind w:left="223" w:hanging="222" w:hangingChars="106"/>
              <w:jc w:val="center"/>
              <w:rPr>
                <w:rFonts w:ascii="宋体" w:hAnsi="宋体" w:cs="宋体"/>
                <w:color w:val="auto"/>
                <w:szCs w:val="21"/>
                <w:highlight w:val="none"/>
              </w:rPr>
            </w:pPr>
          </w:p>
        </w:tc>
        <w:tc>
          <w:tcPr>
            <w:tcW w:w="829" w:type="dxa"/>
            <w:vAlign w:val="center"/>
          </w:tcPr>
          <w:p w14:paraId="490470C6">
            <w:pPr>
              <w:pStyle w:val="26"/>
              <w:ind w:left="223" w:hanging="222" w:hangingChars="106"/>
              <w:jc w:val="center"/>
              <w:rPr>
                <w:rFonts w:ascii="宋体" w:hAnsi="宋体" w:cs="宋体"/>
                <w:color w:val="auto"/>
                <w:highlight w:val="none"/>
              </w:rPr>
            </w:pPr>
          </w:p>
        </w:tc>
        <w:tc>
          <w:tcPr>
            <w:tcW w:w="816" w:type="dxa"/>
            <w:vAlign w:val="center"/>
          </w:tcPr>
          <w:p w14:paraId="720D9AD7">
            <w:pPr>
              <w:pStyle w:val="26"/>
              <w:ind w:left="223" w:hanging="222" w:hangingChars="106"/>
              <w:jc w:val="center"/>
              <w:rPr>
                <w:rFonts w:ascii="宋体" w:hAnsi="宋体" w:cs="宋体"/>
                <w:color w:val="auto"/>
                <w:highlight w:val="none"/>
              </w:rPr>
            </w:pPr>
          </w:p>
        </w:tc>
        <w:tc>
          <w:tcPr>
            <w:tcW w:w="1148" w:type="dxa"/>
            <w:vAlign w:val="center"/>
          </w:tcPr>
          <w:p w14:paraId="50044468">
            <w:pPr>
              <w:pStyle w:val="26"/>
              <w:ind w:left="223" w:hanging="222" w:hangingChars="106"/>
              <w:jc w:val="center"/>
              <w:rPr>
                <w:rFonts w:ascii="宋体" w:hAnsi="宋体" w:cs="宋体"/>
                <w:color w:val="auto"/>
                <w:highlight w:val="none"/>
              </w:rPr>
            </w:pPr>
          </w:p>
        </w:tc>
        <w:tc>
          <w:tcPr>
            <w:tcW w:w="1148" w:type="dxa"/>
            <w:vAlign w:val="center"/>
          </w:tcPr>
          <w:p w14:paraId="64098995">
            <w:pPr>
              <w:pStyle w:val="26"/>
              <w:ind w:left="223" w:hanging="222" w:hangingChars="106"/>
              <w:jc w:val="center"/>
              <w:rPr>
                <w:rFonts w:ascii="宋体" w:hAnsi="宋体" w:cs="宋体"/>
                <w:color w:val="auto"/>
                <w:highlight w:val="none"/>
              </w:rPr>
            </w:pPr>
          </w:p>
        </w:tc>
        <w:tc>
          <w:tcPr>
            <w:tcW w:w="1148" w:type="dxa"/>
            <w:vAlign w:val="center"/>
          </w:tcPr>
          <w:p w14:paraId="15217391">
            <w:pPr>
              <w:pStyle w:val="26"/>
              <w:ind w:left="223" w:hanging="222" w:hangingChars="106"/>
              <w:jc w:val="center"/>
              <w:rPr>
                <w:rFonts w:ascii="宋体" w:hAnsi="宋体" w:cs="宋体"/>
                <w:color w:val="auto"/>
                <w:highlight w:val="none"/>
              </w:rPr>
            </w:pPr>
          </w:p>
        </w:tc>
        <w:tc>
          <w:tcPr>
            <w:tcW w:w="1148" w:type="dxa"/>
            <w:vAlign w:val="center"/>
          </w:tcPr>
          <w:p w14:paraId="418F8DCF">
            <w:pPr>
              <w:pStyle w:val="26"/>
              <w:ind w:left="223" w:hanging="222" w:hangingChars="106"/>
              <w:jc w:val="center"/>
              <w:rPr>
                <w:rFonts w:ascii="宋体" w:hAnsi="宋体" w:cs="宋体"/>
                <w:color w:val="auto"/>
                <w:highlight w:val="none"/>
              </w:rPr>
            </w:pPr>
          </w:p>
        </w:tc>
        <w:tc>
          <w:tcPr>
            <w:tcW w:w="850" w:type="dxa"/>
            <w:vAlign w:val="center"/>
          </w:tcPr>
          <w:p w14:paraId="0E586394">
            <w:pPr>
              <w:pStyle w:val="26"/>
              <w:ind w:left="223" w:hanging="222" w:hangingChars="106"/>
              <w:jc w:val="center"/>
              <w:rPr>
                <w:rFonts w:ascii="宋体" w:hAnsi="宋体" w:cs="宋体"/>
                <w:color w:val="auto"/>
                <w:highlight w:val="none"/>
              </w:rPr>
            </w:pPr>
          </w:p>
        </w:tc>
        <w:tc>
          <w:tcPr>
            <w:tcW w:w="1276" w:type="dxa"/>
            <w:vAlign w:val="center"/>
          </w:tcPr>
          <w:p w14:paraId="0FA88F5D">
            <w:pPr>
              <w:pStyle w:val="26"/>
              <w:ind w:left="223" w:hanging="222" w:hangingChars="106"/>
              <w:jc w:val="center"/>
              <w:rPr>
                <w:rFonts w:ascii="宋体" w:hAnsi="宋体" w:cs="宋体"/>
                <w:color w:val="auto"/>
                <w:highlight w:val="none"/>
              </w:rPr>
            </w:pPr>
          </w:p>
        </w:tc>
      </w:tr>
      <w:tr w14:paraId="669DE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Align w:val="center"/>
          </w:tcPr>
          <w:p w14:paraId="5A2199C5">
            <w:pPr>
              <w:pStyle w:val="26"/>
              <w:ind w:left="223" w:hanging="222" w:hangingChars="106"/>
              <w:jc w:val="center"/>
              <w:rPr>
                <w:rFonts w:ascii="宋体" w:hAnsi="宋体" w:cs="宋体"/>
                <w:color w:val="auto"/>
                <w:szCs w:val="21"/>
                <w:highlight w:val="none"/>
              </w:rPr>
            </w:pPr>
          </w:p>
        </w:tc>
        <w:tc>
          <w:tcPr>
            <w:tcW w:w="829" w:type="dxa"/>
            <w:vAlign w:val="center"/>
          </w:tcPr>
          <w:p w14:paraId="7DC412B9">
            <w:pPr>
              <w:pStyle w:val="26"/>
              <w:ind w:left="223" w:hanging="222" w:hangingChars="106"/>
              <w:jc w:val="center"/>
              <w:rPr>
                <w:rFonts w:ascii="宋体" w:hAnsi="宋体" w:cs="宋体"/>
                <w:color w:val="auto"/>
                <w:highlight w:val="none"/>
              </w:rPr>
            </w:pPr>
          </w:p>
        </w:tc>
        <w:tc>
          <w:tcPr>
            <w:tcW w:w="816" w:type="dxa"/>
            <w:vAlign w:val="center"/>
          </w:tcPr>
          <w:p w14:paraId="053E23E2">
            <w:pPr>
              <w:pStyle w:val="26"/>
              <w:ind w:left="223" w:hanging="222" w:hangingChars="106"/>
              <w:jc w:val="center"/>
              <w:rPr>
                <w:rFonts w:ascii="宋体" w:hAnsi="宋体" w:cs="宋体"/>
                <w:color w:val="auto"/>
                <w:highlight w:val="none"/>
              </w:rPr>
            </w:pPr>
          </w:p>
        </w:tc>
        <w:tc>
          <w:tcPr>
            <w:tcW w:w="1148" w:type="dxa"/>
            <w:vAlign w:val="center"/>
          </w:tcPr>
          <w:p w14:paraId="1CF11FDE">
            <w:pPr>
              <w:pStyle w:val="26"/>
              <w:ind w:left="223" w:hanging="222" w:hangingChars="106"/>
              <w:jc w:val="center"/>
              <w:rPr>
                <w:rFonts w:ascii="宋体" w:hAnsi="宋体" w:cs="宋体"/>
                <w:color w:val="auto"/>
                <w:highlight w:val="none"/>
              </w:rPr>
            </w:pPr>
          </w:p>
        </w:tc>
        <w:tc>
          <w:tcPr>
            <w:tcW w:w="1148" w:type="dxa"/>
            <w:vAlign w:val="center"/>
          </w:tcPr>
          <w:p w14:paraId="453718F7">
            <w:pPr>
              <w:pStyle w:val="26"/>
              <w:ind w:left="223" w:hanging="222" w:hangingChars="106"/>
              <w:jc w:val="center"/>
              <w:rPr>
                <w:rFonts w:ascii="宋体" w:hAnsi="宋体" w:cs="宋体"/>
                <w:color w:val="auto"/>
                <w:highlight w:val="none"/>
              </w:rPr>
            </w:pPr>
          </w:p>
        </w:tc>
        <w:tc>
          <w:tcPr>
            <w:tcW w:w="1148" w:type="dxa"/>
            <w:vAlign w:val="center"/>
          </w:tcPr>
          <w:p w14:paraId="3A07E726">
            <w:pPr>
              <w:pStyle w:val="26"/>
              <w:ind w:left="223" w:hanging="222" w:hangingChars="106"/>
              <w:jc w:val="center"/>
              <w:rPr>
                <w:rFonts w:ascii="宋体" w:hAnsi="宋体" w:cs="宋体"/>
                <w:color w:val="auto"/>
                <w:highlight w:val="none"/>
              </w:rPr>
            </w:pPr>
          </w:p>
        </w:tc>
        <w:tc>
          <w:tcPr>
            <w:tcW w:w="1148" w:type="dxa"/>
            <w:vAlign w:val="center"/>
          </w:tcPr>
          <w:p w14:paraId="405FD201">
            <w:pPr>
              <w:pStyle w:val="26"/>
              <w:ind w:left="223" w:hanging="222" w:hangingChars="106"/>
              <w:jc w:val="center"/>
              <w:rPr>
                <w:rFonts w:ascii="宋体" w:hAnsi="宋体" w:cs="宋体"/>
                <w:color w:val="auto"/>
                <w:highlight w:val="none"/>
              </w:rPr>
            </w:pPr>
          </w:p>
        </w:tc>
        <w:tc>
          <w:tcPr>
            <w:tcW w:w="850" w:type="dxa"/>
            <w:vAlign w:val="center"/>
          </w:tcPr>
          <w:p w14:paraId="3116CA5C">
            <w:pPr>
              <w:pStyle w:val="26"/>
              <w:ind w:left="223" w:hanging="222" w:hangingChars="106"/>
              <w:jc w:val="center"/>
              <w:rPr>
                <w:rFonts w:ascii="宋体" w:hAnsi="宋体" w:cs="宋体"/>
                <w:color w:val="auto"/>
                <w:highlight w:val="none"/>
              </w:rPr>
            </w:pPr>
          </w:p>
        </w:tc>
        <w:tc>
          <w:tcPr>
            <w:tcW w:w="1276" w:type="dxa"/>
            <w:vAlign w:val="center"/>
          </w:tcPr>
          <w:p w14:paraId="3667C05E">
            <w:pPr>
              <w:pStyle w:val="26"/>
              <w:ind w:left="223" w:hanging="222" w:hangingChars="106"/>
              <w:jc w:val="center"/>
              <w:rPr>
                <w:rFonts w:ascii="宋体" w:hAnsi="宋体" w:cs="宋体"/>
                <w:color w:val="auto"/>
                <w:highlight w:val="none"/>
              </w:rPr>
            </w:pPr>
          </w:p>
        </w:tc>
      </w:tr>
      <w:tr w14:paraId="55A42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Align w:val="center"/>
          </w:tcPr>
          <w:p w14:paraId="1E150A69">
            <w:pPr>
              <w:pStyle w:val="26"/>
              <w:ind w:left="223" w:hanging="222" w:hangingChars="106"/>
              <w:jc w:val="center"/>
              <w:rPr>
                <w:rFonts w:ascii="宋体" w:hAnsi="宋体" w:cs="宋体"/>
                <w:color w:val="auto"/>
                <w:szCs w:val="21"/>
                <w:highlight w:val="none"/>
              </w:rPr>
            </w:pPr>
          </w:p>
        </w:tc>
        <w:tc>
          <w:tcPr>
            <w:tcW w:w="829" w:type="dxa"/>
            <w:vAlign w:val="center"/>
          </w:tcPr>
          <w:p w14:paraId="2ACDD3E5">
            <w:pPr>
              <w:pStyle w:val="26"/>
              <w:ind w:left="223" w:hanging="222" w:hangingChars="106"/>
              <w:jc w:val="center"/>
              <w:rPr>
                <w:rFonts w:ascii="宋体" w:hAnsi="宋体" w:cs="宋体"/>
                <w:color w:val="auto"/>
                <w:highlight w:val="none"/>
              </w:rPr>
            </w:pPr>
          </w:p>
        </w:tc>
        <w:tc>
          <w:tcPr>
            <w:tcW w:w="816" w:type="dxa"/>
            <w:vAlign w:val="center"/>
          </w:tcPr>
          <w:p w14:paraId="3135B9C1">
            <w:pPr>
              <w:pStyle w:val="26"/>
              <w:ind w:left="223" w:hanging="222" w:hangingChars="106"/>
              <w:jc w:val="center"/>
              <w:rPr>
                <w:rFonts w:ascii="宋体" w:hAnsi="宋体" w:cs="宋体"/>
                <w:color w:val="auto"/>
                <w:highlight w:val="none"/>
              </w:rPr>
            </w:pPr>
          </w:p>
        </w:tc>
        <w:tc>
          <w:tcPr>
            <w:tcW w:w="1148" w:type="dxa"/>
            <w:vAlign w:val="center"/>
          </w:tcPr>
          <w:p w14:paraId="5D466DB8">
            <w:pPr>
              <w:pStyle w:val="26"/>
              <w:ind w:left="223" w:hanging="222" w:hangingChars="106"/>
              <w:jc w:val="center"/>
              <w:rPr>
                <w:rFonts w:ascii="宋体" w:hAnsi="宋体" w:cs="宋体"/>
                <w:color w:val="auto"/>
                <w:highlight w:val="none"/>
              </w:rPr>
            </w:pPr>
          </w:p>
        </w:tc>
        <w:tc>
          <w:tcPr>
            <w:tcW w:w="1148" w:type="dxa"/>
            <w:vAlign w:val="center"/>
          </w:tcPr>
          <w:p w14:paraId="7E591FFC">
            <w:pPr>
              <w:pStyle w:val="26"/>
              <w:ind w:left="223" w:hanging="222" w:hangingChars="106"/>
              <w:jc w:val="center"/>
              <w:rPr>
                <w:rFonts w:ascii="宋体" w:hAnsi="宋体" w:cs="宋体"/>
                <w:color w:val="auto"/>
                <w:highlight w:val="none"/>
              </w:rPr>
            </w:pPr>
          </w:p>
        </w:tc>
        <w:tc>
          <w:tcPr>
            <w:tcW w:w="1148" w:type="dxa"/>
            <w:vAlign w:val="center"/>
          </w:tcPr>
          <w:p w14:paraId="11F91459">
            <w:pPr>
              <w:pStyle w:val="26"/>
              <w:ind w:left="223" w:hanging="222" w:hangingChars="106"/>
              <w:jc w:val="center"/>
              <w:rPr>
                <w:rFonts w:ascii="宋体" w:hAnsi="宋体" w:cs="宋体"/>
                <w:color w:val="auto"/>
                <w:highlight w:val="none"/>
              </w:rPr>
            </w:pPr>
          </w:p>
        </w:tc>
        <w:tc>
          <w:tcPr>
            <w:tcW w:w="1148" w:type="dxa"/>
            <w:vAlign w:val="center"/>
          </w:tcPr>
          <w:p w14:paraId="20A9D743">
            <w:pPr>
              <w:pStyle w:val="26"/>
              <w:ind w:left="223" w:hanging="222" w:hangingChars="106"/>
              <w:jc w:val="center"/>
              <w:rPr>
                <w:rFonts w:ascii="宋体" w:hAnsi="宋体" w:cs="宋体"/>
                <w:color w:val="auto"/>
                <w:highlight w:val="none"/>
              </w:rPr>
            </w:pPr>
          </w:p>
        </w:tc>
        <w:tc>
          <w:tcPr>
            <w:tcW w:w="850" w:type="dxa"/>
            <w:vAlign w:val="center"/>
          </w:tcPr>
          <w:p w14:paraId="6C13795D">
            <w:pPr>
              <w:pStyle w:val="26"/>
              <w:ind w:left="223" w:hanging="222" w:hangingChars="106"/>
              <w:jc w:val="center"/>
              <w:rPr>
                <w:rFonts w:ascii="宋体" w:hAnsi="宋体" w:cs="宋体"/>
                <w:color w:val="auto"/>
                <w:highlight w:val="none"/>
              </w:rPr>
            </w:pPr>
          </w:p>
        </w:tc>
        <w:tc>
          <w:tcPr>
            <w:tcW w:w="1276" w:type="dxa"/>
            <w:vAlign w:val="center"/>
          </w:tcPr>
          <w:p w14:paraId="50A44C2C">
            <w:pPr>
              <w:pStyle w:val="26"/>
              <w:ind w:left="223" w:hanging="222" w:hangingChars="106"/>
              <w:jc w:val="center"/>
              <w:rPr>
                <w:rFonts w:ascii="宋体" w:hAnsi="宋体" w:cs="宋体"/>
                <w:color w:val="auto"/>
                <w:highlight w:val="none"/>
              </w:rPr>
            </w:pPr>
          </w:p>
        </w:tc>
      </w:tr>
      <w:tr w14:paraId="28F52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Align w:val="center"/>
          </w:tcPr>
          <w:p w14:paraId="518AB29C">
            <w:pPr>
              <w:pStyle w:val="26"/>
              <w:ind w:left="223" w:hanging="222" w:hangingChars="106"/>
              <w:jc w:val="center"/>
              <w:rPr>
                <w:rFonts w:ascii="宋体" w:hAnsi="宋体" w:cs="宋体"/>
                <w:color w:val="auto"/>
                <w:szCs w:val="21"/>
                <w:highlight w:val="none"/>
              </w:rPr>
            </w:pPr>
          </w:p>
        </w:tc>
        <w:tc>
          <w:tcPr>
            <w:tcW w:w="829" w:type="dxa"/>
            <w:vAlign w:val="center"/>
          </w:tcPr>
          <w:p w14:paraId="118FBDBC">
            <w:pPr>
              <w:pStyle w:val="26"/>
              <w:ind w:left="223" w:hanging="222" w:hangingChars="106"/>
              <w:jc w:val="center"/>
              <w:rPr>
                <w:rFonts w:ascii="宋体" w:hAnsi="宋体" w:cs="宋体"/>
                <w:color w:val="auto"/>
                <w:highlight w:val="none"/>
              </w:rPr>
            </w:pPr>
          </w:p>
        </w:tc>
        <w:tc>
          <w:tcPr>
            <w:tcW w:w="816" w:type="dxa"/>
            <w:vAlign w:val="center"/>
          </w:tcPr>
          <w:p w14:paraId="072A7882">
            <w:pPr>
              <w:pStyle w:val="26"/>
              <w:ind w:left="223" w:hanging="222" w:hangingChars="106"/>
              <w:jc w:val="center"/>
              <w:rPr>
                <w:rFonts w:ascii="宋体" w:hAnsi="宋体" w:cs="宋体"/>
                <w:color w:val="auto"/>
                <w:highlight w:val="none"/>
              </w:rPr>
            </w:pPr>
          </w:p>
        </w:tc>
        <w:tc>
          <w:tcPr>
            <w:tcW w:w="1148" w:type="dxa"/>
            <w:vAlign w:val="center"/>
          </w:tcPr>
          <w:p w14:paraId="5D1276BD">
            <w:pPr>
              <w:pStyle w:val="26"/>
              <w:ind w:left="223" w:hanging="222" w:hangingChars="106"/>
              <w:jc w:val="center"/>
              <w:rPr>
                <w:rFonts w:ascii="宋体" w:hAnsi="宋体" w:cs="宋体"/>
                <w:color w:val="auto"/>
                <w:highlight w:val="none"/>
              </w:rPr>
            </w:pPr>
          </w:p>
        </w:tc>
        <w:tc>
          <w:tcPr>
            <w:tcW w:w="1148" w:type="dxa"/>
            <w:vAlign w:val="center"/>
          </w:tcPr>
          <w:p w14:paraId="71D7942B">
            <w:pPr>
              <w:pStyle w:val="26"/>
              <w:ind w:left="223" w:hanging="222" w:hangingChars="106"/>
              <w:jc w:val="center"/>
              <w:rPr>
                <w:rFonts w:ascii="宋体" w:hAnsi="宋体" w:cs="宋体"/>
                <w:color w:val="auto"/>
                <w:highlight w:val="none"/>
              </w:rPr>
            </w:pPr>
          </w:p>
        </w:tc>
        <w:tc>
          <w:tcPr>
            <w:tcW w:w="1148" w:type="dxa"/>
            <w:vAlign w:val="center"/>
          </w:tcPr>
          <w:p w14:paraId="008F0973">
            <w:pPr>
              <w:pStyle w:val="26"/>
              <w:ind w:left="223" w:hanging="222" w:hangingChars="106"/>
              <w:jc w:val="center"/>
              <w:rPr>
                <w:rFonts w:ascii="宋体" w:hAnsi="宋体" w:cs="宋体"/>
                <w:color w:val="auto"/>
                <w:highlight w:val="none"/>
              </w:rPr>
            </w:pPr>
          </w:p>
        </w:tc>
        <w:tc>
          <w:tcPr>
            <w:tcW w:w="1148" w:type="dxa"/>
            <w:vAlign w:val="center"/>
          </w:tcPr>
          <w:p w14:paraId="163DC67B">
            <w:pPr>
              <w:pStyle w:val="26"/>
              <w:ind w:left="223" w:hanging="222" w:hangingChars="106"/>
              <w:jc w:val="center"/>
              <w:rPr>
                <w:rFonts w:ascii="宋体" w:hAnsi="宋体" w:cs="宋体"/>
                <w:color w:val="auto"/>
                <w:highlight w:val="none"/>
              </w:rPr>
            </w:pPr>
          </w:p>
        </w:tc>
        <w:tc>
          <w:tcPr>
            <w:tcW w:w="850" w:type="dxa"/>
            <w:vAlign w:val="center"/>
          </w:tcPr>
          <w:p w14:paraId="5D2229B8">
            <w:pPr>
              <w:pStyle w:val="26"/>
              <w:ind w:left="223" w:hanging="222" w:hangingChars="106"/>
              <w:jc w:val="center"/>
              <w:rPr>
                <w:rFonts w:ascii="宋体" w:hAnsi="宋体" w:cs="宋体"/>
                <w:color w:val="auto"/>
                <w:highlight w:val="none"/>
              </w:rPr>
            </w:pPr>
          </w:p>
        </w:tc>
        <w:tc>
          <w:tcPr>
            <w:tcW w:w="1276" w:type="dxa"/>
            <w:vAlign w:val="center"/>
          </w:tcPr>
          <w:p w14:paraId="6A02B6A3">
            <w:pPr>
              <w:pStyle w:val="26"/>
              <w:ind w:left="223" w:hanging="222" w:hangingChars="106"/>
              <w:jc w:val="center"/>
              <w:rPr>
                <w:rFonts w:ascii="宋体" w:hAnsi="宋体" w:cs="宋体"/>
                <w:color w:val="auto"/>
                <w:highlight w:val="none"/>
              </w:rPr>
            </w:pPr>
          </w:p>
        </w:tc>
      </w:tr>
      <w:tr w14:paraId="72FAF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Align w:val="center"/>
          </w:tcPr>
          <w:p w14:paraId="7E75D975">
            <w:pPr>
              <w:pStyle w:val="26"/>
              <w:ind w:left="223" w:hanging="222" w:hangingChars="106"/>
              <w:jc w:val="center"/>
              <w:rPr>
                <w:rFonts w:ascii="宋体" w:hAnsi="宋体" w:cs="宋体"/>
                <w:color w:val="auto"/>
                <w:szCs w:val="21"/>
                <w:highlight w:val="none"/>
              </w:rPr>
            </w:pPr>
          </w:p>
        </w:tc>
        <w:tc>
          <w:tcPr>
            <w:tcW w:w="829" w:type="dxa"/>
            <w:vAlign w:val="center"/>
          </w:tcPr>
          <w:p w14:paraId="29E57171">
            <w:pPr>
              <w:pStyle w:val="26"/>
              <w:ind w:left="223" w:hanging="222" w:hangingChars="106"/>
              <w:jc w:val="center"/>
              <w:rPr>
                <w:rFonts w:ascii="宋体" w:hAnsi="宋体" w:cs="宋体"/>
                <w:color w:val="auto"/>
                <w:highlight w:val="none"/>
              </w:rPr>
            </w:pPr>
          </w:p>
        </w:tc>
        <w:tc>
          <w:tcPr>
            <w:tcW w:w="816" w:type="dxa"/>
            <w:vAlign w:val="center"/>
          </w:tcPr>
          <w:p w14:paraId="6488045C">
            <w:pPr>
              <w:pStyle w:val="26"/>
              <w:ind w:left="223" w:hanging="222" w:hangingChars="106"/>
              <w:jc w:val="center"/>
              <w:rPr>
                <w:rFonts w:ascii="宋体" w:hAnsi="宋体" w:cs="宋体"/>
                <w:color w:val="auto"/>
                <w:highlight w:val="none"/>
              </w:rPr>
            </w:pPr>
          </w:p>
        </w:tc>
        <w:tc>
          <w:tcPr>
            <w:tcW w:w="1148" w:type="dxa"/>
            <w:vAlign w:val="center"/>
          </w:tcPr>
          <w:p w14:paraId="35BE22C6">
            <w:pPr>
              <w:pStyle w:val="26"/>
              <w:ind w:left="223" w:hanging="222" w:hangingChars="106"/>
              <w:jc w:val="center"/>
              <w:rPr>
                <w:rFonts w:ascii="宋体" w:hAnsi="宋体" w:cs="宋体"/>
                <w:color w:val="auto"/>
                <w:highlight w:val="none"/>
              </w:rPr>
            </w:pPr>
          </w:p>
        </w:tc>
        <w:tc>
          <w:tcPr>
            <w:tcW w:w="1148" w:type="dxa"/>
            <w:vAlign w:val="center"/>
          </w:tcPr>
          <w:p w14:paraId="7EEBD78F">
            <w:pPr>
              <w:pStyle w:val="26"/>
              <w:ind w:left="223" w:hanging="222" w:hangingChars="106"/>
              <w:jc w:val="center"/>
              <w:rPr>
                <w:rFonts w:ascii="宋体" w:hAnsi="宋体" w:cs="宋体"/>
                <w:color w:val="auto"/>
                <w:highlight w:val="none"/>
              </w:rPr>
            </w:pPr>
          </w:p>
        </w:tc>
        <w:tc>
          <w:tcPr>
            <w:tcW w:w="1148" w:type="dxa"/>
            <w:vAlign w:val="center"/>
          </w:tcPr>
          <w:p w14:paraId="0C120497">
            <w:pPr>
              <w:pStyle w:val="26"/>
              <w:ind w:left="223" w:hanging="222" w:hangingChars="106"/>
              <w:jc w:val="center"/>
              <w:rPr>
                <w:rFonts w:ascii="宋体" w:hAnsi="宋体" w:cs="宋体"/>
                <w:color w:val="auto"/>
                <w:highlight w:val="none"/>
              </w:rPr>
            </w:pPr>
          </w:p>
        </w:tc>
        <w:tc>
          <w:tcPr>
            <w:tcW w:w="1148" w:type="dxa"/>
            <w:vAlign w:val="center"/>
          </w:tcPr>
          <w:p w14:paraId="6D86BFEC">
            <w:pPr>
              <w:pStyle w:val="26"/>
              <w:ind w:left="223" w:hanging="222" w:hangingChars="106"/>
              <w:jc w:val="center"/>
              <w:rPr>
                <w:rFonts w:ascii="宋体" w:hAnsi="宋体" w:cs="宋体"/>
                <w:color w:val="auto"/>
                <w:highlight w:val="none"/>
              </w:rPr>
            </w:pPr>
          </w:p>
        </w:tc>
        <w:tc>
          <w:tcPr>
            <w:tcW w:w="850" w:type="dxa"/>
            <w:vAlign w:val="center"/>
          </w:tcPr>
          <w:p w14:paraId="63F49537">
            <w:pPr>
              <w:pStyle w:val="26"/>
              <w:ind w:left="223" w:hanging="222" w:hangingChars="106"/>
              <w:jc w:val="center"/>
              <w:rPr>
                <w:rFonts w:ascii="宋体" w:hAnsi="宋体" w:cs="宋体"/>
                <w:color w:val="auto"/>
                <w:highlight w:val="none"/>
              </w:rPr>
            </w:pPr>
          </w:p>
        </w:tc>
        <w:tc>
          <w:tcPr>
            <w:tcW w:w="1276" w:type="dxa"/>
            <w:vAlign w:val="center"/>
          </w:tcPr>
          <w:p w14:paraId="5101F06E">
            <w:pPr>
              <w:pStyle w:val="26"/>
              <w:ind w:left="223" w:hanging="222" w:hangingChars="106"/>
              <w:jc w:val="center"/>
              <w:rPr>
                <w:rFonts w:ascii="宋体" w:hAnsi="宋体" w:cs="宋体"/>
                <w:color w:val="auto"/>
                <w:highlight w:val="none"/>
              </w:rPr>
            </w:pPr>
          </w:p>
        </w:tc>
      </w:tr>
      <w:tr w14:paraId="16241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Align w:val="center"/>
          </w:tcPr>
          <w:p w14:paraId="4E5CEB99">
            <w:pPr>
              <w:pStyle w:val="26"/>
              <w:ind w:left="223" w:hanging="222" w:hangingChars="106"/>
              <w:jc w:val="center"/>
              <w:rPr>
                <w:rFonts w:ascii="宋体" w:hAnsi="宋体" w:cs="宋体"/>
                <w:color w:val="auto"/>
                <w:szCs w:val="21"/>
                <w:highlight w:val="none"/>
              </w:rPr>
            </w:pPr>
          </w:p>
        </w:tc>
        <w:tc>
          <w:tcPr>
            <w:tcW w:w="829" w:type="dxa"/>
            <w:vAlign w:val="center"/>
          </w:tcPr>
          <w:p w14:paraId="6846CCE8">
            <w:pPr>
              <w:pStyle w:val="26"/>
              <w:ind w:left="223" w:hanging="222" w:hangingChars="106"/>
              <w:jc w:val="center"/>
              <w:rPr>
                <w:rFonts w:ascii="宋体" w:hAnsi="宋体" w:cs="宋体"/>
                <w:color w:val="auto"/>
                <w:highlight w:val="none"/>
              </w:rPr>
            </w:pPr>
          </w:p>
        </w:tc>
        <w:tc>
          <w:tcPr>
            <w:tcW w:w="816" w:type="dxa"/>
            <w:vAlign w:val="center"/>
          </w:tcPr>
          <w:p w14:paraId="28A71A9B">
            <w:pPr>
              <w:pStyle w:val="26"/>
              <w:ind w:left="223" w:hanging="222" w:hangingChars="106"/>
              <w:jc w:val="center"/>
              <w:rPr>
                <w:rFonts w:ascii="宋体" w:hAnsi="宋体" w:cs="宋体"/>
                <w:color w:val="auto"/>
                <w:highlight w:val="none"/>
              </w:rPr>
            </w:pPr>
          </w:p>
        </w:tc>
        <w:tc>
          <w:tcPr>
            <w:tcW w:w="1148" w:type="dxa"/>
            <w:vAlign w:val="center"/>
          </w:tcPr>
          <w:p w14:paraId="47D17137">
            <w:pPr>
              <w:pStyle w:val="26"/>
              <w:ind w:left="223" w:hanging="222" w:hangingChars="106"/>
              <w:jc w:val="center"/>
              <w:rPr>
                <w:rFonts w:ascii="宋体" w:hAnsi="宋体" w:cs="宋体"/>
                <w:color w:val="auto"/>
                <w:highlight w:val="none"/>
              </w:rPr>
            </w:pPr>
          </w:p>
        </w:tc>
        <w:tc>
          <w:tcPr>
            <w:tcW w:w="1148" w:type="dxa"/>
            <w:vAlign w:val="center"/>
          </w:tcPr>
          <w:p w14:paraId="5CD37A2A">
            <w:pPr>
              <w:pStyle w:val="26"/>
              <w:ind w:left="223" w:hanging="222" w:hangingChars="106"/>
              <w:jc w:val="center"/>
              <w:rPr>
                <w:rFonts w:ascii="宋体" w:hAnsi="宋体" w:cs="宋体"/>
                <w:color w:val="auto"/>
                <w:highlight w:val="none"/>
              </w:rPr>
            </w:pPr>
          </w:p>
        </w:tc>
        <w:tc>
          <w:tcPr>
            <w:tcW w:w="1148" w:type="dxa"/>
            <w:vAlign w:val="center"/>
          </w:tcPr>
          <w:p w14:paraId="1ED96C4F">
            <w:pPr>
              <w:pStyle w:val="26"/>
              <w:ind w:left="223" w:hanging="222" w:hangingChars="106"/>
              <w:jc w:val="center"/>
              <w:rPr>
                <w:rFonts w:ascii="宋体" w:hAnsi="宋体" w:cs="宋体"/>
                <w:color w:val="auto"/>
                <w:highlight w:val="none"/>
              </w:rPr>
            </w:pPr>
          </w:p>
        </w:tc>
        <w:tc>
          <w:tcPr>
            <w:tcW w:w="1148" w:type="dxa"/>
            <w:vAlign w:val="center"/>
          </w:tcPr>
          <w:p w14:paraId="5A246D42">
            <w:pPr>
              <w:pStyle w:val="26"/>
              <w:ind w:left="223" w:hanging="222" w:hangingChars="106"/>
              <w:jc w:val="center"/>
              <w:rPr>
                <w:rFonts w:ascii="宋体" w:hAnsi="宋体" w:cs="宋体"/>
                <w:color w:val="auto"/>
                <w:highlight w:val="none"/>
              </w:rPr>
            </w:pPr>
          </w:p>
        </w:tc>
        <w:tc>
          <w:tcPr>
            <w:tcW w:w="850" w:type="dxa"/>
            <w:vAlign w:val="center"/>
          </w:tcPr>
          <w:p w14:paraId="3DDD33F9">
            <w:pPr>
              <w:pStyle w:val="26"/>
              <w:ind w:left="223" w:hanging="222" w:hangingChars="106"/>
              <w:jc w:val="center"/>
              <w:rPr>
                <w:rFonts w:ascii="宋体" w:hAnsi="宋体" w:cs="宋体"/>
                <w:color w:val="auto"/>
                <w:highlight w:val="none"/>
              </w:rPr>
            </w:pPr>
          </w:p>
        </w:tc>
        <w:tc>
          <w:tcPr>
            <w:tcW w:w="1276" w:type="dxa"/>
            <w:vAlign w:val="center"/>
          </w:tcPr>
          <w:p w14:paraId="5FB9E293">
            <w:pPr>
              <w:pStyle w:val="26"/>
              <w:ind w:left="223" w:hanging="222" w:hangingChars="106"/>
              <w:jc w:val="center"/>
              <w:rPr>
                <w:rFonts w:ascii="宋体" w:hAnsi="宋体" w:cs="宋体"/>
                <w:color w:val="auto"/>
                <w:highlight w:val="none"/>
              </w:rPr>
            </w:pPr>
          </w:p>
        </w:tc>
      </w:tr>
      <w:tr w14:paraId="6BD03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Align w:val="center"/>
          </w:tcPr>
          <w:p w14:paraId="1A44EC1C">
            <w:pPr>
              <w:pStyle w:val="26"/>
              <w:ind w:left="223" w:hanging="222" w:hangingChars="106"/>
              <w:jc w:val="center"/>
              <w:rPr>
                <w:rFonts w:ascii="宋体" w:hAnsi="宋体" w:cs="宋体"/>
                <w:color w:val="auto"/>
                <w:szCs w:val="21"/>
                <w:highlight w:val="none"/>
              </w:rPr>
            </w:pPr>
          </w:p>
        </w:tc>
        <w:tc>
          <w:tcPr>
            <w:tcW w:w="829" w:type="dxa"/>
            <w:vAlign w:val="center"/>
          </w:tcPr>
          <w:p w14:paraId="13E25697">
            <w:pPr>
              <w:pStyle w:val="26"/>
              <w:ind w:left="223" w:hanging="222" w:hangingChars="106"/>
              <w:jc w:val="center"/>
              <w:rPr>
                <w:rFonts w:ascii="宋体" w:hAnsi="宋体" w:cs="宋体"/>
                <w:color w:val="auto"/>
                <w:highlight w:val="none"/>
              </w:rPr>
            </w:pPr>
          </w:p>
        </w:tc>
        <w:tc>
          <w:tcPr>
            <w:tcW w:w="816" w:type="dxa"/>
            <w:vAlign w:val="center"/>
          </w:tcPr>
          <w:p w14:paraId="384935C2">
            <w:pPr>
              <w:pStyle w:val="26"/>
              <w:ind w:left="223" w:hanging="222" w:hangingChars="106"/>
              <w:jc w:val="center"/>
              <w:rPr>
                <w:rFonts w:ascii="宋体" w:hAnsi="宋体" w:cs="宋体"/>
                <w:color w:val="auto"/>
                <w:highlight w:val="none"/>
              </w:rPr>
            </w:pPr>
          </w:p>
        </w:tc>
        <w:tc>
          <w:tcPr>
            <w:tcW w:w="1148" w:type="dxa"/>
            <w:vAlign w:val="center"/>
          </w:tcPr>
          <w:p w14:paraId="56F09CA1">
            <w:pPr>
              <w:pStyle w:val="26"/>
              <w:ind w:left="223" w:hanging="222" w:hangingChars="106"/>
              <w:jc w:val="center"/>
              <w:rPr>
                <w:rFonts w:ascii="宋体" w:hAnsi="宋体" w:cs="宋体"/>
                <w:color w:val="auto"/>
                <w:highlight w:val="none"/>
              </w:rPr>
            </w:pPr>
          </w:p>
        </w:tc>
        <w:tc>
          <w:tcPr>
            <w:tcW w:w="1148" w:type="dxa"/>
            <w:vAlign w:val="center"/>
          </w:tcPr>
          <w:p w14:paraId="7D004004">
            <w:pPr>
              <w:pStyle w:val="26"/>
              <w:ind w:left="223" w:hanging="222" w:hangingChars="106"/>
              <w:jc w:val="center"/>
              <w:rPr>
                <w:rFonts w:ascii="宋体" w:hAnsi="宋体" w:cs="宋体"/>
                <w:color w:val="auto"/>
                <w:highlight w:val="none"/>
              </w:rPr>
            </w:pPr>
          </w:p>
        </w:tc>
        <w:tc>
          <w:tcPr>
            <w:tcW w:w="1148" w:type="dxa"/>
            <w:vAlign w:val="center"/>
          </w:tcPr>
          <w:p w14:paraId="5BB24199">
            <w:pPr>
              <w:pStyle w:val="26"/>
              <w:ind w:left="223" w:hanging="222" w:hangingChars="106"/>
              <w:jc w:val="center"/>
              <w:rPr>
                <w:rFonts w:ascii="宋体" w:hAnsi="宋体" w:cs="宋体"/>
                <w:color w:val="auto"/>
                <w:highlight w:val="none"/>
              </w:rPr>
            </w:pPr>
          </w:p>
        </w:tc>
        <w:tc>
          <w:tcPr>
            <w:tcW w:w="1148" w:type="dxa"/>
            <w:vAlign w:val="center"/>
          </w:tcPr>
          <w:p w14:paraId="39954919">
            <w:pPr>
              <w:pStyle w:val="26"/>
              <w:ind w:left="223" w:hanging="222" w:hangingChars="106"/>
              <w:jc w:val="center"/>
              <w:rPr>
                <w:rFonts w:ascii="宋体" w:hAnsi="宋体" w:cs="宋体"/>
                <w:color w:val="auto"/>
                <w:highlight w:val="none"/>
              </w:rPr>
            </w:pPr>
          </w:p>
        </w:tc>
        <w:tc>
          <w:tcPr>
            <w:tcW w:w="850" w:type="dxa"/>
            <w:vAlign w:val="center"/>
          </w:tcPr>
          <w:p w14:paraId="0FF01119">
            <w:pPr>
              <w:pStyle w:val="26"/>
              <w:ind w:left="223" w:hanging="222" w:hangingChars="106"/>
              <w:jc w:val="center"/>
              <w:rPr>
                <w:rFonts w:ascii="宋体" w:hAnsi="宋体" w:cs="宋体"/>
                <w:color w:val="auto"/>
                <w:highlight w:val="none"/>
              </w:rPr>
            </w:pPr>
          </w:p>
        </w:tc>
        <w:tc>
          <w:tcPr>
            <w:tcW w:w="1276" w:type="dxa"/>
            <w:vAlign w:val="center"/>
          </w:tcPr>
          <w:p w14:paraId="10F7179A">
            <w:pPr>
              <w:pStyle w:val="26"/>
              <w:ind w:left="223" w:hanging="222" w:hangingChars="106"/>
              <w:jc w:val="center"/>
              <w:rPr>
                <w:rFonts w:ascii="宋体" w:hAnsi="宋体" w:cs="宋体"/>
                <w:color w:val="auto"/>
                <w:highlight w:val="none"/>
              </w:rPr>
            </w:pPr>
          </w:p>
        </w:tc>
      </w:tr>
      <w:tr w14:paraId="33A14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Align w:val="center"/>
          </w:tcPr>
          <w:p w14:paraId="731E2403">
            <w:pPr>
              <w:pStyle w:val="26"/>
              <w:ind w:left="223" w:hanging="222" w:hangingChars="106"/>
              <w:jc w:val="center"/>
              <w:rPr>
                <w:rFonts w:ascii="宋体" w:hAnsi="宋体" w:cs="宋体"/>
                <w:color w:val="auto"/>
                <w:highlight w:val="none"/>
              </w:rPr>
            </w:pPr>
            <w:r>
              <w:rPr>
                <w:rFonts w:hint="eastAsia" w:ascii="宋体" w:hAnsi="宋体" w:cs="宋体"/>
                <w:color w:val="auto"/>
                <w:highlight w:val="none"/>
              </w:rPr>
              <w:t>……</w:t>
            </w:r>
          </w:p>
        </w:tc>
        <w:tc>
          <w:tcPr>
            <w:tcW w:w="829" w:type="dxa"/>
            <w:vAlign w:val="center"/>
          </w:tcPr>
          <w:p w14:paraId="6B6C9CC5">
            <w:pPr>
              <w:pStyle w:val="26"/>
              <w:ind w:left="223" w:hanging="222" w:hangingChars="106"/>
              <w:jc w:val="center"/>
              <w:rPr>
                <w:rFonts w:ascii="宋体" w:hAnsi="宋体" w:cs="宋体"/>
                <w:color w:val="auto"/>
                <w:highlight w:val="none"/>
              </w:rPr>
            </w:pPr>
          </w:p>
        </w:tc>
        <w:tc>
          <w:tcPr>
            <w:tcW w:w="816" w:type="dxa"/>
            <w:vAlign w:val="center"/>
          </w:tcPr>
          <w:p w14:paraId="265FD0DF">
            <w:pPr>
              <w:pStyle w:val="26"/>
              <w:ind w:left="223" w:hanging="222" w:hangingChars="106"/>
              <w:jc w:val="center"/>
              <w:rPr>
                <w:rFonts w:ascii="宋体" w:hAnsi="宋体" w:cs="宋体"/>
                <w:color w:val="auto"/>
                <w:highlight w:val="none"/>
              </w:rPr>
            </w:pPr>
          </w:p>
        </w:tc>
        <w:tc>
          <w:tcPr>
            <w:tcW w:w="1148" w:type="dxa"/>
            <w:vAlign w:val="center"/>
          </w:tcPr>
          <w:p w14:paraId="542BAEB4">
            <w:pPr>
              <w:pStyle w:val="26"/>
              <w:ind w:left="223" w:hanging="222" w:hangingChars="106"/>
              <w:jc w:val="center"/>
              <w:rPr>
                <w:rFonts w:ascii="宋体" w:hAnsi="宋体" w:cs="宋体"/>
                <w:color w:val="auto"/>
                <w:highlight w:val="none"/>
              </w:rPr>
            </w:pPr>
          </w:p>
        </w:tc>
        <w:tc>
          <w:tcPr>
            <w:tcW w:w="1148" w:type="dxa"/>
            <w:vAlign w:val="center"/>
          </w:tcPr>
          <w:p w14:paraId="4BF7A492">
            <w:pPr>
              <w:pStyle w:val="26"/>
              <w:ind w:left="223" w:hanging="222" w:hangingChars="106"/>
              <w:jc w:val="center"/>
              <w:rPr>
                <w:rFonts w:ascii="宋体" w:hAnsi="宋体" w:cs="宋体"/>
                <w:color w:val="auto"/>
                <w:highlight w:val="none"/>
              </w:rPr>
            </w:pPr>
          </w:p>
        </w:tc>
        <w:tc>
          <w:tcPr>
            <w:tcW w:w="1148" w:type="dxa"/>
            <w:vAlign w:val="center"/>
          </w:tcPr>
          <w:p w14:paraId="13BED5E9">
            <w:pPr>
              <w:pStyle w:val="26"/>
              <w:ind w:left="223" w:hanging="222" w:hangingChars="106"/>
              <w:jc w:val="center"/>
              <w:rPr>
                <w:rFonts w:ascii="宋体" w:hAnsi="宋体" w:cs="宋体"/>
                <w:color w:val="auto"/>
                <w:highlight w:val="none"/>
              </w:rPr>
            </w:pPr>
          </w:p>
        </w:tc>
        <w:tc>
          <w:tcPr>
            <w:tcW w:w="1148" w:type="dxa"/>
            <w:vAlign w:val="center"/>
          </w:tcPr>
          <w:p w14:paraId="60F216F7">
            <w:pPr>
              <w:pStyle w:val="26"/>
              <w:ind w:left="223" w:hanging="222" w:hangingChars="106"/>
              <w:jc w:val="center"/>
              <w:rPr>
                <w:rFonts w:ascii="宋体" w:hAnsi="宋体" w:cs="宋体"/>
                <w:color w:val="auto"/>
                <w:highlight w:val="none"/>
              </w:rPr>
            </w:pPr>
          </w:p>
        </w:tc>
        <w:tc>
          <w:tcPr>
            <w:tcW w:w="850" w:type="dxa"/>
            <w:vAlign w:val="center"/>
          </w:tcPr>
          <w:p w14:paraId="6063722B">
            <w:pPr>
              <w:pStyle w:val="26"/>
              <w:ind w:left="223" w:hanging="222" w:hangingChars="106"/>
              <w:jc w:val="center"/>
              <w:rPr>
                <w:rFonts w:ascii="宋体" w:hAnsi="宋体" w:cs="宋体"/>
                <w:color w:val="auto"/>
                <w:highlight w:val="none"/>
              </w:rPr>
            </w:pPr>
          </w:p>
        </w:tc>
        <w:tc>
          <w:tcPr>
            <w:tcW w:w="1276" w:type="dxa"/>
            <w:vAlign w:val="center"/>
          </w:tcPr>
          <w:p w14:paraId="38082140">
            <w:pPr>
              <w:pStyle w:val="26"/>
              <w:ind w:left="223" w:hanging="222" w:hangingChars="106"/>
              <w:jc w:val="center"/>
              <w:rPr>
                <w:rFonts w:ascii="宋体" w:hAnsi="宋体" w:cs="宋体"/>
                <w:color w:val="auto"/>
                <w:highlight w:val="none"/>
              </w:rPr>
            </w:pPr>
          </w:p>
        </w:tc>
      </w:tr>
      <w:tr w14:paraId="7F34B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9" w:hRule="atLeast"/>
          <w:jc w:val="center"/>
        </w:trPr>
        <w:tc>
          <w:tcPr>
            <w:tcW w:w="9356" w:type="dxa"/>
            <w:gridSpan w:val="9"/>
            <w:vAlign w:val="center"/>
          </w:tcPr>
          <w:p w14:paraId="3EFCB2DD">
            <w:pPr>
              <w:pStyle w:val="26"/>
              <w:spacing w:line="360" w:lineRule="auto"/>
              <w:rPr>
                <w:rFonts w:ascii="宋体" w:hAnsi="宋体" w:cs="宋体"/>
                <w:color w:val="auto"/>
                <w:szCs w:val="21"/>
                <w:highlight w:val="none"/>
              </w:rPr>
            </w:pPr>
            <w:bookmarkStart w:id="1295" w:name="_Toc251052199"/>
            <w:r>
              <w:rPr>
                <w:rFonts w:hint="eastAsia" w:ascii="宋体" w:hAnsi="宋体" w:cs="宋体"/>
                <w:color w:val="auto"/>
                <w:szCs w:val="21"/>
                <w:highlight w:val="none"/>
              </w:rPr>
              <w:t>一旦我单位中标（成交），将实行项目经理负责制，我方保证并配备上述项目管理机构。上述填报内容真实，若不真实，愿按有关规定接受处理。项目管理班子机构设置、职责分工等情况另附资料说明。</w:t>
            </w:r>
            <w:bookmarkEnd w:id="1295"/>
          </w:p>
        </w:tc>
      </w:tr>
    </w:tbl>
    <w:p w14:paraId="7CB6B6E8">
      <w:pPr>
        <w:tabs>
          <w:tab w:val="left" w:pos="0"/>
        </w:tabs>
        <w:spacing w:line="360" w:lineRule="auto"/>
        <w:ind w:right="-210"/>
        <w:rPr>
          <w:rFonts w:ascii="宋体" w:hAnsi="宋体" w:cs="宋体"/>
          <w:color w:val="auto"/>
          <w:highlight w:val="none"/>
        </w:rPr>
      </w:pPr>
      <w:r>
        <w:rPr>
          <w:rFonts w:hint="eastAsia" w:ascii="宋体" w:hAnsi="宋体" w:cs="宋体"/>
          <w:color w:val="auto"/>
          <w:highlight w:val="none"/>
        </w:rPr>
        <w:t>【</w:t>
      </w:r>
      <w:r>
        <w:rPr>
          <w:rFonts w:hint="eastAsia" w:ascii="宋体" w:hAnsi="宋体" w:cs="宋体"/>
          <w:color w:val="auto"/>
          <w:szCs w:val="21"/>
          <w:highlight w:val="none"/>
        </w:rPr>
        <w:t>备注：附以上各岗位人员资格证件的复印件，以及供应商认为需要的其他证明材料复印件。以上复印件均须加盖供应商公章</w:t>
      </w:r>
      <w:r>
        <w:rPr>
          <w:rFonts w:hint="eastAsia" w:ascii="宋体" w:hAnsi="宋体" w:cs="宋体"/>
          <w:color w:val="auto"/>
          <w:highlight w:val="none"/>
        </w:rPr>
        <w:t>】</w:t>
      </w:r>
    </w:p>
    <w:p w14:paraId="12BC34FA">
      <w:pPr>
        <w:pStyle w:val="26"/>
        <w:tabs>
          <w:tab w:val="left" w:pos="0"/>
        </w:tabs>
        <w:spacing w:line="360" w:lineRule="auto"/>
        <w:ind w:right="-210"/>
        <w:rPr>
          <w:rFonts w:ascii="宋体" w:hAnsi="宋体" w:cs="宋体"/>
          <w:color w:val="auto"/>
          <w:highlight w:val="none"/>
        </w:rPr>
      </w:pPr>
    </w:p>
    <w:p w14:paraId="540E6BA9">
      <w:pPr>
        <w:pStyle w:val="26"/>
        <w:tabs>
          <w:tab w:val="left" w:pos="0"/>
        </w:tabs>
        <w:spacing w:line="360" w:lineRule="auto"/>
        <w:ind w:right="-210"/>
        <w:rPr>
          <w:rFonts w:ascii="宋体" w:hAnsi="宋体" w:cs="宋体"/>
          <w:color w:val="auto"/>
          <w:highlight w:val="none"/>
        </w:rPr>
      </w:pPr>
    </w:p>
    <w:p w14:paraId="6F147845">
      <w:pPr>
        <w:pStyle w:val="26"/>
        <w:tabs>
          <w:tab w:val="left" w:pos="0"/>
        </w:tabs>
        <w:spacing w:line="360" w:lineRule="auto"/>
        <w:ind w:right="-210"/>
        <w:rPr>
          <w:rFonts w:ascii="宋体" w:hAnsi="宋体" w:cs="宋体"/>
          <w:color w:val="auto"/>
          <w:highlight w:val="none"/>
        </w:rPr>
      </w:pPr>
    </w:p>
    <w:p w14:paraId="0C474217">
      <w:pPr>
        <w:pStyle w:val="26"/>
        <w:tabs>
          <w:tab w:val="left" w:pos="0"/>
        </w:tabs>
        <w:spacing w:line="360" w:lineRule="auto"/>
        <w:ind w:right="-210"/>
        <w:rPr>
          <w:rFonts w:ascii="宋体" w:hAnsi="宋体" w:cs="宋体"/>
          <w:color w:val="auto"/>
          <w:highlight w:val="none"/>
        </w:rPr>
      </w:pPr>
    </w:p>
    <w:p w14:paraId="1A53A4AF">
      <w:pPr>
        <w:pStyle w:val="26"/>
        <w:tabs>
          <w:tab w:val="left" w:pos="0"/>
        </w:tabs>
        <w:spacing w:line="360" w:lineRule="auto"/>
        <w:ind w:right="-210"/>
        <w:rPr>
          <w:rFonts w:ascii="宋体" w:hAnsi="宋体" w:cs="宋体"/>
          <w:color w:val="auto"/>
          <w:highlight w:val="none"/>
        </w:rPr>
      </w:pPr>
    </w:p>
    <w:p w14:paraId="3A5AEE1C">
      <w:pPr>
        <w:pStyle w:val="26"/>
        <w:tabs>
          <w:tab w:val="left" w:pos="0"/>
        </w:tabs>
        <w:spacing w:line="360" w:lineRule="auto"/>
        <w:ind w:right="-210"/>
        <w:rPr>
          <w:rFonts w:ascii="宋体" w:hAnsi="宋体" w:cs="宋体"/>
          <w:color w:val="auto"/>
          <w:highlight w:val="none"/>
        </w:rPr>
      </w:pPr>
    </w:p>
    <w:p w14:paraId="247FABD3">
      <w:pPr>
        <w:pStyle w:val="26"/>
        <w:tabs>
          <w:tab w:val="left" w:pos="0"/>
        </w:tabs>
        <w:spacing w:line="360" w:lineRule="auto"/>
        <w:ind w:right="-210"/>
        <w:rPr>
          <w:rFonts w:ascii="宋体" w:hAnsi="宋体" w:cs="宋体"/>
          <w:color w:val="auto"/>
          <w:highlight w:val="none"/>
        </w:rPr>
      </w:pPr>
    </w:p>
    <w:p w14:paraId="43E66F8C">
      <w:pPr>
        <w:pStyle w:val="26"/>
        <w:rPr>
          <w:rFonts w:ascii="宋体" w:hAnsi="宋体" w:cs="宋体"/>
          <w:b/>
          <w:color w:val="auto"/>
          <w:highlight w:val="none"/>
        </w:rPr>
      </w:pPr>
      <w:bookmarkStart w:id="1296" w:name="_Toc389065364"/>
      <w:bookmarkStart w:id="1297" w:name="_Toc251052200"/>
      <w:bookmarkStart w:id="1298" w:name="_Toc153274948"/>
      <w:bookmarkStart w:id="1299" w:name="_Toc172364026"/>
      <w:bookmarkStart w:id="1300" w:name="_Toc173579006"/>
    </w:p>
    <w:p w14:paraId="7AE36F9F">
      <w:pPr>
        <w:pStyle w:val="26"/>
        <w:rPr>
          <w:rFonts w:ascii="宋体" w:hAnsi="宋体" w:cs="宋体"/>
          <w:b/>
          <w:color w:val="auto"/>
          <w:highlight w:val="none"/>
        </w:rPr>
      </w:pPr>
    </w:p>
    <w:p w14:paraId="7B79775F">
      <w:pPr>
        <w:pStyle w:val="26"/>
        <w:rPr>
          <w:rFonts w:ascii="宋体" w:hAnsi="宋体" w:cs="宋体"/>
          <w:b/>
          <w:color w:val="auto"/>
          <w:highlight w:val="none"/>
        </w:rPr>
      </w:pPr>
    </w:p>
    <w:p w14:paraId="729A6E33">
      <w:pPr>
        <w:pStyle w:val="26"/>
        <w:rPr>
          <w:rFonts w:ascii="宋体" w:hAnsi="宋体" w:cs="宋体"/>
          <w:b/>
          <w:color w:val="auto"/>
          <w:highlight w:val="none"/>
        </w:rPr>
      </w:pPr>
    </w:p>
    <w:p w14:paraId="79EFD6A7">
      <w:pPr>
        <w:pStyle w:val="26"/>
        <w:rPr>
          <w:rFonts w:ascii="宋体" w:hAnsi="宋体" w:cs="宋体"/>
          <w:b/>
          <w:color w:val="auto"/>
          <w:highlight w:val="none"/>
        </w:rPr>
      </w:pPr>
    </w:p>
    <w:p w14:paraId="4E699050">
      <w:pPr>
        <w:pStyle w:val="26"/>
        <w:jc w:val="center"/>
        <w:rPr>
          <w:rFonts w:ascii="宋体" w:hAnsi="宋体" w:cs="宋体"/>
          <w:b/>
          <w:color w:val="auto"/>
          <w:highlight w:val="none"/>
        </w:rPr>
      </w:pPr>
    </w:p>
    <w:p w14:paraId="5726EA4D">
      <w:pPr>
        <w:pStyle w:val="26"/>
        <w:jc w:val="center"/>
        <w:rPr>
          <w:rFonts w:ascii="宋体" w:hAnsi="宋体" w:cs="宋体"/>
          <w:b/>
          <w:color w:val="auto"/>
          <w:highlight w:val="none"/>
        </w:rPr>
      </w:pPr>
    </w:p>
    <w:bookmarkEnd w:id="1296"/>
    <w:bookmarkEnd w:id="1297"/>
    <w:bookmarkEnd w:id="1298"/>
    <w:bookmarkEnd w:id="1299"/>
    <w:bookmarkEnd w:id="1300"/>
    <w:p w14:paraId="206D9AD8">
      <w:pPr>
        <w:pStyle w:val="27"/>
        <w:jc w:val="center"/>
        <w:rPr>
          <w:rFonts w:ascii="宋体" w:hAnsi="宋体" w:cs="宋体"/>
          <w:b/>
          <w:color w:val="auto"/>
          <w:sz w:val="28"/>
          <w:szCs w:val="28"/>
          <w:highlight w:val="none"/>
        </w:rPr>
      </w:pPr>
      <w:bookmarkStart w:id="1301" w:name="_Toc389065360"/>
      <w:bookmarkStart w:id="1302" w:name="_Toc516220565"/>
      <w:bookmarkStart w:id="1303" w:name="_Toc7264"/>
      <w:r>
        <w:rPr>
          <w:rFonts w:hint="eastAsia" w:ascii="宋体" w:hAnsi="宋体" w:cs="宋体"/>
          <w:b/>
          <w:color w:val="auto"/>
          <w:sz w:val="28"/>
          <w:szCs w:val="28"/>
          <w:highlight w:val="none"/>
        </w:rPr>
        <w:t>施工组织设计</w:t>
      </w:r>
      <w:bookmarkEnd w:id="1301"/>
      <w:bookmarkEnd w:id="1302"/>
      <w:bookmarkEnd w:id="1303"/>
    </w:p>
    <w:p w14:paraId="63E5A25A">
      <w:pPr>
        <w:pStyle w:val="27"/>
        <w:jc w:val="center"/>
        <w:rPr>
          <w:rFonts w:ascii="宋体" w:hAnsi="宋体" w:cs="宋体"/>
          <w:b/>
          <w:color w:val="auto"/>
          <w:sz w:val="28"/>
          <w:szCs w:val="28"/>
          <w:highlight w:val="none"/>
        </w:rPr>
      </w:pPr>
    </w:p>
    <w:p w14:paraId="05903A49">
      <w:pPr>
        <w:pStyle w:val="26"/>
        <w:spacing w:line="4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投标人编制施工组织设计的要求：编制时应采用文字并结合图表形式说明施工方法；拟投入本工程的主要施工设备情况、拟配备本工程的试验和检测仪器设备情况、劳动力计划等；结合工程特点提出切实可行的工程质量、安全生产、文明施工、工程进度、技术组织措施，同时应对关键工序、复杂环节重点提出相应技术措施，如冬雨季施工技术、减少噪音、降低环境污染、地下管线及其他地上地下设施的保护加固措施等。</w:t>
      </w:r>
    </w:p>
    <w:p w14:paraId="30ED2D96">
      <w:pPr>
        <w:pStyle w:val="26"/>
        <w:spacing w:line="4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2.施工组织设计除采用文字表述外可附下列图表，图表及格式要求附后。</w:t>
      </w:r>
    </w:p>
    <w:p w14:paraId="0673B2CF">
      <w:pPr>
        <w:pStyle w:val="26"/>
        <w:spacing w:line="4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附表一  拟投入本工程的主要施工设备表</w:t>
      </w:r>
    </w:p>
    <w:p w14:paraId="5C41D0BE">
      <w:pPr>
        <w:pStyle w:val="26"/>
        <w:spacing w:line="4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附表二  拟配备本工程的试验和检测仪器设备表</w:t>
      </w:r>
    </w:p>
    <w:p w14:paraId="4CD63E4F">
      <w:pPr>
        <w:pStyle w:val="26"/>
        <w:spacing w:line="4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附表三  劳动力计划表</w:t>
      </w:r>
    </w:p>
    <w:p w14:paraId="5F85274F">
      <w:pPr>
        <w:pStyle w:val="26"/>
        <w:spacing w:line="4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附表四  计划开、竣工日期和施工进度网络图</w:t>
      </w:r>
    </w:p>
    <w:p w14:paraId="1D6C7F96">
      <w:pPr>
        <w:pStyle w:val="26"/>
        <w:spacing w:line="4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附表五  施工总平面图</w:t>
      </w:r>
    </w:p>
    <w:p w14:paraId="22809334">
      <w:pPr>
        <w:pStyle w:val="26"/>
        <w:spacing w:line="4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附表六  临时用地表</w:t>
      </w:r>
    </w:p>
    <w:p w14:paraId="349E8D9B">
      <w:pPr>
        <w:pStyle w:val="26"/>
        <w:spacing w:line="460" w:lineRule="exact"/>
        <w:ind w:firstLine="420" w:firstLineChars="200"/>
        <w:rPr>
          <w:rFonts w:ascii="宋体" w:hAnsi="宋体" w:cs="宋体"/>
          <w:color w:val="auto"/>
          <w:szCs w:val="21"/>
          <w:highlight w:val="none"/>
        </w:rPr>
      </w:pPr>
    </w:p>
    <w:p w14:paraId="669DBFDF">
      <w:pPr>
        <w:pStyle w:val="26"/>
        <w:ind w:firstLine="210" w:firstLineChars="100"/>
        <w:outlineLvl w:val="2"/>
        <w:rPr>
          <w:rFonts w:ascii="宋体" w:hAnsi="宋体" w:cs="宋体"/>
          <w:color w:val="auto"/>
          <w:szCs w:val="21"/>
          <w:highlight w:val="none"/>
        </w:rPr>
      </w:pPr>
      <w:bookmarkStart w:id="1304" w:name="_Toc32676"/>
      <w:r>
        <w:rPr>
          <w:rFonts w:hint="eastAsia" w:ascii="宋体" w:hAnsi="宋体" w:cs="宋体"/>
          <w:color w:val="auto"/>
          <w:highlight w:val="none"/>
        </w:rPr>
        <w:t>附表一：拟投入本</w:t>
      </w:r>
      <w:r>
        <w:rPr>
          <w:rFonts w:hint="eastAsia" w:ascii="宋体" w:hAnsi="宋体" w:cs="宋体"/>
          <w:color w:val="auto"/>
          <w:szCs w:val="21"/>
          <w:highlight w:val="none"/>
        </w:rPr>
        <w:t>工程</w:t>
      </w:r>
      <w:r>
        <w:rPr>
          <w:rFonts w:hint="eastAsia" w:ascii="宋体" w:hAnsi="宋体" w:cs="宋体"/>
          <w:color w:val="auto"/>
          <w:highlight w:val="none"/>
        </w:rPr>
        <w:t>的主要施工设备表</w:t>
      </w:r>
      <w:bookmarkEnd w:id="1304"/>
    </w:p>
    <w:tbl>
      <w:tblPr>
        <w:tblStyle w:val="18"/>
        <w:tblW w:w="93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1226"/>
        <w:gridCol w:w="851"/>
        <w:gridCol w:w="708"/>
        <w:gridCol w:w="709"/>
        <w:gridCol w:w="851"/>
        <w:gridCol w:w="1134"/>
        <w:gridCol w:w="992"/>
        <w:gridCol w:w="1134"/>
        <w:gridCol w:w="992"/>
      </w:tblGrid>
      <w:tr w14:paraId="7D92B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758" w:type="dxa"/>
            <w:vAlign w:val="center"/>
          </w:tcPr>
          <w:p w14:paraId="32B448A8">
            <w:pPr>
              <w:pStyle w:val="26"/>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1226" w:type="dxa"/>
            <w:vAlign w:val="center"/>
          </w:tcPr>
          <w:p w14:paraId="383609EE">
            <w:pPr>
              <w:pStyle w:val="26"/>
              <w:jc w:val="center"/>
              <w:rPr>
                <w:rFonts w:ascii="宋体" w:hAnsi="宋体" w:cs="宋体"/>
                <w:color w:val="auto"/>
                <w:szCs w:val="21"/>
                <w:highlight w:val="none"/>
              </w:rPr>
            </w:pPr>
            <w:r>
              <w:rPr>
                <w:rFonts w:hint="eastAsia" w:ascii="宋体" w:hAnsi="宋体" w:cs="宋体"/>
                <w:color w:val="auto"/>
                <w:szCs w:val="21"/>
                <w:highlight w:val="none"/>
              </w:rPr>
              <w:t>设备名称</w:t>
            </w:r>
          </w:p>
        </w:tc>
        <w:tc>
          <w:tcPr>
            <w:tcW w:w="851" w:type="dxa"/>
            <w:vAlign w:val="center"/>
          </w:tcPr>
          <w:p w14:paraId="454527DC">
            <w:pPr>
              <w:pStyle w:val="26"/>
              <w:jc w:val="center"/>
              <w:rPr>
                <w:rFonts w:ascii="宋体" w:hAnsi="宋体" w:cs="宋体"/>
                <w:color w:val="auto"/>
                <w:szCs w:val="21"/>
                <w:highlight w:val="none"/>
              </w:rPr>
            </w:pPr>
            <w:r>
              <w:rPr>
                <w:rFonts w:hint="eastAsia" w:ascii="宋体" w:hAnsi="宋体" w:cs="宋体"/>
                <w:color w:val="auto"/>
                <w:szCs w:val="21"/>
                <w:highlight w:val="none"/>
              </w:rPr>
              <w:t>型号</w:t>
            </w:r>
          </w:p>
          <w:p w14:paraId="6A9E1528">
            <w:pPr>
              <w:pStyle w:val="26"/>
              <w:jc w:val="center"/>
              <w:rPr>
                <w:rFonts w:ascii="宋体" w:hAnsi="宋体" w:cs="宋体"/>
                <w:color w:val="auto"/>
                <w:szCs w:val="21"/>
                <w:highlight w:val="none"/>
              </w:rPr>
            </w:pPr>
            <w:r>
              <w:rPr>
                <w:rFonts w:hint="eastAsia" w:ascii="宋体" w:hAnsi="宋体" w:cs="宋体"/>
                <w:color w:val="auto"/>
                <w:szCs w:val="21"/>
                <w:highlight w:val="none"/>
              </w:rPr>
              <w:t>规格</w:t>
            </w:r>
          </w:p>
        </w:tc>
        <w:tc>
          <w:tcPr>
            <w:tcW w:w="708" w:type="dxa"/>
            <w:vAlign w:val="center"/>
          </w:tcPr>
          <w:p w14:paraId="24BAB16F">
            <w:pPr>
              <w:pStyle w:val="26"/>
              <w:jc w:val="center"/>
              <w:rPr>
                <w:rFonts w:ascii="宋体" w:hAnsi="宋体" w:cs="宋体"/>
                <w:color w:val="auto"/>
                <w:szCs w:val="21"/>
                <w:highlight w:val="none"/>
              </w:rPr>
            </w:pPr>
            <w:r>
              <w:rPr>
                <w:rFonts w:hint="eastAsia" w:ascii="宋体" w:hAnsi="宋体" w:cs="宋体"/>
                <w:color w:val="auto"/>
                <w:szCs w:val="21"/>
                <w:highlight w:val="none"/>
              </w:rPr>
              <w:t>数量</w:t>
            </w:r>
          </w:p>
        </w:tc>
        <w:tc>
          <w:tcPr>
            <w:tcW w:w="709" w:type="dxa"/>
            <w:vAlign w:val="center"/>
          </w:tcPr>
          <w:p w14:paraId="755CF2FD">
            <w:pPr>
              <w:pStyle w:val="26"/>
              <w:jc w:val="center"/>
              <w:rPr>
                <w:rFonts w:ascii="宋体" w:hAnsi="宋体" w:cs="宋体"/>
                <w:color w:val="auto"/>
                <w:szCs w:val="21"/>
                <w:highlight w:val="none"/>
              </w:rPr>
            </w:pPr>
            <w:r>
              <w:rPr>
                <w:rFonts w:hint="eastAsia" w:ascii="宋体" w:hAnsi="宋体" w:cs="宋体"/>
                <w:color w:val="auto"/>
                <w:szCs w:val="21"/>
                <w:highlight w:val="none"/>
              </w:rPr>
              <w:t>国别</w:t>
            </w:r>
          </w:p>
          <w:p w14:paraId="7E58A2AB">
            <w:pPr>
              <w:pStyle w:val="26"/>
              <w:jc w:val="center"/>
              <w:rPr>
                <w:rFonts w:ascii="宋体" w:hAnsi="宋体" w:cs="宋体"/>
                <w:color w:val="auto"/>
                <w:szCs w:val="21"/>
                <w:highlight w:val="none"/>
              </w:rPr>
            </w:pPr>
            <w:r>
              <w:rPr>
                <w:rFonts w:hint="eastAsia" w:ascii="宋体" w:hAnsi="宋体" w:cs="宋体"/>
                <w:color w:val="auto"/>
                <w:szCs w:val="21"/>
                <w:highlight w:val="none"/>
              </w:rPr>
              <w:t>产地</w:t>
            </w:r>
          </w:p>
        </w:tc>
        <w:tc>
          <w:tcPr>
            <w:tcW w:w="851" w:type="dxa"/>
            <w:vAlign w:val="center"/>
          </w:tcPr>
          <w:p w14:paraId="742A6498">
            <w:pPr>
              <w:pStyle w:val="26"/>
              <w:jc w:val="center"/>
              <w:rPr>
                <w:rFonts w:ascii="宋体" w:hAnsi="宋体" w:cs="宋体"/>
                <w:color w:val="auto"/>
                <w:szCs w:val="21"/>
                <w:highlight w:val="none"/>
              </w:rPr>
            </w:pPr>
            <w:r>
              <w:rPr>
                <w:rFonts w:hint="eastAsia" w:ascii="宋体" w:hAnsi="宋体" w:cs="宋体"/>
                <w:color w:val="auto"/>
                <w:szCs w:val="21"/>
                <w:highlight w:val="none"/>
              </w:rPr>
              <w:t>制造</w:t>
            </w:r>
          </w:p>
          <w:p w14:paraId="7FCD1F26">
            <w:pPr>
              <w:pStyle w:val="26"/>
              <w:jc w:val="center"/>
              <w:rPr>
                <w:rFonts w:ascii="宋体" w:hAnsi="宋体" w:cs="宋体"/>
                <w:color w:val="auto"/>
                <w:szCs w:val="21"/>
                <w:highlight w:val="none"/>
              </w:rPr>
            </w:pPr>
            <w:r>
              <w:rPr>
                <w:rFonts w:hint="eastAsia" w:ascii="宋体" w:hAnsi="宋体" w:cs="宋体"/>
                <w:color w:val="auto"/>
                <w:szCs w:val="21"/>
                <w:highlight w:val="none"/>
              </w:rPr>
              <w:t>年份</w:t>
            </w:r>
          </w:p>
        </w:tc>
        <w:tc>
          <w:tcPr>
            <w:tcW w:w="1134" w:type="dxa"/>
            <w:vAlign w:val="center"/>
          </w:tcPr>
          <w:p w14:paraId="44E360F2">
            <w:pPr>
              <w:pStyle w:val="26"/>
              <w:jc w:val="center"/>
              <w:rPr>
                <w:rFonts w:ascii="宋体" w:hAnsi="宋体" w:cs="宋体"/>
                <w:color w:val="auto"/>
                <w:szCs w:val="21"/>
                <w:highlight w:val="none"/>
              </w:rPr>
            </w:pPr>
            <w:r>
              <w:rPr>
                <w:rFonts w:hint="eastAsia" w:ascii="宋体" w:hAnsi="宋体" w:cs="宋体"/>
                <w:color w:val="auto"/>
                <w:szCs w:val="21"/>
                <w:highlight w:val="none"/>
              </w:rPr>
              <w:t>额定功率</w:t>
            </w:r>
          </w:p>
          <w:p w14:paraId="7B4EA677">
            <w:pPr>
              <w:pStyle w:val="26"/>
              <w:jc w:val="center"/>
              <w:rPr>
                <w:rFonts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eastAsia="zh-CN"/>
              </w:rPr>
              <w:t>kW</w:t>
            </w:r>
            <w:r>
              <w:rPr>
                <w:rFonts w:hint="eastAsia" w:ascii="宋体" w:hAnsi="宋体" w:cs="宋体"/>
                <w:color w:val="auto"/>
                <w:szCs w:val="21"/>
                <w:highlight w:val="none"/>
              </w:rPr>
              <w:t>）</w:t>
            </w:r>
          </w:p>
        </w:tc>
        <w:tc>
          <w:tcPr>
            <w:tcW w:w="992" w:type="dxa"/>
            <w:vAlign w:val="center"/>
          </w:tcPr>
          <w:p w14:paraId="7317517E">
            <w:pPr>
              <w:pStyle w:val="26"/>
              <w:jc w:val="center"/>
              <w:rPr>
                <w:rFonts w:ascii="宋体" w:hAnsi="宋体" w:cs="宋体"/>
                <w:color w:val="auto"/>
                <w:szCs w:val="21"/>
                <w:highlight w:val="none"/>
              </w:rPr>
            </w:pPr>
            <w:r>
              <w:rPr>
                <w:rFonts w:hint="eastAsia" w:ascii="宋体" w:hAnsi="宋体" w:cs="宋体"/>
                <w:color w:val="auto"/>
                <w:szCs w:val="21"/>
                <w:highlight w:val="none"/>
              </w:rPr>
              <w:t>生产</w:t>
            </w:r>
          </w:p>
          <w:p w14:paraId="7111DD40">
            <w:pPr>
              <w:pStyle w:val="26"/>
              <w:jc w:val="center"/>
              <w:rPr>
                <w:rFonts w:ascii="宋体" w:hAnsi="宋体" w:cs="宋体"/>
                <w:color w:val="auto"/>
                <w:szCs w:val="21"/>
                <w:highlight w:val="none"/>
              </w:rPr>
            </w:pPr>
            <w:r>
              <w:rPr>
                <w:rFonts w:hint="eastAsia" w:ascii="宋体" w:hAnsi="宋体" w:cs="宋体"/>
                <w:color w:val="auto"/>
                <w:szCs w:val="21"/>
                <w:highlight w:val="none"/>
              </w:rPr>
              <w:t>能力</w:t>
            </w:r>
          </w:p>
        </w:tc>
        <w:tc>
          <w:tcPr>
            <w:tcW w:w="1134" w:type="dxa"/>
            <w:vAlign w:val="center"/>
          </w:tcPr>
          <w:p w14:paraId="33DD366D">
            <w:pPr>
              <w:pStyle w:val="26"/>
              <w:jc w:val="center"/>
              <w:rPr>
                <w:rFonts w:ascii="宋体" w:hAnsi="宋体" w:cs="宋体"/>
                <w:color w:val="auto"/>
                <w:szCs w:val="21"/>
                <w:highlight w:val="none"/>
              </w:rPr>
            </w:pPr>
            <w:r>
              <w:rPr>
                <w:rFonts w:hint="eastAsia" w:ascii="宋体" w:hAnsi="宋体" w:cs="宋体"/>
                <w:color w:val="auto"/>
                <w:szCs w:val="21"/>
                <w:highlight w:val="none"/>
              </w:rPr>
              <w:t>用于施</w:t>
            </w:r>
          </w:p>
          <w:p w14:paraId="1125E7F0">
            <w:pPr>
              <w:pStyle w:val="26"/>
              <w:jc w:val="center"/>
              <w:rPr>
                <w:rFonts w:ascii="宋体" w:hAnsi="宋体" w:cs="宋体"/>
                <w:color w:val="auto"/>
                <w:szCs w:val="21"/>
                <w:highlight w:val="none"/>
              </w:rPr>
            </w:pPr>
            <w:r>
              <w:rPr>
                <w:rFonts w:hint="eastAsia" w:ascii="宋体" w:hAnsi="宋体" w:cs="宋体"/>
                <w:color w:val="auto"/>
                <w:szCs w:val="21"/>
                <w:highlight w:val="none"/>
              </w:rPr>
              <w:t>工部位</w:t>
            </w:r>
          </w:p>
        </w:tc>
        <w:tc>
          <w:tcPr>
            <w:tcW w:w="992" w:type="dxa"/>
            <w:vAlign w:val="center"/>
          </w:tcPr>
          <w:p w14:paraId="6FCCBAA9">
            <w:pPr>
              <w:pStyle w:val="26"/>
              <w:jc w:val="center"/>
              <w:rPr>
                <w:rFonts w:ascii="宋体" w:hAnsi="宋体" w:cs="宋体"/>
                <w:color w:val="auto"/>
                <w:szCs w:val="21"/>
                <w:highlight w:val="none"/>
              </w:rPr>
            </w:pPr>
            <w:r>
              <w:rPr>
                <w:rFonts w:hint="eastAsia" w:ascii="宋体" w:hAnsi="宋体" w:cs="宋体"/>
                <w:color w:val="auto"/>
                <w:szCs w:val="21"/>
                <w:highlight w:val="none"/>
              </w:rPr>
              <w:t>备注</w:t>
            </w:r>
          </w:p>
        </w:tc>
      </w:tr>
      <w:tr w14:paraId="0BA14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tcPr>
          <w:p w14:paraId="6AD94481">
            <w:pPr>
              <w:pStyle w:val="26"/>
              <w:spacing w:line="360" w:lineRule="auto"/>
              <w:rPr>
                <w:rFonts w:ascii="宋体" w:hAnsi="宋体" w:cs="宋体"/>
                <w:color w:val="auto"/>
                <w:szCs w:val="21"/>
                <w:highlight w:val="none"/>
              </w:rPr>
            </w:pPr>
          </w:p>
        </w:tc>
        <w:tc>
          <w:tcPr>
            <w:tcW w:w="1226" w:type="dxa"/>
          </w:tcPr>
          <w:p w14:paraId="217DF99D">
            <w:pPr>
              <w:pStyle w:val="26"/>
              <w:spacing w:line="360" w:lineRule="auto"/>
              <w:ind w:firstLine="420" w:firstLineChars="200"/>
              <w:rPr>
                <w:rFonts w:ascii="宋体" w:hAnsi="宋体" w:cs="宋体"/>
                <w:color w:val="auto"/>
                <w:szCs w:val="21"/>
                <w:highlight w:val="none"/>
              </w:rPr>
            </w:pPr>
          </w:p>
        </w:tc>
        <w:tc>
          <w:tcPr>
            <w:tcW w:w="851" w:type="dxa"/>
          </w:tcPr>
          <w:p w14:paraId="6D20A876">
            <w:pPr>
              <w:pStyle w:val="26"/>
              <w:spacing w:line="360" w:lineRule="auto"/>
              <w:rPr>
                <w:rFonts w:ascii="宋体" w:hAnsi="宋体" w:cs="宋体"/>
                <w:color w:val="auto"/>
                <w:szCs w:val="21"/>
                <w:highlight w:val="none"/>
              </w:rPr>
            </w:pPr>
          </w:p>
        </w:tc>
        <w:tc>
          <w:tcPr>
            <w:tcW w:w="708" w:type="dxa"/>
          </w:tcPr>
          <w:p w14:paraId="72476437">
            <w:pPr>
              <w:pStyle w:val="26"/>
              <w:spacing w:line="360" w:lineRule="auto"/>
              <w:rPr>
                <w:rFonts w:ascii="宋体" w:hAnsi="宋体" w:cs="宋体"/>
                <w:color w:val="auto"/>
                <w:szCs w:val="21"/>
                <w:highlight w:val="none"/>
              </w:rPr>
            </w:pPr>
          </w:p>
        </w:tc>
        <w:tc>
          <w:tcPr>
            <w:tcW w:w="709" w:type="dxa"/>
          </w:tcPr>
          <w:p w14:paraId="5F1525C0">
            <w:pPr>
              <w:pStyle w:val="26"/>
              <w:spacing w:line="360" w:lineRule="auto"/>
              <w:rPr>
                <w:rFonts w:ascii="宋体" w:hAnsi="宋体" w:cs="宋体"/>
                <w:color w:val="auto"/>
                <w:szCs w:val="21"/>
                <w:highlight w:val="none"/>
              </w:rPr>
            </w:pPr>
          </w:p>
        </w:tc>
        <w:tc>
          <w:tcPr>
            <w:tcW w:w="851" w:type="dxa"/>
          </w:tcPr>
          <w:p w14:paraId="44EB3254">
            <w:pPr>
              <w:pStyle w:val="26"/>
              <w:spacing w:line="360" w:lineRule="auto"/>
              <w:rPr>
                <w:rFonts w:ascii="宋体" w:hAnsi="宋体" w:cs="宋体"/>
                <w:color w:val="auto"/>
                <w:szCs w:val="21"/>
                <w:highlight w:val="none"/>
              </w:rPr>
            </w:pPr>
          </w:p>
        </w:tc>
        <w:tc>
          <w:tcPr>
            <w:tcW w:w="1134" w:type="dxa"/>
          </w:tcPr>
          <w:p w14:paraId="75D2528B">
            <w:pPr>
              <w:pStyle w:val="26"/>
              <w:spacing w:line="360" w:lineRule="auto"/>
              <w:rPr>
                <w:rFonts w:ascii="宋体" w:hAnsi="宋体" w:cs="宋体"/>
                <w:color w:val="auto"/>
                <w:szCs w:val="21"/>
                <w:highlight w:val="none"/>
              </w:rPr>
            </w:pPr>
          </w:p>
        </w:tc>
        <w:tc>
          <w:tcPr>
            <w:tcW w:w="992" w:type="dxa"/>
          </w:tcPr>
          <w:p w14:paraId="04B67129">
            <w:pPr>
              <w:pStyle w:val="26"/>
              <w:spacing w:line="360" w:lineRule="auto"/>
              <w:rPr>
                <w:rFonts w:ascii="宋体" w:hAnsi="宋体" w:cs="宋体"/>
                <w:color w:val="auto"/>
                <w:szCs w:val="21"/>
                <w:highlight w:val="none"/>
              </w:rPr>
            </w:pPr>
          </w:p>
        </w:tc>
        <w:tc>
          <w:tcPr>
            <w:tcW w:w="1134" w:type="dxa"/>
          </w:tcPr>
          <w:p w14:paraId="62B70EF6">
            <w:pPr>
              <w:pStyle w:val="26"/>
              <w:spacing w:line="360" w:lineRule="auto"/>
              <w:rPr>
                <w:rFonts w:ascii="宋体" w:hAnsi="宋体" w:cs="宋体"/>
                <w:color w:val="auto"/>
                <w:szCs w:val="21"/>
                <w:highlight w:val="none"/>
              </w:rPr>
            </w:pPr>
          </w:p>
        </w:tc>
        <w:tc>
          <w:tcPr>
            <w:tcW w:w="992" w:type="dxa"/>
          </w:tcPr>
          <w:p w14:paraId="2C2002DE">
            <w:pPr>
              <w:pStyle w:val="26"/>
              <w:spacing w:line="360" w:lineRule="auto"/>
              <w:rPr>
                <w:rFonts w:ascii="宋体" w:hAnsi="宋体" w:cs="宋体"/>
                <w:color w:val="auto"/>
                <w:szCs w:val="21"/>
                <w:highlight w:val="none"/>
              </w:rPr>
            </w:pPr>
          </w:p>
        </w:tc>
      </w:tr>
      <w:tr w14:paraId="2BD8E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tcPr>
          <w:p w14:paraId="25C0DA84">
            <w:pPr>
              <w:pStyle w:val="26"/>
              <w:spacing w:line="360" w:lineRule="auto"/>
              <w:rPr>
                <w:rFonts w:ascii="宋体" w:hAnsi="宋体" w:cs="宋体"/>
                <w:color w:val="auto"/>
                <w:szCs w:val="21"/>
                <w:highlight w:val="none"/>
              </w:rPr>
            </w:pPr>
          </w:p>
        </w:tc>
        <w:tc>
          <w:tcPr>
            <w:tcW w:w="1226" w:type="dxa"/>
          </w:tcPr>
          <w:p w14:paraId="22F77BEE">
            <w:pPr>
              <w:pStyle w:val="26"/>
              <w:spacing w:line="360" w:lineRule="auto"/>
              <w:rPr>
                <w:rFonts w:ascii="宋体" w:hAnsi="宋体" w:cs="宋体"/>
                <w:color w:val="auto"/>
                <w:szCs w:val="21"/>
                <w:highlight w:val="none"/>
              </w:rPr>
            </w:pPr>
          </w:p>
        </w:tc>
        <w:tc>
          <w:tcPr>
            <w:tcW w:w="851" w:type="dxa"/>
          </w:tcPr>
          <w:p w14:paraId="46E2E5F8">
            <w:pPr>
              <w:pStyle w:val="26"/>
              <w:spacing w:line="360" w:lineRule="auto"/>
              <w:rPr>
                <w:rFonts w:ascii="宋体" w:hAnsi="宋体" w:cs="宋体"/>
                <w:color w:val="auto"/>
                <w:szCs w:val="21"/>
                <w:highlight w:val="none"/>
              </w:rPr>
            </w:pPr>
          </w:p>
        </w:tc>
        <w:tc>
          <w:tcPr>
            <w:tcW w:w="708" w:type="dxa"/>
          </w:tcPr>
          <w:p w14:paraId="791CCD12">
            <w:pPr>
              <w:pStyle w:val="26"/>
              <w:spacing w:line="360" w:lineRule="auto"/>
              <w:rPr>
                <w:rFonts w:ascii="宋体" w:hAnsi="宋体" w:cs="宋体"/>
                <w:color w:val="auto"/>
                <w:szCs w:val="21"/>
                <w:highlight w:val="none"/>
              </w:rPr>
            </w:pPr>
          </w:p>
        </w:tc>
        <w:tc>
          <w:tcPr>
            <w:tcW w:w="709" w:type="dxa"/>
          </w:tcPr>
          <w:p w14:paraId="60F9529F">
            <w:pPr>
              <w:pStyle w:val="26"/>
              <w:spacing w:line="360" w:lineRule="auto"/>
              <w:rPr>
                <w:rFonts w:ascii="宋体" w:hAnsi="宋体" w:cs="宋体"/>
                <w:color w:val="auto"/>
                <w:szCs w:val="21"/>
                <w:highlight w:val="none"/>
              </w:rPr>
            </w:pPr>
          </w:p>
        </w:tc>
        <w:tc>
          <w:tcPr>
            <w:tcW w:w="851" w:type="dxa"/>
          </w:tcPr>
          <w:p w14:paraId="3972A524">
            <w:pPr>
              <w:pStyle w:val="26"/>
              <w:spacing w:line="360" w:lineRule="auto"/>
              <w:rPr>
                <w:rFonts w:ascii="宋体" w:hAnsi="宋体" w:cs="宋体"/>
                <w:color w:val="auto"/>
                <w:szCs w:val="21"/>
                <w:highlight w:val="none"/>
              </w:rPr>
            </w:pPr>
          </w:p>
        </w:tc>
        <w:tc>
          <w:tcPr>
            <w:tcW w:w="1134" w:type="dxa"/>
          </w:tcPr>
          <w:p w14:paraId="2DBFF975">
            <w:pPr>
              <w:pStyle w:val="26"/>
              <w:spacing w:line="360" w:lineRule="auto"/>
              <w:rPr>
                <w:rFonts w:ascii="宋体" w:hAnsi="宋体" w:cs="宋体"/>
                <w:color w:val="auto"/>
                <w:szCs w:val="21"/>
                <w:highlight w:val="none"/>
              </w:rPr>
            </w:pPr>
          </w:p>
        </w:tc>
        <w:tc>
          <w:tcPr>
            <w:tcW w:w="992" w:type="dxa"/>
          </w:tcPr>
          <w:p w14:paraId="5454DB4B">
            <w:pPr>
              <w:pStyle w:val="26"/>
              <w:spacing w:line="360" w:lineRule="auto"/>
              <w:rPr>
                <w:rFonts w:ascii="宋体" w:hAnsi="宋体" w:cs="宋体"/>
                <w:color w:val="auto"/>
                <w:szCs w:val="21"/>
                <w:highlight w:val="none"/>
              </w:rPr>
            </w:pPr>
          </w:p>
        </w:tc>
        <w:tc>
          <w:tcPr>
            <w:tcW w:w="1134" w:type="dxa"/>
          </w:tcPr>
          <w:p w14:paraId="633232BF">
            <w:pPr>
              <w:pStyle w:val="26"/>
              <w:spacing w:line="360" w:lineRule="auto"/>
              <w:rPr>
                <w:rFonts w:ascii="宋体" w:hAnsi="宋体" w:cs="宋体"/>
                <w:color w:val="auto"/>
                <w:szCs w:val="21"/>
                <w:highlight w:val="none"/>
              </w:rPr>
            </w:pPr>
          </w:p>
        </w:tc>
        <w:tc>
          <w:tcPr>
            <w:tcW w:w="992" w:type="dxa"/>
          </w:tcPr>
          <w:p w14:paraId="53714DE4">
            <w:pPr>
              <w:pStyle w:val="26"/>
              <w:spacing w:line="360" w:lineRule="auto"/>
              <w:rPr>
                <w:rFonts w:ascii="宋体" w:hAnsi="宋体" w:cs="宋体"/>
                <w:color w:val="auto"/>
                <w:szCs w:val="21"/>
                <w:highlight w:val="none"/>
              </w:rPr>
            </w:pPr>
          </w:p>
        </w:tc>
      </w:tr>
      <w:tr w14:paraId="3298D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tcPr>
          <w:p w14:paraId="322C1D68">
            <w:pPr>
              <w:pStyle w:val="26"/>
              <w:spacing w:line="360" w:lineRule="auto"/>
              <w:rPr>
                <w:rFonts w:ascii="宋体" w:hAnsi="宋体" w:cs="宋体"/>
                <w:color w:val="auto"/>
                <w:szCs w:val="21"/>
                <w:highlight w:val="none"/>
              </w:rPr>
            </w:pPr>
          </w:p>
        </w:tc>
        <w:tc>
          <w:tcPr>
            <w:tcW w:w="1226" w:type="dxa"/>
          </w:tcPr>
          <w:p w14:paraId="78E17240">
            <w:pPr>
              <w:pStyle w:val="26"/>
              <w:spacing w:line="360" w:lineRule="auto"/>
              <w:rPr>
                <w:rFonts w:ascii="宋体" w:hAnsi="宋体" w:cs="宋体"/>
                <w:color w:val="auto"/>
                <w:szCs w:val="21"/>
                <w:highlight w:val="none"/>
              </w:rPr>
            </w:pPr>
          </w:p>
        </w:tc>
        <w:tc>
          <w:tcPr>
            <w:tcW w:w="851" w:type="dxa"/>
          </w:tcPr>
          <w:p w14:paraId="536E5BCF">
            <w:pPr>
              <w:pStyle w:val="26"/>
              <w:spacing w:line="360" w:lineRule="auto"/>
              <w:rPr>
                <w:rFonts w:ascii="宋体" w:hAnsi="宋体" w:cs="宋体"/>
                <w:color w:val="auto"/>
                <w:szCs w:val="21"/>
                <w:highlight w:val="none"/>
              </w:rPr>
            </w:pPr>
          </w:p>
        </w:tc>
        <w:tc>
          <w:tcPr>
            <w:tcW w:w="708" w:type="dxa"/>
          </w:tcPr>
          <w:p w14:paraId="0C9950CD">
            <w:pPr>
              <w:pStyle w:val="26"/>
              <w:spacing w:line="360" w:lineRule="auto"/>
              <w:rPr>
                <w:rFonts w:ascii="宋体" w:hAnsi="宋体" w:cs="宋体"/>
                <w:color w:val="auto"/>
                <w:szCs w:val="21"/>
                <w:highlight w:val="none"/>
              </w:rPr>
            </w:pPr>
          </w:p>
        </w:tc>
        <w:tc>
          <w:tcPr>
            <w:tcW w:w="709" w:type="dxa"/>
          </w:tcPr>
          <w:p w14:paraId="352E9F6D">
            <w:pPr>
              <w:pStyle w:val="26"/>
              <w:spacing w:line="360" w:lineRule="auto"/>
              <w:rPr>
                <w:rFonts w:ascii="宋体" w:hAnsi="宋体" w:cs="宋体"/>
                <w:color w:val="auto"/>
                <w:szCs w:val="21"/>
                <w:highlight w:val="none"/>
              </w:rPr>
            </w:pPr>
          </w:p>
        </w:tc>
        <w:tc>
          <w:tcPr>
            <w:tcW w:w="851" w:type="dxa"/>
          </w:tcPr>
          <w:p w14:paraId="7EA7964E">
            <w:pPr>
              <w:pStyle w:val="26"/>
              <w:spacing w:line="360" w:lineRule="auto"/>
              <w:rPr>
                <w:rFonts w:ascii="宋体" w:hAnsi="宋体" w:cs="宋体"/>
                <w:color w:val="auto"/>
                <w:szCs w:val="21"/>
                <w:highlight w:val="none"/>
              </w:rPr>
            </w:pPr>
          </w:p>
        </w:tc>
        <w:tc>
          <w:tcPr>
            <w:tcW w:w="1134" w:type="dxa"/>
          </w:tcPr>
          <w:p w14:paraId="25E08042">
            <w:pPr>
              <w:pStyle w:val="26"/>
              <w:spacing w:line="360" w:lineRule="auto"/>
              <w:rPr>
                <w:rFonts w:ascii="宋体" w:hAnsi="宋体" w:cs="宋体"/>
                <w:color w:val="auto"/>
                <w:szCs w:val="21"/>
                <w:highlight w:val="none"/>
              </w:rPr>
            </w:pPr>
          </w:p>
        </w:tc>
        <w:tc>
          <w:tcPr>
            <w:tcW w:w="992" w:type="dxa"/>
          </w:tcPr>
          <w:p w14:paraId="7A4C76B1">
            <w:pPr>
              <w:pStyle w:val="26"/>
              <w:spacing w:line="360" w:lineRule="auto"/>
              <w:rPr>
                <w:rFonts w:ascii="宋体" w:hAnsi="宋体" w:cs="宋体"/>
                <w:color w:val="auto"/>
                <w:szCs w:val="21"/>
                <w:highlight w:val="none"/>
              </w:rPr>
            </w:pPr>
          </w:p>
        </w:tc>
        <w:tc>
          <w:tcPr>
            <w:tcW w:w="1134" w:type="dxa"/>
          </w:tcPr>
          <w:p w14:paraId="6C15AFD5">
            <w:pPr>
              <w:pStyle w:val="26"/>
              <w:spacing w:line="360" w:lineRule="auto"/>
              <w:rPr>
                <w:rFonts w:ascii="宋体" w:hAnsi="宋体" w:cs="宋体"/>
                <w:color w:val="auto"/>
                <w:szCs w:val="21"/>
                <w:highlight w:val="none"/>
              </w:rPr>
            </w:pPr>
          </w:p>
        </w:tc>
        <w:tc>
          <w:tcPr>
            <w:tcW w:w="992" w:type="dxa"/>
          </w:tcPr>
          <w:p w14:paraId="19033F81">
            <w:pPr>
              <w:pStyle w:val="26"/>
              <w:spacing w:line="360" w:lineRule="auto"/>
              <w:rPr>
                <w:rFonts w:ascii="宋体" w:hAnsi="宋体" w:cs="宋体"/>
                <w:color w:val="auto"/>
                <w:szCs w:val="21"/>
                <w:highlight w:val="none"/>
              </w:rPr>
            </w:pPr>
          </w:p>
        </w:tc>
      </w:tr>
      <w:tr w14:paraId="74353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tcPr>
          <w:p w14:paraId="33FA15A7">
            <w:pPr>
              <w:pStyle w:val="26"/>
              <w:spacing w:line="360" w:lineRule="auto"/>
              <w:rPr>
                <w:rFonts w:ascii="宋体" w:hAnsi="宋体" w:cs="宋体"/>
                <w:color w:val="auto"/>
                <w:szCs w:val="21"/>
                <w:highlight w:val="none"/>
              </w:rPr>
            </w:pPr>
          </w:p>
        </w:tc>
        <w:tc>
          <w:tcPr>
            <w:tcW w:w="1226" w:type="dxa"/>
          </w:tcPr>
          <w:p w14:paraId="786B2DE0">
            <w:pPr>
              <w:pStyle w:val="26"/>
              <w:spacing w:line="360" w:lineRule="auto"/>
              <w:rPr>
                <w:rFonts w:ascii="宋体" w:hAnsi="宋体" w:cs="宋体"/>
                <w:color w:val="auto"/>
                <w:szCs w:val="21"/>
                <w:highlight w:val="none"/>
              </w:rPr>
            </w:pPr>
          </w:p>
        </w:tc>
        <w:tc>
          <w:tcPr>
            <w:tcW w:w="851" w:type="dxa"/>
          </w:tcPr>
          <w:p w14:paraId="27A53C49">
            <w:pPr>
              <w:pStyle w:val="26"/>
              <w:spacing w:line="360" w:lineRule="auto"/>
              <w:rPr>
                <w:rFonts w:ascii="宋体" w:hAnsi="宋体" w:cs="宋体"/>
                <w:color w:val="auto"/>
                <w:szCs w:val="21"/>
                <w:highlight w:val="none"/>
              </w:rPr>
            </w:pPr>
          </w:p>
        </w:tc>
        <w:tc>
          <w:tcPr>
            <w:tcW w:w="708" w:type="dxa"/>
          </w:tcPr>
          <w:p w14:paraId="5084F022">
            <w:pPr>
              <w:pStyle w:val="26"/>
              <w:spacing w:line="360" w:lineRule="auto"/>
              <w:rPr>
                <w:rFonts w:ascii="宋体" w:hAnsi="宋体" w:cs="宋体"/>
                <w:color w:val="auto"/>
                <w:szCs w:val="21"/>
                <w:highlight w:val="none"/>
              </w:rPr>
            </w:pPr>
          </w:p>
        </w:tc>
        <w:tc>
          <w:tcPr>
            <w:tcW w:w="709" w:type="dxa"/>
          </w:tcPr>
          <w:p w14:paraId="2F7EE534">
            <w:pPr>
              <w:pStyle w:val="26"/>
              <w:spacing w:line="360" w:lineRule="auto"/>
              <w:rPr>
                <w:rFonts w:ascii="宋体" w:hAnsi="宋体" w:cs="宋体"/>
                <w:color w:val="auto"/>
                <w:szCs w:val="21"/>
                <w:highlight w:val="none"/>
              </w:rPr>
            </w:pPr>
          </w:p>
        </w:tc>
        <w:tc>
          <w:tcPr>
            <w:tcW w:w="851" w:type="dxa"/>
          </w:tcPr>
          <w:p w14:paraId="6ABC1C8F">
            <w:pPr>
              <w:pStyle w:val="26"/>
              <w:spacing w:line="360" w:lineRule="auto"/>
              <w:rPr>
                <w:rFonts w:ascii="宋体" w:hAnsi="宋体" w:cs="宋体"/>
                <w:color w:val="auto"/>
                <w:szCs w:val="21"/>
                <w:highlight w:val="none"/>
              </w:rPr>
            </w:pPr>
          </w:p>
        </w:tc>
        <w:tc>
          <w:tcPr>
            <w:tcW w:w="1134" w:type="dxa"/>
          </w:tcPr>
          <w:p w14:paraId="2D1C9605">
            <w:pPr>
              <w:pStyle w:val="26"/>
              <w:spacing w:line="360" w:lineRule="auto"/>
              <w:rPr>
                <w:rFonts w:ascii="宋体" w:hAnsi="宋体" w:cs="宋体"/>
                <w:color w:val="auto"/>
                <w:szCs w:val="21"/>
                <w:highlight w:val="none"/>
              </w:rPr>
            </w:pPr>
          </w:p>
        </w:tc>
        <w:tc>
          <w:tcPr>
            <w:tcW w:w="992" w:type="dxa"/>
          </w:tcPr>
          <w:p w14:paraId="07D857B1">
            <w:pPr>
              <w:pStyle w:val="26"/>
              <w:spacing w:line="360" w:lineRule="auto"/>
              <w:rPr>
                <w:rFonts w:ascii="宋体" w:hAnsi="宋体" w:cs="宋体"/>
                <w:color w:val="auto"/>
                <w:szCs w:val="21"/>
                <w:highlight w:val="none"/>
              </w:rPr>
            </w:pPr>
          </w:p>
        </w:tc>
        <w:tc>
          <w:tcPr>
            <w:tcW w:w="1134" w:type="dxa"/>
          </w:tcPr>
          <w:p w14:paraId="17724C82">
            <w:pPr>
              <w:pStyle w:val="26"/>
              <w:spacing w:line="360" w:lineRule="auto"/>
              <w:rPr>
                <w:rFonts w:ascii="宋体" w:hAnsi="宋体" w:cs="宋体"/>
                <w:color w:val="auto"/>
                <w:szCs w:val="21"/>
                <w:highlight w:val="none"/>
              </w:rPr>
            </w:pPr>
          </w:p>
        </w:tc>
        <w:tc>
          <w:tcPr>
            <w:tcW w:w="992" w:type="dxa"/>
          </w:tcPr>
          <w:p w14:paraId="740BE3A0">
            <w:pPr>
              <w:pStyle w:val="26"/>
              <w:spacing w:line="360" w:lineRule="auto"/>
              <w:rPr>
                <w:rFonts w:ascii="宋体" w:hAnsi="宋体" w:cs="宋体"/>
                <w:color w:val="auto"/>
                <w:szCs w:val="21"/>
                <w:highlight w:val="none"/>
              </w:rPr>
            </w:pPr>
          </w:p>
        </w:tc>
      </w:tr>
      <w:tr w14:paraId="05BC9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tcPr>
          <w:p w14:paraId="01805EC3">
            <w:pPr>
              <w:pStyle w:val="26"/>
              <w:spacing w:line="360" w:lineRule="auto"/>
              <w:rPr>
                <w:rFonts w:ascii="宋体" w:hAnsi="宋体" w:cs="宋体"/>
                <w:color w:val="auto"/>
                <w:szCs w:val="21"/>
                <w:highlight w:val="none"/>
              </w:rPr>
            </w:pPr>
          </w:p>
        </w:tc>
        <w:tc>
          <w:tcPr>
            <w:tcW w:w="1226" w:type="dxa"/>
          </w:tcPr>
          <w:p w14:paraId="4960ADAA">
            <w:pPr>
              <w:pStyle w:val="26"/>
              <w:spacing w:line="360" w:lineRule="auto"/>
              <w:rPr>
                <w:rFonts w:ascii="宋体" w:hAnsi="宋体" w:cs="宋体"/>
                <w:color w:val="auto"/>
                <w:szCs w:val="21"/>
                <w:highlight w:val="none"/>
              </w:rPr>
            </w:pPr>
          </w:p>
        </w:tc>
        <w:tc>
          <w:tcPr>
            <w:tcW w:w="851" w:type="dxa"/>
          </w:tcPr>
          <w:p w14:paraId="107FF42E">
            <w:pPr>
              <w:pStyle w:val="26"/>
              <w:spacing w:line="360" w:lineRule="auto"/>
              <w:rPr>
                <w:rFonts w:ascii="宋体" w:hAnsi="宋体" w:cs="宋体"/>
                <w:color w:val="auto"/>
                <w:szCs w:val="21"/>
                <w:highlight w:val="none"/>
              </w:rPr>
            </w:pPr>
          </w:p>
        </w:tc>
        <w:tc>
          <w:tcPr>
            <w:tcW w:w="708" w:type="dxa"/>
          </w:tcPr>
          <w:p w14:paraId="6C308CCE">
            <w:pPr>
              <w:pStyle w:val="26"/>
              <w:spacing w:line="360" w:lineRule="auto"/>
              <w:rPr>
                <w:rFonts w:ascii="宋体" w:hAnsi="宋体" w:cs="宋体"/>
                <w:color w:val="auto"/>
                <w:szCs w:val="21"/>
                <w:highlight w:val="none"/>
              </w:rPr>
            </w:pPr>
          </w:p>
        </w:tc>
        <w:tc>
          <w:tcPr>
            <w:tcW w:w="709" w:type="dxa"/>
          </w:tcPr>
          <w:p w14:paraId="7C669102">
            <w:pPr>
              <w:pStyle w:val="26"/>
              <w:spacing w:line="360" w:lineRule="auto"/>
              <w:rPr>
                <w:rFonts w:ascii="宋体" w:hAnsi="宋体" w:cs="宋体"/>
                <w:color w:val="auto"/>
                <w:szCs w:val="21"/>
                <w:highlight w:val="none"/>
              </w:rPr>
            </w:pPr>
          </w:p>
        </w:tc>
        <w:tc>
          <w:tcPr>
            <w:tcW w:w="851" w:type="dxa"/>
          </w:tcPr>
          <w:p w14:paraId="64638E40">
            <w:pPr>
              <w:pStyle w:val="26"/>
              <w:spacing w:line="360" w:lineRule="auto"/>
              <w:rPr>
                <w:rFonts w:ascii="宋体" w:hAnsi="宋体" w:cs="宋体"/>
                <w:color w:val="auto"/>
                <w:szCs w:val="21"/>
                <w:highlight w:val="none"/>
              </w:rPr>
            </w:pPr>
          </w:p>
        </w:tc>
        <w:tc>
          <w:tcPr>
            <w:tcW w:w="1134" w:type="dxa"/>
          </w:tcPr>
          <w:p w14:paraId="3217CB74">
            <w:pPr>
              <w:pStyle w:val="26"/>
              <w:spacing w:line="360" w:lineRule="auto"/>
              <w:rPr>
                <w:rFonts w:ascii="宋体" w:hAnsi="宋体" w:cs="宋体"/>
                <w:color w:val="auto"/>
                <w:szCs w:val="21"/>
                <w:highlight w:val="none"/>
              </w:rPr>
            </w:pPr>
          </w:p>
        </w:tc>
        <w:tc>
          <w:tcPr>
            <w:tcW w:w="992" w:type="dxa"/>
          </w:tcPr>
          <w:p w14:paraId="692D996F">
            <w:pPr>
              <w:pStyle w:val="26"/>
              <w:spacing w:line="360" w:lineRule="auto"/>
              <w:rPr>
                <w:rFonts w:ascii="宋体" w:hAnsi="宋体" w:cs="宋体"/>
                <w:color w:val="auto"/>
                <w:szCs w:val="21"/>
                <w:highlight w:val="none"/>
              </w:rPr>
            </w:pPr>
          </w:p>
        </w:tc>
        <w:tc>
          <w:tcPr>
            <w:tcW w:w="1134" w:type="dxa"/>
          </w:tcPr>
          <w:p w14:paraId="6C92DD56">
            <w:pPr>
              <w:pStyle w:val="26"/>
              <w:spacing w:line="360" w:lineRule="auto"/>
              <w:rPr>
                <w:rFonts w:ascii="宋体" w:hAnsi="宋体" w:cs="宋体"/>
                <w:color w:val="auto"/>
                <w:szCs w:val="21"/>
                <w:highlight w:val="none"/>
              </w:rPr>
            </w:pPr>
          </w:p>
        </w:tc>
        <w:tc>
          <w:tcPr>
            <w:tcW w:w="992" w:type="dxa"/>
          </w:tcPr>
          <w:p w14:paraId="73F08517">
            <w:pPr>
              <w:pStyle w:val="26"/>
              <w:spacing w:line="360" w:lineRule="auto"/>
              <w:rPr>
                <w:rFonts w:ascii="宋体" w:hAnsi="宋体" w:cs="宋体"/>
                <w:color w:val="auto"/>
                <w:szCs w:val="21"/>
                <w:highlight w:val="none"/>
              </w:rPr>
            </w:pPr>
          </w:p>
        </w:tc>
      </w:tr>
    </w:tbl>
    <w:p w14:paraId="2A1823EB">
      <w:pPr>
        <w:pStyle w:val="26"/>
        <w:rPr>
          <w:rFonts w:ascii="宋体" w:hAnsi="宋体" w:cs="宋体"/>
          <w:color w:val="auto"/>
          <w:highlight w:val="none"/>
        </w:rPr>
      </w:pPr>
    </w:p>
    <w:p w14:paraId="0B0CCB39">
      <w:pPr>
        <w:pStyle w:val="26"/>
        <w:rPr>
          <w:rFonts w:ascii="宋体" w:hAnsi="宋体" w:cs="宋体"/>
          <w:color w:val="auto"/>
          <w:highlight w:val="none"/>
        </w:rPr>
      </w:pPr>
    </w:p>
    <w:p w14:paraId="4399AE53">
      <w:pPr>
        <w:pStyle w:val="26"/>
        <w:outlineLvl w:val="2"/>
        <w:rPr>
          <w:rFonts w:ascii="宋体" w:hAnsi="宋体" w:cs="宋体"/>
          <w:color w:val="auto"/>
          <w:highlight w:val="none"/>
        </w:rPr>
      </w:pPr>
      <w:bookmarkStart w:id="1305" w:name="_Toc17795"/>
      <w:r>
        <w:rPr>
          <w:rFonts w:hint="eastAsia" w:ascii="宋体" w:hAnsi="宋体" w:cs="宋体"/>
          <w:color w:val="auto"/>
          <w:highlight w:val="none"/>
        </w:rPr>
        <w:t>附表二：拟配备本工程的试验和检测仪器设备表</w:t>
      </w:r>
      <w:bookmarkEnd w:id="1305"/>
    </w:p>
    <w:tbl>
      <w:tblPr>
        <w:tblStyle w:val="18"/>
        <w:tblW w:w="93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1226"/>
        <w:gridCol w:w="851"/>
        <w:gridCol w:w="708"/>
        <w:gridCol w:w="709"/>
        <w:gridCol w:w="1134"/>
        <w:gridCol w:w="1276"/>
        <w:gridCol w:w="1134"/>
        <w:gridCol w:w="1559"/>
      </w:tblGrid>
      <w:tr w14:paraId="40B3E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vAlign w:val="center"/>
          </w:tcPr>
          <w:p w14:paraId="39011AF9">
            <w:pPr>
              <w:pStyle w:val="26"/>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1226" w:type="dxa"/>
            <w:vAlign w:val="center"/>
          </w:tcPr>
          <w:p w14:paraId="7716172D">
            <w:pPr>
              <w:pStyle w:val="26"/>
              <w:jc w:val="center"/>
              <w:rPr>
                <w:rFonts w:ascii="宋体" w:hAnsi="宋体" w:cs="宋体"/>
                <w:color w:val="auto"/>
                <w:szCs w:val="21"/>
                <w:highlight w:val="none"/>
              </w:rPr>
            </w:pPr>
            <w:r>
              <w:rPr>
                <w:rFonts w:hint="eastAsia" w:ascii="宋体" w:hAnsi="宋体" w:cs="宋体"/>
                <w:color w:val="auto"/>
                <w:szCs w:val="21"/>
                <w:highlight w:val="none"/>
              </w:rPr>
              <w:t>仪器设备名称</w:t>
            </w:r>
          </w:p>
        </w:tc>
        <w:tc>
          <w:tcPr>
            <w:tcW w:w="851" w:type="dxa"/>
            <w:vAlign w:val="center"/>
          </w:tcPr>
          <w:p w14:paraId="608FFEB9">
            <w:pPr>
              <w:pStyle w:val="26"/>
              <w:jc w:val="center"/>
              <w:rPr>
                <w:rFonts w:ascii="宋体" w:hAnsi="宋体" w:cs="宋体"/>
                <w:color w:val="auto"/>
                <w:szCs w:val="21"/>
                <w:highlight w:val="none"/>
              </w:rPr>
            </w:pPr>
            <w:r>
              <w:rPr>
                <w:rFonts w:hint="eastAsia" w:ascii="宋体" w:hAnsi="宋体" w:cs="宋体"/>
                <w:color w:val="auto"/>
                <w:szCs w:val="21"/>
                <w:highlight w:val="none"/>
              </w:rPr>
              <w:t>型号</w:t>
            </w:r>
          </w:p>
          <w:p w14:paraId="1909D9BA">
            <w:pPr>
              <w:pStyle w:val="26"/>
              <w:jc w:val="center"/>
              <w:rPr>
                <w:rFonts w:ascii="宋体" w:hAnsi="宋体" w:cs="宋体"/>
                <w:color w:val="auto"/>
                <w:szCs w:val="21"/>
                <w:highlight w:val="none"/>
              </w:rPr>
            </w:pPr>
            <w:r>
              <w:rPr>
                <w:rFonts w:hint="eastAsia" w:ascii="宋体" w:hAnsi="宋体" w:cs="宋体"/>
                <w:color w:val="auto"/>
                <w:szCs w:val="21"/>
                <w:highlight w:val="none"/>
              </w:rPr>
              <w:t>规格</w:t>
            </w:r>
          </w:p>
        </w:tc>
        <w:tc>
          <w:tcPr>
            <w:tcW w:w="708" w:type="dxa"/>
            <w:vAlign w:val="center"/>
          </w:tcPr>
          <w:p w14:paraId="2F02991F">
            <w:pPr>
              <w:pStyle w:val="26"/>
              <w:jc w:val="center"/>
              <w:rPr>
                <w:rFonts w:ascii="宋体" w:hAnsi="宋体" w:cs="宋体"/>
                <w:color w:val="auto"/>
                <w:szCs w:val="21"/>
                <w:highlight w:val="none"/>
              </w:rPr>
            </w:pPr>
            <w:r>
              <w:rPr>
                <w:rFonts w:hint="eastAsia" w:ascii="宋体" w:hAnsi="宋体" w:cs="宋体"/>
                <w:color w:val="auto"/>
                <w:szCs w:val="21"/>
                <w:highlight w:val="none"/>
              </w:rPr>
              <w:t>数量</w:t>
            </w:r>
          </w:p>
        </w:tc>
        <w:tc>
          <w:tcPr>
            <w:tcW w:w="709" w:type="dxa"/>
            <w:vAlign w:val="center"/>
          </w:tcPr>
          <w:p w14:paraId="73076430">
            <w:pPr>
              <w:pStyle w:val="26"/>
              <w:jc w:val="center"/>
              <w:rPr>
                <w:rFonts w:ascii="宋体" w:hAnsi="宋体" w:cs="宋体"/>
                <w:color w:val="auto"/>
                <w:szCs w:val="21"/>
                <w:highlight w:val="none"/>
              </w:rPr>
            </w:pPr>
            <w:r>
              <w:rPr>
                <w:rFonts w:hint="eastAsia" w:ascii="宋体" w:hAnsi="宋体" w:cs="宋体"/>
                <w:color w:val="auto"/>
                <w:szCs w:val="21"/>
                <w:highlight w:val="none"/>
              </w:rPr>
              <w:t>国别</w:t>
            </w:r>
          </w:p>
          <w:p w14:paraId="24505A02">
            <w:pPr>
              <w:pStyle w:val="26"/>
              <w:jc w:val="center"/>
              <w:rPr>
                <w:rFonts w:ascii="宋体" w:hAnsi="宋体" w:cs="宋体"/>
                <w:color w:val="auto"/>
                <w:szCs w:val="21"/>
                <w:highlight w:val="none"/>
              </w:rPr>
            </w:pPr>
            <w:r>
              <w:rPr>
                <w:rFonts w:hint="eastAsia" w:ascii="宋体" w:hAnsi="宋体" w:cs="宋体"/>
                <w:color w:val="auto"/>
                <w:szCs w:val="21"/>
                <w:highlight w:val="none"/>
              </w:rPr>
              <w:t>产地</w:t>
            </w:r>
          </w:p>
        </w:tc>
        <w:tc>
          <w:tcPr>
            <w:tcW w:w="1134" w:type="dxa"/>
            <w:vAlign w:val="center"/>
          </w:tcPr>
          <w:p w14:paraId="22A73155">
            <w:pPr>
              <w:pStyle w:val="26"/>
              <w:jc w:val="center"/>
              <w:rPr>
                <w:rFonts w:ascii="宋体" w:hAnsi="宋体" w:cs="宋体"/>
                <w:color w:val="auto"/>
                <w:szCs w:val="21"/>
                <w:highlight w:val="none"/>
              </w:rPr>
            </w:pPr>
            <w:r>
              <w:rPr>
                <w:rFonts w:hint="eastAsia" w:ascii="宋体" w:hAnsi="宋体" w:cs="宋体"/>
                <w:color w:val="auto"/>
                <w:szCs w:val="21"/>
                <w:highlight w:val="none"/>
              </w:rPr>
              <w:t>制造年份</w:t>
            </w:r>
          </w:p>
        </w:tc>
        <w:tc>
          <w:tcPr>
            <w:tcW w:w="1276" w:type="dxa"/>
            <w:vAlign w:val="center"/>
          </w:tcPr>
          <w:p w14:paraId="34DDBBFF">
            <w:pPr>
              <w:pStyle w:val="26"/>
              <w:jc w:val="center"/>
              <w:rPr>
                <w:rFonts w:ascii="宋体" w:hAnsi="宋体" w:cs="宋体"/>
                <w:color w:val="auto"/>
                <w:szCs w:val="21"/>
                <w:highlight w:val="none"/>
              </w:rPr>
            </w:pPr>
            <w:r>
              <w:rPr>
                <w:rFonts w:hint="eastAsia" w:ascii="宋体" w:hAnsi="宋体" w:cs="宋体"/>
                <w:color w:val="auto"/>
                <w:szCs w:val="21"/>
                <w:highlight w:val="none"/>
              </w:rPr>
              <w:t>已使用</w:t>
            </w:r>
          </w:p>
          <w:p w14:paraId="1FD7509F">
            <w:pPr>
              <w:pStyle w:val="26"/>
              <w:jc w:val="center"/>
              <w:rPr>
                <w:rFonts w:ascii="宋体" w:hAnsi="宋体" w:cs="宋体"/>
                <w:color w:val="auto"/>
                <w:szCs w:val="21"/>
                <w:highlight w:val="none"/>
              </w:rPr>
            </w:pPr>
            <w:r>
              <w:rPr>
                <w:rFonts w:hint="eastAsia" w:ascii="宋体" w:hAnsi="宋体" w:cs="宋体"/>
                <w:color w:val="auto"/>
                <w:szCs w:val="21"/>
                <w:highlight w:val="none"/>
              </w:rPr>
              <w:t>台时数</w:t>
            </w:r>
          </w:p>
        </w:tc>
        <w:tc>
          <w:tcPr>
            <w:tcW w:w="1134" w:type="dxa"/>
            <w:vAlign w:val="center"/>
          </w:tcPr>
          <w:p w14:paraId="75F4115A">
            <w:pPr>
              <w:pStyle w:val="26"/>
              <w:jc w:val="center"/>
              <w:rPr>
                <w:rFonts w:ascii="宋体" w:hAnsi="宋体" w:cs="宋体"/>
                <w:color w:val="auto"/>
                <w:szCs w:val="21"/>
                <w:highlight w:val="none"/>
              </w:rPr>
            </w:pPr>
            <w:r>
              <w:rPr>
                <w:rFonts w:hint="eastAsia" w:ascii="宋体" w:hAnsi="宋体" w:cs="宋体"/>
                <w:color w:val="auto"/>
                <w:szCs w:val="21"/>
                <w:highlight w:val="none"/>
              </w:rPr>
              <w:t>用途</w:t>
            </w:r>
          </w:p>
        </w:tc>
        <w:tc>
          <w:tcPr>
            <w:tcW w:w="1559" w:type="dxa"/>
            <w:vAlign w:val="center"/>
          </w:tcPr>
          <w:p w14:paraId="535D7A36">
            <w:pPr>
              <w:pStyle w:val="26"/>
              <w:jc w:val="center"/>
              <w:rPr>
                <w:rFonts w:ascii="宋体" w:hAnsi="宋体" w:cs="宋体"/>
                <w:color w:val="auto"/>
                <w:szCs w:val="21"/>
                <w:highlight w:val="none"/>
              </w:rPr>
            </w:pPr>
            <w:r>
              <w:rPr>
                <w:rFonts w:hint="eastAsia" w:ascii="宋体" w:hAnsi="宋体" w:cs="宋体"/>
                <w:color w:val="auto"/>
                <w:szCs w:val="21"/>
                <w:highlight w:val="none"/>
              </w:rPr>
              <w:t>备注</w:t>
            </w:r>
          </w:p>
        </w:tc>
      </w:tr>
      <w:tr w14:paraId="69663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vAlign w:val="center"/>
          </w:tcPr>
          <w:p w14:paraId="182E444E">
            <w:pPr>
              <w:pStyle w:val="26"/>
              <w:spacing w:line="360" w:lineRule="auto"/>
              <w:ind w:firstLine="420" w:firstLineChars="200"/>
              <w:rPr>
                <w:rFonts w:ascii="宋体" w:hAnsi="宋体" w:cs="宋体"/>
                <w:color w:val="auto"/>
                <w:szCs w:val="21"/>
                <w:highlight w:val="none"/>
              </w:rPr>
            </w:pPr>
          </w:p>
        </w:tc>
        <w:tc>
          <w:tcPr>
            <w:tcW w:w="1226" w:type="dxa"/>
            <w:vAlign w:val="center"/>
          </w:tcPr>
          <w:p w14:paraId="10FD1FC2">
            <w:pPr>
              <w:pStyle w:val="26"/>
              <w:spacing w:line="360" w:lineRule="auto"/>
              <w:ind w:firstLine="420" w:firstLineChars="200"/>
              <w:rPr>
                <w:rFonts w:ascii="宋体" w:hAnsi="宋体" w:cs="宋体"/>
                <w:color w:val="auto"/>
                <w:szCs w:val="21"/>
                <w:highlight w:val="none"/>
              </w:rPr>
            </w:pPr>
          </w:p>
        </w:tc>
        <w:tc>
          <w:tcPr>
            <w:tcW w:w="851" w:type="dxa"/>
            <w:vAlign w:val="center"/>
          </w:tcPr>
          <w:p w14:paraId="062AE757">
            <w:pPr>
              <w:pStyle w:val="26"/>
              <w:spacing w:line="360" w:lineRule="auto"/>
              <w:ind w:firstLine="420" w:firstLineChars="200"/>
              <w:rPr>
                <w:rFonts w:ascii="宋体" w:hAnsi="宋体" w:cs="宋体"/>
                <w:color w:val="auto"/>
                <w:szCs w:val="21"/>
                <w:highlight w:val="none"/>
              </w:rPr>
            </w:pPr>
          </w:p>
        </w:tc>
        <w:tc>
          <w:tcPr>
            <w:tcW w:w="708" w:type="dxa"/>
            <w:vAlign w:val="center"/>
          </w:tcPr>
          <w:p w14:paraId="1D1A4EE7">
            <w:pPr>
              <w:pStyle w:val="26"/>
              <w:spacing w:line="360" w:lineRule="auto"/>
              <w:ind w:firstLine="420" w:firstLineChars="200"/>
              <w:rPr>
                <w:rFonts w:ascii="宋体" w:hAnsi="宋体" w:cs="宋体"/>
                <w:color w:val="auto"/>
                <w:szCs w:val="21"/>
                <w:highlight w:val="none"/>
              </w:rPr>
            </w:pPr>
          </w:p>
        </w:tc>
        <w:tc>
          <w:tcPr>
            <w:tcW w:w="709" w:type="dxa"/>
            <w:vAlign w:val="center"/>
          </w:tcPr>
          <w:p w14:paraId="67C9879E">
            <w:pPr>
              <w:pStyle w:val="26"/>
              <w:spacing w:line="360" w:lineRule="auto"/>
              <w:ind w:firstLine="420" w:firstLineChars="200"/>
              <w:rPr>
                <w:rFonts w:ascii="宋体" w:hAnsi="宋体" w:cs="宋体"/>
                <w:color w:val="auto"/>
                <w:szCs w:val="21"/>
                <w:highlight w:val="none"/>
              </w:rPr>
            </w:pPr>
          </w:p>
        </w:tc>
        <w:tc>
          <w:tcPr>
            <w:tcW w:w="1134" w:type="dxa"/>
            <w:vAlign w:val="center"/>
          </w:tcPr>
          <w:p w14:paraId="7BE1FEB7">
            <w:pPr>
              <w:pStyle w:val="26"/>
              <w:spacing w:line="360" w:lineRule="auto"/>
              <w:ind w:firstLine="420" w:firstLineChars="200"/>
              <w:rPr>
                <w:rFonts w:ascii="宋体" w:hAnsi="宋体" w:cs="宋体"/>
                <w:color w:val="auto"/>
                <w:szCs w:val="21"/>
                <w:highlight w:val="none"/>
              </w:rPr>
            </w:pPr>
          </w:p>
        </w:tc>
        <w:tc>
          <w:tcPr>
            <w:tcW w:w="1276" w:type="dxa"/>
            <w:vAlign w:val="center"/>
          </w:tcPr>
          <w:p w14:paraId="5BBC4E49">
            <w:pPr>
              <w:pStyle w:val="26"/>
              <w:spacing w:line="360" w:lineRule="auto"/>
              <w:ind w:firstLine="420" w:firstLineChars="200"/>
              <w:rPr>
                <w:rFonts w:ascii="宋体" w:hAnsi="宋体" w:cs="宋体"/>
                <w:color w:val="auto"/>
                <w:szCs w:val="21"/>
                <w:highlight w:val="none"/>
              </w:rPr>
            </w:pPr>
          </w:p>
        </w:tc>
        <w:tc>
          <w:tcPr>
            <w:tcW w:w="1134" w:type="dxa"/>
            <w:vAlign w:val="center"/>
          </w:tcPr>
          <w:p w14:paraId="1DF62CE2">
            <w:pPr>
              <w:pStyle w:val="26"/>
              <w:spacing w:line="360" w:lineRule="auto"/>
              <w:ind w:firstLine="420" w:firstLineChars="200"/>
              <w:rPr>
                <w:rFonts w:ascii="宋体" w:hAnsi="宋体" w:cs="宋体"/>
                <w:color w:val="auto"/>
                <w:szCs w:val="21"/>
                <w:highlight w:val="none"/>
              </w:rPr>
            </w:pPr>
          </w:p>
        </w:tc>
        <w:tc>
          <w:tcPr>
            <w:tcW w:w="1559" w:type="dxa"/>
            <w:vAlign w:val="center"/>
          </w:tcPr>
          <w:p w14:paraId="0D7F9BA3">
            <w:pPr>
              <w:pStyle w:val="26"/>
              <w:spacing w:line="360" w:lineRule="auto"/>
              <w:ind w:firstLine="420" w:firstLineChars="200"/>
              <w:rPr>
                <w:rFonts w:ascii="宋体" w:hAnsi="宋体" w:cs="宋体"/>
                <w:color w:val="auto"/>
                <w:szCs w:val="21"/>
                <w:highlight w:val="none"/>
              </w:rPr>
            </w:pPr>
          </w:p>
        </w:tc>
      </w:tr>
      <w:tr w14:paraId="1331C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vAlign w:val="center"/>
          </w:tcPr>
          <w:p w14:paraId="47EA18B2">
            <w:pPr>
              <w:pStyle w:val="26"/>
              <w:spacing w:line="360" w:lineRule="auto"/>
              <w:ind w:firstLine="420" w:firstLineChars="200"/>
              <w:rPr>
                <w:rFonts w:ascii="宋体" w:hAnsi="宋体" w:cs="宋体"/>
                <w:color w:val="auto"/>
                <w:szCs w:val="21"/>
                <w:highlight w:val="none"/>
              </w:rPr>
            </w:pPr>
          </w:p>
        </w:tc>
        <w:tc>
          <w:tcPr>
            <w:tcW w:w="1226" w:type="dxa"/>
            <w:vAlign w:val="center"/>
          </w:tcPr>
          <w:p w14:paraId="552461DD">
            <w:pPr>
              <w:pStyle w:val="26"/>
              <w:spacing w:line="360" w:lineRule="auto"/>
              <w:ind w:firstLine="420" w:firstLineChars="200"/>
              <w:rPr>
                <w:rFonts w:ascii="宋体" w:hAnsi="宋体" w:cs="宋体"/>
                <w:color w:val="auto"/>
                <w:szCs w:val="21"/>
                <w:highlight w:val="none"/>
              </w:rPr>
            </w:pPr>
          </w:p>
        </w:tc>
        <w:tc>
          <w:tcPr>
            <w:tcW w:w="851" w:type="dxa"/>
            <w:vAlign w:val="center"/>
          </w:tcPr>
          <w:p w14:paraId="1C142223">
            <w:pPr>
              <w:pStyle w:val="26"/>
              <w:spacing w:line="360" w:lineRule="auto"/>
              <w:ind w:firstLine="420" w:firstLineChars="200"/>
              <w:rPr>
                <w:rFonts w:ascii="宋体" w:hAnsi="宋体" w:cs="宋体"/>
                <w:color w:val="auto"/>
                <w:szCs w:val="21"/>
                <w:highlight w:val="none"/>
              </w:rPr>
            </w:pPr>
          </w:p>
        </w:tc>
        <w:tc>
          <w:tcPr>
            <w:tcW w:w="708" w:type="dxa"/>
            <w:vAlign w:val="center"/>
          </w:tcPr>
          <w:p w14:paraId="2DB29DDE">
            <w:pPr>
              <w:pStyle w:val="26"/>
              <w:spacing w:line="360" w:lineRule="auto"/>
              <w:ind w:firstLine="420" w:firstLineChars="200"/>
              <w:rPr>
                <w:rFonts w:ascii="宋体" w:hAnsi="宋体" w:cs="宋体"/>
                <w:color w:val="auto"/>
                <w:szCs w:val="21"/>
                <w:highlight w:val="none"/>
              </w:rPr>
            </w:pPr>
          </w:p>
        </w:tc>
        <w:tc>
          <w:tcPr>
            <w:tcW w:w="709" w:type="dxa"/>
            <w:vAlign w:val="center"/>
          </w:tcPr>
          <w:p w14:paraId="14A8F1BF">
            <w:pPr>
              <w:pStyle w:val="26"/>
              <w:spacing w:line="360" w:lineRule="auto"/>
              <w:ind w:firstLine="420" w:firstLineChars="200"/>
              <w:rPr>
                <w:rFonts w:ascii="宋体" w:hAnsi="宋体" w:cs="宋体"/>
                <w:color w:val="auto"/>
                <w:szCs w:val="21"/>
                <w:highlight w:val="none"/>
              </w:rPr>
            </w:pPr>
          </w:p>
        </w:tc>
        <w:tc>
          <w:tcPr>
            <w:tcW w:w="1134" w:type="dxa"/>
            <w:vAlign w:val="center"/>
          </w:tcPr>
          <w:p w14:paraId="293E4E54">
            <w:pPr>
              <w:pStyle w:val="26"/>
              <w:spacing w:line="360" w:lineRule="auto"/>
              <w:ind w:firstLine="420" w:firstLineChars="200"/>
              <w:rPr>
                <w:rFonts w:ascii="宋体" w:hAnsi="宋体" w:cs="宋体"/>
                <w:color w:val="auto"/>
                <w:szCs w:val="21"/>
                <w:highlight w:val="none"/>
              </w:rPr>
            </w:pPr>
          </w:p>
        </w:tc>
        <w:tc>
          <w:tcPr>
            <w:tcW w:w="1276" w:type="dxa"/>
            <w:vAlign w:val="center"/>
          </w:tcPr>
          <w:p w14:paraId="11BA5BFA">
            <w:pPr>
              <w:pStyle w:val="26"/>
              <w:spacing w:line="360" w:lineRule="auto"/>
              <w:ind w:firstLine="420" w:firstLineChars="200"/>
              <w:rPr>
                <w:rFonts w:ascii="宋体" w:hAnsi="宋体" w:cs="宋体"/>
                <w:color w:val="auto"/>
                <w:szCs w:val="21"/>
                <w:highlight w:val="none"/>
              </w:rPr>
            </w:pPr>
          </w:p>
        </w:tc>
        <w:tc>
          <w:tcPr>
            <w:tcW w:w="1134" w:type="dxa"/>
            <w:vAlign w:val="center"/>
          </w:tcPr>
          <w:p w14:paraId="256CE04D">
            <w:pPr>
              <w:pStyle w:val="26"/>
              <w:spacing w:line="360" w:lineRule="auto"/>
              <w:ind w:firstLine="420" w:firstLineChars="200"/>
              <w:rPr>
                <w:rFonts w:ascii="宋体" w:hAnsi="宋体" w:cs="宋体"/>
                <w:color w:val="auto"/>
                <w:szCs w:val="21"/>
                <w:highlight w:val="none"/>
              </w:rPr>
            </w:pPr>
          </w:p>
        </w:tc>
        <w:tc>
          <w:tcPr>
            <w:tcW w:w="1559" w:type="dxa"/>
            <w:vAlign w:val="center"/>
          </w:tcPr>
          <w:p w14:paraId="27711C72">
            <w:pPr>
              <w:pStyle w:val="26"/>
              <w:spacing w:line="360" w:lineRule="auto"/>
              <w:ind w:firstLine="420" w:firstLineChars="200"/>
              <w:rPr>
                <w:rFonts w:ascii="宋体" w:hAnsi="宋体" w:cs="宋体"/>
                <w:color w:val="auto"/>
                <w:szCs w:val="21"/>
                <w:highlight w:val="none"/>
              </w:rPr>
            </w:pPr>
          </w:p>
        </w:tc>
      </w:tr>
      <w:tr w14:paraId="48F7B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vAlign w:val="center"/>
          </w:tcPr>
          <w:p w14:paraId="3C4F2D31">
            <w:pPr>
              <w:pStyle w:val="26"/>
              <w:spacing w:line="360" w:lineRule="auto"/>
              <w:ind w:firstLine="420" w:firstLineChars="200"/>
              <w:rPr>
                <w:rFonts w:ascii="宋体" w:hAnsi="宋体" w:cs="宋体"/>
                <w:color w:val="auto"/>
                <w:szCs w:val="21"/>
                <w:highlight w:val="none"/>
              </w:rPr>
            </w:pPr>
          </w:p>
        </w:tc>
        <w:tc>
          <w:tcPr>
            <w:tcW w:w="1226" w:type="dxa"/>
            <w:vAlign w:val="center"/>
          </w:tcPr>
          <w:p w14:paraId="78D0F9AB">
            <w:pPr>
              <w:pStyle w:val="26"/>
              <w:spacing w:line="360" w:lineRule="auto"/>
              <w:ind w:firstLine="420" w:firstLineChars="200"/>
              <w:rPr>
                <w:rFonts w:ascii="宋体" w:hAnsi="宋体" w:cs="宋体"/>
                <w:color w:val="auto"/>
                <w:szCs w:val="21"/>
                <w:highlight w:val="none"/>
              </w:rPr>
            </w:pPr>
          </w:p>
        </w:tc>
        <w:tc>
          <w:tcPr>
            <w:tcW w:w="851" w:type="dxa"/>
            <w:vAlign w:val="center"/>
          </w:tcPr>
          <w:p w14:paraId="49B854B3">
            <w:pPr>
              <w:pStyle w:val="26"/>
              <w:spacing w:line="360" w:lineRule="auto"/>
              <w:ind w:firstLine="420" w:firstLineChars="200"/>
              <w:rPr>
                <w:rFonts w:ascii="宋体" w:hAnsi="宋体" w:cs="宋体"/>
                <w:color w:val="auto"/>
                <w:szCs w:val="21"/>
                <w:highlight w:val="none"/>
              </w:rPr>
            </w:pPr>
          </w:p>
        </w:tc>
        <w:tc>
          <w:tcPr>
            <w:tcW w:w="708" w:type="dxa"/>
            <w:vAlign w:val="center"/>
          </w:tcPr>
          <w:p w14:paraId="420E3E8B">
            <w:pPr>
              <w:pStyle w:val="26"/>
              <w:spacing w:line="360" w:lineRule="auto"/>
              <w:ind w:firstLine="420" w:firstLineChars="200"/>
              <w:rPr>
                <w:rFonts w:ascii="宋体" w:hAnsi="宋体" w:cs="宋体"/>
                <w:color w:val="auto"/>
                <w:szCs w:val="21"/>
                <w:highlight w:val="none"/>
              </w:rPr>
            </w:pPr>
          </w:p>
        </w:tc>
        <w:tc>
          <w:tcPr>
            <w:tcW w:w="709" w:type="dxa"/>
            <w:vAlign w:val="center"/>
          </w:tcPr>
          <w:p w14:paraId="63AB6F60">
            <w:pPr>
              <w:pStyle w:val="26"/>
              <w:spacing w:line="360" w:lineRule="auto"/>
              <w:ind w:firstLine="420" w:firstLineChars="200"/>
              <w:rPr>
                <w:rFonts w:ascii="宋体" w:hAnsi="宋体" w:cs="宋体"/>
                <w:color w:val="auto"/>
                <w:szCs w:val="21"/>
                <w:highlight w:val="none"/>
              </w:rPr>
            </w:pPr>
          </w:p>
        </w:tc>
        <w:tc>
          <w:tcPr>
            <w:tcW w:w="1134" w:type="dxa"/>
            <w:vAlign w:val="center"/>
          </w:tcPr>
          <w:p w14:paraId="13A42B4A">
            <w:pPr>
              <w:pStyle w:val="26"/>
              <w:spacing w:line="360" w:lineRule="auto"/>
              <w:ind w:firstLine="420" w:firstLineChars="200"/>
              <w:rPr>
                <w:rFonts w:ascii="宋体" w:hAnsi="宋体" w:cs="宋体"/>
                <w:color w:val="auto"/>
                <w:szCs w:val="21"/>
                <w:highlight w:val="none"/>
              </w:rPr>
            </w:pPr>
          </w:p>
        </w:tc>
        <w:tc>
          <w:tcPr>
            <w:tcW w:w="1276" w:type="dxa"/>
            <w:vAlign w:val="center"/>
          </w:tcPr>
          <w:p w14:paraId="34557004">
            <w:pPr>
              <w:pStyle w:val="26"/>
              <w:spacing w:line="360" w:lineRule="auto"/>
              <w:ind w:firstLine="420" w:firstLineChars="200"/>
              <w:rPr>
                <w:rFonts w:ascii="宋体" w:hAnsi="宋体" w:cs="宋体"/>
                <w:color w:val="auto"/>
                <w:szCs w:val="21"/>
                <w:highlight w:val="none"/>
              </w:rPr>
            </w:pPr>
          </w:p>
        </w:tc>
        <w:tc>
          <w:tcPr>
            <w:tcW w:w="1134" w:type="dxa"/>
            <w:vAlign w:val="center"/>
          </w:tcPr>
          <w:p w14:paraId="5B4FFC48">
            <w:pPr>
              <w:pStyle w:val="26"/>
              <w:spacing w:line="360" w:lineRule="auto"/>
              <w:ind w:firstLine="420" w:firstLineChars="200"/>
              <w:rPr>
                <w:rFonts w:ascii="宋体" w:hAnsi="宋体" w:cs="宋体"/>
                <w:color w:val="auto"/>
                <w:szCs w:val="21"/>
                <w:highlight w:val="none"/>
              </w:rPr>
            </w:pPr>
          </w:p>
        </w:tc>
        <w:tc>
          <w:tcPr>
            <w:tcW w:w="1559" w:type="dxa"/>
            <w:vAlign w:val="center"/>
          </w:tcPr>
          <w:p w14:paraId="4EC5BE85">
            <w:pPr>
              <w:pStyle w:val="26"/>
              <w:spacing w:line="360" w:lineRule="auto"/>
              <w:ind w:firstLine="420" w:firstLineChars="200"/>
              <w:rPr>
                <w:rFonts w:ascii="宋体" w:hAnsi="宋体" w:cs="宋体"/>
                <w:color w:val="auto"/>
                <w:szCs w:val="21"/>
                <w:highlight w:val="none"/>
              </w:rPr>
            </w:pPr>
          </w:p>
        </w:tc>
      </w:tr>
      <w:tr w14:paraId="2A8C9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vAlign w:val="center"/>
          </w:tcPr>
          <w:p w14:paraId="24DB69D4">
            <w:pPr>
              <w:pStyle w:val="26"/>
              <w:spacing w:line="360" w:lineRule="auto"/>
              <w:ind w:firstLine="420" w:firstLineChars="200"/>
              <w:rPr>
                <w:rFonts w:ascii="宋体" w:hAnsi="宋体" w:cs="宋体"/>
                <w:color w:val="auto"/>
                <w:szCs w:val="21"/>
                <w:highlight w:val="none"/>
              </w:rPr>
            </w:pPr>
          </w:p>
        </w:tc>
        <w:tc>
          <w:tcPr>
            <w:tcW w:w="1226" w:type="dxa"/>
            <w:vAlign w:val="center"/>
          </w:tcPr>
          <w:p w14:paraId="75921925">
            <w:pPr>
              <w:pStyle w:val="26"/>
              <w:spacing w:line="360" w:lineRule="auto"/>
              <w:ind w:firstLine="420" w:firstLineChars="200"/>
              <w:rPr>
                <w:rFonts w:ascii="宋体" w:hAnsi="宋体" w:cs="宋体"/>
                <w:color w:val="auto"/>
                <w:szCs w:val="21"/>
                <w:highlight w:val="none"/>
              </w:rPr>
            </w:pPr>
          </w:p>
        </w:tc>
        <w:tc>
          <w:tcPr>
            <w:tcW w:w="851" w:type="dxa"/>
            <w:vAlign w:val="center"/>
          </w:tcPr>
          <w:p w14:paraId="15E7448B">
            <w:pPr>
              <w:pStyle w:val="26"/>
              <w:spacing w:line="360" w:lineRule="auto"/>
              <w:ind w:firstLine="420" w:firstLineChars="200"/>
              <w:rPr>
                <w:rFonts w:ascii="宋体" w:hAnsi="宋体" w:cs="宋体"/>
                <w:color w:val="auto"/>
                <w:szCs w:val="21"/>
                <w:highlight w:val="none"/>
              </w:rPr>
            </w:pPr>
          </w:p>
        </w:tc>
        <w:tc>
          <w:tcPr>
            <w:tcW w:w="708" w:type="dxa"/>
            <w:vAlign w:val="center"/>
          </w:tcPr>
          <w:p w14:paraId="0684748C">
            <w:pPr>
              <w:pStyle w:val="26"/>
              <w:spacing w:line="360" w:lineRule="auto"/>
              <w:ind w:firstLine="420" w:firstLineChars="200"/>
              <w:rPr>
                <w:rFonts w:ascii="宋体" w:hAnsi="宋体" w:cs="宋体"/>
                <w:color w:val="auto"/>
                <w:szCs w:val="21"/>
                <w:highlight w:val="none"/>
              </w:rPr>
            </w:pPr>
          </w:p>
        </w:tc>
        <w:tc>
          <w:tcPr>
            <w:tcW w:w="709" w:type="dxa"/>
            <w:vAlign w:val="center"/>
          </w:tcPr>
          <w:p w14:paraId="5BC23729">
            <w:pPr>
              <w:pStyle w:val="26"/>
              <w:spacing w:line="360" w:lineRule="auto"/>
              <w:ind w:firstLine="420" w:firstLineChars="200"/>
              <w:rPr>
                <w:rFonts w:ascii="宋体" w:hAnsi="宋体" w:cs="宋体"/>
                <w:color w:val="auto"/>
                <w:szCs w:val="21"/>
                <w:highlight w:val="none"/>
              </w:rPr>
            </w:pPr>
          </w:p>
        </w:tc>
        <w:tc>
          <w:tcPr>
            <w:tcW w:w="1134" w:type="dxa"/>
            <w:vAlign w:val="center"/>
          </w:tcPr>
          <w:p w14:paraId="3FB6E69E">
            <w:pPr>
              <w:pStyle w:val="26"/>
              <w:spacing w:line="360" w:lineRule="auto"/>
              <w:ind w:firstLine="420" w:firstLineChars="200"/>
              <w:rPr>
                <w:rFonts w:ascii="宋体" w:hAnsi="宋体" w:cs="宋体"/>
                <w:color w:val="auto"/>
                <w:szCs w:val="21"/>
                <w:highlight w:val="none"/>
              </w:rPr>
            </w:pPr>
          </w:p>
        </w:tc>
        <w:tc>
          <w:tcPr>
            <w:tcW w:w="1276" w:type="dxa"/>
            <w:vAlign w:val="center"/>
          </w:tcPr>
          <w:p w14:paraId="6EE42D05">
            <w:pPr>
              <w:pStyle w:val="26"/>
              <w:spacing w:line="360" w:lineRule="auto"/>
              <w:ind w:firstLine="420" w:firstLineChars="200"/>
              <w:rPr>
                <w:rFonts w:ascii="宋体" w:hAnsi="宋体" w:cs="宋体"/>
                <w:color w:val="auto"/>
                <w:szCs w:val="21"/>
                <w:highlight w:val="none"/>
              </w:rPr>
            </w:pPr>
          </w:p>
        </w:tc>
        <w:tc>
          <w:tcPr>
            <w:tcW w:w="1134" w:type="dxa"/>
            <w:vAlign w:val="center"/>
          </w:tcPr>
          <w:p w14:paraId="25E719FC">
            <w:pPr>
              <w:pStyle w:val="26"/>
              <w:spacing w:line="360" w:lineRule="auto"/>
              <w:ind w:firstLine="420" w:firstLineChars="200"/>
              <w:rPr>
                <w:rFonts w:ascii="宋体" w:hAnsi="宋体" w:cs="宋体"/>
                <w:color w:val="auto"/>
                <w:szCs w:val="21"/>
                <w:highlight w:val="none"/>
              </w:rPr>
            </w:pPr>
          </w:p>
        </w:tc>
        <w:tc>
          <w:tcPr>
            <w:tcW w:w="1559" w:type="dxa"/>
            <w:vAlign w:val="center"/>
          </w:tcPr>
          <w:p w14:paraId="76DD2D96">
            <w:pPr>
              <w:pStyle w:val="26"/>
              <w:spacing w:line="360" w:lineRule="auto"/>
              <w:ind w:firstLine="420" w:firstLineChars="200"/>
              <w:rPr>
                <w:rFonts w:ascii="宋体" w:hAnsi="宋体" w:cs="宋体"/>
                <w:color w:val="auto"/>
                <w:szCs w:val="21"/>
                <w:highlight w:val="none"/>
              </w:rPr>
            </w:pPr>
          </w:p>
        </w:tc>
      </w:tr>
      <w:tr w14:paraId="6FC0B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vAlign w:val="center"/>
          </w:tcPr>
          <w:p w14:paraId="6B35882E">
            <w:pPr>
              <w:pStyle w:val="26"/>
              <w:spacing w:line="360" w:lineRule="auto"/>
              <w:ind w:firstLine="420" w:firstLineChars="200"/>
              <w:rPr>
                <w:rFonts w:ascii="宋体" w:hAnsi="宋体" w:cs="宋体"/>
                <w:color w:val="auto"/>
                <w:szCs w:val="21"/>
                <w:highlight w:val="none"/>
              </w:rPr>
            </w:pPr>
          </w:p>
        </w:tc>
        <w:tc>
          <w:tcPr>
            <w:tcW w:w="1226" w:type="dxa"/>
            <w:vAlign w:val="center"/>
          </w:tcPr>
          <w:p w14:paraId="0D433427">
            <w:pPr>
              <w:pStyle w:val="26"/>
              <w:spacing w:line="360" w:lineRule="auto"/>
              <w:ind w:firstLine="420" w:firstLineChars="200"/>
              <w:rPr>
                <w:rFonts w:ascii="宋体" w:hAnsi="宋体" w:cs="宋体"/>
                <w:color w:val="auto"/>
                <w:szCs w:val="21"/>
                <w:highlight w:val="none"/>
              </w:rPr>
            </w:pPr>
          </w:p>
        </w:tc>
        <w:tc>
          <w:tcPr>
            <w:tcW w:w="851" w:type="dxa"/>
            <w:vAlign w:val="center"/>
          </w:tcPr>
          <w:p w14:paraId="038ED043">
            <w:pPr>
              <w:pStyle w:val="26"/>
              <w:spacing w:line="360" w:lineRule="auto"/>
              <w:ind w:firstLine="420" w:firstLineChars="200"/>
              <w:rPr>
                <w:rFonts w:ascii="宋体" w:hAnsi="宋体" w:cs="宋体"/>
                <w:color w:val="auto"/>
                <w:szCs w:val="21"/>
                <w:highlight w:val="none"/>
              </w:rPr>
            </w:pPr>
          </w:p>
        </w:tc>
        <w:tc>
          <w:tcPr>
            <w:tcW w:w="708" w:type="dxa"/>
            <w:vAlign w:val="center"/>
          </w:tcPr>
          <w:p w14:paraId="32CAC1CC">
            <w:pPr>
              <w:pStyle w:val="26"/>
              <w:spacing w:line="360" w:lineRule="auto"/>
              <w:ind w:firstLine="420" w:firstLineChars="200"/>
              <w:rPr>
                <w:rFonts w:ascii="宋体" w:hAnsi="宋体" w:cs="宋体"/>
                <w:color w:val="auto"/>
                <w:szCs w:val="21"/>
                <w:highlight w:val="none"/>
              </w:rPr>
            </w:pPr>
          </w:p>
        </w:tc>
        <w:tc>
          <w:tcPr>
            <w:tcW w:w="709" w:type="dxa"/>
            <w:vAlign w:val="center"/>
          </w:tcPr>
          <w:p w14:paraId="30A74D38">
            <w:pPr>
              <w:pStyle w:val="26"/>
              <w:spacing w:line="360" w:lineRule="auto"/>
              <w:ind w:firstLine="420" w:firstLineChars="200"/>
              <w:rPr>
                <w:rFonts w:ascii="宋体" w:hAnsi="宋体" w:cs="宋体"/>
                <w:color w:val="auto"/>
                <w:szCs w:val="21"/>
                <w:highlight w:val="none"/>
              </w:rPr>
            </w:pPr>
          </w:p>
        </w:tc>
        <w:tc>
          <w:tcPr>
            <w:tcW w:w="1134" w:type="dxa"/>
            <w:vAlign w:val="center"/>
          </w:tcPr>
          <w:p w14:paraId="44852503">
            <w:pPr>
              <w:pStyle w:val="26"/>
              <w:spacing w:line="360" w:lineRule="auto"/>
              <w:ind w:firstLine="420" w:firstLineChars="200"/>
              <w:rPr>
                <w:rFonts w:ascii="宋体" w:hAnsi="宋体" w:cs="宋体"/>
                <w:color w:val="auto"/>
                <w:szCs w:val="21"/>
                <w:highlight w:val="none"/>
              </w:rPr>
            </w:pPr>
          </w:p>
        </w:tc>
        <w:tc>
          <w:tcPr>
            <w:tcW w:w="1276" w:type="dxa"/>
            <w:vAlign w:val="center"/>
          </w:tcPr>
          <w:p w14:paraId="2F79ACBA">
            <w:pPr>
              <w:pStyle w:val="26"/>
              <w:spacing w:line="360" w:lineRule="auto"/>
              <w:ind w:firstLine="420" w:firstLineChars="200"/>
              <w:rPr>
                <w:rFonts w:ascii="宋体" w:hAnsi="宋体" w:cs="宋体"/>
                <w:color w:val="auto"/>
                <w:szCs w:val="21"/>
                <w:highlight w:val="none"/>
              </w:rPr>
            </w:pPr>
          </w:p>
        </w:tc>
        <w:tc>
          <w:tcPr>
            <w:tcW w:w="1134" w:type="dxa"/>
            <w:vAlign w:val="center"/>
          </w:tcPr>
          <w:p w14:paraId="197244F1">
            <w:pPr>
              <w:pStyle w:val="26"/>
              <w:spacing w:line="360" w:lineRule="auto"/>
              <w:ind w:firstLine="420" w:firstLineChars="200"/>
              <w:rPr>
                <w:rFonts w:ascii="宋体" w:hAnsi="宋体" w:cs="宋体"/>
                <w:color w:val="auto"/>
                <w:szCs w:val="21"/>
                <w:highlight w:val="none"/>
              </w:rPr>
            </w:pPr>
          </w:p>
        </w:tc>
        <w:tc>
          <w:tcPr>
            <w:tcW w:w="1559" w:type="dxa"/>
            <w:vAlign w:val="center"/>
          </w:tcPr>
          <w:p w14:paraId="7692E50E">
            <w:pPr>
              <w:pStyle w:val="26"/>
              <w:spacing w:line="360" w:lineRule="auto"/>
              <w:ind w:firstLine="420" w:firstLineChars="200"/>
              <w:rPr>
                <w:rFonts w:ascii="宋体" w:hAnsi="宋体" w:cs="宋体"/>
                <w:color w:val="auto"/>
                <w:szCs w:val="21"/>
                <w:highlight w:val="none"/>
              </w:rPr>
            </w:pPr>
          </w:p>
        </w:tc>
      </w:tr>
    </w:tbl>
    <w:p w14:paraId="257F5327">
      <w:pPr>
        <w:pStyle w:val="26"/>
        <w:rPr>
          <w:rFonts w:ascii="宋体" w:hAnsi="宋体" w:cs="宋体"/>
          <w:color w:val="auto"/>
          <w:highlight w:val="none"/>
        </w:rPr>
      </w:pPr>
    </w:p>
    <w:p w14:paraId="76F5ECE7">
      <w:pPr>
        <w:pStyle w:val="26"/>
        <w:rPr>
          <w:rFonts w:ascii="宋体" w:hAnsi="宋体" w:cs="宋体"/>
          <w:color w:val="auto"/>
          <w:highlight w:val="none"/>
        </w:rPr>
      </w:pPr>
    </w:p>
    <w:p w14:paraId="396FB534">
      <w:pPr>
        <w:pStyle w:val="26"/>
        <w:rPr>
          <w:rFonts w:ascii="宋体" w:hAnsi="宋体" w:cs="宋体"/>
          <w:color w:val="auto"/>
          <w:highlight w:val="none"/>
        </w:rPr>
      </w:pPr>
    </w:p>
    <w:p w14:paraId="54D07FA3">
      <w:pPr>
        <w:pStyle w:val="26"/>
        <w:rPr>
          <w:rFonts w:ascii="宋体" w:hAnsi="宋体" w:cs="宋体"/>
          <w:color w:val="auto"/>
          <w:highlight w:val="none"/>
        </w:rPr>
      </w:pPr>
    </w:p>
    <w:p w14:paraId="56A931D6">
      <w:pPr>
        <w:pStyle w:val="26"/>
        <w:ind w:firstLine="105" w:firstLineChars="50"/>
        <w:outlineLvl w:val="2"/>
        <w:rPr>
          <w:rFonts w:ascii="宋体" w:hAnsi="宋体" w:cs="宋体"/>
          <w:color w:val="auto"/>
          <w:highlight w:val="none"/>
        </w:rPr>
      </w:pPr>
      <w:bookmarkStart w:id="1306" w:name="_Toc7886"/>
      <w:r>
        <w:rPr>
          <w:rFonts w:hint="eastAsia" w:ascii="宋体" w:hAnsi="宋体" w:cs="宋体"/>
          <w:color w:val="auto"/>
          <w:highlight w:val="none"/>
        </w:rPr>
        <w:t>附表三：劳动力计划表</w:t>
      </w:r>
      <w:bookmarkEnd w:id="1306"/>
    </w:p>
    <w:p w14:paraId="0E5A93A6">
      <w:pPr>
        <w:pStyle w:val="26"/>
        <w:ind w:firstLine="7245" w:firstLineChars="3450"/>
        <w:rPr>
          <w:rFonts w:ascii="宋体" w:hAnsi="宋体" w:cs="宋体"/>
          <w:color w:val="auto"/>
          <w:szCs w:val="21"/>
          <w:highlight w:val="none"/>
        </w:rPr>
      </w:pPr>
      <w:r>
        <w:rPr>
          <w:rFonts w:hint="eastAsia" w:ascii="宋体" w:hAnsi="宋体" w:cs="宋体"/>
          <w:color w:val="auto"/>
          <w:szCs w:val="21"/>
          <w:highlight w:val="none"/>
        </w:rPr>
        <w:t>单位：人</w:t>
      </w:r>
    </w:p>
    <w:tbl>
      <w:tblPr>
        <w:tblStyle w:val="18"/>
        <w:tblW w:w="93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3"/>
        <w:gridCol w:w="961"/>
        <w:gridCol w:w="1257"/>
        <w:gridCol w:w="1258"/>
        <w:gridCol w:w="1257"/>
        <w:gridCol w:w="1258"/>
        <w:gridCol w:w="1257"/>
        <w:gridCol w:w="1258"/>
      </w:tblGrid>
      <w:tr w14:paraId="2E773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3" w:type="dxa"/>
            <w:vAlign w:val="center"/>
          </w:tcPr>
          <w:p w14:paraId="265D97D8">
            <w:pPr>
              <w:pStyle w:val="26"/>
              <w:jc w:val="center"/>
              <w:rPr>
                <w:rFonts w:ascii="宋体" w:hAnsi="宋体" w:cs="宋体"/>
                <w:color w:val="auto"/>
                <w:szCs w:val="21"/>
                <w:highlight w:val="none"/>
              </w:rPr>
            </w:pPr>
            <w:r>
              <w:rPr>
                <w:rFonts w:hint="eastAsia" w:ascii="宋体" w:hAnsi="宋体" w:cs="宋体"/>
                <w:color w:val="auto"/>
                <w:szCs w:val="21"/>
                <w:highlight w:val="none"/>
              </w:rPr>
              <w:t>工种</w:t>
            </w:r>
          </w:p>
        </w:tc>
        <w:tc>
          <w:tcPr>
            <w:tcW w:w="8506" w:type="dxa"/>
            <w:gridSpan w:val="7"/>
            <w:vAlign w:val="center"/>
          </w:tcPr>
          <w:p w14:paraId="25F38787">
            <w:pPr>
              <w:pStyle w:val="26"/>
              <w:jc w:val="center"/>
              <w:rPr>
                <w:rFonts w:ascii="宋体" w:hAnsi="宋体" w:cs="宋体"/>
                <w:color w:val="auto"/>
                <w:szCs w:val="21"/>
                <w:highlight w:val="none"/>
              </w:rPr>
            </w:pPr>
            <w:r>
              <w:rPr>
                <w:rFonts w:hint="eastAsia" w:ascii="宋体" w:hAnsi="宋体" w:cs="宋体"/>
                <w:color w:val="auto"/>
                <w:szCs w:val="21"/>
                <w:highlight w:val="none"/>
              </w:rPr>
              <w:t>按工程施工阶段投入劳动力情况</w:t>
            </w:r>
          </w:p>
        </w:tc>
      </w:tr>
      <w:tr w14:paraId="1DBC3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3" w:type="dxa"/>
            <w:vAlign w:val="center"/>
          </w:tcPr>
          <w:p w14:paraId="6A31B29F">
            <w:pPr>
              <w:pStyle w:val="26"/>
              <w:jc w:val="center"/>
              <w:rPr>
                <w:rFonts w:ascii="宋体" w:hAnsi="宋体" w:cs="宋体"/>
                <w:color w:val="auto"/>
                <w:szCs w:val="21"/>
                <w:highlight w:val="none"/>
              </w:rPr>
            </w:pPr>
          </w:p>
        </w:tc>
        <w:tc>
          <w:tcPr>
            <w:tcW w:w="961" w:type="dxa"/>
            <w:vAlign w:val="center"/>
          </w:tcPr>
          <w:p w14:paraId="1B477102">
            <w:pPr>
              <w:pStyle w:val="26"/>
              <w:jc w:val="center"/>
              <w:rPr>
                <w:rFonts w:ascii="宋体" w:hAnsi="宋体" w:cs="宋体"/>
                <w:color w:val="auto"/>
                <w:szCs w:val="21"/>
                <w:highlight w:val="none"/>
              </w:rPr>
            </w:pPr>
          </w:p>
        </w:tc>
        <w:tc>
          <w:tcPr>
            <w:tcW w:w="1257" w:type="dxa"/>
            <w:vAlign w:val="center"/>
          </w:tcPr>
          <w:p w14:paraId="093653DA">
            <w:pPr>
              <w:pStyle w:val="26"/>
              <w:jc w:val="center"/>
              <w:rPr>
                <w:rFonts w:ascii="宋体" w:hAnsi="宋体" w:cs="宋体"/>
                <w:color w:val="auto"/>
                <w:szCs w:val="21"/>
                <w:highlight w:val="none"/>
              </w:rPr>
            </w:pPr>
          </w:p>
        </w:tc>
        <w:tc>
          <w:tcPr>
            <w:tcW w:w="1258" w:type="dxa"/>
            <w:vAlign w:val="center"/>
          </w:tcPr>
          <w:p w14:paraId="6A642921">
            <w:pPr>
              <w:pStyle w:val="26"/>
              <w:jc w:val="center"/>
              <w:rPr>
                <w:rFonts w:ascii="宋体" w:hAnsi="宋体" w:cs="宋体"/>
                <w:color w:val="auto"/>
                <w:szCs w:val="21"/>
                <w:highlight w:val="none"/>
              </w:rPr>
            </w:pPr>
          </w:p>
        </w:tc>
        <w:tc>
          <w:tcPr>
            <w:tcW w:w="1257" w:type="dxa"/>
            <w:vAlign w:val="center"/>
          </w:tcPr>
          <w:p w14:paraId="3EB0193A">
            <w:pPr>
              <w:pStyle w:val="26"/>
              <w:jc w:val="center"/>
              <w:rPr>
                <w:rFonts w:ascii="宋体" w:hAnsi="宋体" w:cs="宋体"/>
                <w:color w:val="auto"/>
                <w:szCs w:val="21"/>
                <w:highlight w:val="none"/>
              </w:rPr>
            </w:pPr>
          </w:p>
        </w:tc>
        <w:tc>
          <w:tcPr>
            <w:tcW w:w="1258" w:type="dxa"/>
            <w:vAlign w:val="center"/>
          </w:tcPr>
          <w:p w14:paraId="0F6C6C4B">
            <w:pPr>
              <w:pStyle w:val="26"/>
              <w:jc w:val="center"/>
              <w:rPr>
                <w:rFonts w:ascii="宋体" w:hAnsi="宋体" w:cs="宋体"/>
                <w:color w:val="auto"/>
                <w:szCs w:val="21"/>
                <w:highlight w:val="none"/>
              </w:rPr>
            </w:pPr>
          </w:p>
        </w:tc>
        <w:tc>
          <w:tcPr>
            <w:tcW w:w="1257" w:type="dxa"/>
            <w:vAlign w:val="center"/>
          </w:tcPr>
          <w:p w14:paraId="7D861056">
            <w:pPr>
              <w:pStyle w:val="26"/>
              <w:jc w:val="center"/>
              <w:rPr>
                <w:rFonts w:ascii="宋体" w:hAnsi="宋体" w:cs="宋体"/>
                <w:color w:val="auto"/>
                <w:szCs w:val="21"/>
                <w:highlight w:val="none"/>
              </w:rPr>
            </w:pPr>
          </w:p>
        </w:tc>
        <w:tc>
          <w:tcPr>
            <w:tcW w:w="1258" w:type="dxa"/>
            <w:vAlign w:val="center"/>
          </w:tcPr>
          <w:p w14:paraId="5F2AB204">
            <w:pPr>
              <w:pStyle w:val="26"/>
              <w:jc w:val="center"/>
              <w:rPr>
                <w:rFonts w:ascii="宋体" w:hAnsi="宋体" w:cs="宋体"/>
                <w:color w:val="auto"/>
                <w:szCs w:val="21"/>
                <w:highlight w:val="none"/>
              </w:rPr>
            </w:pPr>
          </w:p>
        </w:tc>
      </w:tr>
      <w:tr w14:paraId="58587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3" w:type="dxa"/>
            <w:vAlign w:val="center"/>
          </w:tcPr>
          <w:p w14:paraId="77F30FBA">
            <w:pPr>
              <w:pStyle w:val="26"/>
              <w:jc w:val="center"/>
              <w:rPr>
                <w:rFonts w:ascii="宋体" w:hAnsi="宋体" w:cs="宋体"/>
                <w:color w:val="auto"/>
                <w:szCs w:val="21"/>
                <w:highlight w:val="none"/>
              </w:rPr>
            </w:pPr>
          </w:p>
        </w:tc>
        <w:tc>
          <w:tcPr>
            <w:tcW w:w="961" w:type="dxa"/>
            <w:vAlign w:val="center"/>
          </w:tcPr>
          <w:p w14:paraId="4B9B940E">
            <w:pPr>
              <w:pStyle w:val="26"/>
              <w:jc w:val="center"/>
              <w:rPr>
                <w:rFonts w:ascii="宋体" w:hAnsi="宋体" w:cs="宋体"/>
                <w:color w:val="auto"/>
                <w:szCs w:val="21"/>
                <w:highlight w:val="none"/>
              </w:rPr>
            </w:pPr>
          </w:p>
        </w:tc>
        <w:tc>
          <w:tcPr>
            <w:tcW w:w="1257" w:type="dxa"/>
            <w:vAlign w:val="center"/>
          </w:tcPr>
          <w:p w14:paraId="0628CCF2">
            <w:pPr>
              <w:pStyle w:val="26"/>
              <w:jc w:val="center"/>
              <w:rPr>
                <w:rFonts w:ascii="宋体" w:hAnsi="宋体" w:cs="宋体"/>
                <w:color w:val="auto"/>
                <w:szCs w:val="21"/>
                <w:highlight w:val="none"/>
              </w:rPr>
            </w:pPr>
          </w:p>
        </w:tc>
        <w:tc>
          <w:tcPr>
            <w:tcW w:w="1258" w:type="dxa"/>
            <w:vAlign w:val="center"/>
          </w:tcPr>
          <w:p w14:paraId="32543EFF">
            <w:pPr>
              <w:pStyle w:val="26"/>
              <w:jc w:val="center"/>
              <w:rPr>
                <w:rFonts w:ascii="宋体" w:hAnsi="宋体" w:cs="宋体"/>
                <w:color w:val="auto"/>
                <w:szCs w:val="21"/>
                <w:highlight w:val="none"/>
              </w:rPr>
            </w:pPr>
          </w:p>
        </w:tc>
        <w:tc>
          <w:tcPr>
            <w:tcW w:w="1257" w:type="dxa"/>
            <w:vAlign w:val="center"/>
          </w:tcPr>
          <w:p w14:paraId="300CC422">
            <w:pPr>
              <w:pStyle w:val="26"/>
              <w:jc w:val="center"/>
              <w:rPr>
                <w:rFonts w:ascii="宋体" w:hAnsi="宋体" w:cs="宋体"/>
                <w:color w:val="auto"/>
                <w:szCs w:val="21"/>
                <w:highlight w:val="none"/>
              </w:rPr>
            </w:pPr>
          </w:p>
        </w:tc>
        <w:tc>
          <w:tcPr>
            <w:tcW w:w="1258" w:type="dxa"/>
            <w:vAlign w:val="center"/>
          </w:tcPr>
          <w:p w14:paraId="0771DEB2">
            <w:pPr>
              <w:pStyle w:val="26"/>
              <w:jc w:val="center"/>
              <w:rPr>
                <w:rFonts w:ascii="宋体" w:hAnsi="宋体" w:cs="宋体"/>
                <w:color w:val="auto"/>
                <w:szCs w:val="21"/>
                <w:highlight w:val="none"/>
              </w:rPr>
            </w:pPr>
          </w:p>
        </w:tc>
        <w:tc>
          <w:tcPr>
            <w:tcW w:w="1257" w:type="dxa"/>
            <w:vAlign w:val="center"/>
          </w:tcPr>
          <w:p w14:paraId="311EBE48">
            <w:pPr>
              <w:pStyle w:val="26"/>
              <w:jc w:val="center"/>
              <w:rPr>
                <w:rFonts w:ascii="宋体" w:hAnsi="宋体" w:cs="宋体"/>
                <w:color w:val="auto"/>
                <w:szCs w:val="21"/>
                <w:highlight w:val="none"/>
              </w:rPr>
            </w:pPr>
          </w:p>
        </w:tc>
        <w:tc>
          <w:tcPr>
            <w:tcW w:w="1258" w:type="dxa"/>
            <w:vAlign w:val="center"/>
          </w:tcPr>
          <w:p w14:paraId="4C7C45A5">
            <w:pPr>
              <w:pStyle w:val="26"/>
              <w:jc w:val="center"/>
              <w:rPr>
                <w:rFonts w:ascii="宋体" w:hAnsi="宋体" w:cs="宋体"/>
                <w:color w:val="auto"/>
                <w:szCs w:val="21"/>
                <w:highlight w:val="none"/>
              </w:rPr>
            </w:pPr>
          </w:p>
        </w:tc>
      </w:tr>
      <w:tr w14:paraId="65453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3" w:type="dxa"/>
            <w:vAlign w:val="center"/>
          </w:tcPr>
          <w:p w14:paraId="6A72A03B">
            <w:pPr>
              <w:pStyle w:val="26"/>
              <w:jc w:val="center"/>
              <w:rPr>
                <w:rFonts w:ascii="宋体" w:hAnsi="宋体" w:cs="宋体"/>
                <w:color w:val="auto"/>
                <w:szCs w:val="21"/>
                <w:highlight w:val="none"/>
              </w:rPr>
            </w:pPr>
          </w:p>
        </w:tc>
        <w:tc>
          <w:tcPr>
            <w:tcW w:w="961" w:type="dxa"/>
            <w:vAlign w:val="center"/>
          </w:tcPr>
          <w:p w14:paraId="268106A1">
            <w:pPr>
              <w:pStyle w:val="26"/>
              <w:jc w:val="center"/>
              <w:rPr>
                <w:rFonts w:ascii="宋体" w:hAnsi="宋体" w:cs="宋体"/>
                <w:color w:val="auto"/>
                <w:szCs w:val="21"/>
                <w:highlight w:val="none"/>
              </w:rPr>
            </w:pPr>
          </w:p>
        </w:tc>
        <w:tc>
          <w:tcPr>
            <w:tcW w:w="1257" w:type="dxa"/>
            <w:vAlign w:val="center"/>
          </w:tcPr>
          <w:p w14:paraId="382884EE">
            <w:pPr>
              <w:pStyle w:val="26"/>
              <w:jc w:val="center"/>
              <w:rPr>
                <w:rFonts w:ascii="宋体" w:hAnsi="宋体" w:cs="宋体"/>
                <w:color w:val="auto"/>
                <w:szCs w:val="21"/>
                <w:highlight w:val="none"/>
              </w:rPr>
            </w:pPr>
          </w:p>
        </w:tc>
        <w:tc>
          <w:tcPr>
            <w:tcW w:w="1258" w:type="dxa"/>
            <w:vAlign w:val="center"/>
          </w:tcPr>
          <w:p w14:paraId="582D8982">
            <w:pPr>
              <w:pStyle w:val="26"/>
              <w:jc w:val="center"/>
              <w:rPr>
                <w:rFonts w:ascii="宋体" w:hAnsi="宋体" w:cs="宋体"/>
                <w:color w:val="auto"/>
                <w:szCs w:val="21"/>
                <w:highlight w:val="none"/>
              </w:rPr>
            </w:pPr>
          </w:p>
        </w:tc>
        <w:tc>
          <w:tcPr>
            <w:tcW w:w="1257" w:type="dxa"/>
            <w:vAlign w:val="center"/>
          </w:tcPr>
          <w:p w14:paraId="6CA687D4">
            <w:pPr>
              <w:pStyle w:val="26"/>
              <w:jc w:val="center"/>
              <w:rPr>
                <w:rFonts w:ascii="宋体" w:hAnsi="宋体" w:cs="宋体"/>
                <w:color w:val="auto"/>
                <w:szCs w:val="21"/>
                <w:highlight w:val="none"/>
              </w:rPr>
            </w:pPr>
          </w:p>
        </w:tc>
        <w:tc>
          <w:tcPr>
            <w:tcW w:w="1258" w:type="dxa"/>
            <w:vAlign w:val="center"/>
          </w:tcPr>
          <w:p w14:paraId="5679AC0F">
            <w:pPr>
              <w:pStyle w:val="26"/>
              <w:jc w:val="center"/>
              <w:rPr>
                <w:rFonts w:ascii="宋体" w:hAnsi="宋体" w:cs="宋体"/>
                <w:color w:val="auto"/>
                <w:szCs w:val="21"/>
                <w:highlight w:val="none"/>
              </w:rPr>
            </w:pPr>
          </w:p>
        </w:tc>
        <w:tc>
          <w:tcPr>
            <w:tcW w:w="1257" w:type="dxa"/>
            <w:vAlign w:val="center"/>
          </w:tcPr>
          <w:p w14:paraId="30AA1437">
            <w:pPr>
              <w:pStyle w:val="26"/>
              <w:jc w:val="center"/>
              <w:rPr>
                <w:rFonts w:ascii="宋体" w:hAnsi="宋体" w:cs="宋体"/>
                <w:color w:val="auto"/>
                <w:szCs w:val="21"/>
                <w:highlight w:val="none"/>
              </w:rPr>
            </w:pPr>
          </w:p>
        </w:tc>
        <w:tc>
          <w:tcPr>
            <w:tcW w:w="1258" w:type="dxa"/>
            <w:vAlign w:val="center"/>
          </w:tcPr>
          <w:p w14:paraId="42D5F76F">
            <w:pPr>
              <w:pStyle w:val="26"/>
              <w:jc w:val="center"/>
              <w:rPr>
                <w:rFonts w:ascii="宋体" w:hAnsi="宋体" w:cs="宋体"/>
                <w:color w:val="auto"/>
                <w:szCs w:val="21"/>
                <w:highlight w:val="none"/>
              </w:rPr>
            </w:pPr>
          </w:p>
        </w:tc>
      </w:tr>
      <w:tr w14:paraId="13CA5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3" w:type="dxa"/>
            <w:vAlign w:val="center"/>
          </w:tcPr>
          <w:p w14:paraId="05A1EC43">
            <w:pPr>
              <w:pStyle w:val="26"/>
              <w:jc w:val="center"/>
              <w:rPr>
                <w:rFonts w:ascii="宋体" w:hAnsi="宋体" w:cs="宋体"/>
                <w:color w:val="auto"/>
                <w:szCs w:val="21"/>
                <w:highlight w:val="none"/>
              </w:rPr>
            </w:pPr>
          </w:p>
        </w:tc>
        <w:tc>
          <w:tcPr>
            <w:tcW w:w="961" w:type="dxa"/>
            <w:vAlign w:val="center"/>
          </w:tcPr>
          <w:p w14:paraId="67E854C7">
            <w:pPr>
              <w:pStyle w:val="26"/>
              <w:jc w:val="center"/>
              <w:rPr>
                <w:rFonts w:ascii="宋体" w:hAnsi="宋体" w:cs="宋体"/>
                <w:color w:val="auto"/>
                <w:szCs w:val="21"/>
                <w:highlight w:val="none"/>
              </w:rPr>
            </w:pPr>
          </w:p>
        </w:tc>
        <w:tc>
          <w:tcPr>
            <w:tcW w:w="1257" w:type="dxa"/>
            <w:vAlign w:val="center"/>
          </w:tcPr>
          <w:p w14:paraId="0573E09B">
            <w:pPr>
              <w:pStyle w:val="26"/>
              <w:jc w:val="center"/>
              <w:rPr>
                <w:rFonts w:ascii="宋体" w:hAnsi="宋体" w:cs="宋体"/>
                <w:color w:val="auto"/>
                <w:szCs w:val="21"/>
                <w:highlight w:val="none"/>
              </w:rPr>
            </w:pPr>
          </w:p>
        </w:tc>
        <w:tc>
          <w:tcPr>
            <w:tcW w:w="1258" w:type="dxa"/>
            <w:vAlign w:val="center"/>
          </w:tcPr>
          <w:p w14:paraId="565786E0">
            <w:pPr>
              <w:pStyle w:val="26"/>
              <w:jc w:val="center"/>
              <w:rPr>
                <w:rFonts w:ascii="宋体" w:hAnsi="宋体" w:cs="宋体"/>
                <w:color w:val="auto"/>
                <w:szCs w:val="21"/>
                <w:highlight w:val="none"/>
              </w:rPr>
            </w:pPr>
          </w:p>
        </w:tc>
        <w:tc>
          <w:tcPr>
            <w:tcW w:w="1257" w:type="dxa"/>
            <w:vAlign w:val="center"/>
          </w:tcPr>
          <w:p w14:paraId="2B813338">
            <w:pPr>
              <w:pStyle w:val="26"/>
              <w:jc w:val="center"/>
              <w:rPr>
                <w:rFonts w:ascii="宋体" w:hAnsi="宋体" w:cs="宋体"/>
                <w:color w:val="auto"/>
                <w:szCs w:val="21"/>
                <w:highlight w:val="none"/>
              </w:rPr>
            </w:pPr>
          </w:p>
        </w:tc>
        <w:tc>
          <w:tcPr>
            <w:tcW w:w="1258" w:type="dxa"/>
            <w:vAlign w:val="center"/>
          </w:tcPr>
          <w:p w14:paraId="5D14C7F6">
            <w:pPr>
              <w:pStyle w:val="26"/>
              <w:jc w:val="center"/>
              <w:rPr>
                <w:rFonts w:ascii="宋体" w:hAnsi="宋体" w:cs="宋体"/>
                <w:color w:val="auto"/>
                <w:szCs w:val="21"/>
                <w:highlight w:val="none"/>
              </w:rPr>
            </w:pPr>
          </w:p>
        </w:tc>
        <w:tc>
          <w:tcPr>
            <w:tcW w:w="1257" w:type="dxa"/>
            <w:vAlign w:val="center"/>
          </w:tcPr>
          <w:p w14:paraId="3AE74A04">
            <w:pPr>
              <w:pStyle w:val="26"/>
              <w:jc w:val="center"/>
              <w:rPr>
                <w:rFonts w:ascii="宋体" w:hAnsi="宋体" w:cs="宋体"/>
                <w:color w:val="auto"/>
                <w:szCs w:val="21"/>
                <w:highlight w:val="none"/>
              </w:rPr>
            </w:pPr>
          </w:p>
        </w:tc>
        <w:tc>
          <w:tcPr>
            <w:tcW w:w="1258" w:type="dxa"/>
            <w:vAlign w:val="center"/>
          </w:tcPr>
          <w:p w14:paraId="53DB03A0">
            <w:pPr>
              <w:pStyle w:val="26"/>
              <w:jc w:val="center"/>
              <w:rPr>
                <w:rFonts w:ascii="宋体" w:hAnsi="宋体" w:cs="宋体"/>
                <w:color w:val="auto"/>
                <w:szCs w:val="21"/>
                <w:highlight w:val="none"/>
              </w:rPr>
            </w:pPr>
          </w:p>
        </w:tc>
      </w:tr>
      <w:tr w14:paraId="1D6A8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3" w:type="dxa"/>
            <w:vAlign w:val="center"/>
          </w:tcPr>
          <w:p w14:paraId="57CEDFE9">
            <w:pPr>
              <w:pStyle w:val="26"/>
              <w:spacing w:line="360" w:lineRule="auto"/>
              <w:jc w:val="center"/>
              <w:rPr>
                <w:rFonts w:ascii="宋体" w:hAnsi="宋体" w:cs="宋体"/>
                <w:color w:val="auto"/>
                <w:szCs w:val="21"/>
                <w:highlight w:val="none"/>
              </w:rPr>
            </w:pPr>
          </w:p>
        </w:tc>
        <w:tc>
          <w:tcPr>
            <w:tcW w:w="961" w:type="dxa"/>
            <w:vAlign w:val="center"/>
          </w:tcPr>
          <w:p w14:paraId="15F2A761">
            <w:pPr>
              <w:pStyle w:val="26"/>
              <w:spacing w:line="360" w:lineRule="auto"/>
              <w:jc w:val="center"/>
              <w:rPr>
                <w:rFonts w:ascii="宋体" w:hAnsi="宋体" w:cs="宋体"/>
                <w:color w:val="auto"/>
                <w:szCs w:val="21"/>
                <w:highlight w:val="none"/>
              </w:rPr>
            </w:pPr>
          </w:p>
        </w:tc>
        <w:tc>
          <w:tcPr>
            <w:tcW w:w="1257" w:type="dxa"/>
            <w:vAlign w:val="center"/>
          </w:tcPr>
          <w:p w14:paraId="28702DEB">
            <w:pPr>
              <w:pStyle w:val="26"/>
              <w:spacing w:line="360" w:lineRule="auto"/>
              <w:jc w:val="center"/>
              <w:rPr>
                <w:rFonts w:ascii="宋体" w:hAnsi="宋体" w:cs="宋体"/>
                <w:color w:val="auto"/>
                <w:szCs w:val="21"/>
                <w:highlight w:val="none"/>
              </w:rPr>
            </w:pPr>
          </w:p>
        </w:tc>
        <w:tc>
          <w:tcPr>
            <w:tcW w:w="1258" w:type="dxa"/>
            <w:vAlign w:val="center"/>
          </w:tcPr>
          <w:p w14:paraId="131398DC">
            <w:pPr>
              <w:pStyle w:val="26"/>
              <w:spacing w:line="360" w:lineRule="auto"/>
              <w:jc w:val="center"/>
              <w:rPr>
                <w:rFonts w:ascii="宋体" w:hAnsi="宋体" w:cs="宋体"/>
                <w:color w:val="auto"/>
                <w:szCs w:val="21"/>
                <w:highlight w:val="none"/>
              </w:rPr>
            </w:pPr>
          </w:p>
        </w:tc>
        <w:tc>
          <w:tcPr>
            <w:tcW w:w="1257" w:type="dxa"/>
            <w:vAlign w:val="center"/>
          </w:tcPr>
          <w:p w14:paraId="2871849C">
            <w:pPr>
              <w:pStyle w:val="26"/>
              <w:spacing w:line="360" w:lineRule="auto"/>
              <w:jc w:val="center"/>
              <w:rPr>
                <w:rFonts w:ascii="宋体" w:hAnsi="宋体" w:cs="宋体"/>
                <w:color w:val="auto"/>
                <w:szCs w:val="21"/>
                <w:highlight w:val="none"/>
              </w:rPr>
            </w:pPr>
          </w:p>
        </w:tc>
        <w:tc>
          <w:tcPr>
            <w:tcW w:w="1258" w:type="dxa"/>
            <w:vAlign w:val="center"/>
          </w:tcPr>
          <w:p w14:paraId="14CF33B1">
            <w:pPr>
              <w:pStyle w:val="26"/>
              <w:spacing w:line="360" w:lineRule="auto"/>
              <w:jc w:val="center"/>
              <w:rPr>
                <w:rFonts w:ascii="宋体" w:hAnsi="宋体" w:cs="宋体"/>
                <w:color w:val="auto"/>
                <w:szCs w:val="21"/>
                <w:highlight w:val="none"/>
              </w:rPr>
            </w:pPr>
          </w:p>
        </w:tc>
        <w:tc>
          <w:tcPr>
            <w:tcW w:w="1257" w:type="dxa"/>
            <w:vAlign w:val="center"/>
          </w:tcPr>
          <w:p w14:paraId="4056063A">
            <w:pPr>
              <w:pStyle w:val="26"/>
              <w:spacing w:line="360" w:lineRule="auto"/>
              <w:jc w:val="center"/>
              <w:rPr>
                <w:rFonts w:ascii="宋体" w:hAnsi="宋体" w:cs="宋体"/>
                <w:color w:val="auto"/>
                <w:szCs w:val="21"/>
                <w:highlight w:val="none"/>
              </w:rPr>
            </w:pPr>
          </w:p>
        </w:tc>
        <w:tc>
          <w:tcPr>
            <w:tcW w:w="1258" w:type="dxa"/>
            <w:vAlign w:val="center"/>
          </w:tcPr>
          <w:p w14:paraId="7CEFB2D5">
            <w:pPr>
              <w:pStyle w:val="26"/>
              <w:spacing w:line="360" w:lineRule="auto"/>
              <w:jc w:val="center"/>
              <w:rPr>
                <w:rFonts w:ascii="宋体" w:hAnsi="宋体" w:cs="宋体"/>
                <w:color w:val="auto"/>
                <w:szCs w:val="21"/>
                <w:highlight w:val="none"/>
              </w:rPr>
            </w:pPr>
          </w:p>
        </w:tc>
      </w:tr>
      <w:tr w14:paraId="5A77B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3" w:type="dxa"/>
            <w:vAlign w:val="center"/>
          </w:tcPr>
          <w:p w14:paraId="3D0B7B9E">
            <w:pPr>
              <w:pStyle w:val="26"/>
              <w:spacing w:line="360" w:lineRule="auto"/>
              <w:jc w:val="center"/>
              <w:rPr>
                <w:rFonts w:ascii="宋体" w:hAnsi="宋体" w:cs="宋体"/>
                <w:color w:val="auto"/>
                <w:szCs w:val="21"/>
                <w:highlight w:val="none"/>
              </w:rPr>
            </w:pPr>
          </w:p>
        </w:tc>
        <w:tc>
          <w:tcPr>
            <w:tcW w:w="961" w:type="dxa"/>
            <w:vAlign w:val="center"/>
          </w:tcPr>
          <w:p w14:paraId="5CCEF9C7">
            <w:pPr>
              <w:pStyle w:val="26"/>
              <w:spacing w:line="360" w:lineRule="auto"/>
              <w:jc w:val="center"/>
              <w:rPr>
                <w:rFonts w:ascii="宋体" w:hAnsi="宋体" w:cs="宋体"/>
                <w:color w:val="auto"/>
                <w:szCs w:val="21"/>
                <w:highlight w:val="none"/>
              </w:rPr>
            </w:pPr>
          </w:p>
        </w:tc>
        <w:tc>
          <w:tcPr>
            <w:tcW w:w="1257" w:type="dxa"/>
            <w:vAlign w:val="center"/>
          </w:tcPr>
          <w:p w14:paraId="5BEDB38C">
            <w:pPr>
              <w:pStyle w:val="26"/>
              <w:spacing w:line="360" w:lineRule="auto"/>
              <w:jc w:val="center"/>
              <w:rPr>
                <w:rFonts w:ascii="宋体" w:hAnsi="宋体" w:cs="宋体"/>
                <w:color w:val="auto"/>
                <w:szCs w:val="21"/>
                <w:highlight w:val="none"/>
              </w:rPr>
            </w:pPr>
          </w:p>
        </w:tc>
        <w:tc>
          <w:tcPr>
            <w:tcW w:w="1258" w:type="dxa"/>
            <w:vAlign w:val="center"/>
          </w:tcPr>
          <w:p w14:paraId="0F3F6E3A">
            <w:pPr>
              <w:pStyle w:val="26"/>
              <w:spacing w:line="360" w:lineRule="auto"/>
              <w:jc w:val="center"/>
              <w:rPr>
                <w:rFonts w:ascii="宋体" w:hAnsi="宋体" w:cs="宋体"/>
                <w:color w:val="auto"/>
                <w:szCs w:val="21"/>
                <w:highlight w:val="none"/>
              </w:rPr>
            </w:pPr>
          </w:p>
        </w:tc>
        <w:tc>
          <w:tcPr>
            <w:tcW w:w="1257" w:type="dxa"/>
            <w:vAlign w:val="center"/>
          </w:tcPr>
          <w:p w14:paraId="7A913290">
            <w:pPr>
              <w:pStyle w:val="26"/>
              <w:spacing w:line="360" w:lineRule="auto"/>
              <w:jc w:val="center"/>
              <w:rPr>
                <w:rFonts w:ascii="宋体" w:hAnsi="宋体" w:cs="宋体"/>
                <w:color w:val="auto"/>
                <w:szCs w:val="21"/>
                <w:highlight w:val="none"/>
              </w:rPr>
            </w:pPr>
          </w:p>
        </w:tc>
        <w:tc>
          <w:tcPr>
            <w:tcW w:w="1258" w:type="dxa"/>
            <w:vAlign w:val="center"/>
          </w:tcPr>
          <w:p w14:paraId="5B31D188">
            <w:pPr>
              <w:pStyle w:val="26"/>
              <w:spacing w:line="360" w:lineRule="auto"/>
              <w:jc w:val="center"/>
              <w:rPr>
                <w:rFonts w:ascii="宋体" w:hAnsi="宋体" w:cs="宋体"/>
                <w:color w:val="auto"/>
                <w:szCs w:val="21"/>
                <w:highlight w:val="none"/>
              </w:rPr>
            </w:pPr>
          </w:p>
        </w:tc>
        <w:tc>
          <w:tcPr>
            <w:tcW w:w="1257" w:type="dxa"/>
            <w:vAlign w:val="center"/>
          </w:tcPr>
          <w:p w14:paraId="68853FE9">
            <w:pPr>
              <w:pStyle w:val="26"/>
              <w:spacing w:line="360" w:lineRule="auto"/>
              <w:jc w:val="center"/>
              <w:rPr>
                <w:rFonts w:ascii="宋体" w:hAnsi="宋体" w:cs="宋体"/>
                <w:color w:val="auto"/>
                <w:szCs w:val="21"/>
                <w:highlight w:val="none"/>
              </w:rPr>
            </w:pPr>
          </w:p>
        </w:tc>
        <w:tc>
          <w:tcPr>
            <w:tcW w:w="1258" w:type="dxa"/>
            <w:vAlign w:val="center"/>
          </w:tcPr>
          <w:p w14:paraId="58B518E4">
            <w:pPr>
              <w:pStyle w:val="26"/>
              <w:spacing w:line="360" w:lineRule="auto"/>
              <w:jc w:val="center"/>
              <w:rPr>
                <w:rFonts w:ascii="宋体" w:hAnsi="宋体" w:cs="宋体"/>
                <w:color w:val="auto"/>
                <w:szCs w:val="21"/>
                <w:highlight w:val="none"/>
              </w:rPr>
            </w:pPr>
          </w:p>
        </w:tc>
      </w:tr>
      <w:tr w14:paraId="0AF68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3" w:type="dxa"/>
            <w:vAlign w:val="center"/>
          </w:tcPr>
          <w:p w14:paraId="608D6126">
            <w:pPr>
              <w:pStyle w:val="26"/>
              <w:spacing w:line="360" w:lineRule="auto"/>
              <w:jc w:val="center"/>
              <w:rPr>
                <w:rFonts w:ascii="宋体" w:hAnsi="宋体" w:cs="宋体"/>
                <w:color w:val="auto"/>
                <w:szCs w:val="21"/>
                <w:highlight w:val="none"/>
              </w:rPr>
            </w:pPr>
          </w:p>
        </w:tc>
        <w:tc>
          <w:tcPr>
            <w:tcW w:w="961" w:type="dxa"/>
            <w:vAlign w:val="center"/>
          </w:tcPr>
          <w:p w14:paraId="08D0D634">
            <w:pPr>
              <w:pStyle w:val="26"/>
              <w:spacing w:line="360" w:lineRule="auto"/>
              <w:jc w:val="center"/>
              <w:rPr>
                <w:rFonts w:ascii="宋体" w:hAnsi="宋体" w:cs="宋体"/>
                <w:color w:val="auto"/>
                <w:szCs w:val="21"/>
                <w:highlight w:val="none"/>
              </w:rPr>
            </w:pPr>
          </w:p>
        </w:tc>
        <w:tc>
          <w:tcPr>
            <w:tcW w:w="1257" w:type="dxa"/>
            <w:vAlign w:val="center"/>
          </w:tcPr>
          <w:p w14:paraId="3FF300A0">
            <w:pPr>
              <w:pStyle w:val="26"/>
              <w:spacing w:line="360" w:lineRule="auto"/>
              <w:jc w:val="center"/>
              <w:rPr>
                <w:rFonts w:ascii="宋体" w:hAnsi="宋体" w:cs="宋体"/>
                <w:color w:val="auto"/>
                <w:szCs w:val="21"/>
                <w:highlight w:val="none"/>
              </w:rPr>
            </w:pPr>
          </w:p>
        </w:tc>
        <w:tc>
          <w:tcPr>
            <w:tcW w:w="1258" w:type="dxa"/>
            <w:vAlign w:val="center"/>
          </w:tcPr>
          <w:p w14:paraId="2A331F46">
            <w:pPr>
              <w:pStyle w:val="26"/>
              <w:spacing w:line="360" w:lineRule="auto"/>
              <w:jc w:val="center"/>
              <w:rPr>
                <w:rFonts w:ascii="宋体" w:hAnsi="宋体" w:cs="宋体"/>
                <w:color w:val="auto"/>
                <w:szCs w:val="21"/>
                <w:highlight w:val="none"/>
              </w:rPr>
            </w:pPr>
          </w:p>
        </w:tc>
        <w:tc>
          <w:tcPr>
            <w:tcW w:w="1257" w:type="dxa"/>
            <w:vAlign w:val="center"/>
          </w:tcPr>
          <w:p w14:paraId="44E3327C">
            <w:pPr>
              <w:pStyle w:val="26"/>
              <w:spacing w:line="360" w:lineRule="auto"/>
              <w:jc w:val="center"/>
              <w:rPr>
                <w:rFonts w:ascii="宋体" w:hAnsi="宋体" w:cs="宋体"/>
                <w:color w:val="auto"/>
                <w:szCs w:val="21"/>
                <w:highlight w:val="none"/>
              </w:rPr>
            </w:pPr>
          </w:p>
        </w:tc>
        <w:tc>
          <w:tcPr>
            <w:tcW w:w="1258" w:type="dxa"/>
            <w:vAlign w:val="center"/>
          </w:tcPr>
          <w:p w14:paraId="5AD73DB0">
            <w:pPr>
              <w:pStyle w:val="26"/>
              <w:spacing w:line="360" w:lineRule="auto"/>
              <w:jc w:val="center"/>
              <w:rPr>
                <w:rFonts w:ascii="宋体" w:hAnsi="宋体" w:cs="宋体"/>
                <w:color w:val="auto"/>
                <w:szCs w:val="21"/>
                <w:highlight w:val="none"/>
              </w:rPr>
            </w:pPr>
          </w:p>
        </w:tc>
        <w:tc>
          <w:tcPr>
            <w:tcW w:w="1257" w:type="dxa"/>
            <w:vAlign w:val="center"/>
          </w:tcPr>
          <w:p w14:paraId="3FB43040">
            <w:pPr>
              <w:pStyle w:val="26"/>
              <w:spacing w:line="360" w:lineRule="auto"/>
              <w:jc w:val="center"/>
              <w:rPr>
                <w:rFonts w:ascii="宋体" w:hAnsi="宋体" w:cs="宋体"/>
                <w:color w:val="auto"/>
                <w:szCs w:val="21"/>
                <w:highlight w:val="none"/>
              </w:rPr>
            </w:pPr>
          </w:p>
        </w:tc>
        <w:tc>
          <w:tcPr>
            <w:tcW w:w="1258" w:type="dxa"/>
            <w:vAlign w:val="center"/>
          </w:tcPr>
          <w:p w14:paraId="187B91FB">
            <w:pPr>
              <w:pStyle w:val="26"/>
              <w:spacing w:line="360" w:lineRule="auto"/>
              <w:jc w:val="center"/>
              <w:rPr>
                <w:rFonts w:ascii="宋体" w:hAnsi="宋体" w:cs="宋体"/>
                <w:color w:val="auto"/>
                <w:szCs w:val="21"/>
                <w:highlight w:val="none"/>
              </w:rPr>
            </w:pPr>
          </w:p>
        </w:tc>
      </w:tr>
    </w:tbl>
    <w:p w14:paraId="36B3825D">
      <w:pPr>
        <w:pStyle w:val="26"/>
        <w:rPr>
          <w:rFonts w:ascii="宋体" w:hAnsi="宋体" w:cs="宋体"/>
          <w:color w:val="auto"/>
          <w:highlight w:val="none"/>
        </w:rPr>
      </w:pPr>
    </w:p>
    <w:p w14:paraId="080E7A3B">
      <w:pPr>
        <w:pStyle w:val="26"/>
        <w:rPr>
          <w:rFonts w:ascii="宋体" w:hAnsi="宋体" w:cs="宋体"/>
          <w:b/>
          <w:color w:val="auto"/>
          <w:highlight w:val="none"/>
        </w:rPr>
      </w:pPr>
    </w:p>
    <w:p w14:paraId="212CCFE2">
      <w:pPr>
        <w:pStyle w:val="26"/>
        <w:outlineLvl w:val="2"/>
        <w:rPr>
          <w:rFonts w:ascii="宋体" w:hAnsi="宋体" w:cs="宋体"/>
          <w:color w:val="auto"/>
          <w:highlight w:val="none"/>
        </w:rPr>
      </w:pPr>
      <w:bookmarkStart w:id="1307" w:name="_Toc1506"/>
      <w:r>
        <w:rPr>
          <w:rFonts w:hint="eastAsia" w:ascii="宋体" w:hAnsi="宋体" w:cs="宋体"/>
          <w:color w:val="auto"/>
          <w:highlight w:val="none"/>
        </w:rPr>
        <w:t>附表四：计划开、竣工日期和施工进度计划（网络图或横道图）</w:t>
      </w:r>
      <w:bookmarkEnd w:id="1307"/>
    </w:p>
    <w:p w14:paraId="3D7C6B18">
      <w:pPr>
        <w:pStyle w:val="26"/>
        <w:spacing w:line="460" w:lineRule="exact"/>
        <w:ind w:left="-6" w:firstLine="420"/>
        <w:rPr>
          <w:rFonts w:ascii="宋体" w:hAnsi="宋体" w:cs="宋体"/>
          <w:color w:val="auto"/>
          <w:highlight w:val="none"/>
        </w:rPr>
      </w:pPr>
      <w:r>
        <w:rPr>
          <w:rFonts w:hint="eastAsia" w:ascii="宋体" w:hAnsi="宋体" w:cs="宋体"/>
          <w:color w:val="auto"/>
          <w:highlight w:val="none"/>
        </w:rPr>
        <w:t>1.投标人应提交施工进度计划，说明按</w:t>
      </w:r>
      <w:r>
        <w:rPr>
          <w:rFonts w:hint="eastAsia" w:ascii="宋体" w:hAnsi="宋体" w:cs="宋体"/>
          <w:color w:val="auto"/>
          <w:highlight w:val="none"/>
          <w:lang w:val="en-US" w:eastAsia="zh-CN"/>
        </w:rPr>
        <w:t>磋商</w:t>
      </w:r>
      <w:r>
        <w:rPr>
          <w:rFonts w:hint="eastAsia" w:ascii="宋体" w:hAnsi="宋体" w:cs="宋体"/>
          <w:color w:val="auto"/>
          <w:highlight w:val="none"/>
        </w:rPr>
        <w:t>文件要求的工期进行施工的各个关键日期。中标的投标人还应按合同条件有关条款的要求提交详细的施工进度计划。</w:t>
      </w:r>
    </w:p>
    <w:p w14:paraId="7B54E6DB">
      <w:pPr>
        <w:pStyle w:val="26"/>
        <w:spacing w:line="460" w:lineRule="exact"/>
        <w:ind w:left="-6" w:firstLine="420"/>
        <w:rPr>
          <w:rFonts w:ascii="宋体" w:hAnsi="宋体" w:cs="宋体"/>
          <w:color w:val="auto"/>
          <w:highlight w:val="none"/>
        </w:rPr>
      </w:pPr>
      <w:r>
        <w:rPr>
          <w:rFonts w:hint="eastAsia" w:ascii="宋体" w:hAnsi="宋体" w:cs="宋体"/>
          <w:color w:val="auto"/>
          <w:highlight w:val="none"/>
        </w:rPr>
        <w:t>2.施工进度计划可采用网络图（或横道图）表示，说明计划开工日期和各分项工程各阶段的完工日期和分包合同签订的日期。</w:t>
      </w:r>
    </w:p>
    <w:p w14:paraId="38A4D8D9">
      <w:pPr>
        <w:pStyle w:val="26"/>
        <w:spacing w:line="460" w:lineRule="exact"/>
        <w:ind w:left="-6" w:firstLine="420"/>
        <w:rPr>
          <w:rFonts w:ascii="宋体" w:hAnsi="宋体" w:cs="宋体"/>
          <w:color w:val="auto"/>
          <w:highlight w:val="none"/>
        </w:rPr>
      </w:pPr>
      <w:r>
        <w:rPr>
          <w:rFonts w:hint="eastAsia" w:ascii="宋体" w:hAnsi="宋体" w:cs="宋体"/>
          <w:color w:val="auto"/>
          <w:highlight w:val="none"/>
        </w:rPr>
        <w:t>3.施工进度计划应与施工组织设计相适应。</w:t>
      </w:r>
    </w:p>
    <w:p w14:paraId="0D09493A">
      <w:pPr>
        <w:pStyle w:val="26"/>
        <w:rPr>
          <w:rFonts w:ascii="宋体" w:hAnsi="宋体" w:cs="宋体"/>
          <w:color w:val="auto"/>
          <w:highlight w:val="none"/>
        </w:rPr>
      </w:pPr>
    </w:p>
    <w:p w14:paraId="702E77EF">
      <w:pPr>
        <w:pStyle w:val="26"/>
        <w:outlineLvl w:val="2"/>
        <w:rPr>
          <w:rFonts w:ascii="宋体" w:hAnsi="宋体" w:cs="宋体"/>
          <w:color w:val="auto"/>
          <w:highlight w:val="none"/>
        </w:rPr>
      </w:pPr>
      <w:bookmarkStart w:id="1308" w:name="_Toc23737"/>
      <w:r>
        <w:rPr>
          <w:rFonts w:hint="eastAsia" w:ascii="宋体" w:hAnsi="宋体" w:cs="宋体"/>
          <w:color w:val="auto"/>
          <w:highlight w:val="none"/>
        </w:rPr>
        <w:t>附表五：施工总平面图</w:t>
      </w:r>
      <w:bookmarkEnd w:id="1308"/>
    </w:p>
    <w:p w14:paraId="2C5CA817">
      <w:pPr>
        <w:pStyle w:val="26"/>
        <w:spacing w:line="4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投标人应递交一份施工总平面图，绘出现场临时设施布置图表并附文字说明，说明临时设施、加工车间、现场办公、设备及仓储、供电、供水、卫生、生活、道路、消防等设施的情况和布置。</w:t>
      </w:r>
    </w:p>
    <w:p w14:paraId="22D5B4EE">
      <w:pPr>
        <w:pStyle w:val="26"/>
        <w:rPr>
          <w:rFonts w:ascii="宋体" w:hAnsi="宋体" w:cs="宋体"/>
          <w:color w:val="auto"/>
          <w:highlight w:val="none"/>
        </w:rPr>
      </w:pPr>
    </w:p>
    <w:p w14:paraId="35A450A2">
      <w:pPr>
        <w:pStyle w:val="26"/>
        <w:ind w:firstLine="105" w:firstLineChars="50"/>
        <w:rPr>
          <w:rFonts w:ascii="宋体" w:hAnsi="宋体" w:cs="宋体"/>
          <w:color w:val="auto"/>
          <w:highlight w:val="none"/>
        </w:rPr>
      </w:pPr>
    </w:p>
    <w:p w14:paraId="35144837">
      <w:pPr>
        <w:pStyle w:val="26"/>
        <w:ind w:firstLine="105" w:firstLineChars="50"/>
        <w:outlineLvl w:val="2"/>
        <w:rPr>
          <w:rFonts w:ascii="宋体" w:hAnsi="宋体" w:cs="宋体"/>
          <w:color w:val="auto"/>
          <w:highlight w:val="none"/>
        </w:rPr>
      </w:pPr>
      <w:bookmarkStart w:id="1309" w:name="_Toc17709"/>
      <w:r>
        <w:rPr>
          <w:rFonts w:hint="eastAsia" w:ascii="宋体" w:hAnsi="宋体" w:cs="宋体"/>
          <w:color w:val="auto"/>
          <w:highlight w:val="none"/>
        </w:rPr>
        <w:t>附表六：临时用地表</w:t>
      </w:r>
      <w:bookmarkEnd w:id="1309"/>
    </w:p>
    <w:tbl>
      <w:tblPr>
        <w:tblStyle w:val="18"/>
        <w:tblW w:w="94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56"/>
        <w:gridCol w:w="2357"/>
        <w:gridCol w:w="2356"/>
        <w:gridCol w:w="2357"/>
      </w:tblGrid>
      <w:tr w14:paraId="7F1BF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2356" w:type="dxa"/>
            <w:vAlign w:val="center"/>
          </w:tcPr>
          <w:p w14:paraId="2D422444">
            <w:pPr>
              <w:pStyle w:val="26"/>
              <w:jc w:val="center"/>
              <w:rPr>
                <w:rFonts w:ascii="宋体" w:hAnsi="宋体" w:cs="宋体"/>
                <w:color w:val="auto"/>
                <w:highlight w:val="none"/>
              </w:rPr>
            </w:pPr>
            <w:r>
              <w:rPr>
                <w:rFonts w:hint="eastAsia" w:ascii="宋体" w:hAnsi="宋体" w:cs="宋体"/>
                <w:color w:val="auto"/>
                <w:szCs w:val="21"/>
                <w:highlight w:val="none"/>
              </w:rPr>
              <w:t>用途</w:t>
            </w:r>
          </w:p>
        </w:tc>
        <w:tc>
          <w:tcPr>
            <w:tcW w:w="2357" w:type="dxa"/>
            <w:vAlign w:val="center"/>
          </w:tcPr>
          <w:p w14:paraId="5FD2BC69">
            <w:pPr>
              <w:pStyle w:val="26"/>
              <w:jc w:val="center"/>
              <w:rPr>
                <w:rFonts w:ascii="宋体" w:hAnsi="宋体" w:cs="宋体"/>
                <w:color w:val="auto"/>
                <w:highlight w:val="none"/>
              </w:rPr>
            </w:pPr>
            <w:r>
              <w:rPr>
                <w:rFonts w:hint="eastAsia" w:ascii="宋体" w:hAnsi="宋体" w:cs="宋体"/>
                <w:color w:val="auto"/>
                <w:szCs w:val="21"/>
                <w:highlight w:val="none"/>
              </w:rPr>
              <w:t>面积（平方米）</w:t>
            </w:r>
          </w:p>
        </w:tc>
        <w:tc>
          <w:tcPr>
            <w:tcW w:w="2356" w:type="dxa"/>
            <w:vAlign w:val="center"/>
          </w:tcPr>
          <w:p w14:paraId="7BBDCBDD">
            <w:pPr>
              <w:pStyle w:val="26"/>
              <w:jc w:val="center"/>
              <w:rPr>
                <w:rFonts w:ascii="宋体" w:hAnsi="宋体" w:cs="宋体"/>
                <w:color w:val="auto"/>
                <w:highlight w:val="none"/>
              </w:rPr>
            </w:pPr>
            <w:r>
              <w:rPr>
                <w:rFonts w:hint="eastAsia" w:ascii="宋体" w:hAnsi="宋体" w:cs="宋体"/>
                <w:color w:val="auto"/>
                <w:szCs w:val="21"/>
                <w:highlight w:val="none"/>
              </w:rPr>
              <w:t>位置</w:t>
            </w:r>
          </w:p>
        </w:tc>
        <w:tc>
          <w:tcPr>
            <w:tcW w:w="2357" w:type="dxa"/>
            <w:vAlign w:val="center"/>
          </w:tcPr>
          <w:p w14:paraId="482C2D3B">
            <w:pPr>
              <w:pStyle w:val="26"/>
              <w:jc w:val="center"/>
              <w:rPr>
                <w:rFonts w:ascii="宋体" w:hAnsi="宋体" w:cs="宋体"/>
                <w:color w:val="auto"/>
                <w:highlight w:val="none"/>
              </w:rPr>
            </w:pPr>
            <w:r>
              <w:rPr>
                <w:rFonts w:hint="eastAsia" w:ascii="宋体" w:hAnsi="宋体" w:cs="宋体"/>
                <w:color w:val="auto"/>
                <w:szCs w:val="21"/>
                <w:highlight w:val="none"/>
              </w:rPr>
              <w:t>需用时间</w:t>
            </w:r>
          </w:p>
        </w:tc>
      </w:tr>
      <w:tr w14:paraId="103F3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356" w:type="dxa"/>
          </w:tcPr>
          <w:p w14:paraId="141AA5DA">
            <w:pPr>
              <w:pStyle w:val="26"/>
              <w:rPr>
                <w:rFonts w:ascii="宋体" w:hAnsi="宋体" w:cs="宋体"/>
                <w:color w:val="auto"/>
                <w:highlight w:val="none"/>
              </w:rPr>
            </w:pPr>
          </w:p>
        </w:tc>
        <w:tc>
          <w:tcPr>
            <w:tcW w:w="2357" w:type="dxa"/>
          </w:tcPr>
          <w:p w14:paraId="36FA717F">
            <w:pPr>
              <w:pStyle w:val="26"/>
              <w:rPr>
                <w:rFonts w:ascii="宋体" w:hAnsi="宋体" w:cs="宋体"/>
                <w:color w:val="auto"/>
                <w:highlight w:val="none"/>
              </w:rPr>
            </w:pPr>
          </w:p>
        </w:tc>
        <w:tc>
          <w:tcPr>
            <w:tcW w:w="2356" w:type="dxa"/>
          </w:tcPr>
          <w:p w14:paraId="208A509B">
            <w:pPr>
              <w:pStyle w:val="26"/>
              <w:rPr>
                <w:rFonts w:ascii="宋体" w:hAnsi="宋体" w:cs="宋体"/>
                <w:color w:val="auto"/>
                <w:highlight w:val="none"/>
              </w:rPr>
            </w:pPr>
          </w:p>
        </w:tc>
        <w:tc>
          <w:tcPr>
            <w:tcW w:w="2357" w:type="dxa"/>
          </w:tcPr>
          <w:p w14:paraId="1138DC42">
            <w:pPr>
              <w:pStyle w:val="26"/>
              <w:rPr>
                <w:rFonts w:ascii="宋体" w:hAnsi="宋体" w:cs="宋体"/>
                <w:color w:val="auto"/>
                <w:highlight w:val="none"/>
              </w:rPr>
            </w:pPr>
          </w:p>
        </w:tc>
      </w:tr>
      <w:tr w14:paraId="40B94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356" w:type="dxa"/>
          </w:tcPr>
          <w:p w14:paraId="118256EE">
            <w:pPr>
              <w:pStyle w:val="26"/>
              <w:rPr>
                <w:rFonts w:ascii="宋体" w:hAnsi="宋体" w:cs="宋体"/>
                <w:color w:val="auto"/>
                <w:highlight w:val="none"/>
              </w:rPr>
            </w:pPr>
          </w:p>
        </w:tc>
        <w:tc>
          <w:tcPr>
            <w:tcW w:w="2357" w:type="dxa"/>
          </w:tcPr>
          <w:p w14:paraId="60D55AFB">
            <w:pPr>
              <w:pStyle w:val="26"/>
              <w:rPr>
                <w:rFonts w:ascii="宋体" w:hAnsi="宋体" w:cs="宋体"/>
                <w:color w:val="auto"/>
                <w:highlight w:val="none"/>
              </w:rPr>
            </w:pPr>
          </w:p>
        </w:tc>
        <w:tc>
          <w:tcPr>
            <w:tcW w:w="2356" w:type="dxa"/>
          </w:tcPr>
          <w:p w14:paraId="609A1444">
            <w:pPr>
              <w:pStyle w:val="26"/>
              <w:rPr>
                <w:rFonts w:ascii="宋体" w:hAnsi="宋体" w:cs="宋体"/>
                <w:color w:val="auto"/>
                <w:highlight w:val="none"/>
              </w:rPr>
            </w:pPr>
          </w:p>
        </w:tc>
        <w:tc>
          <w:tcPr>
            <w:tcW w:w="2357" w:type="dxa"/>
          </w:tcPr>
          <w:p w14:paraId="0B1B729E">
            <w:pPr>
              <w:pStyle w:val="26"/>
              <w:rPr>
                <w:rFonts w:ascii="宋体" w:hAnsi="宋体" w:cs="宋体"/>
                <w:color w:val="auto"/>
                <w:highlight w:val="none"/>
              </w:rPr>
            </w:pPr>
          </w:p>
        </w:tc>
      </w:tr>
      <w:tr w14:paraId="3CAE1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2356" w:type="dxa"/>
          </w:tcPr>
          <w:p w14:paraId="3ABF6C2F">
            <w:pPr>
              <w:pStyle w:val="26"/>
              <w:rPr>
                <w:rFonts w:ascii="宋体" w:hAnsi="宋体" w:cs="宋体"/>
                <w:color w:val="auto"/>
                <w:highlight w:val="none"/>
              </w:rPr>
            </w:pPr>
          </w:p>
        </w:tc>
        <w:tc>
          <w:tcPr>
            <w:tcW w:w="2357" w:type="dxa"/>
          </w:tcPr>
          <w:p w14:paraId="023CA8B9">
            <w:pPr>
              <w:pStyle w:val="26"/>
              <w:rPr>
                <w:rFonts w:ascii="宋体" w:hAnsi="宋体" w:cs="宋体"/>
                <w:color w:val="auto"/>
                <w:highlight w:val="none"/>
              </w:rPr>
            </w:pPr>
          </w:p>
        </w:tc>
        <w:tc>
          <w:tcPr>
            <w:tcW w:w="2356" w:type="dxa"/>
          </w:tcPr>
          <w:p w14:paraId="54F269D1">
            <w:pPr>
              <w:pStyle w:val="26"/>
              <w:rPr>
                <w:rFonts w:ascii="宋体" w:hAnsi="宋体" w:cs="宋体"/>
                <w:color w:val="auto"/>
                <w:highlight w:val="none"/>
              </w:rPr>
            </w:pPr>
          </w:p>
        </w:tc>
        <w:tc>
          <w:tcPr>
            <w:tcW w:w="2357" w:type="dxa"/>
          </w:tcPr>
          <w:p w14:paraId="527DDC0D">
            <w:pPr>
              <w:pStyle w:val="26"/>
              <w:rPr>
                <w:rFonts w:ascii="宋体" w:hAnsi="宋体" w:cs="宋体"/>
                <w:color w:val="auto"/>
                <w:highlight w:val="none"/>
              </w:rPr>
            </w:pPr>
          </w:p>
        </w:tc>
      </w:tr>
      <w:tr w14:paraId="0E75C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356" w:type="dxa"/>
          </w:tcPr>
          <w:p w14:paraId="5F5D6D44">
            <w:pPr>
              <w:pStyle w:val="26"/>
              <w:rPr>
                <w:rFonts w:ascii="宋体" w:hAnsi="宋体" w:cs="宋体"/>
                <w:color w:val="auto"/>
                <w:highlight w:val="none"/>
              </w:rPr>
            </w:pPr>
          </w:p>
        </w:tc>
        <w:tc>
          <w:tcPr>
            <w:tcW w:w="2357" w:type="dxa"/>
          </w:tcPr>
          <w:p w14:paraId="0241F074">
            <w:pPr>
              <w:pStyle w:val="26"/>
              <w:rPr>
                <w:rFonts w:ascii="宋体" w:hAnsi="宋体" w:cs="宋体"/>
                <w:color w:val="auto"/>
                <w:highlight w:val="none"/>
              </w:rPr>
            </w:pPr>
          </w:p>
        </w:tc>
        <w:tc>
          <w:tcPr>
            <w:tcW w:w="2356" w:type="dxa"/>
          </w:tcPr>
          <w:p w14:paraId="15E4F4EE">
            <w:pPr>
              <w:pStyle w:val="26"/>
              <w:rPr>
                <w:rFonts w:ascii="宋体" w:hAnsi="宋体" w:cs="宋体"/>
                <w:color w:val="auto"/>
                <w:highlight w:val="none"/>
              </w:rPr>
            </w:pPr>
          </w:p>
        </w:tc>
        <w:tc>
          <w:tcPr>
            <w:tcW w:w="2357" w:type="dxa"/>
          </w:tcPr>
          <w:p w14:paraId="5743E7DB">
            <w:pPr>
              <w:pStyle w:val="26"/>
              <w:rPr>
                <w:rFonts w:ascii="宋体" w:hAnsi="宋体" w:cs="宋体"/>
                <w:color w:val="auto"/>
                <w:highlight w:val="none"/>
              </w:rPr>
            </w:pPr>
          </w:p>
        </w:tc>
      </w:tr>
    </w:tbl>
    <w:p w14:paraId="027E8EE4">
      <w:pPr>
        <w:tabs>
          <w:tab w:val="left" w:pos="4253"/>
          <w:tab w:val="left" w:pos="6175"/>
          <w:tab w:val="left" w:pos="7776"/>
        </w:tabs>
        <w:spacing w:before="54"/>
        <w:ind w:left="1853"/>
        <w:rPr>
          <w:rFonts w:ascii="宋体" w:hAnsi="宋体" w:cs="宋体"/>
          <w:color w:val="auto"/>
          <w:sz w:val="32"/>
          <w:highlight w:val="none"/>
        </w:rPr>
        <w:sectPr>
          <w:pgSz w:w="11910" w:h="16840"/>
          <w:pgMar w:top="1179" w:right="820" w:bottom="1140" w:left="1120" w:header="0" w:footer="862" w:gutter="0"/>
          <w:cols w:space="720" w:num="1"/>
        </w:sectPr>
      </w:pPr>
    </w:p>
    <w:p w14:paraId="42BE706A">
      <w:pPr>
        <w:snapToGrid w:val="0"/>
        <w:spacing w:before="120" w:beforeLines="50" w:after="50"/>
        <w:jc w:val="left"/>
        <w:outlineLvl w:val="0"/>
        <w:rPr>
          <w:rFonts w:ascii="宋体" w:hAnsi="宋体" w:cs="宋体"/>
          <w:b/>
          <w:color w:val="auto"/>
          <w:sz w:val="32"/>
          <w:szCs w:val="32"/>
          <w:highlight w:val="none"/>
        </w:rPr>
      </w:pPr>
      <w:r>
        <w:rPr>
          <w:rFonts w:hint="eastAsia" w:ascii="宋体" w:hAnsi="宋体" w:cs="宋体"/>
          <w:b/>
          <w:bCs/>
          <w:color w:val="auto"/>
          <w:sz w:val="32"/>
          <w:szCs w:val="32"/>
          <w:highlight w:val="none"/>
        </w:rPr>
        <w:t>四、</w:t>
      </w:r>
      <w:r>
        <w:rPr>
          <w:rFonts w:hint="eastAsia" w:ascii="宋体" w:hAnsi="宋体" w:cs="宋体"/>
          <w:b/>
          <w:color w:val="auto"/>
          <w:sz w:val="32"/>
          <w:szCs w:val="32"/>
          <w:highlight w:val="none"/>
        </w:rPr>
        <w:t xml:space="preserve">报价文件格式 </w:t>
      </w:r>
    </w:p>
    <w:p w14:paraId="10B48759">
      <w:pPr>
        <w:snapToGrid w:val="0"/>
        <w:spacing w:before="120" w:beforeLines="50" w:after="50"/>
        <w:jc w:val="left"/>
        <w:outlineLvl w:val="1"/>
        <w:rPr>
          <w:rFonts w:ascii="宋体" w:hAnsi="宋体" w:cs="宋体"/>
          <w:b/>
          <w:color w:val="auto"/>
          <w:sz w:val="32"/>
          <w:szCs w:val="32"/>
          <w:highlight w:val="none"/>
        </w:rPr>
      </w:pPr>
      <w:bookmarkStart w:id="1310" w:name="_Toc30450"/>
      <w:r>
        <w:rPr>
          <w:rFonts w:hint="eastAsia" w:ascii="宋体" w:hAnsi="宋体" w:cs="宋体"/>
          <w:b/>
          <w:color w:val="auto"/>
          <w:sz w:val="32"/>
          <w:szCs w:val="32"/>
          <w:highlight w:val="none"/>
        </w:rPr>
        <w:t>1.报价文件封面格式</w:t>
      </w:r>
      <w:bookmarkEnd w:id="1310"/>
    </w:p>
    <w:p w14:paraId="6F4B0FC0">
      <w:pPr>
        <w:keepNext/>
        <w:keepLines/>
        <w:widowControl/>
        <w:spacing w:before="120" w:after="120" w:line="360" w:lineRule="auto"/>
        <w:jc w:val="center"/>
        <w:rPr>
          <w:rFonts w:ascii="宋体" w:hAnsi="宋体" w:cs="宋体"/>
          <w:color w:val="auto"/>
          <w:kern w:val="0"/>
          <w:sz w:val="28"/>
          <w:szCs w:val="20"/>
          <w:highlight w:val="none"/>
        </w:rPr>
      </w:pPr>
    </w:p>
    <w:p w14:paraId="366F3009">
      <w:pPr>
        <w:snapToGrid w:val="0"/>
        <w:spacing w:before="120" w:beforeLines="50" w:after="50"/>
        <w:rPr>
          <w:rFonts w:ascii="宋体" w:hAnsi="宋体" w:cs="宋体"/>
          <w:color w:val="auto"/>
          <w:sz w:val="24"/>
          <w:szCs w:val="20"/>
          <w:highlight w:val="none"/>
        </w:rPr>
      </w:pPr>
    </w:p>
    <w:p w14:paraId="0405C123">
      <w:pPr>
        <w:snapToGrid w:val="0"/>
        <w:spacing w:before="120" w:beforeLines="50" w:after="50"/>
        <w:rPr>
          <w:rFonts w:ascii="宋体" w:hAnsi="宋体" w:cs="宋体"/>
          <w:color w:val="auto"/>
          <w:sz w:val="24"/>
          <w:szCs w:val="20"/>
          <w:highlight w:val="none"/>
        </w:rPr>
      </w:pPr>
    </w:p>
    <w:p w14:paraId="482A903B">
      <w:pPr>
        <w:snapToGrid w:val="0"/>
        <w:spacing w:before="120" w:beforeLines="50" w:after="50"/>
        <w:rPr>
          <w:rFonts w:ascii="宋体" w:hAnsi="宋体" w:cs="宋体"/>
          <w:color w:val="auto"/>
          <w:sz w:val="24"/>
          <w:szCs w:val="20"/>
          <w:highlight w:val="none"/>
        </w:rPr>
      </w:pPr>
    </w:p>
    <w:p w14:paraId="20488A70">
      <w:pPr>
        <w:snapToGrid w:val="0"/>
        <w:spacing w:before="120" w:beforeLines="50" w:after="50"/>
        <w:jc w:val="center"/>
        <w:rPr>
          <w:rFonts w:ascii="宋体" w:hAnsi="宋体" w:cs="宋体"/>
          <w:bCs/>
          <w:color w:val="auto"/>
          <w:sz w:val="44"/>
          <w:szCs w:val="44"/>
          <w:highlight w:val="none"/>
        </w:rPr>
      </w:pPr>
      <w:r>
        <w:rPr>
          <w:rFonts w:hint="eastAsia" w:ascii="宋体" w:hAnsi="宋体" w:cs="宋体"/>
          <w:bCs/>
          <w:color w:val="auto"/>
          <w:sz w:val="44"/>
          <w:szCs w:val="44"/>
          <w:highlight w:val="none"/>
        </w:rPr>
        <w:t xml:space="preserve">    报  价  文  件</w:t>
      </w:r>
    </w:p>
    <w:p w14:paraId="56F46D0A">
      <w:pPr>
        <w:snapToGrid w:val="0"/>
        <w:spacing w:before="120" w:beforeLines="50" w:after="50"/>
        <w:rPr>
          <w:rFonts w:ascii="宋体" w:hAnsi="宋体" w:cs="宋体"/>
          <w:bCs/>
          <w:color w:val="auto"/>
          <w:sz w:val="24"/>
          <w:szCs w:val="20"/>
          <w:highlight w:val="none"/>
        </w:rPr>
      </w:pPr>
    </w:p>
    <w:p w14:paraId="43851176">
      <w:pPr>
        <w:snapToGrid w:val="0"/>
        <w:spacing w:before="120" w:beforeLines="50" w:after="50"/>
        <w:rPr>
          <w:rFonts w:ascii="宋体" w:hAnsi="宋体" w:cs="宋体"/>
          <w:bCs/>
          <w:color w:val="auto"/>
          <w:sz w:val="24"/>
          <w:szCs w:val="20"/>
          <w:highlight w:val="none"/>
        </w:rPr>
      </w:pPr>
    </w:p>
    <w:p w14:paraId="0D25F1C7">
      <w:pPr>
        <w:snapToGrid w:val="0"/>
        <w:spacing w:before="120" w:beforeLines="50" w:after="50"/>
        <w:rPr>
          <w:rFonts w:ascii="宋体" w:hAnsi="宋体" w:cs="宋体"/>
          <w:bCs/>
          <w:color w:val="auto"/>
          <w:sz w:val="24"/>
          <w:szCs w:val="20"/>
          <w:highlight w:val="none"/>
        </w:rPr>
      </w:pPr>
    </w:p>
    <w:p w14:paraId="2026916D">
      <w:pPr>
        <w:snapToGrid w:val="0"/>
        <w:spacing w:before="120" w:beforeLines="50" w:after="50"/>
        <w:rPr>
          <w:rFonts w:ascii="宋体" w:hAnsi="宋体" w:cs="宋体"/>
          <w:bCs/>
          <w:color w:val="auto"/>
          <w:sz w:val="24"/>
          <w:szCs w:val="20"/>
          <w:highlight w:val="none"/>
        </w:rPr>
      </w:pPr>
    </w:p>
    <w:p w14:paraId="0C3D5014">
      <w:pPr>
        <w:snapToGrid w:val="0"/>
        <w:spacing w:before="120" w:beforeLines="50" w:after="50"/>
        <w:ind w:firstLine="640" w:firstLineChars="200"/>
        <w:rPr>
          <w:rFonts w:ascii="宋体" w:hAnsi="宋体" w:cs="宋体"/>
          <w:bCs/>
          <w:color w:val="auto"/>
          <w:sz w:val="32"/>
          <w:szCs w:val="32"/>
          <w:highlight w:val="none"/>
        </w:rPr>
      </w:pPr>
      <w:r>
        <w:rPr>
          <w:rFonts w:hint="eastAsia" w:ascii="宋体" w:hAnsi="宋体" w:cs="宋体"/>
          <w:bCs/>
          <w:color w:val="auto"/>
          <w:sz w:val="32"/>
          <w:szCs w:val="32"/>
          <w:highlight w:val="none"/>
        </w:rPr>
        <w:t>项目名称：</w:t>
      </w:r>
    </w:p>
    <w:p w14:paraId="00A46139">
      <w:pPr>
        <w:snapToGrid w:val="0"/>
        <w:spacing w:before="120" w:beforeLines="50" w:after="50"/>
        <w:ind w:firstLine="720" w:firstLineChars="225"/>
        <w:rPr>
          <w:rFonts w:ascii="宋体" w:hAnsi="宋体" w:cs="宋体"/>
          <w:bCs/>
          <w:color w:val="auto"/>
          <w:sz w:val="32"/>
          <w:szCs w:val="32"/>
          <w:highlight w:val="none"/>
        </w:rPr>
      </w:pPr>
    </w:p>
    <w:p w14:paraId="782A1988">
      <w:pPr>
        <w:snapToGrid w:val="0"/>
        <w:spacing w:before="120" w:beforeLines="50" w:after="50"/>
        <w:ind w:firstLine="640" w:firstLineChars="200"/>
        <w:rPr>
          <w:rFonts w:ascii="宋体" w:hAnsi="宋体" w:cs="宋体"/>
          <w:bCs/>
          <w:color w:val="auto"/>
          <w:sz w:val="32"/>
          <w:szCs w:val="32"/>
          <w:highlight w:val="none"/>
        </w:rPr>
      </w:pPr>
      <w:r>
        <w:rPr>
          <w:rFonts w:hint="eastAsia" w:ascii="宋体" w:hAnsi="宋体" w:cs="宋体"/>
          <w:bCs/>
          <w:color w:val="auto"/>
          <w:sz w:val="32"/>
          <w:szCs w:val="32"/>
          <w:highlight w:val="none"/>
        </w:rPr>
        <w:t>项目编号：</w:t>
      </w:r>
    </w:p>
    <w:p w14:paraId="7218A558">
      <w:pPr>
        <w:snapToGrid w:val="0"/>
        <w:spacing w:before="120" w:beforeLines="50" w:after="50"/>
        <w:ind w:firstLine="720" w:firstLineChars="225"/>
        <w:rPr>
          <w:rFonts w:ascii="宋体" w:hAnsi="宋体" w:cs="宋体"/>
          <w:bCs/>
          <w:color w:val="auto"/>
          <w:sz w:val="32"/>
          <w:szCs w:val="32"/>
          <w:highlight w:val="none"/>
        </w:rPr>
      </w:pPr>
    </w:p>
    <w:p w14:paraId="3AB03103">
      <w:pPr>
        <w:pStyle w:val="7"/>
        <w:snapToGrid w:val="0"/>
        <w:spacing w:before="50" w:after="50"/>
        <w:ind w:firstLine="640" w:firstLineChars="200"/>
        <w:rPr>
          <w:rFonts w:ascii="宋体" w:hAnsi="宋体" w:cs="宋体"/>
          <w:bCs/>
          <w:color w:val="auto"/>
          <w:sz w:val="32"/>
          <w:szCs w:val="32"/>
          <w:highlight w:val="none"/>
        </w:rPr>
      </w:pPr>
      <w:r>
        <w:rPr>
          <w:rFonts w:hint="eastAsia" w:ascii="宋体" w:hAnsi="宋体" w:cs="宋体"/>
          <w:bCs/>
          <w:color w:val="auto"/>
          <w:sz w:val="32"/>
          <w:szCs w:val="32"/>
          <w:highlight w:val="none"/>
        </w:rPr>
        <w:t>供应商名称：</w:t>
      </w:r>
    </w:p>
    <w:p w14:paraId="523D9E87">
      <w:pPr>
        <w:pStyle w:val="7"/>
        <w:snapToGrid w:val="0"/>
        <w:spacing w:before="50" w:after="50"/>
        <w:ind w:firstLine="720" w:firstLineChars="225"/>
        <w:rPr>
          <w:rFonts w:ascii="宋体" w:hAnsi="宋体" w:cs="宋体"/>
          <w:bCs/>
          <w:color w:val="auto"/>
          <w:sz w:val="32"/>
          <w:szCs w:val="32"/>
          <w:highlight w:val="none"/>
        </w:rPr>
      </w:pPr>
    </w:p>
    <w:p w14:paraId="49B52EAC">
      <w:pPr>
        <w:pStyle w:val="7"/>
        <w:snapToGrid w:val="0"/>
        <w:spacing w:before="50" w:after="50"/>
        <w:ind w:firstLine="720" w:firstLineChars="225"/>
        <w:rPr>
          <w:rFonts w:ascii="宋体" w:hAnsi="宋体" w:cs="宋体"/>
          <w:bCs/>
          <w:color w:val="auto"/>
          <w:sz w:val="32"/>
          <w:szCs w:val="32"/>
          <w:highlight w:val="none"/>
        </w:rPr>
      </w:pPr>
    </w:p>
    <w:p w14:paraId="5495A90A">
      <w:pPr>
        <w:pStyle w:val="7"/>
        <w:snapToGrid w:val="0"/>
        <w:spacing w:before="50" w:after="50"/>
        <w:ind w:firstLine="1280" w:firstLineChars="400"/>
        <w:rPr>
          <w:rFonts w:ascii="宋体" w:hAnsi="宋体" w:cs="宋体"/>
          <w:bCs/>
          <w:color w:val="auto"/>
          <w:sz w:val="32"/>
          <w:szCs w:val="32"/>
          <w:highlight w:val="none"/>
        </w:rPr>
      </w:pPr>
    </w:p>
    <w:p w14:paraId="551C82F2">
      <w:pPr>
        <w:snapToGrid w:val="0"/>
        <w:spacing w:before="120" w:beforeLines="50" w:after="50"/>
        <w:jc w:val="center"/>
        <w:rPr>
          <w:rFonts w:ascii="宋体" w:hAnsi="宋体" w:cs="宋体"/>
          <w:color w:val="auto"/>
          <w:sz w:val="32"/>
          <w:szCs w:val="32"/>
          <w:highlight w:val="none"/>
        </w:rPr>
      </w:pPr>
      <w:r>
        <w:rPr>
          <w:rFonts w:hint="eastAsia" w:ascii="宋体" w:hAnsi="宋体" w:cs="宋体"/>
          <w:color w:val="auto"/>
          <w:sz w:val="32"/>
          <w:szCs w:val="32"/>
          <w:highlight w:val="none"/>
        </w:rPr>
        <w:t>年    月    日</w:t>
      </w:r>
    </w:p>
    <w:p w14:paraId="2E425A35">
      <w:pPr>
        <w:snapToGrid w:val="0"/>
        <w:spacing w:before="120" w:beforeLines="50" w:after="50"/>
        <w:ind w:left="142"/>
        <w:jc w:val="left"/>
        <w:outlineLvl w:val="1"/>
        <w:rPr>
          <w:rFonts w:ascii="宋体" w:hAnsi="宋体" w:cs="宋体"/>
          <w:b/>
          <w:bCs/>
          <w:color w:val="auto"/>
          <w:sz w:val="24"/>
          <w:highlight w:val="none"/>
        </w:rPr>
      </w:pPr>
      <w:r>
        <w:rPr>
          <w:rFonts w:hint="eastAsia" w:ascii="宋体" w:hAnsi="宋体" w:cs="宋体"/>
          <w:color w:val="auto"/>
          <w:sz w:val="24"/>
          <w:highlight w:val="none"/>
        </w:rPr>
        <w:br w:type="page"/>
      </w:r>
      <w:bookmarkStart w:id="1311" w:name="_Toc6082"/>
      <w:r>
        <w:rPr>
          <w:rFonts w:hint="eastAsia" w:ascii="宋体" w:hAnsi="宋体" w:cs="宋体"/>
          <w:b/>
          <w:bCs/>
          <w:color w:val="auto"/>
          <w:sz w:val="32"/>
          <w:szCs w:val="32"/>
          <w:highlight w:val="none"/>
        </w:rPr>
        <w:t>2.报价文件目录</w:t>
      </w:r>
      <w:bookmarkEnd w:id="1311"/>
    </w:p>
    <w:p w14:paraId="690A2341">
      <w:pPr>
        <w:snapToGrid w:val="0"/>
        <w:spacing w:before="120" w:beforeLines="50" w:after="50"/>
        <w:ind w:firstLine="640" w:firstLineChars="200"/>
        <w:rPr>
          <w:rFonts w:ascii="宋体" w:hAnsi="宋体" w:cs="宋体"/>
          <w:color w:val="auto"/>
          <w:sz w:val="32"/>
          <w:szCs w:val="32"/>
          <w:highlight w:val="none"/>
        </w:rPr>
      </w:pPr>
      <w:r>
        <w:rPr>
          <w:rFonts w:hint="eastAsia" w:ascii="宋体" w:hAnsi="宋体" w:cs="宋体"/>
          <w:color w:val="auto"/>
          <w:sz w:val="32"/>
          <w:szCs w:val="32"/>
          <w:highlight w:val="none"/>
        </w:rPr>
        <w:t>根据竞争性磋商文件规定及供应商提供的材料自行编写目录（部分格式后附）。</w:t>
      </w:r>
    </w:p>
    <w:p w14:paraId="295EC9BE">
      <w:pPr>
        <w:keepNext/>
        <w:keepLines/>
        <w:widowControl/>
        <w:spacing w:before="120" w:after="120" w:line="360" w:lineRule="auto"/>
        <w:rPr>
          <w:rFonts w:ascii="宋体" w:hAnsi="宋体" w:cs="宋体"/>
          <w:color w:val="auto"/>
          <w:kern w:val="0"/>
          <w:sz w:val="28"/>
          <w:szCs w:val="20"/>
          <w:highlight w:val="none"/>
        </w:rPr>
      </w:pPr>
    </w:p>
    <w:p w14:paraId="77A02BFE">
      <w:pPr>
        <w:pStyle w:val="9"/>
        <w:rPr>
          <w:rFonts w:ascii="宋体" w:hAnsi="宋体" w:cs="宋体"/>
          <w:color w:val="auto"/>
          <w:highlight w:val="none"/>
        </w:rPr>
      </w:pPr>
    </w:p>
    <w:p w14:paraId="5C2F2083">
      <w:pPr>
        <w:rPr>
          <w:rFonts w:ascii="宋体" w:hAnsi="宋体" w:cs="宋体"/>
          <w:color w:val="auto"/>
          <w:highlight w:val="none"/>
        </w:rPr>
      </w:pPr>
    </w:p>
    <w:p w14:paraId="71CA1524">
      <w:pPr>
        <w:keepNext/>
        <w:keepLines/>
        <w:widowControl/>
        <w:spacing w:before="120" w:after="120" w:line="360" w:lineRule="auto"/>
        <w:jc w:val="center"/>
        <w:rPr>
          <w:rFonts w:ascii="宋体" w:hAnsi="宋体" w:cs="宋体"/>
          <w:color w:val="auto"/>
          <w:kern w:val="0"/>
          <w:sz w:val="28"/>
          <w:szCs w:val="20"/>
          <w:highlight w:val="none"/>
        </w:rPr>
      </w:pPr>
    </w:p>
    <w:p w14:paraId="6720F222">
      <w:pPr>
        <w:rPr>
          <w:rFonts w:ascii="宋体" w:hAnsi="宋体" w:cs="宋体"/>
          <w:color w:val="auto"/>
          <w:highlight w:val="none"/>
        </w:rPr>
      </w:pPr>
    </w:p>
    <w:p w14:paraId="2308E1E8">
      <w:pPr>
        <w:keepNext/>
        <w:keepLines/>
        <w:widowControl/>
        <w:spacing w:before="120" w:after="120" w:line="360" w:lineRule="auto"/>
        <w:jc w:val="center"/>
        <w:rPr>
          <w:rFonts w:ascii="宋体" w:hAnsi="宋体" w:cs="宋体"/>
          <w:color w:val="auto"/>
          <w:kern w:val="0"/>
          <w:sz w:val="28"/>
          <w:szCs w:val="20"/>
          <w:highlight w:val="none"/>
        </w:rPr>
      </w:pPr>
    </w:p>
    <w:p w14:paraId="4B39BA6A">
      <w:pPr>
        <w:rPr>
          <w:rFonts w:ascii="宋体" w:hAnsi="宋体" w:cs="宋体"/>
          <w:color w:val="auto"/>
          <w:highlight w:val="none"/>
        </w:rPr>
      </w:pPr>
    </w:p>
    <w:p w14:paraId="3BB8D917">
      <w:pPr>
        <w:pStyle w:val="9"/>
        <w:rPr>
          <w:rFonts w:ascii="宋体" w:hAnsi="宋体" w:cs="宋体"/>
          <w:color w:val="auto"/>
          <w:highlight w:val="none"/>
        </w:rPr>
      </w:pPr>
    </w:p>
    <w:p w14:paraId="2C80D40E">
      <w:pPr>
        <w:rPr>
          <w:rFonts w:ascii="宋体" w:hAnsi="宋体" w:cs="宋体"/>
          <w:color w:val="auto"/>
          <w:highlight w:val="none"/>
        </w:rPr>
      </w:pPr>
    </w:p>
    <w:p w14:paraId="6F869B4C">
      <w:pPr>
        <w:pStyle w:val="9"/>
        <w:rPr>
          <w:rFonts w:ascii="宋体" w:hAnsi="宋体" w:cs="宋体"/>
          <w:color w:val="auto"/>
          <w:highlight w:val="none"/>
        </w:rPr>
      </w:pPr>
    </w:p>
    <w:p w14:paraId="6E5DDD2A">
      <w:pPr>
        <w:rPr>
          <w:rFonts w:ascii="宋体" w:hAnsi="宋体" w:cs="宋体"/>
          <w:color w:val="auto"/>
          <w:highlight w:val="none"/>
        </w:rPr>
      </w:pPr>
    </w:p>
    <w:p w14:paraId="3CAB8017">
      <w:pPr>
        <w:pStyle w:val="9"/>
        <w:rPr>
          <w:rFonts w:ascii="宋体" w:hAnsi="宋体" w:cs="宋体"/>
          <w:color w:val="auto"/>
          <w:highlight w:val="none"/>
        </w:rPr>
      </w:pPr>
    </w:p>
    <w:p w14:paraId="58A5E93F">
      <w:pPr>
        <w:rPr>
          <w:rFonts w:ascii="宋体" w:hAnsi="宋体" w:cs="宋体"/>
          <w:color w:val="auto"/>
          <w:highlight w:val="none"/>
        </w:rPr>
      </w:pPr>
    </w:p>
    <w:p w14:paraId="5F5CF0D1">
      <w:pPr>
        <w:pStyle w:val="9"/>
        <w:rPr>
          <w:rFonts w:ascii="宋体" w:hAnsi="宋体" w:cs="宋体"/>
          <w:color w:val="auto"/>
          <w:highlight w:val="none"/>
        </w:rPr>
      </w:pPr>
    </w:p>
    <w:p w14:paraId="6AE4BE77">
      <w:pPr>
        <w:rPr>
          <w:rFonts w:ascii="宋体" w:hAnsi="宋体" w:cs="宋体"/>
          <w:color w:val="auto"/>
          <w:highlight w:val="none"/>
        </w:rPr>
      </w:pPr>
    </w:p>
    <w:p w14:paraId="1641225D">
      <w:pPr>
        <w:pStyle w:val="9"/>
        <w:rPr>
          <w:rFonts w:ascii="宋体" w:hAnsi="宋体" w:cs="宋体"/>
          <w:color w:val="auto"/>
          <w:highlight w:val="none"/>
        </w:rPr>
      </w:pPr>
    </w:p>
    <w:p w14:paraId="6652B3D4">
      <w:pPr>
        <w:rPr>
          <w:rFonts w:ascii="宋体" w:hAnsi="宋体" w:cs="宋体"/>
          <w:color w:val="auto"/>
          <w:highlight w:val="none"/>
        </w:rPr>
      </w:pPr>
    </w:p>
    <w:p w14:paraId="1D8265CB">
      <w:pPr>
        <w:pStyle w:val="9"/>
        <w:rPr>
          <w:rFonts w:ascii="宋体" w:hAnsi="宋体" w:cs="宋体"/>
          <w:color w:val="auto"/>
          <w:highlight w:val="none"/>
        </w:rPr>
      </w:pPr>
    </w:p>
    <w:p w14:paraId="3950B1E2">
      <w:pPr>
        <w:rPr>
          <w:rFonts w:ascii="宋体" w:hAnsi="宋体" w:cs="宋体"/>
          <w:color w:val="auto"/>
          <w:highlight w:val="none"/>
        </w:rPr>
      </w:pPr>
    </w:p>
    <w:p w14:paraId="19F3D779">
      <w:pPr>
        <w:pStyle w:val="9"/>
        <w:rPr>
          <w:rFonts w:ascii="宋体" w:hAnsi="宋体" w:cs="宋体"/>
          <w:color w:val="auto"/>
          <w:highlight w:val="none"/>
        </w:rPr>
      </w:pPr>
    </w:p>
    <w:p w14:paraId="63A35BF5">
      <w:pPr>
        <w:rPr>
          <w:rFonts w:ascii="宋体" w:hAnsi="宋体" w:cs="宋体"/>
          <w:color w:val="auto"/>
          <w:highlight w:val="none"/>
        </w:rPr>
      </w:pPr>
    </w:p>
    <w:p w14:paraId="0A7A19B8">
      <w:pPr>
        <w:pStyle w:val="9"/>
        <w:rPr>
          <w:rFonts w:ascii="宋体" w:hAnsi="宋体" w:cs="宋体"/>
          <w:color w:val="auto"/>
          <w:highlight w:val="none"/>
        </w:rPr>
      </w:pPr>
    </w:p>
    <w:p w14:paraId="5DB2A4D0">
      <w:pPr>
        <w:rPr>
          <w:rFonts w:ascii="宋体" w:hAnsi="宋体" w:cs="宋体"/>
          <w:color w:val="auto"/>
          <w:highlight w:val="none"/>
        </w:rPr>
      </w:pPr>
    </w:p>
    <w:p w14:paraId="1977E9DA">
      <w:pPr>
        <w:pStyle w:val="9"/>
        <w:rPr>
          <w:rFonts w:ascii="宋体" w:hAnsi="宋体" w:cs="宋体"/>
          <w:color w:val="auto"/>
          <w:highlight w:val="none"/>
        </w:rPr>
      </w:pPr>
    </w:p>
    <w:p w14:paraId="155040B3">
      <w:pPr>
        <w:rPr>
          <w:rFonts w:ascii="宋体" w:hAnsi="宋体" w:cs="宋体"/>
          <w:color w:val="auto"/>
          <w:highlight w:val="none"/>
        </w:rPr>
      </w:pPr>
    </w:p>
    <w:p w14:paraId="686FCA48">
      <w:pPr>
        <w:pStyle w:val="9"/>
        <w:rPr>
          <w:rFonts w:ascii="宋体" w:hAnsi="宋体" w:cs="宋体"/>
          <w:color w:val="auto"/>
          <w:highlight w:val="none"/>
        </w:rPr>
      </w:pPr>
    </w:p>
    <w:p w14:paraId="28840183">
      <w:pPr>
        <w:spacing w:before="220" w:line="235" w:lineRule="auto"/>
        <w:ind w:left="298" w:right="313"/>
        <w:jc w:val="center"/>
        <w:rPr>
          <w:rFonts w:ascii="宋体" w:hAnsi="宋体" w:cs="宋体"/>
          <w:b/>
          <w:color w:val="auto"/>
          <w:w w:val="95"/>
          <w:sz w:val="32"/>
          <w:highlight w:val="none"/>
        </w:rPr>
      </w:pPr>
      <w:bookmarkStart w:id="1312" w:name="_Toc21553"/>
      <w:bookmarkStart w:id="1313" w:name="_Toc349558044"/>
      <w:bookmarkStart w:id="1314" w:name="_Toc389065358"/>
      <w:bookmarkStart w:id="1315" w:name="_Toc349557654"/>
      <w:bookmarkStart w:id="1316" w:name="_Toc349639687"/>
      <w:bookmarkStart w:id="1317" w:name="_Toc349555832"/>
      <w:bookmarkStart w:id="1318" w:name="_Toc349640339"/>
      <w:bookmarkStart w:id="1319" w:name="_Toc349215560"/>
      <w:bookmarkStart w:id="1320" w:name="_Toc694_WPSOffice_Level2"/>
      <w:bookmarkStart w:id="1321" w:name="_Toc11644_WPSOffice_Level1"/>
      <w:r>
        <w:rPr>
          <w:rFonts w:hint="eastAsia" w:ascii="宋体" w:hAnsi="宋体" w:cs="宋体"/>
          <w:b/>
          <w:color w:val="auto"/>
          <w:w w:val="95"/>
          <w:sz w:val="32"/>
          <w:highlight w:val="none"/>
        </w:rPr>
        <w:t>磋商报价表</w:t>
      </w:r>
      <w:bookmarkEnd w:id="1312"/>
      <w:bookmarkEnd w:id="1313"/>
      <w:bookmarkEnd w:id="1314"/>
      <w:bookmarkEnd w:id="1315"/>
      <w:bookmarkEnd w:id="1316"/>
      <w:bookmarkEnd w:id="1317"/>
      <w:bookmarkEnd w:id="1318"/>
      <w:bookmarkEnd w:id="1319"/>
    </w:p>
    <w:p w14:paraId="376EFC1B">
      <w:pPr>
        <w:pStyle w:val="31"/>
        <w:jc w:val="center"/>
        <w:rPr>
          <w:rFonts w:ascii="宋体" w:hAnsi="宋体" w:cs="宋体"/>
          <w:b/>
          <w:color w:val="auto"/>
          <w:sz w:val="24"/>
          <w:highlight w:val="none"/>
        </w:rPr>
      </w:pPr>
    </w:p>
    <w:p w14:paraId="1FF52CD0">
      <w:pPr>
        <w:ind w:left="7665" w:leftChars="300" w:hanging="7035" w:hangingChars="3350"/>
        <w:rPr>
          <w:rFonts w:ascii="宋体" w:hAnsi="宋体" w:cs="宋体"/>
          <w:color w:val="auto"/>
          <w:highlight w:val="none"/>
        </w:rPr>
      </w:pPr>
      <w:r>
        <w:rPr>
          <w:rFonts w:hint="eastAsia" w:ascii="宋体" w:hAnsi="宋体" w:cs="宋体"/>
          <w:color w:val="auto"/>
          <w:highlight w:val="none"/>
        </w:rPr>
        <w:t>币种：人民币</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6"/>
        <w:gridCol w:w="3139"/>
        <w:gridCol w:w="4516"/>
      </w:tblGrid>
      <w:tr w14:paraId="6177B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0" w:hRule="atLeast"/>
          <w:jc w:val="center"/>
        </w:trPr>
        <w:tc>
          <w:tcPr>
            <w:tcW w:w="4745" w:type="dxa"/>
            <w:gridSpan w:val="2"/>
            <w:tcBorders>
              <w:top w:val="single" w:color="auto" w:sz="4" w:space="0"/>
              <w:left w:val="single" w:color="auto" w:sz="4" w:space="0"/>
              <w:bottom w:val="single" w:color="auto" w:sz="4" w:space="0"/>
              <w:right w:val="single" w:color="auto" w:sz="4" w:space="0"/>
            </w:tcBorders>
            <w:vAlign w:val="center"/>
          </w:tcPr>
          <w:p w14:paraId="10C611EC">
            <w:pPr>
              <w:pStyle w:val="11"/>
              <w:jc w:val="center"/>
              <w:rPr>
                <w:rFonts w:hAnsi="宋体" w:cs="宋体"/>
                <w:color w:val="auto"/>
                <w:highlight w:val="none"/>
              </w:rPr>
            </w:pPr>
            <w:r>
              <w:rPr>
                <w:rFonts w:hint="eastAsia" w:hAnsi="宋体" w:cs="宋体"/>
                <w:color w:val="auto"/>
                <w:highlight w:val="none"/>
              </w:rPr>
              <w:t>竞标报价</w:t>
            </w:r>
          </w:p>
        </w:tc>
        <w:tc>
          <w:tcPr>
            <w:tcW w:w="4516" w:type="dxa"/>
            <w:tcBorders>
              <w:top w:val="single" w:color="auto" w:sz="4" w:space="0"/>
              <w:left w:val="nil"/>
              <w:bottom w:val="single" w:color="auto" w:sz="4" w:space="0"/>
              <w:right w:val="single" w:color="auto" w:sz="4" w:space="0"/>
            </w:tcBorders>
            <w:vAlign w:val="center"/>
          </w:tcPr>
          <w:p w14:paraId="74E78DFF">
            <w:pPr>
              <w:pStyle w:val="11"/>
              <w:jc w:val="right"/>
              <w:rPr>
                <w:rFonts w:hAnsi="宋体" w:cs="宋体"/>
                <w:color w:val="auto"/>
                <w:highlight w:val="none"/>
              </w:rPr>
            </w:pPr>
            <w:r>
              <w:rPr>
                <w:rFonts w:hint="eastAsia" w:hAnsi="宋体" w:cs="宋体"/>
                <w:color w:val="auto"/>
                <w:highlight w:val="none"/>
              </w:rPr>
              <w:t>（万元）</w:t>
            </w:r>
          </w:p>
        </w:tc>
      </w:tr>
      <w:tr w14:paraId="6B960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9" w:hRule="atLeast"/>
          <w:jc w:val="center"/>
        </w:trPr>
        <w:tc>
          <w:tcPr>
            <w:tcW w:w="4745" w:type="dxa"/>
            <w:gridSpan w:val="2"/>
            <w:tcBorders>
              <w:top w:val="single" w:color="auto" w:sz="4" w:space="0"/>
              <w:left w:val="single" w:color="auto" w:sz="4" w:space="0"/>
              <w:bottom w:val="single" w:color="auto" w:sz="4" w:space="0"/>
              <w:right w:val="single" w:color="auto" w:sz="4" w:space="0"/>
            </w:tcBorders>
            <w:vAlign w:val="center"/>
          </w:tcPr>
          <w:p w14:paraId="08CB6281">
            <w:pPr>
              <w:pStyle w:val="11"/>
              <w:jc w:val="center"/>
              <w:rPr>
                <w:rFonts w:hAnsi="宋体" w:cs="宋体"/>
                <w:color w:val="auto"/>
                <w:highlight w:val="none"/>
              </w:rPr>
            </w:pPr>
            <w:r>
              <w:rPr>
                <w:rFonts w:hint="eastAsia" w:hAnsi="宋体" w:cs="宋体"/>
                <w:color w:val="auto"/>
                <w:highlight w:val="none"/>
              </w:rPr>
              <w:t>工期</w:t>
            </w:r>
          </w:p>
        </w:tc>
        <w:tc>
          <w:tcPr>
            <w:tcW w:w="4516" w:type="dxa"/>
            <w:tcBorders>
              <w:top w:val="single" w:color="auto" w:sz="4" w:space="0"/>
              <w:left w:val="nil"/>
              <w:bottom w:val="single" w:color="auto" w:sz="4" w:space="0"/>
              <w:right w:val="single" w:color="auto" w:sz="4" w:space="0"/>
            </w:tcBorders>
          </w:tcPr>
          <w:p w14:paraId="44E436BF">
            <w:pPr>
              <w:pStyle w:val="11"/>
              <w:rPr>
                <w:rFonts w:hAnsi="宋体" w:cs="宋体"/>
                <w:color w:val="auto"/>
                <w:highlight w:val="none"/>
              </w:rPr>
            </w:pPr>
          </w:p>
        </w:tc>
      </w:tr>
      <w:tr w14:paraId="1924F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9" w:hRule="atLeast"/>
          <w:jc w:val="center"/>
        </w:trPr>
        <w:tc>
          <w:tcPr>
            <w:tcW w:w="4745" w:type="dxa"/>
            <w:gridSpan w:val="2"/>
            <w:tcBorders>
              <w:top w:val="single" w:color="auto" w:sz="4" w:space="0"/>
              <w:left w:val="single" w:color="auto" w:sz="4" w:space="0"/>
              <w:bottom w:val="single" w:color="auto" w:sz="4" w:space="0"/>
              <w:right w:val="single" w:color="auto" w:sz="4" w:space="0"/>
            </w:tcBorders>
            <w:vAlign w:val="center"/>
          </w:tcPr>
          <w:p w14:paraId="77E47645">
            <w:pPr>
              <w:pStyle w:val="11"/>
              <w:jc w:val="center"/>
              <w:rPr>
                <w:rFonts w:hAnsi="宋体" w:cs="宋体"/>
                <w:color w:val="auto"/>
                <w:highlight w:val="none"/>
              </w:rPr>
            </w:pPr>
            <w:r>
              <w:rPr>
                <w:rFonts w:hint="eastAsia" w:hAnsi="宋体" w:cs="宋体"/>
                <w:color w:val="auto"/>
                <w:highlight w:val="none"/>
              </w:rPr>
              <w:t>质量等级</w:t>
            </w:r>
          </w:p>
        </w:tc>
        <w:tc>
          <w:tcPr>
            <w:tcW w:w="4516" w:type="dxa"/>
            <w:tcBorders>
              <w:top w:val="single" w:color="auto" w:sz="4" w:space="0"/>
              <w:left w:val="nil"/>
              <w:bottom w:val="single" w:color="auto" w:sz="4" w:space="0"/>
              <w:right w:val="single" w:color="auto" w:sz="4" w:space="0"/>
            </w:tcBorders>
          </w:tcPr>
          <w:p w14:paraId="68275697">
            <w:pPr>
              <w:pStyle w:val="11"/>
              <w:rPr>
                <w:rFonts w:hAnsi="宋体" w:cs="宋体"/>
                <w:color w:val="auto"/>
                <w:highlight w:val="none"/>
              </w:rPr>
            </w:pPr>
          </w:p>
        </w:tc>
      </w:tr>
      <w:tr w14:paraId="188CC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92" w:hRule="atLeast"/>
          <w:jc w:val="center"/>
        </w:trPr>
        <w:tc>
          <w:tcPr>
            <w:tcW w:w="1606" w:type="dxa"/>
            <w:tcBorders>
              <w:top w:val="single" w:color="auto" w:sz="4" w:space="0"/>
              <w:left w:val="single" w:color="auto" w:sz="4" w:space="0"/>
              <w:bottom w:val="single" w:color="auto" w:sz="4" w:space="0"/>
              <w:right w:val="single" w:color="auto" w:sz="4" w:space="0"/>
            </w:tcBorders>
            <w:vAlign w:val="center"/>
          </w:tcPr>
          <w:p w14:paraId="299D4D11">
            <w:pPr>
              <w:pStyle w:val="11"/>
              <w:rPr>
                <w:rFonts w:hAnsi="宋体" w:cs="宋体"/>
                <w:color w:val="auto"/>
                <w:highlight w:val="none"/>
              </w:rPr>
            </w:pPr>
            <w:r>
              <w:rPr>
                <w:rFonts w:hint="eastAsia" w:hAnsi="宋体" w:cs="宋体"/>
                <w:color w:val="auto"/>
                <w:highlight w:val="none"/>
              </w:rPr>
              <w:t>备注：</w:t>
            </w:r>
          </w:p>
        </w:tc>
        <w:tc>
          <w:tcPr>
            <w:tcW w:w="7655" w:type="dxa"/>
            <w:gridSpan w:val="2"/>
            <w:tcBorders>
              <w:top w:val="single" w:color="auto" w:sz="4" w:space="0"/>
              <w:left w:val="nil"/>
              <w:bottom w:val="single" w:color="auto" w:sz="4" w:space="0"/>
              <w:right w:val="single" w:color="auto" w:sz="4" w:space="0"/>
            </w:tcBorders>
          </w:tcPr>
          <w:p w14:paraId="71202ADD">
            <w:pPr>
              <w:pStyle w:val="11"/>
              <w:rPr>
                <w:rFonts w:hAnsi="宋体" w:cs="宋体"/>
                <w:color w:val="auto"/>
                <w:highlight w:val="none"/>
              </w:rPr>
            </w:pPr>
          </w:p>
          <w:p w14:paraId="1F0C9E56">
            <w:pPr>
              <w:pStyle w:val="11"/>
              <w:rPr>
                <w:rFonts w:hAnsi="宋体" w:cs="宋体"/>
                <w:color w:val="auto"/>
                <w:highlight w:val="none"/>
              </w:rPr>
            </w:pPr>
          </w:p>
          <w:p w14:paraId="7E616065">
            <w:pPr>
              <w:pStyle w:val="11"/>
              <w:rPr>
                <w:rFonts w:hAnsi="宋体" w:cs="宋体"/>
                <w:color w:val="auto"/>
                <w:highlight w:val="none"/>
              </w:rPr>
            </w:pPr>
          </w:p>
        </w:tc>
      </w:tr>
    </w:tbl>
    <w:p w14:paraId="10FC4752">
      <w:pPr>
        <w:pStyle w:val="11"/>
        <w:rPr>
          <w:rFonts w:hAnsi="宋体" w:cs="宋体"/>
          <w:color w:val="auto"/>
          <w:highlight w:val="none"/>
        </w:rPr>
      </w:pPr>
    </w:p>
    <w:p w14:paraId="0FCC7E02">
      <w:pPr>
        <w:pStyle w:val="11"/>
        <w:jc w:val="center"/>
        <w:rPr>
          <w:rFonts w:hAnsi="宋体" w:cs="宋体"/>
          <w:b/>
          <w:bCs/>
          <w:color w:val="auto"/>
          <w:sz w:val="32"/>
          <w:szCs w:val="32"/>
          <w:highlight w:val="none"/>
        </w:rPr>
      </w:pPr>
    </w:p>
    <w:p w14:paraId="5949F1D3">
      <w:pPr>
        <w:spacing w:line="480" w:lineRule="auto"/>
        <w:ind w:firstLine="210" w:firstLineChars="100"/>
        <w:rPr>
          <w:rFonts w:ascii="宋体" w:hAnsi="宋体" w:cs="宋体"/>
          <w:color w:val="auto"/>
          <w:highlight w:val="none"/>
        </w:rPr>
      </w:pPr>
      <w:r>
        <w:rPr>
          <w:rFonts w:hint="eastAsia" w:ascii="宋体" w:hAnsi="宋体" w:cs="宋体"/>
          <w:color w:val="auto"/>
          <w:highlight w:val="none"/>
        </w:rPr>
        <w:t>供应商（电子签章）：</w:t>
      </w:r>
    </w:p>
    <w:p w14:paraId="12BD2D5D">
      <w:pPr>
        <w:spacing w:line="480" w:lineRule="auto"/>
        <w:ind w:firstLine="210" w:firstLineChars="100"/>
        <w:rPr>
          <w:rFonts w:ascii="宋体" w:hAnsi="宋体" w:cs="宋体"/>
          <w:color w:val="auto"/>
          <w:highlight w:val="none"/>
        </w:rPr>
      </w:pPr>
      <w:r>
        <w:rPr>
          <w:rFonts w:hint="eastAsia" w:ascii="宋体" w:hAnsi="宋体" w:cs="宋体"/>
          <w:color w:val="auto"/>
          <w:highlight w:val="none"/>
        </w:rPr>
        <w:t>法定代表人或其委托代理人（签字或盖章）：</w:t>
      </w:r>
    </w:p>
    <w:p w14:paraId="23710AF3">
      <w:pPr>
        <w:spacing w:line="480" w:lineRule="auto"/>
        <w:ind w:firstLine="210" w:firstLineChars="100"/>
        <w:rPr>
          <w:rFonts w:ascii="宋体" w:hAnsi="宋体" w:cs="宋体"/>
          <w:color w:val="auto"/>
          <w:highlight w:val="none"/>
        </w:rPr>
      </w:pPr>
      <w:r>
        <w:rPr>
          <w:rFonts w:hint="eastAsia" w:ascii="宋体" w:hAnsi="宋体" w:cs="宋体"/>
          <w:color w:val="auto"/>
          <w:highlight w:val="none"/>
        </w:rPr>
        <w:t xml:space="preserve">日期：    </w:t>
      </w:r>
      <w:r>
        <w:rPr>
          <w:rFonts w:hint="eastAsia" w:ascii="宋体" w:hAnsi="宋体" w:cs="宋体"/>
          <w:color w:val="auto"/>
          <w:szCs w:val="21"/>
          <w:highlight w:val="none"/>
        </w:rPr>
        <w:t>年   月   日</w:t>
      </w:r>
    </w:p>
    <w:p w14:paraId="01C7F824">
      <w:pPr>
        <w:spacing w:line="480" w:lineRule="auto"/>
        <w:ind w:firstLine="210" w:firstLineChars="100"/>
        <w:rPr>
          <w:rFonts w:ascii="宋体" w:hAnsi="宋体" w:cs="宋体"/>
          <w:color w:val="auto"/>
          <w:highlight w:val="none"/>
        </w:rPr>
      </w:pPr>
    </w:p>
    <w:p w14:paraId="32BC8F0F">
      <w:pPr>
        <w:spacing w:line="480" w:lineRule="auto"/>
        <w:ind w:firstLine="210" w:firstLineChars="100"/>
        <w:rPr>
          <w:rFonts w:ascii="宋体" w:hAnsi="宋体" w:cs="宋体"/>
          <w:color w:val="auto"/>
          <w:highlight w:val="none"/>
        </w:rPr>
        <w:sectPr>
          <w:pgSz w:w="11907" w:h="16840"/>
          <w:pgMar w:top="1179" w:right="822" w:bottom="1140" w:left="1123" w:header="0" w:footer="862" w:gutter="0"/>
          <w:cols w:space="720" w:num="1"/>
          <w:docGrid w:linePitch="312" w:charSpace="0"/>
        </w:sectPr>
      </w:pPr>
    </w:p>
    <w:bookmarkEnd w:id="1320"/>
    <w:bookmarkEnd w:id="1321"/>
    <w:p w14:paraId="1E22E8E3">
      <w:pPr>
        <w:spacing w:before="220" w:line="235" w:lineRule="auto"/>
        <w:ind w:left="298" w:right="313"/>
        <w:jc w:val="center"/>
        <w:rPr>
          <w:rFonts w:ascii="宋体" w:hAnsi="宋体" w:cs="宋体"/>
          <w:b/>
          <w:color w:val="auto"/>
          <w:w w:val="95"/>
          <w:sz w:val="32"/>
          <w:highlight w:val="none"/>
        </w:rPr>
      </w:pPr>
      <w:bookmarkStart w:id="1322" w:name="_Toc13243_WPSOffice_Level2"/>
      <w:bookmarkStart w:id="1323" w:name="_Toc1441_WPSOffice_Level1"/>
      <w:bookmarkStart w:id="1324" w:name="_Toc20573"/>
      <w:r>
        <w:rPr>
          <w:rFonts w:hint="eastAsia" w:ascii="宋体" w:hAnsi="宋体" w:cs="宋体"/>
          <w:b/>
          <w:color w:val="auto"/>
          <w:w w:val="95"/>
          <w:sz w:val="32"/>
          <w:highlight w:val="none"/>
        </w:rPr>
        <w:t>已标价的工程量清单</w:t>
      </w:r>
      <w:bookmarkEnd w:id="1322"/>
      <w:bookmarkEnd w:id="1323"/>
      <w:bookmarkEnd w:id="1324"/>
    </w:p>
    <w:p w14:paraId="7CBDA967">
      <w:pPr>
        <w:keepNext/>
        <w:keepLines/>
        <w:widowControl/>
        <w:tabs>
          <w:tab w:val="left" w:pos="6300"/>
        </w:tabs>
        <w:spacing w:after="120" w:line="377" w:lineRule="auto"/>
        <w:jc w:val="center"/>
        <w:rPr>
          <w:rFonts w:ascii="宋体" w:hAnsi="宋体" w:cs="宋体"/>
          <w:color w:val="auto"/>
          <w:kern w:val="0"/>
          <w:sz w:val="24"/>
          <w:highlight w:val="none"/>
        </w:rPr>
      </w:pPr>
    </w:p>
    <w:p w14:paraId="341892CA">
      <w:pPr>
        <w:widowControl/>
        <w:jc w:val="center"/>
        <w:rPr>
          <w:rFonts w:ascii="宋体" w:hAnsi="宋体" w:cs="宋体"/>
          <w:color w:val="auto"/>
          <w:highlight w:val="none"/>
        </w:rPr>
      </w:pPr>
      <w:r>
        <w:rPr>
          <w:rFonts w:hint="eastAsia" w:ascii="宋体" w:hAnsi="宋体" w:cs="宋体"/>
          <w:color w:val="auto"/>
          <w:kern w:val="0"/>
          <w:sz w:val="28"/>
          <w:szCs w:val="28"/>
          <w:highlight w:val="none"/>
          <w:lang w:bidi="ar"/>
        </w:rPr>
        <w:t>（工程量清单报价有关资料由磋商人自行编制）</w:t>
      </w:r>
    </w:p>
    <w:p w14:paraId="3A6D2450">
      <w:pPr>
        <w:widowControl/>
        <w:jc w:val="center"/>
        <w:rPr>
          <w:rFonts w:ascii="宋体" w:hAnsi="宋体" w:cs="宋体"/>
          <w:color w:val="auto"/>
          <w:highlight w:val="none"/>
        </w:rPr>
      </w:pPr>
    </w:p>
    <w:p w14:paraId="5799C29A">
      <w:pPr>
        <w:pStyle w:val="9"/>
        <w:rPr>
          <w:rFonts w:ascii="宋体" w:hAnsi="宋体" w:cs="宋体"/>
          <w:color w:val="auto"/>
          <w:sz w:val="32"/>
          <w:highlight w:val="none"/>
        </w:rPr>
      </w:pPr>
    </w:p>
    <w:p w14:paraId="52EBC471">
      <w:pPr>
        <w:rPr>
          <w:rFonts w:ascii="宋体" w:hAnsi="宋体" w:cs="宋体"/>
          <w:color w:val="auto"/>
          <w:sz w:val="32"/>
          <w:highlight w:val="none"/>
        </w:rPr>
      </w:pPr>
    </w:p>
    <w:p w14:paraId="640A1775">
      <w:pPr>
        <w:pStyle w:val="9"/>
        <w:rPr>
          <w:rFonts w:ascii="宋体" w:hAnsi="宋体" w:cs="宋体"/>
          <w:color w:val="auto"/>
          <w:sz w:val="32"/>
          <w:highlight w:val="none"/>
        </w:rPr>
      </w:pPr>
    </w:p>
    <w:p w14:paraId="32D2EA86">
      <w:pPr>
        <w:rPr>
          <w:rFonts w:ascii="宋体" w:hAnsi="宋体" w:cs="宋体"/>
          <w:color w:val="auto"/>
          <w:sz w:val="32"/>
          <w:highlight w:val="none"/>
        </w:rPr>
      </w:pPr>
    </w:p>
    <w:p w14:paraId="4FDF24BC">
      <w:pPr>
        <w:pStyle w:val="9"/>
        <w:rPr>
          <w:rFonts w:ascii="宋体" w:hAnsi="宋体" w:cs="宋体"/>
          <w:color w:val="auto"/>
          <w:sz w:val="32"/>
          <w:highlight w:val="none"/>
        </w:rPr>
      </w:pPr>
    </w:p>
    <w:p w14:paraId="395A7E51">
      <w:pPr>
        <w:rPr>
          <w:rFonts w:ascii="宋体" w:hAnsi="宋体" w:cs="宋体"/>
          <w:color w:val="auto"/>
          <w:sz w:val="32"/>
          <w:highlight w:val="none"/>
        </w:rPr>
      </w:pPr>
    </w:p>
    <w:p w14:paraId="1B5AC312">
      <w:pPr>
        <w:pStyle w:val="9"/>
        <w:rPr>
          <w:rFonts w:ascii="宋体" w:hAnsi="宋体" w:cs="宋体"/>
          <w:color w:val="auto"/>
          <w:sz w:val="32"/>
          <w:highlight w:val="none"/>
        </w:rPr>
      </w:pPr>
    </w:p>
    <w:p w14:paraId="41E8665B">
      <w:pPr>
        <w:rPr>
          <w:rFonts w:ascii="宋体" w:hAnsi="宋体" w:cs="宋体"/>
          <w:color w:val="auto"/>
          <w:sz w:val="32"/>
          <w:highlight w:val="none"/>
        </w:rPr>
      </w:pPr>
    </w:p>
    <w:p w14:paraId="79304383">
      <w:pPr>
        <w:pStyle w:val="9"/>
        <w:rPr>
          <w:rFonts w:ascii="宋体" w:hAnsi="宋体" w:cs="宋体"/>
          <w:color w:val="auto"/>
          <w:sz w:val="32"/>
          <w:highlight w:val="none"/>
        </w:rPr>
      </w:pPr>
    </w:p>
    <w:p w14:paraId="246096C5">
      <w:pPr>
        <w:rPr>
          <w:rFonts w:ascii="宋体" w:hAnsi="宋体" w:cs="宋体"/>
          <w:color w:val="auto"/>
          <w:sz w:val="32"/>
          <w:highlight w:val="none"/>
        </w:rPr>
      </w:pPr>
    </w:p>
    <w:p w14:paraId="17E8986D">
      <w:pPr>
        <w:pStyle w:val="9"/>
        <w:rPr>
          <w:rFonts w:ascii="宋体" w:hAnsi="宋体" w:cs="宋体"/>
          <w:color w:val="auto"/>
          <w:sz w:val="32"/>
          <w:highlight w:val="none"/>
        </w:rPr>
      </w:pPr>
    </w:p>
    <w:p w14:paraId="4A334671">
      <w:pPr>
        <w:rPr>
          <w:rFonts w:ascii="宋体" w:hAnsi="宋体" w:cs="宋体"/>
          <w:color w:val="auto"/>
          <w:sz w:val="32"/>
          <w:highlight w:val="none"/>
        </w:rPr>
      </w:pPr>
    </w:p>
    <w:p w14:paraId="19BC26C8">
      <w:pPr>
        <w:pStyle w:val="9"/>
        <w:rPr>
          <w:rFonts w:ascii="宋体" w:hAnsi="宋体" w:cs="宋体"/>
          <w:color w:val="auto"/>
          <w:sz w:val="32"/>
          <w:highlight w:val="none"/>
        </w:rPr>
      </w:pPr>
    </w:p>
    <w:p w14:paraId="60C65266">
      <w:pPr>
        <w:rPr>
          <w:rFonts w:ascii="宋体" w:hAnsi="宋体" w:cs="宋体"/>
          <w:color w:val="auto"/>
          <w:sz w:val="32"/>
          <w:highlight w:val="none"/>
        </w:rPr>
      </w:pPr>
    </w:p>
    <w:p w14:paraId="2A016BA6">
      <w:pPr>
        <w:pStyle w:val="9"/>
        <w:rPr>
          <w:rFonts w:ascii="宋体" w:hAnsi="宋体" w:cs="宋体"/>
          <w:color w:val="auto"/>
          <w:sz w:val="32"/>
          <w:highlight w:val="none"/>
        </w:rPr>
      </w:pPr>
    </w:p>
    <w:p w14:paraId="21C5FCF4">
      <w:pPr>
        <w:rPr>
          <w:rFonts w:ascii="宋体" w:hAnsi="宋体" w:cs="宋体"/>
          <w:color w:val="auto"/>
          <w:sz w:val="32"/>
          <w:highlight w:val="none"/>
        </w:rPr>
      </w:pPr>
    </w:p>
    <w:p w14:paraId="6A25E342">
      <w:pPr>
        <w:pStyle w:val="9"/>
        <w:rPr>
          <w:rFonts w:ascii="宋体" w:hAnsi="宋体" w:cs="宋体"/>
          <w:color w:val="auto"/>
          <w:sz w:val="32"/>
          <w:highlight w:val="none"/>
        </w:rPr>
      </w:pPr>
    </w:p>
    <w:p w14:paraId="2D38A996">
      <w:pPr>
        <w:rPr>
          <w:rFonts w:ascii="宋体" w:hAnsi="宋体" w:cs="宋体"/>
          <w:color w:val="auto"/>
          <w:sz w:val="32"/>
          <w:highlight w:val="none"/>
        </w:rPr>
      </w:pPr>
    </w:p>
    <w:p w14:paraId="68F340A4">
      <w:pPr>
        <w:pStyle w:val="9"/>
        <w:rPr>
          <w:rFonts w:ascii="宋体" w:hAnsi="宋体" w:cs="宋体"/>
          <w:color w:val="auto"/>
          <w:sz w:val="32"/>
          <w:highlight w:val="none"/>
        </w:rPr>
      </w:pPr>
    </w:p>
    <w:p w14:paraId="3BDBA528">
      <w:pPr>
        <w:rPr>
          <w:rFonts w:ascii="宋体" w:hAnsi="宋体" w:cs="宋体"/>
          <w:color w:val="auto"/>
          <w:sz w:val="32"/>
          <w:highlight w:val="none"/>
        </w:rPr>
      </w:pPr>
    </w:p>
    <w:p w14:paraId="5D80CF38">
      <w:pPr>
        <w:pStyle w:val="5"/>
        <w:rPr>
          <w:rFonts w:ascii="宋体" w:hAnsi="宋体" w:eastAsia="宋体" w:cs="宋体"/>
          <w:b/>
          <w:bCs/>
          <w:color w:val="auto"/>
          <w:sz w:val="52"/>
          <w:szCs w:val="52"/>
          <w:highlight w:val="none"/>
        </w:rPr>
      </w:pPr>
      <w:bookmarkStart w:id="1325" w:name="_Toc28841"/>
      <w:bookmarkStart w:id="1326" w:name="_Toc6725"/>
      <w:r>
        <w:rPr>
          <w:rFonts w:hint="eastAsia" w:ascii="宋体" w:hAnsi="宋体" w:eastAsia="宋体" w:cs="宋体"/>
          <w:b/>
          <w:bCs/>
          <w:color w:val="auto"/>
          <w:sz w:val="44"/>
          <w:szCs w:val="44"/>
          <w:highlight w:val="none"/>
        </w:rPr>
        <w:t>第七章 评审办法</w:t>
      </w:r>
      <w:bookmarkEnd w:id="1325"/>
      <w:bookmarkEnd w:id="1326"/>
    </w:p>
    <w:p w14:paraId="13829F57">
      <w:pPr>
        <w:pStyle w:val="5"/>
        <w:spacing w:line="480" w:lineRule="auto"/>
        <w:jc w:val="left"/>
        <w:rPr>
          <w:rFonts w:ascii="宋体" w:hAnsi="宋体" w:eastAsia="宋体" w:cs="宋体"/>
          <w:b/>
          <w:bCs/>
          <w:color w:val="auto"/>
          <w:sz w:val="21"/>
          <w:szCs w:val="21"/>
          <w:highlight w:val="none"/>
        </w:rPr>
      </w:pPr>
      <w:bookmarkStart w:id="1327" w:name="_Toc9059"/>
      <w:r>
        <w:rPr>
          <w:rFonts w:hint="eastAsia" w:ascii="宋体" w:hAnsi="宋体" w:eastAsia="宋体" w:cs="宋体"/>
          <w:b/>
          <w:bCs/>
          <w:color w:val="auto"/>
          <w:sz w:val="21"/>
          <w:szCs w:val="21"/>
          <w:highlight w:val="none"/>
        </w:rPr>
        <w:t>一、评审原则：</w:t>
      </w:r>
      <w:bookmarkEnd w:id="1327"/>
    </w:p>
    <w:p w14:paraId="58C10251">
      <w:pPr>
        <w:pStyle w:val="5"/>
        <w:spacing w:line="480" w:lineRule="auto"/>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（一）磋商小组构成：本采购项目的磋商小组分别由依法组成的评审专家、采购人代表等三人组成，其中专家人数不少于成员总数的三分之二。</w:t>
      </w:r>
    </w:p>
    <w:p w14:paraId="664B72EC">
      <w:pPr>
        <w:pStyle w:val="5"/>
        <w:spacing w:line="480" w:lineRule="auto"/>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（二）评审依据：磋商小组将以竞争性磋商文件和响应文件为评定依据进行评审，对供应商的报价、商务、技术等内容打分。</w:t>
      </w:r>
    </w:p>
    <w:p w14:paraId="4C647E4F">
      <w:pPr>
        <w:pStyle w:val="5"/>
        <w:spacing w:line="480" w:lineRule="auto"/>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（三）按照《政府采购促进中小企业发展管理办法》（财库[2020]46号）的规定，专门面向中小企业采购的项目或者采购包，不再执行价格评审优惠的扶持政策。 </w:t>
      </w:r>
    </w:p>
    <w:p w14:paraId="1C7FDF9B">
      <w:pPr>
        <w:pStyle w:val="5"/>
        <w:spacing w:line="480" w:lineRule="auto"/>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（四）评审方式：以封闭方式进行。</w:t>
      </w:r>
    </w:p>
    <w:p w14:paraId="4D463855">
      <w:pPr>
        <w:pStyle w:val="5"/>
        <w:spacing w:line="480" w:lineRule="auto"/>
        <w:jc w:val="left"/>
        <w:rPr>
          <w:rFonts w:ascii="宋体" w:hAnsi="宋体" w:eastAsia="宋体" w:cs="宋体"/>
          <w:b/>
          <w:bCs/>
          <w:color w:val="auto"/>
          <w:sz w:val="21"/>
          <w:szCs w:val="21"/>
          <w:highlight w:val="none"/>
        </w:rPr>
      </w:pPr>
      <w:bookmarkStart w:id="1328" w:name="_Toc17554"/>
      <w:r>
        <w:rPr>
          <w:rFonts w:hint="eastAsia" w:ascii="宋体" w:hAnsi="宋体" w:eastAsia="宋体" w:cs="宋体"/>
          <w:b/>
          <w:bCs/>
          <w:color w:val="auto"/>
          <w:sz w:val="21"/>
          <w:szCs w:val="21"/>
          <w:highlight w:val="none"/>
        </w:rPr>
        <w:t>二、评定方法：</w:t>
      </w:r>
      <w:bookmarkEnd w:id="1328"/>
    </w:p>
    <w:p w14:paraId="5D7E71B7">
      <w:pPr>
        <w:pStyle w:val="5"/>
        <w:spacing w:line="480" w:lineRule="auto"/>
        <w:ind w:firstLine="210" w:firstLineChars="10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（一）对进入详评的，采用百分制综合评分法。</w:t>
      </w:r>
    </w:p>
    <w:p w14:paraId="364F9EB4">
      <w:pPr>
        <w:pStyle w:val="5"/>
        <w:spacing w:line="480" w:lineRule="auto"/>
        <w:ind w:firstLine="210" w:firstLineChars="10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（二）计分办法（按四舍五入取至百分位）。</w:t>
      </w:r>
    </w:p>
    <w:p w14:paraId="4FD17348">
      <w:pPr>
        <w:pStyle w:val="5"/>
        <w:spacing w:line="480" w:lineRule="auto"/>
        <w:ind w:firstLine="422" w:firstLineChars="200"/>
        <w:jc w:val="left"/>
        <w:rPr>
          <w:rFonts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1、价格分……………………………………………………………………………… 30分</w:t>
      </w:r>
    </w:p>
    <w:p w14:paraId="45D99B43">
      <w:pPr>
        <w:spacing w:line="48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（1）以进入详评的且最后报价最低的供应商的价格为磋商基准价。</w:t>
      </w:r>
    </w:p>
    <w:p w14:paraId="5821E169">
      <w:pPr>
        <w:spacing w:line="48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（2）价格分计算公式：</w:t>
      </w:r>
    </w:p>
    <w:p w14:paraId="7844DBD4">
      <w:pPr>
        <w:pStyle w:val="5"/>
        <w:spacing w:line="480" w:lineRule="auto"/>
        <w:ind w:firstLine="2940" w:firstLineChars="140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有效供应商最低磋商最后报价</w:t>
      </w:r>
    </w:p>
    <w:p w14:paraId="0C8542EF">
      <w:pPr>
        <w:pStyle w:val="5"/>
        <w:spacing w:line="480" w:lineRule="auto"/>
        <w:ind w:firstLine="840" w:firstLineChars="40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磋商报价得分=</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×30分</w:t>
      </w:r>
    </w:p>
    <w:p w14:paraId="6857570A">
      <w:pPr>
        <w:pStyle w:val="5"/>
        <w:spacing w:line="480" w:lineRule="auto"/>
        <w:ind w:firstLine="2940" w:firstLineChars="140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某供应商磋商后的最后报价</w:t>
      </w:r>
    </w:p>
    <w:p w14:paraId="297D1053">
      <w:pPr>
        <w:pStyle w:val="12"/>
        <w:rPr>
          <w:rFonts w:ascii="宋体" w:hAnsi="宋体" w:cs="宋体"/>
          <w:color w:val="auto"/>
          <w:highlight w:val="none"/>
        </w:rPr>
      </w:pPr>
    </w:p>
    <w:p w14:paraId="5D7CD242">
      <w:pPr>
        <w:pStyle w:val="5"/>
        <w:ind w:firstLine="422" w:firstLineChars="200"/>
        <w:jc w:val="left"/>
        <w:rPr>
          <w:rFonts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2、技术分………………………………………………………………………………65分</w:t>
      </w:r>
    </w:p>
    <w:p w14:paraId="15C6CCD8">
      <w:pPr>
        <w:pStyle w:val="5"/>
        <w:ind w:firstLine="420" w:firstLineChars="20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施工组织设计…………………………………………………………………………65分</w:t>
      </w:r>
    </w:p>
    <w:p w14:paraId="74FE4742">
      <w:pPr>
        <w:pStyle w:val="5"/>
        <w:ind w:firstLine="632" w:firstLineChars="300"/>
        <w:jc w:val="left"/>
        <w:rPr>
          <w:rFonts w:ascii="宋体" w:hAnsi="宋体" w:eastAsia="宋体" w:cs="宋体"/>
          <w:b/>
          <w:bCs/>
          <w:color w:val="auto"/>
          <w:sz w:val="21"/>
          <w:szCs w:val="21"/>
          <w:highlight w:val="none"/>
        </w:rPr>
      </w:pPr>
      <w:bookmarkStart w:id="1329" w:name="_Toc8156"/>
      <w:r>
        <w:rPr>
          <w:rFonts w:hint="eastAsia" w:ascii="宋体" w:hAnsi="宋体" w:eastAsia="宋体" w:cs="宋体"/>
          <w:b/>
          <w:bCs/>
          <w:color w:val="auto"/>
          <w:sz w:val="21"/>
          <w:szCs w:val="21"/>
          <w:highlight w:val="none"/>
        </w:rPr>
        <w:t>①主要施工方法（满分7分）</w:t>
      </w:r>
      <w:bookmarkEnd w:id="1329"/>
    </w:p>
    <w:p w14:paraId="31236025">
      <w:pPr>
        <w:pStyle w:val="5"/>
        <w:ind w:firstLine="630" w:firstLineChars="30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一档（1分）：各主要分部施工方法q差，施工技术方案差，工艺落后、方法不合理，不能指导具体施工和确保安全。</w:t>
      </w:r>
    </w:p>
    <w:p w14:paraId="45560D71">
      <w:pPr>
        <w:pStyle w:val="5"/>
        <w:ind w:firstLine="630" w:firstLineChars="30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二档（3分）：各主要分部施工方法基本符合项目实际，施工技术方案基本齐全，方法基本合理、基本可行，基本能指导具体施工并确保安全。</w:t>
      </w:r>
    </w:p>
    <w:p w14:paraId="394766A0">
      <w:pPr>
        <w:pStyle w:val="5"/>
        <w:ind w:firstLine="630" w:firstLineChars="30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三档（5 分）：各主要分部施工方法符合项目实际，施工技术方案齐全，工艺成熟、方法合理、可行，能指导具体施工并确保安全。</w:t>
      </w:r>
    </w:p>
    <w:p w14:paraId="11334517">
      <w:pPr>
        <w:pStyle w:val="5"/>
        <w:ind w:firstLine="630" w:firstLineChars="30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四档（7 分）：各主要分部施工方法针对性强，施工技术方案详尽周密，工艺先进、方法科学、可行，能很好的指导具体施工</w:t>
      </w:r>
      <w:r>
        <w:rPr>
          <w:rFonts w:hint="eastAsia" w:ascii="宋体" w:hAnsi="宋体" w:eastAsia="宋体" w:cs="宋体"/>
          <w:color w:val="auto"/>
          <w:sz w:val="21"/>
          <w:szCs w:val="21"/>
          <w:highlight w:val="none"/>
          <w:lang w:val="en-US" w:eastAsia="zh-CN"/>
        </w:rPr>
        <w:t>并</w:t>
      </w:r>
      <w:r>
        <w:rPr>
          <w:rFonts w:hint="eastAsia" w:ascii="宋体" w:hAnsi="宋体" w:eastAsia="宋体" w:cs="宋体"/>
          <w:color w:val="auto"/>
          <w:sz w:val="21"/>
          <w:szCs w:val="21"/>
          <w:highlight w:val="none"/>
        </w:rPr>
        <w:t>确保安全。</w:t>
      </w:r>
    </w:p>
    <w:p w14:paraId="5B181ED1">
      <w:pPr>
        <w:pStyle w:val="5"/>
        <w:ind w:firstLine="632" w:firstLineChars="300"/>
        <w:jc w:val="left"/>
        <w:rPr>
          <w:rFonts w:ascii="宋体" w:hAnsi="宋体" w:eastAsia="宋体" w:cs="宋体"/>
          <w:b/>
          <w:bCs/>
          <w:color w:val="auto"/>
          <w:sz w:val="21"/>
          <w:szCs w:val="21"/>
          <w:highlight w:val="none"/>
        </w:rPr>
      </w:pPr>
      <w:bookmarkStart w:id="1330" w:name="_Toc20653"/>
      <w:r>
        <w:rPr>
          <w:rFonts w:hint="eastAsia" w:ascii="宋体" w:hAnsi="宋体" w:eastAsia="宋体" w:cs="宋体"/>
          <w:b/>
          <w:bCs/>
          <w:color w:val="auto"/>
          <w:sz w:val="21"/>
          <w:szCs w:val="21"/>
          <w:highlight w:val="none"/>
        </w:rPr>
        <w:t>②拟投入的主要物资计划（满分 6分）</w:t>
      </w:r>
      <w:bookmarkEnd w:id="1330"/>
    </w:p>
    <w:p w14:paraId="1BDDE3A7">
      <w:pPr>
        <w:pStyle w:val="5"/>
        <w:ind w:firstLine="630" w:firstLineChars="30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一档（1.5分）：投入的施工材料的组织计划差，投入计划与进度计划不呼应，不能满足施工需要。</w:t>
      </w:r>
    </w:p>
    <w:p w14:paraId="1FD1E09B">
      <w:pPr>
        <w:pStyle w:val="5"/>
        <w:ind w:firstLine="630" w:firstLineChars="30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二档（3分）：投入的施工材料有详细的组织计划，投入计划与进度计划呼应，基本满足施工需要，调配投入计划基本合理。</w:t>
      </w:r>
    </w:p>
    <w:p w14:paraId="584A2806">
      <w:pPr>
        <w:pStyle w:val="5"/>
        <w:ind w:firstLine="630" w:firstLineChars="30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三档（4.5分）：投入的施工材料有详细的组织计划，投入计划与进度计划呼应，基本满足施工需要，调配投入计划基本合理、准确。 </w:t>
      </w:r>
    </w:p>
    <w:p w14:paraId="63274D16">
      <w:pPr>
        <w:pStyle w:val="5"/>
        <w:ind w:firstLine="630" w:firstLineChars="30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四档（6分）：投入的施工材料有详细的组织计划且计划周密，投入计划与进度计划呼应，较好满足施工需要，调配投入计划合理、准确、完整。 </w:t>
      </w:r>
    </w:p>
    <w:p w14:paraId="60CA7D6E">
      <w:pPr>
        <w:pStyle w:val="5"/>
        <w:ind w:firstLine="632" w:firstLineChars="300"/>
        <w:jc w:val="left"/>
        <w:rPr>
          <w:rFonts w:ascii="宋体" w:hAnsi="宋体" w:eastAsia="宋体" w:cs="宋体"/>
          <w:b/>
          <w:bCs/>
          <w:color w:val="auto"/>
          <w:sz w:val="21"/>
          <w:szCs w:val="21"/>
          <w:highlight w:val="none"/>
        </w:rPr>
      </w:pPr>
      <w:bookmarkStart w:id="1331" w:name="_Toc14497"/>
      <w:r>
        <w:rPr>
          <w:rFonts w:hint="eastAsia" w:ascii="宋体" w:hAnsi="宋体" w:eastAsia="宋体" w:cs="宋体"/>
          <w:b/>
          <w:bCs/>
          <w:color w:val="auto"/>
          <w:sz w:val="21"/>
          <w:szCs w:val="21"/>
          <w:highlight w:val="none"/>
        </w:rPr>
        <w:t>③拟投入的主要施工机械、设备计划（满分 6分）</w:t>
      </w:r>
      <w:bookmarkEnd w:id="1331"/>
    </w:p>
    <w:p w14:paraId="26A5DEB7">
      <w:pPr>
        <w:pStyle w:val="5"/>
        <w:ind w:firstLine="630" w:firstLineChars="30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一档（1.5分）：投入的施工机械、设备、机具组织计划差，投入计划与进度计划不呼应，不能满足施工需要。</w:t>
      </w:r>
    </w:p>
    <w:p w14:paraId="352CE525">
      <w:pPr>
        <w:pStyle w:val="5"/>
        <w:ind w:firstLine="630" w:firstLineChars="30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二档（3分）：投入的施工机械、设备、机具有组织计划，设备数量、选型配置、进场投入计划与进度计划呼应，基本满足施工需要。</w:t>
      </w:r>
    </w:p>
    <w:p w14:paraId="45EB44D3">
      <w:pPr>
        <w:pStyle w:val="5"/>
        <w:ind w:firstLine="630" w:firstLineChars="30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三档（4.5分）：投入的施工机械、设备、机具有详细的组织计划，设备数量、选型配置、进场投入计划与进度计划呼应，满足施工需要。 </w:t>
      </w:r>
    </w:p>
    <w:p w14:paraId="56C7A141">
      <w:pPr>
        <w:pStyle w:val="5"/>
        <w:ind w:firstLine="630" w:firstLineChars="30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四档（6分）：投入的施工机械、设备、机具有详细的组织计划且计划周密，设备数量、选型配置、进场时间安排合理，完全满足施工需要。 </w:t>
      </w:r>
    </w:p>
    <w:p w14:paraId="5CC4A755">
      <w:pPr>
        <w:pStyle w:val="5"/>
        <w:ind w:firstLine="632" w:firstLineChars="300"/>
        <w:jc w:val="left"/>
        <w:rPr>
          <w:rFonts w:ascii="宋体" w:hAnsi="宋体" w:eastAsia="宋体" w:cs="宋体"/>
          <w:b/>
          <w:bCs/>
          <w:color w:val="auto"/>
          <w:sz w:val="21"/>
          <w:szCs w:val="21"/>
          <w:highlight w:val="none"/>
        </w:rPr>
      </w:pPr>
      <w:bookmarkStart w:id="1332" w:name="_Toc2625"/>
      <w:r>
        <w:rPr>
          <w:rFonts w:hint="eastAsia" w:ascii="宋体" w:hAnsi="宋体" w:eastAsia="宋体" w:cs="宋体"/>
          <w:b/>
          <w:bCs/>
          <w:color w:val="auto"/>
          <w:sz w:val="21"/>
          <w:szCs w:val="21"/>
          <w:highlight w:val="none"/>
        </w:rPr>
        <w:t>④劳动力安排计划（满分 6分）</w:t>
      </w:r>
      <w:bookmarkEnd w:id="1332"/>
    </w:p>
    <w:p w14:paraId="1711F57D">
      <w:pPr>
        <w:pStyle w:val="5"/>
        <w:ind w:firstLine="630" w:firstLineChars="30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一档（1.5分）：各主要施工工序劳动力安排计划不全，无各工种劳动力安排计划或计划不全，劳动力投入不合理，不能满足施工需要。</w:t>
      </w:r>
    </w:p>
    <w:p w14:paraId="764D3723">
      <w:pPr>
        <w:pStyle w:val="5"/>
        <w:ind w:firstLine="630" w:firstLineChars="30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二档（3分）：各主要施工工序应有劳动力安排计划，有各工种劳动力安排计划，劳动力投入基本合理，基本满足施工需要。</w:t>
      </w:r>
    </w:p>
    <w:p w14:paraId="6AD02894">
      <w:pPr>
        <w:pStyle w:val="5"/>
        <w:ind w:firstLine="630" w:firstLineChars="30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三档（4.5分）：各主要施工工序有详细的劳动力安排计划，有各工种劳动力安排计划，劳动力投入合理，满足施工需要。</w:t>
      </w:r>
    </w:p>
    <w:p w14:paraId="34C7179F">
      <w:pPr>
        <w:pStyle w:val="5"/>
        <w:ind w:firstLine="630" w:firstLineChars="30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四档（6分）：各主要施工工序有详细周密的劳动力安排计划，各工种劳动力安排计划齐全，劳动力投入与进度计划呼应合理，满足施工需要。</w:t>
      </w:r>
    </w:p>
    <w:p w14:paraId="29C127C6">
      <w:pPr>
        <w:pStyle w:val="5"/>
        <w:ind w:firstLine="632" w:firstLineChars="300"/>
        <w:jc w:val="left"/>
        <w:rPr>
          <w:rFonts w:ascii="宋体" w:hAnsi="宋体" w:eastAsia="宋体" w:cs="宋体"/>
          <w:b/>
          <w:bCs/>
          <w:color w:val="auto"/>
          <w:sz w:val="21"/>
          <w:szCs w:val="21"/>
          <w:highlight w:val="none"/>
        </w:rPr>
      </w:pPr>
      <w:bookmarkStart w:id="1333" w:name="_Toc20188"/>
      <w:r>
        <w:rPr>
          <w:rFonts w:hint="eastAsia" w:ascii="宋体" w:hAnsi="宋体" w:eastAsia="宋体" w:cs="宋体"/>
          <w:b/>
          <w:bCs/>
          <w:color w:val="auto"/>
          <w:sz w:val="21"/>
          <w:szCs w:val="21"/>
          <w:highlight w:val="none"/>
        </w:rPr>
        <w:t>⑤确保工程质量的技术组织措施（满分7分）</w:t>
      </w:r>
      <w:bookmarkEnd w:id="1333"/>
    </w:p>
    <w:p w14:paraId="3F08B92D">
      <w:pPr>
        <w:pStyle w:val="5"/>
        <w:ind w:firstLine="630" w:firstLineChars="30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一档（1分）：质量技术管理班子人员配备不合理，制度不健全。质量技术保证措施和手段不可行，没有质量违约责任承诺。</w:t>
      </w:r>
    </w:p>
    <w:p w14:paraId="1B242D6B">
      <w:pPr>
        <w:pStyle w:val="5"/>
        <w:ind w:firstLine="630" w:firstLineChars="30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二档（3分）：质量技术管理班子人员配备基本合理，制度基本健全。主要工序有质量技术保证措施和手段，能有效保证技术质量，满足</w:t>
      </w:r>
      <w:r>
        <w:rPr>
          <w:rFonts w:hint="eastAsia" w:ascii="宋体" w:hAnsi="宋体" w:eastAsia="宋体" w:cs="宋体"/>
          <w:color w:val="auto"/>
          <w:sz w:val="21"/>
          <w:szCs w:val="21"/>
          <w:highlight w:val="none"/>
          <w:lang w:val="en-US" w:eastAsia="zh-CN"/>
        </w:rPr>
        <w:t>磋商</w:t>
      </w:r>
      <w:r>
        <w:rPr>
          <w:rFonts w:hint="eastAsia" w:ascii="宋体" w:hAnsi="宋体" w:eastAsia="宋体" w:cs="宋体"/>
          <w:color w:val="auto"/>
          <w:sz w:val="21"/>
          <w:szCs w:val="21"/>
          <w:highlight w:val="none"/>
        </w:rPr>
        <w:t>文件的质量要求。</w:t>
      </w:r>
    </w:p>
    <w:p w14:paraId="09BB1F08">
      <w:pPr>
        <w:pStyle w:val="5"/>
        <w:ind w:firstLine="630" w:firstLineChars="30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三档（5 分）：有专门的质量技术管理班子和制度，且人员配备合理，制度健全。主要工序有质量技术保证措施和手段，自控体系完整，能有效保证技术质量，达到承诺的质量标准。</w:t>
      </w:r>
    </w:p>
    <w:p w14:paraId="7128C538">
      <w:pPr>
        <w:pStyle w:val="5"/>
        <w:ind w:firstLine="630" w:firstLineChars="30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四档（7 分）：有专门的质量技术管理班子和制度，且人员配备合理，制度健全。主要工序有质量技术保证措施和手段，且先进、可行、具体，高于</w:t>
      </w:r>
      <w:r>
        <w:rPr>
          <w:rFonts w:hint="eastAsia" w:ascii="宋体" w:hAnsi="宋体" w:eastAsia="宋体" w:cs="宋体"/>
          <w:color w:val="auto"/>
          <w:sz w:val="21"/>
          <w:szCs w:val="21"/>
          <w:highlight w:val="none"/>
          <w:lang w:val="en-US" w:eastAsia="zh-CN"/>
        </w:rPr>
        <w:t>磋商</w:t>
      </w:r>
      <w:r>
        <w:rPr>
          <w:rFonts w:hint="eastAsia" w:ascii="宋体" w:hAnsi="宋体" w:eastAsia="宋体" w:cs="宋体"/>
          <w:color w:val="auto"/>
          <w:sz w:val="21"/>
          <w:szCs w:val="21"/>
          <w:highlight w:val="none"/>
        </w:rPr>
        <w:t>文件的质量要求及施工验收规范要求，达到承诺的质量标准。</w:t>
      </w:r>
    </w:p>
    <w:p w14:paraId="01C736A4">
      <w:pPr>
        <w:pStyle w:val="5"/>
        <w:ind w:firstLine="632" w:firstLineChars="300"/>
        <w:jc w:val="left"/>
        <w:rPr>
          <w:rFonts w:ascii="宋体" w:hAnsi="宋体" w:eastAsia="宋体" w:cs="宋体"/>
          <w:b/>
          <w:bCs/>
          <w:color w:val="auto"/>
          <w:sz w:val="21"/>
          <w:szCs w:val="21"/>
          <w:highlight w:val="none"/>
        </w:rPr>
      </w:pPr>
      <w:bookmarkStart w:id="1334" w:name="_Toc4813"/>
      <w:r>
        <w:rPr>
          <w:rFonts w:hint="eastAsia" w:ascii="宋体" w:hAnsi="宋体" w:eastAsia="宋体" w:cs="宋体"/>
          <w:b/>
          <w:bCs/>
          <w:color w:val="auto"/>
          <w:sz w:val="21"/>
          <w:szCs w:val="21"/>
          <w:highlight w:val="none"/>
        </w:rPr>
        <w:t>⑥确保安全生产的技术组织措施（满分7分）</w:t>
      </w:r>
      <w:bookmarkEnd w:id="1334"/>
    </w:p>
    <w:p w14:paraId="3DDF367B">
      <w:pPr>
        <w:pStyle w:val="5"/>
        <w:ind w:firstLine="630" w:firstLineChars="30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一档（1分）：安全生产管理人员配备不合理，安全管理制度不健全，各道工序安全技术措施基本符合实际，不能满足有关安全技术标准要求。现场防火、应急救援、社会治安安全措施不合理。</w:t>
      </w:r>
    </w:p>
    <w:p w14:paraId="6E18647D">
      <w:pPr>
        <w:pStyle w:val="5"/>
        <w:ind w:firstLine="630" w:firstLineChars="30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二档（3分）：安全生产管理人员配备基本合理，安全管理制度基本健全，各道工序安全技术措施基本符合实际，基本满足有关安全技术标准要求。现场防火、应急救援、社会治安安全措施基本合理。</w:t>
      </w:r>
    </w:p>
    <w:p w14:paraId="1C6DFAFB">
      <w:pPr>
        <w:pStyle w:val="5"/>
        <w:ind w:firstLine="630" w:firstLineChars="30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三档（5分）：安全生产管理人员配备合理；有健全的安全管理制度，各道工序安全技术措施符合实际且满足有关安全技术标准要求。现场防火、应急救援、社会治安安全措施合理。</w:t>
      </w:r>
    </w:p>
    <w:p w14:paraId="679C4AE6">
      <w:pPr>
        <w:pStyle w:val="5"/>
        <w:ind w:firstLine="630" w:firstLineChars="30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四档（7分）：安全生产管理人员配备合理；有健全的安全管理制度，各道工序安全技术措施针对性强，符合实际且高于国家有关安全技术标准要求。现场防火、应急救援、社会治安安全措施得力。</w:t>
      </w:r>
    </w:p>
    <w:p w14:paraId="56E5A585">
      <w:pPr>
        <w:pStyle w:val="5"/>
        <w:ind w:firstLine="632" w:firstLineChars="300"/>
        <w:jc w:val="left"/>
        <w:rPr>
          <w:rFonts w:ascii="宋体" w:hAnsi="宋体" w:eastAsia="宋体" w:cs="宋体"/>
          <w:b/>
          <w:bCs/>
          <w:color w:val="auto"/>
          <w:sz w:val="21"/>
          <w:szCs w:val="21"/>
          <w:highlight w:val="none"/>
        </w:rPr>
      </w:pPr>
      <w:bookmarkStart w:id="1335" w:name="_Toc5920"/>
      <w:r>
        <w:rPr>
          <w:rFonts w:hint="eastAsia" w:ascii="宋体" w:hAnsi="宋体" w:eastAsia="宋体" w:cs="宋体"/>
          <w:b/>
          <w:bCs/>
          <w:color w:val="auto"/>
          <w:sz w:val="21"/>
          <w:szCs w:val="21"/>
          <w:highlight w:val="none"/>
        </w:rPr>
        <w:t>⑦确保工期的技术组织措施 （满分7分）</w:t>
      </w:r>
      <w:bookmarkEnd w:id="1335"/>
    </w:p>
    <w:p w14:paraId="2D133AC7">
      <w:pPr>
        <w:pStyle w:val="5"/>
        <w:ind w:firstLine="630" w:firstLineChars="30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一档（1分）：有保证工期的具体措施。各项计划图表编制不完善，安排不合理，不能满足本项目施工实际要求。</w:t>
      </w:r>
    </w:p>
    <w:p w14:paraId="35BC55AC">
      <w:pPr>
        <w:pStyle w:val="5"/>
        <w:ind w:firstLine="630" w:firstLineChars="30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二档（3分）：有保证工期的具体措施，措施基本得当。各项计划图表编制基本齐全，安排基本合理，基本符合本项目施工实际要求。</w:t>
      </w:r>
    </w:p>
    <w:p w14:paraId="2BCF8720">
      <w:pPr>
        <w:pStyle w:val="5"/>
        <w:ind w:firstLine="630" w:firstLineChars="30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三档（5分）：有保证工期的具体措施且措施得当。各项计划图表编制完善，安排较合理，符合本项目施工实际要求。</w:t>
      </w:r>
    </w:p>
    <w:p w14:paraId="55B06CB5">
      <w:pPr>
        <w:pStyle w:val="5"/>
        <w:ind w:firstLine="630" w:firstLineChars="30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四档（7分）：有保证工期的具体措施且措施得力。各项计划图表编制详尽周密，安排科学合理，符合本项目施工实际要求。</w:t>
      </w:r>
    </w:p>
    <w:p w14:paraId="3B60A29F">
      <w:pPr>
        <w:pStyle w:val="5"/>
        <w:ind w:firstLine="632" w:firstLineChars="300"/>
        <w:jc w:val="left"/>
        <w:rPr>
          <w:rFonts w:ascii="宋体" w:hAnsi="宋体" w:eastAsia="宋体" w:cs="宋体"/>
          <w:b/>
          <w:bCs/>
          <w:color w:val="auto"/>
          <w:sz w:val="21"/>
          <w:szCs w:val="21"/>
          <w:highlight w:val="none"/>
        </w:rPr>
      </w:pPr>
      <w:bookmarkStart w:id="1336" w:name="_Toc18783"/>
      <w:r>
        <w:rPr>
          <w:rFonts w:hint="eastAsia" w:ascii="宋体" w:hAnsi="宋体" w:eastAsia="宋体" w:cs="宋体"/>
          <w:b/>
          <w:bCs/>
          <w:color w:val="auto"/>
          <w:sz w:val="21"/>
          <w:szCs w:val="21"/>
          <w:highlight w:val="none"/>
        </w:rPr>
        <w:t>⑧确保文明施工的技术组织措施（满分7分）</w:t>
      </w:r>
      <w:bookmarkEnd w:id="1336"/>
    </w:p>
    <w:p w14:paraId="5E51B161">
      <w:pPr>
        <w:pStyle w:val="5"/>
        <w:ind w:firstLine="630" w:firstLineChars="30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一档（1分）：现场文明施工、环境保护措施和内容与《建筑施工安全生产检查标准》、《广西壮族自治区建筑工程文明施工导则》的要求偏差大，无现场文明施工目标的承诺。</w:t>
      </w:r>
    </w:p>
    <w:p w14:paraId="0D31B4EF">
      <w:pPr>
        <w:pStyle w:val="5"/>
        <w:ind w:firstLine="630" w:firstLineChars="30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二档（3分）：现场文明施工、环境保护措施和内容基本达到《建筑施工安全生产检查标准》、《广西壮族自治区建筑工程文明施工导则》；有具体实现现场文明施工目标的承诺，而且各项措施基本全面、具体、有效的。</w:t>
      </w:r>
    </w:p>
    <w:p w14:paraId="3E476F27">
      <w:pPr>
        <w:pStyle w:val="5"/>
        <w:ind w:firstLine="630" w:firstLineChars="30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三档（5分）：现场文明施工、环境保护措施和内容达到《建筑施工安全生产检查标准》、《广西壮族自治区建筑工程文明施工导则》；有具体实现现场文明施工目标的承诺，而且各项措施周全、具体、有效的。</w:t>
      </w:r>
    </w:p>
    <w:p w14:paraId="3C14FD08">
      <w:pPr>
        <w:pStyle w:val="5"/>
        <w:ind w:firstLine="630" w:firstLineChars="30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四档（7分）：现场文明施工、环境保护措施和内容达到且高于《建筑施工安全生产检查标准》、《广西壮族自治区建筑工程文明施工导则》要求；有具体实现现场文明施工目标的承诺，而且各项措施科学、具体、得力的。</w:t>
      </w:r>
    </w:p>
    <w:p w14:paraId="56E0CB10">
      <w:pPr>
        <w:pStyle w:val="5"/>
        <w:ind w:firstLine="632" w:firstLineChars="300"/>
        <w:jc w:val="left"/>
        <w:rPr>
          <w:rFonts w:ascii="宋体" w:hAnsi="宋体" w:eastAsia="宋体" w:cs="宋体"/>
          <w:b/>
          <w:bCs/>
          <w:color w:val="auto"/>
          <w:sz w:val="21"/>
          <w:szCs w:val="21"/>
          <w:highlight w:val="none"/>
        </w:rPr>
      </w:pPr>
      <w:bookmarkStart w:id="1337" w:name="_Toc9709"/>
      <w:r>
        <w:rPr>
          <w:rFonts w:hint="eastAsia" w:ascii="宋体" w:hAnsi="宋体" w:eastAsia="宋体" w:cs="宋体"/>
          <w:b/>
          <w:bCs/>
          <w:color w:val="auto"/>
          <w:sz w:val="21"/>
          <w:szCs w:val="21"/>
          <w:highlight w:val="none"/>
        </w:rPr>
        <w:t>⑨工程施工的重点和难点及保证措施（满分6分）</w:t>
      </w:r>
      <w:bookmarkEnd w:id="1337"/>
    </w:p>
    <w:p w14:paraId="093C09A9">
      <w:pPr>
        <w:pStyle w:val="5"/>
        <w:ind w:firstLine="630" w:firstLineChars="30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一档（1.5分）：对项目关键技术有表述，对重点、难点有建议，解决方案不可行。</w:t>
      </w:r>
    </w:p>
    <w:p w14:paraId="4E9AAC86">
      <w:pPr>
        <w:pStyle w:val="5"/>
        <w:ind w:firstLine="630" w:firstLineChars="30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二档（3分）：对项目关键技术有一定了解，对重点、难点有建议，解决方案基本可行。</w:t>
      </w:r>
    </w:p>
    <w:p w14:paraId="4B947DAB">
      <w:pPr>
        <w:pStyle w:val="5"/>
        <w:ind w:firstLine="630" w:firstLineChars="30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三档（4.5分）：对项目关键技术、工艺有深入的表述，对重点、难点有合理的建议，解决方案经济、安全、基本可行。</w:t>
      </w:r>
    </w:p>
    <w:p w14:paraId="45F5140C">
      <w:pPr>
        <w:pStyle w:val="5"/>
        <w:ind w:firstLine="630" w:firstLineChars="30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四档（6分）：对项目关键技术、工艺有深入的表述。对重点、难点有先进合理的施工措施并有可行的安全措施，解决方案完整、经济、安全、切实可行，措施得力。</w:t>
      </w:r>
    </w:p>
    <w:p w14:paraId="713218FB">
      <w:pPr>
        <w:pStyle w:val="5"/>
        <w:ind w:firstLine="632" w:firstLineChars="300"/>
        <w:jc w:val="left"/>
        <w:rPr>
          <w:rFonts w:ascii="宋体" w:hAnsi="宋体" w:eastAsia="宋体" w:cs="宋体"/>
          <w:b/>
          <w:bCs/>
          <w:color w:val="auto"/>
          <w:sz w:val="21"/>
          <w:szCs w:val="21"/>
          <w:highlight w:val="none"/>
        </w:rPr>
      </w:pPr>
      <w:bookmarkStart w:id="1338" w:name="_Toc25493"/>
      <w:r>
        <w:rPr>
          <w:rFonts w:hint="eastAsia" w:ascii="宋体" w:hAnsi="宋体" w:eastAsia="宋体" w:cs="宋体"/>
          <w:b/>
          <w:bCs/>
          <w:color w:val="auto"/>
          <w:sz w:val="21"/>
          <w:szCs w:val="21"/>
          <w:highlight w:val="none"/>
        </w:rPr>
        <w:t>⑩施工总平面布置（满分6分）</w:t>
      </w:r>
      <w:bookmarkEnd w:id="1338"/>
    </w:p>
    <w:p w14:paraId="506737DF">
      <w:pPr>
        <w:pStyle w:val="5"/>
        <w:ind w:firstLine="630" w:firstLineChars="30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一档(1.5分)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施工总平面布置图布置简略，不能满足施工需要，不符合安全、文明生产要求。</w:t>
      </w:r>
    </w:p>
    <w:p w14:paraId="1EA74930">
      <w:pPr>
        <w:pStyle w:val="5"/>
        <w:ind w:firstLine="630" w:firstLineChars="30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二档(3分)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施工总平面布置图布置基本合理，基本满足施工需要，基本符合安全、文明生产要求。</w:t>
      </w:r>
    </w:p>
    <w:p w14:paraId="212CBE55">
      <w:pPr>
        <w:pStyle w:val="5"/>
        <w:ind w:firstLine="630" w:firstLineChars="30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三档(4.5分)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施工总平面布置图布置详细合理，较好满足施工需要，比较符合安全、文明生产要求。</w:t>
      </w:r>
    </w:p>
    <w:p w14:paraId="58C1E568">
      <w:pPr>
        <w:pStyle w:val="5"/>
        <w:ind w:firstLine="630" w:firstLineChars="300"/>
        <w:jc w:val="left"/>
        <w:rPr>
          <w:rFonts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四档(6分)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施工总平面布置图布置有针对性、合理，完全满足施工需要，符合安全、文明生产要求。</w:t>
      </w:r>
    </w:p>
    <w:p w14:paraId="2EC2218B">
      <w:pPr>
        <w:pStyle w:val="5"/>
        <w:ind w:firstLine="422" w:firstLineChars="200"/>
        <w:jc w:val="left"/>
        <w:rPr>
          <w:rFonts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3、商务分………………………………………………………………………………5分</w:t>
      </w:r>
    </w:p>
    <w:p w14:paraId="05F83C64">
      <w:pPr>
        <w:pStyle w:val="5"/>
        <w:ind w:firstLine="420" w:firstLineChars="20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业绩分…………………………………………………………………………………5分</w:t>
      </w:r>
    </w:p>
    <w:p w14:paraId="306CFDE4">
      <w:pPr>
        <w:pStyle w:val="5"/>
        <w:ind w:firstLine="420" w:firstLineChars="20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企业近三年在建或完成过类似工程施工业绩，每项2.5分，满分5分【提供中标（成交）通知书或合同内页复印件】。</w:t>
      </w:r>
    </w:p>
    <w:p w14:paraId="0463A0CB">
      <w:pPr>
        <w:pStyle w:val="5"/>
        <w:ind w:firstLine="422" w:firstLineChars="200"/>
        <w:jc w:val="left"/>
        <w:rPr>
          <w:rFonts w:ascii="宋体" w:hAnsi="宋体" w:eastAsia="宋体" w:cs="宋体"/>
          <w:b/>
          <w:bCs/>
          <w:color w:val="auto"/>
          <w:sz w:val="21"/>
          <w:szCs w:val="21"/>
          <w:highlight w:val="none"/>
        </w:rPr>
      </w:pPr>
      <w:bookmarkStart w:id="1339" w:name="_Toc26900"/>
      <w:r>
        <w:rPr>
          <w:rFonts w:hint="eastAsia" w:ascii="宋体" w:hAnsi="宋体" w:eastAsia="宋体" w:cs="宋体"/>
          <w:b/>
          <w:bCs/>
          <w:color w:val="auto"/>
          <w:sz w:val="21"/>
          <w:szCs w:val="21"/>
          <w:highlight w:val="none"/>
        </w:rPr>
        <w:t>三、总得分=1+2+3</w:t>
      </w:r>
      <w:bookmarkEnd w:id="1339"/>
    </w:p>
    <w:p w14:paraId="3BAF4389">
      <w:pPr>
        <w:pStyle w:val="5"/>
        <w:ind w:firstLine="422" w:firstLineChars="200"/>
        <w:jc w:val="left"/>
        <w:rPr>
          <w:rFonts w:ascii="宋体" w:hAnsi="宋体" w:eastAsia="宋体" w:cs="宋体"/>
          <w:b/>
          <w:bCs/>
          <w:color w:val="auto"/>
          <w:sz w:val="21"/>
          <w:szCs w:val="21"/>
          <w:highlight w:val="none"/>
        </w:rPr>
      </w:pPr>
      <w:bookmarkStart w:id="1340" w:name="_Toc13284"/>
      <w:r>
        <w:rPr>
          <w:rFonts w:hint="eastAsia" w:ascii="宋体" w:hAnsi="宋体" w:eastAsia="宋体" w:cs="宋体"/>
          <w:b/>
          <w:bCs/>
          <w:color w:val="auto"/>
          <w:sz w:val="21"/>
          <w:szCs w:val="21"/>
          <w:highlight w:val="none"/>
          <w:lang w:val="en-US" w:eastAsia="zh-CN"/>
        </w:rPr>
        <w:t>四</w:t>
      </w:r>
      <w:r>
        <w:rPr>
          <w:rFonts w:hint="eastAsia" w:ascii="宋体" w:hAnsi="宋体" w:eastAsia="宋体" w:cs="宋体"/>
          <w:b/>
          <w:bCs/>
          <w:color w:val="auto"/>
          <w:sz w:val="21"/>
          <w:szCs w:val="21"/>
          <w:highlight w:val="none"/>
        </w:rPr>
        <w:t>、成交候选供应商推荐原则</w:t>
      </w:r>
      <w:bookmarkEnd w:id="1340"/>
    </w:p>
    <w:p w14:paraId="494C8DA0">
      <w:pPr>
        <w:pStyle w:val="5"/>
        <w:ind w:firstLine="420" w:firstLineChars="20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一）磋商小组将根据总得分由高到低对供应商排列次序（得分相同时，以磋商报价由低到高顺序排列；得分相同且磋商报价相同的，按技术指标优劣顺序排列），并推荐前三名为成交候选供应商。采购人应当确定磋商小组推荐排名第一的成交候选供应商为成交供应商。排名第一的成交候选供应商放弃成交、未在规定时间内签订合同、因不可抗力提出不能履行合同的，采购人可以确定排名第二的成交候选供应商为成交供应商。排名第二的成交候选供应商因前款规定的同样原因不能签订合同的，采购人可以确定排名第三的成交候选供应商为成交供应商。</w:t>
      </w:r>
    </w:p>
    <w:p w14:paraId="03E35192">
      <w:pPr>
        <w:keepNext/>
        <w:keepLines/>
        <w:widowControl/>
        <w:spacing w:before="120" w:after="120" w:line="360" w:lineRule="auto"/>
        <w:ind w:firstLine="560" w:firstLineChars="200"/>
        <w:jc w:val="left"/>
        <w:rPr>
          <w:rFonts w:ascii="Arial" w:hAnsi="Arial" w:eastAsia="黑体"/>
          <w:color w:val="auto"/>
          <w:kern w:val="0"/>
          <w:sz w:val="28"/>
          <w:szCs w:val="20"/>
          <w:highlight w:val="none"/>
        </w:rPr>
      </w:pPr>
    </w:p>
    <w:p w14:paraId="78CE0637">
      <w:pPr>
        <w:rPr>
          <w:color w:val="auto"/>
          <w:highlight w:val="none"/>
        </w:rPr>
      </w:pPr>
    </w:p>
    <w:sectPr>
      <w:headerReference r:id="rId7" w:type="first"/>
      <w:footerReference r:id="rId9" w:type="first"/>
      <w:headerReference r:id="rId6" w:type="default"/>
      <w:footerReference r:id="rId8" w:type="default"/>
      <w:type w:val="continuous"/>
      <w:pgSz w:w="11906" w:h="16838"/>
      <w:pgMar w:top="1418" w:right="1531" w:bottom="1418" w:left="1554" w:header="851" w:footer="737" w:gutter="0"/>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6788EF">
    <w:pPr>
      <w:pStyle w:val="13"/>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D060D95">
                          <w:pPr>
                            <w:pStyle w:val="13"/>
                          </w:pPr>
                          <w:r>
                            <w:fldChar w:fldCharType="begin"/>
                          </w:r>
                          <w:r>
                            <w:instrText xml:space="preserve"> PAGE  \* MERGEFORMAT </w:instrText>
                          </w:r>
                          <w:r>
                            <w:fldChar w:fldCharType="separate"/>
                          </w:r>
                          <w:r>
                            <w:t>11</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wVircYBAACbAwAADgAAAGRycy9lMm9Eb2MueG1srVNLbtswEN0X6B0I&#10;7mspDlAYguUghZGiQNEWSHsAmhpZBPgDh7bkC7Q36Kqb7nsun6NDSnLSdJNFNtT8+Gbe42h9MxjN&#10;jhBQOVvzq0XJGVjpGmX3Nf/29e7NijOMwjZCOws1PwHym83rV+veV7B0ndMNBEYgFqve17yL0VdF&#10;gbIDI3DhPFhKti4YEckN+6IJoid0o4tlWb4tehcaH5wERIpuxySfEMNzAF3bKglbJw8GbBxRA2gR&#10;iRJ2yiPf5GnbFmT83LYIkemaE9OYT2pC9i6dxWYtqn0QvlNyGkE8Z4QnnIxQlppeoLYiCnYI6j8o&#10;o2Rw6Nq4kM4UI5GsCLG4Kp9oc98JD5kLSY3+Ijq+HKz8dPwSmGpqfs2ZFYYe/Pzzx/nXn/Pv7+w6&#10;ydN7rKjq3lNdHN65gZZmjiMFE+uhDSZ9iQ+jPIl7uogLQ2QyXVotV6uSUpJys0P4xcN1HzC+B2dY&#10;Mmoe6PWyqOL4EeNYOpekbtbdKa3zC2r7T4AwxwjkFZhuJybjxMmKw26Y6O1ccyJ2Pa1BzS1tPWf6&#10;gyWV08bMRpiN3WSkjuhvD5HGyNMl1BGKWCWH3izzm/YrLcVjP1c9/FObv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AbBWKtxgEAAJsDAAAOAAAAAAAAAAEAIAAAAB4BAABkcnMvZTJvRG9jLnht&#10;bFBLBQYAAAAABgAGAFkBAABWBQAAAAA=&#10;">
              <v:fill on="f" focussize="0,0"/>
              <v:stroke on="f"/>
              <v:imagedata o:title=""/>
              <o:lock v:ext="edit" aspectratio="f"/>
              <v:textbox inset="0mm,0mm,0mm,0mm" style="mso-fit-shape-to-text:t;">
                <w:txbxContent>
                  <w:p w14:paraId="7D060D95">
                    <w:pPr>
                      <w:pStyle w:val="13"/>
                    </w:pPr>
                    <w:r>
                      <w:fldChar w:fldCharType="begin"/>
                    </w:r>
                    <w:r>
                      <w:instrText xml:space="preserve"> PAGE  \* MERGEFORMAT </w:instrText>
                    </w:r>
                    <w:r>
                      <w:fldChar w:fldCharType="separate"/>
                    </w:r>
                    <w:r>
                      <w:t>11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D8560C">
    <w:pPr>
      <w:pStyle w:val="13"/>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02C58242">
                          <w:pPr>
                            <w:pStyle w:val="13"/>
                          </w:pPr>
                          <w:r>
                            <w:fldChar w:fldCharType="begin"/>
                          </w:r>
                          <w:r>
                            <w:instrText xml:space="preserve"> PAGE  \* MERGEFORMAT </w:instrText>
                          </w:r>
                          <w:r>
                            <w:fldChar w:fldCharType="separate"/>
                          </w:r>
                          <w:r>
                            <w:t>99</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GjeyTLAQAAlwMAAA4AAABkcnMvZTJvRG9jLnhtbK1TzY7TMBC+&#10;I/EOlu802UgLUdR0tahahIQAadkHcB27seQ/edwmfQF4A05cuPNcfQ7GTtJFy2UPe3FmPONv5vtm&#10;sr4ZjSZHEUA529KrVUmJsNx1yu5b+vDt7k1NCURmO6adFS09CaA3m9ev1oNvROV6pzsRCIJYaAbf&#10;0j5G3xQF8F4YBivnhcWgdMGwiG7YF11gA6IbXVRl+bYYXOh8cFwA4O12CtIZMTwH0EmpuNg6fjDC&#10;xgk1CM0iUoJeeaCb3K2UgscvUoKIRLcUmcZ8YhG0d+ksNmvW7APzveJzC+w5LTzhZJiyWPQCtWWR&#10;kUNQ/0EZxYMDJ+OKO1NMRLIiyOKqfKLNfc+8yFxQavAX0eHlYPnn49dAVNfSihLLDA78/PPH+def&#10;8+/vpEryDB4azLr3mBfH927EpVnuAS8T61EGk77Ih2AcxT1dxBVjJDw9qqu6LjHEMbY4iF88PvcB&#10;4gfhDElGSwNOL4vKjp8gTqlLSqpm3Z3SOk9QWzIg6nX97jq/uIQQXVssklhM3SYrjrtxprZz3QmZ&#10;DbgCLbW48ZTojxYVTtuyGGExdrORyoO/PURsIXeWUCeouRjOK3ObdystxL9+znr8nzZ/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GhpgkvTAAAABQEAAA8AAAAAAAAAAQAgAAAAIgAAAGRycy9kb3du&#10;cmV2LnhtbFBLAQIUABQAAAAIAIdO4kBho3skywEAAJcDAAAOAAAAAAAAAAEAIAAAACIBAABkcnMv&#10;ZTJvRG9jLnhtbFBLBQYAAAAABgAGAFkBAABfBQAAAAA=&#10;">
              <v:fill on="f" focussize="0,0"/>
              <v:stroke on="f" weight="1.25pt"/>
              <v:imagedata o:title=""/>
              <o:lock v:ext="edit" aspectratio="f"/>
              <v:textbox inset="0mm,0mm,0mm,0mm" style="mso-fit-shape-to-text:t;">
                <w:txbxContent>
                  <w:p w14:paraId="02C58242">
                    <w:pPr>
                      <w:pStyle w:val="13"/>
                    </w:pPr>
                    <w:r>
                      <w:fldChar w:fldCharType="begin"/>
                    </w:r>
                    <w:r>
                      <w:instrText xml:space="preserve"> PAGE  \* MERGEFORMAT </w:instrText>
                    </w:r>
                    <w:r>
                      <w:fldChar w:fldCharType="separate"/>
                    </w:r>
                    <w:r>
                      <w:t>99</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159641">
    <w:pPr>
      <w:pStyle w:val="13"/>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08EF44DC">
                          <w:pPr>
                            <w:pStyle w:val="13"/>
                          </w:pPr>
                          <w:r>
                            <w:fldChar w:fldCharType="begin"/>
                          </w:r>
                          <w:r>
                            <w:instrText xml:space="preserve"> PAGE  \* MERGEFORMAT </w:instrText>
                          </w:r>
                          <w:r>
                            <w:fldChar w:fldCharType="separate"/>
                          </w:r>
                          <w:r>
                            <w:t>105</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q6k8jKAQAAlwMAAA4AAABkcnMvZTJvRG9jLnhtbK1TzY7TMBC+&#10;I/EOlu80aaWFKGq6AlWLkBAgLfsAruM0lmyP5XGb9AXgDThx4c5z9TkYO2kXLZc9cHHmz9/M93my&#10;vh2tYUcVUINr+HJRcqachFa7fcMfvt69qjjDKFwrDDjV8JNCfrt5+WI9+FqtoAfTqsAIxGE9+Ib3&#10;Mfq6KFD2ygpcgFeOkh0EKyK5YV+0QQyEbk2xKsvXxQCh9QGkQqTodkryGTE8BxC6Tku1BXmwysUJ&#10;NSgjIlHCXnvkmzxt1ykZP3cdqshMw4lpzCc1IXuXzmKzFvU+CN9rOY8gnjPCE05WaEdNr1BbEQU7&#10;BP0PlNUyAEIXFxJsMRHJihCLZflEm/teeJW5kNTor6Lj/4OVn45fAtMtbQJnTlh68POP7+efv8+/&#10;vrFlkmfwWFPVvae6OL6DMZXOcaRgYj12waYv8WGUJ3FPV3HVGJlMl6pVVZWUkpS7OIRTPF73AeN7&#10;BZYlo+GBXi+LKo4fMU6ll5LUzcGdNobiojaODYR6U725yTeuKUI3jpokFtO0yYrjbpwp7KA9EbOB&#10;VqDhjjaeM/PBkcJpWy5GuBi72Ug90b89RBohT5ZQJ6i5Gb1X5jbvVlqIv/1c9fg/bf4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aGmCS9MAAAAFAQAADwAAAAAAAAABACAAAAAiAAAAZHJzL2Rvd25y&#10;ZXYueG1sUEsBAhQAFAAAAAgAh07iQFq6k8jKAQAAlwMAAA4AAAAAAAAAAQAgAAAAIgEAAGRycy9l&#10;Mm9Eb2MueG1sUEsFBgAAAAAGAAYAWQEAAF4FAAAAAA==&#10;">
              <v:fill on="f" focussize="0,0"/>
              <v:stroke on="f" weight="1.25pt"/>
              <v:imagedata o:title=""/>
              <o:lock v:ext="edit" aspectratio="f"/>
              <v:textbox inset="0mm,0mm,0mm,0mm" style="mso-fit-shape-to-text:t;">
                <w:txbxContent>
                  <w:p w14:paraId="08EF44DC">
                    <w:pPr>
                      <w:pStyle w:val="13"/>
                    </w:pPr>
                    <w:r>
                      <w:fldChar w:fldCharType="begin"/>
                    </w:r>
                    <w:r>
                      <w:instrText xml:space="preserve"> PAGE  \* MERGEFORMAT </w:instrText>
                    </w:r>
                    <w:r>
                      <w:fldChar w:fldCharType="separate"/>
                    </w:r>
                    <w:r>
                      <w:t>105</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4BEF39">
    <w:pPr>
      <w:pStyle w:val="13"/>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0E6ED97C">
                          <w:pPr>
                            <w:pStyle w:val="13"/>
                          </w:pPr>
                          <w:r>
                            <w:fldChar w:fldCharType="begin"/>
                          </w:r>
                          <w:r>
                            <w:instrText xml:space="preserve"> PAGE  \* MERGEFORMAT </w:instrText>
                          </w:r>
                          <w:r>
                            <w:fldChar w:fldCharType="separate"/>
                          </w:r>
                          <w:r>
                            <w:t>100</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ICdrcvLAQAAlwMAAA4AAABkcnMvZTJvRG9jLnhtbK1TS27bMBDd&#10;F8gdCO5rKQbcCoLloIWRoEDRFkhzAJoiLQL8gUNb8gXaG3TVTfc9l8/RISU5QbLJohtqhjN8M+/N&#10;aH0zGE2OIoBytqHXi5ISYblrld039OH77duKEojMtkw7Kxp6EkBvNldv1r2vxdJ1TrciEASxUPe+&#10;oV2Mvi4K4J0wDBbOC4tB6YJhEd2wL9rAekQ3uliW5buid6H1wXEBgLfbMUgnxPAaQCel4mLr+MEI&#10;G0fUIDSLSAk65YFucrdSCh6/SgkiEt1QZBrziUXQ3qWz2KxZvQ/Md4pPLbDXtPCMk2HKYtEL1JZF&#10;Rg5BvYAyigcHTsYFd6YYiWRFkMV1+Uyb+455kbmg1OAvosP/g+Vfjt8CUW1DV5RYZnDg518/z7//&#10;nv/8IKskT++hxqx7j3lx+OgGXJr5HvAysR5kMOmLfAjGUdzTRVwxRMLTo2pZVSWGOMZmB/GLx+c+&#10;QLwTzpBkNDTg9LKo7PgZ4pg6p6Rq1t0qrfMEtSU9oq6q96v84hJCdG2xSGIxdpusOOyGidrOtSdk&#10;1uMKNNTixlOiP1lUOG3LbITZ2E1GKg/+wyFiC7mzhDpCTcVwXpnbtFtpIZ76Oevxf9r8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GhpgkvTAAAABQEAAA8AAAAAAAAAAQAgAAAAIgAAAGRycy9kb3du&#10;cmV2LnhtbFBLAQIUABQAAAAIAIdO4kCAna3LywEAAJcDAAAOAAAAAAAAAAEAIAAAACIBAABkcnMv&#10;ZTJvRG9jLnhtbFBLBQYAAAAABgAGAFkBAABfBQAAAAA=&#10;">
              <v:fill on="f" focussize="0,0"/>
              <v:stroke on="f" weight="1.25pt"/>
              <v:imagedata o:title=""/>
              <o:lock v:ext="edit" aspectratio="f"/>
              <v:textbox inset="0mm,0mm,0mm,0mm" style="mso-fit-shape-to-text:t;">
                <w:txbxContent>
                  <w:p w14:paraId="0E6ED97C">
                    <w:pPr>
                      <w:pStyle w:val="13"/>
                    </w:pPr>
                    <w:r>
                      <w:fldChar w:fldCharType="begin"/>
                    </w:r>
                    <w:r>
                      <w:instrText xml:space="preserve"> PAGE  \* MERGEFORMAT </w:instrText>
                    </w:r>
                    <w:r>
                      <w:fldChar w:fldCharType="separate"/>
                    </w:r>
                    <w:r>
                      <w:t>100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69A166"/>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82DB39"/>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EDE0F">
    <w:pPr>
      <w:pStyle w:val="14"/>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98E193"/>
    <w:multiLevelType w:val="singleLevel"/>
    <w:tmpl w:val="5498E193"/>
    <w:lvl w:ilvl="0" w:tentative="0">
      <w:start w:val="11"/>
      <w:numFmt w:val="decimal"/>
      <w:suff w:val="space"/>
      <w:lvlText w:val="%1."/>
      <w:lvlJc w:val="left"/>
    </w:lvl>
  </w:abstractNum>
  <w:abstractNum w:abstractNumId="1">
    <w:nsid w:val="6EDD6596"/>
    <w:multiLevelType w:val="singleLevel"/>
    <w:tmpl w:val="6EDD6596"/>
    <w:lvl w:ilvl="0" w:tentative="0">
      <w:start w:val="1"/>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3E90076"/>
    <w:rsid w:val="003B22CC"/>
    <w:rsid w:val="00481283"/>
    <w:rsid w:val="004D3AE3"/>
    <w:rsid w:val="00E37CEA"/>
    <w:rsid w:val="038720C2"/>
    <w:rsid w:val="03A32C74"/>
    <w:rsid w:val="041D414D"/>
    <w:rsid w:val="04504BAA"/>
    <w:rsid w:val="0599432F"/>
    <w:rsid w:val="0752063B"/>
    <w:rsid w:val="07E13A52"/>
    <w:rsid w:val="0DF75FC3"/>
    <w:rsid w:val="11943BFC"/>
    <w:rsid w:val="13E90076"/>
    <w:rsid w:val="14027543"/>
    <w:rsid w:val="1B1464DA"/>
    <w:rsid w:val="1D6748E8"/>
    <w:rsid w:val="1E884867"/>
    <w:rsid w:val="1EFA1543"/>
    <w:rsid w:val="219A6C85"/>
    <w:rsid w:val="23D311DD"/>
    <w:rsid w:val="245060A9"/>
    <w:rsid w:val="245E4322"/>
    <w:rsid w:val="25D32AED"/>
    <w:rsid w:val="2CBE44F7"/>
    <w:rsid w:val="2DAC25A2"/>
    <w:rsid w:val="33DB0FA3"/>
    <w:rsid w:val="367B4092"/>
    <w:rsid w:val="36876686"/>
    <w:rsid w:val="37172ACB"/>
    <w:rsid w:val="3AC4220A"/>
    <w:rsid w:val="3B77280C"/>
    <w:rsid w:val="3F1C5CDE"/>
    <w:rsid w:val="420C3875"/>
    <w:rsid w:val="44083C30"/>
    <w:rsid w:val="46317690"/>
    <w:rsid w:val="49247038"/>
    <w:rsid w:val="49E2568D"/>
    <w:rsid w:val="4D814A59"/>
    <w:rsid w:val="4E5E4C90"/>
    <w:rsid w:val="50F334A0"/>
    <w:rsid w:val="50F419E6"/>
    <w:rsid w:val="51060145"/>
    <w:rsid w:val="53D97FA1"/>
    <w:rsid w:val="551B1C37"/>
    <w:rsid w:val="55BB2AD2"/>
    <w:rsid w:val="5A0F7891"/>
    <w:rsid w:val="5AA817EE"/>
    <w:rsid w:val="5BB13A3F"/>
    <w:rsid w:val="5C3929A3"/>
    <w:rsid w:val="5E3B5F17"/>
    <w:rsid w:val="60FB46CB"/>
    <w:rsid w:val="62970C2B"/>
    <w:rsid w:val="64B05712"/>
    <w:rsid w:val="6AC63217"/>
    <w:rsid w:val="6BB169FA"/>
    <w:rsid w:val="6BBD539F"/>
    <w:rsid w:val="6FC84312"/>
    <w:rsid w:val="7B267376"/>
    <w:rsid w:val="7BA21559"/>
    <w:rsid w:val="7C7C3B60"/>
    <w:rsid w:val="7D700D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widowControl/>
      <w:jc w:val="center"/>
      <w:outlineLvl w:val="0"/>
    </w:pPr>
    <w:rPr>
      <w:rFonts w:ascii="黑体" w:eastAsia="黑体"/>
      <w:kern w:val="0"/>
      <w:sz w:val="52"/>
      <w:szCs w:val="20"/>
    </w:rPr>
  </w:style>
  <w:style w:type="paragraph" w:styleId="3">
    <w:name w:val="heading 2"/>
    <w:basedOn w:val="1"/>
    <w:next w:val="1"/>
    <w:qFormat/>
    <w:uiPriority w:val="0"/>
    <w:pPr>
      <w:keepNext/>
      <w:keepLines/>
      <w:widowControl/>
      <w:spacing w:before="260" w:after="260" w:line="416" w:lineRule="auto"/>
      <w:jc w:val="center"/>
      <w:outlineLvl w:val="1"/>
    </w:pPr>
    <w:rPr>
      <w:rFonts w:ascii="Arial" w:hAnsi="Arial"/>
      <w:b/>
      <w:kern w:val="0"/>
      <w:sz w:val="32"/>
      <w:szCs w:val="20"/>
    </w:rPr>
  </w:style>
  <w:style w:type="paragraph" w:styleId="4">
    <w:name w:val="heading 3"/>
    <w:basedOn w:val="1"/>
    <w:next w:val="1"/>
    <w:qFormat/>
    <w:uiPriority w:val="0"/>
    <w:pPr>
      <w:keepNext/>
      <w:keepLines/>
      <w:spacing w:before="260" w:after="260" w:line="24" w:lineRule="auto"/>
      <w:outlineLvl w:val="2"/>
    </w:pPr>
    <w:rPr>
      <w:rFonts w:ascii="宋体" w:hAnsi="宋体"/>
      <w:b/>
      <w:bCs/>
      <w:kern w:val="0"/>
      <w:sz w:val="24"/>
      <w:szCs w:val="32"/>
    </w:rPr>
  </w:style>
  <w:style w:type="paragraph" w:styleId="5">
    <w:name w:val="heading 4"/>
    <w:basedOn w:val="1"/>
    <w:next w:val="1"/>
    <w:qFormat/>
    <w:uiPriority w:val="0"/>
    <w:pPr>
      <w:keepNext/>
      <w:keepLines/>
      <w:widowControl/>
      <w:spacing w:before="120" w:after="120" w:line="360" w:lineRule="auto"/>
      <w:jc w:val="center"/>
      <w:outlineLvl w:val="3"/>
    </w:pPr>
    <w:rPr>
      <w:rFonts w:ascii="Arial" w:hAnsi="Arial" w:eastAsia="黑体"/>
      <w:kern w:val="0"/>
      <w:sz w:val="28"/>
      <w:szCs w:val="20"/>
    </w:rPr>
  </w:style>
  <w:style w:type="paragraph" w:styleId="6">
    <w:name w:val="heading 5"/>
    <w:basedOn w:val="1"/>
    <w:next w:val="1"/>
    <w:qFormat/>
    <w:uiPriority w:val="0"/>
    <w:pPr>
      <w:keepNext/>
      <w:keepLines/>
      <w:widowControl/>
      <w:spacing w:before="120" w:after="120" w:line="360" w:lineRule="auto"/>
      <w:ind w:firstLine="499"/>
      <w:jc w:val="left"/>
      <w:outlineLvl w:val="4"/>
    </w:pPr>
    <w:rPr>
      <w:rFonts w:ascii="宋体" w:hAnsi="宋体"/>
      <w:b/>
      <w:kern w:val="0"/>
      <w:sz w:val="24"/>
      <w:szCs w:val="20"/>
    </w:rPr>
  </w:style>
  <w:style w:type="character" w:default="1" w:styleId="19">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7">
    <w:name w:val="Normal Indent"/>
    <w:basedOn w:val="1"/>
    <w:qFormat/>
    <w:uiPriority w:val="0"/>
    <w:pPr>
      <w:widowControl/>
      <w:ind w:firstLine="420"/>
      <w:jc w:val="left"/>
    </w:pPr>
    <w:rPr>
      <w:kern w:val="0"/>
      <w:sz w:val="20"/>
      <w:szCs w:val="20"/>
    </w:rPr>
  </w:style>
  <w:style w:type="paragraph" w:styleId="8">
    <w:name w:val="annotation text"/>
    <w:basedOn w:val="1"/>
    <w:qFormat/>
    <w:uiPriority w:val="0"/>
    <w:pPr>
      <w:adjustRightInd w:val="0"/>
      <w:spacing w:line="312" w:lineRule="atLeast"/>
      <w:jc w:val="left"/>
      <w:textAlignment w:val="baseline"/>
    </w:pPr>
    <w:rPr>
      <w:kern w:val="0"/>
      <w:szCs w:val="20"/>
    </w:rPr>
  </w:style>
  <w:style w:type="paragraph" w:styleId="9">
    <w:name w:val="Body Text"/>
    <w:basedOn w:val="1"/>
    <w:qFormat/>
    <w:uiPriority w:val="0"/>
    <w:pPr>
      <w:jc w:val="center"/>
    </w:pPr>
    <w:rPr>
      <w:sz w:val="52"/>
    </w:rPr>
  </w:style>
  <w:style w:type="paragraph" w:styleId="10">
    <w:name w:val="Body Text Indent"/>
    <w:basedOn w:val="1"/>
    <w:qFormat/>
    <w:uiPriority w:val="0"/>
    <w:pPr>
      <w:spacing w:line="440" w:lineRule="exact"/>
      <w:ind w:firstLine="419" w:firstLineChars="196"/>
    </w:pPr>
    <w:rPr>
      <w:rFonts w:ascii="宋体" w:hAnsi="宋体"/>
      <w:spacing w:val="2"/>
    </w:rPr>
  </w:style>
  <w:style w:type="paragraph" w:styleId="11">
    <w:name w:val="Plain Text"/>
    <w:basedOn w:val="1"/>
    <w:qFormat/>
    <w:uiPriority w:val="0"/>
    <w:rPr>
      <w:rFonts w:ascii="宋体" w:hAnsi="Courier New"/>
      <w:szCs w:val="20"/>
    </w:rPr>
  </w:style>
  <w:style w:type="paragraph" w:styleId="12">
    <w:name w:val="Body Text Indent 2"/>
    <w:basedOn w:val="1"/>
    <w:qFormat/>
    <w:uiPriority w:val="0"/>
    <w:pPr>
      <w:spacing w:line="420" w:lineRule="exact"/>
      <w:ind w:firstLine="409" w:firstLineChars="195"/>
    </w:pPr>
  </w:style>
  <w:style w:type="paragraph" w:styleId="13">
    <w:name w:val="footer"/>
    <w:basedOn w:val="1"/>
    <w:next w:val="1"/>
    <w:qFormat/>
    <w:uiPriority w:val="0"/>
    <w:pPr>
      <w:tabs>
        <w:tab w:val="center" w:pos="4153"/>
        <w:tab w:val="right" w:pos="8306"/>
      </w:tabs>
      <w:snapToGrid w:val="0"/>
      <w:jc w:val="left"/>
    </w:pPr>
    <w:rPr>
      <w:sz w:val="18"/>
      <w:szCs w:val="18"/>
    </w:rPr>
  </w:style>
  <w:style w:type="paragraph" w:styleId="1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qFormat/>
    <w:uiPriority w:val="39"/>
    <w:pPr>
      <w:spacing w:before="120"/>
      <w:jc w:val="left"/>
    </w:pPr>
    <w:rPr>
      <w:rFonts w:ascii="Calibri" w:hAnsi="Calibri"/>
      <w:b/>
      <w:bCs/>
      <w:i/>
      <w:iCs/>
      <w:sz w:val="24"/>
    </w:rPr>
  </w:style>
  <w:style w:type="paragraph" w:styleId="16">
    <w:name w:val="Normal (Web)"/>
    <w:basedOn w:val="1"/>
    <w:qFormat/>
    <w:uiPriority w:val="0"/>
    <w:pPr>
      <w:widowControl/>
      <w:spacing w:before="100" w:beforeAutospacing="1" w:after="100" w:afterAutospacing="1"/>
      <w:jc w:val="left"/>
    </w:pPr>
    <w:rPr>
      <w:rFonts w:ascii="宋体" w:hAnsi="宋体"/>
      <w:kern w:val="0"/>
      <w:sz w:val="24"/>
    </w:rPr>
  </w:style>
  <w:style w:type="paragraph" w:styleId="17">
    <w:name w:val="Body Text First Indent 2"/>
    <w:basedOn w:val="10"/>
    <w:qFormat/>
    <w:uiPriority w:val="0"/>
    <w:pPr>
      <w:spacing w:after="120"/>
      <w:ind w:left="420" w:firstLine="210" w:firstLineChars="0"/>
    </w:pPr>
    <w:rPr>
      <w:rFonts w:ascii="Calibri" w:hAnsi="Calibri"/>
    </w:rPr>
  </w:style>
  <w:style w:type="paragraph" w:customStyle="1" w:styleId="20">
    <w:name w:val="目录 82"/>
    <w:next w:val="1"/>
    <w:qFormat/>
    <w:uiPriority w:val="0"/>
    <w:pPr>
      <w:wordWrap w:val="0"/>
      <w:ind w:left="2550"/>
      <w:jc w:val="both"/>
    </w:pPr>
    <w:rPr>
      <w:rFonts w:hint="eastAsia" w:ascii="Times New Roman" w:hAnsi="Times New Roman" w:eastAsia="Times New Roman" w:cs="Times New Roman"/>
      <w:sz w:val="21"/>
      <w:lang w:val="en-US" w:eastAsia="zh-CN" w:bidi="ar-SA"/>
    </w:rPr>
  </w:style>
  <w:style w:type="paragraph" w:customStyle="1" w:styleId="21">
    <w:name w:val="表格文字"/>
    <w:basedOn w:val="10"/>
    <w:qFormat/>
    <w:uiPriority w:val="0"/>
    <w:pPr>
      <w:adjustRightInd w:val="0"/>
      <w:spacing w:line="420" w:lineRule="atLeast"/>
      <w:jc w:val="left"/>
      <w:textAlignment w:val="baseline"/>
    </w:pPr>
    <w:rPr>
      <w:kern w:val="0"/>
      <w:szCs w:val="20"/>
    </w:rPr>
  </w:style>
  <w:style w:type="paragraph" w:customStyle="1" w:styleId="2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3">
    <w:name w:val="Table Paragraph"/>
    <w:basedOn w:val="1"/>
    <w:qFormat/>
    <w:uiPriority w:val="1"/>
    <w:pPr>
      <w:jc w:val="left"/>
    </w:pPr>
    <w:rPr>
      <w:rFonts w:ascii="Calibri" w:hAnsi="Calibri"/>
      <w:kern w:val="0"/>
      <w:sz w:val="22"/>
      <w:szCs w:val="22"/>
      <w:lang w:eastAsia="en-US"/>
    </w:rPr>
  </w:style>
  <w:style w:type="paragraph" w:styleId="24">
    <w:name w:val="List Paragraph"/>
    <w:basedOn w:val="1"/>
    <w:qFormat/>
    <w:uiPriority w:val="0"/>
    <w:pPr>
      <w:ind w:firstLine="420" w:firstLineChars="200"/>
    </w:pPr>
    <w:rPr>
      <w:rFonts w:ascii="Calibri" w:hAnsi="Calibri"/>
      <w:szCs w:val="22"/>
    </w:rPr>
  </w:style>
  <w:style w:type="paragraph" w:customStyle="1" w:styleId="25">
    <w:name w:val="正文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6">
    <w:name w:val="正文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27">
    <w:name w:val="无间隔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8">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
    <w:name w:val="正文_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0">
    <w:name w:val="正文首行缩进1"/>
    <w:basedOn w:val="9"/>
    <w:qFormat/>
    <w:uiPriority w:val="0"/>
    <w:pPr>
      <w:ind w:firstLine="420" w:firstLineChars="100"/>
    </w:pPr>
  </w:style>
  <w:style w:type="paragraph" w:styleId="31">
    <w:name w:val="No Spacing"/>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105</Pages>
  <Words>20484</Words>
  <Characters>21581</Characters>
  <Lines>443</Lines>
  <Paragraphs>124</Paragraphs>
  <TotalTime>15</TotalTime>
  <ScaleCrop>false</ScaleCrop>
  <LinksUpToDate>false</LinksUpToDate>
  <CharactersWithSpaces>23140</CharactersWithSpaces>
  <Application>WPS Office_12.1.0.22215_F1E327BC-269C-435d-A152-05C5408002CA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2026-01-05T03:18:00Z</dcterms:created>
  <dc:creator>Citron</dc:creator>
  <cp:lastModifiedBy>81477</cp:lastModifiedBy>
  <dcterms:modified xsi:type="dcterms:W3CDTF">2026-09-03T07:48:41Z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ICV">
    <vt:lpwstr>E3FC1C7DFA534B0CAD5A14074C5A479E_11</vt:lpwstr>
  </property>
  <property fmtid="{D5CDD505-2E9C-101B-9397-08002B2CF9AE}" pid="4" name="KSOTemplateDocerSaveRecord">
    <vt:lpwstr>eyJoZGlkIjoiY2I2YTc3NjZlZWRlOGY5N2JkNDI4ZmFhMGZjNjgwZmQiLCJ1c2VySWQiOiIxNTY2NzM1MDQxIn0=</vt:lpwstr>
  </property>
</Properties>
</file>