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8C0D4">
      <w:pPr>
        <w:spacing w:line="600" w:lineRule="exact"/>
        <w:jc w:val="center"/>
        <w:rPr>
          <w:rFonts w:hint="eastAsia" w:ascii="宋体" w:hAnsi="宋体"/>
          <w:b/>
          <w:bCs/>
          <w:color w:val="000000" w:themeColor="text1"/>
          <w:sz w:val="96"/>
          <w:szCs w:val="96"/>
          <w:highlight w:val="none"/>
          <w14:shadow w14:blurRad="50800" w14:dist="38100" w14:dir="2700000" w14:sx="100000" w14:sy="100000" w14:kx="0" w14:ky="0" w14:algn="tl">
            <w14:srgbClr w14:val="000000">
              <w14:alpha w14:val="60000"/>
            </w14:srgbClr>
          </w14:shadow>
          <w14:textFill>
            <w14:solidFill>
              <w14:schemeClr w14:val="tx1"/>
            </w14:solidFill>
          </w14:textFill>
        </w:rPr>
      </w:pPr>
      <w:r>
        <w:rPr>
          <w:rFonts w:hint="eastAsia" w:ascii="宋体" w:hAnsi="宋体"/>
          <w:b/>
          <w:bCs/>
          <w:color w:val="000000" w:themeColor="text1"/>
          <w:sz w:val="72"/>
          <w:szCs w:val="72"/>
          <w:highlight w:val="none"/>
          <w14:shadow w14:blurRad="50800" w14:dist="38100" w14:dir="2700000" w14:sx="100000" w14:sy="100000" w14:kx="0" w14:ky="0" w14:algn="tl">
            <w14:srgbClr w14:val="000000">
              <w14:alpha w14:val="60000"/>
            </w14:srgbClr>
          </w14:shadow>
          <w14:textFill>
            <w14:solidFill>
              <w14:schemeClr w14:val="tx1"/>
            </w14:solidFill>
          </w14:textFill>
        </w:rPr>
        <w:drawing>
          <wp:anchor distT="0" distB="0" distL="114300" distR="114300" simplePos="0" relativeHeight="251663360" behindDoc="1" locked="0" layoutInCell="1" allowOverlap="1">
            <wp:simplePos x="0" y="0"/>
            <wp:positionH relativeFrom="column">
              <wp:posOffset>175260</wp:posOffset>
            </wp:positionH>
            <wp:positionV relativeFrom="paragraph">
              <wp:posOffset>-288925</wp:posOffset>
            </wp:positionV>
            <wp:extent cx="731520" cy="755650"/>
            <wp:effectExtent l="0" t="0" r="11430" b="6350"/>
            <wp:wrapNone/>
            <wp:docPr id="13" name="图片 10" descr="QQ图片2016061717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descr="QQ图片20160617170011"/>
                    <pic:cNvPicPr>
                      <a:picLocks noChangeAspect="1"/>
                    </pic:cNvPicPr>
                  </pic:nvPicPr>
                  <pic:blipFill>
                    <a:blip r:embed="rId27"/>
                    <a:stretch>
                      <a:fillRect/>
                    </a:stretch>
                  </pic:blipFill>
                  <pic:spPr>
                    <a:xfrm>
                      <a:off x="0" y="0"/>
                      <a:ext cx="731520" cy="755650"/>
                    </a:xfrm>
                    <a:prstGeom prst="rect">
                      <a:avLst/>
                    </a:prstGeom>
                    <a:noFill/>
                    <a:ln>
                      <a:noFill/>
                    </a:ln>
                  </pic:spPr>
                </pic:pic>
              </a:graphicData>
            </a:graphic>
          </wp:anchor>
        </w:drawing>
      </w:r>
      <w:r>
        <w:rPr>
          <w:rFonts w:hint="eastAsia" w:ascii="宋体" w:hAnsi="宋体"/>
          <w:b/>
          <w:bCs/>
          <w:color w:val="000000" w:themeColor="text1"/>
          <w:sz w:val="66"/>
          <w:szCs w:val="66"/>
          <w:highlight w:val="none"/>
          <w14:shadow w14:blurRad="50800" w14:dist="38100" w14:dir="2700000" w14:sx="100000" w14:sy="100000" w14:kx="0" w14:ky="0" w14:algn="tl">
            <w14:srgbClr w14:val="000000">
              <w14:alpha w14:val="60000"/>
            </w14:srgbClr>
          </w14:shadow>
          <w14:textFill>
            <w14:solidFill>
              <w14:schemeClr w14:val="tx1"/>
            </w14:solidFill>
          </w14:textFill>
        </w:rPr>
        <w:t xml:space="preserve">   </w:t>
      </w:r>
      <w:r>
        <w:rPr>
          <w:rFonts w:hint="eastAsia" w:ascii="宋体" w:hAnsi="宋体"/>
          <w:b/>
          <w:bCs/>
          <w:color w:val="000000" w:themeColor="text1"/>
          <w:spacing w:val="-11"/>
          <w:sz w:val="60"/>
          <w:szCs w:val="60"/>
          <w:highlight w:val="none"/>
          <w14:shadow w14:blurRad="50800" w14:dist="38100" w14:dir="2700000" w14:sx="100000" w14:sy="100000" w14:kx="0" w14:ky="0" w14:algn="tl">
            <w14:srgbClr w14:val="000000">
              <w14:alpha w14:val="60000"/>
            </w14:srgbClr>
          </w14:shadow>
          <w14:textFill>
            <w14:solidFill>
              <w14:schemeClr w14:val="tx1"/>
            </w14:solidFill>
          </w14:textFill>
        </w:rPr>
        <w:t>广西龙建工程管理有限公司</w:t>
      </w:r>
    </w:p>
    <w:p w14:paraId="5DDF7039">
      <w:pPr>
        <w:pStyle w:val="19"/>
        <w:rPr>
          <w:rFonts w:hint="eastAsia" w:hAnsi="宋体" w:cs="宋体"/>
          <w:bCs/>
          <w:color w:val="000000" w:themeColor="text1"/>
          <w:sz w:val="39"/>
          <w:szCs w:val="39"/>
          <w:highlight w:val="none"/>
          <w14:textFill>
            <w14:solidFill>
              <w14:schemeClr w14:val="tx1"/>
            </w14:solidFill>
          </w14:textFill>
        </w:rPr>
      </w:pPr>
      <w:r>
        <w:rPr>
          <w:rFonts w:hint="eastAsia" w:hAnsi="宋体" w:cs="宋体"/>
          <w:bCs/>
          <w:color w:val="000000" w:themeColor="text1"/>
          <w:sz w:val="39"/>
          <w:szCs w:val="39"/>
          <w:highlight w:val="none"/>
          <w14:textFill>
            <w14:solidFill>
              <w14:schemeClr w14:val="tx1"/>
            </w14:solidFill>
          </w14:textFill>
        </w:rPr>
        <w:t>Guangxi Longjian engineering management co., Ltd</w:t>
      </w:r>
    </w:p>
    <w:p w14:paraId="0DEDD2FC">
      <w:pPr>
        <w:pStyle w:val="19"/>
        <w:rPr>
          <w:rFonts w:hint="eastAsia" w:ascii="楷体_GB2312" w:eastAsia="楷体_GB2312"/>
          <w:bCs/>
          <w:color w:val="000000" w:themeColor="text1"/>
          <w:sz w:val="10"/>
          <w:highlight w:val="none"/>
          <w14:textFill>
            <w14:solidFill>
              <w14:schemeClr w14:val="tx1"/>
            </w14:solidFill>
          </w14:textFill>
        </w:rPr>
      </w:pPr>
      <w:r>
        <w:rPr>
          <w:rFonts w:hint="eastAsia" w:ascii="楷体_GB2312" w:eastAsia="楷体_GB2312"/>
          <w:bCs/>
          <w:color w:val="000000" w:themeColor="text1"/>
          <w:sz w:val="10"/>
          <w:highlight w:val="none"/>
          <w14:textFill>
            <w14:solidFill>
              <w14:schemeClr w14:val="tx1"/>
            </w14:solidFill>
          </w14:textFill>
        </w:rPr>
        <w:t xml:space="preserve">                                                                                                                                                                                                            </w:t>
      </w:r>
    </w:p>
    <w:p w14:paraId="110F29ED">
      <w:pPr>
        <w:pStyle w:val="19"/>
        <w:rPr>
          <w:rFonts w:hint="eastAsia" w:ascii="楷体" w:hAnsi="楷体" w:eastAsia="楷体"/>
          <w:color w:val="000000" w:themeColor="text1"/>
          <w:sz w:val="100"/>
          <w:szCs w:val="100"/>
          <w:highlight w:val="none"/>
          <w14:shadow w14:blurRad="50800" w14:dist="38100" w14:dir="2700000" w14:sx="100000" w14:sy="100000" w14:kx="0" w14:ky="0" w14:algn="tl">
            <w14:srgbClr w14:val="000000">
              <w14:alpha w14:val="60000"/>
            </w14:srgbClr>
          </w14:shadow>
          <w14:textFill>
            <w14:solidFill>
              <w14:schemeClr w14:val="tx1"/>
            </w14:solidFill>
          </w14:textFill>
        </w:rPr>
      </w:pPr>
      <w:r>
        <w:rPr>
          <w:rFonts w:hint="eastAsia" w:ascii="楷体_GB2312" w:eastAsia="楷体_GB2312"/>
          <w:color w:val="000000" w:themeColor="text1"/>
          <w:sz w:val="20"/>
          <w:highlight w:val="none"/>
          <w:u w:val="singl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191770</wp:posOffset>
                </wp:positionH>
                <wp:positionV relativeFrom="paragraph">
                  <wp:posOffset>66040</wp:posOffset>
                </wp:positionV>
                <wp:extent cx="5824855" cy="36195"/>
                <wp:effectExtent l="0" t="13970" r="4445" b="26035"/>
                <wp:wrapNone/>
                <wp:docPr id="15" name="直接连接符 15"/>
                <wp:cNvGraphicFramePr/>
                <a:graphic xmlns:a="http://schemas.openxmlformats.org/drawingml/2006/main">
                  <a:graphicData uri="http://schemas.microsoft.com/office/word/2010/wordprocessingShape">
                    <wps:wsp>
                      <wps:cNvCnPr/>
                      <wps:spPr>
                        <a:xfrm flipV="1">
                          <a:off x="0" y="0"/>
                          <a:ext cx="5824855" cy="36195"/>
                        </a:xfrm>
                        <a:prstGeom prst="line">
                          <a:avLst/>
                        </a:prstGeom>
                        <a:ln w="285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flip:y;margin-left:15.1pt;margin-top:5.2pt;height:2.85pt;width:458.65pt;z-index:251664384;mso-width-relative:page;mso-height-relative:page;" filled="f" stroked="t" coordsize="21600,21600" o:gfxdata="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7rxQg9cAAAAIAQAADwAAAAAAAAABACAAAAAiAAAAZHJzL2Rv&#10;d25yZXYueG1sUEsBAhQAFAAAAAgAh07iQGeP/IcCAgAA9QMAAA4AAAAAAAAAAQAgAAAAJgEAAGRy&#10;cy9lMm9Eb2MueG1sUEsFBgAAAAAGAAYAWQEAAJoFAAAAAA==&#10;">
                <v:fill on="f" focussize="0,0"/>
                <v:stroke weight="2.25pt" color="#000000" joinstyle="round"/>
                <v:imagedata o:title=""/>
                <o:lock v:ext="edit" aspectratio="f"/>
              </v:line>
            </w:pict>
          </mc:Fallback>
        </mc:AlternateContent>
      </w:r>
    </w:p>
    <w:p w14:paraId="075E0F48">
      <w:pPr>
        <w:pStyle w:val="19"/>
        <w:spacing w:line="240" w:lineRule="exact"/>
        <w:jc w:val="center"/>
        <w:rPr>
          <w:rFonts w:hint="eastAsia" w:ascii="楷体" w:hAnsi="楷体" w:eastAsia="楷体"/>
          <w:color w:val="000000" w:themeColor="text1"/>
          <w:sz w:val="100"/>
          <w:szCs w:val="100"/>
          <w:highlight w:val="none"/>
          <w14:shadow w14:blurRad="50800" w14:dist="38100" w14:dir="2700000" w14:sx="100000" w14:sy="100000" w14:kx="0" w14:ky="0" w14:algn="tl">
            <w14:srgbClr w14:val="000000">
              <w14:alpha w14:val="60000"/>
            </w14:srgbClr>
          </w14:shadow>
          <w14:textFill>
            <w14:solidFill>
              <w14:schemeClr w14:val="tx1"/>
            </w14:solidFill>
          </w14:textFill>
        </w:rPr>
      </w:pPr>
    </w:p>
    <w:p w14:paraId="40CB8A95">
      <w:pPr>
        <w:pStyle w:val="19"/>
        <w:spacing w:line="240" w:lineRule="exact"/>
        <w:jc w:val="center"/>
        <w:rPr>
          <w:rFonts w:hint="eastAsia" w:ascii="楷体" w:hAnsi="楷体" w:eastAsia="楷体"/>
          <w:color w:val="000000" w:themeColor="text1"/>
          <w:sz w:val="100"/>
          <w:szCs w:val="100"/>
          <w:highlight w:val="none"/>
          <w14:shadow w14:blurRad="50800" w14:dist="38100" w14:dir="2700000" w14:sx="100000" w14:sy="100000" w14:kx="0" w14:ky="0" w14:algn="tl">
            <w14:srgbClr w14:val="000000">
              <w14:alpha w14:val="60000"/>
            </w14:srgbClr>
          </w14:shadow>
          <w14:textFill>
            <w14:solidFill>
              <w14:schemeClr w14:val="tx1"/>
            </w14:solidFill>
          </w14:textFill>
        </w:rPr>
      </w:pPr>
    </w:p>
    <w:p w14:paraId="62751AA4">
      <w:pPr>
        <w:pStyle w:val="19"/>
        <w:spacing w:line="240" w:lineRule="exact"/>
        <w:jc w:val="center"/>
        <w:rPr>
          <w:rFonts w:hint="eastAsia" w:ascii="楷体" w:hAnsi="楷体" w:eastAsia="楷体"/>
          <w:color w:val="000000" w:themeColor="text1"/>
          <w:sz w:val="100"/>
          <w:szCs w:val="100"/>
          <w:highlight w:val="none"/>
          <w14:shadow w14:blurRad="50800" w14:dist="38100" w14:dir="2700000" w14:sx="100000" w14:sy="100000" w14:kx="0" w14:ky="0" w14:algn="tl">
            <w14:srgbClr w14:val="000000">
              <w14:alpha w14:val="60000"/>
            </w14:srgbClr>
          </w14:shadow>
          <w14:textFill>
            <w14:solidFill>
              <w14:schemeClr w14:val="tx1"/>
            </w14:solidFill>
          </w14:textFill>
        </w:rPr>
      </w:pPr>
    </w:p>
    <w:p w14:paraId="7A3D944C">
      <w:pPr>
        <w:pStyle w:val="19"/>
        <w:spacing w:line="240" w:lineRule="exact"/>
        <w:jc w:val="center"/>
        <w:rPr>
          <w:rFonts w:hint="eastAsia" w:ascii="楷体" w:hAnsi="楷体" w:eastAsia="楷体"/>
          <w:color w:val="000000" w:themeColor="text1"/>
          <w:sz w:val="100"/>
          <w:szCs w:val="100"/>
          <w:highlight w:val="none"/>
          <w14:shadow w14:blurRad="50800" w14:dist="38100" w14:dir="2700000" w14:sx="100000" w14:sy="100000" w14:kx="0" w14:ky="0" w14:algn="tl">
            <w14:srgbClr w14:val="000000">
              <w14:alpha w14:val="60000"/>
            </w14:srgbClr>
          </w14:shadow>
          <w14:textFill>
            <w14:solidFill>
              <w14:schemeClr w14:val="tx1"/>
            </w14:solidFill>
          </w14:textFill>
        </w:rPr>
      </w:pPr>
    </w:p>
    <w:p w14:paraId="17110319">
      <w:pPr>
        <w:pStyle w:val="19"/>
        <w:spacing w:line="240" w:lineRule="exact"/>
        <w:jc w:val="center"/>
        <w:rPr>
          <w:rFonts w:hint="eastAsia" w:ascii="楷体" w:hAnsi="楷体" w:eastAsia="楷体"/>
          <w:color w:val="000000" w:themeColor="text1"/>
          <w:sz w:val="100"/>
          <w:szCs w:val="100"/>
          <w:highlight w:val="none"/>
          <w14:shadow w14:blurRad="50800" w14:dist="38100" w14:dir="2700000" w14:sx="100000" w14:sy="100000" w14:kx="0" w14:ky="0" w14:algn="tl">
            <w14:srgbClr w14:val="000000">
              <w14:alpha w14:val="60000"/>
            </w14:srgbClr>
          </w14:shadow>
          <w14:textFill>
            <w14:solidFill>
              <w14:schemeClr w14:val="tx1"/>
            </w14:solidFill>
          </w14:textFill>
        </w:rPr>
      </w:pPr>
    </w:p>
    <w:p w14:paraId="60725AD7">
      <w:pPr>
        <w:pStyle w:val="19"/>
        <w:jc w:val="center"/>
        <w:rPr>
          <w:rFonts w:hint="eastAsia" w:ascii="楷体" w:hAnsi="楷体" w:eastAsia="楷体"/>
          <w:color w:val="000000" w:themeColor="text1"/>
          <w:sz w:val="90"/>
          <w:szCs w:val="90"/>
          <w:highlight w:val="none"/>
          <w:lang w:eastAsia="zh-CN"/>
          <w14:shadow w14:blurRad="50800" w14:dist="38100" w14:dir="2700000" w14:sx="100000" w14:sy="100000" w14:kx="0" w14:ky="0" w14:algn="tl">
            <w14:srgbClr w14:val="000000">
              <w14:alpha w14:val="60000"/>
            </w14:srgbClr>
          </w14:shadow>
          <w14:textFill>
            <w14:solidFill>
              <w14:schemeClr w14:val="tx1"/>
            </w14:solidFill>
          </w14:textFill>
        </w:rPr>
      </w:pPr>
      <w:r>
        <w:rPr>
          <w:rFonts w:hint="eastAsia" w:ascii="楷体" w:hAnsi="楷体" w:eastAsia="楷体"/>
          <w:color w:val="000000" w:themeColor="text1"/>
          <w:sz w:val="90"/>
          <w:szCs w:val="90"/>
          <w:highlight w:val="none"/>
          <w14:shadow w14:blurRad="50800" w14:dist="38100" w14:dir="2700000" w14:sx="100000" w14:sy="100000" w14:kx="0" w14:ky="0" w14:algn="tl">
            <w14:srgbClr w14:val="000000">
              <w14:alpha w14:val="60000"/>
            </w14:srgbClr>
          </w14:shadow>
          <w14:textFill>
            <w14:solidFill>
              <w14:schemeClr w14:val="tx1"/>
            </w14:solidFill>
          </w14:textFill>
        </w:rPr>
        <w:t>竞争性</w:t>
      </w:r>
      <w:r>
        <w:rPr>
          <w:rFonts w:hint="eastAsia" w:ascii="楷体" w:hAnsi="楷体" w:eastAsia="楷体"/>
          <w:color w:val="000000" w:themeColor="text1"/>
          <w:sz w:val="90"/>
          <w:szCs w:val="90"/>
          <w:highlight w:val="none"/>
          <w:lang w:eastAsia="zh-CN"/>
          <w14:shadow w14:blurRad="50800" w14:dist="38100" w14:dir="2700000" w14:sx="100000" w14:sy="100000" w14:kx="0" w14:ky="0" w14:algn="tl">
            <w14:srgbClr w14:val="000000">
              <w14:alpha w14:val="60000"/>
            </w14:srgbClr>
          </w14:shadow>
          <w14:textFill>
            <w14:solidFill>
              <w14:schemeClr w14:val="tx1"/>
            </w14:solidFill>
          </w14:textFill>
        </w:rPr>
        <w:t>磋商文件</w:t>
      </w:r>
    </w:p>
    <w:p w14:paraId="0262FB63">
      <w:pPr>
        <w:pStyle w:val="19"/>
        <w:rPr>
          <w:rFonts w:hint="eastAsia" w:ascii="楷体_GB2312" w:eastAsia="楷体_GB2312"/>
          <w:color w:val="000000" w:themeColor="text1"/>
          <w:szCs w:val="21"/>
          <w:highlight w:val="none"/>
          <w14:shadow w14:blurRad="50800" w14:dist="38100" w14:dir="2700000" w14:sx="100000" w14:sy="100000" w14:kx="0" w14:ky="0" w14:algn="tl">
            <w14:srgbClr w14:val="000000">
              <w14:alpha w14:val="60000"/>
            </w14:srgbClr>
          </w14:shadow>
          <w14:textFill>
            <w14:solidFill>
              <w14:schemeClr w14:val="tx1"/>
            </w14:solidFill>
          </w14:textFill>
        </w:rPr>
      </w:pPr>
    </w:p>
    <w:p w14:paraId="6398F9ED">
      <w:pPr>
        <w:pStyle w:val="31"/>
        <w:rPr>
          <w:rFonts w:hint="eastAsia"/>
          <w:color w:val="000000" w:themeColor="text1"/>
          <w:highlight w:val="none"/>
          <w14:textFill>
            <w14:solidFill>
              <w14:schemeClr w14:val="tx1"/>
            </w14:solidFill>
          </w14:textFill>
        </w:rPr>
      </w:pPr>
    </w:p>
    <w:p w14:paraId="08A6BB13">
      <w:pPr>
        <w:rPr>
          <w:rFonts w:hint="eastAsia" w:ascii="宋体" w:hAnsi="宋体"/>
          <w:color w:val="000000" w:themeColor="text1"/>
          <w:sz w:val="32"/>
          <w:highlight w:val="none"/>
          <w14:textFill>
            <w14:solidFill>
              <w14:schemeClr w14:val="tx1"/>
            </w14:solidFill>
          </w14:textFill>
        </w:rPr>
      </w:pPr>
    </w:p>
    <w:p w14:paraId="31BF108D">
      <w:pPr>
        <w:pStyle w:val="31"/>
        <w:rPr>
          <w:rFonts w:hint="eastAsia" w:ascii="宋体" w:hAnsi="宋体"/>
          <w:color w:val="000000" w:themeColor="text1"/>
          <w:sz w:val="32"/>
          <w:highlight w:val="none"/>
          <w14:textFill>
            <w14:solidFill>
              <w14:schemeClr w14:val="tx1"/>
            </w14:solidFill>
          </w14:textFill>
        </w:rPr>
      </w:pPr>
    </w:p>
    <w:p w14:paraId="58DC8549">
      <w:pPr>
        <w:ind w:firstLine="600" w:firstLineChars="200"/>
        <w:rPr>
          <w:rFonts w:hint="eastAsia" w:ascii="宋体" w:hAnsi="宋体" w:eastAsia="宋体" w:cs="Times New Roman"/>
          <w:color w:val="000000" w:themeColor="text1"/>
          <w:sz w:val="30"/>
          <w:szCs w:val="30"/>
          <w:highlight w:val="none"/>
          <w:lang w:eastAsia="zh-CN"/>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项目名</w:t>
      </w:r>
      <w:r>
        <w:rPr>
          <w:rFonts w:hint="eastAsia" w:ascii="宋体" w:hAnsi="宋体" w:eastAsia="宋体" w:cs="Times New Roman"/>
          <w:color w:val="000000" w:themeColor="text1"/>
          <w:sz w:val="30"/>
          <w:szCs w:val="30"/>
          <w:highlight w:val="none"/>
          <w14:textFill>
            <w14:solidFill>
              <w14:schemeClr w14:val="tx1"/>
            </w14:solidFill>
          </w14:textFill>
        </w:rPr>
        <w:t>称：</w:t>
      </w:r>
      <w:r>
        <w:rPr>
          <w:rFonts w:hint="eastAsia" w:ascii="宋体" w:hAnsi="宋体" w:cs="Times New Roman"/>
          <w:color w:val="000000" w:themeColor="text1"/>
          <w:sz w:val="30"/>
          <w:szCs w:val="30"/>
          <w:highlight w:val="none"/>
          <w:lang w:eastAsia="zh-CN"/>
          <w14:textFill>
            <w14:solidFill>
              <w14:schemeClr w14:val="tx1"/>
            </w14:solidFill>
          </w14:textFill>
        </w:rPr>
        <w:t>2025年钦北区屯才水库除险加固工程</w:t>
      </w:r>
    </w:p>
    <w:p w14:paraId="25A2F42B">
      <w:pPr>
        <w:pStyle w:val="31"/>
        <w:rPr>
          <w:rFonts w:hint="eastAsia"/>
          <w:color w:val="000000" w:themeColor="text1"/>
          <w:highlight w:val="none"/>
          <w14:textFill>
            <w14:solidFill>
              <w14:schemeClr w14:val="tx1"/>
            </w14:solidFill>
          </w14:textFill>
        </w:rPr>
      </w:pPr>
    </w:p>
    <w:p w14:paraId="6E24B2B3">
      <w:pPr>
        <w:ind w:firstLine="600" w:firstLineChars="200"/>
        <w:rPr>
          <w:rFonts w:hint="eastAsia" w:ascii="宋体" w:hAnsi="宋体" w:eastAsia="宋体"/>
          <w:color w:val="000000" w:themeColor="text1"/>
          <w:sz w:val="30"/>
          <w:szCs w:val="30"/>
          <w:highlight w:val="none"/>
          <w:lang w:eastAsia="zh-CN"/>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项目编号：</w:t>
      </w:r>
      <w:r>
        <w:rPr>
          <w:rFonts w:hint="eastAsia" w:ascii="宋体" w:hAnsi="宋体"/>
          <w:color w:val="000000" w:themeColor="text1"/>
          <w:sz w:val="30"/>
          <w:szCs w:val="30"/>
          <w:highlight w:val="none"/>
          <w:lang w:eastAsia="zh-CN"/>
          <w14:textFill>
            <w14:solidFill>
              <w14:schemeClr w14:val="tx1"/>
            </w14:solidFill>
          </w14:textFill>
        </w:rPr>
        <w:t>QZZC2026-C2-030061-GXLJ</w:t>
      </w:r>
    </w:p>
    <w:p w14:paraId="25D3D9A3">
      <w:pPr>
        <w:pStyle w:val="31"/>
        <w:rPr>
          <w:rFonts w:hint="eastAsia"/>
          <w:color w:val="000000" w:themeColor="text1"/>
          <w:highlight w:val="none"/>
          <w:lang w:eastAsia="zh-CN"/>
          <w14:textFill>
            <w14:solidFill>
              <w14:schemeClr w14:val="tx1"/>
            </w14:solidFill>
          </w14:textFill>
        </w:rPr>
      </w:pPr>
    </w:p>
    <w:p w14:paraId="4A30BA96">
      <w:pPr>
        <w:pStyle w:val="19"/>
        <w:spacing w:line="600" w:lineRule="exact"/>
        <w:ind w:right="-260" w:rightChars="-124" w:firstLine="640" w:firstLineChars="200"/>
        <w:rPr>
          <w:rFonts w:hint="eastAsia" w:hAnsi="宋体"/>
          <w:color w:val="000000" w:themeColor="text1"/>
          <w:sz w:val="32"/>
          <w:szCs w:val="32"/>
          <w:highlight w:val="none"/>
          <w14:textFill>
            <w14:solidFill>
              <w14:schemeClr w14:val="tx1"/>
            </w14:solidFill>
          </w14:textFill>
        </w:rPr>
      </w:pPr>
      <w:r>
        <w:rPr>
          <w:rFonts w:hint="eastAsia" w:hAnsi="宋体"/>
          <w:color w:val="000000" w:themeColor="text1"/>
          <w:sz w:val="32"/>
          <w:szCs w:val="32"/>
          <w:highlight w:val="none"/>
          <w:u w:val="singl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33655</wp:posOffset>
                </wp:positionH>
                <wp:positionV relativeFrom="paragraph">
                  <wp:posOffset>1905</wp:posOffset>
                </wp:positionV>
                <wp:extent cx="6066155" cy="1905"/>
                <wp:effectExtent l="0" t="13970" r="10795" b="22225"/>
                <wp:wrapNone/>
                <wp:docPr id="16" name="直接连接符 16"/>
                <wp:cNvGraphicFramePr/>
                <a:graphic xmlns:a="http://schemas.openxmlformats.org/drawingml/2006/main">
                  <a:graphicData uri="http://schemas.microsoft.com/office/word/2010/wordprocessingShape">
                    <wps:wsp>
                      <wps:cNvCnPr/>
                      <wps:spPr>
                        <a:xfrm>
                          <a:off x="0" y="0"/>
                          <a:ext cx="6066155" cy="1905"/>
                        </a:xfrm>
                        <a:prstGeom prst="line">
                          <a:avLst/>
                        </a:prstGeom>
                        <a:ln w="2857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65pt;margin-top:0.15pt;height:0.15pt;width:477.65pt;z-index:251665408;mso-width-relative:page;mso-height-relative:page;" filled="f" stroked="t" coordsize="21600,21600" o:gfxdata="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PIyBA/TAAAAAwEAAA8AAAAAAAAAAQAgAAAAIgAAAGRycy9kb3ducmV2LnhtbFBLAQIU&#10;ABQAAAAIAIdO4kAwJZI/+AEAAOoDAAAOAAAAAAAAAAEAIAAAACIBAABkcnMvZTJvRG9jLnhtbFBL&#10;BQYAAAAABgAGAFkBAACMBQAAAAA=&#10;">
                <v:fill on="f" focussize="0,0"/>
                <v:stroke weight="2.25pt" color="#000000" joinstyle="round"/>
                <v:imagedata o:title=""/>
                <o:lock v:ext="edit" aspectratio="f"/>
              </v:line>
            </w:pict>
          </mc:Fallback>
        </mc:AlternateContent>
      </w:r>
    </w:p>
    <w:p w14:paraId="3121C9EB">
      <w:pPr>
        <w:rPr>
          <w:rFonts w:hint="eastAsia" w:ascii="宋体" w:eastAsia="宋体"/>
          <w:bCs/>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采购单位：</w:t>
      </w:r>
      <w:r>
        <w:rPr>
          <w:rFonts w:hint="eastAsia" w:ascii="宋体"/>
          <w:bCs/>
          <w:color w:val="000000" w:themeColor="text1"/>
          <w:sz w:val="32"/>
          <w:szCs w:val="32"/>
          <w:highlight w:val="none"/>
          <w:lang w:eastAsia="zh-CN"/>
          <w14:textFill>
            <w14:solidFill>
              <w14:schemeClr w14:val="tx1"/>
            </w14:solidFill>
          </w14:textFill>
        </w:rPr>
        <w:t>钦州市钦北区水利局</w:t>
      </w:r>
    </w:p>
    <w:p w14:paraId="6B9628DC">
      <w:pPr>
        <w:pStyle w:val="227"/>
        <w:rPr>
          <w:rFonts w:hint="eastAsia"/>
          <w:color w:val="000000" w:themeColor="text1"/>
          <w:highlight w:val="none"/>
          <w14:textFill>
            <w14:solidFill>
              <w14:schemeClr w14:val="tx1"/>
            </w14:solidFill>
          </w14:textFill>
        </w:rPr>
      </w:pPr>
    </w:p>
    <w:p w14:paraId="679E08CC">
      <w:pP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采购代理机构：广西龙建工程管理有限公司</w:t>
      </w:r>
    </w:p>
    <w:p w14:paraId="5E00EC4C">
      <w:pPr>
        <w:pStyle w:val="227"/>
        <w:rPr>
          <w:rFonts w:hint="eastAsia"/>
          <w:color w:val="000000" w:themeColor="text1"/>
          <w:highlight w:val="none"/>
          <w14:textFill>
            <w14:solidFill>
              <w14:schemeClr w14:val="tx1"/>
            </w14:solidFill>
          </w14:textFill>
        </w:rPr>
      </w:pPr>
    </w:p>
    <w:p w14:paraId="3A03E680">
      <w:pPr>
        <w:jc w:val="center"/>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lang w:val="en-US" w:eastAsia="zh-CN"/>
          <w14:textFill>
            <w14:solidFill>
              <w14:schemeClr w14:val="tx1"/>
            </w14:solidFill>
          </w14:textFill>
        </w:rPr>
        <w:t xml:space="preserve">  二〇二六</w:t>
      </w:r>
      <w:r>
        <w:rPr>
          <w:rFonts w:hint="eastAsia" w:ascii="宋体" w:hAnsi="宋体"/>
          <w:color w:val="000000" w:themeColor="text1"/>
          <w:sz w:val="32"/>
          <w:szCs w:val="32"/>
          <w:highlight w:val="none"/>
          <w14:textFill>
            <w14:solidFill>
              <w14:schemeClr w14:val="tx1"/>
            </w14:solidFill>
          </w14:textFill>
        </w:rPr>
        <w:t>年</w:t>
      </w:r>
      <w:r>
        <w:rPr>
          <w:rFonts w:hint="eastAsia" w:ascii="宋体" w:hAnsi="宋体"/>
          <w:color w:val="000000" w:themeColor="text1"/>
          <w:sz w:val="32"/>
          <w:szCs w:val="32"/>
          <w:highlight w:val="none"/>
          <w:lang w:val="en-US" w:eastAsia="zh-CN"/>
          <w14:textFill>
            <w14:solidFill>
              <w14:schemeClr w14:val="tx1"/>
            </w14:solidFill>
          </w14:textFill>
        </w:rPr>
        <w:t>八</w:t>
      </w:r>
      <w:r>
        <w:rPr>
          <w:rFonts w:hint="eastAsia" w:ascii="宋体" w:hAnsi="宋体"/>
          <w:color w:val="000000" w:themeColor="text1"/>
          <w:sz w:val="32"/>
          <w:szCs w:val="32"/>
          <w:highlight w:val="none"/>
          <w14:textFill>
            <w14:solidFill>
              <w14:schemeClr w14:val="tx1"/>
            </w14:solidFill>
          </w14:textFill>
        </w:rPr>
        <w:t>月</w:t>
      </w:r>
    </w:p>
    <w:p w14:paraId="76EFF4FD">
      <w:pPr>
        <w:spacing w:line="360" w:lineRule="auto"/>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目  录</w:t>
      </w:r>
    </w:p>
    <w:p w14:paraId="17B903BD">
      <w:pPr>
        <w:spacing w:line="400" w:lineRule="exact"/>
        <w:jc w:val="center"/>
        <w:rPr>
          <w:rFonts w:ascii="宋体" w:hAnsi="宋体"/>
          <w:b/>
          <w:color w:val="000000" w:themeColor="text1"/>
          <w:sz w:val="44"/>
          <w:szCs w:val="44"/>
          <w:highlight w:val="none"/>
          <w14:textFill>
            <w14:solidFill>
              <w14:schemeClr w14:val="tx1"/>
            </w14:solidFill>
          </w14:textFill>
        </w:rPr>
      </w:pPr>
    </w:p>
    <w:sdt>
      <w:sdtP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id w:val="147480279"/>
        <w15:color w:val="DBDBDB"/>
        <w:docPartObj>
          <w:docPartGallery w:val="Table of Contents"/>
          <w:docPartUnique/>
        </w:docPartObj>
      </w:sdtPr>
      <w:sdtEndPr>
        <w:rPr>
          <w:rFonts w:ascii="宋体" w:hAnsi="宋体" w:eastAsia="宋体" w:cs="Times New Roman"/>
          <w:color w:val="000000" w:themeColor="text1"/>
          <w:kern w:val="2"/>
          <w:sz w:val="21"/>
          <w:szCs w:val="32"/>
          <w:highlight w:val="none"/>
          <w:lang w:val="en-US" w:eastAsia="zh-CN" w:bidi="ar-SA"/>
          <w14:textFill>
            <w14:solidFill>
              <w14:schemeClr w14:val="tx1"/>
            </w14:solidFill>
          </w14:textFill>
        </w:rPr>
      </w:sdtEndPr>
      <w:sdtContent>
        <w:p w14:paraId="42A8E607">
          <w:pPr>
            <w:spacing w:before="0" w:beforeLines="0" w:after="0" w:afterLines="0" w:line="240" w:lineRule="auto"/>
            <w:ind w:left="0" w:leftChars="0" w:right="0" w:rightChars="0" w:firstLine="0" w:firstLineChars="0"/>
            <w:jc w:val="center"/>
            <w:rPr>
              <w:color w:val="000000" w:themeColor="text1"/>
              <w:highlight w:val="none"/>
              <w14:textFill>
                <w14:solidFill>
                  <w14:schemeClr w14:val="tx1"/>
                </w14:solidFill>
              </w14:textFill>
            </w:rPr>
          </w:pPr>
        </w:p>
        <w:p w14:paraId="188D02F5">
          <w:pPr>
            <w:pStyle w:val="32"/>
            <w:tabs>
              <w:tab w:val="right" w:leader="dot" w:pos="8879"/>
            </w:tabs>
            <w:rPr>
              <w:color w:val="000000" w:themeColor="text1"/>
              <w:sz w:val="28"/>
              <w:szCs w:val="28"/>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fldChar w:fldCharType="begin"/>
          </w:r>
          <w:r>
            <w:rPr>
              <w:rFonts w:ascii="宋体" w:hAnsi="宋体"/>
              <w:b/>
              <w:color w:val="000000" w:themeColor="text1"/>
              <w:sz w:val="32"/>
              <w:szCs w:val="32"/>
              <w:highlight w:val="none"/>
              <w14:textFill>
                <w14:solidFill>
                  <w14:schemeClr w14:val="tx1"/>
                </w14:solidFill>
              </w14:textFill>
            </w:rPr>
            <w:instrText xml:space="preserve">TOC \o "1-1" \h \u </w:instrText>
          </w:r>
          <w:r>
            <w:rPr>
              <w:rFonts w:ascii="宋体" w:hAnsi="宋体"/>
              <w:b/>
              <w:color w:val="000000" w:themeColor="text1"/>
              <w:sz w:val="32"/>
              <w:szCs w:val="32"/>
              <w:highlight w:val="none"/>
              <w14:textFill>
                <w14:solidFill>
                  <w14:schemeClr w14:val="tx1"/>
                </w14:solidFill>
              </w14:textFill>
            </w:rPr>
            <w:fldChar w:fldCharType="separate"/>
          </w: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HYPERLINK \l _Toc31940 </w:instrText>
          </w:r>
          <w:r>
            <w:rPr>
              <w:rFonts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14:textFill>
                <w14:solidFill>
                  <w14:schemeClr w14:val="tx1"/>
                </w14:solidFill>
              </w14:textFill>
            </w:rPr>
            <w:t>第一章 竞争性磋商公告</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_Toc31940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w:t>
          </w:r>
          <w:r>
            <w:rPr>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2801DCC9">
          <w:pPr>
            <w:pStyle w:val="32"/>
            <w:tabs>
              <w:tab w:val="right" w:leader="dot" w:pos="8879"/>
            </w:tabs>
            <w:rPr>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HYPERLINK \l _Toc31750 </w:instrText>
          </w:r>
          <w:r>
            <w:rPr>
              <w:rFonts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14:textFill>
                <w14:solidFill>
                  <w14:schemeClr w14:val="tx1"/>
                </w14:solidFill>
              </w14:textFill>
            </w:rPr>
            <w:t>第二章 供应商须知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_Toc31750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6</w:t>
          </w:r>
          <w:r>
            <w:rPr>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2FA3C492">
          <w:pPr>
            <w:pStyle w:val="32"/>
            <w:tabs>
              <w:tab w:val="right" w:leader="dot" w:pos="8879"/>
            </w:tabs>
            <w:rPr>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HYPERLINK \l _Toc29808 </w:instrText>
          </w:r>
          <w:r>
            <w:rPr>
              <w:rFonts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14:textFill>
                <w14:solidFill>
                  <w14:schemeClr w14:val="tx1"/>
                </w14:solidFill>
              </w14:textFill>
            </w:rPr>
            <w:t>第三章 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_Toc29808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26</w:t>
          </w:r>
          <w:r>
            <w:rPr>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6E6A7B0A">
          <w:pPr>
            <w:pStyle w:val="32"/>
            <w:tabs>
              <w:tab w:val="right" w:leader="dot" w:pos="8879"/>
            </w:tabs>
            <w:rPr>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HYPERLINK \l _Toc20755 </w:instrText>
          </w:r>
          <w:r>
            <w:rPr>
              <w:rFonts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14:textFill>
                <w14:solidFill>
                  <w14:schemeClr w14:val="tx1"/>
                </w14:solidFill>
              </w14:textFill>
            </w:rPr>
            <w:t>第四章 评审程序、评审方法和评审标准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_Toc20755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28</w:t>
          </w:r>
          <w:r>
            <w:rPr>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25B5126F">
          <w:pPr>
            <w:pStyle w:val="32"/>
            <w:tabs>
              <w:tab w:val="right" w:leader="dot" w:pos="8879"/>
            </w:tabs>
            <w:rPr>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HYPERLINK \l _Toc12341 </w:instrText>
          </w:r>
          <w:r>
            <w:rPr>
              <w:rFonts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14:textFill>
                <w14:solidFill>
                  <w14:schemeClr w14:val="tx1"/>
                </w14:solidFill>
              </w14:textFill>
            </w:rPr>
            <w:t>第五章 工程量清单及图纸</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_Toc12341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38</w:t>
          </w:r>
          <w:r>
            <w:rPr>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5F9D9766">
          <w:pPr>
            <w:pStyle w:val="32"/>
            <w:tabs>
              <w:tab w:val="right" w:leader="dot" w:pos="8879"/>
            </w:tabs>
            <w:rPr>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HYPERLINK \l _Toc8097 </w:instrText>
          </w:r>
          <w:r>
            <w:rPr>
              <w:rFonts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14:textFill>
                <w14:solidFill>
                  <w14:schemeClr w14:val="tx1"/>
                </w14:solidFill>
              </w14:textFill>
            </w:rPr>
            <w:t>第六章 响应文件格式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_Toc8097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41</w:t>
          </w:r>
          <w:r>
            <w:rPr>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77C3756B">
          <w:pPr>
            <w:pStyle w:val="32"/>
            <w:tabs>
              <w:tab w:val="right" w:leader="dot" w:pos="8879"/>
            </w:tabs>
            <w:rPr>
              <w:color w:val="000000" w:themeColor="text1"/>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 HYPERLINK \l _Toc23281 </w:instrText>
          </w:r>
          <w:r>
            <w:rPr>
              <w:rFonts w:ascii="宋体" w:hAnsi="宋体"/>
              <w:color w:val="000000" w:themeColor="text1"/>
              <w:sz w:val="28"/>
              <w:szCs w:val="28"/>
              <w:highlight w:val="none"/>
              <w14:textFill>
                <w14:solidFill>
                  <w14:schemeClr w14:val="tx1"/>
                </w14:solidFill>
              </w14:textFill>
            </w:rPr>
            <w:fldChar w:fldCharType="separate"/>
          </w:r>
          <w:r>
            <w:rPr>
              <w:rFonts w:hint="eastAsia"/>
              <w:color w:val="000000" w:themeColor="text1"/>
              <w:sz w:val="28"/>
              <w:szCs w:val="28"/>
              <w:highlight w:val="none"/>
              <w:lang w:val="en-US" w:eastAsia="zh-CN"/>
              <w14:textFill>
                <w14:solidFill>
                  <w14:schemeClr w14:val="tx1"/>
                </w14:solidFill>
              </w14:textFill>
            </w:rPr>
            <w:t xml:space="preserve">第七章 </w:t>
          </w:r>
          <w:r>
            <w:rPr>
              <w:bCs/>
              <w:color w:val="000000" w:themeColor="text1"/>
              <w:sz w:val="28"/>
              <w:szCs w:val="28"/>
              <w:highlight w:val="none"/>
              <w:lang w:eastAsia="zh-CN"/>
              <w14:textFill>
                <w14:solidFill>
                  <w14:schemeClr w14:val="tx1"/>
                </w14:solidFill>
              </w14:textFill>
            </w:rPr>
            <w:t>合同条款及格式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_Toc23281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78</w:t>
          </w:r>
          <w:r>
            <w:rPr>
              <w:color w:val="000000" w:themeColor="text1"/>
              <w:sz w:val="28"/>
              <w:szCs w:val="28"/>
              <w:highlight w:val="none"/>
              <w14:textFill>
                <w14:solidFill>
                  <w14:schemeClr w14:val="tx1"/>
                </w14:solidFill>
              </w14:textFill>
            </w:rPr>
            <w:fldChar w:fldCharType="end"/>
          </w:r>
          <w:r>
            <w:rPr>
              <w:rFonts w:ascii="宋体" w:hAnsi="宋体"/>
              <w:color w:val="000000" w:themeColor="text1"/>
              <w:sz w:val="28"/>
              <w:szCs w:val="28"/>
              <w:highlight w:val="none"/>
              <w14:textFill>
                <w14:solidFill>
                  <w14:schemeClr w14:val="tx1"/>
                </w14:solidFill>
              </w14:textFill>
            </w:rPr>
            <w:fldChar w:fldCharType="end"/>
          </w:r>
        </w:p>
        <w:p w14:paraId="03866B4E">
          <w:pPr>
            <w:spacing w:line="360" w:lineRule="auto"/>
            <w:jc w:val="left"/>
            <w:rPr>
              <w:rFonts w:ascii="宋体" w:hAnsi="宋体" w:eastAsia="宋体" w:cs="Times New Roman"/>
              <w:color w:val="000000" w:themeColor="text1"/>
              <w:kern w:val="2"/>
              <w:sz w:val="21"/>
              <w:szCs w:val="32"/>
              <w:highlight w:val="none"/>
              <w:lang w:val="en-US" w:eastAsia="zh-CN" w:bidi="ar-SA"/>
              <w14:textFill>
                <w14:solidFill>
                  <w14:schemeClr w14:val="tx1"/>
                </w14:solidFill>
              </w14:textFill>
            </w:rPr>
          </w:pPr>
          <w:r>
            <w:rPr>
              <w:rFonts w:ascii="宋体" w:hAnsi="宋体"/>
              <w:color w:val="000000" w:themeColor="text1"/>
              <w:szCs w:val="32"/>
              <w:highlight w:val="none"/>
              <w14:textFill>
                <w14:solidFill>
                  <w14:schemeClr w14:val="tx1"/>
                </w14:solidFill>
              </w14:textFill>
            </w:rPr>
            <w:fldChar w:fldCharType="end"/>
          </w:r>
        </w:p>
      </w:sdtContent>
    </w:sdt>
    <w:p w14:paraId="57AF5931">
      <w:pPr>
        <w:spacing w:line="360" w:lineRule="auto"/>
        <w:jc w:val="left"/>
        <w:rPr>
          <w:rFonts w:ascii="宋体" w:hAnsi="宋体" w:eastAsia="宋体" w:cs="Times New Roman"/>
          <w:color w:val="000000" w:themeColor="text1"/>
          <w:kern w:val="2"/>
          <w:sz w:val="21"/>
          <w:szCs w:val="32"/>
          <w:highlight w:val="none"/>
          <w:lang w:val="en-US" w:eastAsia="zh-CN" w:bidi="ar-SA"/>
          <w14:textFill>
            <w14:solidFill>
              <w14:schemeClr w14:val="tx1"/>
            </w14:solidFill>
          </w14:textFill>
        </w:rPr>
      </w:pPr>
    </w:p>
    <w:p w14:paraId="427CC40E">
      <w:pPr>
        <w:spacing w:line="400" w:lineRule="exact"/>
        <w:jc w:val="center"/>
        <w:rPr>
          <w:rFonts w:ascii="宋体" w:hAnsi="宋体"/>
          <w:b/>
          <w:color w:val="000000" w:themeColor="text1"/>
          <w:sz w:val="32"/>
          <w:szCs w:val="32"/>
          <w:highlight w:val="none"/>
          <w14:textFill>
            <w14:solidFill>
              <w14:schemeClr w14:val="tx1"/>
            </w14:solidFill>
          </w14:textFill>
        </w:rPr>
      </w:pPr>
    </w:p>
    <w:p w14:paraId="55423C7B">
      <w:pPr>
        <w:spacing w:line="400" w:lineRule="exact"/>
        <w:jc w:val="center"/>
        <w:rPr>
          <w:rFonts w:ascii="宋体" w:hAnsi="宋体"/>
          <w:b/>
          <w:color w:val="000000" w:themeColor="text1"/>
          <w:sz w:val="32"/>
          <w:szCs w:val="32"/>
          <w:highlight w:val="none"/>
          <w14:textFill>
            <w14:solidFill>
              <w14:schemeClr w14:val="tx1"/>
            </w14:solidFill>
          </w14:textFill>
        </w:rPr>
      </w:pPr>
    </w:p>
    <w:p w14:paraId="6EF56D15">
      <w:pPr>
        <w:spacing w:line="400" w:lineRule="exact"/>
        <w:jc w:val="center"/>
        <w:rPr>
          <w:rFonts w:ascii="宋体" w:hAnsi="宋体"/>
          <w:b/>
          <w:color w:val="000000" w:themeColor="text1"/>
          <w:sz w:val="32"/>
          <w:szCs w:val="32"/>
          <w:highlight w:val="none"/>
          <w14:textFill>
            <w14:solidFill>
              <w14:schemeClr w14:val="tx1"/>
            </w14:solidFill>
          </w14:textFill>
        </w:rPr>
      </w:pPr>
    </w:p>
    <w:p w14:paraId="541A4CD4">
      <w:pPr>
        <w:spacing w:line="400" w:lineRule="exact"/>
        <w:jc w:val="center"/>
        <w:rPr>
          <w:rFonts w:ascii="宋体" w:hAnsi="宋体"/>
          <w:b/>
          <w:color w:val="000000" w:themeColor="text1"/>
          <w:sz w:val="32"/>
          <w:szCs w:val="32"/>
          <w:highlight w:val="none"/>
          <w14:textFill>
            <w14:solidFill>
              <w14:schemeClr w14:val="tx1"/>
            </w14:solidFill>
          </w14:textFill>
        </w:rPr>
      </w:pPr>
    </w:p>
    <w:p w14:paraId="019BC75B">
      <w:pPr>
        <w:spacing w:line="400" w:lineRule="exact"/>
        <w:rPr>
          <w:rFonts w:ascii="宋体" w:hAnsi="宋体"/>
          <w:b/>
          <w:color w:val="000000" w:themeColor="text1"/>
          <w:sz w:val="32"/>
          <w:szCs w:val="32"/>
          <w:highlight w:val="none"/>
          <w14:textFill>
            <w14:solidFill>
              <w14:schemeClr w14:val="tx1"/>
            </w14:solidFill>
          </w14:textFill>
        </w:rPr>
        <w:sectPr>
          <w:headerReference r:id="rId4" w:type="first"/>
          <w:footerReference r:id="rId6" w:type="first"/>
          <w:headerReference r:id="rId3" w:type="default"/>
          <w:footerReference r:id="rId5" w:type="default"/>
          <w:pgSz w:w="11906" w:h="16838"/>
          <w:pgMar w:top="1440" w:right="1440" w:bottom="1440" w:left="1587" w:header="851" w:footer="992" w:gutter="0"/>
          <w:pgNumType w:start="0"/>
          <w:cols w:space="720" w:num="1"/>
          <w:titlePg/>
          <w:docGrid w:type="lines" w:linePitch="312" w:charSpace="0"/>
        </w:sectPr>
      </w:pPr>
    </w:p>
    <w:p w14:paraId="1D73F74E">
      <w:pPr>
        <w:pStyle w:val="2"/>
        <w:spacing w:after="340" w:line="360" w:lineRule="auto"/>
        <w:jc w:val="center"/>
        <w:rPr>
          <w:color w:val="000000" w:themeColor="text1"/>
          <w:highlight w:val="none"/>
          <w14:textFill>
            <w14:solidFill>
              <w14:schemeClr w14:val="tx1"/>
            </w14:solidFill>
          </w14:textFill>
        </w:rPr>
      </w:pPr>
      <w:bookmarkStart w:id="0" w:name="_Toc32622"/>
      <w:bookmarkStart w:id="1" w:name="_Toc31940"/>
      <w:r>
        <w:rPr>
          <w:rFonts w:hint="eastAsia"/>
          <w:color w:val="000000" w:themeColor="text1"/>
          <w:highlight w:val="none"/>
          <w14:textFill>
            <w14:solidFill>
              <w14:schemeClr w14:val="tx1"/>
            </w14:solidFill>
          </w14:textFill>
        </w:rPr>
        <w:t>第一章 竞争性磋商公告</w:t>
      </w:r>
      <w:bookmarkEnd w:id="0"/>
      <w:bookmarkEnd w:id="1"/>
    </w:p>
    <w:p w14:paraId="23AD40E5">
      <w:pPr>
        <w:keepNext w:val="0"/>
        <w:keepLines w:val="0"/>
        <w:pageBreakBefore w:val="0"/>
        <w:widowControl w:val="0"/>
        <w:kinsoku/>
        <w:wordWrap/>
        <w:overflowPunct/>
        <w:topLinePunct w:val="0"/>
        <w:autoSpaceDE/>
        <w:autoSpaceDN/>
        <w:bidi w:val="0"/>
        <w:adjustRightInd/>
        <w:snapToGrid/>
        <w:spacing w:after="0" w:afterLines="50" w:line="460" w:lineRule="exact"/>
        <w:jc w:val="center"/>
        <w:textAlignment w:val="auto"/>
        <w:rPr>
          <w:color w:val="000000" w:themeColor="text1"/>
          <w:spacing w:val="0"/>
          <w:position w:val="0"/>
          <w:sz w:val="30"/>
          <w:szCs w:val="30"/>
          <w:highlight w:val="none"/>
          <w14:textFill>
            <w14:solidFill>
              <w14:schemeClr w14:val="tx1"/>
            </w14:solidFill>
          </w14:textFill>
        </w:rPr>
      </w:pPr>
      <w:bookmarkStart w:id="2" w:name="_Hlk37430271"/>
      <w:r>
        <w:rPr>
          <w:rFonts w:hint="eastAsia" w:ascii="宋体" w:hAnsi="宋体"/>
          <w:b/>
          <w:color w:val="000000" w:themeColor="text1"/>
          <w:spacing w:val="0"/>
          <w:position w:val="0"/>
          <w:sz w:val="30"/>
          <w:szCs w:val="30"/>
          <w:highlight w:val="none"/>
          <w:lang w:val="en-US" w:eastAsia="zh-CN"/>
          <w14:textFill>
            <w14:solidFill>
              <w14:schemeClr w14:val="tx1"/>
            </w14:solidFill>
          </w14:textFill>
        </w:rPr>
        <w:t>广西龙建工程管理有限公司</w:t>
      </w:r>
      <w:r>
        <w:rPr>
          <w:rFonts w:hint="eastAsia" w:ascii="宋体" w:hAnsi="宋体"/>
          <w:b/>
          <w:color w:val="000000" w:themeColor="text1"/>
          <w:spacing w:val="0"/>
          <w:position w:val="0"/>
          <w:sz w:val="30"/>
          <w:szCs w:val="30"/>
          <w:highlight w:val="none"/>
          <w14:textFill>
            <w14:solidFill>
              <w14:schemeClr w14:val="tx1"/>
            </w14:solidFill>
          </w14:textFill>
        </w:rPr>
        <w:t>关于</w:t>
      </w:r>
      <w:bookmarkStart w:id="3" w:name="_Toc2948"/>
      <w:r>
        <w:rPr>
          <w:rFonts w:hint="eastAsia" w:ascii="宋体" w:hAnsi="宋体"/>
          <w:b/>
          <w:color w:val="000000" w:themeColor="text1"/>
          <w:spacing w:val="0"/>
          <w:position w:val="0"/>
          <w:sz w:val="30"/>
          <w:szCs w:val="30"/>
          <w:highlight w:val="none"/>
          <w:u w:val="none"/>
          <w:lang w:val="en-US" w:eastAsia="zh-CN"/>
          <w14:textFill>
            <w14:solidFill>
              <w14:schemeClr w14:val="tx1"/>
            </w14:solidFill>
          </w14:textFill>
        </w:rPr>
        <w:t>2025年钦北区屯才水库除险加固工程竞争</w:t>
      </w:r>
      <w:r>
        <w:rPr>
          <w:rFonts w:hint="eastAsia" w:ascii="宋体" w:hAnsi="宋体" w:eastAsia="宋体"/>
          <w:b/>
          <w:color w:val="000000" w:themeColor="text1"/>
          <w:spacing w:val="0"/>
          <w:position w:val="0"/>
          <w:sz w:val="30"/>
          <w:szCs w:val="30"/>
          <w:highlight w:val="none"/>
          <w:lang w:val="en-US" w:eastAsia="zh-CN"/>
          <w14:textFill>
            <w14:solidFill>
              <w14:schemeClr w14:val="tx1"/>
            </w14:solidFill>
          </w14:textFill>
        </w:rPr>
        <w:t>性</w:t>
      </w:r>
      <w:r>
        <w:rPr>
          <w:rFonts w:hint="eastAsia" w:ascii="宋体" w:hAnsi="宋体" w:eastAsia="宋体"/>
          <w:b/>
          <w:color w:val="000000" w:themeColor="text1"/>
          <w:spacing w:val="0"/>
          <w:position w:val="0"/>
          <w:sz w:val="30"/>
          <w:szCs w:val="30"/>
          <w:highlight w:val="none"/>
          <w:lang w:eastAsia="zh-CN"/>
          <w14:textFill>
            <w14:solidFill>
              <w14:schemeClr w14:val="tx1"/>
            </w14:solidFill>
          </w14:textFill>
        </w:rPr>
        <w:t>磋商公告</w:t>
      </w:r>
      <w:bookmarkEnd w:id="3"/>
    </w:p>
    <w:tbl>
      <w:tblPr>
        <w:tblStyle w:val="44"/>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6"/>
      </w:tblGrid>
      <w:tr w14:paraId="621B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9266" w:type="dxa"/>
          </w:tcPr>
          <w:p w14:paraId="01702327">
            <w:pPr>
              <w:spacing w:line="240" w:lineRule="auto"/>
              <w:rPr>
                <w:rFonts w:ascii="宋体" w:hAnsi="宋体" w:cs="宋体"/>
                <w:b/>
                <w:bCs/>
                <w:color w:val="000000" w:themeColor="text1"/>
                <w:spacing w:val="0"/>
                <w:position w:val="0"/>
                <w:szCs w:val="21"/>
                <w:highlight w:val="none"/>
                <w14:textFill>
                  <w14:solidFill>
                    <w14:schemeClr w14:val="tx1"/>
                  </w14:solidFill>
                </w14:textFill>
              </w:rPr>
            </w:pPr>
            <w:r>
              <w:rPr>
                <w:rFonts w:hint="eastAsia" w:ascii="宋体" w:hAnsi="宋体" w:cs="宋体"/>
                <w:b/>
                <w:bCs/>
                <w:color w:val="000000" w:themeColor="text1"/>
                <w:spacing w:val="0"/>
                <w:position w:val="0"/>
                <w:szCs w:val="21"/>
                <w:highlight w:val="none"/>
                <w14:textFill>
                  <w14:solidFill>
                    <w14:schemeClr w14:val="tx1"/>
                  </w14:solidFill>
                </w14:textFill>
              </w:rPr>
              <w:t>项目概况</w:t>
            </w:r>
          </w:p>
          <w:p w14:paraId="0CA44929">
            <w:pPr>
              <w:spacing w:line="240" w:lineRule="auto"/>
              <w:ind w:firstLine="420" w:firstLineChars="200"/>
              <w:rPr>
                <w:color w:val="000000" w:themeColor="text1"/>
                <w:spacing w:val="0"/>
                <w:position w:val="0"/>
                <w:highlight w:val="none"/>
                <w14:textFill>
                  <w14:solidFill>
                    <w14:schemeClr w14:val="tx1"/>
                  </w14:solidFill>
                </w14:textFill>
              </w:rPr>
            </w:pPr>
            <w:r>
              <w:rPr>
                <w:rFonts w:hint="eastAsia" w:ascii="宋体" w:hAnsi="宋体" w:cs="宋体"/>
                <w:color w:val="000000" w:themeColor="text1"/>
                <w:spacing w:val="0"/>
                <w:position w:val="0"/>
                <w:szCs w:val="21"/>
                <w:highlight w:val="none"/>
                <w:u w:val="single"/>
                <w:lang w:val="en-US" w:eastAsia="zh-CN"/>
                <w14:textFill>
                  <w14:solidFill>
                    <w14:schemeClr w14:val="tx1"/>
                  </w14:solidFill>
                </w14:textFill>
              </w:rPr>
              <w:t>2025年钦北区屯才水库除险加固工程</w:t>
            </w:r>
            <w:r>
              <w:rPr>
                <w:rFonts w:hint="eastAsia" w:ascii="宋体" w:hAnsi="宋体" w:cs="宋体"/>
                <w:color w:val="000000" w:themeColor="text1"/>
                <w:spacing w:val="0"/>
                <w:position w:val="0"/>
                <w:szCs w:val="21"/>
                <w:highlight w:val="none"/>
                <w14:textFill>
                  <w14:solidFill>
                    <w14:schemeClr w14:val="tx1"/>
                  </w14:solidFill>
                </w14:textFill>
              </w:rPr>
              <w:t>采购项目的潜在供应商应在</w:t>
            </w:r>
            <w:r>
              <w:rPr>
                <w:rFonts w:hint="eastAsia" w:ascii="宋体" w:hAnsi="宋体" w:cs="宋体"/>
                <w:color w:val="000000" w:themeColor="text1"/>
                <w:spacing w:val="0"/>
                <w:position w:val="0"/>
                <w:szCs w:val="21"/>
                <w:highlight w:val="none"/>
                <w:u w:val="single"/>
                <w:lang w:eastAsia="zh-CN"/>
                <w14:textFill>
                  <w14:solidFill>
                    <w14:schemeClr w14:val="tx1"/>
                  </w14:solidFill>
                </w14:textFill>
              </w:rPr>
              <w:t>广西政府采购云平台（https://www.gcy.zfcg.gxzf.gov.cn/）</w:t>
            </w:r>
            <w:r>
              <w:rPr>
                <w:rFonts w:hint="eastAsia" w:ascii="宋体" w:hAnsi="宋体" w:cs="宋体"/>
                <w:color w:val="000000" w:themeColor="text1"/>
                <w:spacing w:val="0"/>
                <w:position w:val="0"/>
                <w:szCs w:val="21"/>
                <w:highlight w:val="none"/>
                <w14:textFill>
                  <w14:solidFill>
                    <w14:schemeClr w14:val="tx1"/>
                  </w14:solidFill>
                </w14:textFill>
              </w:rPr>
              <w:t>获取</w:t>
            </w:r>
            <w:r>
              <w:rPr>
                <w:rFonts w:hint="eastAsia" w:ascii="宋体" w:hAnsi="宋体" w:cs="宋体"/>
                <w:color w:val="000000" w:themeColor="text1"/>
                <w:spacing w:val="0"/>
                <w:position w:val="0"/>
                <w:highlight w:val="none"/>
                <w14:textFill>
                  <w14:solidFill>
                    <w14:schemeClr w14:val="tx1"/>
                  </w14:solidFill>
                </w14:textFill>
              </w:rPr>
              <w:t>采购文件</w:t>
            </w:r>
            <w:r>
              <w:rPr>
                <w:rFonts w:hint="eastAsia" w:ascii="宋体" w:hAnsi="宋体" w:cs="宋体"/>
                <w:color w:val="000000" w:themeColor="text1"/>
                <w:spacing w:val="0"/>
                <w:position w:val="0"/>
                <w:szCs w:val="21"/>
                <w:highlight w:val="none"/>
                <w14:textFill>
                  <w14:solidFill>
                    <w14:schemeClr w14:val="tx1"/>
                  </w14:solidFill>
                </w14:textFill>
              </w:rPr>
              <w:t>，并于</w:t>
            </w:r>
            <w:r>
              <w:rPr>
                <w:rFonts w:hint="eastAsia" w:ascii="宋体" w:hAnsi="宋体" w:cs="宋体"/>
                <w:color w:val="000000" w:themeColor="text1"/>
                <w:spacing w:val="0"/>
                <w:position w:val="0"/>
                <w:szCs w:val="21"/>
                <w:highlight w:val="none"/>
                <w:u w:val="single"/>
                <w:lang w:val="en-US" w:eastAsia="zh-CN"/>
                <w14:textFill>
                  <w14:solidFill>
                    <w14:schemeClr w14:val="tx1"/>
                  </w14:solidFill>
                </w14:textFill>
              </w:rPr>
              <w:t>2026</w:t>
            </w:r>
            <w:r>
              <w:rPr>
                <w:rFonts w:hint="eastAsia" w:ascii="宋体" w:hAnsi="宋体" w:cs="宋体"/>
                <w:color w:val="000000" w:themeColor="text1"/>
                <w:spacing w:val="0"/>
                <w:position w:val="0"/>
                <w:szCs w:val="21"/>
                <w:highlight w:val="none"/>
                <w:u w:val="single"/>
                <w:lang w:eastAsia="zh-CN"/>
                <w14:textFill>
                  <w14:solidFill>
                    <w14:schemeClr w14:val="tx1"/>
                  </w14:solidFill>
                </w14:textFill>
              </w:rPr>
              <w:t>年</w:t>
            </w:r>
            <w:r>
              <w:rPr>
                <w:rFonts w:hint="eastAsia" w:ascii="宋体" w:hAnsi="宋体" w:cs="宋体"/>
                <w:color w:val="000000" w:themeColor="text1"/>
                <w:spacing w:val="0"/>
                <w:position w:val="0"/>
                <w:szCs w:val="21"/>
                <w:highlight w:val="none"/>
                <w:u w:val="single"/>
                <w:lang w:val="en-US" w:eastAsia="zh-CN"/>
                <w14:textFill>
                  <w14:solidFill>
                    <w14:schemeClr w14:val="tx1"/>
                  </w14:solidFill>
                </w14:textFill>
              </w:rPr>
              <w:t>09</w:t>
            </w:r>
            <w:r>
              <w:rPr>
                <w:rFonts w:hint="eastAsia" w:ascii="宋体" w:hAnsi="宋体" w:cs="宋体"/>
                <w:color w:val="000000" w:themeColor="text1"/>
                <w:spacing w:val="0"/>
                <w:position w:val="0"/>
                <w:szCs w:val="21"/>
                <w:highlight w:val="none"/>
                <w:u w:val="single"/>
                <w14:textFill>
                  <w14:solidFill>
                    <w14:schemeClr w14:val="tx1"/>
                  </w14:solidFill>
                </w14:textFill>
              </w:rPr>
              <w:t>月</w:t>
            </w:r>
            <w:r>
              <w:rPr>
                <w:rFonts w:hint="eastAsia" w:ascii="宋体" w:hAnsi="宋体" w:cs="宋体"/>
                <w:color w:val="000000" w:themeColor="text1"/>
                <w:spacing w:val="0"/>
                <w:position w:val="0"/>
                <w:szCs w:val="21"/>
                <w:highlight w:val="none"/>
                <w:u w:val="single"/>
                <w:lang w:val="en-US" w:eastAsia="zh-CN"/>
                <w14:textFill>
                  <w14:solidFill>
                    <w14:schemeClr w14:val="tx1"/>
                  </w14:solidFill>
                </w14:textFill>
              </w:rPr>
              <w:t>11</w:t>
            </w:r>
            <w:r>
              <w:rPr>
                <w:rFonts w:hint="eastAsia" w:ascii="宋体" w:hAnsi="宋体" w:cs="宋体"/>
                <w:color w:val="000000" w:themeColor="text1"/>
                <w:spacing w:val="0"/>
                <w:position w:val="0"/>
                <w:szCs w:val="21"/>
                <w:highlight w:val="none"/>
                <w:u w:val="single"/>
                <w14:textFill>
                  <w14:solidFill>
                    <w14:schemeClr w14:val="tx1"/>
                  </w14:solidFill>
                </w14:textFill>
              </w:rPr>
              <w:t>日</w:t>
            </w:r>
            <w:r>
              <w:rPr>
                <w:rFonts w:hint="eastAsia" w:ascii="宋体" w:hAnsi="宋体" w:cs="宋体"/>
                <w:color w:val="000000" w:themeColor="text1"/>
                <w:spacing w:val="0"/>
                <w:position w:val="0"/>
                <w:szCs w:val="21"/>
                <w:highlight w:val="none"/>
                <w:u w:val="single"/>
                <w:lang w:val="en-US" w:eastAsia="zh-CN"/>
                <w14:textFill>
                  <w14:solidFill>
                    <w14:schemeClr w14:val="tx1"/>
                  </w14:solidFill>
                </w14:textFill>
              </w:rPr>
              <w:t>09</w:t>
            </w:r>
            <w:r>
              <w:rPr>
                <w:rFonts w:hint="eastAsia" w:ascii="宋体" w:hAnsi="宋体" w:cs="宋体"/>
                <w:color w:val="000000" w:themeColor="text1"/>
                <w:spacing w:val="0"/>
                <w:position w:val="0"/>
                <w:szCs w:val="21"/>
                <w:highlight w:val="none"/>
                <w:u w:val="single"/>
                <w14:textFill>
                  <w14:solidFill>
                    <w14:schemeClr w14:val="tx1"/>
                  </w14:solidFill>
                </w14:textFill>
              </w:rPr>
              <w:t>时</w:t>
            </w:r>
            <w:r>
              <w:rPr>
                <w:rFonts w:hint="eastAsia" w:ascii="宋体" w:hAnsi="宋体" w:cs="宋体"/>
                <w:color w:val="000000" w:themeColor="text1"/>
                <w:spacing w:val="0"/>
                <w:position w:val="0"/>
                <w:szCs w:val="21"/>
                <w:highlight w:val="none"/>
                <w:u w:val="single"/>
                <w:lang w:val="en-US" w:eastAsia="zh-CN"/>
                <w14:textFill>
                  <w14:solidFill>
                    <w14:schemeClr w14:val="tx1"/>
                  </w14:solidFill>
                </w14:textFill>
              </w:rPr>
              <w:t>30</w:t>
            </w:r>
            <w:r>
              <w:rPr>
                <w:rFonts w:hint="eastAsia" w:ascii="宋体" w:hAnsi="宋体" w:cs="宋体"/>
                <w:color w:val="000000" w:themeColor="text1"/>
                <w:spacing w:val="0"/>
                <w:position w:val="0"/>
                <w:szCs w:val="21"/>
                <w:highlight w:val="none"/>
                <w:u w:val="single"/>
                <w14:textFill>
                  <w14:solidFill>
                    <w14:schemeClr w14:val="tx1"/>
                  </w14:solidFill>
                </w14:textFill>
              </w:rPr>
              <w:t>分（北京时间）</w:t>
            </w:r>
            <w:r>
              <w:rPr>
                <w:rFonts w:hint="eastAsia" w:ascii="宋体" w:hAnsi="宋体" w:cs="宋体"/>
                <w:color w:val="000000" w:themeColor="text1"/>
                <w:spacing w:val="0"/>
                <w:position w:val="0"/>
                <w:szCs w:val="21"/>
                <w:highlight w:val="none"/>
                <w14:textFill>
                  <w14:solidFill>
                    <w14:schemeClr w14:val="tx1"/>
                  </w14:solidFill>
                </w14:textFill>
              </w:rPr>
              <w:t>前提交响应文件。</w:t>
            </w:r>
          </w:p>
        </w:tc>
      </w:tr>
    </w:tbl>
    <w:p w14:paraId="0988C7C6">
      <w:pPr>
        <w:spacing w:line="360" w:lineRule="auto"/>
        <w:ind w:firstLine="354" w:firstLineChars="147"/>
        <w:rPr>
          <w:rFonts w:hint="eastAsia" w:ascii="黑体" w:hAnsi="黑体" w:eastAsia="黑体"/>
          <w:b/>
          <w:color w:val="000000" w:themeColor="text1"/>
          <w:sz w:val="24"/>
          <w:highlight w:val="none"/>
          <w14:textFill>
            <w14:solidFill>
              <w14:schemeClr w14:val="tx1"/>
            </w14:solidFill>
          </w14:textFill>
        </w:rPr>
      </w:pPr>
      <w:bookmarkStart w:id="4" w:name="_Toc35393629"/>
      <w:bookmarkStart w:id="5" w:name="_Toc31859"/>
      <w:bookmarkStart w:id="6" w:name="_Toc35393798"/>
      <w:bookmarkStart w:id="7" w:name="_Toc28359012"/>
      <w:bookmarkStart w:id="8" w:name="_Toc28359089"/>
      <w:bookmarkStart w:id="9" w:name="_Toc9324"/>
      <w:r>
        <w:rPr>
          <w:rFonts w:hint="eastAsia" w:ascii="黑体" w:hAnsi="黑体" w:eastAsia="黑体"/>
          <w:b/>
          <w:color w:val="000000" w:themeColor="text1"/>
          <w:sz w:val="24"/>
          <w:highlight w:val="none"/>
          <w14:textFill>
            <w14:solidFill>
              <w14:schemeClr w14:val="tx1"/>
            </w14:solidFill>
          </w14:textFill>
        </w:rPr>
        <w:t>一、项目基本情况</w:t>
      </w:r>
      <w:bookmarkEnd w:id="4"/>
      <w:bookmarkEnd w:id="5"/>
      <w:bookmarkEnd w:id="6"/>
      <w:bookmarkEnd w:id="7"/>
      <w:bookmarkEnd w:id="8"/>
      <w:bookmarkEnd w:id="9"/>
    </w:p>
    <w:p w14:paraId="297A6549">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项目编号：</w:t>
      </w:r>
      <w:r>
        <w:rPr>
          <w:rFonts w:hint="eastAsia" w:ascii="宋体" w:hAnsi="宋体" w:cs="宋体"/>
          <w:color w:val="000000" w:themeColor="text1"/>
          <w:spacing w:val="0"/>
          <w:position w:val="0"/>
          <w:szCs w:val="21"/>
          <w:highlight w:val="none"/>
          <w:lang w:eastAsia="zh-CN"/>
          <w14:textFill>
            <w14:solidFill>
              <w14:schemeClr w14:val="tx1"/>
            </w14:solidFill>
          </w14:textFill>
        </w:rPr>
        <w:t>QZZC2026-C2-030061-GXLJ</w:t>
      </w:r>
    </w:p>
    <w:p w14:paraId="5DC28026">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default" w:ascii="宋体" w:hAnsi="宋体" w:eastAsia="宋体" w:cs="宋体"/>
          <w:color w:val="000000" w:themeColor="text1"/>
          <w:spacing w:val="0"/>
          <w:position w:val="0"/>
          <w:szCs w:val="21"/>
          <w:highlight w:val="none"/>
          <w:u w:val="single"/>
          <w:lang w:val="en-US"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项目名称：</w:t>
      </w:r>
      <w:r>
        <w:rPr>
          <w:rFonts w:hint="eastAsia" w:ascii="宋体" w:hAnsi="宋体" w:cs="宋体"/>
          <w:color w:val="000000" w:themeColor="text1"/>
          <w:spacing w:val="0"/>
          <w:position w:val="0"/>
          <w:szCs w:val="21"/>
          <w:highlight w:val="none"/>
          <w:u w:val="none"/>
          <w:lang w:val="en-US" w:eastAsia="zh-CN"/>
          <w14:textFill>
            <w14:solidFill>
              <w14:schemeClr w14:val="tx1"/>
            </w14:solidFill>
          </w14:textFill>
        </w:rPr>
        <w:t>2025年钦北区屯才水库除险加固工程</w:t>
      </w:r>
    </w:p>
    <w:p w14:paraId="63E45790">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ascii="宋体" w:hAnsi="宋体" w:cs="宋体"/>
          <w:color w:val="000000" w:themeColor="text1"/>
          <w:spacing w:val="0"/>
          <w:position w:val="0"/>
          <w:szCs w:val="21"/>
          <w:highlight w:val="none"/>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采</w:t>
      </w:r>
      <w:r>
        <w:rPr>
          <w:rFonts w:hint="eastAsia" w:ascii="宋体" w:hAnsi="宋体" w:cs="宋体"/>
          <w:color w:val="000000" w:themeColor="text1"/>
          <w:spacing w:val="0"/>
          <w:position w:val="0"/>
          <w:szCs w:val="21"/>
          <w:highlight w:val="none"/>
          <w14:textFill>
            <w14:solidFill>
              <w14:schemeClr w14:val="tx1"/>
            </w14:solidFill>
          </w14:textFill>
        </w:rPr>
        <w:t>购方式：</w:t>
      </w:r>
      <w:r>
        <w:rPr>
          <w:rFonts w:hint="eastAsia" w:ascii="宋体" w:hAnsi="宋体" w:cs="宋体"/>
          <w:color w:val="000000" w:themeColor="text1"/>
          <w:spacing w:val="0"/>
          <w:position w:val="0"/>
          <w:highlight w:val="none"/>
          <w14:textFill>
            <w14:solidFill>
              <w14:schemeClr w14:val="tx1"/>
            </w14:solidFill>
          </w14:textFill>
        </w:rPr>
        <w:t>竞争性磋商</w:t>
      </w:r>
    </w:p>
    <w:p w14:paraId="29527A97">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val="en-US"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预算</w:t>
      </w:r>
      <w:r>
        <w:rPr>
          <w:rFonts w:hint="eastAsia" w:ascii="宋体" w:hAnsi="宋体" w:cs="宋体"/>
          <w:color w:val="000000" w:themeColor="text1"/>
          <w:spacing w:val="0"/>
          <w:position w:val="0"/>
          <w:szCs w:val="21"/>
          <w:highlight w:val="none"/>
          <w:lang w:eastAsia="zh-CN"/>
          <w14:textFill>
            <w14:solidFill>
              <w14:schemeClr w14:val="tx1"/>
            </w14:solidFill>
          </w14:textFill>
        </w:rPr>
        <w:t>总</w:t>
      </w:r>
      <w:r>
        <w:rPr>
          <w:rFonts w:hint="eastAsia" w:ascii="宋体" w:hAnsi="宋体" w:cs="宋体"/>
          <w:color w:val="000000" w:themeColor="text1"/>
          <w:spacing w:val="0"/>
          <w:position w:val="0"/>
          <w:szCs w:val="21"/>
          <w:highlight w:val="none"/>
          <w14:textFill>
            <w14:solidFill>
              <w14:schemeClr w14:val="tx1"/>
            </w14:solidFill>
          </w14:textFill>
        </w:rPr>
        <w:t>金额（元）：</w:t>
      </w:r>
      <w:r>
        <w:rPr>
          <w:rFonts w:hint="eastAsia" w:ascii="宋体" w:hAnsi="宋体" w:cs="宋体"/>
          <w:color w:val="000000" w:themeColor="text1"/>
          <w:spacing w:val="0"/>
          <w:position w:val="0"/>
          <w:szCs w:val="21"/>
          <w:highlight w:val="none"/>
          <w:lang w:eastAsia="zh-CN"/>
          <w14:textFill>
            <w14:solidFill>
              <w14:schemeClr w14:val="tx1"/>
            </w14:solidFill>
          </w14:textFill>
        </w:rPr>
        <w:t>3976847.63</w:t>
      </w:r>
    </w:p>
    <w:p w14:paraId="49A7355A">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cs="宋体"/>
          <w:color w:val="000000" w:themeColor="text1"/>
          <w:spacing w:val="0"/>
          <w:position w:val="0"/>
          <w:szCs w:val="21"/>
          <w:highlight w:val="none"/>
          <w:lang w:eastAsia="zh-CN"/>
          <w14:textFill>
            <w14:solidFill>
              <w14:schemeClr w14:val="tx1"/>
            </w14:solidFill>
          </w14:textFill>
        </w:rPr>
      </w:pPr>
      <w:r>
        <w:rPr>
          <w:rFonts w:hint="eastAsia" w:ascii="宋体" w:hAnsi="宋体" w:cs="宋体"/>
          <w:color w:val="000000" w:themeColor="text1"/>
          <w:spacing w:val="0"/>
          <w:position w:val="0"/>
          <w:szCs w:val="21"/>
          <w:highlight w:val="none"/>
          <w:lang w:eastAsia="zh-CN"/>
          <w14:textFill>
            <w14:solidFill>
              <w14:schemeClr w14:val="tx1"/>
            </w14:solidFill>
          </w14:textFill>
        </w:rPr>
        <w:t>采购需求：</w:t>
      </w:r>
    </w:p>
    <w:p w14:paraId="4698277D">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u w:val="none"/>
          <w:lang w:val="en-US"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标项名称</w:t>
      </w:r>
      <w:r>
        <w:rPr>
          <w:rFonts w:hint="eastAsia" w:ascii="宋体" w:hAnsi="宋体" w:cs="宋体"/>
          <w:color w:val="000000" w:themeColor="text1"/>
          <w:spacing w:val="0"/>
          <w:position w:val="0"/>
          <w:szCs w:val="21"/>
          <w:highlight w:val="none"/>
          <w:lang w:eastAsia="zh-CN"/>
          <w14:textFill>
            <w14:solidFill>
              <w14:schemeClr w14:val="tx1"/>
            </w14:solidFill>
          </w14:textFill>
        </w:rPr>
        <w:t>：</w:t>
      </w:r>
      <w:r>
        <w:rPr>
          <w:rFonts w:hint="eastAsia" w:ascii="宋体" w:hAnsi="宋体" w:cs="宋体"/>
          <w:color w:val="000000" w:themeColor="text1"/>
          <w:spacing w:val="0"/>
          <w:position w:val="0"/>
          <w:szCs w:val="21"/>
          <w:highlight w:val="none"/>
          <w:u w:val="none"/>
          <w:lang w:val="en-US" w:eastAsia="zh-CN"/>
          <w14:textFill>
            <w14:solidFill>
              <w14:schemeClr w14:val="tx1"/>
            </w14:solidFill>
          </w14:textFill>
        </w:rPr>
        <w:t>2025年钦北区屯才水库除险加固工程</w:t>
      </w:r>
    </w:p>
    <w:p w14:paraId="31361BB5">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数量</w:t>
      </w:r>
      <w:r>
        <w:rPr>
          <w:rFonts w:hint="eastAsia" w:ascii="宋体" w:hAnsi="宋体" w:cs="宋体"/>
          <w:color w:val="000000" w:themeColor="text1"/>
          <w:spacing w:val="0"/>
          <w:position w:val="0"/>
          <w:szCs w:val="21"/>
          <w:highlight w:val="none"/>
          <w:lang w:eastAsia="zh-CN"/>
          <w14:textFill>
            <w14:solidFill>
              <w14:schemeClr w14:val="tx1"/>
            </w14:solidFill>
          </w14:textFill>
        </w:rPr>
        <w:t>：</w:t>
      </w:r>
      <w:r>
        <w:rPr>
          <w:rFonts w:hint="eastAsia" w:ascii="宋体" w:hAnsi="宋体" w:cs="宋体"/>
          <w:color w:val="000000" w:themeColor="text1"/>
          <w:spacing w:val="0"/>
          <w:position w:val="0"/>
          <w:szCs w:val="21"/>
          <w:highlight w:val="none"/>
          <w:lang w:val="en-US" w:eastAsia="zh-CN"/>
          <w14:textFill>
            <w14:solidFill>
              <w14:schemeClr w14:val="tx1"/>
            </w14:solidFill>
          </w14:textFill>
        </w:rPr>
        <w:t>1</w:t>
      </w:r>
    </w:p>
    <w:p w14:paraId="5D8A3912">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预算金额（元）</w:t>
      </w:r>
      <w:r>
        <w:rPr>
          <w:rFonts w:hint="eastAsia" w:ascii="宋体" w:hAnsi="宋体" w:cs="宋体"/>
          <w:color w:val="000000" w:themeColor="text1"/>
          <w:spacing w:val="0"/>
          <w:position w:val="0"/>
          <w:szCs w:val="21"/>
          <w:highlight w:val="none"/>
          <w:lang w:eastAsia="zh-CN"/>
          <w14:textFill>
            <w14:solidFill>
              <w14:schemeClr w14:val="tx1"/>
            </w14:solidFill>
          </w14:textFill>
        </w:rPr>
        <w:t>：3976847.63</w:t>
      </w:r>
    </w:p>
    <w:p w14:paraId="061B0F87">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cs="宋体"/>
          <w:color w:val="000000" w:themeColor="text1"/>
          <w:spacing w:val="0"/>
          <w:position w:val="0"/>
          <w:szCs w:val="21"/>
          <w:highlight w:val="none"/>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简要规格描述或项目基本概况介绍、用途：</w:t>
      </w:r>
      <w:r>
        <w:rPr>
          <w:rFonts w:hint="eastAsia" w:ascii="宋体" w:hAnsi="宋体" w:cs="宋体"/>
          <w:color w:val="000000" w:themeColor="text1"/>
          <w:spacing w:val="0"/>
          <w:position w:val="0"/>
          <w:szCs w:val="21"/>
          <w:highlight w:val="none"/>
          <w:u w:val="none"/>
          <w:lang w:val="en-US" w:eastAsia="zh-CN"/>
          <w14:textFill>
            <w14:solidFill>
              <w14:schemeClr w14:val="tx1"/>
            </w14:solidFill>
          </w14:textFill>
        </w:rPr>
        <w:t>2025年钦北区屯才水库除险加固工程1项</w:t>
      </w:r>
      <w:r>
        <w:rPr>
          <w:rFonts w:hint="eastAsia" w:asciiTheme="minorEastAsia" w:hAnsiTheme="minorEastAsia" w:eastAsiaTheme="minorEastAsia" w:cstheme="minorEastAsia"/>
          <w:color w:val="000000" w:themeColor="text1"/>
          <w:spacing w:val="0"/>
          <w:position w:val="0"/>
          <w:sz w:val="21"/>
          <w:szCs w:val="21"/>
          <w:highlight w:val="none"/>
          <w:lang w:eastAsia="zh-CN"/>
          <w14:textFill>
            <w14:solidFill>
              <w14:schemeClr w14:val="tx1"/>
            </w14:solidFill>
          </w14:textFill>
        </w:rPr>
        <w:t>，</w:t>
      </w:r>
      <w:r>
        <w:rPr>
          <w:rFonts w:hint="eastAsia" w:ascii="宋体" w:hAnsi="宋体" w:cs="宋体"/>
          <w:color w:val="000000" w:themeColor="text1"/>
          <w:spacing w:val="0"/>
          <w:position w:val="0"/>
          <w:szCs w:val="21"/>
          <w:highlight w:val="none"/>
          <w:lang w:eastAsia="zh-CN"/>
          <w14:textFill>
            <w14:solidFill>
              <w14:schemeClr w14:val="tx1"/>
            </w14:solidFill>
          </w14:textFill>
        </w:rPr>
        <w:t>具体详见竞争性磋商文件、工程量清单及施工图纸</w:t>
      </w:r>
      <w:r>
        <w:rPr>
          <w:rFonts w:hint="eastAsia" w:ascii="宋体" w:hAnsi="宋体" w:cs="宋体"/>
          <w:color w:val="000000" w:themeColor="text1"/>
          <w:spacing w:val="0"/>
          <w:position w:val="0"/>
          <w:szCs w:val="21"/>
          <w:highlight w:val="none"/>
          <w:lang w:val="en-US" w:eastAsia="zh-CN"/>
          <w14:textFill>
            <w14:solidFill>
              <w14:schemeClr w14:val="tx1"/>
            </w14:solidFill>
          </w14:textFill>
        </w:rPr>
        <w:t>。</w:t>
      </w:r>
    </w:p>
    <w:p w14:paraId="7D305F4C">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val="en-US"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最高限价（元）（如有）：</w:t>
      </w:r>
      <w:r>
        <w:rPr>
          <w:rFonts w:hint="eastAsia" w:ascii="宋体" w:hAnsi="宋体" w:cs="宋体"/>
          <w:color w:val="000000" w:themeColor="text1"/>
          <w:spacing w:val="0"/>
          <w:position w:val="0"/>
          <w:szCs w:val="21"/>
          <w:highlight w:val="none"/>
          <w:lang w:eastAsia="zh-CN"/>
          <w14:textFill>
            <w14:solidFill>
              <w14:schemeClr w14:val="tx1"/>
            </w14:solidFill>
          </w14:textFill>
        </w:rPr>
        <w:t>3976847.63</w:t>
      </w:r>
    </w:p>
    <w:p w14:paraId="488624F1">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合同履约期限：</w:t>
      </w:r>
      <w:r>
        <w:rPr>
          <w:rFonts w:hint="eastAsia" w:ascii="宋体" w:hAnsi="宋体" w:cs="宋体"/>
          <w:color w:val="000000" w:themeColor="text1"/>
          <w:spacing w:val="0"/>
          <w:position w:val="0"/>
          <w:szCs w:val="21"/>
          <w:highlight w:val="none"/>
          <w:lang w:eastAsia="zh-CN"/>
          <w14:textFill>
            <w14:solidFill>
              <w14:schemeClr w14:val="tx1"/>
            </w14:solidFill>
          </w14:textFill>
        </w:rPr>
        <w:t>施工工期</w:t>
      </w:r>
      <w:r>
        <w:rPr>
          <w:rFonts w:hint="eastAsia" w:ascii="宋体" w:hAnsi="宋体" w:cs="宋体"/>
          <w:color w:val="000000" w:themeColor="text1"/>
          <w:spacing w:val="0"/>
          <w:position w:val="0"/>
          <w:szCs w:val="21"/>
          <w:highlight w:val="none"/>
          <w:lang w:val="en-US" w:eastAsia="zh-CN"/>
          <w14:textFill>
            <w14:solidFill>
              <w14:schemeClr w14:val="tx1"/>
            </w14:solidFill>
          </w14:textFill>
        </w:rPr>
        <w:t>180日历天</w:t>
      </w:r>
    </w:p>
    <w:p w14:paraId="507E26A2">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本标项（否）接受</w:t>
      </w:r>
      <w:r>
        <w:rPr>
          <w:rFonts w:hint="eastAsia" w:ascii="宋体" w:hAnsi="宋体" w:cs="宋体"/>
          <w:color w:val="000000" w:themeColor="text1"/>
          <w:spacing w:val="0"/>
          <w:position w:val="0"/>
          <w:szCs w:val="21"/>
          <w:highlight w:val="none"/>
          <w:lang w:eastAsia="zh-CN"/>
          <w14:textFill>
            <w14:solidFill>
              <w14:schemeClr w14:val="tx1"/>
            </w14:solidFill>
          </w14:textFill>
        </w:rPr>
        <w:t>联合体竞标</w:t>
      </w:r>
    </w:p>
    <w:p w14:paraId="5AB16343">
      <w:pPr>
        <w:pageBreakBefore w:val="0"/>
        <w:widowControl w:val="0"/>
        <w:kinsoku/>
        <w:wordWrap/>
        <w:overflowPunct/>
        <w:topLinePunct w:val="0"/>
        <w:autoSpaceDE/>
        <w:autoSpaceDN/>
        <w:bidi w:val="0"/>
        <w:adjustRightInd/>
        <w:spacing w:line="240" w:lineRule="auto"/>
        <w:ind w:left="0" w:leftChars="0" w:firstLine="420" w:firstLineChars="200"/>
        <w:textAlignment w:val="auto"/>
        <w:rPr>
          <w:rFonts w:hint="eastAsia" w:ascii="宋体" w:hAnsi="宋体" w:eastAsia="宋体" w:cs="宋体"/>
          <w:color w:val="000000" w:themeColor="text1"/>
          <w:spacing w:val="0"/>
          <w:position w:val="0"/>
          <w:szCs w:val="21"/>
          <w:highlight w:val="none"/>
          <w:lang w:eastAsia="zh-CN"/>
          <w14:textFill>
            <w14:solidFill>
              <w14:schemeClr w14:val="tx1"/>
            </w14:solidFill>
          </w14:textFill>
        </w:rPr>
      </w:pPr>
      <w:r>
        <w:rPr>
          <w:rFonts w:hint="eastAsia" w:ascii="宋体" w:hAnsi="宋体" w:cs="宋体"/>
          <w:color w:val="000000" w:themeColor="text1"/>
          <w:spacing w:val="0"/>
          <w:position w:val="0"/>
          <w:szCs w:val="21"/>
          <w:highlight w:val="none"/>
          <w14:textFill>
            <w14:solidFill>
              <w14:schemeClr w14:val="tx1"/>
            </w14:solidFill>
          </w14:textFill>
        </w:rPr>
        <w:t>备注：</w:t>
      </w:r>
      <w:r>
        <w:rPr>
          <w:rFonts w:hint="eastAsia" w:ascii="宋体" w:hAnsi="宋体" w:cs="宋体"/>
          <w:color w:val="000000" w:themeColor="text1"/>
          <w:spacing w:val="0"/>
          <w:position w:val="0"/>
          <w:szCs w:val="21"/>
          <w:highlight w:val="none"/>
          <w:lang w:eastAsia="zh-CN"/>
          <w14:textFill>
            <w14:solidFill>
              <w14:schemeClr w14:val="tx1"/>
            </w14:solidFill>
          </w14:textFill>
        </w:rPr>
        <w:t>无</w:t>
      </w:r>
    </w:p>
    <w:p w14:paraId="0919F01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w:t>
      </w:r>
      <w:r>
        <w:rPr>
          <w:rFonts w:ascii="宋体" w:hAnsi="宋体"/>
          <w:color w:val="000000" w:themeColor="text1"/>
          <w:szCs w:val="21"/>
          <w:highlight w:val="none"/>
          <w14:textFill>
            <w14:solidFill>
              <w14:schemeClr w14:val="tx1"/>
            </w14:solidFill>
          </w14:textFill>
        </w:rPr>
        <w:t>否</w:t>
      </w:r>
      <w:r>
        <w:rPr>
          <w:rFonts w:hint="eastAsia" w:ascii="宋体" w:hAnsi="宋体"/>
          <w:color w:val="000000" w:themeColor="text1"/>
          <w:szCs w:val="21"/>
          <w:highlight w:val="none"/>
          <w14:textFill>
            <w14:solidFill>
              <w14:schemeClr w14:val="tx1"/>
            </w14:solidFill>
          </w14:textFill>
        </w:rPr>
        <w:t>）接受联合体。</w:t>
      </w:r>
    </w:p>
    <w:p w14:paraId="648E6A73">
      <w:pPr>
        <w:spacing w:line="360" w:lineRule="auto"/>
        <w:ind w:firstLine="354" w:firstLineChars="147"/>
        <w:rPr>
          <w:rFonts w:ascii="黑体" w:hAnsi="黑体" w:eastAsia="黑体"/>
          <w:b/>
          <w:color w:val="000000" w:themeColor="text1"/>
          <w:sz w:val="24"/>
          <w:highlight w:val="none"/>
          <w14:textFill>
            <w14:solidFill>
              <w14:schemeClr w14:val="tx1"/>
            </w14:solidFill>
          </w14:textFill>
        </w:rPr>
      </w:pPr>
      <w:bookmarkStart w:id="10" w:name="_Toc44229879"/>
      <w:bookmarkStart w:id="11" w:name="_Toc28359013"/>
      <w:bookmarkStart w:id="12" w:name="_Toc35393799"/>
      <w:bookmarkStart w:id="13" w:name="_Toc28359090"/>
      <w:bookmarkStart w:id="14" w:name="_Toc35393630"/>
      <w:bookmarkStart w:id="15" w:name="_Toc71365906"/>
      <w:r>
        <w:rPr>
          <w:rFonts w:hint="eastAsia" w:ascii="黑体" w:hAnsi="黑体" w:eastAsia="黑体"/>
          <w:b/>
          <w:color w:val="000000" w:themeColor="text1"/>
          <w:sz w:val="24"/>
          <w:highlight w:val="none"/>
          <w14:textFill>
            <w14:solidFill>
              <w14:schemeClr w14:val="tx1"/>
            </w14:solidFill>
          </w14:textFill>
        </w:rPr>
        <w:t>二、申请人的资格条件：</w:t>
      </w:r>
      <w:bookmarkEnd w:id="10"/>
      <w:bookmarkEnd w:id="11"/>
      <w:bookmarkEnd w:id="12"/>
      <w:bookmarkEnd w:id="13"/>
      <w:bookmarkEnd w:id="14"/>
      <w:bookmarkEnd w:id="15"/>
    </w:p>
    <w:p w14:paraId="1C101D58">
      <w:pPr>
        <w:spacing w:line="360" w:lineRule="auto"/>
        <w:ind w:firstLine="420" w:firstLineChars="200"/>
        <w:rPr>
          <w:rFonts w:ascii="宋体" w:hAnsi="宋体"/>
          <w:color w:val="000000" w:themeColor="text1"/>
          <w:szCs w:val="21"/>
          <w:highlight w:val="none"/>
          <w14:textFill>
            <w14:solidFill>
              <w14:schemeClr w14:val="tx1"/>
            </w14:solidFill>
          </w14:textFill>
        </w:rPr>
      </w:pPr>
      <w:bookmarkStart w:id="16" w:name="_Toc28359014"/>
      <w:bookmarkStart w:id="17" w:name="_Toc44229880"/>
      <w:bookmarkStart w:id="18" w:name="_Toc28359091"/>
      <w:bookmarkStart w:id="19" w:name="_Toc35393800"/>
      <w:bookmarkStart w:id="20" w:name="_Toc35393631"/>
      <w:r>
        <w:rPr>
          <w:rFonts w:hint="eastAsia" w:ascii="宋体" w:hAnsi="宋体"/>
          <w:color w:val="000000" w:themeColor="text1"/>
          <w:szCs w:val="21"/>
          <w:highlight w:val="none"/>
          <w14:textFill>
            <w14:solidFill>
              <w14:schemeClr w14:val="tx1"/>
            </w14:solidFill>
          </w14:textFill>
        </w:rPr>
        <w:t>1.满足《中华人民共和国政府采购法》第二十二条规定；</w:t>
      </w:r>
    </w:p>
    <w:p w14:paraId="38200A1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落实政府采购政策需满足的资格要求：本项目为专门面向中小企业预留项目，参加本项目磋商的供应商必须为中型或小型或微型企业【符合《政府采购促进中小企业发展管理办法》（财库〔2020〕46号）规定】、监狱企业【符合《财政部、司法部关于政府采购支持监狱企业发展有关问题的通知》（财库〔2014〕68号）规定】、残疾人福利性单位【符合《关于促进残疾人就业政府采购政策的通知》（财库〔2017〕141号）规定】。</w:t>
      </w:r>
    </w:p>
    <w:p w14:paraId="1CD501AA">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3.本项目的特定资格要求：</w:t>
      </w:r>
      <w:bookmarkStart w:id="21" w:name="_Toc71365907"/>
    </w:p>
    <w:p w14:paraId="72793FCE">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3.1供应商须具有水利水电工程施工总承包叁级或叁级以上资质，具有省级及以上建设行政主管部门颁发的安全生产许可证，同时在人员、设备、资金等方面具备相应的施工能力。</w:t>
      </w:r>
    </w:p>
    <w:p w14:paraId="67E00F95">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3.2拟投入本工程的项目经理、技术负责人、质量管理员和安全管理员必须是本单位的在岗人员，并持有相应的执业资格证书，对相关人员的具体要求如下：</w:t>
      </w:r>
    </w:p>
    <w:p w14:paraId="58FD129C">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项目经理：持有贰级或贰级以上建造师注册证书，专业是水利水电工程类专业</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以建造师注册证书中“专业类别”栏所填写的专业为准</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持有省级或省级以上水行政主管部门或其授权部门</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机构</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颁发的B类安全生产考核合格证书；</w:t>
      </w:r>
    </w:p>
    <w:p w14:paraId="263DC0D8">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技术负责人：持有中级</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含中级</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以上技术职称，专业是水利水电工程类专业</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专业以技术职称证书所填写专业为准</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w:t>
      </w:r>
    </w:p>
    <w:p w14:paraId="7123D783">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3</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质量管理员：持有初级</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含初级</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以上技术职称，专业是水利水电工程类专业</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专业以技术职称证书所填写专业为准</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w:t>
      </w:r>
    </w:p>
    <w:p w14:paraId="4099AB78">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安全管理员：持有省级或省级以上水行政主管部门或其授权部门</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机构</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颁发的c类安全生产考核合格证书。</w:t>
      </w:r>
    </w:p>
    <w:p w14:paraId="0B3393D9">
      <w:pPr>
        <w:spacing w:line="360" w:lineRule="auto"/>
        <w:ind w:firstLine="354" w:firstLineChars="147"/>
        <w:rPr>
          <w:rFonts w:ascii="黑体" w:hAnsi="黑体" w:eastAsia="黑体"/>
          <w:b/>
          <w:color w:val="000000" w:themeColor="text1"/>
          <w:sz w:val="24"/>
          <w:highlight w:val="none"/>
          <w14:textFill>
            <w14:solidFill>
              <w14:schemeClr w14:val="tx1"/>
            </w14:solidFill>
          </w14:textFill>
        </w:rPr>
      </w:pPr>
      <w:r>
        <w:rPr>
          <w:rFonts w:hint="eastAsia" w:ascii="黑体" w:hAnsi="黑体" w:eastAsia="黑体"/>
          <w:b/>
          <w:color w:val="000000" w:themeColor="text1"/>
          <w:sz w:val="24"/>
          <w:highlight w:val="none"/>
          <w14:textFill>
            <w14:solidFill>
              <w14:schemeClr w14:val="tx1"/>
            </w14:solidFill>
          </w14:textFill>
        </w:rPr>
        <w:t>三、获取竞争性磋商文件</w:t>
      </w:r>
      <w:bookmarkEnd w:id="16"/>
      <w:bookmarkEnd w:id="17"/>
      <w:bookmarkEnd w:id="18"/>
      <w:bookmarkEnd w:id="19"/>
      <w:bookmarkEnd w:id="20"/>
      <w:bookmarkEnd w:id="21"/>
    </w:p>
    <w:p w14:paraId="05F17305">
      <w:pPr>
        <w:spacing w:line="360" w:lineRule="auto"/>
        <w:ind w:firstLine="420" w:firstLineChars="200"/>
        <w:rPr>
          <w:rFonts w:ascii="宋体" w:hAnsi="宋体" w:cs="宋体"/>
          <w:bCs/>
          <w:color w:val="000000" w:themeColor="text1"/>
          <w:kern w:val="0"/>
          <w:szCs w:val="21"/>
          <w:highlight w:val="none"/>
          <w14:textFill>
            <w14:solidFill>
              <w14:schemeClr w14:val="tx1"/>
            </w14:solidFill>
          </w14:textFill>
        </w:rPr>
      </w:pPr>
      <w:bookmarkStart w:id="22" w:name="_Toc44229881"/>
      <w:bookmarkStart w:id="23" w:name="_Toc28359015"/>
      <w:bookmarkStart w:id="24" w:name="_Toc35393632"/>
      <w:bookmarkStart w:id="25" w:name="_Toc35393801"/>
      <w:bookmarkStart w:id="26" w:name="_Toc28359092"/>
      <w:r>
        <w:rPr>
          <w:rFonts w:hint="eastAsia" w:ascii="宋体" w:hAnsi="宋体" w:cs="宋体"/>
          <w:bCs/>
          <w:color w:val="000000" w:themeColor="text1"/>
          <w:kern w:val="0"/>
          <w:szCs w:val="21"/>
          <w:highlight w:val="none"/>
          <w14:textFill>
            <w14:solidFill>
              <w14:schemeClr w14:val="tx1"/>
            </w14:solidFill>
          </w14:textFill>
        </w:rPr>
        <w:t>时间：</w:t>
      </w:r>
      <w:r>
        <w:rPr>
          <w:rFonts w:hint="eastAsia" w:ascii="宋体" w:hAnsi="宋体"/>
          <w:bCs/>
          <w:color w:val="000000" w:themeColor="text1"/>
          <w:szCs w:val="21"/>
          <w:highlight w:val="none"/>
          <w:u w:val="single"/>
          <w14:textFill>
            <w14:solidFill>
              <w14:schemeClr w14:val="tx1"/>
            </w14:solidFill>
          </w14:textFill>
        </w:rPr>
        <w:t xml:space="preserve"> 2026</w:t>
      </w:r>
      <w:r>
        <w:rPr>
          <w:rFonts w:hint="eastAsia" w:ascii="宋体" w:hAnsi="宋体"/>
          <w:bCs/>
          <w:color w:val="000000" w:themeColor="text1"/>
          <w:szCs w:val="21"/>
          <w:highlight w:val="none"/>
          <w14:textFill>
            <w14:solidFill>
              <w14:schemeClr w14:val="tx1"/>
            </w14:solidFill>
          </w14:textFill>
        </w:rPr>
        <w:t>年</w:t>
      </w:r>
      <w:r>
        <w:rPr>
          <w:rFonts w:hint="eastAsia" w:ascii="宋体" w:hAnsi="宋体"/>
          <w:bCs/>
          <w:color w:val="000000" w:themeColor="text1"/>
          <w:szCs w:val="21"/>
          <w:highlight w:val="none"/>
          <w:u w:val="single"/>
          <w:lang w:val="en-US" w:eastAsia="zh-CN"/>
          <w14:textFill>
            <w14:solidFill>
              <w14:schemeClr w14:val="tx1"/>
            </w14:solidFill>
          </w14:textFill>
        </w:rPr>
        <w:t>8</w:t>
      </w:r>
      <w:r>
        <w:rPr>
          <w:rFonts w:hint="eastAsia" w:ascii="宋体" w:hAnsi="宋体"/>
          <w:bCs/>
          <w:color w:val="000000" w:themeColor="text1"/>
          <w:szCs w:val="21"/>
          <w:highlight w:val="none"/>
          <w14:textFill>
            <w14:solidFill>
              <w14:schemeClr w14:val="tx1"/>
            </w14:solidFill>
          </w14:textFill>
        </w:rPr>
        <w:t>月</w:t>
      </w:r>
      <w:r>
        <w:rPr>
          <w:rFonts w:hint="eastAsia" w:ascii="宋体" w:hAnsi="宋体"/>
          <w:bCs/>
          <w:color w:val="000000" w:themeColor="text1"/>
          <w:szCs w:val="21"/>
          <w:highlight w:val="none"/>
          <w:u w:val="single"/>
          <w:lang w:val="en-US" w:eastAsia="zh-CN"/>
          <w14:textFill>
            <w14:solidFill>
              <w14:schemeClr w14:val="tx1"/>
            </w14:solidFill>
          </w14:textFill>
        </w:rPr>
        <w:t>31</w:t>
      </w:r>
      <w:r>
        <w:rPr>
          <w:rFonts w:hint="eastAsia" w:ascii="宋体" w:hAnsi="宋体"/>
          <w:bCs/>
          <w:color w:val="000000" w:themeColor="text1"/>
          <w:szCs w:val="21"/>
          <w:highlight w:val="none"/>
          <w14:textFill>
            <w14:solidFill>
              <w14:schemeClr w14:val="tx1"/>
            </w14:solidFill>
          </w14:textFill>
        </w:rPr>
        <w:t>日</w:t>
      </w:r>
      <w:r>
        <w:rPr>
          <w:rFonts w:hint="eastAsia" w:ascii="宋体" w:hAnsi="宋体" w:cs="宋体"/>
          <w:bCs/>
          <w:color w:val="000000" w:themeColor="text1"/>
          <w:kern w:val="0"/>
          <w:szCs w:val="21"/>
          <w:highlight w:val="none"/>
          <w14:textFill>
            <w14:solidFill>
              <w14:schemeClr w14:val="tx1"/>
            </w14:solidFill>
          </w14:textFill>
        </w:rPr>
        <w:t>至</w:t>
      </w:r>
      <w:r>
        <w:rPr>
          <w:rFonts w:hint="eastAsia" w:ascii="宋体" w:hAnsi="宋体"/>
          <w:bCs/>
          <w:color w:val="000000" w:themeColor="text1"/>
          <w:szCs w:val="21"/>
          <w:highlight w:val="none"/>
          <w:u w:val="single"/>
          <w14:textFill>
            <w14:solidFill>
              <w14:schemeClr w14:val="tx1"/>
            </w14:solidFill>
          </w14:textFill>
        </w:rPr>
        <w:t>2026</w:t>
      </w:r>
      <w:r>
        <w:rPr>
          <w:rFonts w:hint="eastAsia" w:ascii="宋体" w:hAnsi="宋体"/>
          <w:bCs/>
          <w:color w:val="000000" w:themeColor="text1"/>
          <w:szCs w:val="21"/>
          <w:highlight w:val="none"/>
          <w14:textFill>
            <w14:solidFill>
              <w14:schemeClr w14:val="tx1"/>
            </w14:solidFill>
          </w14:textFill>
        </w:rPr>
        <w:t>年</w:t>
      </w:r>
      <w:r>
        <w:rPr>
          <w:rFonts w:hint="eastAsia" w:ascii="宋体" w:hAnsi="宋体"/>
          <w:bCs/>
          <w:color w:val="000000" w:themeColor="text1"/>
          <w:szCs w:val="21"/>
          <w:highlight w:val="none"/>
          <w:u w:val="single"/>
          <w:lang w:val="en-US" w:eastAsia="zh-CN"/>
          <w14:textFill>
            <w14:solidFill>
              <w14:schemeClr w14:val="tx1"/>
            </w14:solidFill>
          </w14:textFill>
        </w:rPr>
        <w:t>9</w:t>
      </w:r>
      <w:r>
        <w:rPr>
          <w:rFonts w:hint="eastAsia" w:ascii="宋体" w:hAnsi="宋体"/>
          <w:bCs/>
          <w:color w:val="000000" w:themeColor="text1"/>
          <w:szCs w:val="21"/>
          <w:highlight w:val="none"/>
          <w14:textFill>
            <w14:solidFill>
              <w14:schemeClr w14:val="tx1"/>
            </w14:solidFill>
          </w14:textFill>
        </w:rPr>
        <w:t>月</w:t>
      </w:r>
      <w:r>
        <w:rPr>
          <w:rFonts w:hint="eastAsia" w:ascii="宋体" w:hAnsi="宋体"/>
          <w:bCs/>
          <w:color w:val="000000" w:themeColor="text1"/>
          <w:szCs w:val="21"/>
          <w:highlight w:val="none"/>
          <w:u w:val="single"/>
          <w:lang w:val="en-US" w:eastAsia="zh-CN"/>
          <w14:textFill>
            <w14:solidFill>
              <w14:schemeClr w14:val="tx1"/>
            </w14:solidFill>
          </w14:textFill>
        </w:rPr>
        <w:t>07</w:t>
      </w:r>
      <w:r>
        <w:rPr>
          <w:rFonts w:hint="eastAsia" w:ascii="宋体" w:hAnsi="宋体"/>
          <w:bCs/>
          <w:color w:val="000000" w:themeColor="text1"/>
          <w:szCs w:val="21"/>
          <w:highlight w:val="none"/>
          <w14:textFill>
            <w14:solidFill>
              <w14:schemeClr w14:val="tx1"/>
            </w14:solidFill>
          </w14:textFill>
        </w:rPr>
        <w:t>日</w:t>
      </w:r>
      <w:r>
        <w:rPr>
          <w:rFonts w:hint="eastAsia" w:ascii="宋体" w:hAnsi="宋体" w:cs="宋体"/>
          <w:bCs/>
          <w:color w:val="000000" w:themeColor="text1"/>
          <w:kern w:val="0"/>
          <w:szCs w:val="21"/>
          <w:highlight w:val="none"/>
          <w14:textFill>
            <w14:solidFill>
              <w14:schemeClr w14:val="tx1"/>
            </w14:solidFill>
          </w14:textFill>
        </w:rPr>
        <w:t>，每天上午</w:t>
      </w:r>
      <w:r>
        <w:rPr>
          <w:rFonts w:hint="eastAsia" w:ascii="宋体" w:hAnsi="宋体" w:cs="宋体"/>
          <w:bCs/>
          <w:color w:val="000000" w:themeColor="text1"/>
          <w:kern w:val="0"/>
          <w:szCs w:val="21"/>
          <w:highlight w:val="none"/>
          <w:u w:val="single"/>
          <w14:textFill>
            <w14:solidFill>
              <w14:schemeClr w14:val="tx1"/>
            </w14:solidFill>
          </w14:textFill>
        </w:rPr>
        <w:t>8:00</w:t>
      </w:r>
      <w:r>
        <w:rPr>
          <w:rFonts w:hint="eastAsia" w:ascii="宋体" w:hAnsi="宋体" w:cs="宋体"/>
          <w:bCs/>
          <w:color w:val="000000" w:themeColor="text1"/>
          <w:kern w:val="0"/>
          <w:szCs w:val="21"/>
          <w:highlight w:val="none"/>
          <w14:textFill>
            <w14:solidFill>
              <w14:schemeClr w14:val="tx1"/>
            </w14:solidFill>
          </w14:textFill>
        </w:rPr>
        <w:t>至</w:t>
      </w:r>
      <w:r>
        <w:rPr>
          <w:rFonts w:hint="eastAsia" w:ascii="宋体" w:hAnsi="宋体" w:cs="宋体"/>
          <w:bCs/>
          <w:color w:val="000000" w:themeColor="text1"/>
          <w:kern w:val="0"/>
          <w:szCs w:val="21"/>
          <w:highlight w:val="none"/>
          <w:u w:val="single"/>
          <w14:textFill>
            <w14:solidFill>
              <w14:schemeClr w14:val="tx1"/>
            </w14:solidFill>
          </w14:textFill>
        </w:rPr>
        <w:t>12:00</w:t>
      </w:r>
      <w:r>
        <w:rPr>
          <w:rFonts w:hint="eastAsia" w:ascii="宋体" w:hAnsi="宋体" w:cs="宋体"/>
          <w:bCs/>
          <w:color w:val="000000" w:themeColor="text1"/>
          <w:kern w:val="0"/>
          <w:szCs w:val="21"/>
          <w:highlight w:val="none"/>
          <w14:textFill>
            <w14:solidFill>
              <w14:schemeClr w14:val="tx1"/>
            </w14:solidFill>
          </w14:textFill>
        </w:rPr>
        <w:t>，下午</w:t>
      </w:r>
      <w:r>
        <w:rPr>
          <w:rFonts w:hint="eastAsia" w:ascii="宋体" w:hAnsi="宋体" w:cs="宋体"/>
          <w:bCs/>
          <w:color w:val="000000" w:themeColor="text1"/>
          <w:kern w:val="0"/>
          <w:szCs w:val="21"/>
          <w:highlight w:val="none"/>
          <w:u w:val="single"/>
          <w14:textFill>
            <w14:solidFill>
              <w14:schemeClr w14:val="tx1"/>
            </w14:solidFill>
          </w14:textFill>
        </w:rPr>
        <w:t>3:00</w:t>
      </w:r>
      <w:r>
        <w:rPr>
          <w:rFonts w:hint="eastAsia" w:ascii="宋体" w:hAnsi="宋体" w:cs="宋体"/>
          <w:bCs/>
          <w:color w:val="000000" w:themeColor="text1"/>
          <w:kern w:val="0"/>
          <w:szCs w:val="21"/>
          <w:highlight w:val="none"/>
          <w14:textFill>
            <w14:solidFill>
              <w14:schemeClr w14:val="tx1"/>
            </w14:solidFill>
          </w14:textFill>
        </w:rPr>
        <w:t>至</w:t>
      </w:r>
      <w:r>
        <w:rPr>
          <w:rFonts w:hint="eastAsia" w:ascii="宋体" w:hAnsi="宋体" w:cs="宋体"/>
          <w:bCs/>
          <w:color w:val="000000" w:themeColor="text1"/>
          <w:kern w:val="0"/>
          <w:szCs w:val="21"/>
          <w:highlight w:val="none"/>
          <w:u w:val="single"/>
          <w14:textFill>
            <w14:solidFill>
              <w14:schemeClr w14:val="tx1"/>
            </w14:solidFill>
          </w14:textFill>
        </w:rPr>
        <w:t>6:00</w:t>
      </w:r>
      <w:r>
        <w:rPr>
          <w:rFonts w:hint="eastAsia" w:ascii="宋体" w:hAnsi="宋体" w:cs="宋体"/>
          <w:bCs/>
          <w:color w:val="000000" w:themeColor="text1"/>
          <w:kern w:val="0"/>
          <w:szCs w:val="21"/>
          <w:highlight w:val="none"/>
          <w14:textFill>
            <w14:solidFill>
              <w14:schemeClr w14:val="tx1"/>
            </w14:solidFill>
          </w14:textFill>
        </w:rPr>
        <w:t>（北京时间，</w:t>
      </w:r>
      <w:r>
        <w:rPr>
          <w:rFonts w:ascii="宋体" w:hAnsi="宋体" w:cs="宋体"/>
          <w:bCs/>
          <w:color w:val="000000" w:themeColor="text1"/>
          <w:kern w:val="0"/>
          <w:szCs w:val="21"/>
          <w:highlight w:val="none"/>
          <w14:textFill>
            <w14:solidFill>
              <w14:schemeClr w14:val="tx1"/>
            </w14:solidFill>
          </w14:textFill>
        </w:rPr>
        <w:t>法定节假日</w:t>
      </w:r>
      <w:r>
        <w:rPr>
          <w:rFonts w:hint="eastAsia" w:ascii="宋体" w:hAnsi="宋体" w:cs="宋体"/>
          <w:bCs/>
          <w:color w:val="000000" w:themeColor="text1"/>
          <w:kern w:val="0"/>
          <w:szCs w:val="21"/>
          <w:highlight w:val="none"/>
          <w14:textFill>
            <w14:solidFill>
              <w14:schemeClr w14:val="tx1"/>
            </w14:solidFill>
          </w14:textFill>
        </w:rPr>
        <w:t>除外）</w:t>
      </w:r>
    </w:p>
    <w:p w14:paraId="1FFB2B9A">
      <w:pPr>
        <w:spacing w:line="360" w:lineRule="auto"/>
        <w:ind w:firstLine="420" w:firstLineChars="20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地点：广西政府采购云平台（https://www.gcy.zfcg.gxzf.gov.cn）</w:t>
      </w:r>
    </w:p>
    <w:p w14:paraId="30B554AB">
      <w:pPr>
        <w:spacing w:line="360" w:lineRule="auto"/>
        <w:ind w:firstLine="420" w:firstLineChars="200"/>
        <w:rPr>
          <w:rFonts w:ascii="宋体" w:hAnsi="宋体" w:cs="宋体"/>
          <w:bCs/>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方式：网上下载。本项目不提供纸质文件，潜在供应商需使用账号登录或者使用CA登录广西政府采购云平台（https://www.gcy.zfcg.gxzf.gov.cn）-进入“项目采购”应用，在获取采购文件-待获取列表菜单中选择项目，获取竞争性磋商文件。</w:t>
      </w:r>
      <w:r>
        <w:rPr>
          <w:rFonts w:hint="eastAsia" w:ascii="宋体" w:hAnsi="宋体"/>
          <w:color w:val="000000" w:themeColor="text1"/>
          <w:szCs w:val="21"/>
          <w:highlight w:val="none"/>
          <w14:textFill>
            <w14:solidFill>
              <w14:schemeClr w14:val="tx1"/>
            </w14:solidFill>
          </w14:textFill>
        </w:rPr>
        <w:t>电子</w:t>
      </w:r>
      <w:r>
        <w:rPr>
          <w:rFonts w:hint="eastAsia"/>
          <w:color w:val="000000" w:themeColor="text1"/>
          <w:highlight w:val="none"/>
          <w14:textFill>
            <w14:solidFill>
              <w14:schemeClr w14:val="tx1"/>
            </w14:solidFill>
          </w14:textFill>
        </w:rPr>
        <w:t>响应文件</w:t>
      </w:r>
      <w:r>
        <w:rPr>
          <w:rFonts w:hint="eastAsia" w:ascii="宋体" w:hAnsi="宋体"/>
          <w:color w:val="000000" w:themeColor="text1"/>
          <w:szCs w:val="21"/>
          <w:highlight w:val="none"/>
          <w14:textFill>
            <w14:solidFill>
              <w14:schemeClr w14:val="tx1"/>
            </w14:solidFill>
          </w14:textFill>
        </w:rPr>
        <w:t>制作需要基于广西政府采购云平台获取的磋商文件编制，</w:t>
      </w:r>
      <w:r>
        <w:rPr>
          <w:rFonts w:hint="eastAsia" w:ascii="宋体" w:hAnsi="宋体" w:cs="宋体"/>
          <w:bCs/>
          <w:color w:val="000000" w:themeColor="text1"/>
          <w:kern w:val="0"/>
          <w:szCs w:val="21"/>
          <w:highlight w:val="none"/>
          <w14:textFill>
            <w14:solidFill>
              <w14:schemeClr w14:val="tx1"/>
            </w14:solidFill>
          </w14:textFill>
        </w:rPr>
        <w:t>通过其他方式获取磋商文件的，将有可能导致供应商无法在广西政府采购云平台编制及上传响应文件。</w:t>
      </w:r>
    </w:p>
    <w:p w14:paraId="19D71F7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售价：</w:t>
      </w:r>
      <w:r>
        <w:rPr>
          <w:rFonts w:hint="eastAsia" w:ascii="宋体" w:hAnsi="宋体" w:cs="宋体"/>
          <w:iCs/>
          <w:color w:val="000000" w:themeColor="text1"/>
          <w:szCs w:val="21"/>
          <w:highlight w:val="none"/>
          <w:u w:val="single"/>
          <w14:textFill>
            <w14:solidFill>
              <w14:schemeClr w14:val="tx1"/>
            </w14:solidFill>
          </w14:textFill>
        </w:rPr>
        <w:t>0</w:t>
      </w:r>
      <w:r>
        <w:rPr>
          <w:rFonts w:hint="eastAsia" w:ascii="宋体" w:hAnsi="宋体" w:cs="宋体"/>
          <w:color w:val="000000" w:themeColor="text1"/>
          <w:szCs w:val="21"/>
          <w:highlight w:val="none"/>
          <w14:textFill>
            <w14:solidFill>
              <w14:schemeClr w14:val="tx1"/>
            </w14:solidFill>
          </w14:textFill>
        </w:rPr>
        <w:t>元</w:t>
      </w:r>
    </w:p>
    <w:p w14:paraId="17709C2C">
      <w:pPr>
        <w:spacing w:line="360" w:lineRule="auto"/>
        <w:ind w:firstLine="354" w:firstLineChars="147"/>
        <w:rPr>
          <w:rFonts w:ascii="黑体" w:hAnsi="黑体" w:eastAsia="黑体"/>
          <w:b/>
          <w:color w:val="000000" w:themeColor="text1"/>
          <w:sz w:val="24"/>
          <w:highlight w:val="none"/>
          <w14:textFill>
            <w14:solidFill>
              <w14:schemeClr w14:val="tx1"/>
            </w14:solidFill>
          </w14:textFill>
        </w:rPr>
      </w:pPr>
      <w:bookmarkStart w:id="27" w:name="_Toc71365908"/>
      <w:r>
        <w:rPr>
          <w:rFonts w:hint="eastAsia" w:ascii="黑体" w:hAnsi="黑体" w:eastAsia="黑体"/>
          <w:b/>
          <w:color w:val="000000" w:themeColor="text1"/>
          <w:sz w:val="24"/>
          <w:highlight w:val="none"/>
          <w14:textFill>
            <w14:solidFill>
              <w14:schemeClr w14:val="tx1"/>
            </w14:solidFill>
          </w14:textFill>
        </w:rPr>
        <w:t>四、响应文件提交</w:t>
      </w:r>
      <w:bookmarkEnd w:id="22"/>
      <w:bookmarkEnd w:id="23"/>
      <w:bookmarkEnd w:id="24"/>
      <w:bookmarkEnd w:id="25"/>
      <w:bookmarkEnd w:id="26"/>
      <w:bookmarkEnd w:id="27"/>
    </w:p>
    <w:p w14:paraId="4EC8C722">
      <w:pPr>
        <w:spacing w:line="360" w:lineRule="auto"/>
        <w:ind w:firstLine="420" w:firstLineChars="200"/>
        <w:rPr>
          <w:rFonts w:ascii="宋体" w:hAnsi="宋体"/>
          <w:bCs/>
          <w:color w:val="000000" w:themeColor="text1"/>
          <w:szCs w:val="21"/>
          <w:highlight w:val="none"/>
          <w14:textFill>
            <w14:solidFill>
              <w14:schemeClr w14:val="tx1"/>
            </w14:solidFill>
          </w14:textFill>
        </w:rPr>
      </w:pPr>
      <w:bookmarkStart w:id="28" w:name="_Toc28359093"/>
      <w:bookmarkStart w:id="29" w:name="_Toc35393633"/>
      <w:bookmarkStart w:id="30" w:name="_Toc28359016"/>
      <w:bookmarkStart w:id="31" w:name="_Toc44229882"/>
      <w:bookmarkStart w:id="32" w:name="_Toc35393802"/>
      <w:r>
        <w:rPr>
          <w:rFonts w:hint="eastAsia" w:ascii="宋体" w:hAnsi="宋体"/>
          <w:color w:val="000000" w:themeColor="text1"/>
          <w:szCs w:val="21"/>
          <w:highlight w:val="none"/>
          <w14:textFill>
            <w14:solidFill>
              <w14:schemeClr w14:val="tx1"/>
            </w14:solidFill>
          </w14:textFill>
        </w:rPr>
        <w:t>截止时间：</w:t>
      </w:r>
      <w:r>
        <w:rPr>
          <w:rFonts w:hint="eastAsia" w:ascii="宋体" w:hAnsi="宋体"/>
          <w:bCs/>
          <w:color w:val="000000" w:themeColor="text1"/>
          <w:szCs w:val="21"/>
          <w:highlight w:val="none"/>
          <w:u w:val="single"/>
          <w14:textFill>
            <w14:solidFill>
              <w14:schemeClr w14:val="tx1"/>
            </w14:solidFill>
          </w14:textFill>
        </w:rPr>
        <w:t>2026年</w:t>
      </w:r>
      <w:r>
        <w:rPr>
          <w:rFonts w:hint="eastAsia" w:ascii="宋体" w:hAnsi="宋体"/>
          <w:bCs/>
          <w:color w:val="000000" w:themeColor="text1"/>
          <w:szCs w:val="21"/>
          <w:highlight w:val="none"/>
          <w:u w:val="single"/>
          <w:lang w:val="en-US" w:eastAsia="zh-CN"/>
          <w14:textFill>
            <w14:solidFill>
              <w14:schemeClr w14:val="tx1"/>
            </w14:solidFill>
          </w14:textFill>
        </w:rPr>
        <w:t>09</w:t>
      </w:r>
      <w:r>
        <w:rPr>
          <w:rFonts w:hint="eastAsia" w:ascii="宋体" w:hAnsi="宋体"/>
          <w:bCs/>
          <w:color w:val="000000" w:themeColor="text1"/>
          <w:szCs w:val="21"/>
          <w:highlight w:val="none"/>
          <w:u w:val="single"/>
          <w14:textFill>
            <w14:solidFill>
              <w14:schemeClr w14:val="tx1"/>
            </w14:solidFill>
          </w14:textFill>
        </w:rPr>
        <w:t>月</w:t>
      </w:r>
      <w:r>
        <w:rPr>
          <w:rFonts w:hint="eastAsia" w:ascii="宋体" w:hAnsi="宋体"/>
          <w:bCs/>
          <w:color w:val="000000" w:themeColor="text1"/>
          <w:szCs w:val="21"/>
          <w:highlight w:val="none"/>
          <w:u w:val="single"/>
          <w:lang w:val="en-US" w:eastAsia="zh-CN"/>
          <w14:textFill>
            <w14:solidFill>
              <w14:schemeClr w14:val="tx1"/>
            </w14:solidFill>
          </w14:textFill>
        </w:rPr>
        <w:t>11</w:t>
      </w:r>
      <w:r>
        <w:rPr>
          <w:rFonts w:hint="eastAsia" w:ascii="宋体" w:hAnsi="宋体"/>
          <w:bCs/>
          <w:color w:val="000000" w:themeColor="text1"/>
          <w:szCs w:val="21"/>
          <w:highlight w:val="none"/>
          <w:u w:val="single"/>
          <w14:textFill>
            <w14:solidFill>
              <w14:schemeClr w14:val="tx1"/>
            </w14:solidFill>
          </w14:textFill>
        </w:rPr>
        <w:t>日</w:t>
      </w:r>
      <w:r>
        <w:rPr>
          <w:rFonts w:hint="eastAsia" w:ascii="宋体" w:hAnsi="宋体"/>
          <w:bCs/>
          <w:color w:val="000000" w:themeColor="text1"/>
          <w:szCs w:val="21"/>
          <w:highlight w:val="none"/>
          <w:u w:val="single"/>
          <w:lang w:val="en-US" w:eastAsia="zh-CN"/>
          <w14:textFill>
            <w14:solidFill>
              <w14:schemeClr w14:val="tx1"/>
            </w14:solidFill>
          </w14:textFill>
        </w:rPr>
        <w:t>9</w:t>
      </w:r>
      <w:r>
        <w:rPr>
          <w:rFonts w:hint="eastAsia" w:ascii="宋体" w:hAnsi="宋体"/>
          <w:bCs/>
          <w:color w:val="000000" w:themeColor="text1"/>
          <w:szCs w:val="21"/>
          <w:highlight w:val="none"/>
          <w:u w:val="single"/>
          <w14:textFill>
            <w14:solidFill>
              <w14:schemeClr w14:val="tx1"/>
            </w14:solidFill>
          </w14:textFill>
        </w:rPr>
        <w:t>时</w:t>
      </w:r>
      <w:r>
        <w:rPr>
          <w:rFonts w:hint="eastAsia" w:ascii="宋体" w:hAnsi="宋体"/>
          <w:bCs/>
          <w:color w:val="000000" w:themeColor="text1"/>
          <w:szCs w:val="21"/>
          <w:highlight w:val="none"/>
          <w:u w:val="single"/>
          <w:lang w:val="en-US" w:eastAsia="zh-CN"/>
          <w14:textFill>
            <w14:solidFill>
              <w14:schemeClr w14:val="tx1"/>
            </w14:solidFill>
          </w14:textFill>
        </w:rPr>
        <w:t>3</w:t>
      </w:r>
      <w:r>
        <w:rPr>
          <w:rFonts w:hint="eastAsia" w:ascii="宋体" w:hAnsi="宋体"/>
          <w:bCs/>
          <w:color w:val="000000" w:themeColor="text1"/>
          <w:szCs w:val="21"/>
          <w:highlight w:val="none"/>
          <w:u w:val="single"/>
          <w14:textFill>
            <w14:solidFill>
              <w14:schemeClr w14:val="tx1"/>
            </w14:solidFill>
          </w14:textFill>
        </w:rPr>
        <w:t>0分</w:t>
      </w:r>
      <w:r>
        <w:rPr>
          <w:rFonts w:hint="eastAsia" w:ascii="宋体" w:hAnsi="宋体"/>
          <w:bCs/>
          <w:color w:val="000000" w:themeColor="text1"/>
          <w:szCs w:val="21"/>
          <w:highlight w:val="none"/>
          <w14:textFill>
            <w14:solidFill>
              <w14:schemeClr w14:val="tx1"/>
            </w14:solidFill>
          </w14:textFill>
        </w:rPr>
        <w:t>（北京时间）</w:t>
      </w:r>
    </w:p>
    <w:p w14:paraId="74977AE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地点：广西政府采购云平台</w:t>
      </w:r>
      <w:r>
        <w:rPr>
          <w:rFonts w:hint="eastAsia" w:ascii="宋体" w:hAnsi="宋体" w:cs="宋体"/>
          <w:bCs/>
          <w:color w:val="000000" w:themeColor="text1"/>
          <w:kern w:val="0"/>
          <w:szCs w:val="21"/>
          <w:highlight w:val="none"/>
          <w14:textFill>
            <w14:solidFill>
              <w14:schemeClr w14:val="tx1"/>
            </w14:solidFill>
          </w14:textFill>
        </w:rPr>
        <w:t>（https://www.gcy.zfcg.gxzf.gov.cn）</w:t>
      </w:r>
    </w:p>
    <w:p w14:paraId="182BBEFB">
      <w:pPr>
        <w:spacing w:line="360" w:lineRule="auto"/>
        <w:ind w:firstLine="354" w:firstLineChars="147"/>
        <w:rPr>
          <w:rFonts w:ascii="黑体" w:hAnsi="黑体" w:eastAsia="黑体"/>
          <w:b/>
          <w:color w:val="000000" w:themeColor="text1"/>
          <w:sz w:val="24"/>
          <w:highlight w:val="none"/>
          <w14:textFill>
            <w14:solidFill>
              <w14:schemeClr w14:val="tx1"/>
            </w14:solidFill>
          </w14:textFill>
        </w:rPr>
      </w:pPr>
      <w:bookmarkStart w:id="33" w:name="_Toc71365909"/>
      <w:r>
        <w:rPr>
          <w:rFonts w:hint="eastAsia" w:ascii="黑体" w:hAnsi="黑体" w:eastAsia="黑体"/>
          <w:b/>
          <w:color w:val="000000" w:themeColor="text1"/>
          <w:sz w:val="24"/>
          <w:highlight w:val="none"/>
          <w14:textFill>
            <w14:solidFill>
              <w14:schemeClr w14:val="tx1"/>
            </w14:solidFill>
          </w14:textFill>
        </w:rPr>
        <w:t>五、开启</w:t>
      </w:r>
      <w:bookmarkEnd w:id="28"/>
      <w:bookmarkEnd w:id="29"/>
      <w:bookmarkEnd w:id="30"/>
      <w:bookmarkEnd w:id="31"/>
      <w:bookmarkEnd w:id="32"/>
      <w:bookmarkEnd w:id="33"/>
    </w:p>
    <w:p w14:paraId="74E156BA">
      <w:pPr>
        <w:spacing w:line="360" w:lineRule="auto"/>
        <w:ind w:firstLine="420" w:firstLineChars="200"/>
        <w:rPr>
          <w:rFonts w:ascii="宋体" w:hAnsi="宋体"/>
          <w:bC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时间：</w:t>
      </w:r>
      <w:r>
        <w:rPr>
          <w:rFonts w:hint="eastAsia" w:ascii="宋体" w:hAnsi="宋体"/>
          <w:bCs/>
          <w:color w:val="000000" w:themeColor="text1"/>
          <w:szCs w:val="21"/>
          <w:highlight w:val="none"/>
          <w:u w:val="single"/>
          <w14:textFill>
            <w14:solidFill>
              <w14:schemeClr w14:val="tx1"/>
            </w14:solidFill>
          </w14:textFill>
        </w:rPr>
        <w:t>2026年</w:t>
      </w:r>
      <w:r>
        <w:rPr>
          <w:rFonts w:hint="eastAsia" w:ascii="宋体" w:hAnsi="宋体"/>
          <w:bCs/>
          <w:color w:val="000000" w:themeColor="text1"/>
          <w:szCs w:val="21"/>
          <w:highlight w:val="none"/>
          <w:u w:val="single"/>
          <w:lang w:val="en-US" w:eastAsia="zh-CN"/>
          <w14:textFill>
            <w14:solidFill>
              <w14:schemeClr w14:val="tx1"/>
            </w14:solidFill>
          </w14:textFill>
        </w:rPr>
        <w:t>09</w:t>
      </w:r>
      <w:r>
        <w:rPr>
          <w:rFonts w:hint="eastAsia" w:ascii="宋体" w:hAnsi="宋体"/>
          <w:bCs/>
          <w:color w:val="000000" w:themeColor="text1"/>
          <w:szCs w:val="21"/>
          <w:highlight w:val="none"/>
          <w:u w:val="single"/>
          <w14:textFill>
            <w14:solidFill>
              <w14:schemeClr w14:val="tx1"/>
            </w14:solidFill>
          </w14:textFill>
        </w:rPr>
        <w:t>月</w:t>
      </w:r>
      <w:r>
        <w:rPr>
          <w:rFonts w:hint="eastAsia" w:ascii="宋体" w:hAnsi="宋体"/>
          <w:bCs/>
          <w:color w:val="000000" w:themeColor="text1"/>
          <w:szCs w:val="21"/>
          <w:highlight w:val="none"/>
          <w:u w:val="single"/>
          <w:lang w:val="en-US" w:eastAsia="zh-CN"/>
          <w14:textFill>
            <w14:solidFill>
              <w14:schemeClr w14:val="tx1"/>
            </w14:solidFill>
          </w14:textFill>
        </w:rPr>
        <w:t>11</w:t>
      </w:r>
      <w:r>
        <w:rPr>
          <w:rFonts w:hint="eastAsia" w:ascii="宋体" w:hAnsi="宋体"/>
          <w:bCs/>
          <w:color w:val="000000" w:themeColor="text1"/>
          <w:szCs w:val="21"/>
          <w:highlight w:val="none"/>
          <w:u w:val="single"/>
          <w14:textFill>
            <w14:solidFill>
              <w14:schemeClr w14:val="tx1"/>
            </w14:solidFill>
          </w14:textFill>
        </w:rPr>
        <w:t>日</w:t>
      </w:r>
      <w:r>
        <w:rPr>
          <w:rFonts w:hint="eastAsia" w:ascii="宋体" w:hAnsi="宋体"/>
          <w:bCs/>
          <w:color w:val="000000" w:themeColor="text1"/>
          <w:szCs w:val="21"/>
          <w:highlight w:val="none"/>
          <w:u w:val="single"/>
          <w:lang w:val="en-US" w:eastAsia="zh-CN"/>
          <w14:textFill>
            <w14:solidFill>
              <w14:schemeClr w14:val="tx1"/>
            </w14:solidFill>
          </w14:textFill>
        </w:rPr>
        <w:t>9</w:t>
      </w:r>
      <w:r>
        <w:rPr>
          <w:rFonts w:hint="eastAsia" w:ascii="宋体" w:hAnsi="宋体"/>
          <w:bCs/>
          <w:color w:val="000000" w:themeColor="text1"/>
          <w:szCs w:val="21"/>
          <w:highlight w:val="none"/>
          <w:u w:val="single"/>
          <w14:textFill>
            <w14:solidFill>
              <w14:schemeClr w14:val="tx1"/>
            </w14:solidFill>
          </w14:textFill>
        </w:rPr>
        <w:t>时</w:t>
      </w:r>
      <w:r>
        <w:rPr>
          <w:rFonts w:hint="eastAsia" w:ascii="宋体" w:hAnsi="宋体"/>
          <w:bCs/>
          <w:color w:val="000000" w:themeColor="text1"/>
          <w:szCs w:val="21"/>
          <w:highlight w:val="none"/>
          <w:u w:val="single"/>
          <w:lang w:val="en-US" w:eastAsia="zh-CN"/>
          <w14:textFill>
            <w14:solidFill>
              <w14:schemeClr w14:val="tx1"/>
            </w14:solidFill>
          </w14:textFill>
        </w:rPr>
        <w:t>3</w:t>
      </w:r>
      <w:r>
        <w:rPr>
          <w:rFonts w:hint="eastAsia" w:ascii="宋体" w:hAnsi="宋体"/>
          <w:bCs/>
          <w:color w:val="000000" w:themeColor="text1"/>
          <w:szCs w:val="21"/>
          <w:highlight w:val="none"/>
          <w:u w:val="single"/>
          <w14:textFill>
            <w14:solidFill>
              <w14:schemeClr w14:val="tx1"/>
            </w14:solidFill>
          </w14:textFill>
        </w:rPr>
        <w:t>0分</w:t>
      </w:r>
      <w:r>
        <w:rPr>
          <w:rFonts w:hint="eastAsia" w:ascii="宋体" w:hAnsi="宋体"/>
          <w:bCs/>
          <w:color w:val="000000" w:themeColor="text1"/>
          <w:szCs w:val="21"/>
          <w:highlight w:val="none"/>
          <w14:textFill>
            <w14:solidFill>
              <w14:schemeClr w14:val="tx1"/>
            </w14:solidFill>
          </w14:textFill>
        </w:rPr>
        <w:t>（北京时间）</w:t>
      </w:r>
    </w:p>
    <w:p w14:paraId="46BDEC92">
      <w:pPr>
        <w:spacing w:line="360" w:lineRule="auto"/>
        <w:ind w:firstLine="420" w:firstLineChars="200"/>
        <w:rPr>
          <w:rFonts w:ascii="宋体" w:hAnsi="宋体"/>
          <w:bCs/>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地点：广西政府采购云平台</w:t>
      </w:r>
      <w:r>
        <w:rPr>
          <w:rFonts w:hint="eastAsia" w:ascii="宋体" w:hAnsi="宋体" w:cs="宋体"/>
          <w:bCs/>
          <w:color w:val="000000" w:themeColor="text1"/>
          <w:kern w:val="0"/>
          <w:szCs w:val="21"/>
          <w:highlight w:val="none"/>
          <w14:textFill>
            <w14:solidFill>
              <w14:schemeClr w14:val="tx1"/>
            </w14:solidFill>
          </w14:textFill>
        </w:rPr>
        <w:t>（https://www.gcy.zfcg.gxzf.gov.cn）</w:t>
      </w:r>
    </w:p>
    <w:p w14:paraId="61F10D6C">
      <w:pPr>
        <w:spacing w:line="360" w:lineRule="auto"/>
        <w:ind w:firstLine="354" w:firstLineChars="147"/>
        <w:rPr>
          <w:rFonts w:ascii="黑体" w:hAnsi="黑体" w:eastAsia="黑体"/>
          <w:b/>
          <w:color w:val="000000" w:themeColor="text1"/>
          <w:sz w:val="24"/>
          <w:highlight w:val="none"/>
          <w14:textFill>
            <w14:solidFill>
              <w14:schemeClr w14:val="tx1"/>
            </w14:solidFill>
          </w14:textFill>
        </w:rPr>
      </w:pPr>
      <w:bookmarkStart w:id="34" w:name="_Toc28359094"/>
      <w:bookmarkStart w:id="35" w:name="_Toc44229883"/>
      <w:bookmarkStart w:id="36" w:name="_Toc35393803"/>
      <w:bookmarkStart w:id="37" w:name="_Toc28359017"/>
      <w:bookmarkStart w:id="38" w:name="_Toc35393634"/>
      <w:bookmarkStart w:id="39" w:name="_Toc71365910"/>
      <w:r>
        <w:rPr>
          <w:rFonts w:hint="eastAsia" w:ascii="黑体" w:hAnsi="黑体" w:eastAsia="黑体"/>
          <w:b/>
          <w:color w:val="000000" w:themeColor="text1"/>
          <w:sz w:val="24"/>
          <w:highlight w:val="none"/>
          <w14:textFill>
            <w14:solidFill>
              <w14:schemeClr w14:val="tx1"/>
            </w14:solidFill>
          </w14:textFill>
        </w:rPr>
        <w:t>六、公告期限</w:t>
      </w:r>
      <w:bookmarkEnd w:id="34"/>
      <w:bookmarkEnd w:id="35"/>
      <w:bookmarkEnd w:id="36"/>
      <w:bookmarkEnd w:id="37"/>
      <w:bookmarkEnd w:id="38"/>
      <w:bookmarkEnd w:id="39"/>
    </w:p>
    <w:p w14:paraId="7A7E7CB3">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自本公告发布之日起5个工作日。</w:t>
      </w:r>
    </w:p>
    <w:p w14:paraId="2DCE16E8">
      <w:pPr>
        <w:spacing w:line="360" w:lineRule="auto"/>
        <w:ind w:firstLine="354" w:firstLineChars="147"/>
        <w:rPr>
          <w:rFonts w:ascii="黑体" w:hAnsi="黑体" w:eastAsia="黑体"/>
          <w:b/>
          <w:color w:val="000000" w:themeColor="text1"/>
          <w:sz w:val="24"/>
          <w:highlight w:val="none"/>
          <w14:textFill>
            <w14:solidFill>
              <w14:schemeClr w14:val="tx1"/>
            </w14:solidFill>
          </w14:textFill>
        </w:rPr>
      </w:pPr>
      <w:bookmarkStart w:id="40" w:name="_Toc35393804"/>
      <w:bookmarkStart w:id="41" w:name="_Toc71365911"/>
      <w:bookmarkStart w:id="42" w:name="_Toc44229884"/>
      <w:bookmarkStart w:id="43" w:name="_Toc35393635"/>
      <w:r>
        <w:rPr>
          <w:rFonts w:hint="eastAsia" w:ascii="黑体" w:hAnsi="黑体" w:eastAsia="黑体"/>
          <w:b/>
          <w:color w:val="000000" w:themeColor="text1"/>
          <w:sz w:val="24"/>
          <w:highlight w:val="none"/>
          <w14:textFill>
            <w14:solidFill>
              <w14:schemeClr w14:val="tx1"/>
            </w14:solidFill>
          </w14:textFill>
        </w:rPr>
        <w:t>七、其他补充事宜</w:t>
      </w:r>
      <w:bookmarkEnd w:id="40"/>
      <w:bookmarkEnd w:id="41"/>
      <w:bookmarkEnd w:id="42"/>
      <w:bookmarkEnd w:id="43"/>
    </w:p>
    <w:p w14:paraId="41B21357">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r>
        <w:rPr>
          <w:rFonts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网上查询地址</w:t>
      </w:r>
    </w:p>
    <w:p w14:paraId="3E0DF140">
      <w:pPr>
        <w:spacing w:line="360" w:lineRule="auto"/>
        <w:ind w:firstLine="424" w:firstLineChars="202"/>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www.ccgp.gov.cn</w:t>
      </w:r>
      <w:r>
        <w:rPr>
          <w:rFonts w:hint="eastAsia" w:ascii="宋体" w:hAnsi="宋体" w:cs="宋体"/>
          <w:color w:val="000000" w:themeColor="text1"/>
          <w:kern w:val="0"/>
          <w:szCs w:val="21"/>
          <w:highlight w:val="none"/>
          <w14:textFill>
            <w14:solidFill>
              <w14:schemeClr w14:val="tx1"/>
            </w14:solidFill>
          </w14:textFill>
        </w:rPr>
        <w:t>（中国政府采购网）、</w:t>
      </w:r>
      <w:r>
        <w:rPr>
          <w:rFonts w:hint="eastAsia" w:ascii="宋体" w:hAnsi="宋体"/>
          <w:color w:val="000000" w:themeColor="text1"/>
          <w:szCs w:val="21"/>
          <w:highlight w:val="none"/>
          <w14:textFill>
            <w14:solidFill>
              <w14:schemeClr w14:val="tx1"/>
            </w14:solidFill>
          </w14:textFill>
        </w:rPr>
        <w:t>https：//</w:t>
      </w:r>
      <w:r>
        <w:rPr>
          <w:rFonts w:hint="eastAsia" w:ascii="宋体" w:hAnsi="宋体" w:cs="宋体"/>
          <w:color w:val="000000" w:themeColor="text1"/>
          <w:kern w:val="0"/>
          <w:szCs w:val="21"/>
          <w:highlight w:val="none"/>
          <w14:textFill>
            <w14:solidFill>
              <w14:schemeClr w14:val="tx1"/>
            </w14:solidFill>
          </w14:textFill>
        </w:rPr>
        <w:t>zfcg.gxzf.gov.cn（广西壮族自治区政府采购网</w:t>
      </w:r>
      <w:bookmarkStart w:id="44" w:name="_Hlk37429674"/>
      <w:bookmarkStart w:id="45" w:name="_Toc44229885"/>
      <w:bookmarkStart w:id="46" w:name="_Toc35393636"/>
      <w:bookmarkStart w:id="47" w:name="_Toc28359018"/>
      <w:bookmarkStart w:id="48" w:name="_Toc28359095"/>
      <w:bookmarkStart w:id="49" w:name="_Toc35393805"/>
      <w:r>
        <w:rPr>
          <w:rFonts w:hint="eastAsia" w:ascii="宋体" w:hAnsi="宋体" w:cs="宋体"/>
          <w:color w:val="000000" w:themeColor="text1"/>
          <w:kern w:val="0"/>
          <w:szCs w:val="21"/>
          <w:highlight w:val="none"/>
          <w14:textFill>
            <w14:solidFill>
              <w14:schemeClr w14:val="tx1"/>
            </w14:solidFill>
          </w14:textFill>
        </w:rPr>
        <w:t>）</w:t>
      </w:r>
    </w:p>
    <w:p w14:paraId="2805ABEA">
      <w:pPr>
        <w:spacing w:line="360" w:lineRule="auto"/>
        <w:ind w:firstLine="424" w:firstLineChars="202"/>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本项目执行采购政策</w:t>
      </w:r>
    </w:p>
    <w:bookmarkEnd w:id="44"/>
    <w:p w14:paraId="78F8D1C7">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（1）政府采购促进中小企业发展。</w:t>
      </w:r>
    </w:p>
    <w:p w14:paraId="61E6D649">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（2）强制采购节能产品；优先采购节能产品、环境标志产品。</w:t>
      </w:r>
    </w:p>
    <w:p w14:paraId="6F70E511">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3</w:t>
      </w:r>
      <w:r>
        <w:rPr>
          <w:rFonts w:hint="eastAsia" w:ascii="宋体" w:hAnsi="宋体" w:cs="宋体"/>
          <w:color w:val="000000" w:themeColor="text1"/>
          <w:kern w:val="0"/>
          <w:szCs w:val="21"/>
          <w:highlight w:val="none"/>
          <w14:textFill>
            <w14:solidFill>
              <w14:schemeClr w14:val="tx1"/>
            </w14:solidFill>
          </w14:textFill>
        </w:rPr>
        <w:t>）政府采购促进残疾人就业政策。</w:t>
      </w:r>
    </w:p>
    <w:p w14:paraId="33FB8ED8">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4</w:t>
      </w:r>
      <w:r>
        <w:rPr>
          <w:rFonts w:hint="eastAsia" w:ascii="宋体" w:hAnsi="宋体" w:cs="宋体"/>
          <w:color w:val="000000" w:themeColor="text1"/>
          <w:kern w:val="0"/>
          <w:szCs w:val="21"/>
          <w:highlight w:val="none"/>
          <w14:textFill>
            <w14:solidFill>
              <w14:schemeClr w14:val="tx1"/>
            </w14:solidFill>
          </w14:textFill>
        </w:rPr>
        <w:t>）政府采购支持监狱企业发展。</w:t>
      </w:r>
    </w:p>
    <w:p w14:paraId="5DD34898">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3.供应商</w:t>
      </w:r>
      <w:r>
        <w:rPr>
          <w:rFonts w:hint="eastAsia" w:ascii="宋体" w:hAnsi="宋体"/>
          <w:color w:val="000000" w:themeColor="text1"/>
          <w:szCs w:val="21"/>
          <w:highlight w:val="none"/>
          <w14:textFill>
            <w14:solidFill>
              <w14:schemeClr w14:val="tx1"/>
            </w14:solidFill>
          </w14:textFill>
        </w:rPr>
        <w:t>竞标注意事项</w:t>
      </w:r>
    </w:p>
    <w:p w14:paraId="72F9AA4F">
      <w:pPr>
        <w:widowControl/>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本项目为全流程电子化采购项目，通过广西政府采购云平台（https://www.gcy.zfcg.gxzf.gov.cn）实行在线电子竞标，供应商应先安装“广西政府采购云平台新版客户端”（请自行前往广西政府采购云平台进行下载），并按照本项目竞争性磋商文件和广西政府采购云平台的要求编制、加密后在提交响应文件截止时间前通过网络上传至广西政府采购云平台（加密的电子响应文件是指后缀名为“jmbs”的文件），供应商在广西政府采购云平台提交电子响应文件时，请填写参加远程采购活动经办人联系方式。供应商登录广西政府采购云平台，依次进入“服务中心-帮助中心-项目采购-操作手册-电子招投标”查看电子竞标具体操作流程。如在操作过程中遇到问题或者需要技术支持，请致电客服热线：95763或者0771-3381253。</w:t>
      </w:r>
    </w:p>
    <w:p w14:paraId="607E3FCE">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未进行网上注册并办理数字证书（CA认证）的供应商将无法参与本项目政府采购活动，供应商应当在提交响应文件截止时间前，完成电子交易平台上的CA数字证书办理及响应文件的提交（供应商可登录“广西政府采购网”，依次进入“办事服务-下载专区”或者登录广西政府采购云平台，依次进入“系统管理-CA管理-申领CA”中查看CA服务商并选择其中任意一家CA服务商办理CA数字证书。如在操作过程中遇到问题或者需要技术支持，请致电相应的CA服务商客服咨询电话）。</w:t>
      </w:r>
    </w:p>
    <w:p w14:paraId="4F61290D">
      <w:pPr>
        <w:widowControl/>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（3）CA证书在线解密：首次响应文件开启时，需携带制作响应文件时用来加密的有效数字证书（CA认证）登录广西政府采购云</w:t>
      </w:r>
      <w:r>
        <w:rPr>
          <w:rFonts w:hint="eastAsia" w:ascii="宋体" w:hAnsi="宋体" w:cs="宋体"/>
          <w:color w:val="000000" w:themeColor="text1"/>
          <w:kern w:val="0"/>
          <w:szCs w:val="21"/>
          <w:highlight w:val="none"/>
          <w14:textFill>
            <w14:solidFill>
              <w14:schemeClr w14:val="tx1"/>
            </w14:solidFill>
          </w14:textFill>
        </w:rPr>
        <w:t>平台电子开标大厅现场按规定时间对加密的响应文件进行解密，否则后果自负。</w:t>
      </w:r>
    </w:p>
    <w:p w14:paraId="63A77DAB">
      <w:pPr>
        <w:widowControl/>
        <w:spacing w:line="360" w:lineRule="auto"/>
        <w:ind w:firstLine="420" w:firstLineChars="200"/>
        <w:jc w:val="lef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注：1）为确保网上操作合法、有效和安全，请供应商确保在电子竞标过程中能够对相关数据电文进行加密和使用电子签章，妥善保管CA数字证书并使用有效的CA数字证书参与整个采购活动。2）</w:t>
      </w:r>
      <w:r>
        <w:rPr>
          <w:rFonts w:hint="eastAsia" w:ascii="宋体" w:hAnsi="宋体"/>
          <w:bCs/>
          <w:color w:val="000000" w:themeColor="text1"/>
          <w:szCs w:val="21"/>
          <w:highlight w:val="none"/>
          <w14:textFill>
            <w14:solidFill>
              <w14:schemeClr w14:val="tx1"/>
            </w14:solidFill>
          </w14:textFill>
        </w:rPr>
        <w:t>供应商应当在提交响应文件截止时间前完成电子响应文件的提交（上传），提交响应文件截止时间前可以补充、修改或者撤回响应文件。补充或者修改响应文件的，应当先行撤回原响应文件，补充、修改后重新提交（上传），提交响应文件截止时间前未完成提交（上传）的，视为撤回响应文件。提交响应文件截止时间以后提交（上传）的响应文件，广西政府采购云平台将予以拒收。</w:t>
      </w:r>
    </w:p>
    <w:p w14:paraId="4ED47DA6">
      <w:pPr>
        <w:spacing w:line="360" w:lineRule="auto"/>
        <w:ind w:firstLine="420" w:firstLineChars="200"/>
        <w:rPr>
          <w:rFonts w:ascii="宋体" w:hAnsi="宋体"/>
          <w:color w:val="000000" w:themeColor="text1"/>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（4）供应商需要在具备有摄像头及语音功能且互联网网络状况良好的电脑登录广西政府采购云平台远程开标大厅参与本次磋商，否则后果自负。</w:t>
      </w:r>
    </w:p>
    <w:p w14:paraId="49B5F613">
      <w:pPr>
        <w:spacing w:line="360" w:lineRule="auto"/>
        <w:ind w:firstLine="354" w:firstLineChars="147"/>
        <w:rPr>
          <w:rFonts w:ascii="黑体" w:hAnsi="黑体" w:eastAsia="黑体"/>
          <w:b/>
          <w:color w:val="000000" w:themeColor="text1"/>
          <w:sz w:val="24"/>
          <w:highlight w:val="none"/>
          <w14:textFill>
            <w14:solidFill>
              <w14:schemeClr w14:val="tx1"/>
            </w14:solidFill>
          </w14:textFill>
        </w:rPr>
      </w:pPr>
      <w:r>
        <w:rPr>
          <w:rFonts w:hint="eastAsia" w:ascii="黑体" w:hAnsi="黑体" w:eastAsia="黑体"/>
          <w:b/>
          <w:color w:val="000000" w:themeColor="text1"/>
          <w:sz w:val="24"/>
          <w:highlight w:val="none"/>
          <w14:textFill>
            <w14:solidFill>
              <w14:schemeClr w14:val="tx1"/>
            </w14:solidFill>
          </w14:textFill>
        </w:rPr>
        <w:t>八、凡对本次采购提出询问，请按</w:t>
      </w:r>
      <w:r>
        <w:rPr>
          <w:rFonts w:ascii="黑体" w:hAnsi="黑体" w:eastAsia="黑体"/>
          <w:b/>
          <w:color w:val="000000" w:themeColor="text1"/>
          <w:sz w:val="24"/>
          <w:highlight w:val="none"/>
          <w14:textFill>
            <w14:solidFill>
              <w14:schemeClr w14:val="tx1"/>
            </w14:solidFill>
          </w14:textFill>
        </w:rPr>
        <w:t>以下方式</w:t>
      </w:r>
      <w:r>
        <w:rPr>
          <w:rFonts w:hint="eastAsia" w:ascii="黑体" w:hAnsi="黑体" w:eastAsia="黑体"/>
          <w:b/>
          <w:color w:val="000000" w:themeColor="text1"/>
          <w:sz w:val="24"/>
          <w:highlight w:val="none"/>
          <w14:textFill>
            <w14:solidFill>
              <w14:schemeClr w14:val="tx1"/>
            </w14:solidFill>
          </w14:textFill>
        </w:rPr>
        <w:t>联系。</w:t>
      </w:r>
      <w:bookmarkEnd w:id="45"/>
      <w:bookmarkEnd w:id="46"/>
      <w:bookmarkEnd w:id="47"/>
      <w:bookmarkEnd w:id="48"/>
      <w:bookmarkEnd w:id="49"/>
    </w:p>
    <w:bookmarkEnd w:id="2"/>
    <w:p w14:paraId="65C2DB37">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1.采购人信息</w:t>
      </w:r>
    </w:p>
    <w:p w14:paraId="2EBACA98">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名 称：</w:t>
      </w:r>
      <w:r>
        <w:rPr>
          <w:rFonts w:hint="eastAsia" w:ascii="宋体" w:hAnsi="宋体" w:cs="宋体"/>
          <w:color w:val="000000" w:themeColor="text1"/>
          <w:kern w:val="0"/>
          <w:szCs w:val="21"/>
          <w:highlight w:val="none"/>
          <w:lang w:val="en-US" w:eastAsia="zh-CN"/>
          <w14:textFill>
            <w14:solidFill>
              <w14:schemeClr w14:val="tx1"/>
            </w14:solidFill>
          </w14:textFill>
        </w:rPr>
        <w:t>钦州市钦北区水利局</w:t>
      </w:r>
      <w:r>
        <w:rPr>
          <w:rFonts w:hint="eastAsia" w:ascii="宋体" w:hAnsi="宋体" w:cs="宋体"/>
          <w:color w:val="000000" w:themeColor="text1"/>
          <w:kern w:val="0"/>
          <w:szCs w:val="21"/>
          <w:highlight w:val="none"/>
          <w14:textFill>
            <w14:solidFill>
              <w14:schemeClr w14:val="tx1"/>
            </w14:solidFill>
          </w14:textFill>
        </w:rPr>
        <w:t>　</w:t>
      </w:r>
    </w:p>
    <w:p w14:paraId="5B261F40">
      <w:pPr>
        <w:wordWrap w:val="0"/>
        <w:spacing w:line="360" w:lineRule="auto"/>
        <w:ind w:firstLine="420" w:firstLineChars="200"/>
        <w:rPr>
          <w:rFonts w:hint="eastAsia" w:ascii="宋体" w:hAnsi="宋体" w:cs="宋体"/>
          <w:color w:val="000000" w:themeColor="text1"/>
          <w:kern w:val="0"/>
          <w:szCs w:val="21"/>
          <w:highlight w:val="none"/>
          <w14:textFill>
            <w14:solidFill>
              <w14:schemeClr w14:val="tx1"/>
            </w14:solidFill>
          </w14:textFill>
        </w:rPr>
      </w:pPr>
      <w:bookmarkStart w:id="50" w:name="_Toc28359086"/>
      <w:bookmarkStart w:id="51" w:name="_Toc28359009"/>
      <w:r>
        <w:rPr>
          <w:rFonts w:hint="eastAsia" w:ascii="宋体" w:hAnsi="宋体" w:cs="宋体"/>
          <w:color w:val="000000" w:themeColor="text1"/>
          <w:kern w:val="0"/>
          <w:szCs w:val="21"/>
          <w:highlight w:val="none"/>
          <w14:textFill>
            <w14:solidFill>
              <w14:schemeClr w14:val="tx1"/>
            </w14:solidFill>
          </w14:textFill>
        </w:rPr>
        <w:t>地 址：钦州市钦北区政通街 (钦北区政府对面)</w:t>
      </w:r>
    </w:p>
    <w:p w14:paraId="03409102">
      <w:pPr>
        <w:spacing w:line="360" w:lineRule="auto"/>
        <w:ind w:firstLine="420"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联系方式：唐卡迪、0777-3685658</w:t>
      </w:r>
    </w:p>
    <w:p w14:paraId="7483B189">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2.采购代理机构信息</w:t>
      </w:r>
      <w:bookmarkEnd w:id="50"/>
      <w:bookmarkEnd w:id="51"/>
    </w:p>
    <w:p w14:paraId="76032961">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名 称：</w:t>
      </w:r>
      <w:r>
        <w:rPr>
          <w:rFonts w:hint="eastAsia" w:ascii="宋体" w:hAnsi="宋体" w:eastAsia="宋体" w:cs="宋体"/>
          <w:color w:val="000000" w:themeColor="text1"/>
          <w:szCs w:val="21"/>
          <w:highlight w:val="none"/>
          <w:lang w:bidi="ar"/>
          <w14:textFill>
            <w14:solidFill>
              <w14:schemeClr w14:val="tx1"/>
            </w14:solidFill>
          </w14:textFill>
        </w:rPr>
        <w:t>广西龙建工程管理有限公司</w:t>
      </w:r>
      <w:r>
        <w:rPr>
          <w:rFonts w:hint="eastAsia" w:ascii="宋体" w:hAnsi="宋体" w:cs="宋体"/>
          <w:color w:val="000000" w:themeColor="text1"/>
          <w:kern w:val="0"/>
          <w:szCs w:val="21"/>
          <w:highlight w:val="none"/>
          <w14:textFill>
            <w14:solidFill>
              <w14:schemeClr w14:val="tx1"/>
            </w14:solidFill>
          </w14:textFill>
        </w:rPr>
        <w:t>　</w:t>
      </w:r>
    </w:p>
    <w:p w14:paraId="06C2B5E9">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地址：</w:t>
      </w:r>
      <w:r>
        <w:rPr>
          <w:rFonts w:hint="eastAsia" w:ascii="宋体" w:hAnsi="宋体" w:eastAsia="宋体" w:cs="宋体"/>
          <w:color w:val="000000" w:themeColor="text1"/>
          <w:szCs w:val="21"/>
          <w:highlight w:val="none"/>
          <w:lang w:bidi="ar"/>
          <w14:textFill>
            <w14:solidFill>
              <w14:schemeClr w14:val="tx1"/>
            </w14:solidFill>
          </w14:textFill>
        </w:rPr>
        <w:t>钦州市钦南区子材东大街8号奥林财富1号楼11层1105房</w:t>
      </w:r>
    </w:p>
    <w:p w14:paraId="0F3C1EE6">
      <w:pPr>
        <w:spacing w:line="360" w:lineRule="auto"/>
        <w:ind w:firstLine="420" w:firstLineChars="200"/>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项目联系人姓名：</w:t>
      </w:r>
      <w:r>
        <w:rPr>
          <w:rFonts w:hint="eastAsia" w:ascii="宋体" w:hAnsi="宋体" w:eastAsia="宋体" w:cs="宋体"/>
          <w:color w:val="000000" w:themeColor="text1"/>
          <w:szCs w:val="21"/>
          <w:highlight w:val="none"/>
          <w:lang w:bidi="ar"/>
          <w14:textFill>
            <w14:solidFill>
              <w14:schemeClr w14:val="tx1"/>
            </w14:solidFill>
          </w14:textFill>
        </w:rPr>
        <w:t>龙秋娴</w:t>
      </w:r>
    </w:p>
    <w:p w14:paraId="0DF1EE95">
      <w:pPr>
        <w:spacing w:line="360" w:lineRule="auto"/>
        <w:ind w:firstLine="420" w:firstLineChars="200"/>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联系电话：</w:t>
      </w:r>
      <w:r>
        <w:rPr>
          <w:rFonts w:hint="eastAsia" w:ascii="宋体" w:hAnsi="宋体" w:eastAsia="宋体" w:cs="宋体"/>
          <w:color w:val="000000" w:themeColor="text1"/>
          <w:szCs w:val="21"/>
          <w:highlight w:val="none"/>
          <w:lang w:bidi="ar"/>
          <w14:textFill>
            <w14:solidFill>
              <w14:schemeClr w14:val="tx1"/>
            </w14:solidFill>
          </w14:textFill>
        </w:rPr>
        <w:t>0777-3617888</w:t>
      </w:r>
    </w:p>
    <w:p w14:paraId="56B9964F">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lang w:val="en-US" w:eastAsia="zh-CN"/>
          <w14:textFill>
            <w14:solidFill>
              <w14:schemeClr w14:val="tx1"/>
            </w14:solidFill>
          </w14:textFill>
        </w:rPr>
        <w:t>3.</w:t>
      </w:r>
      <w:r>
        <w:rPr>
          <w:rFonts w:hint="eastAsia" w:ascii="宋体" w:hAnsi="宋体" w:cs="宋体"/>
          <w:color w:val="000000" w:themeColor="text1"/>
          <w:kern w:val="0"/>
          <w:szCs w:val="21"/>
          <w:highlight w:val="none"/>
          <w14:textFill>
            <w14:solidFill>
              <w14:schemeClr w14:val="tx1"/>
            </w14:solidFill>
          </w14:textFill>
        </w:rPr>
        <w:t>项目联系方式</w:t>
      </w:r>
    </w:p>
    <w:p w14:paraId="67E7D3EE">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项目联系人：</w:t>
      </w:r>
      <w:r>
        <w:rPr>
          <w:rFonts w:hint="eastAsia" w:ascii="宋体" w:hAnsi="宋体" w:eastAsia="宋体" w:cs="宋体"/>
          <w:color w:val="000000" w:themeColor="text1"/>
          <w:szCs w:val="21"/>
          <w:highlight w:val="none"/>
          <w:lang w:bidi="ar"/>
          <w14:textFill>
            <w14:solidFill>
              <w14:schemeClr w14:val="tx1"/>
            </w14:solidFill>
          </w14:textFill>
        </w:rPr>
        <w:t>龙秋娴</w:t>
      </w:r>
    </w:p>
    <w:p w14:paraId="3F2D9220">
      <w:pPr>
        <w:spacing w:line="320" w:lineRule="exact"/>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电　话：0777-</w:t>
      </w:r>
      <w:r>
        <w:rPr>
          <w:rFonts w:hint="eastAsia" w:ascii="宋体" w:hAnsi="宋体" w:cs="宋体"/>
          <w:color w:val="000000" w:themeColor="text1"/>
          <w:kern w:val="0"/>
          <w:szCs w:val="21"/>
          <w:highlight w:val="none"/>
          <w:lang w:val="en-US" w:eastAsia="zh-CN"/>
          <w14:textFill>
            <w14:solidFill>
              <w14:schemeClr w14:val="tx1"/>
            </w14:solidFill>
          </w14:textFill>
        </w:rPr>
        <w:t>3617888</w:t>
      </w:r>
      <w:r>
        <w:rPr>
          <w:rFonts w:hint="eastAsia" w:ascii="宋体" w:hAnsi="宋体" w:cs="宋体"/>
          <w:color w:val="000000" w:themeColor="text1"/>
          <w:kern w:val="0"/>
          <w:szCs w:val="21"/>
          <w:highlight w:val="none"/>
          <w14:textFill>
            <w14:solidFill>
              <w14:schemeClr w14:val="tx1"/>
            </w14:solidFill>
          </w14:textFill>
        </w:rPr>
        <w:t>　</w:t>
      </w:r>
    </w:p>
    <w:p w14:paraId="51411061">
      <w:pPr>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br w:type="page"/>
      </w:r>
    </w:p>
    <w:p w14:paraId="3FD6A7DD">
      <w:pPr>
        <w:pStyle w:val="2"/>
        <w:spacing w:before="300" w:after="300" w:line="360" w:lineRule="auto"/>
        <w:ind w:firstLine="883" w:firstLineChars="200"/>
        <w:jc w:val="center"/>
        <w:rPr>
          <w:color w:val="000000" w:themeColor="text1"/>
          <w:highlight w:val="none"/>
          <w14:textFill>
            <w14:solidFill>
              <w14:schemeClr w14:val="tx1"/>
            </w14:solidFill>
          </w14:textFill>
        </w:rPr>
      </w:pPr>
      <w:bookmarkStart w:id="52" w:name="_Toc24400"/>
      <w:bookmarkStart w:id="53" w:name="_Toc31750"/>
      <w:r>
        <w:rPr>
          <w:rFonts w:hint="eastAsia"/>
          <w:color w:val="000000" w:themeColor="text1"/>
          <w:highlight w:val="none"/>
          <w14:textFill>
            <w14:solidFill>
              <w14:schemeClr w14:val="tx1"/>
            </w14:solidFill>
          </w14:textFill>
        </w:rPr>
        <w:t>第二章 供应商须知</w:t>
      </w:r>
      <w:bookmarkEnd w:id="52"/>
      <w:bookmarkEnd w:id="53"/>
    </w:p>
    <w:p w14:paraId="79750F6F">
      <w:pPr>
        <w:spacing w:line="400" w:lineRule="exact"/>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供应商须知前附表</w:t>
      </w:r>
    </w:p>
    <w:p w14:paraId="7E0B3290">
      <w:pPr>
        <w:spacing w:line="400" w:lineRule="exact"/>
        <w:jc w:val="center"/>
        <w:rPr>
          <w:rFonts w:ascii="宋体" w:hAnsi="宋体"/>
          <w:b/>
          <w:color w:val="000000" w:themeColor="text1"/>
          <w:sz w:val="32"/>
          <w:szCs w:val="32"/>
          <w:highlight w:val="none"/>
          <w14:textFill>
            <w14:solidFill>
              <w14:schemeClr w14:val="tx1"/>
            </w14:solidFill>
          </w14:textFill>
        </w:rPr>
      </w:pPr>
    </w:p>
    <w:tbl>
      <w:tblPr>
        <w:tblStyle w:val="44"/>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2"/>
        <w:gridCol w:w="7912"/>
      </w:tblGrid>
      <w:tr w14:paraId="31DAC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tcPr>
          <w:p w14:paraId="7062E54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条款号</w:t>
            </w:r>
          </w:p>
        </w:tc>
        <w:tc>
          <w:tcPr>
            <w:tcW w:w="7912" w:type="dxa"/>
          </w:tcPr>
          <w:p w14:paraId="5E34D287">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内    容</w:t>
            </w:r>
          </w:p>
        </w:tc>
      </w:tr>
      <w:tr w14:paraId="4FC2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02ACE25">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w:t>
            </w:r>
          </w:p>
        </w:tc>
        <w:tc>
          <w:tcPr>
            <w:tcW w:w="7912" w:type="dxa"/>
            <w:vAlign w:val="center"/>
          </w:tcPr>
          <w:p w14:paraId="2AB4D57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供应商的资格条件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iCs/>
                <w:color w:val="000000" w:themeColor="text1"/>
                <w:szCs w:val="21"/>
                <w:highlight w:val="none"/>
                <w:u w:val="single"/>
                <w14:textFill>
                  <w14:solidFill>
                    <w14:schemeClr w14:val="tx1"/>
                  </w14:solidFill>
                </w14:textFill>
              </w:rPr>
              <w:t>详见竞争性磋商公告</w:t>
            </w:r>
          </w:p>
        </w:tc>
      </w:tr>
      <w:tr w14:paraId="21C4B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CAD822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w:t>
            </w:r>
          </w:p>
        </w:tc>
        <w:tc>
          <w:tcPr>
            <w:tcW w:w="7912" w:type="dxa"/>
            <w:vAlign w:val="center"/>
          </w:tcPr>
          <w:p w14:paraId="6173A56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是否接受联合体竞标: 本项目不接受联合体</w:t>
            </w:r>
          </w:p>
        </w:tc>
      </w:tr>
      <w:tr w14:paraId="6E3E3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4C4AA9A0">
            <w:pP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7912" w:type="dxa"/>
            <w:vAlign w:val="center"/>
          </w:tcPr>
          <w:p w14:paraId="05EC9306">
            <w:pPr>
              <w:pStyle w:val="1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本项目不允许转包、分包。</w:t>
            </w:r>
          </w:p>
        </w:tc>
      </w:tr>
      <w:tr w14:paraId="57668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DFFDE2E">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w:t>
            </w:r>
          </w:p>
        </w:tc>
        <w:tc>
          <w:tcPr>
            <w:tcW w:w="7912" w:type="dxa"/>
            <w:vAlign w:val="center"/>
          </w:tcPr>
          <w:p w14:paraId="055C45F1">
            <w:pPr>
              <w:wordWrap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磋商前准备：</w:t>
            </w:r>
          </w:p>
          <w:p w14:paraId="17B77D8E">
            <w:pPr>
              <w:wordWrap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1.本项目实行网上竞标，采用电子响应文件。若供应商参与竞标，自行承担竞标的一切费用。</w:t>
            </w:r>
          </w:p>
          <w:p w14:paraId="3659B1BB">
            <w:pPr>
              <w:wordWrap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各供应商应在响应文件递交截止时间前应确保成为“广西政府采购云”网站正式注册入库供应商，并完成CA数字证书申领。因未注册入库、未办理CA数字证书等原因造成无法竞标或竞标失败等后果由供应商自行承担。</w:t>
            </w:r>
          </w:p>
          <w:p w14:paraId="09C1A21E">
            <w:pPr>
              <w:wordWrap w:val="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3.供应商将广西政府采购云电子交易客户端下载、安装完成后，可通过账号密码或CA登录客户端进行响应文件制作，如有问题可拨打广西政府采购云客户服务热线95763或者0771-3381253进行咨询。</w:t>
            </w:r>
          </w:p>
        </w:tc>
      </w:tr>
      <w:tr w14:paraId="0AFDC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4FF08DE6">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w:t>
            </w:r>
            <w:r>
              <w:rPr>
                <w:rFonts w:ascii="宋体" w:hAnsi="宋体" w:cs="宋体"/>
                <w:color w:val="000000" w:themeColor="text1"/>
                <w:szCs w:val="21"/>
                <w:highlight w:val="none"/>
                <w14:textFill>
                  <w14:solidFill>
                    <w14:schemeClr w14:val="tx1"/>
                  </w14:solidFill>
                </w14:textFill>
              </w:rPr>
              <w:t>1</w:t>
            </w:r>
          </w:p>
        </w:tc>
        <w:tc>
          <w:tcPr>
            <w:tcW w:w="7912" w:type="dxa"/>
            <w:vAlign w:val="center"/>
          </w:tcPr>
          <w:p w14:paraId="4B183140">
            <w:pPr>
              <w:snapToGrid w:val="0"/>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资格证明文件</w:t>
            </w:r>
          </w:p>
          <w:p w14:paraId="384D9A85">
            <w:pPr>
              <w:pStyle w:val="17"/>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1.供应商为法人或者其他组织的提供其营业执照等证明文件复印件（如营业执照或者事业单位法人证书或者执业许可证或者登记证书等）；（</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51AB8229">
            <w:pPr>
              <w:spacing w:line="360" w:lineRule="auto"/>
              <w:contextualSpacing/>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2.供应商依法缴纳税收的相关材料（</w:t>
            </w:r>
            <w:r>
              <w:rPr>
                <w:rFonts w:hint="eastAsia" w:ascii="宋体" w:hAnsi="宋体" w:cs="宋体"/>
                <w:color w:val="000000" w:themeColor="text1"/>
                <w:szCs w:val="21"/>
                <w:highlight w:val="none"/>
                <w:u w:val="single"/>
                <w14:textFill>
                  <w14:solidFill>
                    <w14:schemeClr w14:val="tx1"/>
                  </w14:solidFill>
                </w14:textFill>
              </w:rPr>
              <w:t>202</w:t>
            </w:r>
            <w:r>
              <w:rPr>
                <w:rFonts w:hint="eastAsia" w:ascii="宋体" w:hAnsi="宋体" w:cs="宋体"/>
                <w:color w:val="000000" w:themeColor="text1"/>
                <w:szCs w:val="21"/>
                <w:highlight w:val="none"/>
                <w:u w:val="single"/>
                <w:lang w:val="en-US" w:eastAsia="zh-CN"/>
                <w14:textFill>
                  <w14:solidFill>
                    <w14:schemeClr w14:val="tx1"/>
                  </w14:solidFill>
                </w14:textFill>
              </w:rPr>
              <w:t>6</w:t>
            </w:r>
            <w:r>
              <w:rPr>
                <w:rFonts w:hint="eastAsia" w:ascii="宋体" w:hAnsi="宋体" w:cs="宋体"/>
                <w:color w:val="000000" w:themeColor="text1"/>
                <w:szCs w:val="21"/>
                <w:highlight w:val="none"/>
                <w:u w:val="single"/>
                <w14:textFill>
                  <w14:solidFill>
                    <w14:schemeClr w14:val="tx1"/>
                  </w14:solidFill>
                </w14:textFill>
              </w:rPr>
              <w:t>年1月至2026年</w:t>
            </w:r>
            <w:r>
              <w:rPr>
                <w:rFonts w:hint="eastAsia" w:ascii="宋体" w:hAnsi="宋体" w:cs="宋体"/>
                <w:color w:val="000000" w:themeColor="text1"/>
                <w:szCs w:val="21"/>
                <w:highlight w:val="none"/>
                <w:u w:val="single"/>
                <w:lang w:val="en-US" w:eastAsia="zh-CN"/>
                <w14:textFill>
                  <w14:solidFill>
                    <w14:schemeClr w14:val="tx1"/>
                  </w14:solidFill>
                </w14:textFill>
              </w:rPr>
              <w:t>8</w:t>
            </w:r>
            <w:r>
              <w:rPr>
                <w:rFonts w:hint="eastAsia" w:ascii="宋体" w:hAnsi="宋体" w:cs="宋体"/>
                <w:color w:val="000000" w:themeColor="text1"/>
                <w:szCs w:val="21"/>
                <w:highlight w:val="none"/>
                <w:u w:val="single"/>
                <w14:textFill>
                  <w14:solidFill>
                    <w14:schemeClr w14:val="tx1"/>
                  </w14:solidFill>
                </w14:textFill>
              </w:rPr>
              <w:t>月内</w:t>
            </w:r>
            <w:r>
              <w:rPr>
                <w:rFonts w:hint="eastAsia" w:ascii="宋体" w:hAnsi="宋体" w:cs="宋体"/>
                <w:color w:val="000000" w:themeColor="text1"/>
                <w:szCs w:val="21"/>
                <w:highlight w:val="none"/>
                <w14:textFill>
                  <w14:solidFill>
                    <w14:schemeClr w14:val="tx1"/>
                  </w14:solidFill>
                </w14:textFill>
              </w:rPr>
              <w:t>任意</w:t>
            </w:r>
            <w:r>
              <w:rPr>
                <w:rFonts w:hint="eastAsia" w:ascii="宋体" w:hAnsi="宋体" w:cs="宋体"/>
                <w:color w:val="000000" w:themeColor="text1"/>
                <w:szCs w:val="21"/>
                <w:highlight w:val="none"/>
                <w:u w:val="single"/>
                <w14:textFill>
                  <w14:solidFill>
                    <w14:schemeClr w14:val="tx1"/>
                  </w14:solidFill>
                </w14:textFill>
              </w:rPr>
              <w:t xml:space="preserve"> 3</w:t>
            </w:r>
            <w:r>
              <w:rPr>
                <w:rFonts w:hint="eastAsia" w:ascii="宋体" w:hAnsi="宋体" w:cs="宋体"/>
                <w:color w:val="000000" w:themeColor="text1"/>
                <w:szCs w:val="21"/>
                <w:highlight w:val="none"/>
                <w14:textFill>
                  <w14:solidFill>
                    <w14:schemeClr w14:val="tx1"/>
                  </w14:solidFill>
                </w14:textFill>
              </w:rPr>
              <w:t>个月的依法缴纳税收的凭据复印件；</w:t>
            </w:r>
            <w:r>
              <w:rPr>
                <w:rFonts w:hint="eastAsia"/>
                <w:color w:val="000000" w:themeColor="text1"/>
                <w:highlight w:val="none"/>
                <w14:textFill>
                  <w14:solidFill>
                    <w14:schemeClr w14:val="tx1"/>
                  </w14:solidFill>
                </w14:textFill>
              </w:rPr>
              <w:t>依法免税的，必须提供相应文件证明其依法免税。</w:t>
            </w:r>
            <w:r>
              <w:rPr>
                <w:rFonts w:hint="eastAsia" w:ascii="宋体" w:hAnsi="宋体" w:cs="宋体"/>
                <w:color w:val="000000" w:themeColor="text1"/>
                <w:szCs w:val="21"/>
                <w:highlight w:val="none"/>
                <w14:textFill>
                  <w14:solidFill>
                    <w14:schemeClr w14:val="tx1"/>
                  </w14:solidFill>
                </w14:textFill>
              </w:rPr>
              <w:t>从</w:t>
            </w:r>
            <w:r>
              <w:rPr>
                <w:color w:val="000000" w:themeColor="text1"/>
                <w:szCs w:val="21"/>
                <w:highlight w:val="none"/>
                <w14:textFill>
                  <w14:solidFill>
                    <w14:schemeClr w14:val="tx1"/>
                  </w14:solidFill>
                </w14:textFill>
              </w:rPr>
              <w:t>成立</w:t>
            </w:r>
            <w:r>
              <w:rPr>
                <w:rFonts w:hint="eastAsia"/>
                <w:color w:val="000000" w:themeColor="text1"/>
                <w:szCs w:val="21"/>
                <w:highlight w:val="none"/>
                <w14:textFill>
                  <w14:solidFill>
                    <w14:schemeClr w14:val="tx1"/>
                  </w14:solidFill>
                </w14:textFill>
              </w:rPr>
              <w:t>之日起</w:t>
            </w:r>
            <w:r>
              <w:rPr>
                <w:rFonts w:hint="eastAsia" w:ascii="宋体" w:hAnsi="宋体" w:cs="宋体"/>
                <w:color w:val="000000" w:themeColor="text1"/>
                <w:szCs w:val="21"/>
                <w:highlight w:val="none"/>
                <w14:textFill>
                  <w14:solidFill>
                    <w14:schemeClr w14:val="tx1"/>
                  </w14:solidFill>
                </w14:textFill>
              </w:rPr>
              <w:t>到响应文件提交截止时间止不足要求月数的，只需提供从</w:t>
            </w:r>
            <w:r>
              <w:rPr>
                <w:color w:val="000000" w:themeColor="text1"/>
                <w:szCs w:val="21"/>
                <w:highlight w:val="none"/>
                <w14:textFill>
                  <w14:solidFill>
                    <w14:schemeClr w14:val="tx1"/>
                  </w14:solidFill>
                </w14:textFill>
              </w:rPr>
              <w:t>成立</w:t>
            </w:r>
            <w:r>
              <w:rPr>
                <w:rFonts w:hint="eastAsia"/>
                <w:color w:val="000000" w:themeColor="text1"/>
                <w:szCs w:val="21"/>
                <w:highlight w:val="none"/>
                <w14:textFill>
                  <w14:solidFill>
                    <w14:schemeClr w14:val="tx1"/>
                  </w14:solidFill>
                </w14:textFill>
              </w:rPr>
              <w:t>之日起</w:t>
            </w:r>
            <w:r>
              <w:rPr>
                <w:rFonts w:hint="eastAsia" w:ascii="宋体" w:hAnsi="宋体" w:cs="宋体"/>
                <w:color w:val="000000" w:themeColor="text1"/>
                <w:szCs w:val="21"/>
                <w:highlight w:val="none"/>
                <w14:textFill>
                  <w14:solidFill>
                    <w14:schemeClr w14:val="tx1"/>
                  </w14:solidFill>
                </w14:textFill>
              </w:rPr>
              <w:t>的依法缴纳税收</w:t>
            </w:r>
            <w:r>
              <w:rPr>
                <w:rFonts w:hint="eastAsia"/>
                <w:color w:val="000000" w:themeColor="text1"/>
                <w:highlight w:val="none"/>
                <w14:textFill>
                  <w14:solidFill>
                    <w14:schemeClr w14:val="tx1"/>
                  </w14:solidFill>
                </w14:textFill>
              </w:rPr>
              <w:t>相应证明文件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09D56AC4">
            <w:pPr>
              <w:spacing w:line="360" w:lineRule="auto"/>
              <w:contextualSpacing/>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3.供应商依法缴纳社会保障资金的相关材料[</w:t>
            </w:r>
            <w:r>
              <w:rPr>
                <w:rFonts w:hint="eastAsia" w:ascii="宋体" w:hAnsi="宋体" w:cs="宋体"/>
                <w:color w:val="000000" w:themeColor="text1"/>
                <w:szCs w:val="21"/>
                <w:highlight w:val="none"/>
                <w:u w:val="single"/>
                <w14:textFill>
                  <w14:solidFill>
                    <w14:schemeClr w14:val="tx1"/>
                  </w14:solidFill>
                </w14:textFill>
              </w:rPr>
              <w:t>202</w:t>
            </w:r>
            <w:r>
              <w:rPr>
                <w:rFonts w:hint="eastAsia" w:ascii="宋体" w:hAnsi="宋体" w:cs="宋体"/>
                <w:color w:val="000000" w:themeColor="text1"/>
                <w:szCs w:val="21"/>
                <w:highlight w:val="none"/>
                <w:u w:val="single"/>
                <w:lang w:val="en-US" w:eastAsia="zh-CN"/>
                <w14:textFill>
                  <w14:solidFill>
                    <w14:schemeClr w14:val="tx1"/>
                  </w14:solidFill>
                </w14:textFill>
              </w:rPr>
              <w:t>6</w:t>
            </w:r>
            <w:r>
              <w:rPr>
                <w:rFonts w:hint="eastAsia" w:ascii="宋体" w:hAnsi="宋体" w:cs="宋体"/>
                <w:color w:val="000000" w:themeColor="text1"/>
                <w:szCs w:val="21"/>
                <w:highlight w:val="none"/>
                <w:u w:val="single"/>
                <w14:textFill>
                  <w14:solidFill>
                    <w14:schemeClr w14:val="tx1"/>
                  </w14:solidFill>
                </w14:textFill>
              </w:rPr>
              <w:t>年1月至2026年</w:t>
            </w:r>
            <w:r>
              <w:rPr>
                <w:rFonts w:hint="eastAsia" w:ascii="宋体" w:hAnsi="宋体" w:cs="宋体"/>
                <w:color w:val="000000" w:themeColor="text1"/>
                <w:szCs w:val="21"/>
                <w:highlight w:val="none"/>
                <w:u w:val="single"/>
                <w:lang w:val="en-US" w:eastAsia="zh-CN"/>
                <w14:textFill>
                  <w14:solidFill>
                    <w14:schemeClr w14:val="tx1"/>
                  </w14:solidFill>
                </w14:textFill>
              </w:rPr>
              <w:t>8</w:t>
            </w:r>
            <w:r>
              <w:rPr>
                <w:rFonts w:hint="eastAsia" w:ascii="宋体" w:hAnsi="宋体" w:cs="宋体"/>
                <w:color w:val="000000" w:themeColor="text1"/>
                <w:szCs w:val="21"/>
                <w:highlight w:val="none"/>
                <w:u w:val="single"/>
                <w14:textFill>
                  <w14:solidFill>
                    <w14:schemeClr w14:val="tx1"/>
                  </w14:solidFill>
                </w14:textFill>
              </w:rPr>
              <w:t>月内</w:t>
            </w:r>
            <w:r>
              <w:rPr>
                <w:rFonts w:hint="eastAsia" w:ascii="宋体" w:hAnsi="宋体" w:cs="宋体"/>
                <w:color w:val="000000" w:themeColor="text1"/>
                <w:szCs w:val="21"/>
                <w:highlight w:val="none"/>
                <w14:textFill>
                  <w14:solidFill>
                    <w14:schemeClr w14:val="tx1"/>
                  </w14:solidFill>
                </w14:textFill>
              </w:rPr>
              <w:t>任意</w:t>
            </w:r>
            <w:r>
              <w:rPr>
                <w:rFonts w:hint="eastAsia" w:ascii="宋体" w:hAnsi="宋体" w:cs="宋体"/>
                <w:color w:val="000000" w:themeColor="text1"/>
                <w:szCs w:val="21"/>
                <w:highlight w:val="none"/>
                <w:u w:val="single"/>
                <w14:textFill>
                  <w14:solidFill>
                    <w14:schemeClr w14:val="tx1"/>
                  </w14:solidFill>
                </w14:textFill>
              </w:rPr>
              <w:t xml:space="preserve"> 3</w:t>
            </w:r>
            <w:r>
              <w:rPr>
                <w:rFonts w:hint="eastAsia" w:ascii="宋体" w:hAnsi="宋体" w:cs="宋体"/>
                <w:color w:val="000000" w:themeColor="text1"/>
                <w:szCs w:val="21"/>
                <w:highlight w:val="none"/>
                <w14:textFill>
                  <w14:solidFill>
                    <w14:schemeClr w14:val="tx1"/>
                  </w14:solidFill>
                </w14:textFill>
              </w:rPr>
              <w:t>个的依法缴纳社会保障资金的缴费凭证（专用收据或者社会保险缴纳清单）复印件；</w:t>
            </w:r>
            <w:r>
              <w:rPr>
                <w:rFonts w:hint="eastAsia"/>
                <w:color w:val="000000" w:themeColor="text1"/>
                <w:highlight w:val="none"/>
                <w14:textFill>
                  <w14:solidFill>
                    <w14:schemeClr w14:val="tx1"/>
                  </w14:solidFill>
                </w14:textFill>
              </w:rPr>
              <w:t>依法不需要缴纳社会保障资金的，必须提供相应文件证明不需要缴纳社会保障资金。</w:t>
            </w:r>
            <w:r>
              <w:rPr>
                <w:rFonts w:hint="eastAsia" w:ascii="宋体" w:hAnsi="宋体" w:cs="宋体"/>
                <w:color w:val="000000" w:themeColor="text1"/>
                <w:szCs w:val="21"/>
                <w:highlight w:val="none"/>
                <w14:textFill>
                  <w14:solidFill>
                    <w14:schemeClr w14:val="tx1"/>
                  </w14:solidFill>
                </w14:textFill>
              </w:rPr>
              <w:t>从</w:t>
            </w:r>
            <w:r>
              <w:rPr>
                <w:color w:val="000000" w:themeColor="text1"/>
                <w:szCs w:val="21"/>
                <w:highlight w:val="none"/>
                <w14:textFill>
                  <w14:solidFill>
                    <w14:schemeClr w14:val="tx1"/>
                  </w14:solidFill>
                </w14:textFill>
              </w:rPr>
              <w:t>成立</w:t>
            </w:r>
            <w:r>
              <w:rPr>
                <w:rFonts w:hint="eastAsia"/>
                <w:color w:val="000000" w:themeColor="text1"/>
                <w:szCs w:val="21"/>
                <w:highlight w:val="none"/>
                <w14:textFill>
                  <w14:solidFill>
                    <w14:schemeClr w14:val="tx1"/>
                  </w14:solidFill>
                </w14:textFill>
              </w:rPr>
              <w:t>之日起</w:t>
            </w:r>
            <w:r>
              <w:rPr>
                <w:rFonts w:hint="eastAsia" w:ascii="宋体" w:hAnsi="宋体" w:cs="宋体"/>
                <w:color w:val="000000" w:themeColor="text1"/>
                <w:szCs w:val="21"/>
                <w:highlight w:val="none"/>
                <w14:textFill>
                  <w14:solidFill>
                    <w14:schemeClr w14:val="tx1"/>
                  </w14:solidFill>
                </w14:textFill>
              </w:rPr>
              <w:t>到响应文件提交截止时间止不足要求月数的只需提供从</w:t>
            </w:r>
            <w:r>
              <w:rPr>
                <w:color w:val="000000" w:themeColor="text1"/>
                <w:szCs w:val="21"/>
                <w:highlight w:val="none"/>
                <w14:textFill>
                  <w14:solidFill>
                    <w14:schemeClr w14:val="tx1"/>
                  </w14:solidFill>
                </w14:textFill>
              </w:rPr>
              <w:t>成立</w:t>
            </w:r>
            <w:r>
              <w:rPr>
                <w:rFonts w:hint="eastAsia"/>
                <w:color w:val="000000" w:themeColor="text1"/>
                <w:szCs w:val="21"/>
                <w:highlight w:val="none"/>
                <w14:textFill>
                  <w14:solidFill>
                    <w14:schemeClr w14:val="tx1"/>
                  </w14:solidFill>
                </w14:textFill>
              </w:rPr>
              <w:t>之日起</w:t>
            </w:r>
            <w:r>
              <w:rPr>
                <w:rFonts w:hint="eastAsia" w:ascii="宋体" w:hAnsi="宋体" w:cs="宋体"/>
                <w:color w:val="000000" w:themeColor="text1"/>
                <w:szCs w:val="21"/>
                <w:highlight w:val="none"/>
                <w14:textFill>
                  <w14:solidFill>
                    <w14:schemeClr w14:val="tx1"/>
                  </w14:solidFill>
                </w14:textFill>
              </w:rPr>
              <w:t>的依法缴纳社会保障资金的</w:t>
            </w:r>
            <w:r>
              <w:rPr>
                <w:rFonts w:hint="eastAsia"/>
                <w:color w:val="000000" w:themeColor="text1"/>
                <w:highlight w:val="none"/>
                <w14:textFill>
                  <w14:solidFill>
                    <w14:schemeClr w14:val="tx1"/>
                  </w14:solidFill>
                </w14:textFill>
              </w:rPr>
              <w:t>相应证明文件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7C4A291B">
            <w:pPr>
              <w:spacing w:line="360" w:lineRule="auto"/>
              <w:contextualSpacing/>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4.供应商</w:t>
            </w:r>
            <w:r>
              <w:rPr>
                <w:rFonts w:hint="eastAsia"/>
                <w:color w:val="000000" w:themeColor="text1"/>
                <w:szCs w:val="21"/>
                <w:highlight w:val="none"/>
                <w14:textFill>
                  <w14:solidFill>
                    <w14:schemeClr w14:val="tx1"/>
                  </w14:solidFill>
                </w14:textFill>
              </w:rPr>
              <w:t>财务状况报告（</w:t>
            </w:r>
            <w:r>
              <w:rPr>
                <w:rFonts w:hint="eastAsia"/>
                <w:color w:val="000000" w:themeColor="text1"/>
                <w:szCs w:val="21"/>
                <w:highlight w:val="none"/>
                <w:u w:val="single"/>
                <w14:textFill>
                  <w14:solidFill>
                    <w14:schemeClr w14:val="tx1"/>
                  </w14:solidFill>
                </w14:textFill>
              </w:rPr>
              <w:t>202</w:t>
            </w:r>
            <w:r>
              <w:rPr>
                <w:rFonts w:hint="eastAsia"/>
                <w:color w:val="000000" w:themeColor="text1"/>
                <w:szCs w:val="21"/>
                <w:highlight w:val="none"/>
                <w:u w:val="single"/>
                <w:lang w:val="en-US" w:eastAsia="zh-CN"/>
                <w14:textFill>
                  <w14:solidFill>
                    <w14:schemeClr w14:val="tx1"/>
                  </w14:solidFill>
                </w14:textFill>
              </w:rPr>
              <w:t>5</w:t>
            </w:r>
            <w:r>
              <w:rPr>
                <w:rFonts w:hint="eastAsia"/>
                <w:color w:val="000000" w:themeColor="text1"/>
                <w:szCs w:val="21"/>
                <w:highlight w:val="none"/>
                <w14:textFill>
                  <w14:solidFill>
                    <w14:schemeClr w14:val="tx1"/>
                  </w14:solidFill>
                </w14:textFill>
              </w:rPr>
              <w:t>年度财务报表复印件，或者银行出具的资信证明，或者中国人民银行征信中心出具的信用报告；供应商属于</w:t>
            </w:r>
            <w:r>
              <w:rPr>
                <w:rFonts w:hint="eastAsia"/>
                <w:color w:val="000000" w:themeColor="text1"/>
                <w:highlight w:val="none"/>
                <w14:textFill>
                  <w14:solidFill>
                    <w14:schemeClr w14:val="tx1"/>
                  </w14:solidFill>
                </w14:textFill>
              </w:rPr>
              <w:t>成立时间</w:t>
            </w:r>
            <w:r>
              <w:rPr>
                <w:rFonts w:hint="eastAsia"/>
                <w:color w:val="000000" w:themeColor="text1"/>
                <w:kern w:val="0"/>
                <w:highlight w:val="none"/>
                <w14:textFill>
                  <w14:solidFill>
                    <w14:schemeClr w14:val="tx1"/>
                  </w14:solidFill>
                </w14:textFill>
              </w:rPr>
              <w:t>在规定年度之后</w:t>
            </w:r>
            <w:r>
              <w:rPr>
                <w:rFonts w:hint="eastAsia"/>
                <w:color w:val="000000" w:themeColor="text1"/>
                <w:highlight w:val="none"/>
                <w14:textFill>
                  <w14:solidFill>
                    <w14:schemeClr w14:val="tx1"/>
                  </w14:solidFill>
                </w14:textFill>
              </w:rPr>
              <w:t>的</w:t>
            </w:r>
            <w:r>
              <w:rPr>
                <w:rFonts w:hint="eastAsia"/>
                <w:color w:val="000000" w:themeColor="text1"/>
                <w:szCs w:val="21"/>
                <w:highlight w:val="none"/>
                <w14:textFill>
                  <w14:solidFill>
                    <w14:schemeClr w14:val="tx1"/>
                  </w14:solidFill>
                </w14:textFill>
              </w:rPr>
              <w:t>法人或其他组织</w:t>
            </w:r>
            <w:r>
              <w:rPr>
                <w:rFonts w:hint="eastAsia"/>
                <w:color w:val="000000" w:themeColor="text1"/>
                <w:highlight w:val="none"/>
                <w14:textFill>
                  <w14:solidFill>
                    <w14:schemeClr w14:val="tx1"/>
                  </w14:solidFill>
                </w14:textFill>
              </w:rPr>
              <w:t>，需提供成立之日起至响应文件提交截止时间前的月报表</w:t>
            </w:r>
            <w:r>
              <w:rPr>
                <w:rFonts w:hint="eastAsia"/>
                <w:color w:val="000000" w:themeColor="text1"/>
                <w:szCs w:val="21"/>
                <w:highlight w:val="none"/>
                <w14:textFill>
                  <w14:solidFill>
                    <w14:schemeClr w14:val="tx1"/>
                  </w14:solidFill>
                </w14:textFill>
              </w:rPr>
              <w:t>或银行出具的资信证明或者中国人民银行征信中心出具的企业信用报告；资信证明应在有效期内，未注明有效期的，银行出具时间至响应文件提交截止时间不得超过一年）</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必须提供</w:t>
            </w:r>
            <w:r>
              <w:rPr>
                <w:rFonts w:hint="eastAsia" w:ascii="宋体" w:hAnsi="宋体" w:cs="宋体"/>
                <w:b/>
                <w:color w:val="000000" w:themeColor="text1"/>
                <w:szCs w:val="21"/>
                <w:highlight w:val="none"/>
                <w14:textFill>
                  <w14:solidFill>
                    <w14:schemeClr w14:val="tx1"/>
                  </w14:solidFill>
                </w14:textFill>
              </w:rPr>
              <w:t>，否则响应文件按无效处理</w:t>
            </w:r>
            <w:r>
              <w:rPr>
                <w:rFonts w:hint="eastAsia" w:ascii="宋体" w:hAnsi="宋体" w:cs="宋体"/>
                <w:bCs/>
                <w:color w:val="000000" w:themeColor="text1"/>
                <w:szCs w:val="21"/>
                <w:highlight w:val="none"/>
                <w14:textFill>
                  <w14:solidFill>
                    <w14:schemeClr w14:val="tx1"/>
                  </w14:solidFill>
                </w14:textFill>
              </w:rPr>
              <w:t>）</w:t>
            </w:r>
          </w:p>
          <w:p w14:paraId="610DAD81">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5.供应商直接控股、管理关系信息表（格式后附）；（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6D58D5EC">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6.竞标声明（格式后附）；（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297A3F13">
            <w:pPr>
              <w:snapToGrid w:val="0"/>
              <w:spacing w:line="360" w:lineRule="auto"/>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w:t>
            </w:r>
            <w:r>
              <w:rPr>
                <w:rFonts w:hint="eastAsia"/>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有效的水利水电工程施工总承包叁级或叁级以上资质</w:t>
            </w:r>
            <w:r>
              <w:rPr>
                <w:color w:val="000000" w:themeColor="text1"/>
                <w:highlight w:val="none"/>
                <w14:textFill>
                  <w14:solidFill>
                    <w14:schemeClr w14:val="tx1"/>
                  </w14:solidFill>
                </w14:textFill>
              </w:rPr>
              <w:t>证书复印件及有效的</w:t>
            </w:r>
            <w:r>
              <w:rPr>
                <w:rFonts w:hint="eastAsia"/>
                <w:color w:val="000000" w:themeColor="text1"/>
                <w:highlight w:val="none"/>
                <w14:textFill>
                  <w14:solidFill>
                    <w14:schemeClr w14:val="tx1"/>
                  </w14:solidFill>
                </w14:textFill>
              </w:rPr>
              <w:t>省级及以上建设行政主管部门颁发的安全生产许可证</w:t>
            </w:r>
            <w:r>
              <w:rPr>
                <w:color w:val="000000" w:themeColor="text1"/>
                <w:highlight w:val="none"/>
                <w14:textFill>
                  <w14:solidFill>
                    <w14:schemeClr w14:val="tx1"/>
                  </w14:solidFill>
                </w14:textFill>
              </w:rPr>
              <w:t>复印件</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必须提供，否则</w:t>
            </w:r>
            <w:r>
              <w:rPr>
                <w:rFonts w:hint="eastAsia" w:ascii="宋体" w:hAnsi="宋体" w:cs="宋体"/>
                <w:b/>
                <w:color w:val="000000" w:themeColor="text1"/>
                <w:szCs w:val="21"/>
                <w:highlight w:val="none"/>
                <w14:textFill>
                  <w14:solidFill>
                    <w14:schemeClr w14:val="tx1"/>
                  </w14:solidFill>
                </w14:textFill>
              </w:rPr>
              <w:t>响应文件</w:t>
            </w:r>
            <w:r>
              <w:rPr>
                <w:rFonts w:hint="eastAsia" w:ascii="宋体" w:hAnsi="宋体" w:cs="宋体"/>
                <w:b/>
                <w:bCs/>
                <w:color w:val="000000" w:themeColor="text1"/>
                <w:szCs w:val="21"/>
                <w:highlight w:val="none"/>
                <w14:textFill>
                  <w14:solidFill>
                    <w14:schemeClr w14:val="tx1"/>
                  </w14:solidFill>
                </w14:textFill>
              </w:rPr>
              <w:t>按无效处理</w:t>
            </w:r>
            <w:r>
              <w:rPr>
                <w:rFonts w:hint="eastAsia" w:ascii="宋体" w:hAnsi="宋体" w:cs="宋体"/>
                <w:b/>
                <w:color w:val="000000" w:themeColor="text1"/>
                <w:szCs w:val="21"/>
                <w:highlight w:val="none"/>
                <w14:textFill>
                  <w14:solidFill>
                    <w14:schemeClr w14:val="tx1"/>
                  </w14:solidFill>
                </w14:textFill>
              </w:rPr>
              <w:t>）</w:t>
            </w:r>
          </w:p>
          <w:p w14:paraId="3615D5E0">
            <w:pPr>
              <w:snapToGrid w:val="0"/>
              <w:spacing w:line="360" w:lineRule="auto"/>
              <w:jc w:val="left"/>
              <w:rPr>
                <w:rFonts w:hint="default"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8.拟投入本工程的项目经理有效的贰级或贰级以上建造师注册证书[水利水电工程类专业（以建造师注册证书中“专业类别”栏所填写的专业为准）]复印件、有效的省级或省级以上水行政主管部门或其授权部门（机构）颁发的B类安全生产考核合格证书复印件、有效的身份证正反面复印件及项目经理不在其他项目服务的承诺书；</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必须提供，否则</w:t>
            </w:r>
            <w:r>
              <w:rPr>
                <w:rFonts w:hint="eastAsia" w:ascii="宋体" w:hAnsi="宋体" w:cs="宋体"/>
                <w:b/>
                <w:color w:val="000000" w:themeColor="text1"/>
                <w:szCs w:val="21"/>
                <w:highlight w:val="none"/>
                <w14:textFill>
                  <w14:solidFill>
                    <w14:schemeClr w14:val="tx1"/>
                  </w14:solidFill>
                </w14:textFill>
              </w:rPr>
              <w:t>响应文件</w:t>
            </w:r>
            <w:r>
              <w:rPr>
                <w:rFonts w:hint="eastAsia" w:ascii="宋体" w:hAnsi="宋体" w:cs="宋体"/>
                <w:b/>
                <w:bCs/>
                <w:color w:val="000000" w:themeColor="text1"/>
                <w:szCs w:val="21"/>
                <w:highlight w:val="none"/>
                <w14:textFill>
                  <w14:solidFill>
                    <w14:schemeClr w14:val="tx1"/>
                  </w14:solidFill>
                </w14:textFill>
              </w:rPr>
              <w:t>按无效处理</w:t>
            </w:r>
            <w:r>
              <w:rPr>
                <w:rFonts w:hint="eastAsia" w:ascii="宋体" w:hAnsi="宋体" w:cs="宋体"/>
                <w:b/>
                <w:color w:val="000000" w:themeColor="text1"/>
                <w:szCs w:val="21"/>
                <w:highlight w:val="none"/>
                <w14:textFill>
                  <w14:solidFill>
                    <w14:schemeClr w14:val="tx1"/>
                  </w14:solidFill>
                </w14:textFill>
              </w:rPr>
              <w:t>）</w:t>
            </w:r>
          </w:p>
          <w:p w14:paraId="7F4F4826">
            <w:pPr>
              <w:snapToGrid w:val="0"/>
              <w:spacing w:line="360" w:lineRule="auto"/>
              <w:jc w:val="left"/>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9.拟投入本工程的技术负责人有效的中级（含中级）以上技术职称[水利水电工程类专业（专业以技术职称证书所填写专业为准）]复印件；</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必须提供，否则</w:t>
            </w:r>
            <w:r>
              <w:rPr>
                <w:rFonts w:hint="eastAsia" w:ascii="宋体" w:hAnsi="宋体" w:cs="宋体"/>
                <w:b/>
                <w:color w:val="000000" w:themeColor="text1"/>
                <w:szCs w:val="21"/>
                <w:highlight w:val="none"/>
                <w14:textFill>
                  <w14:solidFill>
                    <w14:schemeClr w14:val="tx1"/>
                  </w14:solidFill>
                </w14:textFill>
              </w:rPr>
              <w:t>响应文件</w:t>
            </w:r>
            <w:r>
              <w:rPr>
                <w:rFonts w:hint="eastAsia" w:ascii="宋体" w:hAnsi="宋体" w:cs="宋体"/>
                <w:b/>
                <w:bCs/>
                <w:color w:val="000000" w:themeColor="text1"/>
                <w:szCs w:val="21"/>
                <w:highlight w:val="none"/>
                <w14:textFill>
                  <w14:solidFill>
                    <w14:schemeClr w14:val="tx1"/>
                  </w14:solidFill>
                </w14:textFill>
              </w:rPr>
              <w:t>按无效处理</w:t>
            </w:r>
            <w:r>
              <w:rPr>
                <w:rFonts w:hint="eastAsia" w:ascii="宋体" w:hAnsi="宋体" w:cs="宋体"/>
                <w:b/>
                <w:color w:val="000000" w:themeColor="text1"/>
                <w:szCs w:val="21"/>
                <w:highlight w:val="none"/>
                <w14:textFill>
                  <w14:solidFill>
                    <w14:schemeClr w14:val="tx1"/>
                  </w14:solidFill>
                </w14:textFill>
              </w:rPr>
              <w:t>）</w:t>
            </w:r>
          </w:p>
          <w:p w14:paraId="77797FA6">
            <w:pPr>
              <w:snapToGrid w:val="0"/>
              <w:spacing w:line="360" w:lineRule="auto"/>
              <w:jc w:val="left"/>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10.拟投入本工程的质量管理员有效的初级（含初级）以上技术职称[水利水电工程类专业（专业以技术职称证书所填写专业为准）]复印件；</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必须提供，否则</w:t>
            </w:r>
            <w:r>
              <w:rPr>
                <w:rFonts w:hint="eastAsia" w:ascii="宋体" w:hAnsi="宋体" w:cs="宋体"/>
                <w:b/>
                <w:color w:val="000000" w:themeColor="text1"/>
                <w:szCs w:val="21"/>
                <w:highlight w:val="none"/>
                <w14:textFill>
                  <w14:solidFill>
                    <w14:schemeClr w14:val="tx1"/>
                  </w14:solidFill>
                </w14:textFill>
              </w:rPr>
              <w:t>响应文件</w:t>
            </w:r>
            <w:r>
              <w:rPr>
                <w:rFonts w:hint="eastAsia" w:ascii="宋体" w:hAnsi="宋体" w:cs="宋体"/>
                <w:b/>
                <w:bCs/>
                <w:color w:val="000000" w:themeColor="text1"/>
                <w:szCs w:val="21"/>
                <w:highlight w:val="none"/>
                <w14:textFill>
                  <w14:solidFill>
                    <w14:schemeClr w14:val="tx1"/>
                  </w14:solidFill>
                </w14:textFill>
              </w:rPr>
              <w:t>按无效处理</w:t>
            </w:r>
            <w:r>
              <w:rPr>
                <w:rFonts w:hint="eastAsia" w:ascii="宋体" w:hAnsi="宋体" w:cs="宋体"/>
                <w:b/>
                <w:color w:val="000000" w:themeColor="text1"/>
                <w:szCs w:val="21"/>
                <w:highlight w:val="none"/>
                <w14:textFill>
                  <w14:solidFill>
                    <w14:schemeClr w14:val="tx1"/>
                  </w14:solidFill>
                </w14:textFill>
              </w:rPr>
              <w:t>）</w:t>
            </w:r>
          </w:p>
          <w:p w14:paraId="23671ED2">
            <w:pPr>
              <w:snapToGrid w:val="0"/>
              <w:spacing w:line="360" w:lineRule="auto"/>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11.拟投入本工程的安全管理员有效的省级或省级以上水行政主管部门或其授权部门（机构）颁发的c类安全生产考核合格证书复印件；</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
                <w:bCs/>
                <w:color w:val="000000" w:themeColor="text1"/>
                <w:szCs w:val="21"/>
                <w:highlight w:val="none"/>
                <w14:textFill>
                  <w14:solidFill>
                    <w14:schemeClr w14:val="tx1"/>
                  </w14:solidFill>
                </w14:textFill>
              </w:rPr>
              <w:t>必须提供，否则</w:t>
            </w:r>
            <w:r>
              <w:rPr>
                <w:rFonts w:hint="eastAsia" w:ascii="宋体" w:hAnsi="宋体" w:cs="宋体"/>
                <w:b/>
                <w:color w:val="000000" w:themeColor="text1"/>
                <w:szCs w:val="21"/>
                <w:highlight w:val="none"/>
                <w14:textFill>
                  <w14:solidFill>
                    <w14:schemeClr w14:val="tx1"/>
                  </w14:solidFill>
                </w14:textFill>
              </w:rPr>
              <w:t>响应文件</w:t>
            </w:r>
            <w:r>
              <w:rPr>
                <w:rFonts w:hint="eastAsia" w:ascii="宋体" w:hAnsi="宋体" w:cs="宋体"/>
                <w:b/>
                <w:bCs/>
                <w:color w:val="000000" w:themeColor="text1"/>
                <w:szCs w:val="21"/>
                <w:highlight w:val="none"/>
                <w14:textFill>
                  <w14:solidFill>
                    <w14:schemeClr w14:val="tx1"/>
                  </w14:solidFill>
                </w14:textFill>
              </w:rPr>
              <w:t>按无效处理</w:t>
            </w:r>
            <w:r>
              <w:rPr>
                <w:rFonts w:hint="eastAsia" w:ascii="宋体" w:hAnsi="宋体" w:cs="宋体"/>
                <w:b/>
                <w:color w:val="000000" w:themeColor="text1"/>
                <w:szCs w:val="21"/>
                <w:highlight w:val="none"/>
                <w14:textFill>
                  <w14:solidFill>
                    <w14:schemeClr w14:val="tx1"/>
                  </w14:solidFill>
                </w14:textFill>
              </w:rPr>
              <w:t>）</w:t>
            </w:r>
          </w:p>
          <w:p w14:paraId="65690A6E">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12</w:t>
            </w:r>
            <w:r>
              <w:rPr>
                <w:rFonts w:hint="eastAsia" w:ascii="宋体" w:hAnsi="宋体" w:cs="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供应商的《中小企业声明函》或《残疾人福利性单位声明函》或属于监狱企业的证明文件；（</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31A02A95">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13</w:t>
            </w:r>
            <w:r>
              <w:rPr>
                <w:rFonts w:hint="eastAsia" w:ascii="宋体" w:hAnsi="宋体" w:cs="宋体"/>
                <w:color w:val="000000" w:themeColor="text1"/>
                <w:szCs w:val="21"/>
                <w:highlight w:val="none"/>
                <w14:textFill>
                  <w14:solidFill>
                    <w14:schemeClr w14:val="tx1"/>
                  </w14:solidFill>
                </w14:textFill>
              </w:rPr>
              <w:t>.除磋商文件规定必须提供以外，供应商认为需要提供的其他证明材料；</w:t>
            </w:r>
          </w:p>
          <w:p w14:paraId="73FAC863">
            <w:pPr>
              <w:snapToGrid w:val="0"/>
              <w:spacing w:line="360" w:lineRule="auto"/>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w:t>
            </w:r>
          </w:p>
          <w:p w14:paraId="536A34F9">
            <w:pPr>
              <w:snapToGrid w:val="0"/>
              <w:spacing w:line="360" w:lineRule="auto"/>
              <w:jc w:val="lef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1.以上标明“必须提供”的材料必须加盖供应商</w:t>
            </w:r>
            <w:r>
              <w:rPr>
                <w:rFonts w:hint="eastAsia" w:ascii="宋体" w:hAnsi="宋体"/>
                <w:b/>
                <w:color w:val="000000" w:themeColor="text1"/>
                <w:szCs w:val="21"/>
                <w:highlight w:val="none"/>
                <w14:textFill>
                  <w14:solidFill>
                    <w14:schemeClr w14:val="tx1"/>
                  </w14:solidFill>
                </w14:textFill>
              </w:rPr>
              <w:t>电子签章</w:t>
            </w:r>
            <w:r>
              <w:rPr>
                <w:rFonts w:hint="eastAsia" w:ascii="宋体" w:hAnsi="宋体" w:cs="宋体"/>
                <w:b/>
                <w:color w:val="000000" w:themeColor="text1"/>
                <w:szCs w:val="21"/>
                <w:highlight w:val="none"/>
                <w14:textFill>
                  <w14:solidFill>
                    <w14:schemeClr w14:val="tx1"/>
                  </w14:solidFill>
                </w14:textFill>
              </w:rPr>
              <w:t>，必须提供的材料在第</w:t>
            </w:r>
            <w:r>
              <w:rPr>
                <w:rFonts w:hint="eastAsia" w:ascii="宋体" w:hAnsi="宋体" w:cs="宋体"/>
                <w:b/>
                <w:color w:val="000000" w:themeColor="text1"/>
                <w:szCs w:val="21"/>
                <w:highlight w:val="none"/>
                <w:lang w:val="en-US" w:eastAsia="zh-CN"/>
                <w14:textFill>
                  <w14:solidFill>
                    <w14:schemeClr w14:val="tx1"/>
                  </w14:solidFill>
                </w14:textFill>
              </w:rPr>
              <w:t>六</w:t>
            </w:r>
            <w:r>
              <w:rPr>
                <w:rFonts w:hint="eastAsia" w:ascii="宋体" w:hAnsi="宋体" w:cs="宋体"/>
                <w:b/>
                <w:color w:val="000000" w:themeColor="text1"/>
                <w:szCs w:val="21"/>
                <w:highlight w:val="none"/>
                <w14:textFill>
                  <w14:solidFill>
                    <w14:schemeClr w14:val="tx1"/>
                  </w14:solidFill>
                </w14:textFill>
              </w:rPr>
              <w:t>章“响应文件格式”中有要求法定代表人或委托代理人签字的，必须由法定代表人或委托代理人签字（或者电子签名），否则响应文件按无效处理。</w:t>
            </w:r>
          </w:p>
          <w:p w14:paraId="67F88CCB">
            <w:pPr>
              <w:snapToGrid w:val="0"/>
              <w:spacing w:line="360" w:lineRule="auto"/>
              <w:jc w:val="left"/>
              <w:rPr>
                <w:rFonts w:hint="eastAsia" w:ascii="宋体" w:hAnsi="宋体" w:eastAsia="宋体" w:cs="宋体"/>
                <w:b/>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14:textFill>
                  <w14:solidFill>
                    <w14:schemeClr w14:val="tx1"/>
                  </w14:solidFill>
                </w14:textFill>
              </w:rPr>
              <w:t>响应文件（包含电子备份响应文件），其中电子响应文件中所须加盖</w:t>
            </w:r>
            <w:r>
              <w:rPr>
                <w:rFonts w:hint="eastAsia" w:ascii="宋体" w:hAnsi="宋体" w:cs="宋体"/>
                <w:b/>
                <w:color w:val="000000" w:themeColor="text1"/>
                <w:szCs w:val="21"/>
                <w:highlight w:val="none"/>
                <w14:textFill>
                  <w14:solidFill>
                    <w14:schemeClr w14:val="tx1"/>
                  </w14:solidFill>
                </w14:textFill>
              </w:rPr>
              <w:t>供应商</w:t>
            </w:r>
            <w:r>
              <w:rPr>
                <w:rFonts w:hint="eastAsia" w:ascii="宋体" w:hAnsi="宋体"/>
                <w:b/>
                <w:color w:val="000000" w:themeColor="text1"/>
                <w:szCs w:val="21"/>
                <w:highlight w:val="none"/>
                <w14:textFill>
                  <w14:solidFill>
                    <w14:schemeClr w14:val="tx1"/>
                  </w14:solidFill>
                </w14:textFill>
              </w:rPr>
              <w:t>电子签章</w:t>
            </w:r>
            <w:r>
              <w:rPr>
                <w:rFonts w:hint="eastAsia" w:ascii="宋体" w:hAnsi="宋体" w:cs="宋体"/>
                <w:b/>
                <w:bCs/>
                <w:color w:val="000000" w:themeColor="text1"/>
                <w:szCs w:val="21"/>
                <w:highlight w:val="none"/>
                <w14:textFill>
                  <w14:solidFill>
                    <w14:schemeClr w14:val="tx1"/>
                  </w14:solidFill>
                </w14:textFill>
              </w:rPr>
              <w:t>部分均采用CA签章。若竞争性磋商文件中有专门标注的某关联点，并要求供应商在电子竞标系统中作出竞标响应的，如供应商未对关联点进行响应或者在响应文件其它内容进行描述，造成电子评审不能查询的责任由供应商自行承担。</w:t>
            </w:r>
          </w:p>
        </w:tc>
      </w:tr>
      <w:tr w14:paraId="0EB2D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0D0A18FB">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12.1.2</w:t>
            </w:r>
          </w:p>
        </w:tc>
        <w:tc>
          <w:tcPr>
            <w:tcW w:w="7912" w:type="dxa"/>
            <w:vAlign w:val="center"/>
          </w:tcPr>
          <w:p w14:paraId="04DD31AE">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报价文件</w:t>
            </w:r>
          </w:p>
          <w:p w14:paraId="57B7A86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1.竞标函及竞标函附录（格式后附）；（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475C54C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2.竞标报价表（格式后附）；（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360332E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3.已标价工程量清单；（</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6A21D7E4">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供应商认为需要提供的其他有关资料。</w:t>
            </w:r>
          </w:p>
          <w:p w14:paraId="666CBCB5">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注：以上标明“必须提供”的材料必须加盖供应商</w:t>
            </w:r>
            <w:r>
              <w:rPr>
                <w:rFonts w:hint="eastAsia" w:ascii="宋体" w:hAnsi="宋体"/>
                <w:b/>
                <w:color w:val="000000" w:themeColor="text1"/>
                <w:szCs w:val="21"/>
                <w:highlight w:val="none"/>
                <w14:textFill>
                  <w14:solidFill>
                    <w14:schemeClr w14:val="tx1"/>
                  </w14:solidFill>
                </w14:textFill>
              </w:rPr>
              <w:t>电子签章</w:t>
            </w:r>
            <w:r>
              <w:rPr>
                <w:rFonts w:hint="eastAsia" w:ascii="宋体" w:hAnsi="宋体" w:cs="宋体"/>
                <w:b/>
                <w:color w:val="000000" w:themeColor="text1"/>
                <w:szCs w:val="21"/>
                <w:highlight w:val="none"/>
                <w14:textFill>
                  <w14:solidFill>
                    <w14:schemeClr w14:val="tx1"/>
                  </w14:solidFill>
                </w14:textFill>
              </w:rPr>
              <w:t>，必须提供的材料在第</w:t>
            </w:r>
            <w:r>
              <w:rPr>
                <w:rFonts w:hint="eastAsia" w:ascii="宋体" w:hAnsi="宋体" w:cs="宋体"/>
                <w:b/>
                <w:color w:val="000000" w:themeColor="text1"/>
                <w:szCs w:val="21"/>
                <w:highlight w:val="none"/>
                <w:lang w:val="en-US" w:eastAsia="zh-CN"/>
                <w14:textFill>
                  <w14:solidFill>
                    <w14:schemeClr w14:val="tx1"/>
                  </w14:solidFill>
                </w14:textFill>
              </w:rPr>
              <w:t>六</w:t>
            </w:r>
            <w:r>
              <w:rPr>
                <w:rFonts w:hint="eastAsia" w:ascii="宋体" w:hAnsi="宋体" w:cs="宋体"/>
                <w:b/>
                <w:color w:val="000000" w:themeColor="text1"/>
                <w:szCs w:val="21"/>
                <w:highlight w:val="none"/>
                <w14:textFill>
                  <w14:solidFill>
                    <w14:schemeClr w14:val="tx1"/>
                  </w14:solidFill>
                </w14:textFill>
              </w:rPr>
              <w:t>章“响应文件格式”中有要求法定代表人或委托代理人签字的，必须由法定代表人或委托代理人签字（或者电子签名），否则响应文件按无效处理。</w:t>
            </w:r>
          </w:p>
        </w:tc>
      </w:tr>
      <w:tr w14:paraId="22967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4BA2DBF">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.3</w:t>
            </w:r>
          </w:p>
        </w:tc>
        <w:tc>
          <w:tcPr>
            <w:tcW w:w="7912" w:type="dxa"/>
            <w:vAlign w:val="center"/>
          </w:tcPr>
          <w:p w14:paraId="40E1BF61">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商务技术文件</w:t>
            </w:r>
          </w:p>
          <w:p w14:paraId="0E2EF3BB">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1.无串通竞标行为的承诺函（格式后附）；（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5D5E5A3A">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2.法定代表人身份证明书及法定代表人有效身份证正反面复印件（格式后附）；（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2194377F">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3.授权委托书及委托代理人有效身份证正反面复印件（格式后附）；（</w:t>
            </w:r>
            <w:r>
              <w:rPr>
                <w:rFonts w:hint="eastAsia" w:ascii="宋体" w:hAnsi="宋体" w:cs="宋体"/>
                <w:b/>
                <w:color w:val="000000" w:themeColor="text1"/>
                <w:szCs w:val="21"/>
                <w:highlight w:val="none"/>
                <w14:textFill>
                  <w14:solidFill>
                    <w14:schemeClr w14:val="tx1"/>
                  </w14:solidFill>
                </w14:textFill>
              </w:rPr>
              <w:t>委托时必须提供，否则响应文件按无效处理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53CE82E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4.建筑材料和设备节能环保要求承诺书（格式后附）；（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51BABF7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5.商务要求响应表；（</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4C332462">
            <w:pPr>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.技术要求响应表；（</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w:t>
            </w:r>
          </w:p>
          <w:p w14:paraId="1CFC1187">
            <w:pPr>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项目管理机构配备情况表及主要人员简历表（格式后附）；（</w:t>
            </w:r>
            <w:r>
              <w:rPr>
                <w:rFonts w:hint="eastAsia" w:ascii="宋体" w:hAnsi="宋体" w:cs="宋体"/>
                <w:b/>
                <w:color w:val="000000" w:themeColor="text1"/>
                <w:szCs w:val="21"/>
                <w:highlight w:val="none"/>
                <w14:textFill>
                  <w14:solidFill>
                    <w14:schemeClr w14:val="tx1"/>
                  </w14:solidFill>
                </w14:textFill>
              </w:rPr>
              <w:t>必须提供，否则响应文件按无效处理</w:t>
            </w:r>
            <w:r>
              <w:rPr>
                <w:rFonts w:hint="eastAsia" w:ascii="宋体" w:hAnsi="宋体" w:cs="宋体"/>
                <w:color w:val="000000" w:themeColor="text1"/>
                <w:szCs w:val="21"/>
                <w:highlight w:val="none"/>
                <w14:textFill>
                  <w14:solidFill>
                    <w14:schemeClr w14:val="tx1"/>
                  </w14:solidFill>
                </w14:textFill>
              </w:rPr>
              <w:t xml:space="preserve">） </w:t>
            </w:r>
          </w:p>
          <w:p w14:paraId="5F447178">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施工组织设计（格式自拟）；</w:t>
            </w:r>
          </w:p>
          <w:p w14:paraId="34B16D44">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.供应商认为需要提供的其他有关资料。</w:t>
            </w:r>
          </w:p>
          <w:p w14:paraId="3EC4BE2D">
            <w:pPr>
              <w:spacing w:line="360" w:lineRule="auto"/>
              <w:rPr>
                <w:rFonts w:ascii="宋体" w:hAnsi="宋体" w:cs="宋体"/>
                <w:b/>
                <w:color w:val="000000" w:themeColor="text1"/>
                <w:szCs w:val="2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w:t>
            </w:r>
            <w:r>
              <w:rPr>
                <w:rFonts w:hint="eastAsia" w:ascii="宋体" w:hAnsi="宋体" w:cs="宋体"/>
                <w:b/>
                <w:color w:val="000000" w:themeColor="text1"/>
                <w:szCs w:val="21"/>
                <w:highlight w:val="none"/>
                <w14:textFill>
                  <w14:solidFill>
                    <w14:schemeClr w14:val="tx1"/>
                  </w14:solidFill>
                </w14:textFill>
              </w:rPr>
              <w:t>以上标明“必须提供”的材料必须加盖供应商</w:t>
            </w:r>
            <w:r>
              <w:rPr>
                <w:rFonts w:hint="eastAsia" w:ascii="宋体" w:hAnsi="宋体"/>
                <w:b/>
                <w:color w:val="000000" w:themeColor="text1"/>
                <w:szCs w:val="21"/>
                <w:highlight w:val="none"/>
                <w14:textFill>
                  <w14:solidFill>
                    <w14:schemeClr w14:val="tx1"/>
                  </w14:solidFill>
                </w14:textFill>
              </w:rPr>
              <w:t>电子签章</w:t>
            </w:r>
            <w:r>
              <w:rPr>
                <w:rFonts w:hint="eastAsia" w:ascii="宋体" w:hAnsi="宋体" w:cs="宋体"/>
                <w:b/>
                <w:color w:val="000000" w:themeColor="text1"/>
                <w:szCs w:val="21"/>
                <w:highlight w:val="none"/>
                <w14:textFill>
                  <w14:solidFill>
                    <w14:schemeClr w14:val="tx1"/>
                  </w14:solidFill>
                </w14:textFill>
              </w:rPr>
              <w:t>，必须提供的材料在第五章“响应文件格式”中有要求法定代表人或委托代理人签字的，必须由法定代表人或委托代理人签字（或者电子签名），否则响应文件按无效处理。</w:t>
            </w:r>
          </w:p>
        </w:tc>
      </w:tr>
      <w:tr w14:paraId="17EFD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04A91A7">
            <w:pPr>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r>
              <w:rPr>
                <w:rFonts w:ascii="宋体" w:hAnsi="宋体" w:cs="宋体"/>
                <w:color w:val="000000" w:themeColor="text1"/>
                <w:szCs w:val="21"/>
                <w:highlight w:val="none"/>
                <w14:textFill>
                  <w14:solidFill>
                    <w14:schemeClr w14:val="tx1"/>
                  </w14:solidFill>
                </w14:textFill>
              </w:rPr>
              <w:t>2</w:t>
            </w:r>
          </w:p>
        </w:tc>
        <w:tc>
          <w:tcPr>
            <w:tcW w:w="7912" w:type="dxa"/>
            <w:vAlign w:val="center"/>
          </w:tcPr>
          <w:p w14:paraId="474A5B01">
            <w:pPr>
              <w:wordWrap w:val="0"/>
              <w:snapToGrid w:val="0"/>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供应商应准备电子响应文件、以介质存储的数据电文形式的电子备份响应文件两类：</w:t>
            </w:r>
          </w:p>
          <w:p w14:paraId="0665EBC1">
            <w:pPr>
              <w:wordWrap w:val="0"/>
              <w:snapToGrid w:val="0"/>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1.电子响应文件，电子响应文件按广西政府采购云平台要求及本竞争性</w:t>
            </w:r>
            <w:r>
              <w:rPr>
                <w:rFonts w:hint="eastAsia" w:ascii="宋体" w:hAnsi="宋体"/>
                <w:color w:val="000000" w:themeColor="text1"/>
                <w:szCs w:val="21"/>
                <w:highlight w:val="none"/>
                <w14:textFill>
                  <w14:solidFill>
                    <w14:schemeClr w14:val="tx1"/>
                  </w14:solidFill>
                </w14:textFill>
              </w:rPr>
              <w:t>磋商</w:t>
            </w:r>
            <w:r>
              <w:rPr>
                <w:rFonts w:hint="eastAsia" w:ascii="宋体" w:hAnsi="宋体" w:cs="宋体"/>
                <w:color w:val="000000" w:themeColor="text1"/>
                <w:szCs w:val="21"/>
                <w:highlight w:val="none"/>
                <w14:textFill>
                  <w14:solidFill>
                    <w14:schemeClr w14:val="tx1"/>
                  </w14:solidFill>
                </w14:textFill>
              </w:rPr>
              <w:t>文件要求制作、加密并递交。</w:t>
            </w:r>
          </w:p>
          <w:p w14:paraId="5D5AAF49">
            <w:pPr>
              <w:wordWrap w:val="0"/>
              <w:snapToGrid w:val="0"/>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2.以介质存储的数据电文形式的电子备份响应文件，按广西政府采购云平台项目采购-电子招投标操作指南中上传的电子响应文件格式，以DVD光盘或者U盘等形式提供。数量为1份。</w:t>
            </w:r>
          </w:p>
          <w:p w14:paraId="2FEF8B32">
            <w:pPr>
              <w:wordWrap w:val="0"/>
              <w:snapToGrid w:val="0"/>
              <w:spacing w:line="400" w:lineRule="exact"/>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响应文件启用顺序和效力：响应文件的启用，按先后顺位分别为电子响应文件、以介质存储的数据电文形式的电子备份响应文件。顺位在先的响应文件已按时解密的，下一顺位响应文件自动失效。在下一顺位的响应文件启用时，前一顺位的响应文件自动失效。</w:t>
            </w:r>
          </w:p>
          <w:p w14:paraId="7BF9A74E">
            <w:pPr>
              <w:wordWrap w:val="0"/>
              <w:snapToGrid w:val="0"/>
              <w:spacing w:line="400" w:lineRule="exact"/>
              <w:jc w:val="left"/>
              <w:rPr>
                <w:rFonts w:hint="eastAsia"/>
                <w:b/>
                <w:bCs/>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▲未传输递交电子响应文件的，按无效响应处理。</w:t>
            </w:r>
          </w:p>
        </w:tc>
      </w:tr>
      <w:tr w14:paraId="4D3EF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740220B7">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15.2</w:t>
            </w:r>
          </w:p>
        </w:tc>
        <w:tc>
          <w:tcPr>
            <w:tcW w:w="7912" w:type="dxa"/>
            <w:vAlign w:val="center"/>
          </w:tcPr>
          <w:p w14:paraId="6AAD76FF">
            <w:pPr>
              <w:spacing w:line="360" w:lineRule="auto"/>
              <w:contextualSpacing/>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竞标报价是履行合同的最终价格，包括了为实施和完成合同工程所需的劳务、设备、材料、机械、质检（自检）、安装、缺陷修复、管理、保险、税费、利润等费用，以及合同明示或暗示的所有责任、义务和一般风险。</w:t>
            </w:r>
          </w:p>
        </w:tc>
      </w:tr>
      <w:tr w14:paraId="705F4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B148D3C">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w:t>
            </w:r>
          </w:p>
        </w:tc>
        <w:tc>
          <w:tcPr>
            <w:tcW w:w="7912" w:type="dxa"/>
            <w:vAlign w:val="center"/>
          </w:tcPr>
          <w:p w14:paraId="538D0CA9">
            <w:pPr>
              <w:spacing w:line="360" w:lineRule="auto"/>
              <w:contextualSpacing/>
              <w:jc w:val="left"/>
              <w:rPr>
                <w:rFonts w:ascii="宋体" w:hAnsi="宋体"/>
                <w:color w:val="000000" w:themeColor="text1"/>
                <w:szCs w:val="2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本工程增值税计税方法：☑一般计税法； □简易计税法</w:t>
            </w:r>
          </w:p>
        </w:tc>
      </w:tr>
      <w:tr w14:paraId="6D57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B640B85">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w:t>
            </w:r>
            <w:r>
              <w:rPr>
                <w:rFonts w:ascii="宋体" w:hAnsi="宋体" w:cs="宋体"/>
                <w:color w:val="000000" w:themeColor="text1"/>
                <w:szCs w:val="21"/>
                <w:highlight w:val="none"/>
                <w14:textFill>
                  <w14:solidFill>
                    <w14:schemeClr w14:val="tx1"/>
                  </w14:solidFill>
                </w14:textFill>
              </w:rPr>
              <w:t>2</w:t>
            </w:r>
          </w:p>
        </w:tc>
        <w:tc>
          <w:tcPr>
            <w:tcW w:w="7912" w:type="dxa"/>
            <w:vAlign w:val="center"/>
          </w:tcPr>
          <w:p w14:paraId="6DB08B89">
            <w:pPr>
              <w:pStyle w:val="14"/>
              <w:widowControl w:val="0"/>
              <w:tabs>
                <w:tab w:val="clear" w:pos="454"/>
              </w:tabs>
              <w:snapToGrid w:val="0"/>
              <w:spacing w:afterLines="0" w:line="360" w:lineRule="auto"/>
              <w:ind w:left="283" w:hanging="283" w:hangingChars="135"/>
              <w:rPr>
                <w:rFonts w:ascii="宋体" w:hAnsi="宋体" w:cs="宋体"/>
                <w:color w:val="000000" w:themeColor="text1"/>
                <w:kern w:val="2"/>
                <w:sz w:val="21"/>
                <w:szCs w:val="21"/>
                <w:highlight w:val="none"/>
                <w14:textFill>
                  <w14:solidFill>
                    <w14:schemeClr w14:val="tx1"/>
                  </w14:solidFill>
                </w14:textFill>
              </w:rPr>
            </w:pPr>
            <w:r>
              <w:rPr>
                <w:rFonts w:hint="eastAsia" w:ascii="宋体" w:hAnsi="宋体" w:cs="宋体"/>
                <w:color w:val="000000" w:themeColor="text1"/>
                <w:kern w:val="2"/>
                <w:sz w:val="21"/>
                <w:szCs w:val="21"/>
                <w:highlight w:val="none"/>
                <w14:textFill>
                  <w14:solidFill>
                    <w14:schemeClr w14:val="tx1"/>
                  </w14:solidFill>
                </w14:textFill>
              </w:rPr>
              <w:t>竞标有效期：自首次响应文件提交截止之日起</w:t>
            </w:r>
            <w:r>
              <w:rPr>
                <w:rFonts w:hint="eastAsia" w:ascii="宋体" w:hAnsi="宋体" w:cs="宋体"/>
                <w:color w:val="000000" w:themeColor="text1"/>
                <w:kern w:val="2"/>
                <w:sz w:val="21"/>
                <w:szCs w:val="21"/>
                <w:highlight w:val="none"/>
                <w:u w:val="single"/>
                <w14:textFill>
                  <w14:solidFill>
                    <w14:schemeClr w14:val="tx1"/>
                  </w14:solidFill>
                </w14:textFill>
              </w:rPr>
              <w:t>60</w:t>
            </w:r>
            <w:r>
              <w:rPr>
                <w:rFonts w:hint="eastAsia" w:ascii="宋体" w:hAnsi="宋体" w:cs="宋体"/>
                <w:color w:val="000000" w:themeColor="text1"/>
                <w:kern w:val="2"/>
                <w:sz w:val="21"/>
                <w:szCs w:val="21"/>
                <w:highlight w:val="none"/>
                <w14:textFill>
                  <w14:solidFill>
                    <w14:schemeClr w14:val="tx1"/>
                  </w14:solidFill>
                </w14:textFill>
              </w:rPr>
              <w:t>日。</w:t>
            </w:r>
          </w:p>
        </w:tc>
      </w:tr>
      <w:tr w14:paraId="2F5A4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2571B8D">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w:t>
            </w:r>
          </w:p>
        </w:tc>
        <w:tc>
          <w:tcPr>
            <w:tcW w:w="7912" w:type="dxa"/>
            <w:vAlign w:val="center"/>
          </w:tcPr>
          <w:p w14:paraId="6804E571">
            <w:pPr>
              <w:autoSpaceDE w:val="0"/>
              <w:autoSpaceDN w:val="0"/>
              <w:snapToGrid w:val="0"/>
              <w:spacing w:line="360" w:lineRule="auto"/>
              <w:textAlignment w:val="bottom"/>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本项目不收取磋商保证金。</w:t>
            </w:r>
          </w:p>
          <w:p w14:paraId="713F63C5">
            <w:pPr>
              <w:autoSpaceDE w:val="0"/>
              <w:autoSpaceDN w:val="0"/>
              <w:snapToGrid w:val="0"/>
              <w:spacing w:line="360" w:lineRule="auto"/>
              <w:textAlignment w:val="bottom"/>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本项目收取磋商保证金，具体规定如下：</w:t>
            </w:r>
          </w:p>
          <w:p w14:paraId="46ED9EC3">
            <w:pPr>
              <w:autoSpaceDE w:val="0"/>
              <w:autoSpaceDN w:val="0"/>
              <w:snapToGrid w:val="0"/>
              <w:spacing w:line="360" w:lineRule="auto"/>
              <w:textAlignment w:val="bottom"/>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磋商保证金</w:t>
            </w:r>
            <w:r>
              <w:rPr>
                <w:rFonts w:hint="eastAsia" w:ascii="宋体" w:hAnsi="宋体" w:cs="宋体"/>
                <w:color w:val="000000" w:themeColor="text1"/>
                <w:kern w:val="0"/>
                <w:szCs w:val="21"/>
                <w:highlight w:val="none"/>
                <w:lang w:val="en-US" w:eastAsia="zh-CN"/>
                <w14:textFill>
                  <w14:solidFill>
                    <w14:schemeClr w14:val="tx1"/>
                  </w14:solidFill>
                </w14:textFill>
              </w:rPr>
              <w:t>为：</w:t>
            </w:r>
            <w:r>
              <w:rPr>
                <w:rFonts w:hint="eastAsia" w:ascii="宋体" w:hAnsi="宋体" w:cs="宋体"/>
                <w:color w:val="000000" w:themeColor="text1"/>
                <w:kern w:val="0"/>
                <w:szCs w:val="21"/>
                <w:highlight w:val="none"/>
                <w14:textFill>
                  <w14:solidFill>
                    <w14:schemeClr w14:val="tx1"/>
                  </w14:solidFill>
                </w14:textFill>
              </w:rPr>
              <w:t>人民币</w:t>
            </w:r>
            <w:r>
              <w:rPr>
                <w:rFonts w:hint="eastAsia" w:ascii="宋体" w:hAnsi="宋体" w:cs="宋体"/>
                <w:b/>
                <w:color w:val="000000" w:themeColor="text1"/>
                <w:kern w:val="0"/>
                <w:szCs w:val="21"/>
                <w:highlight w:val="none"/>
                <w:u w:val="single"/>
                <w14:textFill>
                  <w14:solidFill>
                    <w14:schemeClr w14:val="tx1"/>
                  </w14:solidFill>
                </w14:textFill>
              </w:rPr>
              <w:t xml:space="preserve"> </w:t>
            </w:r>
            <w:r>
              <w:rPr>
                <w:rFonts w:hint="eastAsia" w:ascii="宋体" w:hAnsi="宋体" w:cs="宋体"/>
                <w:bCs/>
                <w:color w:val="000000" w:themeColor="text1"/>
                <w:kern w:val="0"/>
                <w:szCs w:val="21"/>
                <w:highlight w:val="none"/>
                <w:u w:val="single"/>
                <w:lang w:val="en-US" w:eastAsia="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p>
          <w:p w14:paraId="75EE6177">
            <w:pPr>
              <w:autoSpaceDE w:val="0"/>
              <w:autoSpaceDN w:val="0"/>
              <w:snapToGrid w:val="0"/>
              <w:spacing w:line="360" w:lineRule="auto"/>
              <w:textAlignment w:val="bottom"/>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磋商保证金的交纳方式：银行转账、支票、汇票、本票或者银行、保险机构出具的保函（包含电子保函），禁止采用现钞方式。采用银行转账方式的，在响应文件提交截止时间前交至指定账户并且到账（</w:t>
            </w:r>
            <w:r>
              <w:rPr>
                <w:rFonts w:hint="eastAsia" w:ascii="宋体" w:hAnsi="宋体" w:cs="宋体"/>
                <w:color w:val="000000" w:themeColor="text1"/>
                <w:kern w:val="0"/>
                <w:szCs w:val="21"/>
                <w:highlight w:val="none"/>
                <w:u w:val="single"/>
                <w14:textFill>
                  <w14:solidFill>
                    <w14:schemeClr w14:val="tx1"/>
                  </w14:solidFill>
                </w14:textFill>
              </w:rPr>
              <w:t>开户名：</w:t>
            </w:r>
            <w:r>
              <w:rPr>
                <w:rFonts w:hint="eastAsia" w:ascii="宋体" w:hAnsi="宋体" w:cs="宋体"/>
                <w:color w:val="000000" w:themeColor="text1"/>
                <w:kern w:val="0"/>
                <w:szCs w:val="21"/>
                <w:highlight w:val="none"/>
                <w:u w:val="single"/>
                <w:lang w:val="en-US" w:eastAsia="zh-CN"/>
                <w14:textFill>
                  <w14:solidFill>
                    <w14:schemeClr w14:val="tx1"/>
                  </w14:solidFill>
                </w14:textFill>
              </w:rPr>
              <w:t>广西龙建工程管理有限</w:t>
            </w:r>
            <w:r>
              <w:rPr>
                <w:rFonts w:hint="eastAsia" w:ascii="宋体" w:hAnsi="宋体" w:cs="宋体"/>
                <w:color w:val="000000" w:themeColor="text1"/>
                <w:kern w:val="0"/>
                <w:szCs w:val="21"/>
                <w:highlight w:val="none"/>
                <w:u w:val="single"/>
                <w14:textFill>
                  <w14:solidFill>
                    <w14:schemeClr w14:val="tx1"/>
                  </w14:solidFill>
                </w14:textFill>
              </w:rPr>
              <w:t>公司；开户银行：</w:t>
            </w:r>
            <w:r>
              <w:rPr>
                <w:rFonts w:hint="eastAsia" w:ascii="宋体" w:hAnsi="宋体" w:cs="宋体"/>
                <w:color w:val="000000" w:themeColor="text1"/>
                <w:kern w:val="0"/>
                <w:szCs w:val="21"/>
                <w:highlight w:val="none"/>
                <w:u w:val="single"/>
                <w:lang w:val="en-US" w:eastAsia="zh-CN"/>
                <w14:textFill>
                  <w14:solidFill>
                    <w14:schemeClr w14:val="tx1"/>
                  </w14:solidFill>
                </w14:textFill>
              </w:rPr>
              <w:t>建设银行钦州子材东大街支行</w:t>
            </w:r>
            <w:r>
              <w:rPr>
                <w:rFonts w:hint="eastAsia" w:ascii="宋体" w:hAnsi="宋体" w:cs="宋体"/>
                <w:color w:val="000000" w:themeColor="text1"/>
                <w:kern w:val="0"/>
                <w:szCs w:val="21"/>
                <w:highlight w:val="none"/>
                <w:u w:val="single"/>
                <w14:textFill>
                  <w14:solidFill>
                    <w14:schemeClr w14:val="tx1"/>
                  </w14:solidFill>
                </w14:textFill>
              </w:rPr>
              <w:t>；银行账号：4505 0110 6312 0988 8888</w:t>
            </w:r>
            <w:r>
              <w:rPr>
                <w:rFonts w:hint="eastAsia" w:ascii="宋体" w:hAnsi="宋体" w:cs="宋体"/>
                <w:color w:val="000000" w:themeColor="text1"/>
                <w:kern w:val="0"/>
                <w:szCs w:val="21"/>
                <w:highlight w:val="none"/>
                <w14:textFill>
                  <w14:solidFill>
                    <w14:schemeClr w14:val="tx1"/>
                  </w14:solidFill>
                </w14:textFill>
              </w:rPr>
              <w:t>）；采用支票、汇票、本票或者保函（不包含电子保函）等方式的，在响应文件提交截止时间前，供应商必须提交单独密封的支票、汇票、本票或者保函原件。</w:t>
            </w:r>
            <w:r>
              <w:rPr>
                <w:rFonts w:hint="eastAsia" w:ascii="宋体" w:hAnsi="宋体" w:cs="宋体"/>
                <w:b/>
                <w:color w:val="000000" w:themeColor="text1"/>
                <w:kern w:val="0"/>
                <w:szCs w:val="21"/>
                <w:highlight w:val="none"/>
                <w14:textFill>
                  <w14:solidFill>
                    <w14:schemeClr w14:val="tx1"/>
                  </w14:solidFill>
                </w14:textFill>
              </w:rPr>
              <w:t>否则视为无效磋商保证金。</w:t>
            </w:r>
          </w:p>
          <w:p w14:paraId="753FDDFF">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相关要求：</w:t>
            </w:r>
          </w:p>
          <w:p w14:paraId="10A1E643">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1.磋商保证金采用银行转账交纳方式的，在响应文件提交截止时间前交至指定账户并且到账，供应商应将银行转账底单的复印件作为磋商保证金提交凭证，放置于商务技术文件中，</w:t>
            </w:r>
            <w:r>
              <w:rPr>
                <w:rFonts w:hint="eastAsia" w:ascii="宋体" w:hAnsi="宋体" w:cs="宋体"/>
                <w:b/>
                <w:color w:val="000000" w:themeColor="text1"/>
                <w:szCs w:val="21"/>
                <w:highlight w:val="none"/>
                <w14:textFill>
                  <w14:solidFill>
                    <w14:schemeClr w14:val="tx1"/>
                  </w14:solidFill>
                </w14:textFill>
              </w:rPr>
              <w:t>否则响应文件按无效处理</w:t>
            </w:r>
            <w:r>
              <w:rPr>
                <w:rFonts w:hint="eastAsia" w:ascii="宋体" w:hAnsi="宋体" w:cs="宋体"/>
                <w:color w:val="000000" w:themeColor="text1"/>
                <w:szCs w:val="21"/>
                <w:highlight w:val="none"/>
                <w14:textFill>
                  <w14:solidFill>
                    <w14:schemeClr w14:val="tx1"/>
                  </w14:solidFill>
                </w14:textFill>
              </w:rPr>
              <w:t>。</w:t>
            </w:r>
          </w:p>
          <w:p w14:paraId="13FCB45D">
            <w:pPr>
              <w:snapToGrid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磋商保证金采用支票、汇票、本票或者银行、保险机构出具的保函（包含电子保函）交纳方式的，供应商应将支票、汇票、本票或者银行、保险机构出具的保函（包含电子保函）的复印件作为磋商保证金提交凭证，放置于</w:t>
            </w:r>
            <w:r>
              <w:rPr>
                <w:rFonts w:hint="eastAsia" w:ascii="宋体" w:hAnsi="宋体" w:cs="宋体"/>
                <w:color w:val="000000" w:themeColor="text1"/>
                <w:szCs w:val="21"/>
                <w:highlight w:val="none"/>
                <w14:textFill>
                  <w14:solidFill>
                    <w14:schemeClr w14:val="tx1"/>
                  </w14:solidFill>
                </w14:textFill>
              </w:rPr>
              <w:t>商务技术文件</w:t>
            </w:r>
            <w:r>
              <w:rPr>
                <w:rFonts w:hint="eastAsia" w:ascii="宋体" w:hAnsi="宋体"/>
                <w:color w:val="000000" w:themeColor="text1"/>
                <w:szCs w:val="21"/>
                <w:highlight w:val="none"/>
                <w14:textFill>
                  <w14:solidFill>
                    <w14:schemeClr w14:val="tx1"/>
                  </w14:solidFill>
                </w14:textFill>
              </w:rPr>
              <w:t>中，</w:t>
            </w:r>
            <w:r>
              <w:rPr>
                <w:rFonts w:hint="eastAsia" w:ascii="宋体" w:hAnsi="宋体" w:cs="宋体"/>
                <w:b/>
                <w:color w:val="000000" w:themeColor="text1"/>
                <w:szCs w:val="21"/>
                <w:highlight w:val="none"/>
                <w14:textFill>
                  <w14:solidFill>
                    <w14:schemeClr w14:val="tx1"/>
                  </w14:solidFill>
                </w14:textFill>
              </w:rPr>
              <w:t>否则响应文件按无效处理</w:t>
            </w:r>
            <w:r>
              <w:rPr>
                <w:rFonts w:hint="eastAsia" w:ascii="宋体" w:hAnsi="宋体"/>
                <w:color w:val="000000" w:themeColor="text1"/>
                <w:szCs w:val="21"/>
                <w:highlight w:val="none"/>
                <w14:textFill>
                  <w14:solidFill>
                    <w14:schemeClr w14:val="tx1"/>
                  </w14:solidFill>
                </w14:textFill>
              </w:rPr>
              <w:t>。供应商必须</w:t>
            </w:r>
            <w:r>
              <w:rPr>
                <w:rFonts w:hint="eastAsia"/>
                <w:color w:val="000000" w:themeColor="text1"/>
                <w:highlight w:val="none"/>
                <w14:textFill>
                  <w14:solidFill>
                    <w14:schemeClr w14:val="tx1"/>
                  </w14:solidFill>
                </w14:textFill>
              </w:rPr>
              <w:t>在响应文件提交截止时间前采用现场或邮寄方式（现场提交地址：</w:t>
            </w:r>
            <w:r>
              <w:rPr>
                <w:rFonts w:hint="eastAsia" w:ascii="宋体" w:hAnsi="宋体" w:cs="宋体"/>
                <w:color w:val="000000" w:themeColor="text1"/>
                <w:kern w:val="0"/>
                <w:szCs w:val="21"/>
                <w:highlight w:val="none"/>
                <w:u w:val="single"/>
                <w:lang w:eastAsia="zh-CN"/>
                <w14:textFill>
                  <w14:solidFill>
                    <w14:schemeClr w14:val="tx1"/>
                  </w14:solidFill>
                </w14:textFill>
              </w:rPr>
              <w:t>钦州市钦南区子材东大街8号奥林财富1号楼11层1105房</w:t>
            </w:r>
            <w:r>
              <w:rPr>
                <w:rFonts w:hint="eastAsia" w:ascii="宋体" w:hAnsi="宋体" w:cs="宋体"/>
                <w:color w:val="000000" w:themeColor="text1"/>
                <w:kern w:val="0"/>
                <w:szCs w:val="21"/>
                <w:highlight w:val="none"/>
                <w:u w:val="single"/>
                <w:lang w:val="en-US" w:eastAsia="zh-CN"/>
                <w14:textFill>
                  <w14:solidFill>
                    <w14:schemeClr w14:val="tx1"/>
                  </w14:solidFill>
                </w14:textFill>
              </w:rPr>
              <w:t>广西龙建工程管理有限公司</w:t>
            </w:r>
            <w:r>
              <w:rPr>
                <w:rFonts w:hint="eastAsia"/>
                <w:color w:val="000000" w:themeColor="text1"/>
                <w:highlight w:val="none"/>
                <w14:textFill>
                  <w14:solidFill>
                    <w14:schemeClr w14:val="tx1"/>
                  </w14:solidFill>
                </w14:textFill>
              </w:rPr>
              <w:t>；邮寄地址：</w:t>
            </w:r>
            <w:r>
              <w:rPr>
                <w:rFonts w:hint="eastAsia" w:ascii="宋体" w:hAnsi="宋体" w:cs="宋体"/>
                <w:color w:val="000000" w:themeColor="text1"/>
                <w:kern w:val="0"/>
                <w:szCs w:val="21"/>
                <w:highlight w:val="none"/>
                <w:u w:val="single"/>
                <w14:textFill>
                  <w14:solidFill>
                    <w14:schemeClr w14:val="tx1"/>
                  </w14:solidFill>
                </w14:textFill>
              </w:rPr>
              <w:t>钦州市</w:t>
            </w:r>
            <w:r>
              <w:rPr>
                <w:rFonts w:hint="eastAsia" w:ascii="宋体" w:hAnsi="宋体" w:cs="宋体"/>
                <w:color w:val="000000" w:themeColor="text1"/>
                <w:kern w:val="0"/>
                <w:szCs w:val="21"/>
                <w:highlight w:val="none"/>
                <w:u w:val="single"/>
                <w:lang w:val="en-US" w:eastAsia="zh-CN"/>
                <w14:textFill>
                  <w14:solidFill>
                    <w14:schemeClr w14:val="tx1"/>
                  </w14:solidFill>
                </w14:textFill>
              </w:rPr>
              <w:t>钦南区子材东大街8号奥林财富1号楼11层1105房广西龙建工程管理有限公司</w:t>
            </w:r>
            <w:r>
              <w:rPr>
                <w:rFonts w:hint="eastAsia" w:ascii="宋体" w:hAnsi="宋体" w:cs="宋体"/>
                <w:color w:val="000000" w:themeColor="text1"/>
                <w:kern w:val="0"/>
                <w:szCs w:val="21"/>
                <w:highlight w:val="none"/>
                <w:u w:val="single"/>
                <w14:textFill>
                  <w14:solidFill>
                    <w14:schemeClr w14:val="tx1"/>
                  </w14:solidFill>
                </w14:textFill>
              </w:rPr>
              <w:t>，联系人：龙秋娴，电话：0777-3617888。</w:t>
            </w:r>
            <w:r>
              <w:rPr>
                <w:rFonts w:hint="eastAsia"/>
                <w:color w:val="000000" w:themeColor="text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将</w:t>
            </w:r>
            <w:r>
              <w:rPr>
                <w:rFonts w:hint="eastAsia" w:ascii="宋体" w:hAnsi="宋体" w:cs="宋体"/>
                <w:color w:val="000000" w:themeColor="text1"/>
                <w:kern w:val="0"/>
                <w:szCs w:val="21"/>
                <w:highlight w:val="none"/>
                <w14:textFill>
                  <w14:solidFill>
                    <w14:schemeClr w14:val="tx1"/>
                  </w14:solidFill>
                </w14:textFill>
              </w:rPr>
              <w:t>单独密封的</w:t>
            </w:r>
            <w:r>
              <w:rPr>
                <w:rFonts w:hint="eastAsia" w:ascii="宋体" w:hAnsi="宋体"/>
                <w:color w:val="000000" w:themeColor="text1"/>
                <w:szCs w:val="21"/>
                <w:highlight w:val="none"/>
                <w14:textFill>
                  <w14:solidFill>
                    <w14:schemeClr w14:val="tx1"/>
                  </w14:solidFill>
                </w14:textFill>
              </w:rPr>
              <w:t>支票、汇票、本票或者银行、保险机构出具的保函</w:t>
            </w:r>
            <w:r>
              <w:rPr>
                <w:rFonts w:hint="eastAsia" w:ascii="宋体" w:hAnsi="宋体" w:cs="宋体"/>
                <w:color w:val="000000" w:themeColor="text1"/>
                <w:kern w:val="0"/>
                <w:szCs w:val="21"/>
                <w:highlight w:val="none"/>
                <w14:textFill>
                  <w14:solidFill>
                    <w14:schemeClr w14:val="tx1"/>
                  </w14:solidFill>
                </w14:textFill>
              </w:rPr>
              <w:t>（不包含电子保函）</w:t>
            </w:r>
            <w:r>
              <w:rPr>
                <w:rFonts w:hint="eastAsia" w:ascii="宋体" w:hAnsi="宋体"/>
                <w:color w:val="000000" w:themeColor="text1"/>
                <w:szCs w:val="21"/>
                <w:highlight w:val="none"/>
                <w14:textFill>
                  <w14:solidFill>
                    <w14:schemeClr w14:val="tx1"/>
                  </w14:solidFill>
                </w14:textFill>
              </w:rPr>
              <w:t>原件提交给采购人或者采购代理机构，由采购人或者采购代理机构向供应商出具回执（邮寄方式的除外），并妥善保管。</w:t>
            </w:r>
          </w:p>
          <w:p w14:paraId="7929A1D8">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3.供应商为联合体的，可以由联合体中的一方或者多方共同交纳磋商保证金，其交纳的保证金对联合体各方均具有约束力。</w:t>
            </w:r>
          </w:p>
          <w:p w14:paraId="4A4C130A">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 </w:t>
            </w:r>
          </w:p>
          <w:p w14:paraId="45797EED">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1.磋商保证金在响应文件提交截止时间后提交的，或者不按规定交纳方式交纳的，或者未足额交纳的（包含保函额度不足的），视为无效磋商保证金。</w:t>
            </w:r>
          </w:p>
          <w:p w14:paraId="010A0403">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2.供应商采用现钞方式或者从个人账户转出的磋商保证金，视为无效磋商保证金。</w:t>
            </w:r>
          </w:p>
          <w:p w14:paraId="14BC9A33">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3.支票、汇票或者本票出现无效或者背书情形的，视为无效磋商保证金。</w:t>
            </w:r>
          </w:p>
          <w:p w14:paraId="1E2ACB3C">
            <w:pPr>
              <w:snapToGrid w:val="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4.保函有效期低于竞标有效期的，视为无效磋商保证金。</w:t>
            </w:r>
          </w:p>
          <w:p w14:paraId="2CE3A915">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5.采用银行、保险机构出具保函的，必须为无条件保函，否则视为无效磋商保证金。</w:t>
            </w:r>
          </w:p>
        </w:tc>
      </w:tr>
      <w:tr w14:paraId="6B6C7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F230B63">
            <w:pPr>
              <w:spacing w:line="360" w:lineRule="auto"/>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19</w:t>
            </w:r>
          </w:p>
        </w:tc>
        <w:tc>
          <w:tcPr>
            <w:tcW w:w="7912" w:type="dxa"/>
            <w:vAlign w:val="center"/>
          </w:tcPr>
          <w:p w14:paraId="670A65BB">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本项目不接受</w:t>
            </w:r>
            <w:r>
              <w:rPr>
                <w:rFonts w:hint="eastAsia"/>
                <w:color w:val="000000" w:themeColor="text1"/>
                <w:highlight w:val="none"/>
                <w14:textFill>
                  <w14:solidFill>
                    <w14:schemeClr w14:val="tx1"/>
                  </w14:solidFill>
                </w14:textFill>
              </w:rPr>
              <w:t>电子</w:t>
            </w:r>
            <w:r>
              <w:rPr>
                <w:rFonts w:hint="eastAsia" w:ascii="宋体" w:hAnsi="宋体"/>
                <w:color w:val="000000" w:themeColor="text1"/>
                <w:szCs w:val="21"/>
                <w:highlight w:val="none"/>
                <w14:textFill>
                  <w14:solidFill>
                    <w14:schemeClr w14:val="tx1"/>
                  </w14:solidFill>
                </w14:textFill>
              </w:rPr>
              <w:t>备份响应文件</w:t>
            </w:r>
            <w:r>
              <w:rPr>
                <w:rFonts w:hint="eastAsia" w:ascii="宋体" w:hAnsi="宋体"/>
                <w:color w:val="000000" w:themeColor="text1"/>
                <w:szCs w:val="21"/>
                <w:highlight w:val="none"/>
                <w:lang w:eastAsia="zh-CN"/>
                <w14:textFill>
                  <w14:solidFill>
                    <w14:schemeClr w14:val="tx1"/>
                  </w14:solidFill>
                </w14:textFill>
              </w:rPr>
              <w:t>。</w:t>
            </w:r>
          </w:p>
        </w:tc>
      </w:tr>
      <w:tr w14:paraId="32F7E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0084E6EF">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20.1</w:t>
            </w:r>
          </w:p>
        </w:tc>
        <w:tc>
          <w:tcPr>
            <w:tcW w:w="7912" w:type="dxa"/>
            <w:vAlign w:val="center"/>
          </w:tcPr>
          <w:p w14:paraId="3407290B">
            <w:pPr>
              <w:snapToGrid w:val="0"/>
              <w:spacing w:line="360" w:lineRule="auto"/>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响应文件提交起止时间：</w:t>
            </w:r>
            <w:r>
              <w:rPr>
                <w:rFonts w:hint="eastAsia" w:ascii="宋体" w:hAnsi="宋体" w:cs="宋体"/>
                <w:color w:val="000000" w:themeColor="text1"/>
                <w:szCs w:val="21"/>
                <w:highlight w:val="none"/>
                <w:u w:val="single"/>
                <w14:textFill>
                  <w14:solidFill>
                    <w14:schemeClr w14:val="tx1"/>
                  </w14:solidFill>
                </w14:textFill>
              </w:rPr>
              <w:t>供应商获取采购文件后至响应文件提交截止时间前</w:t>
            </w:r>
            <w:r>
              <w:rPr>
                <w:rFonts w:hint="eastAsia" w:ascii="宋体" w:hAnsi="宋体" w:cs="宋体"/>
                <w:color w:val="000000" w:themeColor="text1"/>
                <w:szCs w:val="21"/>
                <w:highlight w:val="none"/>
                <w14:textFill>
                  <w14:solidFill>
                    <w14:schemeClr w14:val="tx1"/>
                  </w14:solidFill>
                </w14:textFill>
              </w:rPr>
              <w:t>。</w:t>
            </w:r>
          </w:p>
          <w:p w14:paraId="11BE5088">
            <w:pPr>
              <w:spacing w:line="360" w:lineRule="auto"/>
              <w:contextualSpacing/>
              <w:jc w:val="lef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响应文件提交截止时间：详见竞争性磋商公告。</w:t>
            </w:r>
          </w:p>
          <w:p w14:paraId="4D243A76">
            <w:pPr>
              <w:spacing w:line="360" w:lineRule="auto"/>
              <w:contextualSpacing/>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响应文件提交地点：详见竞争性磋商公告。</w:t>
            </w:r>
          </w:p>
          <w:p w14:paraId="01E39E88">
            <w:pPr>
              <w:spacing w:line="360" w:lineRule="auto"/>
              <w:contextualSpacing/>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电子响应文件解密时间：</w:t>
            </w:r>
            <w:r>
              <w:rPr>
                <w:rFonts w:hint="eastAsia" w:ascii="宋体" w:hAnsi="宋体" w:cs="宋体"/>
                <w:color w:val="000000" w:themeColor="text1"/>
                <w:szCs w:val="21"/>
                <w:highlight w:val="none"/>
                <w14:textFill>
                  <w14:solidFill>
                    <w14:schemeClr w14:val="tx1"/>
                  </w14:solidFill>
                </w14:textFill>
              </w:rPr>
              <w:t>首次响应文件提交截止时间后30分钟内，供应商必须在此时间段内登录广西政府采购云平台，用“项目采购-开标评标”功能完成电子响应文件的解密。若竞标供应商在规定时间内未按时解密的，视为响应文件撤回。</w:t>
            </w:r>
          </w:p>
          <w:p w14:paraId="4908E105">
            <w:pPr>
              <w:spacing w:line="360" w:lineRule="auto"/>
              <w:contextualSpacing/>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首次响应文件提交地点：通过广西政府采购云平台实行在线竞标。</w:t>
            </w:r>
          </w:p>
        </w:tc>
      </w:tr>
      <w:tr w14:paraId="6EE35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5C990F7">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24.1</w:t>
            </w:r>
          </w:p>
        </w:tc>
        <w:tc>
          <w:tcPr>
            <w:tcW w:w="7912" w:type="dxa"/>
            <w:vAlign w:val="center"/>
          </w:tcPr>
          <w:p w14:paraId="3934497F">
            <w:pPr>
              <w:snapToGrid w:val="0"/>
              <w:spacing w:line="360" w:lineRule="auto"/>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磋商小组的人数：</w:t>
            </w:r>
            <w:r>
              <w:rPr>
                <w:rFonts w:hint="eastAsia" w:ascii="宋体" w:hAnsi="宋体" w:cs="宋体"/>
                <w:color w:val="000000" w:themeColor="text1"/>
                <w:szCs w:val="21"/>
                <w:highlight w:val="none"/>
                <w:u w:val="single"/>
                <w14:textFill>
                  <w14:solidFill>
                    <w14:schemeClr w14:val="tx1"/>
                  </w14:solidFill>
                </w14:textFill>
              </w:rPr>
              <w:t xml:space="preserve"> 3</w:t>
            </w:r>
            <w:r>
              <w:rPr>
                <w:rFonts w:hint="eastAsia" w:ascii="宋体" w:hAnsi="宋体" w:cs="宋体"/>
                <w:color w:val="000000" w:themeColor="text1"/>
                <w:szCs w:val="21"/>
                <w:highlight w:val="none"/>
                <w14:textFill>
                  <w14:solidFill>
                    <w14:schemeClr w14:val="tx1"/>
                  </w14:solidFill>
                </w14:textFill>
              </w:rPr>
              <w:t>人。</w:t>
            </w:r>
          </w:p>
        </w:tc>
      </w:tr>
      <w:tr w14:paraId="38E00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9686B95">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ascii="宋体" w:hAnsi="宋体" w:cs="宋体"/>
                <w:color w:val="000000" w:themeColor="text1"/>
                <w:szCs w:val="21"/>
                <w:highlight w:val="none"/>
                <w14:textFill>
                  <w14:solidFill>
                    <w14:schemeClr w14:val="tx1"/>
                  </w14:solidFill>
                </w14:textFill>
              </w:rPr>
              <w:t>5</w:t>
            </w:r>
          </w:p>
        </w:tc>
        <w:tc>
          <w:tcPr>
            <w:tcW w:w="7912" w:type="dxa"/>
            <w:vAlign w:val="center"/>
          </w:tcPr>
          <w:p w14:paraId="38B941F1">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首次响应文件开启时间详见“竞争性磋商公告”</w:t>
            </w:r>
          </w:p>
          <w:p w14:paraId="21070FFB">
            <w:pPr>
              <w:snapToGrid w:val="0"/>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首次响应文件解密时间：</w:t>
            </w:r>
            <w:r>
              <w:rPr>
                <w:rFonts w:hAnsi="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30</w:t>
            </w:r>
            <w:r>
              <w:rPr>
                <w:rFonts w:hAnsi="宋体"/>
                <w:color w:val="000000" w:themeColor="text1"/>
                <w:highlight w:val="none"/>
                <w:u w:val="single"/>
                <w14:textFill>
                  <w14:solidFill>
                    <w14:schemeClr w14:val="tx1"/>
                  </w14:solidFill>
                </w14:textFill>
              </w:rPr>
              <w:t xml:space="preserve"> </w:t>
            </w:r>
            <w:r>
              <w:rPr>
                <w:rFonts w:hint="eastAsia" w:hAnsi="宋体"/>
                <w:color w:val="000000" w:themeColor="text1"/>
                <w:highlight w:val="none"/>
                <w14:textFill>
                  <w14:solidFill>
                    <w14:schemeClr w14:val="tx1"/>
                  </w14:solidFill>
                </w14:textFill>
              </w:rPr>
              <w:t>分钟</w:t>
            </w:r>
            <w:r>
              <w:rPr>
                <w:rFonts w:hint="eastAsia" w:hAnsi="宋体"/>
                <w:i/>
                <w:color w:val="000000" w:themeColor="text1"/>
                <w:highlight w:val="none"/>
                <w14:textFill>
                  <w14:solidFill>
                    <w14:schemeClr w14:val="tx1"/>
                  </w14:solidFill>
                </w14:textFill>
              </w:rPr>
              <w:t>（注：不少于</w:t>
            </w:r>
            <w:r>
              <w:rPr>
                <w:rFonts w:hAnsi="宋体"/>
                <w:i/>
                <w:color w:val="000000" w:themeColor="text1"/>
                <w:highlight w:val="none"/>
                <w14:textFill>
                  <w14:solidFill>
                    <w14:schemeClr w14:val="tx1"/>
                  </w14:solidFill>
                </w14:textFill>
              </w:rPr>
              <w:t>30</w:t>
            </w:r>
            <w:r>
              <w:rPr>
                <w:rFonts w:hint="eastAsia" w:hAnsi="宋体"/>
                <w:i/>
                <w:color w:val="000000" w:themeColor="text1"/>
                <w:highlight w:val="none"/>
                <w14:textFill>
                  <w14:solidFill>
                    <w14:schemeClr w14:val="tx1"/>
                  </w14:solidFill>
                </w14:textFill>
              </w:rPr>
              <w:t>分钟）</w:t>
            </w:r>
          </w:p>
        </w:tc>
      </w:tr>
      <w:tr w14:paraId="643F0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Merge w:val="restart"/>
            <w:vAlign w:val="center"/>
          </w:tcPr>
          <w:p w14:paraId="3D565FA2">
            <w:pPr>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26.2</w:t>
            </w:r>
          </w:p>
        </w:tc>
        <w:tc>
          <w:tcPr>
            <w:tcW w:w="7912" w:type="dxa"/>
            <w:vAlign w:val="center"/>
          </w:tcPr>
          <w:p w14:paraId="63141518">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商务要求评审中允许负偏离的条款数为</w:t>
            </w:r>
            <w:r>
              <w:rPr>
                <w:rFonts w:hint="eastAsia" w:ascii="宋体" w:hAnsi="宋体" w:cs="宋体"/>
                <w:color w:val="000000" w:themeColor="text1"/>
                <w:szCs w:val="21"/>
                <w:highlight w:val="none"/>
                <w:u w:val="single"/>
                <w14:textFill>
                  <w14:solidFill>
                    <w14:schemeClr w14:val="tx1"/>
                  </w14:solidFill>
                </w14:textFill>
              </w:rPr>
              <w:t xml:space="preserve"> 0 </w:t>
            </w:r>
            <w:r>
              <w:rPr>
                <w:rFonts w:hint="eastAsia" w:ascii="宋体" w:hAnsi="宋体" w:cs="宋体"/>
                <w:color w:val="000000" w:themeColor="text1"/>
                <w:szCs w:val="21"/>
                <w:highlight w:val="none"/>
                <w14:textFill>
                  <w14:solidFill>
                    <w14:schemeClr w14:val="tx1"/>
                  </w14:solidFill>
                </w14:textFill>
              </w:rPr>
              <w:t>项。</w:t>
            </w:r>
          </w:p>
          <w:p w14:paraId="6A310868">
            <w:pPr>
              <w:snapToGrid w:val="0"/>
              <w:spacing w:line="36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技术要求评审中允许负偏离的条款数为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0</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项。</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指非标注“▲”的条款</w:t>
            </w:r>
            <w:r>
              <w:rPr>
                <w:rFonts w:hint="eastAsia" w:ascii="宋体" w:hAnsi="宋体" w:cs="宋体"/>
                <w:color w:val="000000" w:themeColor="text1"/>
                <w:szCs w:val="21"/>
                <w:highlight w:val="none"/>
                <w:lang w:eastAsia="zh-CN"/>
                <w14:textFill>
                  <w14:solidFill>
                    <w14:schemeClr w14:val="tx1"/>
                  </w14:solidFill>
                </w14:textFill>
              </w:rPr>
              <w:t>）</w:t>
            </w:r>
          </w:p>
        </w:tc>
      </w:tr>
      <w:tr w14:paraId="6D231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Merge w:val="continue"/>
            <w:vAlign w:val="center"/>
          </w:tcPr>
          <w:p w14:paraId="6E1803E6">
            <w:pPr>
              <w:spacing w:line="360" w:lineRule="auto"/>
              <w:jc w:val="center"/>
              <w:rPr>
                <w:rFonts w:hint="eastAsia" w:ascii="宋体" w:hAnsi="宋体" w:cs="宋体"/>
                <w:color w:val="000000" w:themeColor="text1"/>
                <w:szCs w:val="21"/>
                <w:highlight w:val="none"/>
                <w14:textFill>
                  <w14:solidFill>
                    <w14:schemeClr w14:val="tx1"/>
                  </w14:solidFill>
                </w14:textFill>
              </w:rPr>
            </w:pPr>
          </w:p>
        </w:tc>
        <w:tc>
          <w:tcPr>
            <w:tcW w:w="7912" w:type="dxa"/>
            <w:vAlign w:val="center"/>
          </w:tcPr>
          <w:p w14:paraId="36F99CEE">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磋商的顺序：</w:t>
            </w:r>
          </w:p>
          <w:p w14:paraId="1D4D1F62">
            <w:pPr>
              <w:pStyle w:val="17"/>
              <w:spacing w:line="360" w:lineRule="auto"/>
              <w:rPr>
                <w:rFonts w:hint="eastAsia" w:ascii="宋体" w:hAnsi="宋体"/>
                <w:color w:val="000000" w:themeColor="text1"/>
                <w:szCs w:val="21"/>
                <w:highlight w:val="none"/>
                <w14:textFill>
                  <w14:solidFill>
                    <w14:schemeClr w14:val="tx1"/>
                  </w14:solidFill>
                </w14:textFill>
              </w:rPr>
            </w:pPr>
            <w:r>
              <w:rPr>
                <w:rFonts w:ascii="Wingdings 2" w:hAnsi="Wingdings 2" w:cs="宋体"/>
                <w:color w:val="000000" w:themeColor="text1"/>
                <w:szCs w:val="21"/>
                <w:highlight w:val="none"/>
                <w14:textFill>
                  <w14:solidFill>
                    <w14:schemeClr w14:val="tx1"/>
                  </w14:solidFill>
                </w14:textFill>
              </w:rPr>
              <w:sym w:font="Wingdings 2" w:char="F052"/>
            </w:r>
            <w:r>
              <w:rPr>
                <w:rFonts w:hint="eastAsia" w:ascii="宋体" w:hAnsi="宋体" w:cs="宋体"/>
                <w:color w:val="000000" w:themeColor="text1"/>
                <w:szCs w:val="21"/>
                <w:highlight w:val="none"/>
                <w14:textFill>
                  <w14:solidFill>
                    <w14:schemeClr w14:val="tx1"/>
                  </w14:solidFill>
                </w14:textFill>
              </w:rPr>
              <w:t>按照首次响应文件的解密顺序。通知磋商时，若磋商过程中某供应商未能按时参加磋商（该供应商排序到最后磋商），按照首次响应文件的解密顺序由其下一位供应商先参与磋商。</w:t>
            </w:r>
          </w:p>
          <w:p w14:paraId="0C222934">
            <w:pPr>
              <w:snapToGrid w:val="0"/>
              <w:spacing w:line="360" w:lineRule="auto"/>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□随机排序。</w:t>
            </w:r>
          </w:p>
        </w:tc>
      </w:tr>
      <w:tr w14:paraId="7CF6A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8CD5943">
            <w:pPr>
              <w:spacing w:line="360" w:lineRule="auto"/>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28.1</w:t>
            </w:r>
          </w:p>
        </w:tc>
        <w:tc>
          <w:tcPr>
            <w:tcW w:w="7912" w:type="dxa"/>
            <w:vAlign w:val="center"/>
          </w:tcPr>
          <w:p w14:paraId="09379297">
            <w:pPr>
              <w:autoSpaceDE w:val="0"/>
              <w:autoSpaceDN w:val="0"/>
              <w:snapToGrid w:val="0"/>
              <w:spacing w:line="360" w:lineRule="auto"/>
              <w:textAlignment w:val="bottom"/>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☑本项目不收取履约保证金。</w:t>
            </w:r>
          </w:p>
          <w:p w14:paraId="29A528E7">
            <w:pPr>
              <w:autoSpaceDE w:val="0"/>
              <w:autoSpaceDN w:val="0"/>
              <w:snapToGrid w:val="0"/>
              <w:spacing w:line="360" w:lineRule="auto"/>
              <w:textAlignment w:val="bottom"/>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sym w:font="Wingdings 2" w:char="00A3"/>
            </w:r>
            <w:r>
              <w:rPr>
                <w:rFonts w:hint="eastAsia" w:ascii="宋体" w:hAnsi="宋体"/>
                <w:color w:val="000000" w:themeColor="text1"/>
                <w:szCs w:val="21"/>
                <w:highlight w:val="none"/>
                <w14:textFill>
                  <w14:solidFill>
                    <w14:schemeClr w14:val="tx1"/>
                  </w14:solidFill>
                </w14:textFill>
              </w:rPr>
              <w:t>本项目收取履约保证金，具体规定如下：</w:t>
            </w:r>
          </w:p>
          <w:p w14:paraId="7D620EB3">
            <w:pPr>
              <w:spacing w:line="360" w:lineRule="auto"/>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履约保证金金额：按成交金额的</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b/>
                <w:i/>
                <w:color w:val="000000" w:themeColor="text1"/>
                <w:szCs w:val="21"/>
                <w:highlight w:val="none"/>
                <w14:textFill>
                  <w14:solidFill>
                    <w14:schemeClr w14:val="tx1"/>
                  </w14:solidFill>
                </w14:textFill>
              </w:rPr>
              <w:t>（注：履约保证金不超过</w:t>
            </w:r>
            <w:r>
              <w:rPr>
                <w:rFonts w:hint="eastAsia"/>
                <w:b/>
                <w:i/>
                <w:color w:val="000000" w:themeColor="text1"/>
                <w:highlight w:val="none"/>
                <w14:textFill>
                  <w14:solidFill>
                    <w14:schemeClr w14:val="tx1"/>
                  </w14:solidFill>
                </w14:textFill>
              </w:rPr>
              <w:t>政府采购合同金额的</w:t>
            </w:r>
            <w:r>
              <w:rPr>
                <w:rFonts w:ascii="宋体" w:hAnsi="宋体" w:cs="宋体"/>
                <w:b/>
                <w:i/>
                <w:color w:val="000000" w:themeColor="text1"/>
                <w:szCs w:val="21"/>
                <w:highlight w:val="none"/>
                <w14:textFill>
                  <w14:solidFill>
                    <w14:schemeClr w14:val="tx1"/>
                  </w14:solidFill>
                </w14:textFill>
              </w:rPr>
              <w:t>5</w:t>
            </w:r>
            <w:r>
              <w:rPr>
                <w:rFonts w:hint="eastAsia" w:ascii="宋体" w:hAnsi="宋体" w:cs="宋体"/>
                <w:b/>
                <w:i/>
                <w:color w:val="000000" w:themeColor="text1"/>
                <w:szCs w:val="21"/>
                <w:highlight w:val="none"/>
                <w14:textFill>
                  <w14:solidFill>
                    <w14:schemeClr w14:val="tx1"/>
                  </w14:solidFill>
                </w14:textFill>
              </w:rPr>
              <w:t>%，对中小企业收取的履约保证金数额不得超过政府采购合同金额的2%。采购人可根据供应商的资信等情况减免履约保证金。）</w:t>
            </w:r>
          </w:p>
          <w:p w14:paraId="38C6C13E">
            <w:pPr>
              <w:spacing w:line="360" w:lineRule="auto"/>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履约保证金提交方式：银行转账、支票、汇票、本票或者银行、保险机构出具的保函（包含电子保函）等非现金方式。</w:t>
            </w:r>
          </w:p>
          <w:p w14:paraId="1B48826C">
            <w:pPr>
              <w:autoSpaceDE w:val="0"/>
              <w:autoSpaceDN w:val="0"/>
              <w:snapToGrid w:val="0"/>
              <w:spacing w:line="360" w:lineRule="auto"/>
              <w:textAlignment w:val="bottom"/>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履约保证金缴纳期限：</w:t>
            </w:r>
            <w:r>
              <w:rPr>
                <w:rFonts w:hint="eastAsia" w:ascii="宋体" w:hAnsi="宋体"/>
                <w:iCs/>
                <w:color w:val="000000" w:themeColor="text1"/>
                <w:szCs w:val="21"/>
                <w:highlight w:val="none"/>
                <w:u w:val="single"/>
                <w14:textFill>
                  <w14:solidFill>
                    <w14:schemeClr w14:val="tx1"/>
                  </w14:solidFill>
                </w14:textFill>
              </w:rPr>
              <w:t>自成交通知书发出之日起25日内，但必须在签订合同前缴纳。</w:t>
            </w:r>
          </w:p>
          <w:p w14:paraId="365E249B">
            <w:pPr>
              <w:spacing w:line="360" w:lineRule="auto"/>
              <w:contextualSpacing/>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履约保证金退付方式、时间及条件：</w:t>
            </w:r>
            <w:r>
              <w:rPr>
                <w:rFonts w:hint="eastAsia" w:ascii="宋体" w:hAnsi="宋体" w:cs="宋体"/>
                <w:color w:val="000000" w:themeColor="text1"/>
                <w:szCs w:val="21"/>
                <w:highlight w:val="none"/>
                <w:u w:val="single"/>
                <w14:textFill>
                  <w14:solidFill>
                    <w14:schemeClr w14:val="tx1"/>
                  </w14:solidFill>
                </w14:textFill>
              </w:rPr>
              <w:t>在工程竣工验收合格并对验收发现的问题完成整改后，由成交供应商提交书面申请，采购人在收到成交供应商全部合格材料后5个工作日内办理退还手续（不计利息）</w:t>
            </w:r>
            <w:r>
              <w:rPr>
                <w:rFonts w:hint="eastAsia" w:ascii="宋体" w:hAnsi="宋体" w:cs="宋体"/>
                <w:color w:val="000000" w:themeColor="text1"/>
                <w:szCs w:val="21"/>
                <w:highlight w:val="none"/>
                <w14:textFill>
                  <w14:solidFill>
                    <w14:schemeClr w14:val="tx1"/>
                  </w14:solidFill>
                </w14:textFill>
              </w:rPr>
              <w:t xml:space="preserve"> 。</w:t>
            </w:r>
          </w:p>
          <w:p w14:paraId="21C4FD50">
            <w:pPr>
              <w:spacing w:line="360" w:lineRule="auto"/>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如：由成交供应商向履约保证金收取单位提供《广西壮族自治区政府采购项目合同验收书》（详见桂财采〔2015〕22号），保证金收取单位在收到合格材料后5个工作日内办理退还手续（不计利息）。</w:t>
            </w:r>
          </w:p>
          <w:p w14:paraId="488F8886">
            <w:pPr>
              <w:spacing w:line="360" w:lineRule="auto"/>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履约保证金指定账户：</w:t>
            </w:r>
          </w:p>
          <w:p w14:paraId="0CF3CBB1">
            <w:pPr>
              <w:spacing w:line="360" w:lineRule="auto"/>
              <w:contextualSpacing/>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开户名称：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开户银行：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银行账号：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w:t>
            </w:r>
            <w:r>
              <w:rPr>
                <w:rFonts w:hint="eastAsia" w:ascii="宋体" w:hAnsi="宋体" w:cs="宋体"/>
                <w:color w:val="000000" w:themeColor="text1"/>
                <w:szCs w:val="21"/>
                <w:highlight w:val="none"/>
                <w:u w:val="single"/>
                <w:lang w:eastAsia="zh-CN"/>
                <w14:textFill>
                  <w14:solidFill>
                    <w14:schemeClr w14:val="tx1"/>
                  </w14:solidFill>
                </w14:textFill>
              </w:rPr>
              <w:t>。</w:t>
            </w:r>
          </w:p>
          <w:p w14:paraId="777A4E10">
            <w:pPr>
              <w:spacing w:line="360" w:lineRule="auto"/>
              <w:contextualSpacing/>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备注：</w:t>
            </w:r>
            <w:r>
              <w:rPr>
                <w:rFonts w:hint="eastAsia" w:ascii="宋体" w:hAnsi="宋体" w:cs="宋体"/>
                <w:color w:val="000000" w:themeColor="text1"/>
                <w:szCs w:val="21"/>
                <w:highlight w:val="none"/>
                <w14:textFill>
                  <w14:solidFill>
                    <w14:schemeClr w14:val="tx1"/>
                  </w14:solidFill>
                </w14:textFill>
              </w:rPr>
              <w:br w:type="textWrapping"/>
            </w:r>
            <w:r>
              <w:rPr>
                <w:rFonts w:hint="eastAsia" w:ascii="宋体" w:hAnsi="宋体" w:cs="宋体"/>
                <w:b/>
                <w:color w:val="000000" w:themeColor="text1"/>
                <w:szCs w:val="21"/>
                <w:highlight w:val="none"/>
                <w14:textFill>
                  <w14:solidFill>
                    <w14:schemeClr w14:val="tx1"/>
                  </w14:solidFill>
                </w14:textFill>
              </w:rPr>
              <w:t>1</w:t>
            </w:r>
            <w:r>
              <w:rPr>
                <w:rFonts w:ascii="宋体" w:hAnsi="宋体" w:cs="宋体"/>
                <w:b/>
                <w:color w:val="000000" w:themeColor="text1"/>
                <w:szCs w:val="21"/>
                <w:highlight w:val="none"/>
                <w14:textFill>
                  <w14:solidFill>
                    <w14:schemeClr w14:val="tx1"/>
                  </w14:solidFill>
                </w14:textFill>
              </w:rPr>
              <w:t>.</w:t>
            </w:r>
            <w:bookmarkStart w:id="54" w:name="_Hlk54170335"/>
            <w:r>
              <w:rPr>
                <w:rFonts w:hint="eastAsia" w:ascii="宋体" w:hAnsi="宋体"/>
                <w:b/>
                <w:color w:val="000000" w:themeColor="text1"/>
                <w:szCs w:val="21"/>
                <w:highlight w:val="none"/>
                <w14:textFill>
                  <w14:solidFill>
                    <w14:schemeClr w14:val="tx1"/>
                  </w14:solidFill>
                </w14:textFill>
              </w:rPr>
              <w:t>根据《广西壮族自治区财政厅关于持续优化政府采购营商环境推动高质量发展的通知》（桂财采〔2024〕55号）规定，采购文件要求</w:t>
            </w:r>
            <w:r>
              <w:rPr>
                <w:rFonts w:hint="eastAsia" w:ascii="宋体" w:hAnsi="宋体"/>
                <w:b/>
                <w:color w:val="000000" w:themeColor="text1"/>
                <w:szCs w:val="21"/>
                <w:highlight w:val="none"/>
                <w:lang w:eastAsia="zh-CN"/>
                <w14:textFill>
                  <w14:solidFill>
                    <w14:schemeClr w14:val="tx1"/>
                  </w14:solidFill>
                </w14:textFill>
              </w:rPr>
              <w:t>成交</w:t>
            </w:r>
            <w:r>
              <w:rPr>
                <w:rFonts w:hint="eastAsia" w:ascii="宋体" w:hAnsi="宋体"/>
                <w:b/>
                <w:color w:val="000000" w:themeColor="text1"/>
                <w:szCs w:val="21"/>
                <w:highlight w:val="none"/>
                <w14:textFill>
                  <w14:solidFill>
                    <w14:schemeClr w14:val="tx1"/>
                  </w14:solidFill>
                </w14:textFill>
              </w:rPr>
              <w:t>或者成交供应商提交履约保证金的，履约保证金数额不得超过政府采购合同金额的5%，对中小企业收取的履约保证金数额不得超过政府采购合同金额的2%。采购人可根据供应商的资信等情况减免履约保证金。</w:t>
            </w:r>
            <w:bookmarkEnd w:id="54"/>
          </w:p>
          <w:p w14:paraId="42F7299B">
            <w:pPr>
              <w:spacing w:line="360" w:lineRule="auto"/>
              <w:contextualSpacing/>
              <w:rPr>
                <w:rFonts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w:t>
            </w:r>
            <w:r>
              <w:rPr>
                <w:rFonts w:ascii="宋体" w:hAnsi="宋体" w:cs="宋体"/>
                <w:b/>
                <w:color w:val="000000" w:themeColor="text1"/>
                <w:szCs w:val="21"/>
                <w:highlight w:val="none"/>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履约保证金不足额缴纳的，或者银行、保险机构出具的保函额度不足的或者保函有效期低于合同履行期限（即签订采购合同之日起至履行完合同约定的权利及义务之日</w:t>
            </w:r>
            <w:r>
              <w:rPr>
                <w:rFonts w:hint="eastAsia" w:ascii="宋体" w:hAnsi="宋体"/>
                <w:b/>
                <w:color w:val="000000" w:themeColor="text1"/>
                <w:szCs w:val="21"/>
                <w:highlight w:val="none"/>
                <w14:textFill>
                  <w14:solidFill>
                    <w14:schemeClr w14:val="tx1"/>
                  </w14:solidFill>
                </w14:textFill>
              </w:rPr>
              <w:t>止）的，不予签订合同。</w:t>
            </w:r>
            <w:r>
              <w:rPr>
                <w:rFonts w:hint="eastAsia" w:ascii="宋体" w:hAnsi="宋体"/>
                <w:b/>
                <w:color w:val="000000" w:themeColor="text1"/>
                <w:szCs w:val="21"/>
                <w:highlight w:val="none"/>
                <w14:textFill>
                  <w14:solidFill>
                    <w14:schemeClr w14:val="tx1"/>
                  </w14:solidFill>
                </w14:textFill>
              </w:rPr>
              <w:br w:type="textWrapping"/>
            </w:r>
            <w:r>
              <w:rPr>
                <w:rFonts w:ascii="宋体" w:hAnsi="宋体"/>
                <w:b/>
                <w:color w:val="000000" w:themeColor="text1"/>
                <w:szCs w:val="21"/>
                <w:highlight w:val="none"/>
                <w14:textFill>
                  <w14:solidFill>
                    <w14:schemeClr w14:val="tx1"/>
                  </w14:solidFill>
                </w14:textFill>
              </w:rPr>
              <w:t>3.</w:t>
            </w:r>
            <w:r>
              <w:rPr>
                <w:rFonts w:hint="eastAsia" w:ascii="宋体" w:hAnsi="宋体"/>
                <w:b/>
                <w:color w:val="000000" w:themeColor="text1"/>
                <w:szCs w:val="21"/>
                <w:highlight w:val="none"/>
                <w14:textFill>
                  <w14:solidFill>
                    <w14:schemeClr w14:val="tx1"/>
                  </w14:solidFill>
                </w14:textFill>
              </w:rPr>
              <w:t>采用银行、保险机构出具的保函的，必须为无条件保函，否则不予签订合同。</w:t>
            </w:r>
          </w:p>
          <w:p w14:paraId="149BD6F7">
            <w:pPr>
              <w:spacing w:line="360" w:lineRule="auto"/>
              <w:contextualSpacing/>
              <w:rPr>
                <w:rFonts w:ascii="宋体" w:hAnsi="宋体" w:cs="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4.</w:t>
            </w:r>
            <w:r>
              <w:rPr>
                <w:rFonts w:hint="eastAsia" w:ascii="宋体" w:hAnsi="宋体"/>
                <w:b/>
                <w:color w:val="000000" w:themeColor="text1"/>
                <w:szCs w:val="21"/>
                <w:highlight w:val="none"/>
                <w14:textFill>
                  <w14:solidFill>
                    <w14:schemeClr w14:val="tx1"/>
                  </w14:solidFill>
                </w14:textFill>
              </w:rPr>
              <w:t>供应商为联合体的，由联合体任意一方按规定提交的履约保证金，视为有效履约保证金。</w:t>
            </w:r>
          </w:p>
        </w:tc>
      </w:tr>
      <w:tr w14:paraId="342AC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74BF2DB0">
            <w:pPr>
              <w:spacing w:line="360" w:lineRule="auto"/>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29.1</w:t>
            </w:r>
          </w:p>
        </w:tc>
        <w:tc>
          <w:tcPr>
            <w:tcW w:w="7912" w:type="dxa"/>
            <w:vAlign w:val="center"/>
          </w:tcPr>
          <w:p w14:paraId="01D50444">
            <w:pPr>
              <w:autoSpaceDE w:val="0"/>
              <w:autoSpaceDN w:val="0"/>
              <w:snapToGrid w:val="0"/>
              <w:spacing w:line="360" w:lineRule="auto"/>
              <w:textAlignment w:val="bottom"/>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签订合同携带的证明材料： </w:t>
            </w:r>
          </w:p>
          <w:p w14:paraId="6A73BC02">
            <w:pPr>
              <w:autoSpaceDE w:val="0"/>
              <w:autoSpaceDN w:val="0"/>
              <w:snapToGrid w:val="0"/>
              <w:spacing w:line="360" w:lineRule="auto"/>
              <w:textAlignment w:val="bottom"/>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委托代理人负责签订合同的，须携带授权委托书及委托代理人身份证原件等其他资格证件。</w:t>
            </w:r>
          </w:p>
          <w:p w14:paraId="4DFDFA3C">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法定代表人负责签订合同的，须携带法定代表人</w:t>
            </w:r>
            <w:r>
              <w:rPr>
                <w:rFonts w:ascii="宋体" w:hAnsi="宋体"/>
                <w:color w:val="000000" w:themeColor="text1"/>
                <w:szCs w:val="21"/>
                <w:highlight w:val="none"/>
                <w14:textFill>
                  <w14:solidFill>
                    <w14:schemeClr w14:val="tx1"/>
                  </w14:solidFill>
                </w14:textFill>
              </w:rPr>
              <w:t>身份证明原件</w:t>
            </w:r>
            <w:r>
              <w:rPr>
                <w:rFonts w:hint="eastAsia" w:ascii="宋体" w:hAnsi="宋体"/>
                <w:color w:val="000000" w:themeColor="text1"/>
                <w:szCs w:val="21"/>
                <w:highlight w:val="none"/>
                <w14:textFill>
                  <w14:solidFill>
                    <w14:schemeClr w14:val="tx1"/>
                  </w14:solidFill>
                </w14:textFill>
              </w:rPr>
              <w:t>及</w:t>
            </w:r>
            <w:r>
              <w:rPr>
                <w:rFonts w:ascii="宋体" w:hAnsi="宋体"/>
                <w:color w:val="000000" w:themeColor="text1"/>
                <w:szCs w:val="21"/>
                <w:highlight w:val="none"/>
                <w14:textFill>
                  <w14:solidFill>
                    <w14:schemeClr w14:val="tx1"/>
                  </w14:solidFill>
                </w14:textFill>
              </w:rPr>
              <w:t>身份证原件</w:t>
            </w:r>
            <w:r>
              <w:rPr>
                <w:rFonts w:hint="eastAsia" w:ascii="宋体" w:hAnsi="宋体"/>
                <w:color w:val="000000" w:themeColor="text1"/>
                <w:szCs w:val="21"/>
                <w:highlight w:val="none"/>
                <w14:textFill>
                  <w14:solidFill>
                    <w14:schemeClr w14:val="tx1"/>
                  </w14:solidFill>
                </w14:textFill>
              </w:rPr>
              <w:t>等其他证明材料。</w:t>
            </w:r>
          </w:p>
        </w:tc>
      </w:tr>
      <w:tr w14:paraId="4F9DB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614AF838">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ascii="宋体" w:hAnsi="宋体" w:cs="宋体"/>
                <w:color w:val="000000" w:themeColor="text1"/>
                <w:szCs w:val="21"/>
                <w:highlight w:val="none"/>
                <w14:textFill>
                  <w14:solidFill>
                    <w14:schemeClr w14:val="tx1"/>
                  </w14:solidFill>
                </w14:textFill>
              </w:rPr>
              <w:t>1.2</w:t>
            </w:r>
          </w:p>
        </w:tc>
        <w:tc>
          <w:tcPr>
            <w:tcW w:w="7912" w:type="dxa"/>
            <w:vAlign w:val="center"/>
          </w:tcPr>
          <w:p w14:paraId="4A5BC81E">
            <w:pPr>
              <w:snapToGrid w:val="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接收质疑函方式：书面形式</w:t>
            </w:r>
          </w:p>
          <w:p w14:paraId="021E906B">
            <w:pPr>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质疑联系部门及联系方式：</w:t>
            </w:r>
            <w:r>
              <w:rPr>
                <w:rFonts w:hint="eastAsia" w:ascii="宋体" w:hAnsi="宋体" w:cs="宋体"/>
                <w:color w:val="000000" w:themeColor="text1"/>
                <w:kern w:val="0"/>
                <w:szCs w:val="21"/>
                <w:highlight w:val="none"/>
                <w:lang w:val="en-US" w:eastAsia="zh-CN"/>
                <w14:textFill>
                  <w14:solidFill>
                    <w14:schemeClr w14:val="tx1"/>
                  </w14:solidFill>
                </w14:textFill>
              </w:rPr>
              <w:t>广西龙建工程管理有限公司</w:t>
            </w:r>
            <w:r>
              <w:rPr>
                <w:rFonts w:hint="eastAsia" w:ascii="宋体" w:hAnsi="宋体" w:cs="宋体"/>
                <w:color w:val="000000" w:themeColor="text1"/>
                <w:kern w:val="0"/>
                <w:szCs w:val="21"/>
                <w:highlight w:val="none"/>
                <w14:textFill>
                  <w14:solidFill>
                    <w14:schemeClr w14:val="tx1"/>
                  </w14:solidFill>
                </w14:textFill>
              </w:rPr>
              <w:t>咨询部</w:t>
            </w:r>
          </w:p>
          <w:p w14:paraId="0E7ED828">
            <w:pPr>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联系电话：</w:t>
            </w:r>
            <w:r>
              <w:rPr>
                <w:rFonts w:hint="eastAsia" w:ascii="宋体" w:hAnsi="宋体" w:eastAsia="宋体" w:cs="宋体"/>
                <w:color w:val="000000" w:themeColor="text1"/>
                <w:szCs w:val="21"/>
                <w:highlight w:val="none"/>
                <w:lang w:bidi="ar"/>
                <w14:textFill>
                  <w14:solidFill>
                    <w14:schemeClr w14:val="tx1"/>
                  </w14:solidFill>
                </w14:textFill>
              </w:rPr>
              <w:t>0777-3617888</w:t>
            </w:r>
          </w:p>
          <w:p w14:paraId="6CBA338C">
            <w:pPr>
              <w:snapToGrid w:val="0"/>
              <w:spacing w:line="360" w:lineRule="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通讯地址：</w:t>
            </w:r>
            <w:r>
              <w:rPr>
                <w:rFonts w:hint="eastAsia" w:ascii="宋体" w:hAnsi="宋体" w:eastAsia="宋体" w:cs="宋体"/>
                <w:color w:val="000000" w:themeColor="text1"/>
                <w:szCs w:val="21"/>
                <w:highlight w:val="none"/>
                <w:lang w:bidi="ar"/>
                <w14:textFill>
                  <w14:solidFill>
                    <w14:schemeClr w14:val="tx1"/>
                  </w14:solidFill>
                </w14:textFill>
              </w:rPr>
              <w:t>钦州市钦南区子材东大街8号奥林财富1号楼11层1105房</w:t>
            </w:r>
          </w:p>
          <w:p w14:paraId="08C17073">
            <w:pPr>
              <w:autoSpaceDE w:val="0"/>
              <w:autoSpaceDN w:val="0"/>
              <w:snapToGrid w:val="0"/>
              <w:spacing w:line="360" w:lineRule="auto"/>
              <w:textAlignment w:val="bottom"/>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业务时间：工作日上午8时00分到12时00分，下午3时00分到6时00分，业务时间以外、双休日和法定节假日不办理业务。</w:t>
            </w:r>
          </w:p>
        </w:tc>
      </w:tr>
      <w:tr w14:paraId="6BB70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1C9960DB">
            <w:pPr>
              <w:spacing w:line="360" w:lineRule="auto"/>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32.1</w:t>
            </w:r>
          </w:p>
        </w:tc>
        <w:tc>
          <w:tcPr>
            <w:tcW w:w="7912" w:type="dxa"/>
            <w:vAlign w:val="center"/>
          </w:tcPr>
          <w:p w14:paraId="10256CC2">
            <w:pPr>
              <w:pStyle w:val="26"/>
              <w:numPr>
                <w:ilvl w:val="0"/>
                <w:numId w:val="1"/>
              </w:numPr>
              <w:snapToGrid w:val="0"/>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采购代理费支付方式：</w:t>
            </w:r>
          </w:p>
          <w:p w14:paraId="4080FA89">
            <w:pPr>
              <w:pStyle w:val="26"/>
              <w:snapToGrid w:val="0"/>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☑本项目代理服务费由</w:t>
            </w:r>
            <w:r>
              <w:rPr>
                <w:rFonts w:hint="eastAsia" w:hAnsi="宋体" w:cs="宋体"/>
                <w:color w:val="000000" w:themeColor="text1"/>
                <w:sz w:val="21"/>
                <w:highlight w:val="none"/>
                <w:u w:val="single"/>
                <w14:textFill>
                  <w14:solidFill>
                    <w14:schemeClr w14:val="tx1"/>
                  </w14:solidFill>
                </w14:textFill>
              </w:rPr>
              <w:t>成交供应商</w:t>
            </w:r>
            <w:r>
              <w:rPr>
                <w:rFonts w:hint="eastAsia" w:hAnsi="宋体" w:cs="宋体"/>
                <w:color w:val="000000" w:themeColor="text1"/>
                <w:sz w:val="21"/>
                <w:highlight w:val="none"/>
                <w14:textFill>
                  <w14:solidFill>
                    <w14:schemeClr w14:val="tx1"/>
                  </w14:solidFill>
                </w14:textFill>
              </w:rPr>
              <w:t>一次性向采购代理机构支付。</w:t>
            </w:r>
          </w:p>
          <w:p w14:paraId="34F07F29">
            <w:pPr>
              <w:pStyle w:val="26"/>
              <w:snapToGrid w:val="0"/>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2.采购代理费收取标准：</w:t>
            </w:r>
          </w:p>
          <w:p w14:paraId="48CC0D47">
            <w:pPr>
              <w:pStyle w:val="26"/>
              <w:snapToGrid w:val="0"/>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以预算金额为计费额，按本须知正文第</w:t>
            </w:r>
            <w:r>
              <w:rPr>
                <w:rFonts w:hAnsi="宋体" w:cs="宋体"/>
                <w:color w:val="000000" w:themeColor="text1"/>
                <w:sz w:val="21"/>
                <w:highlight w:val="none"/>
                <w14:textFill>
                  <w14:solidFill>
                    <w14:schemeClr w14:val="tx1"/>
                  </w14:solidFill>
                </w14:textFill>
              </w:rPr>
              <w:t>32</w:t>
            </w:r>
            <w:r>
              <w:rPr>
                <w:rFonts w:hint="eastAsia" w:hAnsi="宋体" w:cs="宋体"/>
                <w:color w:val="000000" w:themeColor="text1"/>
                <w:sz w:val="21"/>
                <w:highlight w:val="none"/>
                <w14:textFill>
                  <w14:solidFill>
                    <w14:schemeClr w14:val="tx1"/>
                  </w14:solidFill>
                </w14:textFill>
              </w:rPr>
              <w:t>.</w:t>
            </w:r>
            <w:r>
              <w:rPr>
                <w:rFonts w:hAnsi="宋体" w:cs="宋体"/>
                <w:color w:val="000000" w:themeColor="text1"/>
                <w:sz w:val="21"/>
                <w:highlight w:val="none"/>
                <w14:textFill>
                  <w14:solidFill>
                    <w14:schemeClr w14:val="tx1"/>
                  </w14:solidFill>
                </w14:textFill>
              </w:rPr>
              <w:t>2</w:t>
            </w:r>
            <w:r>
              <w:rPr>
                <w:rFonts w:hint="eastAsia" w:hAnsi="宋体" w:cs="宋体"/>
                <w:color w:val="000000" w:themeColor="text1"/>
                <w:sz w:val="21"/>
                <w:highlight w:val="none"/>
                <w14:textFill>
                  <w14:solidFill>
                    <w14:schemeClr w14:val="tx1"/>
                  </w14:solidFill>
                </w14:textFill>
              </w:rPr>
              <w:t>条规定的工程类收费标准采用差额定率累进法计算出收费基准价格，采购代理收费以收费基准价格收取。</w:t>
            </w:r>
          </w:p>
          <w:p w14:paraId="38A38A0C">
            <w:pPr>
              <w:pStyle w:val="26"/>
              <w:snapToGrid w:val="0"/>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 采购代理费收取银行账户</w:t>
            </w:r>
          </w:p>
          <w:p w14:paraId="3F3F9FFA">
            <w:pPr>
              <w:snapToGrid w:val="0"/>
              <w:spacing w:line="360" w:lineRule="auto"/>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开户名称：</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广西龙建工程管理有限公司；</w:t>
            </w:r>
          </w:p>
          <w:p w14:paraId="27D497FA">
            <w:pPr>
              <w:snapToGrid w:val="0"/>
              <w:spacing w:line="360" w:lineRule="auto"/>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开户银行：建设银行钦州子材东大街支行；</w:t>
            </w:r>
          </w:p>
          <w:p w14:paraId="47696161">
            <w:pPr>
              <w:snapToGrid w:val="0"/>
              <w:spacing w:line="360" w:lineRule="auto"/>
              <w:rPr>
                <w:rFonts w:hAnsi="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银行账号：4505 0110 6312 0988 8888；</w:t>
            </w:r>
          </w:p>
        </w:tc>
      </w:tr>
      <w:tr w14:paraId="1DD6F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34A4C5F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ascii="宋体" w:hAnsi="宋体" w:cs="宋体"/>
                <w:color w:val="000000" w:themeColor="text1"/>
                <w:szCs w:val="21"/>
                <w:highlight w:val="none"/>
                <w14:textFill>
                  <w14:solidFill>
                    <w14:schemeClr w14:val="tx1"/>
                  </w14:solidFill>
                </w14:textFill>
              </w:rPr>
              <w:t>3.1</w:t>
            </w:r>
          </w:p>
        </w:tc>
        <w:tc>
          <w:tcPr>
            <w:tcW w:w="7912" w:type="dxa"/>
            <w:vAlign w:val="center"/>
          </w:tcPr>
          <w:p w14:paraId="2424AB2C">
            <w:pPr>
              <w:pStyle w:val="26"/>
              <w:snapToGrid w:val="0"/>
              <w:spacing w:line="360" w:lineRule="auto"/>
              <w:rPr>
                <w:rFonts w:hAnsi="宋体" w:cs="宋体"/>
                <w:color w:val="000000" w:themeColor="text1"/>
                <w:kern w:val="2"/>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解释：</w:t>
            </w:r>
            <w:r>
              <w:rPr>
                <w:rFonts w:hAnsi="宋体" w:cs="宋体"/>
                <w:color w:val="000000" w:themeColor="text1"/>
                <w:sz w:val="21"/>
                <w:highlight w:val="none"/>
                <w14:textFill>
                  <w14:solidFill>
                    <w14:schemeClr w14:val="tx1"/>
                  </w14:solidFill>
                </w14:textFill>
              </w:rPr>
              <w:t>构成本</w:t>
            </w:r>
            <w:r>
              <w:rPr>
                <w:rFonts w:hint="eastAsia" w:hAnsi="宋体" w:cs="宋体"/>
                <w:color w:val="000000" w:themeColor="text1"/>
                <w:sz w:val="21"/>
                <w:highlight w:val="none"/>
                <w14:textFill>
                  <w14:solidFill>
                    <w14:schemeClr w14:val="tx1"/>
                  </w14:solidFill>
                </w14:textFill>
              </w:rPr>
              <w:t>磋商文件</w:t>
            </w:r>
            <w:r>
              <w:rPr>
                <w:rFonts w:hAnsi="宋体" w:cs="宋体"/>
                <w:color w:val="000000" w:themeColor="text1"/>
                <w:sz w:val="21"/>
                <w:highlight w:val="none"/>
                <w14:textFill>
                  <w14:solidFill>
                    <w14:schemeClr w14:val="tx1"/>
                  </w14:solidFill>
                </w14:textFill>
              </w:rPr>
              <w:t>的各个组成文件应互为解释，互为说明；除</w:t>
            </w:r>
            <w:r>
              <w:rPr>
                <w:rFonts w:hint="eastAsia" w:hAnsi="宋体" w:cs="宋体"/>
                <w:color w:val="000000" w:themeColor="text1"/>
                <w:sz w:val="21"/>
                <w:highlight w:val="none"/>
                <w14:textFill>
                  <w14:solidFill>
                    <w14:schemeClr w14:val="tx1"/>
                  </w14:solidFill>
                </w14:textFill>
              </w:rPr>
              <w:t>磋商文件</w:t>
            </w:r>
            <w:r>
              <w:rPr>
                <w:rFonts w:hAnsi="宋体" w:cs="宋体"/>
                <w:color w:val="000000" w:themeColor="text1"/>
                <w:sz w:val="21"/>
                <w:highlight w:val="none"/>
                <w14:textFill>
                  <w14:solidFill>
                    <w14:schemeClr w14:val="tx1"/>
                  </w14:solidFill>
                </w14:textFill>
              </w:rPr>
              <w:t>中有特别规定外，仅适用于</w:t>
            </w:r>
            <w:r>
              <w:rPr>
                <w:rFonts w:hint="eastAsia" w:hAnsi="宋体" w:cs="宋体"/>
                <w:color w:val="000000" w:themeColor="text1"/>
                <w:sz w:val="21"/>
                <w:highlight w:val="none"/>
                <w14:textFill>
                  <w14:solidFill>
                    <w14:schemeClr w14:val="tx1"/>
                  </w14:solidFill>
                </w14:textFill>
              </w:rPr>
              <w:t>竞标</w:t>
            </w:r>
            <w:r>
              <w:rPr>
                <w:rFonts w:hAnsi="宋体" w:cs="宋体"/>
                <w:color w:val="000000" w:themeColor="text1"/>
                <w:sz w:val="21"/>
                <w:highlight w:val="none"/>
                <w14:textFill>
                  <w14:solidFill>
                    <w14:schemeClr w14:val="tx1"/>
                  </w14:solidFill>
                </w14:textFill>
              </w:rPr>
              <w:t>阶段的规定，按</w:t>
            </w:r>
            <w:r>
              <w:rPr>
                <w:rFonts w:hint="eastAsia" w:hAnsi="宋体" w:cs="宋体"/>
                <w:color w:val="000000" w:themeColor="text1"/>
                <w:sz w:val="21"/>
                <w:highlight w:val="none"/>
                <w14:textFill>
                  <w14:solidFill>
                    <w14:schemeClr w14:val="tx1"/>
                  </w14:solidFill>
                </w14:textFill>
              </w:rPr>
              <w:t>更正公告（澄清公告）</w:t>
            </w:r>
            <w:r>
              <w:rPr>
                <w:rFonts w:hAnsi="宋体" w:cs="宋体"/>
                <w:color w:val="000000" w:themeColor="text1"/>
                <w:sz w:val="21"/>
                <w:highlight w:val="none"/>
                <w14:textFill>
                  <w14:solidFill>
                    <w14:schemeClr w14:val="tx1"/>
                  </w14:solidFill>
                </w14:textFill>
              </w:rPr>
              <w:t>、</w:t>
            </w:r>
            <w:r>
              <w:rPr>
                <w:rFonts w:hint="eastAsia" w:hAnsi="宋体" w:cs="宋体"/>
                <w:color w:val="000000" w:themeColor="text1"/>
                <w:sz w:val="21"/>
                <w:highlight w:val="none"/>
                <w14:textFill>
                  <w14:solidFill>
                    <w14:schemeClr w14:val="tx1"/>
                  </w14:solidFill>
                </w14:textFill>
              </w:rPr>
              <w:t>竞争性磋商</w:t>
            </w:r>
            <w:r>
              <w:rPr>
                <w:rFonts w:hAnsi="宋体" w:cs="宋体"/>
                <w:color w:val="000000" w:themeColor="text1"/>
                <w:sz w:val="21"/>
                <w:highlight w:val="none"/>
                <w14:textFill>
                  <w14:solidFill>
                    <w14:schemeClr w14:val="tx1"/>
                  </w14:solidFill>
                </w14:textFill>
              </w:rPr>
              <w:t>公告、</w:t>
            </w:r>
            <w:r>
              <w:rPr>
                <w:rFonts w:hint="eastAsia" w:hAnsi="宋体" w:cs="宋体"/>
                <w:color w:val="000000" w:themeColor="text1"/>
                <w:sz w:val="21"/>
                <w:highlight w:val="none"/>
                <w14:textFill>
                  <w14:solidFill>
                    <w14:schemeClr w14:val="tx1"/>
                  </w14:solidFill>
                </w14:textFill>
              </w:rPr>
              <w:t>供应商</w:t>
            </w:r>
            <w:r>
              <w:rPr>
                <w:rFonts w:hAnsi="宋体" w:cs="宋体"/>
                <w:color w:val="000000" w:themeColor="text1"/>
                <w:sz w:val="21"/>
                <w:highlight w:val="none"/>
                <w14:textFill>
                  <w14:solidFill>
                    <w14:schemeClr w14:val="tx1"/>
                  </w14:solidFill>
                </w14:textFill>
              </w:rPr>
              <w:t>须知</w:t>
            </w:r>
            <w:r>
              <w:rPr>
                <w:rFonts w:hint="eastAsia" w:hAnsi="宋体" w:cs="宋体"/>
                <w:color w:val="000000" w:themeColor="text1"/>
                <w:sz w:val="21"/>
                <w:highlight w:val="none"/>
                <w14:textFill>
                  <w14:solidFill>
                    <w14:schemeClr w14:val="tx1"/>
                  </w14:solidFill>
                </w14:textFill>
              </w:rPr>
              <w:t>、采购需求</w:t>
            </w:r>
            <w:r>
              <w:rPr>
                <w:rFonts w:hAnsi="宋体" w:cs="宋体"/>
                <w:color w:val="000000" w:themeColor="text1"/>
                <w:sz w:val="21"/>
                <w:highlight w:val="none"/>
                <w14:textFill>
                  <w14:solidFill>
                    <w14:schemeClr w14:val="tx1"/>
                  </w14:solidFill>
                </w14:textFill>
              </w:rPr>
              <w:t>、</w:t>
            </w:r>
            <w:r>
              <w:rPr>
                <w:rFonts w:hint="eastAsia" w:hAnsi="宋体" w:cs="宋体"/>
                <w:color w:val="000000" w:themeColor="text1"/>
                <w:sz w:val="21"/>
                <w:highlight w:val="none"/>
                <w14:textFill>
                  <w14:solidFill>
                    <w14:schemeClr w14:val="tx1"/>
                  </w14:solidFill>
                </w14:textFill>
              </w:rPr>
              <w:t>评审程序、评审方法和评审标准</w:t>
            </w:r>
            <w:r>
              <w:rPr>
                <w:rFonts w:hAnsi="宋体" w:cs="宋体"/>
                <w:color w:val="000000" w:themeColor="text1"/>
                <w:sz w:val="21"/>
                <w:highlight w:val="none"/>
                <w14:textFill>
                  <w14:solidFill>
                    <w14:schemeClr w14:val="tx1"/>
                  </w14:solidFill>
                </w14:textFill>
              </w:rPr>
              <w:t>、</w:t>
            </w:r>
            <w:r>
              <w:rPr>
                <w:rFonts w:hint="eastAsia" w:hAnsi="宋体" w:cs="宋体"/>
                <w:color w:val="000000" w:themeColor="text1"/>
                <w:sz w:val="21"/>
                <w:highlight w:val="none"/>
                <w14:textFill>
                  <w14:solidFill>
                    <w14:schemeClr w14:val="tx1"/>
                  </w14:solidFill>
                </w14:textFill>
              </w:rPr>
              <w:t>响应</w:t>
            </w:r>
            <w:r>
              <w:rPr>
                <w:rFonts w:hAnsi="宋体" w:cs="宋体"/>
                <w:color w:val="000000" w:themeColor="text1"/>
                <w:sz w:val="21"/>
                <w:highlight w:val="none"/>
                <w14:textFill>
                  <w14:solidFill>
                    <w14:schemeClr w14:val="tx1"/>
                  </w14:solidFill>
                </w14:textFill>
              </w:rPr>
              <w:t>文件格式</w:t>
            </w:r>
            <w:r>
              <w:rPr>
                <w:rFonts w:hint="eastAsia" w:hAnsi="宋体" w:cs="宋体"/>
                <w:color w:val="000000" w:themeColor="text1"/>
                <w:sz w:val="21"/>
                <w:highlight w:val="none"/>
                <w14:textFill>
                  <w14:solidFill>
                    <w14:schemeClr w14:val="tx1"/>
                  </w14:solidFill>
                </w14:textFill>
              </w:rPr>
              <w:t>、合同文本</w:t>
            </w:r>
            <w:r>
              <w:rPr>
                <w:rFonts w:hAnsi="宋体" w:cs="宋体"/>
                <w:color w:val="000000" w:themeColor="text1"/>
                <w:sz w:val="21"/>
                <w:highlight w:val="none"/>
                <w14:textFill>
                  <w14:solidFill>
                    <w14:schemeClr w14:val="tx1"/>
                  </w14:solidFill>
                </w14:textFill>
              </w:rPr>
              <w:t>的先后顺序解释；同一组成文件中就同一事项的规定或者约定不一致的，以编排顺序在后者为准；同一组成文件不同版本之间有不一致的，以形成时间在后者为准；</w:t>
            </w:r>
            <w:r>
              <w:rPr>
                <w:rFonts w:hint="eastAsia" w:hAnsi="宋体" w:cs="宋体"/>
                <w:color w:val="000000" w:themeColor="text1"/>
                <w:sz w:val="21"/>
                <w:highlight w:val="none"/>
                <w14:textFill>
                  <w14:solidFill>
                    <w14:schemeClr w14:val="tx1"/>
                  </w14:solidFill>
                </w14:textFill>
              </w:rPr>
              <w:t>更正公告（澄清公告）</w:t>
            </w:r>
            <w:r>
              <w:rPr>
                <w:rFonts w:hAnsi="宋体" w:cs="宋体"/>
                <w:color w:val="000000" w:themeColor="text1"/>
                <w:sz w:val="21"/>
                <w:highlight w:val="none"/>
                <w14:textFill>
                  <w14:solidFill>
                    <w14:schemeClr w14:val="tx1"/>
                  </w14:solidFill>
                </w14:textFill>
              </w:rPr>
              <w:t>与同步更新的</w:t>
            </w:r>
            <w:r>
              <w:rPr>
                <w:rFonts w:hint="eastAsia" w:hAnsi="宋体" w:cs="宋体"/>
                <w:color w:val="000000" w:themeColor="text1"/>
                <w:sz w:val="21"/>
                <w:highlight w:val="none"/>
                <w14:textFill>
                  <w14:solidFill>
                    <w14:schemeClr w14:val="tx1"/>
                  </w14:solidFill>
                </w14:textFill>
              </w:rPr>
              <w:t>磋商文件</w:t>
            </w:r>
            <w:r>
              <w:rPr>
                <w:rFonts w:hAnsi="宋体" w:cs="宋体"/>
                <w:color w:val="000000" w:themeColor="text1"/>
                <w:sz w:val="21"/>
                <w:highlight w:val="none"/>
                <w14:textFill>
                  <w14:solidFill>
                    <w14:schemeClr w14:val="tx1"/>
                  </w14:solidFill>
                </w14:textFill>
              </w:rPr>
              <w:t>不一致时以</w:t>
            </w:r>
            <w:r>
              <w:rPr>
                <w:rFonts w:hint="eastAsia" w:hAnsi="宋体" w:cs="宋体"/>
                <w:color w:val="000000" w:themeColor="text1"/>
                <w:sz w:val="21"/>
                <w:highlight w:val="none"/>
                <w14:textFill>
                  <w14:solidFill>
                    <w14:schemeClr w14:val="tx1"/>
                  </w14:solidFill>
                </w14:textFill>
              </w:rPr>
              <w:t>更正公告（澄清公告）</w:t>
            </w:r>
            <w:r>
              <w:rPr>
                <w:rFonts w:hAnsi="宋体" w:cs="宋体"/>
                <w:color w:val="000000" w:themeColor="text1"/>
                <w:sz w:val="21"/>
                <w:highlight w:val="none"/>
                <w14:textFill>
                  <w14:solidFill>
                    <w14:schemeClr w14:val="tx1"/>
                  </w14:solidFill>
                </w14:textFill>
              </w:rPr>
              <w:t>为准。按本款前述规定仍不能形成结论的，由</w:t>
            </w:r>
            <w:r>
              <w:rPr>
                <w:rFonts w:hint="eastAsia" w:hAnsi="宋体" w:cs="宋体"/>
                <w:color w:val="000000" w:themeColor="text1"/>
                <w:sz w:val="21"/>
                <w:highlight w:val="none"/>
                <w14:textFill>
                  <w14:solidFill>
                    <w14:schemeClr w14:val="tx1"/>
                  </w14:solidFill>
                </w14:textFill>
              </w:rPr>
              <w:t>采购</w:t>
            </w:r>
            <w:r>
              <w:rPr>
                <w:rFonts w:hAnsi="宋体" w:cs="宋体"/>
                <w:color w:val="000000" w:themeColor="text1"/>
                <w:sz w:val="21"/>
                <w:highlight w:val="none"/>
                <w14:textFill>
                  <w14:solidFill>
                    <w14:schemeClr w14:val="tx1"/>
                  </w14:solidFill>
                </w14:textFill>
              </w:rPr>
              <w:t>人</w:t>
            </w:r>
            <w:r>
              <w:rPr>
                <w:rFonts w:hint="eastAsia" w:hAnsi="宋体" w:cs="宋体"/>
                <w:color w:val="000000" w:themeColor="text1"/>
                <w:sz w:val="21"/>
                <w:highlight w:val="none"/>
                <w14:textFill>
                  <w14:solidFill>
                    <w14:schemeClr w14:val="tx1"/>
                  </w14:solidFill>
                </w14:textFill>
              </w:rPr>
              <w:t>或者采购代理机构</w:t>
            </w:r>
            <w:r>
              <w:rPr>
                <w:rFonts w:hAnsi="宋体" w:cs="宋体"/>
                <w:color w:val="000000" w:themeColor="text1"/>
                <w:sz w:val="21"/>
                <w:highlight w:val="none"/>
                <w14:textFill>
                  <w14:solidFill>
                    <w14:schemeClr w14:val="tx1"/>
                  </w14:solidFill>
                </w14:textFill>
              </w:rPr>
              <w:t>负责解释。</w:t>
            </w:r>
          </w:p>
        </w:tc>
      </w:tr>
      <w:tr w14:paraId="79218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55A10367">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33.2</w:t>
            </w:r>
          </w:p>
        </w:tc>
        <w:tc>
          <w:tcPr>
            <w:tcW w:w="7912" w:type="dxa"/>
            <w:vAlign w:val="center"/>
          </w:tcPr>
          <w:p w14:paraId="4E29E8A7">
            <w:pPr>
              <w:pStyle w:val="26"/>
              <w:snapToGrid w:val="0"/>
              <w:spacing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农民工工资保证金：按照《保障农民工工资支付条例》及《广西壮族自治区人力资源和社会保障厅等8部门关于印发广西壮族自治区工程建设领域农民工工资专用账户管理暂行办法实施细则的通知》（桂人社规〔2022〕5号）有关规定执行。如开设了农民工工资专用账户的，应按规定比例足额将农民工工资保证金存入账户，也可以使用银行保函。工程竣工验收结算经审定后，按照规定程序，将农民工工资保证金没有使用或剩余的金额退还给承包人。</w:t>
            </w:r>
          </w:p>
        </w:tc>
      </w:tr>
      <w:tr w14:paraId="56F45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vAlign w:val="center"/>
          </w:tcPr>
          <w:p w14:paraId="231DE0F6">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3</w:t>
            </w:r>
          </w:p>
        </w:tc>
        <w:tc>
          <w:tcPr>
            <w:tcW w:w="7912" w:type="dxa"/>
            <w:vAlign w:val="center"/>
          </w:tcPr>
          <w:p w14:paraId="6F09E972">
            <w:pPr>
              <w:pStyle w:val="26"/>
              <w:snapToGrid w:val="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1.电子响应文件中须加盖供应商公章部分均采用CA签章，并根据“政府采购项目电子交易管理操作指南-供应商” 及本竞争性磋商文件规定的格式和顺序编制电子响应文件并进行关联定位，以便磋商小组在评审时，点击评分项可直接定位到该评分项内容。如对竞争性磋商文件的某项要求，供应商的电子响应文件未能关联定位提供相应的内容与其对应，则磋商小组在评审时如做出对供应商不利的评审由供应商自行承担。电子响应文件如内容不完整、编排混乱导致响应文件被误读、 漏读，或者在按采购文件规定的部位查找不到相关内容的，由供应商自行承担。</w:t>
            </w:r>
          </w:p>
          <w:p w14:paraId="7887E8C8">
            <w:pPr>
              <w:pStyle w:val="26"/>
              <w:snapToGrid w:val="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2.CA签章上目前没有法人或授权代表签字信息，供应商在响应文件中涉及签字的位置线下签好字然后扫描或者拍照做成PDF的格式亦可。响应文件中涉及签字的位置未按要求签字的，提供的材料视为无效。</w:t>
            </w:r>
          </w:p>
          <w:p w14:paraId="000EF03F">
            <w:pPr>
              <w:pStyle w:val="26"/>
              <w:snapToGrid w:val="0"/>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3.供应商为其他组织时，本磋商文件规定的法定代表人指负责人。本磋商文件所称负责人是指参加竞标的其他组织营业执照或者执业许可证等证照上的负责人。</w:t>
            </w:r>
          </w:p>
          <w:p w14:paraId="2E74C5CE">
            <w:pPr>
              <w:pStyle w:val="26"/>
              <w:snapToGrid w:val="0"/>
              <w:spacing w:line="360" w:lineRule="auto"/>
              <w:rPr>
                <w:rFonts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4.本磋商文件中描述供应商的“签字”是指供应商的法定代表人或者委托代理人亲自在文件规定签署处亲笔写上个人的名字的行为，私章、签字章、印鉴、影印等其他形式均不能代替亲笔签字。</w:t>
            </w:r>
          </w:p>
        </w:tc>
      </w:tr>
    </w:tbl>
    <w:p w14:paraId="63A11F9B">
      <w:pPr>
        <w:spacing w:line="400" w:lineRule="exact"/>
        <w:jc w:val="cente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r>
        <w:rPr>
          <w:rFonts w:hint="eastAsia" w:ascii="宋体" w:hAnsi="宋体"/>
          <w:b/>
          <w:color w:val="000000" w:themeColor="text1"/>
          <w:sz w:val="32"/>
          <w:szCs w:val="32"/>
          <w:highlight w:val="none"/>
          <w14:textFill>
            <w14:solidFill>
              <w14:schemeClr w14:val="tx1"/>
            </w14:solidFill>
          </w14:textFill>
        </w:rPr>
        <w:t>供应商须知正文</w:t>
      </w:r>
    </w:p>
    <w:p w14:paraId="468AC7E6">
      <w:pPr>
        <w:spacing w:line="400" w:lineRule="exact"/>
        <w:jc w:val="center"/>
        <w:rPr>
          <w:rFonts w:ascii="宋体" w:hAnsi="宋体"/>
          <w:b/>
          <w:color w:val="000000" w:themeColor="text1"/>
          <w:sz w:val="32"/>
          <w:szCs w:val="32"/>
          <w:highlight w:val="none"/>
          <w14:textFill>
            <w14:solidFill>
              <w14:schemeClr w14:val="tx1"/>
            </w14:solidFill>
          </w14:textFill>
        </w:rPr>
      </w:pPr>
    </w:p>
    <w:p w14:paraId="08C0D485">
      <w:pPr>
        <w:spacing w:line="400" w:lineRule="exact"/>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一、总则</w:t>
      </w:r>
    </w:p>
    <w:p w14:paraId="19F4F67D">
      <w:pPr>
        <w:spacing w:line="400" w:lineRule="exact"/>
        <w:rPr>
          <w:rFonts w:ascii="宋体" w:hAnsi="宋体"/>
          <w:color w:val="000000" w:themeColor="text1"/>
          <w:szCs w:val="21"/>
          <w:highlight w:val="none"/>
          <w14:textFill>
            <w14:solidFill>
              <w14:schemeClr w14:val="tx1"/>
            </w14:solidFill>
          </w14:textFill>
        </w:rPr>
      </w:pPr>
    </w:p>
    <w:p w14:paraId="6D40A1B4">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1.适用范围</w:t>
      </w:r>
    </w:p>
    <w:p w14:paraId="2071946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1.1本项目采购人、采购代理机构、供应商、磋商小组的相关行为均受《中华人民共和国政府采购法》《中华人民共和国政府采购法实施条例》</w:t>
      </w:r>
      <w:r>
        <w:rPr>
          <w:rFonts w:hint="eastAsia" w:ascii="宋体" w:hAnsi="宋体"/>
          <w:color w:val="000000" w:themeColor="text1"/>
          <w:szCs w:val="21"/>
          <w:highlight w:val="none"/>
          <w14:textFill>
            <w14:solidFill>
              <w14:schemeClr w14:val="tx1"/>
            </w14:solidFill>
          </w14:textFill>
        </w:rPr>
        <w:t>《政府采购竞争性磋商采购方式管理暂行办法》《财政部关于政府采购竞争性磋商采购方式管理暂行办法有关问题的补充通知》</w:t>
      </w:r>
      <w:r>
        <w:rPr>
          <w:rFonts w:hint="eastAsia" w:ascii="宋体" w:hAnsi="宋体" w:cs="宋体"/>
          <w:color w:val="000000" w:themeColor="text1"/>
          <w:szCs w:val="21"/>
          <w:highlight w:val="none"/>
          <w14:textFill>
            <w14:solidFill>
              <w14:schemeClr w14:val="tx1"/>
            </w14:solidFill>
          </w14:textFill>
        </w:rPr>
        <w:t>及本项目本级和上级财政部门政府采购有关规定的约束和保护。</w:t>
      </w:r>
    </w:p>
    <w:p w14:paraId="5495CF0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1.2本竞争性磋商文件（以下简称磋商文件）适用于本项目的所有采购程序和环节（法律、法规另有规定的，从其规定）</w:t>
      </w:r>
      <w:r>
        <w:rPr>
          <w:rFonts w:hint="eastAsia" w:ascii="宋体" w:hAnsi="宋体" w:cs="宋体"/>
          <w:color w:val="000000" w:themeColor="text1"/>
          <w:spacing w:val="-6"/>
          <w:szCs w:val="21"/>
          <w:highlight w:val="none"/>
          <w14:textFill>
            <w14:solidFill>
              <w14:schemeClr w14:val="tx1"/>
            </w14:solidFill>
          </w14:textFill>
        </w:rPr>
        <w:t>。</w:t>
      </w:r>
    </w:p>
    <w:p w14:paraId="025E7DE6">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2.定义</w:t>
      </w:r>
    </w:p>
    <w:p w14:paraId="6866D82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2.1“采购人”是指依法进行政府采购的国家机关、事业单位、团体组织。</w:t>
      </w:r>
    </w:p>
    <w:p w14:paraId="137C4785">
      <w:pPr>
        <w:spacing w:line="360" w:lineRule="auto"/>
        <w:ind w:firstLine="420" w:firstLineChars="20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2.2“采购代理机构”是指政府采购集中采购机构和集中采购机构以外的采购代理机构。</w:t>
      </w:r>
    </w:p>
    <w:p w14:paraId="602F4AA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2.3“供应商”是指向采购人提供货物、工程或者服务的法人、其他组织。</w:t>
      </w:r>
    </w:p>
    <w:p w14:paraId="70172B8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2.4“工程”是指建设工程，包括建筑物和构筑物的新建、改建、扩建、装修、拆除、修缮等。</w:t>
      </w:r>
    </w:p>
    <w:p w14:paraId="6A6C02C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“竞标”是指供应商按照本项目竞争性磋商公告或者邀请函规定的方式获取磋商文件、提交响应文件并希望获得标的的行为。</w:t>
      </w:r>
    </w:p>
    <w:p w14:paraId="173114DE">
      <w:pPr>
        <w:spacing w:line="360" w:lineRule="auto"/>
        <w:ind w:firstLine="420" w:firstLineChars="200"/>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2.6“书面形式”是指合同书、信件和数据电文（包括电报、电传、传真、电子数据交换和电子邮件）等可以有形地表现所载内容的形式。</w:t>
      </w:r>
    </w:p>
    <w:p w14:paraId="6DECAF0C">
      <w:pPr>
        <w:spacing w:line="360" w:lineRule="auto"/>
        <w:ind w:firstLine="420" w:firstLineChars="200"/>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2.7“响应文件”是指：供应商根据本磋商文件要求，编制包含资格证明、报价、商务技术等所有内容的文件</w:t>
      </w:r>
      <w:r>
        <w:rPr>
          <w:rFonts w:hint="eastAsia" w:ascii="宋体" w:hAnsi="宋体" w:cs="宋体"/>
          <w:color w:val="000000" w:themeColor="text1"/>
          <w:spacing w:val="-6"/>
          <w:szCs w:val="21"/>
          <w:highlight w:val="none"/>
          <w14:textFill>
            <w14:solidFill>
              <w14:schemeClr w14:val="tx1"/>
            </w14:solidFill>
          </w14:textFill>
        </w:rPr>
        <w:t>。</w:t>
      </w:r>
    </w:p>
    <w:p w14:paraId="63B0833A">
      <w:pPr>
        <w:spacing w:line="360" w:lineRule="auto"/>
        <w:ind w:firstLine="420" w:firstLineChars="200"/>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2.8“实质性要求”是指磋商文件中已经指明不满足则响应文件按无效处理的条款，或者不能负偏离的条款，或者采购需求中带“▲”的条款。</w:t>
      </w:r>
    </w:p>
    <w:p w14:paraId="37A40428">
      <w:pPr>
        <w:spacing w:line="360" w:lineRule="auto"/>
        <w:ind w:firstLine="420" w:firstLineChars="200"/>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2.9“正偏离”，是指响应文件对磋商文件“采购需求”中有关条款作出的响应优于条款要求并有利于采购人的情形。</w:t>
      </w:r>
    </w:p>
    <w:p w14:paraId="5702CFAA">
      <w:pPr>
        <w:spacing w:line="360" w:lineRule="auto"/>
        <w:ind w:firstLine="420" w:firstLineChars="200"/>
        <w:contextualSpacing/>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10“负偏离”，是指响应文件对磋商文件“采购需求”中有关条款作出的响应不满足条款要求，导致采购人要求不能得到满足的情形。</w:t>
      </w:r>
    </w:p>
    <w:p w14:paraId="2BEA3960">
      <w:pPr>
        <w:spacing w:line="360" w:lineRule="auto"/>
        <w:ind w:firstLine="420" w:firstLineChars="200"/>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2.11“允许负偏离的条款”是指采购需求中的不属于“实质性要求”的条款。</w:t>
      </w:r>
    </w:p>
    <w:p w14:paraId="393EA64F">
      <w:pPr>
        <w:spacing w:line="360" w:lineRule="auto"/>
        <w:ind w:firstLine="420" w:firstLineChars="200"/>
        <w:contextualSpacing/>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2“首次报价”是指供应商提交的首次响应文件中的报价。</w:t>
      </w:r>
    </w:p>
    <w:p w14:paraId="106E14FD">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3.供应商的资格条件</w:t>
      </w:r>
    </w:p>
    <w:p w14:paraId="62CC7DD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3.1供应商的资格条件详见“供应商须知前附表”。</w:t>
      </w:r>
    </w:p>
    <w:p w14:paraId="3FB69478">
      <w:pPr>
        <w:spacing w:line="360" w:lineRule="auto"/>
        <w:ind w:firstLine="420" w:firstLineChars="200"/>
        <w:rPr>
          <w:rFonts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3.2供应商</w:t>
      </w:r>
      <w:r>
        <w:rPr>
          <w:rFonts w:hint="eastAsia" w:cs="宋体"/>
          <w:color w:val="000000" w:themeColor="text1"/>
          <w:highlight w:val="none"/>
          <w14:textFill>
            <w14:solidFill>
              <w14:schemeClr w14:val="tx1"/>
            </w14:solidFill>
          </w14:textFill>
        </w:rPr>
        <w:t>不得存在下列情形之一：</w:t>
      </w:r>
    </w:p>
    <w:p w14:paraId="18EF290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单位负责人为同一人或者存在直接控股、管理关系的不同供应商，不得参加同一合同项下的政府采购活动；</w:t>
      </w:r>
    </w:p>
    <w:p w14:paraId="3DA2F7E0">
      <w:pPr>
        <w:spacing w:line="360" w:lineRule="auto"/>
        <w:ind w:firstLine="420" w:firstLineChars="200"/>
        <w:rPr>
          <w:rFonts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（2）为本项目提供过整体设计、规范编制或者项目管理、监理、检测等服务的供应商，不得再参加本项目上述服务以外的其他采购活动；</w:t>
      </w:r>
    </w:p>
    <w:p w14:paraId="4BE68EC5">
      <w:pPr>
        <w:spacing w:line="360" w:lineRule="auto"/>
        <w:ind w:firstLine="420" w:firstLineChars="20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3</w:t>
      </w:r>
      <w:r>
        <w:rPr>
          <w:rFonts w:hint="eastAsia" w:cs="宋体"/>
          <w:color w:val="000000" w:themeColor="text1"/>
          <w:highlight w:val="none"/>
          <w14:textFill>
            <w14:solidFill>
              <w14:schemeClr w14:val="tx1"/>
            </w14:solidFill>
          </w14:textFill>
        </w:rPr>
        <w:t>）为本分标的代建人；</w:t>
      </w:r>
    </w:p>
    <w:p w14:paraId="74DF48C9">
      <w:pPr>
        <w:spacing w:line="360" w:lineRule="auto"/>
        <w:ind w:firstLine="420" w:firstLineChars="20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4</w:t>
      </w:r>
      <w:r>
        <w:rPr>
          <w:rFonts w:hint="eastAsia" w:cs="宋体"/>
          <w:color w:val="000000" w:themeColor="text1"/>
          <w:highlight w:val="none"/>
          <w14:textFill>
            <w14:solidFill>
              <w14:schemeClr w14:val="tx1"/>
            </w14:solidFill>
          </w14:textFill>
        </w:rPr>
        <w:t>）为本分标提供采购代理服务的；</w:t>
      </w:r>
    </w:p>
    <w:p w14:paraId="27A032D4">
      <w:pPr>
        <w:spacing w:line="360" w:lineRule="auto"/>
        <w:ind w:firstLine="420" w:firstLineChars="20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5</w:t>
      </w:r>
      <w:r>
        <w:rPr>
          <w:rFonts w:hint="eastAsia" w:cs="宋体"/>
          <w:color w:val="000000" w:themeColor="text1"/>
          <w:highlight w:val="none"/>
          <w14:textFill>
            <w14:solidFill>
              <w14:schemeClr w14:val="tx1"/>
            </w14:solidFill>
          </w14:textFill>
        </w:rPr>
        <w:t>）与本分标的监理人或代建人或采购代理机构同为一个法定代表人的；</w:t>
      </w:r>
    </w:p>
    <w:p w14:paraId="14BFF53D">
      <w:pPr>
        <w:spacing w:line="360" w:lineRule="auto"/>
        <w:ind w:firstLine="420" w:firstLineChars="20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6</w:t>
      </w:r>
      <w:r>
        <w:rPr>
          <w:rFonts w:hint="eastAsia" w:cs="宋体"/>
          <w:color w:val="000000" w:themeColor="text1"/>
          <w:highlight w:val="none"/>
          <w14:textFill>
            <w14:solidFill>
              <w14:schemeClr w14:val="tx1"/>
            </w14:solidFill>
          </w14:textFill>
        </w:rPr>
        <w:t>）与本分标的监理人或代建人或采购代理机构相互控股或参股的；</w:t>
      </w:r>
    </w:p>
    <w:p w14:paraId="6C79A15E">
      <w:pPr>
        <w:spacing w:line="360" w:lineRule="auto"/>
        <w:ind w:firstLine="420" w:firstLineChars="200"/>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7</w:t>
      </w:r>
      <w:r>
        <w:rPr>
          <w:rFonts w:hint="eastAsia" w:cs="宋体"/>
          <w:color w:val="000000" w:themeColor="text1"/>
          <w:highlight w:val="none"/>
          <w14:textFill>
            <w14:solidFill>
              <w14:schemeClr w14:val="tx1"/>
            </w14:solidFill>
          </w14:textFill>
        </w:rPr>
        <w:t>）与本分标的监理人或代建人或采购代理机构相互任职或工作的；</w:t>
      </w:r>
    </w:p>
    <w:p w14:paraId="1979E4A7">
      <w:pPr>
        <w:spacing w:line="360" w:lineRule="auto"/>
        <w:ind w:firstLine="420" w:firstLineChars="20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（8）在“信用中国”网站（</w:t>
      </w:r>
      <w:r>
        <w:rPr>
          <w:rFonts w:hint="eastAsia" w:ascii="宋体" w:hAnsi="宋体"/>
          <w:color w:val="000000" w:themeColor="text1"/>
          <w:szCs w:val="21"/>
          <w:highlight w:val="none"/>
          <w14:textFill>
            <w14:solidFill>
              <w14:schemeClr w14:val="tx1"/>
            </w14:solidFill>
          </w14:textFill>
        </w:rPr>
        <w:t>https://</w:t>
      </w:r>
      <w:r>
        <w:rPr>
          <w:rFonts w:hint="eastAsia" w:cs="宋体"/>
          <w:color w:val="000000" w:themeColor="text1"/>
          <w:highlight w:val="none"/>
          <w14:textFill>
            <w14:solidFill>
              <w14:schemeClr w14:val="tx1"/>
            </w14:solidFill>
          </w14:textFill>
        </w:rPr>
        <w:t>www.creditchina.gov.cn） 、中国政府采购网（</w:t>
      </w:r>
      <w:r>
        <w:rPr>
          <w:rFonts w:hint="eastAsia" w:ascii="宋体" w:hAnsi="宋体"/>
          <w:color w:val="000000" w:themeColor="text1"/>
          <w:szCs w:val="21"/>
          <w:highlight w:val="none"/>
          <w14:textFill>
            <w14:solidFill>
              <w14:schemeClr w14:val="tx1"/>
            </w14:solidFill>
          </w14:textFill>
        </w:rPr>
        <w:t>https://</w:t>
      </w:r>
      <w:r>
        <w:rPr>
          <w:rFonts w:hint="eastAsia" w:cs="宋体"/>
          <w:color w:val="000000" w:themeColor="text1"/>
          <w:highlight w:val="none"/>
          <w14:textFill>
            <w14:solidFill>
              <w14:schemeClr w14:val="tx1"/>
            </w14:solidFill>
          </w14:textFill>
        </w:rPr>
        <w:t>www.ccgp.gov.cn）被列入失信被执行人、重大税收违法失信主体、政府采购严重违法失信行为记录名单及其他不符合《中华人民共和国政府采购法》第二十二条规定条件的。</w:t>
      </w:r>
    </w:p>
    <w:p w14:paraId="30F84632">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4.竞标费用</w:t>
      </w:r>
    </w:p>
    <w:p w14:paraId="2D59942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供应商应承担参与本次采购活动有关的所有费用，包括但不限于获取磋商文件、勘查现场、编制和提交响应文件、参加磋商与应答、签订合同等，不论竞标结果如何，均应自行承担。</w:t>
      </w:r>
    </w:p>
    <w:p w14:paraId="150A670D">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5.联合体竞标</w:t>
      </w:r>
    </w:p>
    <w:p w14:paraId="60BFF12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5.1本项目是否接受联合体竞标，详见“供应商须知前附表”。</w:t>
      </w:r>
    </w:p>
    <w:p w14:paraId="3E934347">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5.2</w:t>
      </w:r>
      <w:r>
        <w:rPr>
          <w:rFonts w:hint="eastAsia" w:ascii="宋体" w:hAnsi="宋体"/>
          <w:color w:val="000000" w:themeColor="text1"/>
          <w:highlight w:val="none"/>
          <w14:textFill>
            <w14:solidFill>
              <w14:schemeClr w14:val="tx1"/>
            </w14:solidFill>
          </w14:textFill>
        </w:rPr>
        <w:t>如接受联合体竞标，</w:t>
      </w:r>
      <w:r>
        <w:rPr>
          <w:rFonts w:hint="eastAsia" w:ascii="宋体" w:hAnsi="宋体" w:cs="宋体"/>
          <w:color w:val="000000" w:themeColor="text1"/>
          <w:szCs w:val="21"/>
          <w:highlight w:val="none"/>
          <w14:textFill>
            <w14:solidFill>
              <w14:schemeClr w14:val="tx1"/>
            </w14:solidFill>
          </w14:textFill>
        </w:rPr>
        <w:t>联合体竞标要求详见“供应商须知前附表”。</w:t>
      </w:r>
    </w:p>
    <w:p w14:paraId="3152A432">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 xml:space="preserve">6.转包与分包             </w:t>
      </w:r>
    </w:p>
    <w:p w14:paraId="71880CB6">
      <w:pPr>
        <w:pStyle w:val="6"/>
        <w:keepNext w:val="0"/>
        <w:keepLines w:val="0"/>
        <w:spacing w:before="0" w:after="0" w:line="360" w:lineRule="auto"/>
        <w:ind w:left="420" w:leftChars="200"/>
        <w:rPr>
          <w:rFonts w:ascii="宋体" w:hAnsi="宋体"/>
          <w:b w:val="0"/>
          <w:color w:val="000000" w:themeColor="text1"/>
          <w:sz w:val="21"/>
          <w:szCs w:val="21"/>
          <w:highlight w:val="none"/>
          <w14:textFill>
            <w14:solidFill>
              <w14:schemeClr w14:val="tx1"/>
            </w14:solidFill>
          </w14:textFill>
        </w:rPr>
      </w:pPr>
      <w:bookmarkStart w:id="55" w:name="_Toc254970673"/>
      <w:bookmarkStart w:id="56" w:name="_Toc254970532"/>
      <w:r>
        <w:rPr>
          <w:rFonts w:hint="eastAsia" w:ascii="宋体" w:hAnsi="宋体"/>
          <w:b w:val="0"/>
          <w:color w:val="000000" w:themeColor="text1"/>
          <w:sz w:val="21"/>
          <w:szCs w:val="21"/>
          <w:highlight w:val="none"/>
          <w14:textFill>
            <w14:solidFill>
              <w14:schemeClr w14:val="tx1"/>
            </w14:solidFill>
          </w14:textFill>
        </w:rPr>
        <w:t>6.1本项目不允许转包。</w:t>
      </w:r>
    </w:p>
    <w:p w14:paraId="792770A4">
      <w:pPr>
        <w:pStyle w:val="6"/>
        <w:keepNext w:val="0"/>
        <w:keepLines w:val="0"/>
        <w:spacing w:before="0" w:after="0" w:line="360" w:lineRule="auto"/>
        <w:ind w:firstLine="315" w:firstLineChars="150"/>
        <w:rPr>
          <w:rFonts w:ascii="宋体" w:hAnsi="宋体"/>
          <w:b w:val="0"/>
          <w:color w:val="000000" w:themeColor="text1"/>
          <w:sz w:val="21"/>
          <w:szCs w:val="21"/>
          <w:highlight w:val="none"/>
          <w14:textFill>
            <w14:solidFill>
              <w14:schemeClr w14:val="tx1"/>
            </w14:solidFill>
          </w14:textFill>
        </w:rPr>
      </w:pPr>
      <w:r>
        <w:rPr>
          <w:rFonts w:hint="eastAsia" w:ascii="宋体" w:hAnsi="宋体"/>
          <w:b w:val="0"/>
          <w:color w:val="000000" w:themeColor="text1"/>
          <w:sz w:val="21"/>
          <w:szCs w:val="21"/>
          <w:highlight w:val="none"/>
          <w14:textFill>
            <w14:solidFill>
              <w14:schemeClr w14:val="tx1"/>
            </w14:solidFill>
          </w14:textFill>
        </w:rPr>
        <w:t xml:space="preserve"> 6.2本项目是否允许分包详见“供应商须知前附表”，本项目不允许违法分包。允许分包的非主体、非关键性工作，根据法律法规规定承担该工作需要资质或者行政许可的，如该工作由供应商自行承担，供应商应具备相应的资质或者行政许可，如供应商不具备相应的资质或者行政许可必须采用分包的方式，但分包供应商应具备相应资质或者行政许可。</w:t>
      </w:r>
    </w:p>
    <w:p w14:paraId="1E85A3C4">
      <w:pPr>
        <w:pStyle w:val="6"/>
        <w:keepNext w:val="0"/>
        <w:keepLines w:val="0"/>
        <w:spacing w:before="0" w:after="0" w:line="360" w:lineRule="auto"/>
        <w:ind w:firstLine="315" w:firstLineChars="150"/>
        <w:rPr>
          <w:rFonts w:ascii="宋体" w:hAnsi="宋体"/>
          <w:b w:val="0"/>
          <w:color w:val="000000" w:themeColor="text1"/>
          <w:sz w:val="21"/>
          <w:szCs w:val="21"/>
          <w:highlight w:val="none"/>
          <w14:textFill>
            <w14:solidFill>
              <w14:schemeClr w14:val="tx1"/>
            </w14:solidFill>
          </w14:textFill>
        </w:rPr>
      </w:pPr>
      <w:r>
        <w:rPr>
          <w:rFonts w:hint="eastAsia" w:ascii="宋体" w:hAnsi="宋体"/>
          <w:b w:val="0"/>
          <w:color w:val="000000" w:themeColor="text1"/>
          <w:sz w:val="21"/>
          <w:szCs w:val="21"/>
          <w:highlight w:val="none"/>
          <w14:textFill>
            <w14:solidFill>
              <w14:schemeClr w14:val="tx1"/>
            </w14:solidFill>
          </w14:textFill>
        </w:rPr>
        <w:t xml:space="preserve"> 6.3供应商根据磋商文件的规定和采购项目的实际情况，拟在成交后将成交项目的非主体、非关键性工作分包的，应当在响应文件中载明分包承担主体，分包承担主体应当具备相应资质条件且不得再次分包。</w:t>
      </w:r>
    </w:p>
    <w:p w14:paraId="4BC8B566">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7.特别说明</w:t>
      </w:r>
      <w:bookmarkEnd w:id="55"/>
      <w:bookmarkEnd w:id="56"/>
    </w:p>
    <w:p w14:paraId="30B16FB6">
      <w:pPr>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57" w:name="_8.1提供相同品牌产品且通过资格审查、符合性审查的不同投标人参加同一合"/>
      <w:bookmarkEnd w:id="57"/>
      <w:r>
        <w:rPr>
          <w:rFonts w:hint="eastAsia" w:ascii="宋体" w:hAnsi="宋体" w:cs="宋体"/>
          <w:color w:val="000000" w:themeColor="text1"/>
          <w:szCs w:val="21"/>
          <w:highlight w:val="none"/>
          <w14:textFill>
            <w14:solidFill>
              <w14:schemeClr w14:val="tx1"/>
            </w14:solidFill>
          </w14:textFill>
        </w:rPr>
        <w:t>7.</w:t>
      </w:r>
      <w:r>
        <w:rPr>
          <w:rFonts w:ascii="宋体" w:hAnsi="宋体" w:cs="宋体"/>
          <w:color w:val="000000" w:themeColor="text1"/>
          <w:szCs w:val="21"/>
          <w:highlight w:val="none"/>
          <w14:textFill>
            <w14:solidFill>
              <w14:schemeClr w14:val="tx1"/>
            </w14:solidFill>
          </w14:textFill>
        </w:rPr>
        <w:t>1</w:t>
      </w:r>
      <w:bookmarkStart w:id="58" w:name="_Hlk65832145"/>
      <w:r>
        <w:rPr>
          <w:rFonts w:hint="eastAsia" w:ascii="宋体" w:hAnsi="宋体"/>
          <w:color w:val="000000" w:themeColor="text1"/>
          <w:szCs w:val="21"/>
          <w:highlight w:val="none"/>
          <w14:textFill>
            <w14:solidFill>
              <w14:schemeClr w14:val="tx1"/>
            </w14:solidFill>
          </w14:textFill>
        </w:rPr>
        <w:t xml:space="preserve">如果本磋商文件要求提供供应商或制造商的资格、信誉、荣誉、业绩与企业认证等材料的，资格、信誉、荣誉、业绩与企业认证等必须为供应商或者制造商所拥有或自身获得 </w:t>
      </w:r>
      <w:r>
        <w:rPr>
          <w:rFonts w:hint="eastAsia" w:ascii="宋体" w:hAnsi="宋体" w:cs="宋体"/>
          <w:color w:val="000000" w:themeColor="text1"/>
          <w:szCs w:val="21"/>
          <w:highlight w:val="none"/>
          <w14:textFill>
            <w14:solidFill>
              <w14:schemeClr w14:val="tx1"/>
            </w14:solidFill>
          </w14:textFill>
        </w:rPr>
        <w:t>。</w:t>
      </w:r>
    </w:p>
    <w:bookmarkEnd w:id="58"/>
    <w:p w14:paraId="72E291D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r>
        <w:rPr>
          <w:rFonts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供应商应仔细阅读磋商文件的所有内容，按照磋商文件的要求提交响应文件，并对所提供的全部资料的真实性承担法律责任。</w:t>
      </w:r>
    </w:p>
    <w:p w14:paraId="68EF4E84">
      <w:pPr>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59" w:name="_Hlk170492024"/>
      <w:r>
        <w:rPr>
          <w:rFonts w:hint="eastAsia" w:ascii="宋体" w:hAnsi="宋体" w:cs="宋体"/>
          <w:color w:val="000000" w:themeColor="text1"/>
          <w:szCs w:val="21"/>
          <w:highlight w:val="none"/>
          <w14:textFill>
            <w14:solidFill>
              <w14:schemeClr w14:val="tx1"/>
            </w14:solidFill>
          </w14:textFill>
        </w:rPr>
        <w:t>7.</w:t>
      </w:r>
      <w:r>
        <w:rPr>
          <w:rFonts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供应商在竞标活动中提供任何虚假材料谋取成交的，将报财政部门查处；签订合同后发现的，成交供应商须依照</w:t>
      </w:r>
      <w:bookmarkStart w:id="60" w:name="_Hlk170492034"/>
      <w:r>
        <w:rPr>
          <w:rFonts w:hint="eastAsia" w:ascii="宋体" w:hAnsi="宋体" w:cs="宋体"/>
          <w:color w:val="000000" w:themeColor="text1"/>
          <w:szCs w:val="21"/>
          <w:highlight w:val="none"/>
          <w14:textFill>
            <w14:solidFill>
              <w14:schemeClr w14:val="tx1"/>
            </w14:solidFill>
          </w14:textFill>
        </w:rPr>
        <w:t>有关法律法规</w:t>
      </w:r>
      <w:bookmarkEnd w:id="60"/>
      <w:r>
        <w:rPr>
          <w:rFonts w:hint="eastAsia" w:ascii="宋体" w:hAnsi="宋体" w:cs="宋体"/>
          <w:color w:val="000000" w:themeColor="text1"/>
          <w:szCs w:val="21"/>
          <w:highlight w:val="none"/>
          <w14:textFill>
            <w14:solidFill>
              <w14:schemeClr w14:val="tx1"/>
            </w14:solidFill>
          </w14:textFill>
        </w:rPr>
        <w:t>规定赔偿采购人，且民事赔偿并不免除违法供应商的行政与刑事责任。</w:t>
      </w:r>
    </w:p>
    <w:bookmarkEnd w:id="59"/>
    <w:p w14:paraId="5901502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r>
        <w:rPr>
          <w:rFonts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在政府采购活动中，采购人员及相关人员与供应商有下列利害关系之一的，应当回避：</w:t>
      </w:r>
    </w:p>
    <w:p w14:paraId="3CE4B47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（1）参加采购活动前3年内与供应商存在劳动关系；</w:t>
      </w:r>
    </w:p>
    <w:p w14:paraId="33934F4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（2）参加采购活动前3年内担任供应商的董事、监事；</w:t>
      </w:r>
    </w:p>
    <w:p w14:paraId="68156A8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（3）参加采购活动前3年内是供应商的控股股东或者实际控制人；</w:t>
      </w:r>
    </w:p>
    <w:p w14:paraId="3F0503B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（4）与供应商的法定代表人或者负责人有夫妻、直系血亲、三代以内旁系血亲或者近姻亲关系；</w:t>
      </w:r>
    </w:p>
    <w:p w14:paraId="52033FB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（5）与供应商有其他可能影响政府采购活动公平、公正进行的关系。</w:t>
      </w:r>
    </w:p>
    <w:p w14:paraId="74A0F0B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6DC463E">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7.</w:t>
      </w:r>
      <w:r>
        <w:rPr>
          <w:rFonts w:ascii="宋体" w:hAnsi="宋体" w:cs="宋体"/>
          <w:b/>
          <w:bCs/>
          <w:color w:val="000000" w:themeColor="text1"/>
          <w:szCs w:val="21"/>
          <w:highlight w:val="none"/>
          <w14:textFill>
            <w14:solidFill>
              <w14:schemeClr w14:val="tx1"/>
            </w14:solidFill>
          </w14:textFill>
        </w:rPr>
        <w:t>5</w:t>
      </w:r>
      <w:r>
        <w:rPr>
          <w:rFonts w:hint="eastAsia" w:ascii="宋体" w:hAnsi="宋体" w:cs="宋体"/>
          <w:b/>
          <w:bCs/>
          <w:color w:val="000000" w:themeColor="text1"/>
          <w:szCs w:val="21"/>
          <w:highlight w:val="none"/>
          <w14:textFill>
            <w14:solidFill>
              <w14:schemeClr w14:val="tx1"/>
            </w14:solidFill>
          </w14:textFill>
        </w:rPr>
        <w:t>有下列情形之一的视为供应商相互串通竞标，响应文件将被视为无效：</w:t>
      </w:r>
    </w:p>
    <w:p w14:paraId="73BD0183">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lang w:eastAsia="zh-CN"/>
          <w14:textFill>
            <w14:solidFill>
              <w14:schemeClr w14:val="tx1"/>
            </w14:solidFill>
          </w14:textFill>
        </w:rPr>
        <w:t>不同供应商的响应文件由同一单位或者个人编制或不同供应商报名的IP地址一致的；</w:t>
      </w:r>
      <w:r>
        <w:rPr>
          <w:rFonts w:hint="eastAsia" w:ascii="宋体" w:hAnsi="宋体" w:cs="宋体"/>
          <w:b/>
          <w:bCs/>
          <w:color w:val="000000" w:themeColor="text1"/>
          <w:szCs w:val="21"/>
          <w:highlight w:val="none"/>
          <w14:textFill>
            <w14:solidFill>
              <w14:schemeClr w14:val="tx1"/>
            </w14:solidFill>
          </w14:textFill>
        </w:rPr>
        <w:t xml:space="preserve"> </w:t>
      </w:r>
    </w:p>
    <w:p w14:paraId="6A6B16FD">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（2）不同供应商委托同一单位或者个人办理竞标事宜；</w:t>
      </w:r>
    </w:p>
    <w:p w14:paraId="2E448DFB">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（3）不同的供应商的响应文件载明的项目管理员为同一个人；</w:t>
      </w:r>
    </w:p>
    <w:p w14:paraId="4D1AF332">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（4）不同供应商的响应文件异常一致或者报价呈规律性差异；</w:t>
      </w:r>
    </w:p>
    <w:p w14:paraId="691A9705">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（5）不同供应商的响应文件相互混装；</w:t>
      </w:r>
    </w:p>
    <w:p w14:paraId="37E04BB6">
      <w:pPr>
        <w:tabs>
          <w:tab w:val="left" w:pos="6931"/>
        </w:tabs>
        <w:spacing w:line="360" w:lineRule="auto"/>
        <w:ind w:firstLine="422"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（6）不同供应商的磋商保证金从同一单位或者个人账户转出。</w:t>
      </w:r>
      <w:r>
        <w:rPr>
          <w:rFonts w:ascii="宋体" w:hAnsi="宋体" w:cs="宋体"/>
          <w:color w:val="000000" w:themeColor="text1"/>
          <w:szCs w:val="21"/>
          <w:highlight w:val="none"/>
          <w14:textFill>
            <w14:solidFill>
              <w14:schemeClr w14:val="tx1"/>
            </w14:solidFill>
          </w14:textFill>
        </w:rPr>
        <w:tab/>
      </w:r>
    </w:p>
    <w:p w14:paraId="5C882D1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r>
        <w:rPr>
          <w:rFonts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供应商有下列情形之一的，属于恶意串通行为，将报同级监督管理部门：</w:t>
      </w:r>
    </w:p>
    <w:p w14:paraId="3E9FF95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（1）供应商直接或者间接从采购人或者采购代理机构处获得其他供应商的相关信息并修改其响应文件；</w:t>
      </w:r>
    </w:p>
    <w:p w14:paraId="5D59D67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（2）供应商按照采购人或者采购代理机构的授意撤换、修改响应文件；</w:t>
      </w:r>
    </w:p>
    <w:p w14:paraId="072E4CC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（3）供应商之间协商报价、技术方案等响应文件或者响应文件的实质性内容；</w:t>
      </w:r>
    </w:p>
    <w:p w14:paraId="715D619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（4）属于同一集团、协会、商会等组织成员的供应商按照该组织要求协同参加政府采购活动；</w:t>
      </w:r>
    </w:p>
    <w:p w14:paraId="281D88D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（5）供应商之间事先约定一致抬高或者压低报价，或者在政府采购活动中事先约定轮流以高价位或者低价位成交，或者事先约定由某一特定供应商成交，然后再参加竞标；</w:t>
      </w:r>
    </w:p>
    <w:p w14:paraId="5E4EECB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（6）供应商之间商定部分供应商放弃参加政府采购活动或者放弃成交；</w:t>
      </w:r>
    </w:p>
    <w:p w14:paraId="0AD5937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（7）供应商与采购人或者采购代理机构之间、供应商相互之间，为谋求特定供应商成交或者排斥其他供应商的其他串通行为。</w:t>
      </w:r>
    </w:p>
    <w:p w14:paraId="1426212F">
      <w:pPr>
        <w:spacing w:line="360" w:lineRule="auto"/>
        <w:ind w:left="1" w:firstLine="417" w:firstLineChars="199"/>
        <w:jc w:val="center"/>
        <w:rPr>
          <w:rFonts w:ascii="宋体" w:hAnsi="宋体"/>
          <w:color w:val="000000" w:themeColor="text1"/>
          <w:highlight w:val="none"/>
          <w14:textFill>
            <w14:solidFill>
              <w14:schemeClr w14:val="tx1"/>
            </w14:solidFill>
          </w14:textFill>
        </w:rPr>
      </w:pPr>
      <w:bookmarkStart w:id="61" w:name="_Toc254970675"/>
      <w:bookmarkStart w:id="62" w:name="_Toc254970534"/>
    </w:p>
    <w:p w14:paraId="33A193EE">
      <w:pPr>
        <w:spacing w:line="360" w:lineRule="auto"/>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二、磋商文件</w:t>
      </w:r>
      <w:bookmarkEnd w:id="61"/>
      <w:bookmarkEnd w:id="62"/>
    </w:p>
    <w:p w14:paraId="682323AC">
      <w:pPr>
        <w:spacing w:line="360" w:lineRule="auto"/>
        <w:rPr>
          <w:rFonts w:ascii="宋体" w:hAnsi="宋体"/>
          <w:color w:val="000000" w:themeColor="text1"/>
          <w:szCs w:val="21"/>
          <w:highlight w:val="none"/>
          <w14:textFill>
            <w14:solidFill>
              <w14:schemeClr w14:val="tx1"/>
            </w14:solidFill>
          </w14:textFill>
        </w:rPr>
      </w:pPr>
    </w:p>
    <w:p w14:paraId="21868903">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8.磋商文件的构成</w:t>
      </w:r>
    </w:p>
    <w:p w14:paraId="3899422D">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第一章  竞争性磋商公告；</w:t>
      </w:r>
    </w:p>
    <w:p w14:paraId="30BC04C4">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第二章  供应商须知； </w:t>
      </w:r>
    </w:p>
    <w:p w14:paraId="7F34C319">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第三章  采购需求；</w:t>
      </w:r>
    </w:p>
    <w:p w14:paraId="0FFB5204">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第四章  评审程序、评审方法和评审标准；</w:t>
      </w:r>
    </w:p>
    <w:p w14:paraId="658EBB30">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第五章  工程量清单及图纸；</w:t>
      </w:r>
    </w:p>
    <w:p w14:paraId="7921FE70">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第六章  响应文件格式；</w:t>
      </w:r>
    </w:p>
    <w:p w14:paraId="0C5EA016">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第七章  合同文本。</w:t>
      </w:r>
    </w:p>
    <w:p w14:paraId="48F3894F">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9.供应商的询问</w:t>
      </w:r>
    </w:p>
    <w:p w14:paraId="69CFBC8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供应商应认真阅读磋商文件的采购需求，如供应商对磋商文件有疑问的，如要求采购人作出澄清或者修改的，供应商尽可能在</w:t>
      </w:r>
      <w:r>
        <w:rPr>
          <w:rFonts w:ascii="宋体" w:hAnsi="宋体"/>
          <w:color w:val="000000" w:themeColor="text1"/>
          <w:szCs w:val="21"/>
          <w:highlight w:val="none"/>
          <w14:textFill>
            <w14:solidFill>
              <w14:schemeClr w14:val="tx1"/>
            </w14:solidFill>
          </w14:textFill>
        </w:rPr>
        <w:t>提交首次响应文件截止之日前</w:t>
      </w:r>
      <w:r>
        <w:rPr>
          <w:rFonts w:hint="eastAsia" w:ascii="宋体" w:hAnsi="宋体"/>
          <w:color w:val="000000" w:themeColor="text1"/>
          <w:szCs w:val="21"/>
          <w:highlight w:val="none"/>
          <w14:textFill>
            <w14:solidFill>
              <w14:schemeClr w14:val="tx1"/>
            </w14:solidFill>
          </w14:textFill>
        </w:rPr>
        <w:t>，以书面形式向</w:t>
      </w:r>
      <w:r>
        <w:rPr>
          <w:rFonts w:ascii="宋体" w:hAnsi="宋体"/>
          <w:color w:val="000000" w:themeColor="text1"/>
          <w:szCs w:val="21"/>
          <w:highlight w:val="none"/>
          <w14:textFill>
            <w14:solidFill>
              <w14:schemeClr w14:val="tx1"/>
            </w14:solidFill>
          </w14:textFill>
        </w:rPr>
        <w:t>采购人、采购代理机构</w:t>
      </w:r>
      <w:r>
        <w:rPr>
          <w:rFonts w:hint="eastAsia" w:ascii="宋体" w:hAnsi="宋体"/>
          <w:color w:val="000000" w:themeColor="text1"/>
          <w:szCs w:val="21"/>
          <w:highlight w:val="none"/>
          <w14:textFill>
            <w14:solidFill>
              <w14:schemeClr w14:val="tx1"/>
            </w14:solidFill>
          </w14:textFill>
        </w:rPr>
        <w:t>提出。</w:t>
      </w:r>
    </w:p>
    <w:p w14:paraId="254E118A">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10.磋商文件的澄清和修改</w:t>
      </w:r>
    </w:p>
    <w:p w14:paraId="2E587AD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提交首次响应文件截止之日前，采购人或者采购代理机构可以对已发出的磋商文件进行必要的澄清或者修改，澄清或者修改的内容作为磋商文件的组成部分。澄清或者修改的内容可能影响响应文件编制的，</w:t>
      </w:r>
      <w:r>
        <w:rPr>
          <w:rFonts w:hint="eastAsia" w:ascii="宋体" w:hAnsi="宋体"/>
          <w:color w:val="000000" w:themeColor="text1"/>
          <w:szCs w:val="21"/>
          <w:highlight w:val="none"/>
          <w14:textFill>
            <w14:solidFill>
              <w14:schemeClr w14:val="tx1"/>
            </w14:solidFill>
          </w14:textFill>
        </w:rPr>
        <w:t>采购人或者采购代理机构应当</w:t>
      </w:r>
      <w:r>
        <w:rPr>
          <w:rFonts w:ascii="宋体" w:hAnsi="宋体"/>
          <w:color w:val="000000" w:themeColor="text1"/>
          <w:szCs w:val="21"/>
          <w:highlight w:val="none"/>
          <w14:textFill>
            <w14:solidFill>
              <w14:schemeClr w14:val="tx1"/>
            </w14:solidFill>
          </w14:textFill>
        </w:rPr>
        <w:t>在提交首次响应文件截止之日3个工作日前，以书面形式通知所有</w:t>
      </w:r>
      <w:r>
        <w:rPr>
          <w:rFonts w:hint="eastAsia" w:ascii="宋体" w:hAnsi="宋体"/>
          <w:color w:val="000000" w:themeColor="text1"/>
          <w:szCs w:val="21"/>
          <w:highlight w:val="none"/>
          <w14:textFill>
            <w14:solidFill>
              <w14:schemeClr w14:val="tx1"/>
            </w14:solidFill>
          </w14:textFill>
        </w:rPr>
        <w:t>获取</w:t>
      </w:r>
      <w:r>
        <w:rPr>
          <w:rFonts w:ascii="宋体" w:hAnsi="宋体"/>
          <w:color w:val="000000" w:themeColor="text1"/>
          <w:szCs w:val="21"/>
          <w:highlight w:val="none"/>
          <w14:textFill>
            <w14:solidFill>
              <w14:schemeClr w14:val="tx1"/>
            </w14:solidFill>
          </w14:textFill>
        </w:rPr>
        <w:t>磋商文件的供应商，不足3个工作日的，应当顺延提交首次响应文件截止之日。</w:t>
      </w:r>
    </w:p>
    <w:p w14:paraId="5BDF0C8C">
      <w:pPr>
        <w:spacing w:line="360" w:lineRule="auto"/>
        <w:rPr>
          <w:rFonts w:ascii="宋体" w:hAnsi="宋体"/>
          <w:color w:val="000000" w:themeColor="text1"/>
          <w:szCs w:val="21"/>
          <w:highlight w:val="none"/>
          <w14:textFill>
            <w14:solidFill>
              <w14:schemeClr w14:val="tx1"/>
            </w14:solidFill>
          </w14:textFill>
        </w:rPr>
      </w:pPr>
    </w:p>
    <w:p w14:paraId="354BC0A4">
      <w:pPr>
        <w:spacing w:line="360" w:lineRule="auto"/>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三、响应文件的编制</w:t>
      </w:r>
    </w:p>
    <w:p w14:paraId="39FC7AFC">
      <w:pPr>
        <w:spacing w:line="360" w:lineRule="auto"/>
        <w:rPr>
          <w:rFonts w:ascii="宋体" w:hAnsi="宋体"/>
          <w:color w:val="000000" w:themeColor="text1"/>
          <w:szCs w:val="21"/>
          <w:highlight w:val="none"/>
          <w14:textFill>
            <w14:solidFill>
              <w14:schemeClr w14:val="tx1"/>
            </w14:solidFill>
          </w14:textFill>
        </w:rPr>
      </w:pPr>
    </w:p>
    <w:p w14:paraId="0C87D3D8">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11.响应文件的编制原则</w:t>
      </w:r>
    </w:p>
    <w:p w14:paraId="4CA56F39">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11.1 供应商必须按照磋商文件的要求编制响应文件，并对其提交的响应文件的真实性、合法性承担法律责任。响应文件必须对磋商文件作出实质性响应。</w:t>
      </w:r>
    </w:p>
    <w:p w14:paraId="01A8C423">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11.2磋商前准备详见“供应商须知前附表”。</w:t>
      </w:r>
    </w:p>
    <w:p w14:paraId="17794BD5">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12.响应文件的组成</w:t>
      </w:r>
    </w:p>
    <w:p w14:paraId="3E78836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12.1响应文件由资格证明文件、报价文件、商务技术文件三部分组成。</w:t>
      </w:r>
    </w:p>
    <w:p w14:paraId="3056DEDD">
      <w:pPr>
        <w:spacing w:line="360" w:lineRule="auto"/>
        <w:ind w:left="840" w:leftChars="200" w:hanging="420" w:hanging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ascii="宋体" w:hAnsi="宋体" w:cs="宋体"/>
          <w:color w:val="000000" w:themeColor="text1"/>
          <w:szCs w:val="21"/>
          <w:highlight w:val="none"/>
          <w14:textFill>
            <w14:solidFill>
              <w14:schemeClr w14:val="tx1"/>
            </w14:solidFill>
          </w14:textFill>
        </w:rPr>
        <w:t>2.1.1</w:t>
      </w:r>
      <w:r>
        <w:rPr>
          <w:rFonts w:hint="eastAsia" w:ascii="宋体" w:hAnsi="宋体" w:cs="宋体"/>
          <w:color w:val="000000" w:themeColor="text1"/>
          <w:szCs w:val="21"/>
          <w:highlight w:val="none"/>
          <w14:textFill>
            <w14:solidFill>
              <w14:schemeClr w14:val="tx1"/>
            </w14:solidFill>
          </w14:textFill>
        </w:rPr>
        <w:t>资格证明文件：详见须知前附表</w:t>
      </w:r>
    </w:p>
    <w:p w14:paraId="0FB09E34">
      <w:pPr>
        <w:spacing w:line="360" w:lineRule="auto"/>
        <w:ind w:left="840" w:leftChars="200" w:hanging="420" w:hanging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ascii="宋体" w:hAnsi="宋体" w:cs="宋体"/>
          <w:color w:val="000000" w:themeColor="text1"/>
          <w:szCs w:val="21"/>
          <w:highlight w:val="none"/>
          <w14:textFill>
            <w14:solidFill>
              <w14:schemeClr w14:val="tx1"/>
            </w14:solidFill>
          </w14:textFill>
        </w:rPr>
        <w:t>2.1.2报价</w:t>
      </w:r>
      <w:r>
        <w:rPr>
          <w:rFonts w:hint="eastAsia" w:ascii="宋体" w:hAnsi="宋体" w:cs="宋体"/>
          <w:color w:val="000000" w:themeColor="text1"/>
          <w:szCs w:val="21"/>
          <w:highlight w:val="none"/>
          <w14:textFill>
            <w14:solidFill>
              <w14:schemeClr w14:val="tx1"/>
            </w14:solidFill>
          </w14:textFill>
        </w:rPr>
        <w:t>文件：详见须知前附表</w:t>
      </w:r>
    </w:p>
    <w:p w14:paraId="05B1E32C">
      <w:pPr>
        <w:spacing w:line="360" w:lineRule="auto"/>
        <w:ind w:left="840" w:leftChars="200" w:hanging="420" w:hanging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ascii="宋体" w:hAnsi="宋体" w:cs="宋体"/>
          <w:color w:val="000000" w:themeColor="text1"/>
          <w:szCs w:val="21"/>
          <w:highlight w:val="none"/>
          <w14:textFill>
            <w14:solidFill>
              <w14:schemeClr w14:val="tx1"/>
            </w14:solidFill>
          </w14:textFill>
        </w:rPr>
        <w:t>2.1.</w:t>
      </w:r>
      <w:r>
        <w:rPr>
          <w:rFonts w:hint="eastAsia" w:ascii="宋体" w:hAnsi="宋体" w:cs="宋体"/>
          <w:color w:val="000000" w:themeColor="text1"/>
          <w:szCs w:val="21"/>
          <w:highlight w:val="none"/>
          <w14:textFill>
            <w14:solidFill>
              <w14:schemeClr w14:val="tx1"/>
            </w14:solidFill>
          </w14:textFill>
        </w:rPr>
        <w:t>3商务技术文件：详见须知前附表</w:t>
      </w:r>
    </w:p>
    <w:p w14:paraId="1464BDE4">
      <w:pPr>
        <w:spacing w:line="360" w:lineRule="auto"/>
        <w:ind w:left="840" w:leftChars="200" w:hanging="420" w:hanging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r>
        <w:rPr>
          <w:rFonts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响应文件电子版：详见须知前附表</w:t>
      </w:r>
    </w:p>
    <w:p w14:paraId="77D5A26D">
      <w:pPr>
        <w:wordWrap w:val="0"/>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响应文件编制基本要求</w:t>
      </w:r>
    </w:p>
    <w:p w14:paraId="59C51E31">
      <w:pPr>
        <w:wordWrap w:val="0"/>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本项目实行电子竞标，供应商应准备电子响应文件、以介质存储的数据电文形式的电子备份响应文件两类：</w:t>
      </w:r>
    </w:p>
    <w:p w14:paraId="7A241B88">
      <w:pPr>
        <w:wordWrap w:val="0"/>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电子响应文件按</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bCs/>
          <w:color w:val="000000" w:themeColor="text1"/>
          <w:kern w:val="0"/>
          <w:szCs w:val="21"/>
          <w:highlight w:val="none"/>
          <w14:textFill>
            <w14:solidFill>
              <w14:schemeClr w14:val="tx1"/>
            </w14:solidFill>
          </w14:textFill>
        </w:rPr>
        <w:t>广西政府采购云”</w:t>
      </w:r>
      <w:r>
        <w:rPr>
          <w:rFonts w:hint="eastAsia" w:ascii="宋体" w:hAnsi="宋体" w:cs="宋体"/>
          <w:color w:val="000000" w:themeColor="text1"/>
          <w:szCs w:val="21"/>
          <w:highlight w:val="none"/>
          <w14:textFill>
            <w14:solidFill>
              <w14:schemeClr w14:val="tx1"/>
            </w14:solidFill>
          </w14:textFill>
        </w:rPr>
        <w:t>平台要求及本竞争性磋商文件要求制作、加密并递交。电子备份响应文件系上传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bCs/>
          <w:color w:val="000000" w:themeColor="text1"/>
          <w:kern w:val="0"/>
          <w:szCs w:val="21"/>
          <w:highlight w:val="none"/>
          <w14:textFill>
            <w14:solidFill>
              <w14:schemeClr w14:val="tx1"/>
            </w14:solidFill>
          </w14:textFill>
        </w:rPr>
        <w:t>广西政府采购云”</w:t>
      </w:r>
      <w:r>
        <w:rPr>
          <w:rFonts w:hint="eastAsia" w:ascii="宋体" w:hAnsi="宋体" w:cs="宋体"/>
          <w:color w:val="000000" w:themeColor="text1"/>
          <w:szCs w:val="21"/>
          <w:highlight w:val="none"/>
          <w14:textFill>
            <w14:solidFill>
              <w14:schemeClr w14:val="tx1"/>
            </w14:solidFill>
          </w14:textFill>
        </w:rPr>
        <w:t>平台的响应文件电子版，按照本竞争性磋商文件要求制作。</w:t>
      </w:r>
    </w:p>
    <w:p w14:paraId="13FE5AE0">
      <w:pPr>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启用顺序和效力：响应文件的启用，按先后顺位分别为电子响应文件、以介质存储的数据电文形式的电子备份响应文件。全部供应商的电子响应文件均已按时解密的，以介质存储的数据电文形式的电子备份响应文件自动失效。如果某位供应商的电子响应文件无法按时解密的，其电子响应文件为无效，启用以介质存储的数据电文形式的电子备份响应文件。供应商仅递交电子备份响应文件的，磋商无效。</w:t>
      </w:r>
    </w:p>
    <w:p w14:paraId="3B527F3F">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13.计量单位</w:t>
      </w:r>
    </w:p>
    <w:p w14:paraId="15B5AD8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磋商文件已有明确规定的，使用磋商文件规定的计量单位；磋商文件没有规定的，应采用中华人民共和国法定计量单位，货币种类为人民币，否则视同未响应。</w:t>
      </w:r>
    </w:p>
    <w:p w14:paraId="249AA4A9">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14.竞标的风险</w:t>
      </w:r>
    </w:p>
    <w:p w14:paraId="54DA569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供应商没有按照磋商文件要求提供全部资料，或者供应商没有对磋商文件在各方面作出实质性响应可能导致其响应无效，是供应商应当考虑的风险。</w:t>
      </w:r>
    </w:p>
    <w:p w14:paraId="42708A74">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15.竞标报价</w:t>
      </w:r>
    </w:p>
    <w:p w14:paraId="6827848A">
      <w:pPr>
        <w:tabs>
          <w:tab w:val="left" w:pos="2492"/>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15.1竞标报价应按磋商文件第五章“工程量清单及图纸”的要求及第六章“响应文件格式”填写相应表格。</w:t>
      </w:r>
    </w:p>
    <w:p w14:paraId="4A9AA8CC">
      <w:pPr>
        <w:tabs>
          <w:tab w:val="left" w:pos="2492"/>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15.2竞标报价的内容见“供应商须知前附表”。</w:t>
      </w:r>
    </w:p>
    <w:p w14:paraId="5396E21E">
      <w:pPr>
        <w:tabs>
          <w:tab w:val="left" w:pos="2492"/>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15.3本项目的增值税计税方法见“供应商须知前附表”。</w:t>
      </w:r>
    </w:p>
    <w:p w14:paraId="457AB3A0">
      <w:pPr>
        <w:spacing w:line="360" w:lineRule="auto"/>
        <w:ind w:left="426" w:leftChars="203"/>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15.4竞标报价要求</w:t>
      </w:r>
    </w:p>
    <w:p w14:paraId="59F3DA6A">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w:t>
      </w:r>
      <w:r>
        <w:rPr>
          <w:rFonts w:ascii="宋体" w:hAnsi="宋体" w:cs="宋体"/>
          <w:b/>
          <w:bCs/>
          <w:color w:val="000000" w:themeColor="text1"/>
          <w:szCs w:val="21"/>
          <w:highlight w:val="none"/>
          <w14:textFill>
            <w14:solidFill>
              <w14:schemeClr w14:val="tx1"/>
            </w14:solidFill>
          </w14:textFill>
        </w:rPr>
        <w:t>5.</w:t>
      </w:r>
      <w:r>
        <w:rPr>
          <w:rFonts w:hint="eastAsia" w:ascii="宋体" w:hAnsi="宋体" w:cs="宋体"/>
          <w:b/>
          <w:bCs/>
          <w:color w:val="000000" w:themeColor="text1"/>
          <w:szCs w:val="21"/>
          <w:highlight w:val="none"/>
          <w14:textFill>
            <w14:solidFill>
              <w14:schemeClr w14:val="tx1"/>
            </w14:solidFill>
          </w14:textFill>
        </w:rPr>
        <w:t>4</w:t>
      </w:r>
      <w:r>
        <w:rPr>
          <w:rFonts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供应商的竞标报价应符合以下要求，否则响应文件按无效处理：</w:t>
      </w:r>
    </w:p>
    <w:p w14:paraId="7D2FD1B5">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（1）供应商必须就“采购需求”中所竞标的每个分标的全部内容分别作完整唯一总价报价，不得存在漏项报价；</w:t>
      </w:r>
    </w:p>
    <w:p w14:paraId="5C889EEE">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w:t>
      </w:r>
      <w:r>
        <w:rPr>
          <w:rFonts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14:textFill>
            <w14:solidFill>
              <w14:schemeClr w14:val="tx1"/>
            </w14:solidFill>
          </w14:textFill>
        </w:rPr>
        <w:t>）供应商必须就所竞标的分标的单项内容作唯一报价。</w:t>
      </w:r>
    </w:p>
    <w:p w14:paraId="2E464491">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15.4.</w:t>
      </w:r>
      <w:r>
        <w:rPr>
          <w:rFonts w:ascii="宋体" w:hAnsi="宋体" w:cs="宋体"/>
          <w:b/>
          <w:bCs/>
          <w:color w:val="000000" w:themeColor="text1"/>
          <w:szCs w:val="21"/>
          <w:highlight w:val="none"/>
          <w14:textFill>
            <w14:solidFill>
              <w14:schemeClr w14:val="tx1"/>
            </w14:solidFill>
          </w14:textFill>
        </w:rPr>
        <w:t>2</w:t>
      </w:r>
      <w:r>
        <w:rPr>
          <w:rFonts w:hint="eastAsia" w:ascii="宋体" w:hAnsi="宋体" w:cs="宋体"/>
          <w:b/>
          <w:bCs/>
          <w:color w:val="000000" w:themeColor="text1"/>
          <w:szCs w:val="21"/>
          <w:highlight w:val="none"/>
          <w14:textFill>
            <w14:solidFill>
              <w14:schemeClr w14:val="tx1"/>
            </w14:solidFill>
          </w14:textFill>
        </w:rPr>
        <w:t>竞标报价（包含首次报价、最后报价）超过所竞标分标规定的采购预算金额或者最高限价的，其响应文件将按无效处理。</w:t>
      </w:r>
    </w:p>
    <w:p w14:paraId="0302E6EF">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15.4.</w:t>
      </w:r>
      <w:r>
        <w:rPr>
          <w:rFonts w:ascii="宋体" w:hAnsi="宋体" w:cs="宋体"/>
          <w:b/>
          <w:bCs/>
          <w:color w:val="000000" w:themeColor="text1"/>
          <w:szCs w:val="21"/>
          <w:highlight w:val="none"/>
          <w14:textFill>
            <w14:solidFill>
              <w14:schemeClr w14:val="tx1"/>
            </w14:solidFill>
          </w14:textFill>
        </w:rPr>
        <w:t>3</w:t>
      </w:r>
      <w:bookmarkStart w:id="63" w:name="_Hlk42592874"/>
      <w:r>
        <w:rPr>
          <w:rFonts w:hint="eastAsia" w:ascii="宋体" w:hAnsi="宋体" w:cs="宋体"/>
          <w:b/>
          <w:bCs/>
          <w:color w:val="000000" w:themeColor="text1"/>
          <w:szCs w:val="21"/>
          <w:highlight w:val="none"/>
          <w14:textFill>
            <w14:solidFill>
              <w14:schemeClr w14:val="tx1"/>
            </w14:solidFill>
          </w14:textFill>
        </w:rPr>
        <w:t>竞标报价（包含首次报价、最后报价）超过分项采购预算金额或者单价最高限价的（如有要求），其响应文件将按无效处理。</w:t>
      </w:r>
    </w:p>
    <w:p w14:paraId="27C23C12">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15.4.4供应商在提交响应文件截止时间前修改竞标函中的竞标总报价，应同时修改响应文件“已标价工程量清单”中的相应报价。此修改须符合本须知正文第20条、第21条的有关要求。</w:t>
      </w:r>
    </w:p>
    <w:bookmarkEnd w:id="63"/>
    <w:p w14:paraId="011CE6D7">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16.竞标有效期</w:t>
      </w:r>
    </w:p>
    <w:p w14:paraId="0ED7AC2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16.1竞标有效期是指为保证采购人有足够的时间在提交响应文件后完成评审、确定成交供应商、合同签订等工作而要求供应商提交的响应文件在一定时间内保持有效的期限。</w:t>
      </w:r>
    </w:p>
    <w:p w14:paraId="2784D23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16.2 竞标有效期应由供应商按“供应商须知前附表”规定的期限作出响应。</w:t>
      </w:r>
    </w:p>
    <w:p w14:paraId="56BEFA9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16.3供应商的响应文件在竞标有效期内均保持有效。</w:t>
      </w:r>
    </w:p>
    <w:p w14:paraId="27266B98">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17.磋商保证金</w:t>
      </w:r>
    </w:p>
    <w:p w14:paraId="045DD36B">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17.1供应商须按“供应商须知前附表”的规定提交磋商保证金。</w:t>
      </w:r>
    </w:p>
    <w:p w14:paraId="3E98E4A2">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17.2磋商保证金的退还</w:t>
      </w:r>
    </w:p>
    <w:p w14:paraId="5D2962B5">
      <w:pPr>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64" w:name="_Hlk66782243"/>
      <w:r>
        <w:rPr>
          <w:rFonts w:hint="eastAsia" w:ascii="宋体" w:hAnsi="宋体" w:cs="宋体"/>
          <w:color w:val="000000" w:themeColor="text1"/>
          <w:szCs w:val="21"/>
          <w:highlight w:val="none"/>
          <w14:textFill>
            <w14:solidFill>
              <w14:schemeClr w14:val="tx1"/>
            </w14:solidFill>
          </w14:textFill>
        </w:rPr>
        <w:t>未成交供应商的磋商保证金自成交通知书发出之日起5个工作日内退还；成交供应商的磋商保证金自签订合同之日起5个工作日内退还。</w:t>
      </w:r>
      <w:bookmarkEnd w:id="64"/>
      <w:r>
        <w:rPr>
          <w:rFonts w:hint="eastAsia" w:ascii="宋体" w:hAnsi="宋体" w:cs="宋体"/>
          <w:color w:val="000000" w:themeColor="text1"/>
          <w:szCs w:val="21"/>
          <w:highlight w:val="none"/>
          <w14:textFill>
            <w14:solidFill>
              <w14:schemeClr w14:val="tx1"/>
            </w14:solidFill>
          </w14:textFill>
        </w:rPr>
        <w:t xml:space="preserve"> </w:t>
      </w:r>
    </w:p>
    <w:p w14:paraId="6CED24D2">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17.3磋商保证金不计息。</w:t>
      </w:r>
    </w:p>
    <w:p w14:paraId="09DDB525">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17.4供应商有下列情形之一的，磋商保证金将不予退还： </w:t>
      </w:r>
    </w:p>
    <w:p w14:paraId="32A9E05E">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（1）供应商在提交响应文件截止时间后撤回响应文件的；</w:t>
      </w:r>
    </w:p>
    <w:p w14:paraId="115A0B1F">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（2）未按规定提交履约保证金的；</w:t>
      </w:r>
    </w:p>
    <w:p w14:paraId="3E0B89B6">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（3）供应商在响应文件中提供虚假材料的；</w:t>
      </w:r>
    </w:p>
    <w:p w14:paraId="39FB9A9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（4）除因不可抗力或者磋商文件认可的情形以外，成交供应商不与采购人签订合同的；</w:t>
      </w:r>
    </w:p>
    <w:p w14:paraId="4C89F85F">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（5）供应商与采购人、其他供应商或者采购代理机构恶意串通的；</w:t>
      </w:r>
    </w:p>
    <w:p w14:paraId="7D04ACF2">
      <w:pPr>
        <w:spacing w:line="360" w:lineRule="auto"/>
        <w:ind w:left="420" w:left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（6）法律法规规定的其他情形。</w:t>
      </w:r>
    </w:p>
    <w:p w14:paraId="7295661A">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18.响应文件编制的要求</w:t>
      </w:r>
    </w:p>
    <w:p w14:paraId="087CCFD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18.1供应商应先安装“广西政府采购云平台新版客户端”（请自行前往广西政府采购云平台进行下载），并按照本项目磋商文件规定的格式和顺序和广西政府采购云平台的要求编制并加密。响应文件内容不完整、编排混乱导致响应文件被误读、漏读或者查找不到相关内容的，由此引发的后果由供应商承担。</w:t>
      </w:r>
    </w:p>
    <w:p w14:paraId="0EC5F69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18.2为确保网上操作合法、有效和安全，供应商应当在提交响应文件截止时间前完成在广西政府采购云平台的身份认证，确保在电子竞标过程中能够对相关数据电文进行加密和使用电子签章。</w:t>
      </w:r>
    </w:p>
    <w:p w14:paraId="703830DC">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18.3响应文件须由供应商在规定位置签字、盖章（具体以供应商须知前附表或响应文件格式规定为准），否则按无效响应处理。</w:t>
      </w:r>
    </w:p>
    <w:p w14:paraId="12665A07">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18.4响应文件</w:t>
      </w:r>
      <w:r>
        <w:rPr>
          <w:rFonts w:hint="eastAsia" w:ascii="宋体" w:hAnsi="宋体" w:cs="宋体"/>
          <w:b/>
          <w:bCs/>
          <w:color w:val="000000" w:themeColor="text1"/>
          <w:szCs w:val="21"/>
          <w:highlight w:val="none"/>
          <w:lang w:val="en-US" w:eastAsia="zh-CN"/>
          <w14:textFill>
            <w14:solidFill>
              <w14:schemeClr w14:val="tx1"/>
            </w14:solidFill>
          </w14:textFill>
        </w:rPr>
        <w:t>中标</w:t>
      </w:r>
      <w:r>
        <w:rPr>
          <w:rFonts w:hint="eastAsia" w:ascii="宋体" w:hAnsi="宋体" w:cs="宋体"/>
          <w:b/>
          <w:bCs/>
          <w:color w:val="000000" w:themeColor="text1"/>
          <w:szCs w:val="21"/>
          <w:highlight w:val="none"/>
          <w14:textFill>
            <w14:solidFill>
              <w14:schemeClr w14:val="tx1"/>
            </w14:solidFill>
          </w14:textFill>
        </w:rPr>
        <w:t>注的供应商名称应与主体资格证明（如营业执照或者事业单位法人证书或者执业许可证或者登记证书等）及公章一致</w:t>
      </w:r>
      <w:bookmarkStart w:id="65" w:name="_Hlk170492647"/>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并与广西政府采购云平台中获取磋商文件的供应商名称一致，</w:t>
      </w:r>
      <w:bookmarkEnd w:id="65"/>
      <w:r>
        <w:rPr>
          <w:rFonts w:hint="eastAsia" w:ascii="宋体" w:hAnsi="宋体" w:cs="宋体"/>
          <w:b/>
          <w:bCs/>
          <w:color w:val="000000" w:themeColor="text1"/>
          <w:szCs w:val="21"/>
          <w:highlight w:val="none"/>
          <w14:textFill>
            <w14:solidFill>
              <w14:schemeClr w14:val="tx1"/>
            </w14:solidFill>
          </w14:textFill>
        </w:rPr>
        <w:t>否则其响应文件按无效处理。</w:t>
      </w:r>
    </w:p>
    <w:p w14:paraId="27C2245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18.5响应文件应尽量避免涂改、行间插字或者删除。如果出现上述情况，改动之处应由供应商的法定代表人或者其委托代理人签字（或者电子签名）或者加盖公章或者加盖电子签章。响应文件因涂改、行间插字或者删除导致字迹潦草或者表达不清所引起的后果由供应商承担。</w:t>
      </w:r>
    </w:p>
    <w:p w14:paraId="1FED70AE">
      <w:pPr>
        <w:spacing w:line="360" w:lineRule="auto"/>
        <w:ind w:firstLine="482" w:firstLineChars="200"/>
        <w:rPr>
          <w:rFonts w:ascii="黑体" w:hAnsi="黑体" w:eastAsia="黑体"/>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19.电子</w:t>
      </w:r>
      <w:r>
        <w:rPr>
          <w:rFonts w:hint="eastAsia" w:ascii="黑体" w:hAnsi="黑体" w:eastAsia="黑体"/>
          <w:b/>
          <w:color w:val="000000" w:themeColor="text1"/>
          <w:sz w:val="24"/>
          <w:highlight w:val="none"/>
          <w14:textFill>
            <w14:solidFill>
              <w14:schemeClr w14:val="tx1"/>
            </w14:solidFill>
          </w14:textFill>
        </w:rPr>
        <w:t>备份响应文件</w:t>
      </w:r>
    </w:p>
    <w:p w14:paraId="07335D9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电子备份响应文件是指通过“广西政府采购云平台新版客户端”在线编制生成且后缀名为“</w:t>
      </w:r>
      <w:r>
        <w:rPr>
          <w:color w:val="000000" w:themeColor="text1"/>
          <w:highlight w:val="none"/>
          <w14:textFill>
            <w14:solidFill>
              <w14:schemeClr w14:val="tx1"/>
            </w14:solidFill>
          </w14:textFill>
        </w:rPr>
        <w:t>bfbs</w:t>
      </w:r>
      <w:r>
        <w:rPr>
          <w:rFonts w:hint="eastAsia"/>
          <w:color w:val="000000" w:themeColor="text1"/>
          <w:highlight w:val="none"/>
          <w14:textFill>
            <w14:solidFill>
              <w14:schemeClr w14:val="tx1"/>
            </w14:solidFill>
          </w14:textFill>
        </w:rPr>
        <w:t>”的文件，是否接受电子备份响应文件</w:t>
      </w:r>
      <w:r>
        <w:rPr>
          <w:rFonts w:hint="eastAsia" w:hAnsi="宋体"/>
          <w:bCs/>
          <w:color w:val="000000" w:themeColor="text1"/>
          <w:szCs w:val="21"/>
          <w:highlight w:val="none"/>
          <w14:textFill>
            <w14:solidFill>
              <w14:schemeClr w14:val="tx1"/>
            </w14:solidFill>
          </w14:textFill>
        </w:rPr>
        <w:t>详见“供应商须知前附表”。</w:t>
      </w:r>
    </w:p>
    <w:p w14:paraId="4AFC0A23">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20.响应文件的提交</w:t>
      </w:r>
    </w:p>
    <w:p w14:paraId="1DE43011">
      <w:pPr>
        <w:spacing w:line="360" w:lineRule="auto"/>
        <w:ind w:firstLine="420" w:firstLineChars="200"/>
        <w:rPr>
          <w:rFonts w:hAnsi="宋体"/>
          <w:b/>
          <w:color w:val="000000" w:themeColor="text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20.1供应商必须按“供应商须知前附表”规定的</w:t>
      </w:r>
      <w:r>
        <w:rPr>
          <w:rFonts w:hint="eastAsia" w:ascii="宋体" w:hAnsi="宋体" w:cs="宋体"/>
          <w:color w:val="000000" w:themeColor="text1"/>
          <w:szCs w:val="21"/>
          <w:highlight w:val="none"/>
          <w14:textFill>
            <w14:solidFill>
              <w14:schemeClr w14:val="tx1"/>
            </w14:solidFill>
          </w14:textFill>
        </w:rPr>
        <w:t>时间</w:t>
      </w:r>
      <w:r>
        <w:rPr>
          <w:rFonts w:hint="eastAsia" w:ascii="宋体" w:hAnsi="宋体"/>
          <w:color w:val="000000" w:themeColor="text1"/>
          <w:szCs w:val="21"/>
          <w:highlight w:val="none"/>
          <w14:textFill>
            <w14:solidFill>
              <w14:schemeClr w14:val="tx1"/>
            </w14:solidFill>
          </w14:textFill>
        </w:rPr>
        <w:t>及</w:t>
      </w:r>
      <w:r>
        <w:rPr>
          <w:rFonts w:hint="eastAsia" w:hAnsi="宋体"/>
          <w:bCs/>
          <w:color w:val="000000" w:themeColor="text1"/>
          <w:szCs w:val="21"/>
          <w:highlight w:val="none"/>
          <w14:textFill>
            <w14:solidFill>
              <w14:schemeClr w14:val="tx1"/>
            </w14:solidFill>
          </w14:textFill>
        </w:rPr>
        <w:t>地点提交响应文件。电子响应文件应在制作完成后，</w:t>
      </w:r>
      <w:r>
        <w:rPr>
          <w:rFonts w:hAnsi="宋体"/>
          <w:bCs/>
          <w:color w:val="000000" w:themeColor="text1"/>
          <w:szCs w:val="21"/>
          <w:highlight w:val="none"/>
          <w14:textFill>
            <w14:solidFill>
              <w14:schemeClr w14:val="tx1"/>
            </w14:solidFill>
          </w14:textFill>
        </w:rPr>
        <w:t>在</w:t>
      </w:r>
      <w:r>
        <w:rPr>
          <w:rFonts w:hint="eastAsia" w:hAnsi="宋体"/>
          <w:bCs/>
          <w:color w:val="000000" w:themeColor="text1"/>
          <w:szCs w:val="21"/>
          <w:highlight w:val="none"/>
          <w14:textFill>
            <w14:solidFill>
              <w14:schemeClr w14:val="tx1"/>
            </w14:solidFill>
          </w14:textFill>
        </w:rPr>
        <w:t>提交响应文件截止</w:t>
      </w:r>
      <w:r>
        <w:rPr>
          <w:rFonts w:hAnsi="宋体"/>
          <w:bCs/>
          <w:color w:val="000000" w:themeColor="text1"/>
          <w:szCs w:val="21"/>
          <w:highlight w:val="none"/>
          <w14:textFill>
            <w14:solidFill>
              <w14:schemeClr w14:val="tx1"/>
            </w14:solidFill>
          </w14:textFill>
        </w:rPr>
        <w:t>时间前</w:t>
      </w:r>
      <w:r>
        <w:rPr>
          <w:rFonts w:hint="eastAsia" w:hAnsi="宋体"/>
          <w:bCs/>
          <w:color w:val="000000" w:themeColor="text1"/>
          <w:szCs w:val="21"/>
          <w:highlight w:val="none"/>
          <w14:textFill>
            <w14:solidFill>
              <w14:schemeClr w14:val="tx1"/>
            </w14:solidFill>
          </w14:textFill>
        </w:rPr>
        <w:t>通过有效数字证书（CA认证锁）进行电子签章、加密，然后通过网络将加密的电子响应文件提交至</w:t>
      </w:r>
      <w:r>
        <w:rPr>
          <w:rFonts w:hint="eastAsia" w:ascii="宋体" w:hAnsi="宋体"/>
          <w:color w:val="000000" w:themeColor="text1"/>
          <w:szCs w:val="21"/>
          <w:highlight w:val="none"/>
          <w14:textFill>
            <w14:solidFill>
              <w14:schemeClr w14:val="tx1"/>
            </w14:solidFill>
          </w14:textFill>
        </w:rPr>
        <w:t>广西政府采购云平台</w:t>
      </w:r>
      <w:r>
        <w:rPr>
          <w:rFonts w:hint="eastAsia" w:hAnsi="宋体"/>
          <w:bCs/>
          <w:color w:val="000000" w:themeColor="text1"/>
          <w:szCs w:val="21"/>
          <w:highlight w:val="none"/>
          <w14:textFill>
            <w14:solidFill>
              <w14:schemeClr w14:val="tx1"/>
            </w14:solidFill>
          </w14:textFill>
        </w:rPr>
        <w:t xml:space="preserve">。 </w:t>
      </w:r>
      <w:r>
        <w:rPr>
          <w:rFonts w:hint="eastAsia" w:hAnsi="宋体"/>
          <w:b/>
          <w:color w:val="000000" w:themeColor="text1"/>
          <w:highlight w:val="none"/>
          <w14:textFill>
            <w14:solidFill>
              <w14:schemeClr w14:val="tx1"/>
            </w14:solidFill>
          </w14:textFill>
        </w:rPr>
        <w:t xml:space="preserve"> </w:t>
      </w:r>
    </w:p>
    <w:p w14:paraId="12B49EB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w:t>
      </w: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未在规定时间内提交或者未按照磋商文件要求加密的电子响应文件，广西政府采购云平台将拒收。</w:t>
      </w:r>
    </w:p>
    <w:p w14:paraId="6EDED604">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21.首次响应文件的补充、修改与撤回</w:t>
      </w:r>
    </w:p>
    <w:p w14:paraId="138893DD">
      <w:pPr>
        <w:spacing w:line="360" w:lineRule="auto"/>
        <w:ind w:firstLine="420" w:firstLineChars="200"/>
        <w:rPr>
          <w:rFonts w:hAnsi="宋体"/>
          <w:bCs/>
          <w:color w:val="000000" w:themeColor="text1"/>
          <w:szCs w:val="21"/>
          <w:highlight w:val="none"/>
          <w14:textFill>
            <w14:solidFill>
              <w14:schemeClr w14:val="tx1"/>
            </w14:solidFill>
          </w14:textFill>
        </w:rPr>
      </w:pPr>
      <w:bookmarkStart w:id="66" w:name="_Toc254970684"/>
      <w:bookmarkStart w:id="67" w:name="_Toc254970543"/>
      <w:r>
        <w:rPr>
          <w:rFonts w:hAnsi="宋体"/>
          <w:bCs/>
          <w:color w:val="000000" w:themeColor="text1"/>
          <w:szCs w:val="21"/>
          <w:highlight w:val="none"/>
          <w14:textFill>
            <w14:solidFill>
              <w14:schemeClr w14:val="tx1"/>
            </w14:solidFill>
          </w14:textFill>
        </w:rPr>
        <w:t>2</w:t>
      </w:r>
      <w:r>
        <w:rPr>
          <w:rFonts w:hint="eastAsia" w:hAnsi="宋体"/>
          <w:bCs/>
          <w:color w:val="000000" w:themeColor="text1"/>
          <w:szCs w:val="21"/>
          <w:highlight w:val="none"/>
          <w14:textFill>
            <w14:solidFill>
              <w14:schemeClr w14:val="tx1"/>
            </w14:solidFill>
          </w14:textFill>
        </w:rPr>
        <w:t>1.1供应商应当在提交响应文件截止</w:t>
      </w:r>
      <w:r>
        <w:rPr>
          <w:rFonts w:hAnsi="宋体"/>
          <w:bCs/>
          <w:color w:val="000000" w:themeColor="text1"/>
          <w:szCs w:val="21"/>
          <w:highlight w:val="none"/>
          <w14:textFill>
            <w14:solidFill>
              <w14:schemeClr w14:val="tx1"/>
            </w14:solidFill>
          </w14:textFill>
        </w:rPr>
        <w:t>时间</w:t>
      </w:r>
      <w:r>
        <w:rPr>
          <w:rFonts w:hint="eastAsia" w:hAnsi="宋体"/>
          <w:bCs/>
          <w:color w:val="000000" w:themeColor="text1"/>
          <w:szCs w:val="21"/>
          <w:highlight w:val="none"/>
          <w14:textFill>
            <w14:solidFill>
              <w14:schemeClr w14:val="tx1"/>
            </w14:solidFill>
          </w14:textFill>
        </w:rPr>
        <w:t>前完成电子响应文件的提交（上传），提交响应文件截止</w:t>
      </w:r>
      <w:r>
        <w:rPr>
          <w:rFonts w:hAnsi="宋体"/>
          <w:bCs/>
          <w:color w:val="000000" w:themeColor="text1"/>
          <w:szCs w:val="21"/>
          <w:highlight w:val="none"/>
          <w14:textFill>
            <w14:solidFill>
              <w14:schemeClr w14:val="tx1"/>
            </w14:solidFill>
          </w14:textFill>
        </w:rPr>
        <w:t>时间</w:t>
      </w:r>
      <w:r>
        <w:rPr>
          <w:rFonts w:hint="eastAsia" w:hAnsi="宋体"/>
          <w:bCs/>
          <w:color w:val="000000" w:themeColor="text1"/>
          <w:szCs w:val="21"/>
          <w:highlight w:val="none"/>
          <w14:textFill>
            <w14:solidFill>
              <w14:schemeClr w14:val="tx1"/>
            </w14:solidFill>
          </w14:textFill>
        </w:rPr>
        <w:t>前可以补充、修改或者撤回响应文件。补充或者修改响应文件的，应当先行撤回原响应文件，补充、修改后重新提交（上传），提交响应文件截止</w:t>
      </w:r>
      <w:r>
        <w:rPr>
          <w:rFonts w:hAnsi="宋体"/>
          <w:bCs/>
          <w:color w:val="000000" w:themeColor="text1"/>
          <w:szCs w:val="21"/>
          <w:highlight w:val="none"/>
          <w14:textFill>
            <w14:solidFill>
              <w14:schemeClr w14:val="tx1"/>
            </w14:solidFill>
          </w14:textFill>
        </w:rPr>
        <w:t>时间</w:t>
      </w:r>
      <w:r>
        <w:rPr>
          <w:rFonts w:hint="eastAsia" w:hAnsi="宋体"/>
          <w:bCs/>
          <w:color w:val="000000" w:themeColor="text1"/>
          <w:szCs w:val="21"/>
          <w:highlight w:val="none"/>
          <w14:textFill>
            <w14:solidFill>
              <w14:schemeClr w14:val="tx1"/>
            </w14:solidFill>
          </w14:textFill>
        </w:rPr>
        <w:t>前未完成提交（上传）的，视为撤回响应文件。提交响应文件截止</w:t>
      </w:r>
      <w:r>
        <w:rPr>
          <w:rFonts w:hAnsi="宋体"/>
          <w:bCs/>
          <w:color w:val="000000" w:themeColor="text1"/>
          <w:szCs w:val="21"/>
          <w:highlight w:val="none"/>
          <w14:textFill>
            <w14:solidFill>
              <w14:schemeClr w14:val="tx1"/>
            </w14:solidFill>
          </w14:textFill>
        </w:rPr>
        <w:t>时间</w:t>
      </w:r>
      <w:r>
        <w:rPr>
          <w:rFonts w:hint="eastAsia" w:hAnsi="宋体"/>
          <w:bCs/>
          <w:color w:val="000000" w:themeColor="text1"/>
          <w:szCs w:val="21"/>
          <w:highlight w:val="none"/>
          <w14:textFill>
            <w14:solidFill>
              <w14:schemeClr w14:val="tx1"/>
            </w14:solidFill>
          </w14:textFill>
        </w:rPr>
        <w:t>以后提交（上传）的响应文件，广西政府采购云平台将予以拒收。（注：补充、修改或者撤回方式可登录广西政府采购云平台，进入“服务中心”中查看 “电子投标文件制作与投送教程”）</w:t>
      </w:r>
    </w:p>
    <w:bookmarkEnd w:id="66"/>
    <w:bookmarkEnd w:id="67"/>
    <w:p w14:paraId="38B68820">
      <w:pPr>
        <w:pStyle w:val="104"/>
        <w:spacing w:before="0"/>
        <w:ind w:firstLine="42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1</w:t>
      </w:r>
      <w:r>
        <w:rPr>
          <w:rFonts w:ascii="宋体" w:hAnsi="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2在提交响应文件截止时间前，除供应商补充、修改或者撤回响应文件外，任何单位和个人不得解密或提取响应文件。</w:t>
      </w:r>
    </w:p>
    <w:p w14:paraId="133A71CC">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bookmarkStart w:id="68" w:name="_Hlk45702405"/>
      <w:r>
        <w:rPr>
          <w:rFonts w:hint="eastAsia" w:ascii="黑体" w:hAnsi="黑体" w:eastAsia="黑体" w:cs="宋体"/>
          <w:b/>
          <w:bCs/>
          <w:color w:val="000000" w:themeColor="text1"/>
          <w:sz w:val="24"/>
          <w:highlight w:val="none"/>
          <w14:textFill>
            <w14:solidFill>
              <w14:schemeClr w14:val="tx1"/>
            </w14:solidFill>
          </w14:textFill>
        </w:rPr>
        <w:t>22.响应文件的退回</w:t>
      </w:r>
    </w:p>
    <w:p w14:paraId="5E757D6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采购人和采购代理机构对已提交的响应文件概不退回。</w:t>
      </w:r>
    </w:p>
    <w:p w14:paraId="103DB113">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23.截止时间后的撤回</w:t>
      </w:r>
    </w:p>
    <w:p w14:paraId="4A00736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供应商在响应文件提交截止时间后向采购人、采购代理机构书面申请撤回响应文件的，将根据本须知正文第17.4条的规定不予退还其磋商保证金。</w:t>
      </w:r>
    </w:p>
    <w:bookmarkEnd w:id="68"/>
    <w:p w14:paraId="5E9F024D">
      <w:pPr>
        <w:spacing w:line="360" w:lineRule="auto"/>
        <w:rPr>
          <w:rFonts w:ascii="宋体" w:hAnsi="宋体"/>
          <w:color w:val="000000" w:themeColor="text1"/>
          <w:szCs w:val="21"/>
          <w:highlight w:val="none"/>
          <w14:textFill>
            <w14:solidFill>
              <w14:schemeClr w14:val="tx1"/>
            </w14:solidFill>
          </w14:textFill>
        </w:rPr>
      </w:pPr>
    </w:p>
    <w:p w14:paraId="2E9BDDC5">
      <w:pPr>
        <w:spacing w:line="360" w:lineRule="auto"/>
        <w:ind w:left="420" w:firstLine="420"/>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四、评审及磋商</w:t>
      </w:r>
    </w:p>
    <w:p w14:paraId="271AC51A">
      <w:pPr>
        <w:spacing w:line="360" w:lineRule="auto"/>
        <w:ind w:left="420" w:firstLine="420"/>
        <w:rPr>
          <w:rFonts w:ascii="宋体" w:hAnsi="宋体"/>
          <w:color w:val="000000" w:themeColor="text1"/>
          <w:szCs w:val="21"/>
          <w:highlight w:val="none"/>
          <w14:textFill>
            <w14:solidFill>
              <w14:schemeClr w14:val="tx1"/>
            </w14:solidFill>
          </w14:textFill>
        </w:rPr>
      </w:pPr>
    </w:p>
    <w:p w14:paraId="28E27D5E">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24.磋商小组成立</w:t>
      </w:r>
    </w:p>
    <w:p w14:paraId="42335CE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24.1磋商小组由采购人代表和评审专家共3人</w:t>
      </w:r>
      <w:r>
        <w:rPr>
          <w:rFonts w:hint="eastAsia"/>
          <w:color w:val="000000" w:themeColor="text1"/>
          <w:highlight w:val="none"/>
          <w14:textFill>
            <w14:solidFill>
              <w14:schemeClr w14:val="tx1"/>
            </w14:solidFill>
          </w14:textFill>
        </w:rPr>
        <w:t>及</w:t>
      </w:r>
      <w:r>
        <w:rPr>
          <w:rFonts w:hint="eastAsia" w:ascii="宋体" w:hAnsi="宋体" w:cs="宋体"/>
          <w:color w:val="000000" w:themeColor="text1"/>
          <w:szCs w:val="21"/>
          <w:highlight w:val="none"/>
          <w14:textFill>
            <w14:solidFill>
              <w14:schemeClr w14:val="tx1"/>
            </w14:solidFill>
          </w14:textFill>
        </w:rPr>
        <w:t>以上单数组成，具体人数见“供应商须知前附表”，其中评审专家人数不得少于磋商小组成员总数的2/3。采购人代表不得以评审专家身份参加本部门或者本单位采购项目的评审。采购代理机构人员不得参加本机构代理的采购项目的评审。</w:t>
      </w:r>
    </w:p>
    <w:p w14:paraId="38F322E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07153C48">
      <w:pPr>
        <w:spacing w:line="360" w:lineRule="auto"/>
        <w:ind w:firstLine="420" w:firstLineChars="200"/>
        <w:rPr>
          <w:rFonts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24.3</w:t>
      </w:r>
      <w:r>
        <w:rPr>
          <w:rFonts w:hint="eastAsia" w:hAnsi="宋体"/>
          <w:bCs/>
          <w:color w:val="000000" w:themeColor="text1"/>
          <w:szCs w:val="21"/>
          <w:highlight w:val="none"/>
          <w14:textFill>
            <w14:solidFill>
              <w14:schemeClr w14:val="tx1"/>
            </w14:solidFill>
          </w14:textFill>
        </w:rPr>
        <w:t>采购代理机构</w:t>
      </w:r>
      <w:r>
        <w:rPr>
          <w:rFonts w:hint="eastAsia" w:hAnsi="宋体"/>
          <w:bCs/>
          <w:color w:val="000000" w:themeColor="text1"/>
          <w:highlight w:val="none"/>
          <w14:textFill>
            <w14:solidFill>
              <w14:schemeClr w14:val="tx1"/>
            </w14:solidFill>
          </w14:textFill>
        </w:rPr>
        <w:t>应当</w:t>
      </w:r>
      <w:r>
        <w:rPr>
          <w:rFonts w:hint="eastAsia" w:hAnsi="宋体"/>
          <w:bCs/>
          <w:color w:val="000000" w:themeColor="text1"/>
          <w:szCs w:val="21"/>
          <w:highlight w:val="none"/>
          <w14:textFill>
            <w14:solidFill>
              <w14:schemeClr w14:val="tx1"/>
            </w14:solidFill>
          </w14:textFill>
        </w:rPr>
        <w:t>基于广西政府采购云平台</w:t>
      </w:r>
      <w:r>
        <w:rPr>
          <w:rFonts w:hint="eastAsia" w:hAnsi="宋体"/>
          <w:bCs/>
          <w:color w:val="000000" w:themeColor="text1"/>
          <w:highlight w:val="none"/>
          <w14:textFill>
            <w14:solidFill>
              <w14:schemeClr w14:val="tx1"/>
            </w14:solidFill>
          </w14:textFill>
        </w:rPr>
        <w:t>抽（选）取</w:t>
      </w:r>
      <w:r>
        <w:rPr>
          <w:rFonts w:hint="eastAsia" w:hAnsi="宋体"/>
          <w:bCs/>
          <w:color w:val="000000" w:themeColor="text1"/>
          <w:szCs w:val="21"/>
          <w:highlight w:val="none"/>
          <w14:textFill>
            <w14:solidFill>
              <w14:schemeClr w14:val="tx1"/>
            </w14:solidFill>
          </w14:textFill>
        </w:rPr>
        <w:t>评审专家。</w:t>
      </w:r>
    </w:p>
    <w:p w14:paraId="10FA2886">
      <w:pPr>
        <w:spacing w:line="360" w:lineRule="auto"/>
        <w:ind w:firstLine="420" w:firstLineChars="200"/>
        <w:rPr>
          <w:rFonts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24.4参加过采购项目前期咨询论证的专家，不得参加该采购项目的评审活动。</w:t>
      </w:r>
    </w:p>
    <w:p w14:paraId="7CDB44DF">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25.</w:t>
      </w:r>
      <w:r>
        <w:rPr>
          <w:rFonts w:hint="eastAsia" w:ascii="黑体" w:hAnsi="黑体" w:eastAsia="黑体" w:cs="宋体"/>
          <w:b/>
          <w:bCs/>
          <w:color w:val="000000" w:themeColor="text1"/>
          <w:sz w:val="24"/>
          <w:highlight w:val="none"/>
          <w14:textFill>
            <w14:solidFill>
              <w14:schemeClr w14:val="tx1"/>
            </w14:solidFill>
          </w14:textFill>
        </w:rPr>
        <w:t>首次响应文件的开启和解密</w:t>
      </w:r>
    </w:p>
    <w:p w14:paraId="74A0EFD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hAnsi="宋体"/>
          <w:bCs/>
          <w:color w:val="000000" w:themeColor="text1"/>
          <w:highlight w:val="none"/>
          <w14:textFill>
            <w14:solidFill>
              <w14:schemeClr w14:val="tx1"/>
            </w14:solidFill>
          </w14:textFill>
        </w:rPr>
        <w:t>采购代理机构将在“供应商须知前附表”规定的时</w:t>
      </w:r>
      <w:r>
        <w:rPr>
          <w:rFonts w:hint="eastAsia" w:hAnsi="宋体"/>
          <w:color w:val="000000" w:themeColor="text1"/>
          <w:highlight w:val="none"/>
          <w14:textFill>
            <w14:solidFill>
              <w14:schemeClr w14:val="tx1"/>
            </w14:solidFill>
          </w14:textFill>
        </w:rPr>
        <w:t>间通过电子交易平台组织响应文件开启，供应商的法定代表人或其委托代理人须携带加密时所用的CA锁，按平台提示和磋商文件的规定登录到广西政府采购云平台电子开标大厅签到，</w:t>
      </w:r>
      <w:r>
        <w:rPr>
          <w:rFonts w:hint="eastAsia"/>
          <w:color w:val="000000" w:themeColor="text1"/>
          <w:highlight w:val="none"/>
          <w14:textFill>
            <w14:solidFill>
              <w14:schemeClr w14:val="tx1"/>
            </w14:solidFill>
          </w14:textFill>
        </w:rPr>
        <w:t>采购代理机构依托广西政府采购云平台向各供应商发出电子加密响应文件【开始解密】通知，由供应商按</w:t>
      </w:r>
      <w:r>
        <w:rPr>
          <w:rFonts w:hint="eastAsia" w:hAnsi="宋体"/>
          <w:bCs/>
          <w:color w:val="000000" w:themeColor="text1"/>
          <w:szCs w:val="21"/>
          <w:highlight w:val="none"/>
          <w14:textFill>
            <w14:solidFill>
              <w14:schemeClr w14:val="tx1"/>
            </w14:solidFill>
          </w14:textFill>
        </w:rPr>
        <w:t>“供应商须知前附表”</w:t>
      </w:r>
      <w:r>
        <w:rPr>
          <w:rFonts w:hint="eastAsia"/>
          <w:color w:val="000000" w:themeColor="text1"/>
          <w:highlight w:val="none"/>
          <w14:textFill>
            <w14:solidFill>
              <w14:schemeClr w14:val="tx1"/>
            </w14:solidFill>
          </w14:textFill>
        </w:rPr>
        <w:t>规定的时间内自行进行响应文件解密</w:t>
      </w:r>
      <w:r>
        <w:rPr>
          <w:rFonts w:hint="eastAsia" w:hAnsi="宋体"/>
          <w:color w:val="000000" w:themeColor="text1"/>
          <w:highlight w:val="none"/>
          <w14:textFill>
            <w14:solidFill>
              <w14:schemeClr w14:val="tx1"/>
            </w14:solidFill>
          </w14:textFill>
        </w:rPr>
        <w:t>。</w:t>
      </w:r>
      <w:r>
        <w:rPr>
          <w:rFonts w:hint="eastAsia"/>
          <w:b/>
          <w:color w:val="000000" w:themeColor="text1"/>
          <w:highlight w:val="none"/>
          <w14:textFill>
            <w14:solidFill>
              <w14:schemeClr w14:val="tx1"/>
            </w14:solidFill>
          </w14:textFill>
        </w:rPr>
        <w:t>供应商未在</w:t>
      </w:r>
      <w:r>
        <w:rPr>
          <w:b/>
          <w:color w:val="000000" w:themeColor="text1"/>
          <w:highlight w:val="none"/>
          <w14:textFill>
            <w14:solidFill>
              <w14:schemeClr w14:val="tx1"/>
            </w14:solidFill>
          </w14:textFill>
        </w:rPr>
        <w:t>规定的时间内解密</w:t>
      </w:r>
      <w:r>
        <w:rPr>
          <w:rFonts w:hint="eastAsia"/>
          <w:b/>
          <w:color w:val="000000" w:themeColor="text1"/>
          <w:highlight w:val="none"/>
          <w14:textFill>
            <w14:solidFill>
              <w14:schemeClr w14:val="tx1"/>
            </w14:solidFill>
          </w14:textFill>
        </w:rPr>
        <w:t>响应文件</w:t>
      </w:r>
      <w:r>
        <w:rPr>
          <w:b/>
          <w:color w:val="000000" w:themeColor="text1"/>
          <w:highlight w:val="none"/>
          <w14:textFill>
            <w14:solidFill>
              <w14:schemeClr w14:val="tx1"/>
            </w14:solidFill>
          </w14:textFill>
        </w:rPr>
        <w:t>或</w:t>
      </w:r>
      <w:r>
        <w:rPr>
          <w:rFonts w:hint="eastAsia"/>
          <w:b/>
          <w:color w:val="000000" w:themeColor="text1"/>
          <w:highlight w:val="none"/>
          <w14:textFill>
            <w14:solidFill>
              <w14:schemeClr w14:val="tx1"/>
            </w14:solidFill>
          </w14:textFill>
        </w:rPr>
        <w:t>者</w:t>
      </w:r>
      <w:r>
        <w:rPr>
          <w:b/>
          <w:color w:val="000000" w:themeColor="text1"/>
          <w:highlight w:val="none"/>
          <w14:textFill>
            <w14:solidFill>
              <w14:schemeClr w14:val="tx1"/>
            </w14:solidFill>
          </w14:textFill>
        </w:rPr>
        <w:t>解密失败的</w:t>
      </w:r>
      <w:r>
        <w:rPr>
          <w:rFonts w:hint="eastAsia"/>
          <w:b/>
          <w:color w:val="000000" w:themeColor="text1"/>
          <w:highlight w:val="none"/>
          <w14:textFill>
            <w14:solidFill>
              <w14:schemeClr w14:val="tx1"/>
            </w14:solidFill>
          </w14:textFill>
        </w:rPr>
        <w:t>，供应商</w:t>
      </w:r>
      <w:r>
        <w:rPr>
          <w:rFonts w:hint="eastAsia" w:ascii="宋体" w:hAnsi="宋体"/>
          <w:b/>
          <w:color w:val="000000" w:themeColor="text1"/>
          <w:szCs w:val="21"/>
          <w:highlight w:val="none"/>
          <w14:textFill>
            <w14:solidFill>
              <w14:schemeClr w14:val="tx1"/>
            </w14:solidFill>
          </w14:textFill>
        </w:rPr>
        <w:t>的响应文件按无效处理</w:t>
      </w:r>
      <w:r>
        <w:rPr>
          <w:b/>
          <w:color w:val="000000" w:themeColor="text1"/>
          <w:highlight w:val="none"/>
          <w14:textFill>
            <w14:solidFill>
              <w14:schemeClr w14:val="tx1"/>
            </w14:solidFill>
          </w14:textFill>
        </w:rPr>
        <w:t>。</w:t>
      </w:r>
    </w:p>
    <w:p w14:paraId="5BD4778A">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26</w:t>
      </w:r>
      <w:r>
        <w:rPr>
          <w:rFonts w:hint="eastAsia" w:ascii="黑体" w:hAnsi="黑体" w:eastAsia="黑体" w:cs="宋体"/>
          <w:b/>
          <w:bCs/>
          <w:color w:val="000000" w:themeColor="text1"/>
          <w:sz w:val="24"/>
          <w:highlight w:val="none"/>
          <w14:textFill>
            <w14:solidFill>
              <w14:schemeClr w14:val="tx1"/>
            </w14:solidFill>
          </w14:textFill>
        </w:rPr>
        <w:t>.评审程序、评审方法和评审标准</w:t>
      </w:r>
    </w:p>
    <w:p w14:paraId="18B8D22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r>
        <w:rPr>
          <w:rFonts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.1本项目的评审方法为综合评分法。</w:t>
      </w:r>
    </w:p>
    <w:p w14:paraId="433F5D9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26.2</w:t>
      </w:r>
      <w:r>
        <w:rPr>
          <w:rFonts w:hint="eastAsia" w:ascii="宋体" w:hAnsi="宋体" w:cs="宋体"/>
          <w:color w:val="000000" w:themeColor="text1"/>
          <w:szCs w:val="21"/>
          <w:highlight w:val="none"/>
          <w14:textFill>
            <w14:solidFill>
              <w14:schemeClr w14:val="tx1"/>
            </w14:solidFill>
          </w14:textFill>
        </w:rPr>
        <w:t>磋商小组</w:t>
      </w:r>
      <w:r>
        <w:rPr>
          <w:rFonts w:ascii="宋体" w:hAnsi="宋体" w:cs="宋体"/>
          <w:color w:val="000000" w:themeColor="text1"/>
          <w:szCs w:val="21"/>
          <w:highlight w:val="none"/>
          <w14:textFill>
            <w14:solidFill>
              <w14:schemeClr w14:val="tx1"/>
            </w14:solidFill>
          </w14:textFill>
        </w:rPr>
        <w:t>按照</w:t>
      </w:r>
      <w:r>
        <w:rPr>
          <w:rFonts w:hint="eastAsia" w:ascii="宋体" w:hAnsi="宋体" w:cs="宋体"/>
          <w:color w:val="000000" w:themeColor="text1"/>
          <w:szCs w:val="21"/>
          <w:highlight w:val="none"/>
          <w14:textFill>
            <w14:solidFill>
              <w14:schemeClr w14:val="tx1"/>
            </w14:solidFill>
          </w14:textFill>
        </w:rPr>
        <w:t>“第四章 评审程序、评审方法和评审标准”</w:t>
      </w:r>
      <w:r>
        <w:rPr>
          <w:rFonts w:ascii="宋体" w:hAnsi="宋体" w:cs="宋体"/>
          <w:color w:val="000000" w:themeColor="text1"/>
          <w:szCs w:val="21"/>
          <w:highlight w:val="none"/>
          <w14:textFill>
            <w14:solidFill>
              <w14:schemeClr w14:val="tx1"/>
            </w14:solidFill>
          </w14:textFill>
        </w:rPr>
        <w:t>规定的方法、评审因素、标准和程序对</w:t>
      </w:r>
      <w:r>
        <w:rPr>
          <w:rFonts w:hint="eastAsia" w:ascii="宋体" w:hAnsi="宋体" w:cs="宋体"/>
          <w:color w:val="000000" w:themeColor="text1"/>
          <w:szCs w:val="21"/>
          <w:highlight w:val="none"/>
          <w14:textFill>
            <w14:solidFill>
              <w14:schemeClr w14:val="tx1"/>
            </w14:solidFill>
          </w14:textFill>
        </w:rPr>
        <w:t>响应</w:t>
      </w:r>
      <w:r>
        <w:rPr>
          <w:rFonts w:ascii="宋体" w:hAnsi="宋体" w:cs="宋体"/>
          <w:color w:val="000000" w:themeColor="text1"/>
          <w:szCs w:val="21"/>
          <w:highlight w:val="none"/>
          <w14:textFill>
            <w14:solidFill>
              <w14:schemeClr w14:val="tx1"/>
            </w14:solidFill>
          </w14:textFill>
        </w:rPr>
        <w:t>文件进行评审</w:t>
      </w:r>
      <w:r>
        <w:rPr>
          <w:rFonts w:hint="eastAsia" w:ascii="宋体" w:hAnsi="宋体" w:cs="宋体"/>
          <w:color w:val="000000" w:themeColor="text1"/>
          <w:szCs w:val="21"/>
          <w:highlight w:val="none"/>
          <w14:textFill>
            <w14:solidFill>
              <w14:schemeClr w14:val="tx1"/>
            </w14:solidFill>
          </w14:textFill>
        </w:rPr>
        <w:t>并推荐成交候选供应商</w:t>
      </w:r>
      <w:r>
        <w:rPr>
          <w:rFonts w:ascii="宋体" w:hAnsi="宋体" w:cs="宋体"/>
          <w:color w:val="000000" w:themeColor="text1"/>
          <w:szCs w:val="21"/>
          <w:highlight w:val="none"/>
          <w14:textFill>
            <w14:solidFill>
              <w14:schemeClr w14:val="tx1"/>
            </w14:solidFill>
          </w14:textFill>
        </w:rPr>
        <w:t>。</w:t>
      </w:r>
    </w:p>
    <w:p w14:paraId="77A92F3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26.3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10EABAFC">
      <w:pPr>
        <w:spacing w:line="360" w:lineRule="auto"/>
        <w:ind w:firstLine="420" w:firstLineChars="200"/>
        <w:rPr>
          <w:rFonts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r>
        <w:rPr>
          <w:rFonts w:ascii="宋体" w:hAnsi="宋体" w:cs="宋体"/>
          <w:color w:val="000000" w:themeColor="text1"/>
          <w:highlight w:val="none"/>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4</w:t>
      </w:r>
      <w:r>
        <w:rPr>
          <w:rFonts w:hint="eastAsia" w:hAnsi="宋体"/>
          <w:color w:val="000000" w:themeColor="text1"/>
          <w:highlight w:val="none"/>
          <w14:textFill>
            <w14:solidFill>
              <w14:schemeClr w14:val="tx1"/>
            </w14:solidFill>
          </w14:textFill>
        </w:rPr>
        <w:t>电子交易活动的中止。采购过程中出现以下情形，导致电子交易平台无法正常运行，或者无法保证电子交易的公平、公正和安全时，采购机构可中止电子交易活动：</w:t>
      </w:r>
    </w:p>
    <w:p w14:paraId="2DE14A1A">
      <w:pPr>
        <w:spacing w:line="360" w:lineRule="auto"/>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（1）电子交易平台发生故障而无法登录访问的； </w:t>
      </w:r>
    </w:p>
    <w:p w14:paraId="2F9BA43A">
      <w:pPr>
        <w:spacing w:line="360" w:lineRule="auto"/>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（2）电子交易平台应用或数据库出现错误，不能进行正常操作的；</w:t>
      </w:r>
    </w:p>
    <w:p w14:paraId="50AEEA84">
      <w:pPr>
        <w:spacing w:line="360" w:lineRule="auto"/>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（3）电子交易平台发现严重安全漏洞，有潜在泄密危险的；</w:t>
      </w:r>
    </w:p>
    <w:p w14:paraId="3218336E">
      <w:pPr>
        <w:spacing w:line="360" w:lineRule="auto"/>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（4）病毒发作导致不能进行正常操作的； </w:t>
      </w:r>
    </w:p>
    <w:p w14:paraId="1CCFD38E">
      <w:pPr>
        <w:spacing w:line="360" w:lineRule="auto"/>
        <w:ind w:firstLine="420" w:firstLineChars="200"/>
        <w:rPr>
          <w:rFonts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（5）其他无法保证电子交易的公平、公正和安全的情况。</w:t>
      </w:r>
    </w:p>
    <w:p w14:paraId="088131D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26.5</w:t>
      </w:r>
      <w:r>
        <w:rPr>
          <w:rFonts w:hint="eastAsia" w:hAnsi="宋体"/>
          <w:color w:val="000000" w:themeColor="text1"/>
          <w:highlight w:val="none"/>
          <w14:textFill>
            <w14:solidFill>
              <w14:schemeClr w14:val="tx1"/>
            </w14:solidFill>
          </w14:textFill>
        </w:rPr>
        <w:t>出现以上情形，不影响采购公平、公正性的，采购组织机构可以待上述情形消除后继续组织电子交易活动；影响或可能影响采购公平、公正性的，经采购代理机构确认，报采购人同意后，应当重新采购。采购代理机构必须对原有的资料及信息作出妥善保密处理，并报财政部门备案。</w:t>
      </w:r>
    </w:p>
    <w:p w14:paraId="13141F8D">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27</w:t>
      </w:r>
      <w:r>
        <w:rPr>
          <w:rFonts w:hint="eastAsia" w:ascii="黑体" w:hAnsi="黑体" w:eastAsia="黑体" w:cs="宋体"/>
          <w:b/>
          <w:bCs/>
          <w:color w:val="000000" w:themeColor="text1"/>
          <w:sz w:val="24"/>
          <w:highlight w:val="none"/>
          <w14:textFill>
            <w14:solidFill>
              <w14:schemeClr w14:val="tx1"/>
            </w14:solidFill>
          </w14:textFill>
        </w:rPr>
        <w:t>.确定成交供应商及结果公告</w:t>
      </w:r>
    </w:p>
    <w:p w14:paraId="6AFB540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27</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97AC8E7">
      <w:pPr>
        <w:spacing w:line="360" w:lineRule="auto"/>
        <w:ind w:firstLine="420" w:firstLineChars="200"/>
        <w:rPr>
          <w:rFonts w:hint="eastAsia" w:ascii="宋体" w:hAnsi="宋体" w:cs="Courier New"/>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27</w:t>
      </w:r>
      <w:r>
        <w:rPr>
          <w:rFonts w:hint="eastAsia" w:ascii="宋体" w:hAnsi="宋体" w:cs="宋体"/>
          <w:color w:val="000000" w:themeColor="text1"/>
          <w:szCs w:val="21"/>
          <w:highlight w:val="none"/>
          <w14:textFill>
            <w14:solidFill>
              <w14:schemeClr w14:val="tx1"/>
            </w14:solidFill>
          </w14:textFill>
        </w:rPr>
        <w:t>.2采购代理机构应当在</w:t>
      </w:r>
      <w:r>
        <w:rPr>
          <w:rFonts w:hint="eastAsia" w:ascii="宋体" w:hAnsi="宋体" w:cs="宋体"/>
          <w:color w:val="000000" w:themeColor="text1"/>
          <w:kern w:val="0"/>
          <w:szCs w:val="21"/>
          <w:highlight w:val="none"/>
          <w14:textFill>
            <w14:solidFill>
              <w14:schemeClr w14:val="tx1"/>
            </w14:solidFill>
          </w14:textFill>
        </w:rPr>
        <w:t>成交</w:t>
      </w:r>
      <w:r>
        <w:rPr>
          <w:rFonts w:hint="eastAsia" w:ascii="宋体" w:hAnsi="宋体" w:cs="宋体"/>
          <w:color w:val="000000" w:themeColor="text1"/>
          <w:szCs w:val="21"/>
          <w:highlight w:val="none"/>
          <w14:textFill>
            <w14:solidFill>
              <w14:schemeClr w14:val="tx1"/>
            </w14:solidFill>
          </w14:textFill>
        </w:rPr>
        <w:t>供应商确定后2个工作日内，在省级以上财政部门指定的媒体上公告成交结果，同时向成交供应商发出成交通知书。采购人或者采购代理机构发出成交通知书前，应当对成交供应商信用进行查询，对列入失信被执行人、重大税收违法失信主体、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磋商文件一并保存。</w:t>
      </w:r>
      <w:bookmarkStart w:id="69" w:name="_Hlk66782294"/>
      <w:r>
        <w:rPr>
          <w:rFonts w:hint="eastAsia" w:ascii="宋体" w:hAnsi="宋体" w:cs="Courier New"/>
          <w:color w:val="000000" w:themeColor="text1"/>
          <w:szCs w:val="21"/>
          <w:highlight w:val="none"/>
          <w14:textFill>
            <w14:solidFill>
              <w14:schemeClr w14:val="tx1"/>
            </w14:solidFill>
          </w14:textFill>
        </w:rPr>
        <w:t>成交供应商享受</w:t>
      </w:r>
      <w:r>
        <w:rPr>
          <w:rFonts w:hint="eastAsia" w:ascii="宋体" w:hAnsi="宋体"/>
          <w:color w:val="000000" w:themeColor="text1"/>
          <w:szCs w:val="21"/>
          <w:highlight w:val="none"/>
          <w14:textFill>
            <w14:solidFill>
              <w14:schemeClr w14:val="tx1"/>
            </w14:solidFill>
          </w14:textFill>
        </w:rPr>
        <w:t>《政府采购促进中小企业发展管理办法》（财库〔2020〕46号）规定的中小企业扶持</w:t>
      </w:r>
      <w:r>
        <w:rPr>
          <w:rFonts w:hint="eastAsia" w:ascii="宋体" w:hAnsi="宋体" w:cs="Courier New"/>
          <w:color w:val="000000" w:themeColor="text1"/>
          <w:szCs w:val="21"/>
          <w:highlight w:val="none"/>
          <w14:textFill>
            <w14:solidFill>
              <w14:schemeClr w14:val="tx1"/>
            </w14:solidFill>
          </w14:textFill>
        </w:rPr>
        <w:t>政策的，采购人、采购代理机构应当随成交结果公开成交供应商的《中小企业声明函》。</w:t>
      </w:r>
      <w:bookmarkEnd w:id="69"/>
    </w:p>
    <w:p w14:paraId="3B6E138C">
      <w:pPr>
        <w:spacing w:line="360" w:lineRule="auto"/>
        <w:ind w:firstLine="420" w:firstLineChars="200"/>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27.</w:t>
      </w:r>
      <w:r>
        <w:rPr>
          <w:rFonts w:hint="eastAsia" w:ascii="宋体" w:hAnsi="宋体" w:cs="Courier New"/>
          <w:color w:val="000000" w:themeColor="text1"/>
          <w:szCs w:val="21"/>
          <w:highlight w:val="none"/>
          <w:lang w:val="en-US" w:eastAsia="zh-CN"/>
          <w14:textFill>
            <w14:solidFill>
              <w14:schemeClr w14:val="tx1"/>
            </w14:solidFill>
          </w14:textFill>
        </w:rPr>
        <w:t>3</w:t>
      </w:r>
      <w:r>
        <w:rPr>
          <w:rFonts w:hint="eastAsia" w:ascii="宋体" w:hAnsi="宋体" w:cs="Courier New"/>
          <w:color w:val="000000" w:themeColor="text1"/>
          <w:szCs w:val="21"/>
          <w:highlight w:val="none"/>
          <w14:textFill>
            <w14:solidFill>
              <w14:schemeClr w14:val="tx1"/>
            </w14:solidFill>
          </w14:textFill>
        </w:rPr>
        <w:t>出现下列情形之一的，采购人或者采购代理机构应当终止竞争性磋商采购活动，发布项目终止公告并说明原因，重新开展采购活动：</w:t>
      </w:r>
    </w:p>
    <w:p w14:paraId="33E32C89">
      <w:pPr>
        <w:spacing w:line="360" w:lineRule="auto"/>
        <w:ind w:firstLine="420" w:firstLineChars="200"/>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（1）因情况变化，不再符合规定的竞争性磋商采购方式适用情形的；</w:t>
      </w:r>
    </w:p>
    <w:p w14:paraId="37916B92">
      <w:pPr>
        <w:spacing w:line="360" w:lineRule="auto"/>
        <w:ind w:firstLine="420" w:firstLineChars="200"/>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（2）出现影响采购公正的违法、违规行为的；</w:t>
      </w:r>
    </w:p>
    <w:p w14:paraId="5CE24AD3">
      <w:pPr>
        <w:spacing w:line="360" w:lineRule="auto"/>
        <w:ind w:firstLine="420" w:firstLineChars="200"/>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（3）除“第四章 评审程序、评审方法和评审标准”第4.3条规定的情形外，在采购过程中符合要求的供应商或者报价未超过采购预算的供应商不足3家的。</w:t>
      </w:r>
    </w:p>
    <w:p w14:paraId="7001E08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27.</w:t>
      </w:r>
      <w:r>
        <w:rPr>
          <w:rFonts w:hint="eastAsia" w:ascii="宋体" w:hAnsi="宋体" w:cs="Courier New"/>
          <w:color w:val="000000" w:themeColor="text1"/>
          <w:szCs w:val="21"/>
          <w:highlight w:val="none"/>
          <w:lang w:val="en-US" w:eastAsia="zh-CN"/>
          <w14:textFill>
            <w14:solidFill>
              <w14:schemeClr w14:val="tx1"/>
            </w14:solidFill>
          </w14:textFill>
        </w:rPr>
        <w:t>4</w:t>
      </w:r>
      <w:r>
        <w:rPr>
          <w:rFonts w:hint="eastAsia" w:ascii="宋体" w:hAnsi="宋体" w:cs="Courier New"/>
          <w:color w:val="000000" w:themeColor="text1"/>
          <w:szCs w:val="21"/>
          <w:highlight w:val="none"/>
          <w14:textFill>
            <w14:solidFill>
              <w14:schemeClr w14:val="tx1"/>
            </w14:solidFill>
          </w14:textFill>
        </w:rPr>
        <w:t xml:space="preserve"> 在采购活动中因重大变故，采购任务取消的，采购人或者采购代理机构应当终止采购活动，通知所有参加采购活动的供应商，并将项目实施情况和采购任务取消原因报送本级财政部门。</w:t>
      </w:r>
    </w:p>
    <w:p w14:paraId="21A33F4F">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28</w:t>
      </w:r>
      <w:r>
        <w:rPr>
          <w:rFonts w:hint="eastAsia" w:ascii="黑体" w:hAnsi="黑体" w:eastAsia="黑体" w:cs="宋体"/>
          <w:b/>
          <w:bCs/>
          <w:color w:val="000000" w:themeColor="text1"/>
          <w:sz w:val="24"/>
          <w:highlight w:val="none"/>
          <w14:textFill>
            <w14:solidFill>
              <w14:schemeClr w14:val="tx1"/>
            </w14:solidFill>
          </w14:textFill>
        </w:rPr>
        <w:t>.履约保证金</w:t>
      </w:r>
    </w:p>
    <w:p w14:paraId="473D6FB0">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28</w:t>
      </w:r>
      <w:r>
        <w:rPr>
          <w:rFonts w:hint="eastAsia" w:ascii="宋体" w:hAnsi="宋体" w:cs="宋体"/>
          <w:color w:val="000000" w:themeColor="text1"/>
          <w:szCs w:val="21"/>
          <w:highlight w:val="none"/>
          <w14:textFill>
            <w14:solidFill>
              <w14:schemeClr w14:val="tx1"/>
            </w14:solidFill>
          </w14:textFill>
        </w:rPr>
        <w:t>.1</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履约保证金的金额、提交方式、退付的时间和条件详见 “供应商须知前附表”。成交供应商未按规定提交履约保证金的，视为拒绝</w:t>
      </w:r>
      <w:r>
        <w:rPr>
          <w:rFonts w:ascii="宋体" w:hAnsi="宋体"/>
          <w:color w:val="000000" w:themeColor="text1"/>
          <w:highlight w:val="none"/>
          <w14:textFill>
            <w14:solidFill>
              <w14:schemeClr w14:val="tx1"/>
            </w14:solidFill>
          </w14:textFill>
        </w:rPr>
        <w:t>与采购人</w:t>
      </w:r>
      <w:r>
        <w:rPr>
          <w:rFonts w:hint="eastAsia" w:ascii="宋体" w:hAnsi="宋体" w:cs="宋体"/>
          <w:color w:val="000000" w:themeColor="text1"/>
          <w:szCs w:val="21"/>
          <w:highlight w:val="none"/>
          <w14:textFill>
            <w14:solidFill>
              <w14:schemeClr w14:val="tx1"/>
            </w14:solidFill>
          </w14:textFill>
        </w:rPr>
        <w:t>签订合同。</w:t>
      </w:r>
    </w:p>
    <w:p w14:paraId="24A28315">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28</w:t>
      </w:r>
      <w:r>
        <w:rPr>
          <w:rFonts w:hint="eastAsia" w:ascii="宋体" w:hAnsi="宋体" w:cs="宋体"/>
          <w:color w:val="000000" w:themeColor="text1"/>
          <w:szCs w:val="21"/>
          <w:highlight w:val="none"/>
          <w14:textFill>
            <w14:solidFill>
              <w14:schemeClr w14:val="tx1"/>
            </w14:solidFill>
          </w14:textFill>
        </w:rPr>
        <w:t>.2在履约保证金退还日期前，若成交供应商的开户名称、开户银行、账号有变动的，请以书面形式通知履约保证金收取单位，否则由此产生的后果由成交供应商自行承担。</w:t>
      </w:r>
    </w:p>
    <w:p w14:paraId="26BCFC47">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29</w:t>
      </w:r>
      <w:r>
        <w:rPr>
          <w:rFonts w:hint="eastAsia" w:ascii="黑体" w:hAnsi="黑体" w:eastAsia="黑体" w:cs="宋体"/>
          <w:b/>
          <w:bCs/>
          <w:color w:val="000000" w:themeColor="text1"/>
          <w:sz w:val="24"/>
          <w:highlight w:val="none"/>
          <w14:textFill>
            <w14:solidFill>
              <w14:schemeClr w14:val="tx1"/>
            </w14:solidFill>
          </w14:textFill>
        </w:rPr>
        <w:t>.签订合同</w:t>
      </w:r>
    </w:p>
    <w:p w14:paraId="7D917963">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29.1签订电子采购合同：成交供应商领取电子成交通知书后，在</w:t>
      </w:r>
      <w:r>
        <w:rPr>
          <w:rFonts w:hint="eastAsia" w:ascii="宋体" w:hAnsi="宋体" w:cs="宋体"/>
          <w:color w:val="000000" w:themeColor="text1"/>
          <w:szCs w:val="21"/>
          <w:highlight w:val="none"/>
          <w:lang w:val="zh-CN"/>
          <w14:textFill>
            <w14:solidFill>
              <w14:schemeClr w14:val="tx1"/>
            </w14:solidFill>
          </w14:textFill>
        </w:rPr>
        <w:t>规定的日期、时间、地点，由法定代表人或其授权代表与采购人代表签订电子采购合同。如成交供应商为联合体的，由联合体成员各方法定代表人或其授权代表与采购人代表签订合同。</w:t>
      </w:r>
    </w:p>
    <w:p w14:paraId="558A05E4">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线下签订纸质合同：供应商领取成交通知书后，按“供应商须知前附表”规定向采购人出示相关证明材料，经采购人核验合格后方可签订合同。</w:t>
      </w:r>
    </w:p>
    <w:p w14:paraId="600DA846">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29.2签订合同时间：按成交通知书规定的时间与采购人签订合同。</w:t>
      </w:r>
    </w:p>
    <w:p w14:paraId="04DF0E60">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w:t>
      </w:r>
      <w:r>
        <w:rPr>
          <w:rFonts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成交供应商拒绝签订政府采购合同（包括但不限于放弃成交、因不可抗力不能履行合同而放弃签订合同），采购人可以按照评审报告推荐的成交候选人名单排序，确定下一候选人为成交供应商，也可以重新开展政府采购活动。如采购人无正当理由拒签合同的，给成交供应商造成损失的，成交供应商可追究采购人承担相应的法律责任。</w:t>
      </w:r>
    </w:p>
    <w:p w14:paraId="2C80A0BA">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29.4政府采购合同是政府采购项目验收的依据，成交供应商和采购人应当按照采购合同约定的各自的权利和义务全面履行合同。任何一方当事人在履行合同过程中均不得擅自变更、中止或终止合同。政府采购合同继续履行将损害国家利益和社会公共利益的，双方当事人应当变更、中止或终止合同。有过错的一方应当承担赔偿责任，双方都有过错的，各自承担相应的责任。</w:t>
      </w:r>
    </w:p>
    <w:p w14:paraId="028182EE">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29.5采购人或成交供应商不得单方面向合同另一方提出任何磋商文件没有约定的条件或不合理的要求，作为签订合同的条件；也不得协商另行订立背离磋商文件和合同实质性内容的协议。</w:t>
      </w:r>
    </w:p>
    <w:p w14:paraId="5D85E54E">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29.6如签订合同并生效后，供应商无故拒绝或延期，除按照合同条款处理外，将承担相应的法律责任。</w:t>
      </w:r>
    </w:p>
    <w:p w14:paraId="7DC202E1">
      <w:pPr>
        <w:spacing w:line="360" w:lineRule="auto"/>
        <w:ind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29.7政府采购合同履行中，采购人需追加与合同标的相同的货物、工程或者服务的，在不改变合同其他条款的前提下，可以与供应商协商签订补充合同，但所有补充合同的采购金额不得超过原合同采购金额的10%。</w:t>
      </w:r>
    </w:p>
    <w:p w14:paraId="6ADFBD48">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30</w:t>
      </w:r>
      <w:r>
        <w:rPr>
          <w:rFonts w:hint="eastAsia" w:ascii="黑体" w:hAnsi="黑体" w:eastAsia="黑体" w:cs="宋体"/>
          <w:b/>
          <w:bCs/>
          <w:color w:val="000000" w:themeColor="text1"/>
          <w:sz w:val="24"/>
          <w:highlight w:val="none"/>
          <w14:textFill>
            <w14:solidFill>
              <w14:schemeClr w14:val="tx1"/>
            </w14:solidFill>
          </w14:textFill>
        </w:rPr>
        <w:t>.政府采购合同公告</w:t>
      </w:r>
    </w:p>
    <w:p w14:paraId="791C63F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中华人民共和国政府采购法实施条例》第五十条规定，采购人应当自政府采购合同签订之日起2个工作日内，将政府采购合同在省级以上人民政府财政部门指定的媒体上公告，但政府采购合同中涉及国家秘密、商业秘密的内容除外。</w:t>
      </w:r>
    </w:p>
    <w:p w14:paraId="5C6A7FA7">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31</w:t>
      </w:r>
      <w:r>
        <w:rPr>
          <w:rFonts w:hint="eastAsia" w:ascii="黑体" w:hAnsi="黑体" w:eastAsia="黑体" w:cs="宋体"/>
          <w:b/>
          <w:bCs/>
          <w:color w:val="000000" w:themeColor="text1"/>
          <w:sz w:val="24"/>
          <w:highlight w:val="none"/>
          <w14:textFill>
            <w14:solidFill>
              <w14:schemeClr w14:val="tx1"/>
            </w14:solidFill>
          </w14:textFill>
        </w:rPr>
        <w:t>. 询问、质疑和投诉</w:t>
      </w:r>
    </w:p>
    <w:p w14:paraId="4E3940CD">
      <w:pPr>
        <w:pStyle w:val="7"/>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.1供应商对政府采购活动事项有疑问的，可以向采购人、采购代理机构提出询问，采购人或者采购代理机构应当在3个工作日内对供应商依法提出的询问作出答复，</w:t>
      </w:r>
      <w:r>
        <w:rPr>
          <w:rFonts w:hint="eastAsia" w:ascii="宋体" w:hAnsi="宋体"/>
          <w:color w:val="000000" w:themeColor="text1"/>
          <w:szCs w:val="21"/>
          <w:highlight w:val="none"/>
          <w14:textFill>
            <w14:solidFill>
              <w14:schemeClr w14:val="tx1"/>
            </w14:solidFill>
          </w14:textFill>
        </w:rPr>
        <w:t>但答复的内容不得涉及商业秘密</w:t>
      </w:r>
      <w:r>
        <w:rPr>
          <w:rFonts w:hint="eastAsia" w:ascii="宋体" w:hAnsi="宋体" w:cs="宋体"/>
          <w:color w:val="000000" w:themeColor="text1"/>
          <w:highlight w:val="none"/>
          <w14:textFill>
            <w14:solidFill>
              <w14:schemeClr w14:val="tx1"/>
            </w14:solidFill>
          </w14:textFill>
        </w:rPr>
        <w:t>。</w:t>
      </w:r>
    </w:p>
    <w:p w14:paraId="66FCE0D2">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.2供应商认为磋商文件、采购过程或者成交结果使自己的合法权益受到损害的，应当在知道或者应知其权益受到损害之日起7个工作日内，以书面形式向采购人、采购代理机构提出质疑，</w:t>
      </w:r>
      <w:r>
        <w:rPr>
          <w:rFonts w:ascii="宋体" w:hAnsi="宋体" w:cs="Arial"/>
          <w:color w:val="000000" w:themeColor="text1"/>
          <w:highlight w:val="none"/>
          <w:shd w:val="clear" w:color="auto" w:fill="FFFFFF"/>
          <w14:textFill>
            <w14:solidFill>
              <w14:schemeClr w14:val="tx1"/>
            </w14:solidFill>
          </w14:textFill>
        </w:rPr>
        <w:t>接收质疑函的方式、联系部门、联系电话和通讯地址等信息</w:t>
      </w:r>
      <w:r>
        <w:rPr>
          <w:rFonts w:hint="eastAsia" w:ascii="宋体" w:hAnsi="宋体" w:cs="Arial"/>
          <w:color w:val="000000" w:themeColor="text1"/>
          <w:highlight w:val="none"/>
          <w:shd w:val="clear" w:color="auto" w:fill="FFFFFF"/>
          <w14:textFill>
            <w14:solidFill>
              <w14:schemeClr w14:val="tx1"/>
            </w14:solidFill>
          </w14:textFill>
        </w:rPr>
        <w:t>详见</w:t>
      </w:r>
      <w:r>
        <w:rPr>
          <w:rFonts w:hint="eastAsia" w:ascii="宋体" w:hAnsi="宋体" w:cs="宋体"/>
          <w:color w:val="000000" w:themeColor="text1"/>
          <w:szCs w:val="21"/>
          <w:highlight w:val="none"/>
          <w14:textFill>
            <w14:solidFill>
              <w14:schemeClr w14:val="tx1"/>
            </w14:solidFill>
          </w14:textFill>
        </w:rPr>
        <w:t>“供应商须知前附表”</w:t>
      </w:r>
      <w:r>
        <w:rPr>
          <w:rFonts w:hint="eastAsia" w:ascii="宋体" w:hAnsi="宋体" w:cs="宋体"/>
          <w:color w:val="000000" w:themeColor="text1"/>
          <w:highlight w:val="none"/>
          <w14:textFill>
            <w14:solidFill>
              <w14:schemeClr w14:val="tx1"/>
            </w14:solidFill>
          </w14:textFill>
        </w:rPr>
        <w:t>。具体质疑起算时间如下：</w:t>
      </w:r>
    </w:p>
    <w:p w14:paraId="7BA660D2">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（1）对可以质疑的磋商文件提出质疑的，为获取磋商文件之日或者</w:t>
      </w:r>
      <w:r>
        <w:rPr>
          <w:rFonts w:hint="eastAsia" w:ascii="宋体" w:hAnsi="宋体"/>
          <w:color w:val="000000" w:themeColor="text1"/>
          <w:highlight w:val="none"/>
          <w14:textFill>
            <w14:solidFill>
              <w14:schemeClr w14:val="tx1"/>
            </w14:solidFill>
          </w14:textFill>
        </w:rPr>
        <w:t>竞争性磋商公告期限届满之日</w:t>
      </w:r>
      <w:r>
        <w:rPr>
          <w:rFonts w:hint="eastAsia" w:ascii="宋体" w:hAnsi="宋体" w:cs="宋体"/>
          <w:color w:val="000000" w:themeColor="text1"/>
          <w:highlight w:val="none"/>
          <w14:textFill>
            <w14:solidFill>
              <w14:schemeClr w14:val="tx1"/>
            </w14:solidFill>
          </w14:textFill>
        </w:rPr>
        <w:t>；</w:t>
      </w:r>
    </w:p>
    <w:p w14:paraId="1103A269">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（2）对采购过程提出质疑的，为各采购程序环节结束之日；</w:t>
      </w:r>
    </w:p>
    <w:p w14:paraId="4D328A63">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（3）对成交结果提出质疑的，为成交结果公告期限届满之日。</w:t>
      </w:r>
    </w:p>
    <w:p w14:paraId="4D593CF9">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.3供应商提出的询问或者质疑超出采购人对采购代理机构委托授权范围的，采购代理机构应当告知供应商向采购人提出。政府采购评审专家应当配合采购人或者采购代理机构答复供应商的询问和质疑。</w:t>
      </w:r>
    </w:p>
    <w:p w14:paraId="0B030051">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.4 供应商提出质疑应当提交质疑函和必要的证明材料，针对同一采购程序环节的质疑必须在法定质疑期内一次性提出。质疑函应当包括下列内容</w:t>
      </w:r>
      <w:r>
        <w:rPr>
          <w:rFonts w:hint="eastAsia" w:hAnsi="宋体"/>
          <w:bCs/>
          <w:color w:val="000000" w:themeColor="text1"/>
          <w:highlight w:val="none"/>
          <w14:textFill>
            <w14:solidFill>
              <w14:schemeClr w14:val="tx1"/>
            </w14:solidFill>
          </w14:textFill>
        </w:rPr>
        <w:t>（质疑函格式后附）</w:t>
      </w:r>
      <w:r>
        <w:rPr>
          <w:rFonts w:hint="eastAsia" w:ascii="宋体" w:hAnsi="宋体" w:cs="宋体"/>
          <w:color w:val="000000" w:themeColor="text1"/>
          <w:highlight w:val="none"/>
          <w14:textFill>
            <w14:solidFill>
              <w14:schemeClr w14:val="tx1"/>
            </w14:solidFill>
          </w14:textFill>
        </w:rPr>
        <w:t>：</w:t>
      </w:r>
    </w:p>
    <w:p w14:paraId="49D3D781">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（1）供应商的姓名或者名称、地址、邮编、联系人及联系电话；</w:t>
      </w:r>
    </w:p>
    <w:p w14:paraId="304CE249">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（2）质疑项目的名称、编号；</w:t>
      </w:r>
    </w:p>
    <w:p w14:paraId="47DF7EE1">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（3）具体、明确的质疑事项和与质疑事项相关的请求；</w:t>
      </w:r>
    </w:p>
    <w:p w14:paraId="724ADD42">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（4）事实依据；</w:t>
      </w:r>
    </w:p>
    <w:p w14:paraId="2F8F3ADD">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（5）必要的法律依据；</w:t>
      </w:r>
    </w:p>
    <w:p w14:paraId="4FB09E6A">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（6）提出质疑的日期。</w:t>
      </w:r>
    </w:p>
    <w:p w14:paraId="48F399B4">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供应商为法人或者其他组织的，应当由法定代表人、主要负责人，或者其委托代理人签字或者盖章，并加盖公章。</w:t>
      </w:r>
    </w:p>
    <w:p w14:paraId="3236E120">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r>
        <w:rPr>
          <w:rFonts w:ascii="宋体" w:hAnsi="宋体" w:cs="宋体"/>
          <w:color w:val="000000" w:themeColor="text1"/>
          <w:highlight w:val="none"/>
          <w14:textFill>
            <w14:solidFill>
              <w14:schemeClr w14:val="tx1"/>
            </w14:solidFill>
          </w14:textFill>
        </w:rPr>
        <w:t>1.5</w:t>
      </w:r>
      <w:r>
        <w:rPr>
          <w:rFonts w:hint="eastAsia" w:ascii="宋体" w:hAnsi="宋体" w:cs="宋体"/>
          <w:color w:val="000000" w:themeColor="text1"/>
          <w:highlight w:val="none"/>
          <w14:textFill>
            <w14:solidFill>
              <w14:schemeClr w14:val="tx1"/>
            </w14:solidFill>
          </w14:textFill>
        </w:rPr>
        <w:t>采购人、采购代理机构认为供应商质疑不成立，或者成立但未对成交结果构成影响的，继续开展采购活动；认为供应商质疑成立且影响或者可能影响成交结果的，按照下列情况处理：</w:t>
      </w:r>
    </w:p>
    <w:p w14:paraId="48768793">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3A9C242F">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（二）对采购过程或者成交结果提出的质疑，合格供应商符合法定数量时，可以从合格的成交候选人中另行确定成交供应商的，应当依法另行确定成交供应商；否则应当重新开展采购活动。</w:t>
      </w:r>
    </w:p>
    <w:p w14:paraId="5E7FC21F">
      <w:pPr>
        <w:spacing w:line="360" w:lineRule="auto"/>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质疑答复导致成交结果改变的，采购人或者采购代理机构应当将有关情况书面报告本级财政部门。</w:t>
      </w:r>
    </w:p>
    <w:p w14:paraId="28EB356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31</w:t>
      </w:r>
      <w:r>
        <w:rPr>
          <w:rFonts w:hint="eastAsia" w:ascii="宋体" w:hAnsi="宋体" w:cs="宋体"/>
          <w:color w:val="000000" w:themeColor="text1"/>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w:t>
      </w:r>
    </w:p>
    <w:p w14:paraId="315CA79D">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32</w:t>
      </w:r>
      <w:r>
        <w:rPr>
          <w:rFonts w:hint="eastAsia" w:ascii="黑体" w:hAnsi="黑体" w:eastAsia="黑体" w:cs="宋体"/>
          <w:b/>
          <w:bCs/>
          <w:color w:val="000000" w:themeColor="text1"/>
          <w:sz w:val="24"/>
          <w:highlight w:val="none"/>
          <w14:textFill>
            <w14:solidFill>
              <w14:schemeClr w14:val="tx1"/>
            </w14:solidFill>
          </w14:textFill>
        </w:rPr>
        <w:t>.其他内容</w:t>
      </w:r>
    </w:p>
    <w:p w14:paraId="42C92F0A">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w:t>
      </w:r>
      <w:r>
        <w:rPr>
          <w:rFonts w:hint="eastAsia" w:ascii="宋体" w:hAnsi="宋体" w:cs="宋体"/>
          <w:color w:val="000000" w:themeColor="text1"/>
          <w:szCs w:val="21"/>
          <w:highlight w:val="none"/>
          <w14:textFill>
            <w14:solidFill>
              <w14:schemeClr w14:val="tx1"/>
            </w14:solidFill>
          </w14:textFill>
        </w:rPr>
        <w:t>.1代理服务费收取标准及缴费账户详见“供应商须知前附表”，供应商为联合体的，可以由联合体中的一方或者多方共同交纳代理服务费。</w:t>
      </w:r>
    </w:p>
    <w:p w14:paraId="3D1764B8">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32.2</w:t>
      </w:r>
      <w:r>
        <w:rPr>
          <w:rFonts w:hint="eastAsia" w:ascii="宋体" w:hAnsi="宋体" w:cs="宋体"/>
          <w:color w:val="000000" w:themeColor="text1"/>
          <w:szCs w:val="21"/>
          <w:highlight w:val="none"/>
          <w14:textFill>
            <w14:solidFill>
              <w14:schemeClr w14:val="tx1"/>
            </w14:solidFill>
          </w14:textFill>
        </w:rPr>
        <w:t>代理服务费收费计算标准：</w:t>
      </w:r>
    </w:p>
    <w:tbl>
      <w:tblPr>
        <w:tblStyle w:val="44"/>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2"/>
        <w:gridCol w:w="1659"/>
        <w:gridCol w:w="1677"/>
        <w:gridCol w:w="10"/>
        <w:gridCol w:w="1659"/>
      </w:tblGrid>
      <w:tr w14:paraId="1A58E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3472" w:type="dxa"/>
            <w:vMerge w:val="restart"/>
            <w:tcBorders>
              <w:tl2br w:val="single" w:color="auto" w:sz="4" w:space="0"/>
            </w:tcBorders>
          </w:tcPr>
          <w:p w14:paraId="45172012">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p>
          <w:p w14:paraId="2A13ADE3">
            <w:pPr>
              <w:spacing w:line="360" w:lineRule="auto"/>
              <w:ind w:firstLine="2730" w:firstLineChars="13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费率</w:t>
            </w:r>
          </w:p>
          <w:p w14:paraId="44CF6009">
            <w:pPr>
              <w:spacing w:line="360" w:lineRule="auto"/>
              <w:ind w:firstLine="210" w:firstLineChars="1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预算金额</w:t>
            </w:r>
          </w:p>
        </w:tc>
        <w:tc>
          <w:tcPr>
            <w:tcW w:w="5005" w:type="dxa"/>
            <w:gridSpan w:val="4"/>
            <w:vAlign w:val="center"/>
          </w:tcPr>
          <w:p w14:paraId="432D5369">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服务类型费用（‰）</w:t>
            </w:r>
          </w:p>
        </w:tc>
      </w:tr>
      <w:tr w14:paraId="42EF6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3472" w:type="dxa"/>
            <w:vMerge w:val="continue"/>
            <w:tcBorders>
              <w:tl2br w:val="single" w:color="auto" w:sz="4" w:space="0"/>
            </w:tcBorders>
          </w:tcPr>
          <w:p w14:paraId="3C4C3CB7">
            <w:pPr>
              <w:spacing w:line="360" w:lineRule="auto"/>
              <w:jc w:val="center"/>
              <w:rPr>
                <w:color w:val="000000" w:themeColor="text1"/>
                <w:szCs w:val="21"/>
                <w:highlight w:val="none"/>
                <w14:textFill>
                  <w14:solidFill>
                    <w14:schemeClr w14:val="tx1"/>
                  </w14:solidFill>
                </w14:textFill>
              </w:rPr>
            </w:pPr>
          </w:p>
        </w:tc>
        <w:tc>
          <w:tcPr>
            <w:tcW w:w="1659" w:type="dxa"/>
            <w:vAlign w:val="center"/>
          </w:tcPr>
          <w:p w14:paraId="0D8F75E0">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工程类</w:t>
            </w:r>
          </w:p>
        </w:tc>
        <w:tc>
          <w:tcPr>
            <w:tcW w:w="1677" w:type="dxa"/>
            <w:vAlign w:val="center"/>
          </w:tcPr>
          <w:p w14:paraId="2BC4C3BD">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货物类</w:t>
            </w:r>
          </w:p>
        </w:tc>
        <w:tc>
          <w:tcPr>
            <w:tcW w:w="1669" w:type="dxa"/>
            <w:gridSpan w:val="2"/>
            <w:vAlign w:val="center"/>
          </w:tcPr>
          <w:p w14:paraId="3C4FE379">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服务类</w:t>
            </w:r>
          </w:p>
        </w:tc>
      </w:tr>
      <w:tr w14:paraId="3727C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285C2A3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100万元以下</w:t>
            </w:r>
          </w:p>
        </w:tc>
        <w:tc>
          <w:tcPr>
            <w:tcW w:w="1659" w:type="dxa"/>
          </w:tcPr>
          <w:p w14:paraId="1823F320">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6.300</w:t>
            </w:r>
          </w:p>
        </w:tc>
        <w:tc>
          <w:tcPr>
            <w:tcW w:w="1687" w:type="dxa"/>
            <w:gridSpan w:val="2"/>
          </w:tcPr>
          <w:p w14:paraId="232907D1">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9.450</w:t>
            </w:r>
          </w:p>
        </w:tc>
        <w:tc>
          <w:tcPr>
            <w:tcW w:w="1659" w:type="dxa"/>
          </w:tcPr>
          <w:p w14:paraId="08AB6107">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9.450</w:t>
            </w:r>
          </w:p>
        </w:tc>
      </w:tr>
      <w:tr w14:paraId="6B18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2880FF6D">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100～500万元</w:t>
            </w:r>
          </w:p>
        </w:tc>
        <w:tc>
          <w:tcPr>
            <w:tcW w:w="1659" w:type="dxa"/>
          </w:tcPr>
          <w:p w14:paraId="2FC905DC">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4.410</w:t>
            </w:r>
          </w:p>
        </w:tc>
        <w:tc>
          <w:tcPr>
            <w:tcW w:w="1687" w:type="dxa"/>
            <w:gridSpan w:val="2"/>
          </w:tcPr>
          <w:p w14:paraId="270010EC">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6.930</w:t>
            </w:r>
          </w:p>
        </w:tc>
        <w:tc>
          <w:tcPr>
            <w:tcW w:w="1659" w:type="dxa"/>
          </w:tcPr>
          <w:p w14:paraId="33ABA323">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5.040</w:t>
            </w:r>
          </w:p>
        </w:tc>
      </w:tr>
      <w:tr w14:paraId="0BA91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5FC34008">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500～1000万元</w:t>
            </w:r>
          </w:p>
        </w:tc>
        <w:tc>
          <w:tcPr>
            <w:tcW w:w="1659" w:type="dxa"/>
          </w:tcPr>
          <w:p w14:paraId="57A3DED0">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3.465</w:t>
            </w:r>
          </w:p>
        </w:tc>
        <w:tc>
          <w:tcPr>
            <w:tcW w:w="1687" w:type="dxa"/>
            <w:gridSpan w:val="2"/>
          </w:tcPr>
          <w:p w14:paraId="6B69F4E6">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5.040</w:t>
            </w:r>
          </w:p>
        </w:tc>
        <w:tc>
          <w:tcPr>
            <w:tcW w:w="1659" w:type="dxa"/>
          </w:tcPr>
          <w:p w14:paraId="5633E8B2">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2.835</w:t>
            </w:r>
          </w:p>
        </w:tc>
      </w:tr>
      <w:tr w14:paraId="430E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1C090F0C">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1000～5000万元</w:t>
            </w:r>
          </w:p>
        </w:tc>
        <w:tc>
          <w:tcPr>
            <w:tcW w:w="1659" w:type="dxa"/>
          </w:tcPr>
          <w:p w14:paraId="0D49C37E">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2.205</w:t>
            </w:r>
          </w:p>
        </w:tc>
        <w:tc>
          <w:tcPr>
            <w:tcW w:w="1687" w:type="dxa"/>
            <w:gridSpan w:val="2"/>
          </w:tcPr>
          <w:p w14:paraId="7F2EB017">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3.150</w:t>
            </w:r>
          </w:p>
        </w:tc>
        <w:tc>
          <w:tcPr>
            <w:tcW w:w="1659" w:type="dxa"/>
          </w:tcPr>
          <w:p w14:paraId="58B8CAF5">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1.575</w:t>
            </w:r>
          </w:p>
        </w:tc>
      </w:tr>
      <w:tr w14:paraId="6371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472" w:type="dxa"/>
          </w:tcPr>
          <w:p w14:paraId="599E335D">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5000万元～1亿元</w:t>
            </w:r>
          </w:p>
        </w:tc>
        <w:tc>
          <w:tcPr>
            <w:tcW w:w="1659" w:type="dxa"/>
          </w:tcPr>
          <w:p w14:paraId="1C75FA9E">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1.260</w:t>
            </w:r>
          </w:p>
        </w:tc>
        <w:tc>
          <w:tcPr>
            <w:tcW w:w="1687" w:type="dxa"/>
            <w:gridSpan w:val="2"/>
          </w:tcPr>
          <w:p w14:paraId="6D4A74FB">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1.575</w:t>
            </w:r>
          </w:p>
        </w:tc>
        <w:tc>
          <w:tcPr>
            <w:tcW w:w="1659" w:type="dxa"/>
          </w:tcPr>
          <w:p w14:paraId="51EDBBD8">
            <w:pPr>
              <w:spacing w:line="360" w:lineRule="auto"/>
              <w:ind w:firstLine="210" w:firstLineChars="10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0.630</w:t>
            </w:r>
          </w:p>
        </w:tc>
      </w:tr>
    </w:tbl>
    <w:p w14:paraId="38D9BE50">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p>
    <w:p w14:paraId="4233BA1F">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（1）按本表费率计算的收费为采购代理的收费基准价格；</w:t>
      </w:r>
    </w:p>
    <w:p w14:paraId="44FC503C">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（2）采购代理服务费按差额定率累进法计算。</w:t>
      </w:r>
    </w:p>
    <w:p w14:paraId="096820A0">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例如：某工程采购代理业务预算金额或者暂定价为200万元，计算采购代理收费额如下：</w:t>
      </w:r>
    </w:p>
    <w:p w14:paraId="7FB620CF">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第一阶梯：100 万元 ×6.300 ‰＝ 0.6300 万元</w:t>
      </w:r>
    </w:p>
    <w:p w14:paraId="68E85ABC">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第二阶梯：（ 200 － 100 ）万元 ×4.410 ‰＝ 0.4410万元</w:t>
      </w:r>
    </w:p>
    <w:p w14:paraId="045A4FE2">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合计收费＝ 0.6300 ＋ 0.4410＝ 1.071万元</w:t>
      </w:r>
    </w:p>
    <w:p w14:paraId="3F796181">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3</w:t>
      </w:r>
      <w:r>
        <w:rPr>
          <w:rFonts w:ascii="黑体" w:hAnsi="黑体" w:eastAsia="黑体" w:cs="宋体"/>
          <w:b/>
          <w:bCs/>
          <w:color w:val="000000" w:themeColor="text1"/>
          <w:sz w:val="24"/>
          <w:highlight w:val="none"/>
          <w14:textFill>
            <w14:solidFill>
              <w14:schemeClr w14:val="tx1"/>
            </w14:solidFill>
          </w14:textFill>
        </w:rPr>
        <w:t>3.需要补充的其他内容</w:t>
      </w:r>
    </w:p>
    <w:p w14:paraId="5E569F37">
      <w:pPr>
        <w:pStyle w:val="26"/>
        <w:spacing w:line="360" w:lineRule="auto"/>
        <w:ind w:firstLine="420" w:firstLineChars="200"/>
        <w:textAlignment w:val="center"/>
        <w:rPr>
          <w:rFonts w:hAnsi="宋体" w:cs="宋体"/>
          <w:color w:val="000000" w:themeColor="text1"/>
          <w:kern w:val="2"/>
          <w:sz w:val="21"/>
          <w:highlight w:val="none"/>
          <w14:textFill>
            <w14:solidFill>
              <w14:schemeClr w14:val="tx1"/>
            </w14:solidFill>
          </w14:textFill>
        </w:rPr>
      </w:pPr>
      <w:r>
        <w:rPr>
          <w:rFonts w:hint="eastAsia" w:hAnsi="宋体" w:cs="宋体"/>
          <w:color w:val="000000" w:themeColor="text1"/>
          <w:kern w:val="2"/>
          <w:sz w:val="21"/>
          <w:highlight w:val="none"/>
          <w14:textFill>
            <w14:solidFill>
              <w14:schemeClr w14:val="tx1"/>
            </w14:solidFill>
          </w14:textFill>
        </w:rPr>
        <w:t>3</w:t>
      </w:r>
      <w:r>
        <w:rPr>
          <w:rFonts w:hAnsi="宋体" w:cs="宋体"/>
          <w:color w:val="000000" w:themeColor="text1"/>
          <w:kern w:val="2"/>
          <w:sz w:val="21"/>
          <w:highlight w:val="none"/>
          <w14:textFill>
            <w14:solidFill>
              <w14:schemeClr w14:val="tx1"/>
            </w14:solidFill>
          </w14:textFill>
        </w:rPr>
        <w:t>3.1</w:t>
      </w:r>
      <w:r>
        <w:rPr>
          <w:rFonts w:hint="eastAsia" w:hAnsi="宋体" w:cs="宋体"/>
          <w:color w:val="000000" w:themeColor="text1"/>
          <w:kern w:val="2"/>
          <w:sz w:val="21"/>
          <w:highlight w:val="none"/>
          <w14:textFill>
            <w14:solidFill>
              <w14:schemeClr w14:val="tx1"/>
            </w14:solidFill>
          </w14:textFill>
        </w:rPr>
        <w:t>本磋商文件解释规则详见“供应商须知前附表”。</w:t>
      </w:r>
    </w:p>
    <w:p w14:paraId="57FBF5C6">
      <w:pPr>
        <w:pStyle w:val="26"/>
        <w:spacing w:line="360" w:lineRule="auto"/>
        <w:ind w:firstLine="420" w:firstLineChars="200"/>
        <w:textAlignment w:val="center"/>
        <w:rPr>
          <w:rFonts w:hAnsi="宋体" w:cs="宋体"/>
          <w:color w:val="000000" w:themeColor="text1"/>
          <w:kern w:val="2"/>
          <w:sz w:val="21"/>
          <w:highlight w:val="none"/>
          <w14:textFill>
            <w14:solidFill>
              <w14:schemeClr w14:val="tx1"/>
            </w14:solidFill>
          </w14:textFill>
        </w:rPr>
      </w:pPr>
      <w:r>
        <w:rPr>
          <w:rFonts w:hint="eastAsia" w:hAnsi="宋体" w:cs="宋体"/>
          <w:color w:val="000000" w:themeColor="text1"/>
          <w:kern w:val="2"/>
          <w:sz w:val="21"/>
          <w:highlight w:val="none"/>
          <w14:textFill>
            <w14:solidFill>
              <w14:schemeClr w14:val="tx1"/>
            </w14:solidFill>
          </w14:textFill>
        </w:rPr>
        <w:t>33.2农民工工资保证金见“供应商须知前附表”。</w:t>
      </w:r>
    </w:p>
    <w:p w14:paraId="2544888E">
      <w:pPr>
        <w:pStyle w:val="26"/>
        <w:spacing w:line="360" w:lineRule="auto"/>
        <w:ind w:firstLine="420" w:firstLineChars="200"/>
        <w:textAlignment w:val="center"/>
        <w:rPr>
          <w:rFonts w:hAnsi="宋体" w:cs="宋体"/>
          <w:color w:val="000000" w:themeColor="text1"/>
          <w:kern w:val="2"/>
          <w:sz w:val="21"/>
          <w:highlight w:val="none"/>
          <w14:textFill>
            <w14:solidFill>
              <w14:schemeClr w14:val="tx1"/>
            </w14:solidFill>
          </w14:textFill>
        </w:rPr>
      </w:pPr>
      <w:r>
        <w:rPr>
          <w:rFonts w:hAnsi="宋体" w:cs="宋体"/>
          <w:color w:val="000000" w:themeColor="text1"/>
          <w:kern w:val="2"/>
          <w:sz w:val="21"/>
          <w:highlight w:val="none"/>
          <w14:textFill>
            <w14:solidFill>
              <w14:schemeClr w14:val="tx1"/>
            </w14:solidFill>
          </w14:textFill>
        </w:rPr>
        <w:t>33.</w:t>
      </w:r>
      <w:r>
        <w:rPr>
          <w:rFonts w:hint="eastAsia" w:hAnsi="宋体" w:cs="宋体"/>
          <w:color w:val="000000" w:themeColor="text1"/>
          <w:kern w:val="2"/>
          <w:sz w:val="21"/>
          <w:highlight w:val="none"/>
          <w14:textFill>
            <w14:solidFill>
              <w14:schemeClr w14:val="tx1"/>
            </w14:solidFill>
          </w14:textFill>
        </w:rPr>
        <w:t>3 其他事项详见“供应商须知前附表”。</w:t>
      </w:r>
    </w:p>
    <w:p w14:paraId="0D5BCFBA">
      <w:pPr>
        <w:pStyle w:val="26"/>
        <w:spacing w:line="360" w:lineRule="auto"/>
        <w:ind w:firstLine="420" w:firstLineChars="200"/>
        <w:textAlignment w:val="center"/>
        <w:rPr>
          <w:rFonts w:hAnsi="宋体" w:cs="宋体"/>
          <w:color w:val="000000" w:themeColor="text1"/>
          <w:kern w:val="2"/>
          <w:sz w:val="21"/>
          <w:highlight w:val="none"/>
          <w14:textFill>
            <w14:solidFill>
              <w14:schemeClr w14:val="tx1"/>
            </w14:solidFill>
          </w14:textFill>
        </w:rPr>
      </w:pPr>
      <w:r>
        <w:rPr>
          <w:rFonts w:hint="eastAsia" w:hAnsi="宋体" w:cs="宋体"/>
          <w:color w:val="000000" w:themeColor="text1"/>
          <w:kern w:val="2"/>
          <w:sz w:val="21"/>
          <w:highlight w:val="none"/>
          <w14:textFill>
            <w14:solidFill>
              <w14:schemeClr w14:val="tx1"/>
            </w14:solidFill>
          </w14:textFill>
        </w:rPr>
        <w:t>3</w:t>
      </w:r>
      <w:r>
        <w:rPr>
          <w:rFonts w:hAnsi="宋体" w:cs="宋体"/>
          <w:color w:val="000000" w:themeColor="text1"/>
          <w:kern w:val="2"/>
          <w:sz w:val="21"/>
          <w:highlight w:val="none"/>
          <w14:textFill>
            <w14:solidFill>
              <w14:schemeClr w14:val="tx1"/>
            </w14:solidFill>
          </w14:textFill>
        </w:rPr>
        <w:t>3.</w:t>
      </w:r>
      <w:r>
        <w:rPr>
          <w:rFonts w:hint="eastAsia" w:hAnsi="宋体" w:cs="宋体"/>
          <w:color w:val="000000" w:themeColor="text1"/>
          <w:kern w:val="2"/>
          <w:sz w:val="21"/>
          <w:highlight w:val="none"/>
          <w14:textFill>
            <w14:solidFill>
              <w14:schemeClr w14:val="tx1"/>
            </w14:solidFill>
          </w14:textFill>
        </w:rPr>
        <w:t>4本磋商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磋商文件规定的中小企业扶持政策：</w:t>
      </w:r>
    </w:p>
    <w:p w14:paraId="248047D6">
      <w:pPr>
        <w:pStyle w:val="26"/>
        <w:spacing w:line="360" w:lineRule="auto"/>
        <w:ind w:firstLine="420" w:firstLineChars="200"/>
        <w:contextualSpacing/>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（1）在货物采购项目中，货物由中小企业制造，即货物由中小企业生产且使用该中小企业商号或者注册商标，不对其中涉及的工程承建商和服务的承接商作出要求；</w:t>
      </w:r>
    </w:p>
    <w:p w14:paraId="1EB0EAD3">
      <w:pPr>
        <w:pStyle w:val="26"/>
        <w:spacing w:line="360" w:lineRule="auto"/>
        <w:ind w:firstLine="420" w:firstLineChars="200"/>
        <w:contextualSpacing/>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（2）在工程采购项目中，工程由中小企业承建，即工程施工单位为中小企业，不对其中涉及的货物的制造商和服务的承接商作出要求；</w:t>
      </w:r>
    </w:p>
    <w:p w14:paraId="278FA177">
      <w:pPr>
        <w:pStyle w:val="26"/>
        <w:spacing w:line="360" w:lineRule="auto"/>
        <w:ind w:firstLine="420" w:firstLineChars="200"/>
        <w:contextualSpacing/>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（3）在服务采购项目中，服务由中小企业承接，即提供服务的人员为中小企业依照《中华人民共和国劳动合同法》订立劳动合同的从业人员，不对其中涉及的货物的制造商和工程承建商作出要求。</w:t>
      </w:r>
    </w:p>
    <w:p w14:paraId="25606217">
      <w:pPr>
        <w:pStyle w:val="26"/>
        <w:spacing w:line="360" w:lineRule="auto"/>
        <w:ind w:firstLine="420" w:firstLineChars="200"/>
        <w:contextualSpacing/>
        <w:rPr>
          <w:rFonts w:hAnsi="宋体"/>
          <w:color w:val="000000" w:themeColor="text1"/>
          <w:sz w:val="21"/>
          <w:highlight w:val="none"/>
          <w14:textFill>
            <w14:solidFill>
              <w14:schemeClr w14:val="tx1"/>
            </w14:solidFill>
          </w14:textFill>
        </w:rPr>
      </w:pPr>
      <w:r>
        <w:rPr>
          <w:rFonts w:hint="eastAsia" w:hAnsi="宋体" w:cs="宋体"/>
          <w:color w:val="000000" w:themeColor="text1"/>
          <w:kern w:val="2"/>
          <w:sz w:val="21"/>
          <w:highlight w:val="none"/>
          <w14:textFill>
            <w14:solidFill>
              <w14:schemeClr w14:val="tx1"/>
            </w14:solidFill>
          </w14:textFill>
        </w:rPr>
        <w:t>在货物采购项目中，供应商提供的货物既有中小企业制造货物，也有大型企业制造货物的，不享受本磋商文件规定的中小企业扶持政策。以联合体形式参加政府采购活动，联合体各方均为</w:t>
      </w:r>
      <w:r>
        <w:rPr>
          <w:rFonts w:hint="eastAsia" w:hAnsi="宋体"/>
          <w:color w:val="000000" w:themeColor="text1"/>
          <w:sz w:val="21"/>
          <w:highlight w:val="none"/>
          <w14:textFill>
            <w14:solidFill>
              <w14:schemeClr w14:val="tx1"/>
            </w14:solidFill>
          </w14:textFill>
        </w:rPr>
        <w:t>中小企业的，联合体视同中小企业。其中，联合体各方均为小微企业的，联合体视同小微企业。</w:t>
      </w:r>
    </w:p>
    <w:p w14:paraId="3EFEF5F7">
      <w:pPr>
        <w:pStyle w:val="26"/>
        <w:spacing w:line="360" w:lineRule="auto"/>
        <w:ind w:firstLine="420" w:firstLineChars="200"/>
        <w:contextualSpacing/>
        <w:rPr>
          <w:rFonts w:hint="eastAsia"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依据本磋商文件规定享受扶持政策获得政府采购合同的，小微企业不得将合同分包给大中型企业，中型企业不得将合同分包给大型企业。</w:t>
      </w:r>
    </w:p>
    <w:p w14:paraId="10467700">
      <w:pPr>
        <w:pStyle w:val="26"/>
        <w:spacing w:line="360" w:lineRule="auto"/>
        <w:ind w:firstLine="420" w:firstLineChars="200"/>
        <w:contextualSpacing/>
        <w:rPr>
          <w:rFonts w:hint="eastAsia" w:hAnsi="宋体"/>
          <w:color w:val="000000" w:themeColor="text1"/>
          <w:sz w:val="21"/>
          <w:highlight w:val="none"/>
          <w14:textFill>
            <w14:solidFill>
              <w14:schemeClr w14:val="tx1"/>
            </w14:solidFill>
          </w14:textFill>
        </w:rPr>
      </w:pPr>
    </w:p>
    <w:p w14:paraId="585EFB12">
      <w:pPr>
        <w:pStyle w:val="26"/>
        <w:spacing w:line="360" w:lineRule="auto"/>
        <w:ind w:firstLine="420" w:firstLineChars="200"/>
        <w:contextualSpacing/>
        <w:rPr>
          <w:rFonts w:hint="eastAsia" w:hAnsi="宋体"/>
          <w:color w:val="000000" w:themeColor="text1"/>
          <w:sz w:val="21"/>
          <w:highlight w:val="none"/>
          <w14:textFill>
            <w14:solidFill>
              <w14:schemeClr w14:val="tx1"/>
            </w14:solidFill>
          </w14:textFill>
        </w:rPr>
      </w:pPr>
    </w:p>
    <w:p w14:paraId="3AC8FB58">
      <w:pPr>
        <w:pStyle w:val="2"/>
        <w:spacing w:before="0" w:after="0" w:line="360" w:lineRule="auto"/>
        <w:jc w:val="center"/>
        <w:rPr>
          <w:color w:val="000000" w:themeColor="text1"/>
          <w:highlight w:val="none"/>
          <w14:textFill>
            <w14:solidFill>
              <w14:schemeClr w14:val="tx1"/>
            </w14:solidFill>
          </w14:textFill>
        </w:rPr>
      </w:pPr>
      <w:r>
        <w:rPr>
          <w:rFonts w:hAnsi="宋体"/>
          <w:b w:val="0"/>
          <w:color w:val="000000" w:themeColor="text1"/>
          <w:highlight w:val="none"/>
          <w14:textFill>
            <w14:solidFill>
              <w14:schemeClr w14:val="tx1"/>
            </w14:solidFill>
          </w14:textFill>
        </w:rPr>
        <w:br w:type="page"/>
      </w:r>
      <w:bookmarkStart w:id="70" w:name="_Toc29808"/>
      <w:bookmarkStart w:id="71" w:name="_Toc20430"/>
      <w:r>
        <w:rPr>
          <w:rFonts w:hint="eastAsia"/>
          <w:color w:val="000000" w:themeColor="text1"/>
          <w:highlight w:val="none"/>
          <w14:textFill>
            <w14:solidFill>
              <w14:schemeClr w14:val="tx1"/>
            </w14:solidFill>
          </w14:textFill>
        </w:rPr>
        <w:t>第三章 采购需求</w:t>
      </w:r>
      <w:bookmarkEnd w:id="70"/>
      <w:bookmarkEnd w:id="71"/>
    </w:p>
    <w:p w14:paraId="4F865857">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w:t>
      </w:r>
    </w:p>
    <w:p w14:paraId="56E30381">
      <w:pPr>
        <w:spacing w:line="360" w:lineRule="auto"/>
        <w:ind w:firstLine="420" w:firstLineChars="200"/>
        <w:jc w:val="left"/>
        <w:rPr>
          <w:rFonts w:hint="eastAsia"/>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 为落实政府采购政策需满足的要求</w:t>
      </w:r>
    </w:p>
    <w:p w14:paraId="770EBA32">
      <w:pPr>
        <w:spacing w:line="360" w:lineRule="auto"/>
        <w:ind w:firstLine="420" w:firstLineChars="200"/>
        <w:jc w:val="lef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本竞争性磋商采购文件所称中小企业必须符合《政府采购促进中小企业发展管理办法》（财库〔2020〕46号）的规定。</w:t>
      </w:r>
    </w:p>
    <w:p w14:paraId="16C2F232">
      <w:pPr>
        <w:spacing w:line="360" w:lineRule="auto"/>
        <w:ind w:firstLine="424" w:firstLineChars="202"/>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2.“实质性要求”是指采购需求中带“▲”的条款或者不能负偏离的条款或者已经指明不满足按响应文件无效处理的条款。</w:t>
      </w:r>
    </w:p>
    <w:p w14:paraId="0193B8A3">
      <w:pPr>
        <w:spacing w:line="360" w:lineRule="auto"/>
        <w:ind w:firstLine="424" w:firstLineChars="202"/>
        <w:jc w:val="left"/>
        <w:rPr>
          <w:rFonts w:hint="eastAsia"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供应商必须自行为其竞标产品侵犯他人的知识产权或者专利成果的行为承担相应法律责任。</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1162"/>
        <w:gridCol w:w="885"/>
        <w:gridCol w:w="888"/>
        <w:gridCol w:w="4977"/>
      </w:tblGrid>
      <w:tr w14:paraId="7A27C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349" w:type="pct"/>
            <w:noWrap w:val="0"/>
            <w:vAlign w:val="center"/>
          </w:tcPr>
          <w:p w14:paraId="2FD03801">
            <w:pPr>
              <w:tabs>
                <w:tab w:val="left" w:pos="180"/>
                <w:tab w:val="left" w:pos="1620"/>
              </w:tabs>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683" w:type="pct"/>
            <w:noWrap w:val="0"/>
            <w:vAlign w:val="center"/>
          </w:tcPr>
          <w:p w14:paraId="1C93982F">
            <w:pPr>
              <w:tabs>
                <w:tab w:val="left" w:pos="180"/>
                <w:tab w:val="left" w:pos="1620"/>
              </w:tabs>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标的的名称</w:t>
            </w:r>
          </w:p>
        </w:tc>
        <w:tc>
          <w:tcPr>
            <w:tcW w:w="520" w:type="pct"/>
            <w:noWrap w:val="0"/>
            <w:vAlign w:val="center"/>
          </w:tcPr>
          <w:p w14:paraId="1E07ED41">
            <w:pPr>
              <w:tabs>
                <w:tab w:val="left" w:pos="180"/>
                <w:tab w:val="left" w:pos="1620"/>
              </w:tabs>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数量及单位</w:t>
            </w:r>
          </w:p>
        </w:tc>
        <w:tc>
          <w:tcPr>
            <w:tcW w:w="522" w:type="pct"/>
            <w:noWrap w:val="0"/>
            <w:vAlign w:val="center"/>
          </w:tcPr>
          <w:p w14:paraId="70687ABA">
            <w:pPr>
              <w:tabs>
                <w:tab w:val="left" w:pos="180"/>
                <w:tab w:val="left" w:pos="1620"/>
              </w:tabs>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所属行业</w:t>
            </w:r>
          </w:p>
        </w:tc>
        <w:tc>
          <w:tcPr>
            <w:tcW w:w="2924" w:type="pct"/>
            <w:noWrap w:val="0"/>
            <w:vAlign w:val="center"/>
          </w:tcPr>
          <w:p w14:paraId="4A9DEBD3">
            <w:pPr>
              <w:tabs>
                <w:tab w:val="left" w:pos="180"/>
                <w:tab w:val="left" w:pos="1620"/>
              </w:tabs>
              <w:wordWrap w:val="0"/>
              <w:spacing w:line="360" w:lineRule="auto"/>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技术要求</w:t>
            </w:r>
          </w:p>
        </w:tc>
      </w:tr>
      <w:tr w14:paraId="18B61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349" w:type="pct"/>
            <w:noWrap w:val="0"/>
            <w:vAlign w:val="center"/>
          </w:tcPr>
          <w:p w14:paraId="33C1DABA">
            <w:pPr>
              <w:tabs>
                <w:tab w:val="left" w:pos="180"/>
                <w:tab w:val="left" w:pos="1620"/>
              </w:tabs>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683" w:type="pct"/>
            <w:noWrap w:val="0"/>
            <w:vAlign w:val="center"/>
          </w:tcPr>
          <w:p w14:paraId="1D952EF6">
            <w:pPr>
              <w:tabs>
                <w:tab w:val="left" w:pos="180"/>
                <w:tab w:val="left" w:pos="1620"/>
              </w:tabs>
              <w:wordWrap w:val="0"/>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bCs/>
                <w:color w:val="000000" w:themeColor="text1"/>
                <w:szCs w:val="21"/>
                <w:highlight w:val="none"/>
                <w:lang w:eastAsia="zh-CN"/>
                <w14:textFill>
                  <w14:solidFill>
                    <w14:schemeClr w14:val="tx1"/>
                  </w14:solidFill>
                </w14:textFill>
              </w:rPr>
              <w:t>2025年钦北区</w:t>
            </w:r>
            <w:r>
              <w:rPr>
                <w:rFonts w:hint="eastAsia" w:ascii="宋体" w:hAnsi="宋体"/>
                <w:bCs/>
                <w:color w:val="000000" w:themeColor="text1"/>
                <w:szCs w:val="21"/>
                <w:highlight w:val="none"/>
                <w:lang w:val="en-US" w:eastAsia="zh-CN"/>
                <w14:textFill>
                  <w14:solidFill>
                    <w14:schemeClr w14:val="tx1"/>
                  </w14:solidFill>
                </w14:textFill>
              </w:rPr>
              <w:t>屯才</w:t>
            </w:r>
            <w:r>
              <w:rPr>
                <w:rFonts w:hint="eastAsia" w:ascii="宋体" w:hAnsi="宋体"/>
                <w:bCs/>
                <w:color w:val="000000" w:themeColor="text1"/>
                <w:szCs w:val="21"/>
                <w:highlight w:val="none"/>
                <w:lang w:eastAsia="zh-CN"/>
                <w14:textFill>
                  <w14:solidFill>
                    <w14:schemeClr w14:val="tx1"/>
                  </w14:solidFill>
                </w14:textFill>
              </w:rPr>
              <w:t>水库除险加固工程</w:t>
            </w:r>
          </w:p>
        </w:tc>
        <w:tc>
          <w:tcPr>
            <w:tcW w:w="520" w:type="pct"/>
            <w:noWrap w:val="0"/>
            <w:vAlign w:val="center"/>
          </w:tcPr>
          <w:p w14:paraId="1FA36FD3">
            <w:pPr>
              <w:tabs>
                <w:tab w:val="left" w:pos="180"/>
                <w:tab w:val="left" w:pos="1620"/>
              </w:tabs>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1项</w:t>
            </w:r>
          </w:p>
        </w:tc>
        <w:tc>
          <w:tcPr>
            <w:tcW w:w="522" w:type="pct"/>
            <w:noWrap w:val="0"/>
            <w:vAlign w:val="center"/>
          </w:tcPr>
          <w:p w14:paraId="59ED116F">
            <w:pPr>
              <w:tabs>
                <w:tab w:val="left" w:pos="180"/>
                <w:tab w:val="left" w:pos="1620"/>
              </w:tabs>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建筑业</w:t>
            </w:r>
          </w:p>
        </w:tc>
        <w:tc>
          <w:tcPr>
            <w:tcW w:w="2924" w:type="pct"/>
            <w:noWrap w:val="0"/>
            <w:vAlign w:val="top"/>
          </w:tcPr>
          <w:p w14:paraId="64B7E78B">
            <w:pPr>
              <w:wordWrap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1.建设地点:</w:t>
            </w:r>
            <w:r>
              <w:rPr>
                <w:rFonts w:hint="eastAsia"/>
                <w:color w:val="000000" w:themeColor="text1"/>
                <w:highlight w:val="non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本项目地址位于</w:t>
            </w:r>
            <w:r>
              <w:rPr>
                <w:rFonts w:hint="eastAsia" w:ascii="宋体" w:hAnsi="宋体"/>
                <w:color w:val="000000" w:themeColor="text1"/>
                <w:szCs w:val="21"/>
                <w:highlight w:val="none"/>
                <w14:textFill>
                  <w14:solidFill>
                    <w14:schemeClr w14:val="tx1"/>
                  </w14:solidFill>
                </w14:textFill>
              </w:rPr>
              <w:t>钦北区大直镇</w:t>
            </w:r>
            <w:r>
              <w:rPr>
                <w:rFonts w:hint="eastAsia" w:ascii="宋体" w:hAnsi="宋体"/>
                <w:color w:val="000000" w:themeColor="text1"/>
                <w:szCs w:val="21"/>
                <w:highlight w:val="none"/>
                <w:lang w:val="en-US" w:eastAsia="zh-CN"/>
                <w14:textFill>
                  <w14:solidFill>
                    <w14:schemeClr w14:val="tx1"/>
                  </w14:solidFill>
                </w14:textFill>
              </w:rPr>
              <w:t>胜利</w:t>
            </w:r>
            <w:r>
              <w:rPr>
                <w:rFonts w:hint="eastAsia" w:ascii="宋体" w:hAnsi="宋体"/>
                <w:color w:val="000000" w:themeColor="text1"/>
                <w:szCs w:val="21"/>
                <w:highlight w:val="none"/>
                <w14:textFill>
                  <w14:solidFill>
                    <w14:schemeClr w14:val="tx1"/>
                  </w14:solidFill>
                </w14:textFill>
              </w:rPr>
              <w:t>村。本次核定的水库集雨面积</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lang w:val="en-US" w:eastAsia="zh-CN"/>
                <w14:textFill>
                  <w14:solidFill>
                    <w14:schemeClr w14:val="tx1"/>
                  </w14:solidFill>
                </w14:textFill>
              </w:rPr>
              <w:t>6km²</w:t>
            </w:r>
            <w:r>
              <w:rPr>
                <w:rFonts w:hint="eastAsia" w:ascii="宋体" w:hAnsi="宋体"/>
                <w:color w:val="000000" w:themeColor="text1"/>
                <w:szCs w:val="21"/>
                <w:highlight w:val="none"/>
                <w14:textFill>
                  <w14:solidFill>
                    <w14:schemeClr w14:val="tx1"/>
                  </w14:solidFill>
                </w14:textFill>
              </w:rPr>
              <w:t>，总库容</w:t>
            </w:r>
            <w:r>
              <w:rPr>
                <w:rFonts w:hint="eastAsia" w:ascii="宋体" w:hAnsi="宋体"/>
                <w:color w:val="000000" w:themeColor="text1"/>
                <w:szCs w:val="21"/>
                <w:highlight w:val="none"/>
                <w:lang w:val="en-US" w:eastAsia="zh-CN"/>
                <w14:textFill>
                  <w14:solidFill>
                    <w14:schemeClr w14:val="tx1"/>
                  </w14:solidFill>
                </w14:textFill>
              </w:rPr>
              <w:t>50.22</w:t>
            </w:r>
            <w:r>
              <w:rPr>
                <w:rFonts w:hint="eastAsia" w:ascii="宋体" w:hAnsi="宋体"/>
                <w:color w:val="000000" w:themeColor="text1"/>
                <w:szCs w:val="21"/>
                <w:highlight w:val="none"/>
                <w:lang w:eastAsia="zh-CN"/>
                <w14:textFill>
                  <w14:solidFill>
                    <w14:schemeClr w14:val="tx1"/>
                  </w14:solidFill>
                </w14:textFill>
              </w:rPr>
              <w:t>万m³</w:t>
            </w:r>
            <w:r>
              <w:rPr>
                <w:rFonts w:hint="eastAsia" w:ascii="宋体" w:hAnsi="宋体"/>
                <w:color w:val="000000" w:themeColor="text1"/>
                <w:szCs w:val="21"/>
                <w:highlight w:val="none"/>
                <w14:textFill>
                  <w14:solidFill>
                    <w14:schemeClr w14:val="tx1"/>
                  </w14:solidFill>
                </w14:textFill>
              </w:rPr>
              <w:t>，设计灌溉面积</w:t>
            </w:r>
            <w:r>
              <w:rPr>
                <w:rFonts w:hint="eastAsia" w:ascii="宋体" w:hAnsi="宋体"/>
                <w:color w:val="000000" w:themeColor="text1"/>
                <w:szCs w:val="21"/>
                <w:highlight w:val="none"/>
                <w:lang w:val="en-US" w:eastAsia="zh-CN"/>
                <w14:textFill>
                  <w14:solidFill>
                    <w14:schemeClr w14:val="tx1"/>
                  </w14:solidFill>
                </w14:textFill>
              </w:rPr>
              <w:t>100</w:t>
            </w:r>
            <w:r>
              <w:rPr>
                <w:rFonts w:hint="eastAsia" w:ascii="宋体" w:hAnsi="宋体"/>
                <w:color w:val="000000" w:themeColor="text1"/>
                <w:szCs w:val="21"/>
                <w:highlight w:val="none"/>
                <w14:textFill>
                  <w14:solidFill>
                    <w14:schemeClr w14:val="tx1"/>
                  </w14:solidFill>
                </w14:textFill>
              </w:rPr>
              <w:t>0亩，是一座以灌溉为主的小（</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）型水库。</w:t>
            </w:r>
          </w:p>
          <w:p w14:paraId="3AB4A1D8">
            <w:pPr>
              <w:pStyle w:val="17"/>
              <w:wordWrap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2.本项目主要建设内容：</w:t>
            </w:r>
            <w:r>
              <w:rPr>
                <w:rFonts w:hint="eastAsia" w:ascii="宋体" w:hAnsi="宋体"/>
                <w:color w:val="000000" w:themeColor="text1"/>
                <w:szCs w:val="21"/>
                <w:highlight w:val="none"/>
                <w14:textFill>
                  <w14:solidFill>
                    <w14:schemeClr w14:val="tx1"/>
                  </w14:solidFill>
                </w14:textFill>
              </w:rPr>
              <w:t>主坝加固、副坝加固、</w:t>
            </w:r>
            <w:r>
              <w:rPr>
                <w:rFonts w:hint="eastAsia" w:ascii="宋体" w:hAnsi="宋体"/>
                <w:color w:val="000000" w:themeColor="text1"/>
                <w:szCs w:val="21"/>
                <w:highlight w:val="none"/>
                <w:lang w:val="en-US" w:eastAsia="zh-CN"/>
                <w14:textFill>
                  <w14:solidFill>
                    <w14:schemeClr w14:val="tx1"/>
                  </w14:solidFill>
                </w14:textFill>
              </w:rPr>
              <w:t>新建</w:t>
            </w:r>
            <w:r>
              <w:rPr>
                <w:rFonts w:hint="eastAsia" w:ascii="宋体" w:hAnsi="宋体"/>
                <w:color w:val="000000" w:themeColor="text1"/>
                <w:szCs w:val="21"/>
                <w:highlight w:val="none"/>
                <w14:textFill>
                  <w14:solidFill>
                    <w14:schemeClr w14:val="tx1"/>
                  </w14:solidFill>
                </w14:textFill>
              </w:rPr>
              <w:t>溢洪道、放水设施</w:t>
            </w:r>
            <w:r>
              <w:rPr>
                <w:rFonts w:hint="eastAsia" w:ascii="宋体" w:hAnsi="宋体"/>
                <w:color w:val="000000" w:themeColor="text1"/>
                <w:szCs w:val="21"/>
                <w:highlight w:val="none"/>
                <w:lang w:val="en-US" w:eastAsia="zh-CN"/>
                <w14:textFill>
                  <w14:solidFill>
                    <w14:schemeClr w14:val="tx1"/>
                  </w14:solidFill>
                </w14:textFill>
              </w:rPr>
              <w:t>加固</w:t>
            </w:r>
            <w:r>
              <w:rPr>
                <w:rFonts w:hint="eastAsia" w:ascii="宋体" w:hAnsi="宋体"/>
                <w:color w:val="000000" w:themeColor="text1"/>
                <w:szCs w:val="21"/>
                <w:highlight w:val="none"/>
                <w14:textFill>
                  <w14:solidFill>
                    <w14:schemeClr w14:val="tx1"/>
                  </w14:solidFill>
                </w14:textFill>
              </w:rPr>
              <w:t>、新建管理房等</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具体详见工程量清单</w:t>
            </w:r>
            <w:r>
              <w:rPr>
                <w:rFonts w:hint="eastAsia" w:ascii="宋体" w:hAnsi="宋体"/>
                <w:color w:val="000000" w:themeColor="text1"/>
                <w:szCs w:val="21"/>
                <w:highlight w:val="none"/>
                <w14:textFill>
                  <w14:solidFill>
                    <w14:schemeClr w14:val="tx1"/>
                  </w14:solidFill>
                </w14:textFill>
              </w:rPr>
              <w:t>。</w:t>
            </w:r>
          </w:p>
          <w:p w14:paraId="5728AC54">
            <w:pPr>
              <w:pStyle w:val="17"/>
              <w:wordWrap w:val="0"/>
              <w:spacing w:line="360" w:lineRule="auto"/>
              <w:rPr>
                <w:rFonts w:hint="eastAsia"/>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color w:val="000000" w:themeColor="text1"/>
                <w:sz w:val="32"/>
                <w:szCs w:val="32"/>
                <w:highlight w:val="none"/>
                <w:lang w:val="en-US" w:eastAsia="zh-CN"/>
                <w14:textFill>
                  <w14:solidFill>
                    <w14:schemeClr w14:val="tx1"/>
                  </w14:solidFill>
                </w14:textFill>
              </w:rPr>
              <w:t>3.具体需求内容详见工程量清单（另册发放）</w:t>
            </w:r>
          </w:p>
        </w:tc>
      </w:tr>
      <w:tr w14:paraId="3644B3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top"/>
          </w:tcPr>
          <w:p w14:paraId="0C52BBC4">
            <w:pPr>
              <w:wordWrap w:val="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lang w:val="en-US" w:eastAsia="zh-CN"/>
                <w14:textFill>
                  <w14:solidFill>
                    <w14:schemeClr w14:val="tx1"/>
                  </w14:solidFill>
                </w14:textFill>
              </w:rPr>
              <w:t>一、</w:t>
            </w:r>
            <w:r>
              <w:rPr>
                <w:rFonts w:hint="eastAsia" w:ascii="宋体" w:hAnsi="宋体"/>
                <w:b/>
                <w:color w:val="000000" w:themeColor="text1"/>
                <w:szCs w:val="21"/>
                <w:highlight w:val="none"/>
                <w14:textFill>
                  <w14:solidFill>
                    <w14:schemeClr w14:val="tx1"/>
                  </w14:solidFill>
                </w14:textFill>
              </w:rPr>
              <w:t>商务要求</w:t>
            </w:r>
          </w:p>
        </w:tc>
      </w:tr>
      <w:tr w14:paraId="21DFA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32" w:type="pct"/>
            <w:gridSpan w:val="2"/>
            <w:tcBorders>
              <w:top w:val="single" w:color="auto" w:sz="4" w:space="0"/>
              <w:left w:val="single" w:color="auto" w:sz="4" w:space="0"/>
              <w:bottom w:val="single" w:color="auto" w:sz="4" w:space="0"/>
              <w:right w:val="single" w:color="auto" w:sz="4" w:space="0"/>
            </w:tcBorders>
            <w:noWrap w:val="0"/>
            <w:vAlign w:val="center"/>
          </w:tcPr>
          <w:p w14:paraId="65A32610">
            <w:pPr>
              <w:widowControl/>
              <w:wordWrap w:val="0"/>
              <w:spacing w:line="40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▲工程建设地点</w:t>
            </w:r>
          </w:p>
        </w:tc>
        <w:tc>
          <w:tcPr>
            <w:tcW w:w="3967" w:type="pct"/>
            <w:gridSpan w:val="3"/>
            <w:tcBorders>
              <w:top w:val="single" w:color="auto" w:sz="4" w:space="0"/>
              <w:left w:val="single" w:color="auto" w:sz="4" w:space="0"/>
              <w:bottom w:val="single" w:color="auto" w:sz="4" w:space="0"/>
              <w:right w:val="single" w:color="auto" w:sz="4" w:space="0"/>
            </w:tcBorders>
            <w:noWrap w:val="0"/>
            <w:vAlign w:val="center"/>
          </w:tcPr>
          <w:p w14:paraId="6A5E5C50">
            <w:pPr>
              <w:widowControl/>
              <w:wordWrap w:val="0"/>
              <w:spacing w:line="400" w:lineRule="exact"/>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本项目地址位于</w:t>
            </w:r>
            <w:r>
              <w:rPr>
                <w:rFonts w:hint="eastAsia" w:ascii="宋体" w:hAnsi="宋体"/>
                <w:color w:val="000000" w:themeColor="text1"/>
                <w:szCs w:val="21"/>
                <w:highlight w:val="none"/>
                <w14:textFill>
                  <w14:solidFill>
                    <w14:schemeClr w14:val="tx1"/>
                  </w14:solidFill>
                </w14:textFill>
              </w:rPr>
              <w:t>钦北区大直镇</w:t>
            </w:r>
            <w:r>
              <w:rPr>
                <w:rFonts w:hint="eastAsia" w:ascii="宋体" w:hAnsi="宋体"/>
                <w:color w:val="000000" w:themeColor="text1"/>
                <w:szCs w:val="21"/>
                <w:highlight w:val="none"/>
                <w:lang w:val="en-US" w:eastAsia="zh-CN"/>
                <w14:textFill>
                  <w14:solidFill>
                    <w14:schemeClr w14:val="tx1"/>
                  </w14:solidFill>
                </w14:textFill>
              </w:rPr>
              <w:t>胜利</w:t>
            </w:r>
            <w:r>
              <w:rPr>
                <w:rFonts w:hint="eastAsia" w:ascii="宋体" w:hAnsi="宋体"/>
                <w:color w:val="000000" w:themeColor="text1"/>
                <w:szCs w:val="21"/>
                <w:highlight w:val="none"/>
                <w14:textFill>
                  <w14:solidFill>
                    <w14:schemeClr w14:val="tx1"/>
                  </w14:solidFill>
                </w14:textFill>
              </w:rPr>
              <w:t>村。</w:t>
            </w:r>
          </w:p>
        </w:tc>
      </w:tr>
      <w:tr w14:paraId="0208A3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32" w:type="pct"/>
            <w:gridSpan w:val="2"/>
            <w:tcBorders>
              <w:top w:val="single" w:color="auto" w:sz="4" w:space="0"/>
              <w:left w:val="single" w:color="auto" w:sz="4" w:space="0"/>
              <w:bottom w:val="single" w:color="auto" w:sz="4" w:space="0"/>
              <w:right w:val="single" w:color="auto" w:sz="4" w:space="0"/>
            </w:tcBorders>
            <w:noWrap w:val="0"/>
            <w:vAlign w:val="center"/>
          </w:tcPr>
          <w:p w14:paraId="208940F4">
            <w:pPr>
              <w:widowControl/>
              <w:wordWrap w:val="0"/>
              <w:spacing w:line="400" w:lineRule="exac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工程质量要求</w:t>
            </w:r>
          </w:p>
        </w:tc>
        <w:tc>
          <w:tcPr>
            <w:tcW w:w="3967" w:type="pct"/>
            <w:gridSpan w:val="3"/>
            <w:tcBorders>
              <w:top w:val="single" w:color="auto" w:sz="4" w:space="0"/>
              <w:left w:val="single" w:color="auto" w:sz="4" w:space="0"/>
              <w:bottom w:val="single" w:color="auto" w:sz="4" w:space="0"/>
              <w:right w:val="single" w:color="auto" w:sz="4" w:space="0"/>
            </w:tcBorders>
            <w:noWrap w:val="0"/>
            <w:vAlign w:val="center"/>
          </w:tcPr>
          <w:p w14:paraId="46292870">
            <w:pPr>
              <w:widowControl/>
              <w:wordWrap w:val="0"/>
              <w:spacing w:line="400" w:lineRule="exact"/>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达到国家施工验收规范合格标准要求。</w:t>
            </w:r>
          </w:p>
        </w:tc>
      </w:tr>
      <w:tr w14:paraId="2F14A0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32" w:type="pct"/>
            <w:gridSpan w:val="2"/>
            <w:tcBorders>
              <w:top w:val="single" w:color="auto" w:sz="4" w:space="0"/>
              <w:left w:val="single" w:color="auto" w:sz="4" w:space="0"/>
              <w:bottom w:val="single" w:color="auto" w:sz="4" w:space="0"/>
              <w:right w:val="single" w:color="auto" w:sz="4" w:space="0"/>
            </w:tcBorders>
            <w:noWrap w:val="0"/>
            <w:vAlign w:val="top"/>
          </w:tcPr>
          <w:p w14:paraId="4E894FED">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▲合同签订时间</w:t>
            </w:r>
          </w:p>
        </w:tc>
        <w:tc>
          <w:tcPr>
            <w:tcW w:w="3967" w:type="pct"/>
            <w:gridSpan w:val="3"/>
            <w:tcBorders>
              <w:top w:val="single" w:color="auto" w:sz="4" w:space="0"/>
              <w:left w:val="single" w:color="auto" w:sz="4" w:space="0"/>
              <w:bottom w:val="single" w:color="auto" w:sz="4" w:space="0"/>
              <w:right w:val="single" w:color="auto" w:sz="4" w:space="0"/>
            </w:tcBorders>
            <w:noWrap w:val="0"/>
            <w:vAlign w:val="center"/>
          </w:tcPr>
          <w:p w14:paraId="68F6F6C8">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自成交通知书发出之日起</w:t>
            </w:r>
            <w:r>
              <w:rPr>
                <w:rFonts w:hint="eastAsia" w:ascii="宋体" w:hAnsi="宋体"/>
                <w:color w:val="000000" w:themeColor="text1"/>
                <w:szCs w:val="21"/>
                <w:highlight w:val="none"/>
                <w:u w:val="single"/>
                <w14:textFill>
                  <w14:solidFill>
                    <w14:schemeClr w14:val="tx1"/>
                  </w14:solidFill>
                </w14:textFill>
              </w:rPr>
              <w:t xml:space="preserve"> 25 </w:t>
            </w:r>
            <w:r>
              <w:rPr>
                <w:rFonts w:hint="eastAsia" w:ascii="宋体" w:hAnsi="宋体"/>
                <w:color w:val="000000" w:themeColor="text1"/>
                <w:szCs w:val="21"/>
                <w:highlight w:val="none"/>
                <w14:textFill>
                  <w14:solidFill>
                    <w14:schemeClr w14:val="tx1"/>
                  </w14:solidFill>
                </w14:textFill>
              </w:rPr>
              <w:t>日内。</w:t>
            </w:r>
          </w:p>
        </w:tc>
      </w:tr>
      <w:tr w14:paraId="4C8BB0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32" w:type="pct"/>
            <w:gridSpan w:val="2"/>
            <w:tcBorders>
              <w:top w:val="single" w:color="auto" w:sz="4" w:space="0"/>
              <w:left w:val="single" w:color="auto" w:sz="4" w:space="0"/>
              <w:bottom w:val="single" w:color="auto" w:sz="4" w:space="0"/>
              <w:right w:val="single" w:color="auto" w:sz="4" w:space="0"/>
            </w:tcBorders>
            <w:noWrap w:val="0"/>
            <w:vAlign w:val="center"/>
          </w:tcPr>
          <w:p w14:paraId="005C7F02">
            <w:pPr>
              <w:wordWrap w:val="0"/>
              <w:spacing w:line="360" w:lineRule="auto"/>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付款方式</w:t>
            </w:r>
          </w:p>
        </w:tc>
        <w:tc>
          <w:tcPr>
            <w:tcW w:w="3967" w:type="pct"/>
            <w:gridSpan w:val="3"/>
            <w:tcBorders>
              <w:top w:val="single" w:color="auto" w:sz="4" w:space="0"/>
              <w:left w:val="single" w:color="auto" w:sz="4" w:space="0"/>
              <w:bottom w:val="single" w:color="auto" w:sz="4" w:space="0"/>
              <w:right w:val="single" w:color="auto" w:sz="4" w:space="0"/>
            </w:tcBorders>
            <w:noWrap w:val="0"/>
            <w:vAlign w:val="center"/>
          </w:tcPr>
          <w:p w14:paraId="46AB2D38">
            <w:pPr>
              <w:widowControl/>
              <w:wordWrap w:val="0"/>
              <w:spacing w:line="400" w:lineRule="exact"/>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工程款原则上按月支付，合同内进度款支付限额为已完成工程量的80%，工程变更部分进度款支付限额为已完成工程量的60%；工程完工验收达到质量要求，结算经审计部门审定后，工程款支付至结算总价的97% (含已支付的)；</w:t>
            </w:r>
            <w:r>
              <w:rPr>
                <w:rFonts w:hint="eastAsia" w:ascii="宋体" w:hAnsi="宋体" w:cs="宋体"/>
                <w:bCs/>
                <w:color w:val="000000" w:themeColor="text1"/>
                <w:szCs w:val="21"/>
                <w:highlight w:val="none"/>
                <w:lang w:val="en-US" w:eastAsia="zh-CN"/>
                <w14:textFill>
                  <w14:solidFill>
                    <w14:schemeClr w14:val="tx1"/>
                  </w14:solidFill>
                </w14:textFill>
              </w:rPr>
              <w:t>成交供应商</w:t>
            </w:r>
            <w:r>
              <w:rPr>
                <w:rFonts w:hint="eastAsia" w:ascii="宋体" w:hAnsi="宋体" w:cs="宋体"/>
                <w:bCs/>
                <w:color w:val="000000" w:themeColor="text1"/>
                <w:szCs w:val="21"/>
                <w:highlight w:val="none"/>
                <w14:textFill>
                  <w14:solidFill>
                    <w14:schemeClr w14:val="tx1"/>
                  </w14:solidFill>
                </w14:textFill>
              </w:rPr>
              <w:t>按工程价款结算总额的3%预留工程质量保修金，待工程质量保修期满后返还(无息）</w:t>
            </w:r>
            <w:bookmarkStart w:id="721" w:name="_GoBack"/>
            <w:bookmarkEnd w:id="721"/>
          </w:p>
        </w:tc>
      </w:tr>
      <w:tr w14:paraId="19A3E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32" w:type="pct"/>
            <w:gridSpan w:val="2"/>
            <w:tcBorders>
              <w:top w:val="single" w:color="auto" w:sz="4" w:space="0"/>
              <w:left w:val="single" w:color="auto" w:sz="4" w:space="0"/>
              <w:bottom w:val="single" w:color="auto" w:sz="4" w:space="0"/>
              <w:right w:val="single" w:color="auto" w:sz="4" w:space="0"/>
            </w:tcBorders>
            <w:noWrap w:val="0"/>
            <w:vAlign w:val="center"/>
          </w:tcPr>
          <w:p w14:paraId="713CB502">
            <w:pPr>
              <w:wordWrap w:val="0"/>
              <w:spacing w:line="360" w:lineRule="auto"/>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验收标准</w:t>
            </w:r>
          </w:p>
        </w:tc>
        <w:tc>
          <w:tcPr>
            <w:tcW w:w="3967" w:type="pct"/>
            <w:gridSpan w:val="3"/>
            <w:tcBorders>
              <w:top w:val="single" w:color="auto" w:sz="4" w:space="0"/>
              <w:left w:val="single" w:color="auto" w:sz="4" w:space="0"/>
              <w:bottom w:val="single" w:color="auto" w:sz="4" w:space="0"/>
              <w:right w:val="single" w:color="auto" w:sz="4" w:space="0"/>
            </w:tcBorders>
            <w:noWrap w:val="0"/>
            <w:vAlign w:val="center"/>
          </w:tcPr>
          <w:p w14:paraId="51DEA2B1">
            <w:pPr>
              <w:wordWrap w:val="0"/>
              <w:spacing w:line="36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符合国家标准、行业标准、地方标准或者其他标准、规范。</w:t>
            </w:r>
          </w:p>
        </w:tc>
      </w:tr>
      <w:tr w14:paraId="2A241A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5000" w:type="pct"/>
            <w:gridSpan w:val="5"/>
            <w:tcBorders>
              <w:top w:val="single" w:color="auto" w:sz="4" w:space="0"/>
              <w:left w:val="single" w:color="auto" w:sz="4" w:space="0"/>
              <w:bottom w:val="single" w:color="auto" w:sz="4" w:space="0"/>
              <w:right w:val="single" w:color="auto" w:sz="4" w:space="0"/>
            </w:tcBorders>
            <w:noWrap w:val="0"/>
            <w:vAlign w:val="center"/>
          </w:tcPr>
          <w:p w14:paraId="7B2BCCA3">
            <w:pPr>
              <w:wordWrap w:val="0"/>
              <w:spacing w:line="36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14:textFill>
                  <w14:solidFill>
                    <w14:schemeClr w14:val="tx1"/>
                  </w14:solidFill>
                </w14:textFill>
              </w:rPr>
              <w:t>二、与实现项目目标相关的其他要求</w:t>
            </w:r>
          </w:p>
        </w:tc>
      </w:tr>
      <w:tr w14:paraId="737DBD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32" w:type="pct"/>
            <w:gridSpan w:val="2"/>
            <w:tcBorders>
              <w:top w:val="single" w:color="auto" w:sz="4" w:space="0"/>
              <w:left w:val="single" w:color="auto" w:sz="4" w:space="0"/>
              <w:bottom w:val="single" w:color="auto" w:sz="4" w:space="0"/>
              <w:right w:val="single" w:color="auto" w:sz="4" w:space="0"/>
            </w:tcBorders>
            <w:noWrap w:val="0"/>
            <w:vAlign w:val="center"/>
          </w:tcPr>
          <w:p w14:paraId="5096F41F">
            <w:pPr>
              <w:wordWrap w:val="0"/>
              <w:spacing w:line="36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val="0"/>
                <w:color w:val="000000" w:themeColor="text1"/>
                <w:kern w:val="0"/>
                <w:szCs w:val="21"/>
                <w14:textFill>
                  <w14:solidFill>
                    <w14:schemeClr w14:val="tx1"/>
                  </w14:solidFill>
                </w14:textFill>
              </w:rPr>
              <w:t>业绩要求</w:t>
            </w:r>
          </w:p>
        </w:tc>
        <w:tc>
          <w:tcPr>
            <w:tcW w:w="3967" w:type="pct"/>
            <w:gridSpan w:val="3"/>
            <w:tcBorders>
              <w:top w:val="single" w:color="auto" w:sz="4" w:space="0"/>
              <w:left w:val="single" w:color="auto" w:sz="4" w:space="0"/>
              <w:bottom w:val="single" w:color="auto" w:sz="4" w:space="0"/>
              <w:right w:val="single" w:color="auto" w:sz="4" w:space="0"/>
            </w:tcBorders>
            <w:noWrap w:val="0"/>
            <w:vAlign w:val="center"/>
          </w:tcPr>
          <w:p w14:paraId="621ED579">
            <w:pPr>
              <w:wordWrap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2022年1月1日以来至响应文件递交截止日期止供应商提供同类</w:t>
            </w:r>
            <w:r>
              <w:rPr>
                <w:rFonts w:hint="eastAsia" w:ascii="宋体" w:hAnsi="宋体" w:cs="宋体"/>
                <w:color w:val="000000" w:themeColor="text1"/>
                <w:szCs w:val="21"/>
                <w:lang w:val="en-US" w:eastAsia="zh-CN"/>
                <w14:textFill>
                  <w14:solidFill>
                    <w14:schemeClr w14:val="tx1"/>
                  </w14:solidFill>
                </w14:textFill>
              </w:rPr>
              <w:t>水库</w:t>
            </w:r>
            <w:r>
              <w:rPr>
                <w:rFonts w:hint="eastAsia" w:ascii="宋体" w:hAnsi="宋体" w:cs="宋体"/>
                <w:color w:val="000000" w:themeColor="text1"/>
                <w:szCs w:val="21"/>
                <w14:textFill>
                  <w14:solidFill>
                    <w14:schemeClr w14:val="tx1"/>
                  </w14:solidFill>
                </w14:textFill>
              </w:rPr>
              <w:t>除险加固工程项目业绩，符合第四章“评审标准”的可予以加分。</w:t>
            </w:r>
          </w:p>
        </w:tc>
      </w:tr>
      <w:tr w14:paraId="25D90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32" w:type="pct"/>
            <w:gridSpan w:val="2"/>
            <w:tcBorders>
              <w:top w:val="single" w:color="auto" w:sz="4" w:space="0"/>
              <w:left w:val="single" w:color="auto" w:sz="4" w:space="0"/>
              <w:bottom w:val="single" w:color="auto" w:sz="4" w:space="0"/>
              <w:right w:val="single" w:color="auto" w:sz="4" w:space="0"/>
            </w:tcBorders>
            <w:noWrap w:val="0"/>
            <w:vAlign w:val="center"/>
          </w:tcPr>
          <w:p w14:paraId="028F2132">
            <w:pPr>
              <w:wordWrap w:val="0"/>
              <w:spacing w:line="360" w:lineRule="auto"/>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其它</w:t>
            </w:r>
          </w:p>
        </w:tc>
        <w:tc>
          <w:tcPr>
            <w:tcW w:w="3967" w:type="pct"/>
            <w:gridSpan w:val="3"/>
            <w:tcBorders>
              <w:top w:val="single" w:color="auto" w:sz="4" w:space="0"/>
              <w:left w:val="single" w:color="auto" w:sz="4" w:space="0"/>
              <w:bottom w:val="single" w:color="auto" w:sz="4" w:space="0"/>
              <w:right w:val="single" w:color="auto" w:sz="4" w:space="0"/>
            </w:tcBorders>
            <w:noWrap w:val="0"/>
            <w:vAlign w:val="center"/>
          </w:tcPr>
          <w:p w14:paraId="4EAAC02D">
            <w:pPr>
              <w:wordWrap w:val="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采购需求中，标注“▲”项的内容为实质性响应条款，必须满足或优于，</w:t>
            </w:r>
            <w:r>
              <w:rPr>
                <w:rFonts w:hint="eastAsia" w:ascii="宋体" w:hAnsi="宋体"/>
                <w:b/>
                <w:color w:val="000000" w:themeColor="text1"/>
                <w:szCs w:val="21"/>
                <w:highlight w:val="none"/>
                <w14:textFill>
                  <w14:solidFill>
                    <w14:schemeClr w14:val="tx1"/>
                  </w14:solidFill>
                </w14:textFill>
              </w:rPr>
              <w:t>否则竞标无效</w:t>
            </w:r>
            <w:r>
              <w:rPr>
                <w:rFonts w:hint="eastAsia" w:ascii="宋体" w:hAnsi="宋体"/>
                <w:color w:val="000000" w:themeColor="text1"/>
                <w:szCs w:val="21"/>
                <w:highlight w:val="none"/>
                <w14:textFill>
                  <w14:solidFill>
                    <w14:schemeClr w14:val="tx1"/>
                  </w14:solidFill>
                </w14:textFill>
              </w:rPr>
              <w:t>；不带“▲”的参数发生负偏离达1项以上的，视为不实质性响应采购文件要求，</w:t>
            </w:r>
            <w:r>
              <w:rPr>
                <w:rFonts w:hint="eastAsia" w:ascii="宋体" w:hAnsi="宋体"/>
                <w:b/>
                <w:color w:val="000000" w:themeColor="text1"/>
                <w:szCs w:val="21"/>
                <w:highlight w:val="none"/>
                <w14:textFill>
                  <w14:solidFill>
                    <w14:schemeClr w14:val="tx1"/>
                  </w14:solidFill>
                </w14:textFill>
              </w:rPr>
              <w:t>评审时响应文件将被作为无效文件处理。</w:t>
            </w:r>
          </w:p>
          <w:p w14:paraId="735B059F">
            <w:pPr>
              <w:wordWrap w:val="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2.供应商</w:t>
            </w:r>
            <w:r>
              <w:rPr>
                <w:rFonts w:hint="eastAsia" w:ascii="宋体" w:hAnsi="宋体" w:cs="宋体"/>
                <w:color w:val="000000" w:themeColor="text1"/>
                <w:szCs w:val="21"/>
                <w:highlight w:val="none"/>
                <w14:textFill>
                  <w14:solidFill>
                    <w14:schemeClr w14:val="tx1"/>
                  </w14:solidFill>
                </w14:textFill>
              </w:rPr>
              <w:t>在竞标活动中如提供任何虚假材料，</w:t>
            </w:r>
            <w:r>
              <w:rPr>
                <w:rFonts w:hint="eastAsia" w:ascii="宋体" w:hAnsi="宋体" w:cs="宋体"/>
                <w:b/>
                <w:color w:val="000000" w:themeColor="text1"/>
                <w:szCs w:val="21"/>
                <w:highlight w:val="none"/>
                <w14:textFill>
                  <w14:solidFill>
                    <w14:schemeClr w14:val="tx1"/>
                  </w14:solidFill>
                </w14:textFill>
              </w:rPr>
              <w:t>其竞标无效，</w:t>
            </w:r>
            <w:r>
              <w:rPr>
                <w:rFonts w:hint="eastAsia" w:ascii="宋体" w:hAnsi="宋体" w:cs="宋体"/>
                <w:color w:val="000000" w:themeColor="text1"/>
                <w:szCs w:val="21"/>
                <w:highlight w:val="none"/>
                <w14:textFill>
                  <w14:solidFill>
                    <w14:schemeClr w14:val="tx1"/>
                  </w14:solidFill>
                </w14:textFill>
              </w:rPr>
              <w:t>并报监管部门查处。</w:t>
            </w:r>
          </w:p>
          <w:p w14:paraId="682D15DD">
            <w:pPr>
              <w:wordWrap w:val="0"/>
              <w:spacing w:line="400" w:lineRule="exact"/>
              <w:rPr>
                <w:rFonts w:hint="eastAsia" w:ascii="Calibri" w:hAnsi="Calibri"/>
                <w:b/>
                <w:bCs/>
                <w:color w:val="000000" w:themeColor="text1"/>
                <w:sz w:val="28"/>
                <w:szCs w:val="36"/>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3.供应商在响应文件中提供施工组织设计方案等</w:t>
            </w:r>
            <w:r>
              <w:rPr>
                <w:rFonts w:hint="eastAsia" w:ascii="宋体" w:hAnsi="宋体"/>
                <w:bCs/>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并就本项目投入具有相关能力的人员。</w:t>
            </w:r>
          </w:p>
        </w:tc>
      </w:tr>
    </w:tbl>
    <w:p w14:paraId="2920458C">
      <w:pPr>
        <w:spacing w:line="360" w:lineRule="auto"/>
        <w:jc w:val="left"/>
        <w:rPr>
          <w:rFonts w:ascii="宋体" w:hAnsi="宋体" w:cs="Arial"/>
          <w:bCs/>
          <w:color w:val="000000" w:themeColor="text1"/>
          <w:szCs w:val="21"/>
          <w:highlight w:val="none"/>
          <w:u w:val="single"/>
          <w14:textFill>
            <w14:solidFill>
              <w14:schemeClr w14:val="tx1"/>
            </w14:solidFill>
          </w14:textFill>
        </w:rPr>
      </w:pPr>
    </w:p>
    <w:p w14:paraId="6F5DC7FE">
      <w:pPr>
        <w:rPr>
          <w:rFonts w:ascii="宋体" w:hAnsi="宋体" w:cs="Arial"/>
          <w:bCs/>
          <w:color w:val="000000" w:themeColor="text1"/>
          <w:szCs w:val="21"/>
          <w:highlight w:val="none"/>
          <w:u w:val="single"/>
          <w14:textFill>
            <w14:solidFill>
              <w14:schemeClr w14:val="tx1"/>
            </w14:solidFill>
          </w14:textFill>
        </w:rPr>
      </w:pPr>
    </w:p>
    <w:p w14:paraId="2D4C3FE2">
      <w:pPr>
        <w:rPr>
          <w:rFonts w:hint="eastAsia" w:ascii="宋体" w:hAnsi="宋体" w:cs="Arial"/>
          <w:bCs/>
          <w:color w:val="000000" w:themeColor="text1"/>
          <w:szCs w:val="21"/>
          <w:highlight w:val="none"/>
          <w:u w:val="none"/>
          <w:lang w:val="en-US" w:eastAsia="zh-CN"/>
          <w14:textFill>
            <w14:solidFill>
              <w14:schemeClr w14:val="tx1"/>
            </w14:solidFill>
          </w14:textFill>
        </w:rPr>
      </w:pPr>
      <w:r>
        <w:rPr>
          <w:rFonts w:hint="eastAsia" w:ascii="宋体" w:hAnsi="宋体" w:cs="Arial"/>
          <w:bCs/>
          <w:color w:val="000000" w:themeColor="text1"/>
          <w:szCs w:val="21"/>
          <w:highlight w:val="none"/>
          <w:u w:val="none"/>
          <w:lang w:val="en-US" w:eastAsia="zh-CN"/>
          <w14:textFill>
            <w14:solidFill>
              <w14:schemeClr w14:val="tx1"/>
            </w14:solidFill>
          </w14:textFill>
        </w:rPr>
        <w:br w:type="page"/>
      </w:r>
    </w:p>
    <w:p w14:paraId="3AC0B038">
      <w:pPr>
        <w:pStyle w:val="2"/>
        <w:spacing w:before="0" w:after="0" w:line="360" w:lineRule="auto"/>
        <w:jc w:val="center"/>
        <w:rPr>
          <w:color w:val="000000" w:themeColor="text1"/>
          <w:highlight w:val="none"/>
          <w14:textFill>
            <w14:solidFill>
              <w14:schemeClr w14:val="tx1"/>
            </w14:solidFill>
          </w14:textFill>
        </w:rPr>
      </w:pPr>
      <w:bookmarkStart w:id="72" w:name="_Toc20755"/>
      <w:bookmarkStart w:id="73" w:name="_Toc6675"/>
      <w:r>
        <w:rPr>
          <w:rFonts w:hint="eastAsia"/>
          <w:color w:val="000000" w:themeColor="text1"/>
          <w:highlight w:val="none"/>
          <w14:textFill>
            <w14:solidFill>
              <w14:schemeClr w14:val="tx1"/>
            </w14:solidFill>
          </w14:textFill>
        </w:rPr>
        <w:t>第四章 评审程序、评审方法和评审标准</w:t>
      </w:r>
      <w:bookmarkEnd w:id="72"/>
      <w:bookmarkEnd w:id="73"/>
    </w:p>
    <w:p w14:paraId="18F57EB5">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一、评审程序和评审方法</w:t>
      </w:r>
    </w:p>
    <w:p w14:paraId="2F0B0E93">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1</w:t>
      </w:r>
      <w:r>
        <w:rPr>
          <w:rFonts w:hint="eastAsia" w:ascii="黑体" w:hAnsi="黑体" w:eastAsia="黑体" w:cs="宋体"/>
          <w:b/>
          <w:bCs/>
          <w:color w:val="000000" w:themeColor="text1"/>
          <w:sz w:val="24"/>
          <w:highlight w:val="none"/>
          <w14:textFill>
            <w14:solidFill>
              <w14:schemeClr w14:val="tx1"/>
            </w14:solidFill>
          </w14:textFill>
        </w:rPr>
        <w:t>.资格审查</w:t>
      </w:r>
    </w:p>
    <w:p w14:paraId="6E04D819">
      <w:pPr>
        <w:snapToGrid w:val="0"/>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响应文件开启后，磋商小组依法对供应商的资格证明文件进行审查。</w:t>
      </w:r>
    </w:p>
    <w:p w14:paraId="0B4BC2B4">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注：</w:t>
      </w:r>
      <w:r>
        <w:rPr>
          <w:rFonts w:hint="eastAsia"/>
          <w:color w:val="000000" w:themeColor="text1"/>
          <w:highlight w:val="none"/>
          <w14:textFill>
            <w14:solidFill>
              <w14:schemeClr w14:val="tx1"/>
            </w14:solidFill>
          </w14:textFill>
        </w:rPr>
        <w:t>磋商小组</w:t>
      </w:r>
      <w:r>
        <w:rPr>
          <w:rFonts w:hint="eastAsia" w:ascii="宋体" w:hAnsi="宋体" w:cs="宋体"/>
          <w:color w:val="000000" w:themeColor="text1"/>
          <w:szCs w:val="21"/>
          <w:highlight w:val="none"/>
          <w14:textFill>
            <w14:solidFill>
              <w14:schemeClr w14:val="tx1"/>
            </w14:solidFill>
          </w14:textFill>
        </w:rPr>
        <w:t>在资格审查结束前，对供应商进行信用查询。</w:t>
      </w:r>
    </w:p>
    <w:p w14:paraId="78E3C40F">
      <w:pPr>
        <w:keepNext w:val="0"/>
        <w:keepLines w:val="0"/>
        <w:pageBreakBefore w:val="0"/>
        <w:widowControl w:val="0"/>
        <w:kinsoku/>
        <w:wordWrap w:val="0"/>
        <w:overflowPunct/>
        <w:topLinePunct w:val="0"/>
        <w:autoSpaceDE/>
        <w:autoSpaceDN/>
        <w:bidi w:val="0"/>
        <w:adjustRightInd/>
        <w:snapToGrid w:val="0"/>
        <w:spacing w:line="360" w:lineRule="auto"/>
        <w:ind w:firstLine="420" w:firstLineChars="200"/>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（1）查询渠道：广西政府采购云平台“信用中国”网站（</w:t>
      </w:r>
      <w:r>
        <w:rPr>
          <w:rFonts w:hint="eastAsia" w:ascii="宋体" w:hAnsi="宋体"/>
          <w:color w:val="000000" w:themeColor="text1"/>
          <w:szCs w:val="21"/>
          <w:highlight w:val="none"/>
          <w14:textFill>
            <w14:solidFill>
              <w14:schemeClr w14:val="tx1"/>
            </w14:solidFill>
          </w14:textFill>
        </w:rPr>
        <w:t>https://</w:t>
      </w:r>
      <w:r>
        <w:rPr>
          <w:rFonts w:hint="eastAsia" w:ascii="宋体" w:hAnsi="宋体" w:cs="宋体"/>
          <w:color w:val="000000" w:themeColor="text1"/>
          <w:szCs w:val="21"/>
          <w:highlight w:val="none"/>
          <w14:textFill>
            <w14:solidFill>
              <w14:schemeClr w14:val="tx1"/>
            </w14:solidFill>
          </w14:textFill>
        </w:rPr>
        <w:t>www.creditchina.gov.cn）、中国政府采购网（</w:t>
      </w:r>
      <w:r>
        <w:rPr>
          <w:rFonts w:hint="eastAsia" w:ascii="宋体" w:hAnsi="宋体"/>
          <w:color w:val="000000" w:themeColor="text1"/>
          <w:szCs w:val="21"/>
          <w:highlight w:val="none"/>
          <w14:textFill>
            <w14:solidFill>
              <w14:schemeClr w14:val="tx1"/>
            </w14:solidFill>
          </w14:textFill>
        </w:rPr>
        <w:t>https://</w:t>
      </w:r>
      <w:r>
        <w:rPr>
          <w:rFonts w:hint="eastAsia" w:ascii="宋体" w:hAnsi="宋体" w:cs="宋体"/>
          <w:color w:val="000000" w:themeColor="text1"/>
          <w:szCs w:val="21"/>
          <w:highlight w:val="none"/>
          <w14:textFill>
            <w14:solidFill>
              <w14:schemeClr w14:val="tx1"/>
            </w14:solidFill>
          </w14:textFill>
        </w:rPr>
        <w:t>www.ccgp.gov.cn）链接入口。</w:t>
      </w:r>
    </w:p>
    <w:p w14:paraId="1E85EB81">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（2）信用查询截止时点：资格审查结束前。</w:t>
      </w:r>
    </w:p>
    <w:p w14:paraId="03E06A98">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（3）查询记录和证据留存方式：在查询网站中直接查询，截图另存为电子文档作为评审资料保存。</w:t>
      </w:r>
    </w:p>
    <w:p w14:paraId="14A49BF3">
      <w:pPr>
        <w:snapToGrid w:val="0"/>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（4）信用信息使用规则：对在“信用中国”网站（</w:t>
      </w:r>
      <w:r>
        <w:rPr>
          <w:rFonts w:hint="eastAsia" w:ascii="宋体" w:hAnsi="宋体"/>
          <w:color w:val="000000" w:themeColor="text1"/>
          <w:szCs w:val="21"/>
          <w:highlight w:val="none"/>
          <w14:textFill>
            <w14:solidFill>
              <w14:schemeClr w14:val="tx1"/>
            </w14:solidFill>
          </w14:textFill>
        </w:rPr>
        <w:t>https://</w:t>
      </w:r>
      <w:r>
        <w:rPr>
          <w:rFonts w:hint="eastAsia" w:ascii="宋体" w:hAnsi="宋体" w:cs="宋体"/>
          <w:color w:val="000000" w:themeColor="text1"/>
          <w:szCs w:val="21"/>
          <w:highlight w:val="none"/>
          <w14:textFill>
            <w14:solidFill>
              <w14:schemeClr w14:val="tx1"/>
            </w14:solidFill>
          </w14:textFill>
        </w:rPr>
        <w:t>www.creditchina.gov.cn） 、中国政府采购网（</w:t>
      </w:r>
      <w:r>
        <w:rPr>
          <w:rFonts w:hint="eastAsia" w:ascii="宋体" w:hAnsi="宋体"/>
          <w:color w:val="000000" w:themeColor="text1"/>
          <w:szCs w:val="21"/>
          <w:highlight w:val="none"/>
          <w14:textFill>
            <w14:solidFill>
              <w14:schemeClr w14:val="tx1"/>
            </w14:solidFill>
          </w14:textFill>
        </w:rPr>
        <w:t>https://</w:t>
      </w:r>
      <w:r>
        <w:rPr>
          <w:rFonts w:hint="eastAsia" w:ascii="宋体" w:hAnsi="宋体" w:cs="宋体"/>
          <w:color w:val="000000" w:themeColor="text1"/>
          <w:szCs w:val="21"/>
          <w:highlight w:val="none"/>
          <w14:textFill>
            <w14:solidFill>
              <w14:schemeClr w14:val="tx1"/>
            </w14:solidFill>
          </w14:textFill>
        </w:rPr>
        <w:t>www.ccgp.gov.cn）被列入失信被执行人、重大税收违法失信主体、政府采购严重违法失信行为记录名单及其他不符合《中华人民共和国政府采购法》第二十二条规定条件的供应商，资格审查不通过，不得参与政府采购活动。</w:t>
      </w:r>
      <w:r>
        <w:rPr>
          <w:rFonts w:hint="eastAsia" w:ascii="宋体" w:hAnsi="宋体"/>
          <w:color w:val="000000" w:themeColor="text1"/>
          <w:szCs w:val="21"/>
          <w:highlight w:val="none"/>
          <w14:textFill>
            <w14:solidFill>
              <w14:schemeClr w14:val="tx1"/>
            </w14:solidFill>
          </w14:textFill>
        </w:rPr>
        <w:t>两个以上的法人或者其他组织组成一个联合体，以一个供应商的身份共同参加政府采购活动的，应当对所有联合体成员进行信用记录查询，联合体成员存在不良信用记录（被列入失信被执行人、重大税收违法失信主体、政府采购严重违法失信行为记录名单及其他不符合《中华人民共和国政府采购法》第二十二条规定条件的供应商）的，视同联合体存在不良信用记录</w:t>
      </w:r>
      <w:r>
        <w:rPr>
          <w:rFonts w:hint="eastAsia" w:ascii="宋体" w:hAnsi="宋体" w:cs="宋体"/>
          <w:color w:val="000000" w:themeColor="text1"/>
          <w:szCs w:val="21"/>
          <w:highlight w:val="none"/>
          <w14:textFill>
            <w14:solidFill>
              <w14:schemeClr w14:val="tx1"/>
            </w14:solidFill>
          </w14:textFill>
        </w:rPr>
        <w:t>。</w:t>
      </w:r>
    </w:p>
    <w:p w14:paraId="5A7668B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.2资格审查标准为本磋商文件中载明对供应商资格要求的条件。资格审查采用合格制，凡符合磋商文件规定的供应商资格要求的响应文件均通过资格审查。</w:t>
      </w:r>
    </w:p>
    <w:p w14:paraId="789E05E2">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.3供应商有下列情形之一的，资格审查不通过，其响应文件按无效处理：</w:t>
      </w:r>
    </w:p>
    <w:p w14:paraId="757AF3CB">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w:t>
      </w:r>
      <w:r>
        <w:rPr>
          <w:rFonts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）不具备磋商文件中规定的资格要求的；</w:t>
      </w:r>
    </w:p>
    <w:p w14:paraId="533B4709">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（2）未按磋商文件规定的方式获取本磋商文件的供应商；</w:t>
      </w:r>
    </w:p>
    <w:p w14:paraId="1C6BA004">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w:t>
      </w:r>
      <w:r>
        <w:rPr>
          <w:rFonts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14:textFill>
            <w14:solidFill>
              <w14:schemeClr w14:val="tx1"/>
            </w14:solidFill>
          </w14:textFill>
        </w:rPr>
        <w:t>）响应文件的资格证明文件缺少任一项“供应商须知前附表”资格证明文件规定的“必须提供”的文件资料的；</w:t>
      </w:r>
    </w:p>
    <w:p w14:paraId="469B4EA5">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w:t>
      </w:r>
      <w:r>
        <w:rPr>
          <w:rFonts w:ascii="宋体" w:hAnsi="宋体" w:cs="宋体"/>
          <w:b/>
          <w:bCs/>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14:textFill>
            <w14:solidFill>
              <w14:schemeClr w14:val="tx1"/>
            </w14:solidFill>
          </w14:textFill>
        </w:rPr>
        <w:t>）响应文件中的资格证明文件出现任一项不符合“供应商须知前附表”资格证明文件规定的“必须提供”的文件资料要求或者无效的；</w:t>
      </w:r>
    </w:p>
    <w:p w14:paraId="7980BFAF">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w:t>
      </w:r>
      <w:r>
        <w:rPr>
          <w:rFonts w:ascii="宋体" w:hAnsi="宋体" w:cs="宋体"/>
          <w:b/>
          <w:bCs/>
          <w:color w:val="000000" w:themeColor="text1"/>
          <w:szCs w:val="21"/>
          <w:highlight w:val="none"/>
          <w14:textFill>
            <w14:solidFill>
              <w14:schemeClr w14:val="tx1"/>
            </w14:solidFill>
          </w14:textFill>
        </w:rPr>
        <w:t>5</w:t>
      </w:r>
      <w:r>
        <w:rPr>
          <w:rFonts w:hint="eastAsia" w:ascii="宋体" w:hAnsi="宋体" w:cs="宋体"/>
          <w:b/>
          <w:bCs/>
          <w:color w:val="000000" w:themeColor="text1"/>
          <w:szCs w:val="21"/>
          <w:highlight w:val="none"/>
          <w14:textFill>
            <w14:solidFill>
              <w14:schemeClr w14:val="tx1"/>
            </w14:solidFill>
          </w14:textFill>
        </w:rPr>
        <w:t>）有第二章“供应商须知”第3.2项规定的任何一种情形的。</w:t>
      </w:r>
    </w:p>
    <w:p w14:paraId="24340B2C">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.4通过资格审查的合格供应商不足3家的，不得进入符合性审查环节，</w:t>
      </w:r>
      <w:r>
        <w:rPr>
          <w:rFonts w:hint="eastAsia" w:ascii="宋体" w:hAnsi="宋体"/>
          <w:b/>
          <w:bCs/>
          <w:color w:val="000000" w:themeColor="text1"/>
          <w:szCs w:val="21"/>
          <w:highlight w:val="none"/>
          <w14:textFill>
            <w14:solidFill>
              <w14:schemeClr w14:val="tx1"/>
            </w14:solidFill>
          </w14:textFill>
        </w:rPr>
        <w:t>应当重新开展采购活动。</w:t>
      </w:r>
    </w:p>
    <w:p w14:paraId="0B65E4A2">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2</w:t>
      </w:r>
      <w:r>
        <w:rPr>
          <w:rFonts w:hint="eastAsia" w:ascii="黑体" w:hAnsi="黑体" w:eastAsia="黑体" w:cs="宋体"/>
          <w:b/>
          <w:bCs/>
          <w:color w:val="000000" w:themeColor="text1"/>
          <w:sz w:val="24"/>
          <w:highlight w:val="none"/>
          <w14:textFill>
            <w14:solidFill>
              <w14:schemeClr w14:val="tx1"/>
            </w14:solidFill>
          </w14:textFill>
        </w:rPr>
        <w:t>.符合性审查</w:t>
      </w:r>
    </w:p>
    <w:p w14:paraId="0562F5E9">
      <w:pPr>
        <w:spacing w:line="360" w:lineRule="auto"/>
        <w:ind w:firstLine="420" w:firstLineChars="200"/>
        <w:rPr>
          <w:rFonts w:ascii="宋体" w:hAnsi="宋体" w:cs="宋体"/>
          <w:color w:val="000000" w:themeColor="text1"/>
          <w:szCs w:val="21"/>
          <w:highlight w:val="none"/>
          <w14:textFill>
            <w14:solidFill>
              <w14:schemeClr w14:val="tx1"/>
            </w14:solidFill>
          </w14:textFill>
        </w:rPr>
      </w:pPr>
      <w:bookmarkStart w:id="74" w:name="_Hlk42528882"/>
      <w:r>
        <w:rPr>
          <w:rFonts w:ascii="宋体" w:hAnsi="宋体" w:cs="宋体"/>
          <w:color w:val="000000" w:themeColor="text1"/>
          <w:szCs w:val="21"/>
          <w:highlight w:val="none"/>
          <w14:textFill>
            <w14:solidFill>
              <w14:schemeClr w14:val="tx1"/>
            </w14:solidFill>
          </w14:textFill>
        </w:rPr>
        <w:t>2.1</w:t>
      </w:r>
      <w:r>
        <w:rPr>
          <w:rFonts w:hint="eastAsia" w:ascii="宋体" w:hAnsi="宋体" w:cs="宋体"/>
          <w:color w:val="000000" w:themeColor="text1"/>
          <w:szCs w:val="21"/>
          <w:highlight w:val="none"/>
          <w14:textFill>
            <w14:solidFill>
              <w14:schemeClr w14:val="tx1"/>
            </w14:solidFill>
          </w14:textFill>
        </w:rPr>
        <w:t>磋商小组对</w:t>
      </w:r>
      <w:r>
        <w:rPr>
          <w:rFonts w:hint="eastAsia" w:ascii="宋体" w:hAnsi="宋体"/>
          <w:color w:val="000000" w:themeColor="text1"/>
          <w:szCs w:val="21"/>
          <w:highlight w:val="none"/>
          <w14:textFill>
            <w14:solidFill>
              <w14:schemeClr w14:val="tx1"/>
            </w14:solidFill>
          </w14:textFill>
        </w:rPr>
        <w:t>通过资格审查的合格供应商</w:t>
      </w:r>
      <w:r>
        <w:rPr>
          <w:rFonts w:hint="eastAsia" w:ascii="宋体" w:hAnsi="宋体" w:cs="宋体"/>
          <w:color w:val="000000" w:themeColor="text1"/>
          <w:szCs w:val="21"/>
          <w:highlight w:val="none"/>
          <w14:textFill>
            <w14:solidFill>
              <w14:schemeClr w14:val="tx1"/>
            </w14:solidFill>
          </w14:textFill>
        </w:rPr>
        <w:t>的响应文件的竞标报价、商务、技术等实质性要求进行符合性审查，以确定其是否满足磋商文件的实质性要求。</w:t>
      </w:r>
    </w:p>
    <w:bookmarkEnd w:id="74"/>
    <w:p w14:paraId="02EDF97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2.2</w:t>
      </w:r>
      <w:r>
        <w:rPr>
          <w:rFonts w:hint="eastAsia" w:ascii="宋体" w:hAnsi="宋体" w:cs="宋体"/>
          <w:color w:val="000000" w:themeColor="text1"/>
          <w:szCs w:val="21"/>
          <w:highlight w:val="none"/>
          <w14:textFill>
            <w14:solidFill>
              <w14:schemeClr w14:val="tx1"/>
            </w14:solidFill>
          </w14:textFill>
        </w:rPr>
        <w:t>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0593B12">
      <w:pPr>
        <w:spacing w:line="360" w:lineRule="auto"/>
        <w:ind w:firstLine="420" w:firstLineChars="200"/>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磋商小组要求供应商澄清、说明或者更正响应文件应当以电子澄清函形式作出。供应商的澄清、说明或者更正应当以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w:t>
      </w:r>
      <w:r>
        <w:rPr>
          <w:rFonts w:hint="eastAsia" w:hAnsi="宋体"/>
          <w:color w:val="000000" w:themeColor="text1"/>
          <w:highlight w:val="none"/>
          <w14:textFill>
            <w14:solidFill>
              <w14:schemeClr w14:val="tx1"/>
            </w14:solidFill>
          </w14:textFill>
        </w:rPr>
        <w:t>签章</w:t>
      </w:r>
      <w:r>
        <w:rPr>
          <w:rFonts w:hint="eastAsia" w:ascii="宋体" w:hAnsi="宋体" w:cs="宋体"/>
          <w:color w:val="000000" w:themeColor="text1"/>
          <w:spacing w:val="-6"/>
          <w:szCs w:val="21"/>
          <w:highlight w:val="none"/>
          <w14:textFill>
            <w14:solidFill>
              <w14:schemeClr w14:val="tx1"/>
            </w14:solidFill>
          </w14:textFill>
        </w:rPr>
        <w:t>。</w:t>
      </w:r>
    </w:p>
    <w:p w14:paraId="089603E1">
      <w:pPr>
        <w:spacing w:line="360" w:lineRule="auto"/>
        <w:ind w:firstLine="420" w:firstLineChars="200"/>
        <w:rPr>
          <w:rFonts w:ascii="宋体" w:hAnsi="宋体" w:cs="宋体"/>
          <w:color w:val="000000" w:themeColor="text1"/>
          <w:spacing w:val="-6"/>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异常情况处理：如遇无法正常使用线上发送澄清函的情况，将启动书面形式办理。启动书面形式办理的情况下，磋商小组以书面形式要求供应商在规定时间内作出必要的澄清、说明或者补正。供应商的澄清、说明或者补正必须采用书面形式，并加盖公章，或者由法定代表人或者其授权的代表签字。</w:t>
      </w:r>
    </w:p>
    <w:p w14:paraId="49142CF6">
      <w:pPr>
        <w:spacing w:line="360" w:lineRule="auto"/>
        <w:ind w:firstLine="396"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t>2.4</w:t>
      </w:r>
      <w:r>
        <w:rPr>
          <w:rFonts w:hint="eastAsia" w:ascii="宋体" w:hAnsi="宋体" w:cs="宋体"/>
          <w:color w:val="000000" w:themeColor="text1"/>
          <w:szCs w:val="21"/>
          <w:highlight w:val="none"/>
          <w14:textFill>
            <w14:solidFill>
              <w14:schemeClr w14:val="tx1"/>
            </w14:solidFill>
          </w14:textFill>
        </w:rPr>
        <w:t xml:space="preserve">首次响应文件报价出现前后不一致的，按照下列规定修正： </w:t>
      </w:r>
    </w:p>
    <w:p w14:paraId="4A64568C">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（1）响应文件中报价表内容与响应文件中相应内容不一致的，以报价表为准；</w:t>
      </w:r>
    </w:p>
    <w:p w14:paraId="1B7C439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（2）大写金额和小写金额不一致的，以大写金额为准；</w:t>
      </w:r>
    </w:p>
    <w:p w14:paraId="1522C00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（3）单价金额小数点或者百分比有明显错位的，以报价表的总价为准，并修改单价；</w:t>
      </w:r>
    </w:p>
    <w:p w14:paraId="7EADADC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（4）总价金额与按单价汇总金额不一致的，以单价金额计算结果为准。</w:t>
      </w:r>
    </w:p>
    <w:p w14:paraId="46B77828">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同时出现两种以上不一致的，按照以上（1）-（4）规定的顺序逐条进行修正。</w:t>
      </w:r>
      <w:r>
        <w:rPr>
          <w:rFonts w:hint="eastAsia" w:ascii="宋体" w:hAnsi="宋体" w:cs="宋体"/>
          <w:b/>
          <w:bCs/>
          <w:color w:val="000000" w:themeColor="text1"/>
          <w:szCs w:val="21"/>
          <w:highlight w:val="none"/>
          <w14:textFill>
            <w14:solidFill>
              <w14:schemeClr w14:val="tx1"/>
            </w14:solidFill>
          </w14:textFill>
        </w:rPr>
        <w:t>修正后的报价经供应商确认后产生约束力，供应商不确认的，其响应文件按无效处理。</w:t>
      </w:r>
    </w:p>
    <w:p w14:paraId="2B74D68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14:textFill>
            <w14:solidFill>
              <w14:schemeClr w14:val="tx1"/>
            </w14:solidFill>
          </w14:textFill>
        </w:rPr>
        <w:t>商务技术报价评审</w:t>
      </w:r>
    </w:p>
    <w:p w14:paraId="44D16C4B">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在评审时，如发现下列情形之一的，将被视为响应文件无效处理：</w:t>
      </w:r>
    </w:p>
    <w:p w14:paraId="7EBE8364">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（1）商务技术评审</w:t>
      </w:r>
    </w:p>
    <w:p w14:paraId="618B4EA8">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1）响应文件未按磋商文件要求签署、盖章的；</w:t>
      </w:r>
    </w:p>
    <w:p w14:paraId="7D17EE36">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2）委托代理人未能出具有效身份证或者出具的身份证与授权委托书中的信息不符的； </w:t>
      </w:r>
    </w:p>
    <w:p w14:paraId="14884FEA">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3）提交的磋商保证金无效的或者未按照磋商文件的规定提交磋商保证金的；</w:t>
      </w:r>
    </w:p>
    <w:p w14:paraId="09A82CB4">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4）响应文件未提供任一项“供应商须知前附表”商务技术文件中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“必须提供”或者“委托时必须提供”文件资料要求的规定或者提供的商务技术文件无效的。</w:t>
      </w:r>
    </w:p>
    <w:p w14:paraId="3F45A14E">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5）响应文件的实质性内容未使用中文表述、使用计量单位不符合磋商文件要求的；</w:t>
      </w:r>
    </w:p>
    <w:p w14:paraId="436F035D">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6）响应文件中的文件资料因填写不齐全或者内容虚假或者出现其他情形而导致被磋商小组认定无效的；</w:t>
      </w:r>
    </w:p>
    <w:p w14:paraId="68FD0810">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7）响应文件含有采购人不能接受的附加条件的；</w:t>
      </w:r>
    </w:p>
    <w:p w14:paraId="7EE71E16">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8）属于“供应商须知正文”第7.</w:t>
      </w:r>
      <w:r>
        <w:rPr>
          <w:rFonts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14:textFill>
            <w14:solidFill>
              <w14:schemeClr w14:val="tx1"/>
            </w14:solidFill>
          </w14:textFill>
        </w:rPr>
        <w:t>条供应商相互串通竞标情形的；</w:t>
      </w:r>
    </w:p>
    <w:p w14:paraId="097D3850">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9）虚假竞标，或者出现其他情形而导致被磋商小组认定无效的；</w:t>
      </w:r>
    </w:p>
    <w:p w14:paraId="1232FA9F">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0）</w:t>
      </w:r>
      <w:bookmarkStart w:id="75" w:name="_Hlk71704147"/>
      <w:r>
        <w:rPr>
          <w:rFonts w:hint="eastAsia" w:ascii="宋体" w:hAnsi="宋体" w:cs="宋体"/>
          <w:b/>
          <w:color w:val="000000" w:themeColor="text1"/>
          <w:szCs w:val="21"/>
          <w:highlight w:val="none"/>
          <w14:textFill>
            <w14:solidFill>
              <w14:schemeClr w14:val="tx1"/>
            </w14:solidFill>
          </w14:textFill>
        </w:rPr>
        <w:t>磋商文件未载明允许提供备选（替代）竞标方案或明确不允许提供备选（替代）竞标方案时，供应商提供了备选（替代）竞标方案的</w:t>
      </w:r>
      <w:bookmarkEnd w:id="75"/>
      <w:r>
        <w:rPr>
          <w:rFonts w:hint="eastAsia" w:ascii="宋体" w:hAnsi="宋体" w:cs="宋体"/>
          <w:b/>
          <w:color w:val="000000" w:themeColor="text1"/>
          <w:szCs w:val="21"/>
          <w:highlight w:val="none"/>
          <w14:textFill>
            <w14:solidFill>
              <w14:schemeClr w14:val="tx1"/>
            </w14:solidFill>
          </w14:textFill>
        </w:rPr>
        <w:t>；</w:t>
      </w:r>
    </w:p>
    <w:p w14:paraId="2BA0A71D">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1）响应文件标注的项目名称或者项目编号与磋商文件标注的项目名称或者项目编号不一致的；</w:t>
      </w:r>
    </w:p>
    <w:p w14:paraId="3B39883C">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12）</w:t>
      </w:r>
      <w:r>
        <w:rPr>
          <w:rFonts w:hint="eastAsia" w:ascii="宋体" w:hAnsi="宋体"/>
          <w:b/>
          <w:color w:val="000000" w:themeColor="text1"/>
          <w:szCs w:val="21"/>
          <w:highlight w:val="none"/>
          <w14:textFill>
            <w14:solidFill>
              <w14:schemeClr w14:val="tx1"/>
            </w14:solidFill>
          </w14:textFill>
        </w:rPr>
        <w:t>竞争性磋商文件明确不允许分包，响应文件拟分包的；</w:t>
      </w:r>
    </w:p>
    <w:p w14:paraId="0610377C">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3）未响应磋商文件实质性要求的；</w:t>
      </w:r>
    </w:p>
    <w:p w14:paraId="27FE4690">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14）法律、法规和磋商文件规定的其他无效情形。</w:t>
      </w:r>
    </w:p>
    <w:p w14:paraId="51249431">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w:t>
      </w:r>
      <w:r>
        <w:rPr>
          <w:rFonts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14:textFill>
            <w14:solidFill>
              <w14:schemeClr w14:val="tx1"/>
            </w14:solidFill>
          </w14:textFill>
        </w:rPr>
        <w:t>）报价评审</w:t>
      </w:r>
    </w:p>
    <w:p w14:paraId="28A735A3">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r>
        <w:rPr>
          <w:rFonts w:ascii="宋体" w:hAnsi="宋体" w:cs="宋体"/>
          <w:b/>
          <w:color w:val="000000" w:themeColor="text1"/>
          <w:szCs w:val="21"/>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响应文件未提供“供应商须知前附表” 报价文件中规定的“竞标报价表”的；</w:t>
      </w:r>
    </w:p>
    <w:p w14:paraId="38A22542">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2）未采用人民币报价或者未按照磋商文件标明的币种报价的；</w:t>
      </w:r>
    </w:p>
    <w:p w14:paraId="73B4C900">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供应商未就所竞标分标进行报价或者存在漏项报价；供应商未就所竞标分标的单项内容作唯一报价；供应商未就所竞标分标的全部内容作完整唯一总价报价；供应商响应文件中存在有选择、有条件报价的（磋商文件允许有备选方案或者其他约定的除外）；</w:t>
      </w:r>
    </w:p>
    <w:p w14:paraId="260F5CFC">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4）竞标报价（包含首次报价、最后报价）超过所竞标分标规定的采购预算金额或者最高限价的（如本项目公布了最高限价）</w:t>
      </w:r>
      <w:bookmarkStart w:id="76" w:name="_Hlk42596405"/>
      <w:r>
        <w:rPr>
          <w:rFonts w:hint="eastAsia" w:ascii="宋体" w:hAnsi="宋体" w:cs="宋体"/>
          <w:b/>
          <w:color w:val="000000" w:themeColor="text1"/>
          <w:szCs w:val="21"/>
          <w:highlight w:val="none"/>
          <w14:textFill>
            <w14:solidFill>
              <w14:schemeClr w14:val="tx1"/>
            </w14:solidFill>
          </w14:textFill>
        </w:rPr>
        <w:t>；竞标报价（包含首次报价、最后报价）</w:t>
      </w:r>
      <w:bookmarkEnd w:id="76"/>
      <w:bookmarkStart w:id="77" w:name="_Hlk42596276"/>
      <w:r>
        <w:rPr>
          <w:rFonts w:hint="eastAsia" w:ascii="宋体" w:hAnsi="宋体" w:cs="宋体"/>
          <w:b/>
          <w:color w:val="000000" w:themeColor="text1"/>
          <w:szCs w:val="21"/>
          <w:highlight w:val="none"/>
          <w14:textFill>
            <w14:solidFill>
              <w14:schemeClr w14:val="tx1"/>
            </w14:solidFill>
          </w14:textFill>
        </w:rPr>
        <w:t>超过磋商文件分项采购预算金额或者单价最高限价的</w:t>
      </w:r>
      <w:bookmarkEnd w:id="77"/>
      <w:r>
        <w:rPr>
          <w:rFonts w:hint="eastAsia" w:ascii="宋体" w:hAnsi="宋体" w:cs="宋体"/>
          <w:b/>
          <w:color w:val="000000" w:themeColor="text1"/>
          <w:szCs w:val="21"/>
          <w:highlight w:val="none"/>
          <w14:textFill>
            <w14:solidFill>
              <w14:schemeClr w14:val="tx1"/>
            </w14:solidFill>
          </w14:textFill>
        </w:rPr>
        <w:t>（如项目有要求并公布了分项采购预算金额或者单价最高限价）；</w:t>
      </w:r>
    </w:p>
    <w:p w14:paraId="7A4FE9D7">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5）修正后的报价，供应商不确认的；或者经供应商确认修正后的竞标报价（包含首次报价、最后报价）超过所竞标分标规定的采购预算金额或者最高限价（如本项目公布了最高限价）；或者经供应商确认修正后竞标报价（包含首次报价、最后报价）超过磋商文件分项采购预算金额或者最高限价的（如本项目有要求并公布了分项采购预算金额或者最高限价）；</w:t>
      </w:r>
    </w:p>
    <w:p w14:paraId="74D1FC6D">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6）在单价合同工程中供应商采用总价优惠或以总价百分比优惠的方式进行竞标报价的；</w:t>
      </w:r>
    </w:p>
    <w:p w14:paraId="45D9E996">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7）竞标总报价与已标价工程量清单汇总表不一致的；</w:t>
      </w:r>
    </w:p>
    <w:p w14:paraId="3219C4E9">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8）</w:t>
      </w:r>
      <w:r>
        <w:rPr>
          <w:rFonts w:hint="eastAsia" w:ascii="宋体" w:hAnsi="宋体" w:cs="宋体"/>
          <w:b/>
          <w:color w:val="000000" w:themeColor="text1"/>
          <w:szCs w:val="21"/>
          <w14:textFill>
            <w14:solidFill>
              <w14:schemeClr w14:val="tx1"/>
            </w14:solidFill>
          </w14:textFill>
        </w:rPr>
        <w:t>供应商已标价工程量清单的项目编码、项目名称、计量单位、工程量、主要技术条款码、备注任何一处与工程量清单不一致的；</w:t>
      </w:r>
    </w:p>
    <w:p w14:paraId="0714A084">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9</w:t>
      </w:r>
      <w:r>
        <w:rPr>
          <w:rFonts w:hint="eastAsia" w:ascii="宋体" w:hAnsi="宋体" w:cs="宋体"/>
          <w:b/>
          <w:color w:val="000000" w:themeColor="text1"/>
          <w:szCs w:val="21"/>
          <w:highlight w:val="none"/>
          <w14:textFill>
            <w14:solidFill>
              <w14:schemeClr w14:val="tx1"/>
            </w14:solidFill>
          </w14:textFill>
        </w:rPr>
        <w:t>）设有暂估价、暂列金额的，竞标时未按工程量清单给出的暂估价总价、暂列金额总价计入竞标总报价中的；</w:t>
      </w:r>
    </w:p>
    <w:p w14:paraId="33BCFEBA">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en-US" w:eastAsia="zh-CN"/>
          <w14:textFill>
            <w14:solidFill>
              <w14:schemeClr w14:val="tx1"/>
            </w14:solidFill>
          </w14:textFill>
        </w:rPr>
        <w:t>0</w:t>
      </w:r>
      <w:r>
        <w:rPr>
          <w:rFonts w:hint="eastAsia" w:ascii="宋体" w:hAnsi="宋体" w:cs="宋体"/>
          <w:b/>
          <w:color w:val="000000" w:themeColor="text1"/>
          <w:szCs w:val="21"/>
          <w:highlight w:val="none"/>
          <w14:textFill>
            <w14:solidFill>
              <w14:schemeClr w14:val="tx1"/>
            </w14:solidFill>
          </w14:textFill>
        </w:rPr>
        <w:t>）供应商对工程量清单内容进行增减或对竞标范围进行调整的；</w:t>
      </w:r>
    </w:p>
    <w:p w14:paraId="55FFBCF4">
      <w:pPr>
        <w:spacing w:line="360" w:lineRule="auto"/>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en-US" w:eastAsia="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响应文件响应的标的数量及单位与竞争性磋商采购文件要求实质性不一致的；</w:t>
      </w:r>
    </w:p>
    <w:p w14:paraId="5B4311D6">
      <w:pPr>
        <w:spacing w:line="360" w:lineRule="auto"/>
        <w:ind w:firstLine="422" w:firstLineChars="200"/>
        <w:rPr>
          <w:rFonts w:hint="eastAsia" w:ascii="宋体" w:hAnsi="宋体" w:cs="宋体"/>
          <w:b/>
          <w:color w:val="000000" w:themeColor="text1"/>
          <w:szCs w:val="21"/>
          <w:highlight w:val="none"/>
          <w14:textFill>
            <w14:solidFill>
              <w14:schemeClr w14:val="tx1"/>
            </w14:solidFill>
          </w14:textFill>
        </w:rPr>
      </w:pPr>
      <w:bookmarkStart w:id="78" w:name="_Hlk188371373"/>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en-US" w:eastAsia="zh-CN"/>
          <w14:textFill>
            <w14:solidFill>
              <w14:schemeClr w14:val="tx1"/>
            </w14:solidFill>
          </w14:textFill>
        </w:rPr>
        <w:t>2</w:t>
      </w:r>
      <w:r>
        <w:rPr>
          <w:rFonts w:hint="eastAsia" w:ascii="宋体" w:hAnsi="宋体" w:cs="宋体"/>
          <w:b/>
          <w:color w:val="000000" w:themeColor="text1"/>
          <w:szCs w:val="21"/>
          <w:highlight w:val="none"/>
          <w14:textFill>
            <w14:solidFill>
              <w14:schemeClr w14:val="tx1"/>
            </w14:solidFill>
          </w14:textFill>
        </w:rPr>
        <w:t>）竞标函附录的承诺</w:t>
      </w:r>
      <w:bookmarkStart w:id="79" w:name="_Hlk188372203"/>
      <w:r>
        <w:rPr>
          <w:rFonts w:hint="eastAsia" w:ascii="宋体" w:hAnsi="宋体" w:cs="宋体"/>
          <w:b/>
          <w:color w:val="000000" w:themeColor="text1"/>
          <w:szCs w:val="21"/>
          <w:highlight w:val="none"/>
          <w14:textFill>
            <w14:solidFill>
              <w14:schemeClr w14:val="tx1"/>
            </w14:solidFill>
          </w14:textFill>
        </w:rPr>
        <w:t>不</w:t>
      </w:r>
      <w:bookmarkEnd w:id="79"/>
      <w:r>
        <w:rPr>
          <w:rFonts w:hint="eastAsia" w:ascii="宋体" w:hAnsi="宋体" w:cs="宋体"/>
          <w:b/>
          <w:color w:val="000000" w:themeColor="text1"/>
          <w:szCs w:val="21"/>
          <w:highlight w:val="none"/>
          <w14:textFill>
            <w14:solidFill>
              <w14:schemeClr w14:val="tx1"/>
            </w14:solidFill>
          </w14:textFill>
        </w:rPr>
        <w:t>符合磋商文件规定</w:t>
      </w:r>
      <w:bookmarkEnd w:id="78"/>
      <w:r>
        <w:rPr>
          <w:rFonts w:hint="eastAsia" w:ascii="宋体" w:hAnsi="宋体" w:cs="宋体"/>
          <w:b/>
          <w:color w:val="000000" w:themeColor="text1"/>
          <w:szCs w:val="21"/>
          <w:highlight w:val="none"/>
          <w14:textFill>
            <w14:solidFill>
              <w14:schemeClr w14:val="tx1"/>
            </w14:solidFill>
          </w14:textFill>
        </w:rPr>
        <w:t>的；</w:t>
      </w:r>
    </w:p>
    <w:p w14:paraId="70B23F3C">
      <w:pPr>
        <w:spacing w:line="360" w:lineRule="auto"/>
        <w:ind w:firstLine="422" w:firstLineChars="200"/>
        <w:rPr>
          <w:rFonts w:hint="default"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13</w:t>
      </w:r>
      <w:bookmarkStart w:id="80" w:name="_Hlk220404454"/>
      <w:r>
        <w:rPr>
          <w:rFonts w:hint="eastAsia" w:ascii="宋体" w:hAnsi="宋体" w:cs="宋体"/>
          <w:b/>
          <w:color w:val="000000" w:themeColor="text1"/>
          <w:szCs w:val="21"/>
          <w:highlight w:val="none"/>
          <w14:textFill>
            <w14:solidFill>
              <w14:schemeClr w14:val="tx1"/>
            </w14:solidFill>
          </w14:textFill>
        </w:rPr>
        <w:t>）磋商小组启动异常低价响应审查后，供应商不能提供书面说明、证明材料，或者提供的书面说明、证明材料不能证明其报价合理性的</w:t>
      </w:r>
      <w:bookmarkEnd w:id="80"/>
      <w:r>
        <w:rPr>
          <w:rFonts w:hint="eastAsia" w:ascii="宋体" w:hAnsi="宋体" w:cs="宋体"/>
          <w:b/>
          <w:color w:val="000000" w:themeColor="text1"/>
          <w:szCs w:val="21"/>
          <w:highlight w:val="none"/>
          <w14:textFill>
            <w14:solidFill>
              <w14:schemeClr w14:val="tx1"/>
            </w14:solidFill>
          </w14:textFill>
        </w:rPr>
        <w:t>；</w:t>
      </w:r>
    </w:p>
    <w:p w14:paraId="0CD42E10">
      <w:pPr>
        <w:spacing w:line="360" w:lineRule="auto"/>
        <w:ind w:firstLine="422" w:firstLineChars="200"/>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en-US" w:eastAsia="zh-CN"/>
          <w14:textFill>
            <w14:solidFill>
              <w14:schemeClr w14:val="tx1"/>
            </w14:solidFill>
          </w14:textFill>
        </w:rPr>
        <w:t>4</w:t>
      </w:r>
      <w:r>
        <w:rPr>
          <w:rFonts w:hint="eastAsia" w:ascii="宋体" w:hAnsi="宋体" w:cs="宋体"/>
          <w:b/>
          <w:color w:val="000000" w:themeColor="text1"/>
          <w:szCs w:val="21"/>
          <w:highlight w:val="none"/>
          <w14:textFill>
            <w14:solidFill>
              <w14:schemeClr w14:val="tx1"/>
            </w14:solidFill>
          </w14:textFill>
        </w:rPr>
        <w:t>）未响应磋商文件实质性要求的。</w:t>
      </w:r>
    </w:p>
    <w:p w14:paraId="411D0491">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2.6</w:t>
      </w:r>
      <w:r>
        <w:rPr>
          <w:rFonts w:hint="eastAsia" w:ascii="宋体" w:hAnsi="宋体" w:cs="宋体"/>
          <w:color w:val="000000" w:themeColor="text1"/>
          <w:szCs w:val="21"/>
          <w:highlight w:val="none"/>
          <w14:textFill>
            <w14:solidFill>
              <w14:schemeClr w14:val="tx1"/>
            </w14:solidFill>
          </w14:textFill>
        </w:rPr>
        <w:t>磋商小组对响应文件进行评审，未实质性响应磋商文件的响应文件按无效处理，磋商小组应当将资格和符合性不通过的情况告知有关供应商。</w:t>
      </w:r>
    </w:p>
    <w:p w14:paraId="6AE7E88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2.7</w:t>
      </w:r>
      <w:r>
        <w:rPr>
          <w:rFonts w:hint="eastAsia" w:ascii="宋体" w:hAnsi="宋体"/>
          <w:color w:val="000000" w:themeColor="text1"/>
          <w:szCs w:val="21"/>
          <w:highlight w:val="none"/>
          <w14:textFill>
            <w14:solidFill>
              <w14:schemeClr w14:val="tx1"/>
            </w14:solidFill>
          </w14:textFill>
        </w:rPr>
        <w:t>通过符合性审查的合格供应商不足3家的，不得进入磋商环节，应当重新开展采购活动。</w:t>
      </w:r>
    </w:p>
    <w:p w14:paraId="31079828">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3</w:t>
      </w:r>
      <w:r>
        <w:rPr>
          <w:rFonts w:hint="eastAsia" w:ascii="黑体" w:hAnsi="黑体" w:eastAsia="黑体" w:cs="宋体"/>
          <w:b/>
          <w:bCs/>
          <w:color w:val="000000" w:themeColor="text1"/>
          <w:sz w:val="24"/>
          <w:highlight w:val="none"/>
          <w14:textFill>
            <w14:solidFill>
              <w14:schemeClr w14:val="tx1"/>
            </w14:solidFill>
          </w14:textFill>
        </w:rPr>
        <w:t>.磋商程序</w:t>
      </w:r>
    </w:p>
    <w:p w14:paraId="41FEFAD5">
      <w:pPr>
        <w:spacing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w:t>
      </w:r>
      <w:r>
        <w:rPr>
          <w:rFonts w:ascii="宋体" w:hAnsi="宋体" w:cs="宋体"/>
          <w:color w:val="000000" w:themeColor="text1"/>
          <w:kern w:val="0"/>
          <w:szCs w:val="21"/>
          <w:highlight w:val="none"/>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磋商小组</w:t>
      </w:r>
      <w:r>
        <w:rPr>
          <w:rFonts w:hint="eastAsia" w:ascii="宋体" w:hAnsi="宋体" w:cs="宋体"/>
          <w:color w:val="000000" w:themeColor="text1"/>
          <w:szCs w:val="21"/>
          <w:highlight w:val="none"/>
          <w14:textFill>
            <w14:solidFill>
              <w14:schemeClr w14:val="tx1"/>
            </w14:solidFill>
          </w14:textFill>
        </w:rPr>
        <w:t>集中与单一供应商分别进行磋商，并给予所有参加磋商的供应商平等的磋商机会。符合磋商资格的供应商必须在接到磋商通知后规定时间内参加磋商，</w:t>
      </w:r>
      <w:r>
        <w:rPr>
          <w:rFonts w:hint="eastAsia" w:ascii="宋体" w:hAnsi="宋体" w:cs="宋体"/>
          <w:b/>
          <w:bCs/>
          <w:color w:val="000000" w:themeColor="text1"/>
          <w:szCs w:val="21"/>
          <w:highlight w:val="none"/>
          <w14:textFill>
            <w14:solidFill>
              <w14:schemeClr w14:val="tx1"/>
            </w14:solidFill>
          </w14:textFill>
        </w:rPr>
        <w:t>未在规定时间内参加磋商的视同放弃参加磋商权利，其响应文件按无效处理。</w:t>
      </w:r>
    </w:p>
    <w:p w14:paraId="4A6ACD9A">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3.2</w:t>
      </w:r>
      <w:r>
        <w:rPr>
          <w:rFonts w:hint="eastAsia" w:ascii="宋体" w:hAnsi="宋体" w:cs="宋体"/>
          <w:color w:val="000000" w:themeColor="text1"/>
          <w:szCs w:val="21"/>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71638E3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3.3</w:t>
      </w:r>
      <w:r>
        <w:rPr>
          <w:rFonts w:hint="eastAsia" w:ascii="宋体" w:hAnsi="宋体" w:cs="宋体"/>
          <w:color w:val="000000" w:themeColor="text1"/>
          <w:szCs w:val="21"/>
          <w:highlight w:val="none"/>
          <w14:textFill>
            <w14:solidFill>
              <w14:schemeClr w14:val="tx1"/>
            </w14:solidFill>
          </w14:textFill>
        </w:rPr>
        <w:t>对磋商文件作出的实质性变动是磋商文件的有效组成部分，由磋商小组及时以电子澄清函形式同时通知所有参加磋商的供应商。</w:t>
      </w:r>
    </w:p>
    <w:p w14:paraId="7A4A8658">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3.4</w:t>
      </w:r>
      <w:r>
        <w:rPr>
          <w:rFonts w:hint="eastAsia" w:ascii="宋体" w:hAnsi="宋体" w:cs="宋体"/>
          <w:b/>
          <w:bCs/>
          <w:color w:val="000000" w:themeColor="text1"/>
          <w:szCs w:val="21"/>
          <w:highlight w:val="none"/>
          <w14:textFill>
            <w14:solidFill>
              <w14:schemeClr w14:val="tx1"/>
            </w14:solidFill>
          </w14:textFill>
        </w:rPr>
        <w:t>供应商必须按照磋商文件的变动情况和磋商小组的要求以回函的形式重新提交响应文件，并加盖电子签章。参加磋商的供应商未在规定时间内重新提交响应文件的，视同退出磋商，其响应文件按无效处理。</w:t>
      </w:r>
    </w:p>
    <w:p w14:paraId="6EF48E7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3.5</w:t>
      </w:r>
      <w:r>
        <w:rPr>
          <w:rFonts w:hint="eastAsia" w:ascii="宋体" w:hAnsi="宋体" w:cs="宋体"/>
          <w:color w:val="000000" w:themeColor="text1"/>
          <w:szCs w:val="21"/>
          <w:highlight w:val="none"/>
          <w14:textFill>
            <w14:solidFill>
              <w14:schemeClr w14:val="tx1"/>
            </w14:solidFill>
          </w14:textFill>
        </w:rPr>
        <w:t>磋商中，磋商的任何一方不得透露与磋商有关的其他供应商的技术资料、价格和其他信息</w:t>
      </w:r>
      <w:r>
        <w:rPr>
          <w:rFonts w:hint="eastAsia" w:ascii="宋体" w:hAnsi="宋体" w:cs="宋体"/>
          <w:color w:val="000000" w:themeColor="text1"/>
          <w:spacing w:val="-6"/>
          <w:szCs w:val="21"/>
          <w:highlight w:val="none"/>
          <w14:textFill>
            <w14:solidFill>
              <w14:schemeClr w14:val="tx1"/>
            </w14:solidFill>
          </w14:textFill>
        </w:rPr>
        <w:t>。</w:t>
      </w:r>
    </w:p>
    <w:p w14:paraId="5693CB38">
      <w:pPr>
        <w:widowControl/>
        <w:tabs>
          <w:tab w:val="left" w:pos="540"/>
        </w:tabs>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3.6</w:t>
      </w:r>
      <w:r>
        <w:rPr>
          <w:rFonts w:hint="eastAsia" w:ascii="宋体" w:hAnsi="宋体" w:cs="宋体"/>
          <w:color w:val="000000" w:themeColor="text1"/>
          <w:szCs w:val="21"/>
          <w:highlight w:val="none"/>
          <w14:textFill>
            <w14:solidFill>
              <w14:schemeClr w14:val="tx1"/>
            </w14:solidFill>
          </w14:textFill>
        </w:rPr>
        <w:t>采购代理机构对磋商过程和磋商内容进行记录。</w:t>
      </w:r>
    </w:p>
    <w:p w14:paraId="633A5ECE">
      <w:pPr>
        <w:widowControl/>
        <w:tabs>
          <w:tab w:val="left" w:pos="540"/>
        </w:tabs>
        <w:spacing w:line="360" w:lineRule="auto"/>
        <w:ind w:firstLine="420" w:firstLineChars="20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r>
        <w:rPr>
          <w:rFonts w:ascii="宋体" w:hAnsi="宋体" w:cs="宋体"/>
          <w:color w:val="000000" w:themeColor="text1"/>
          <w:szCs w:val="21"/>
          <w:highlight w:val="none"/>
          <w14:textFill>
            <w14:solidFill>
              <w14:schemeClr w14:val="tx1"/>
            </w14:solidFill>
          </w14:textFill>
        </w:rPr>
        <w:t>.7</w:t>
      </w:r>
      <w:r>
        <w:rPr>
          <w:color w:val="000000" w:themeColor="text1"/>
          <w:highlight w:val="none"/>
          <w14:textFill>
            <w14:solidFill>
              <w14:schemeClr w14:val="tx1"/>
            </w14:solidFill>
          </w14:textFill>
        </w:rPr>
        <w:t>根据《</w:t>
      </w:r>
      <w:r>
        <w:rPr>
          <w:rFonts w:ascii="宋体" w:hAnsi="宋体"/>
          <w:color w:val="000000" w:themeColor="text1"/>
          <w:highlight w:val="none"/>
          <w14:textFill>
            <w14:solidFill>
              <w14:schemeClr w14:val="tx1"/>
            </w14:solidFill>
          </w14:textFill>
        </w:rPr>
        <w:t>财政部关于政府采购竞争性磋商采购方式管理暂行办法有关问题的补充通知》（财库〔2015〕124号）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602A31F9">
      <w:pPr>
        <w:tabs>
          <w:tab w:val="left" w:pos="2835"/>
        </w:tabs>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3.8除</w:t>
      </w:r>
      <w:r>
        <w:rPr>
          <w:rFonts w:ascii="宋体" w:hAnsi="宋体"/>
          <w:color w:val="000000" w:themeColor="text1"/>
          <w:highlight w:val="none"/>
          <w14:textFill>
            <w14:solidFill>
              <w14:schemeClr w14:val="tx1"/>
            </w14:solidFill>
          </w14:textFill>
        </w:rPr>
        <w:t>本章第3.7条</w:t>
      </w:r>
      <w:r>
        <w:rPr>
          <w:rFonts w:hint="eastAsia" w:ascii="宋体" w:hAnsi="宋体"/>
          <w:color w:val="000000" w:themeColor="text1"/>
          <w:highlight w:val="none"/>
          <w14:textFill>
            <w14:solidFill>
              <w14:schemeClr w14:val="tx1"/>
            </w14:solidFill>
          </w14:textFill>
        </w:rPr>
        <w:t>规定的</w:t>
      </w:r>
      <w:r>
        <w:rPr>
          <w:rFonts w:ascii="宋体" w:hAnsi="宋体"/>
          <w:color w:val="000000" w:themeColor="text1"/>
          <w:highlight w:val="none"/>
          <w14:textFill>
            <w14:solidFill>
              <w14:schemeClr w14:val="tx1"/>
            </w14:solidFill>
          </w14:textFill>
        </w:rPr>
        <w:t>情形</w:t>
      </w:r>
      <w:r>
        <w:rPr>
          <w:rFonts w:hint="eastAsia" w:ascii="宋体" w:hAnsi="宋体"/>
          <w:color w:val="000000" w:themeColor="text1"/>
          <w:highlight w:val="none"/>
          <w14:textFill>
            <w14:solidFill>
              <w14:schemeClr w14:val="tx1"/>
            </w14:solidFill>
          </w14:textFill>
        </w:rPr>
        <w:t>外，</w:t>
      </w:r>
      <w:r>
        <w:rPr>
          <w:rFonts w:hint="eastAsia" w:ascii="宋体" w:hAnsi="宋体"/>
          <w:color w:val="000000" w:themeColor="text1"/>
          <w:szCs w:val="21"/>
          <w:highlight w:val="none"/>
          <w14:textFill>
            <w14:solidFill>
              <w14:schemeClr w14:val="tx1"/>
            </w14:solidFill>
          </w14:textFill>
        </w:rPr>
        <w:t>对磋商过程提交的响应文件进行有效性、完整性和响应程度审查，通过审查的合格供应商不足3家的，应当重新开展采购活动。</w:t>
      </w:r>
    </w:p>
    <w:p w14:paraId="554E0223">
      <w:pPr>
        <w:spacing w:line="360" w:lineRule="auto"/>
        <w:ind w:firstLine="482" w:firstLineChars="200"/>
        <w:rPr>
          <w:rFonts w:ascii="宋体" w:hAnsi="宋体" w:cs="宋体"/>
          <w:color w:val="000000" w:themeColor="text1"/>
          <w:szCs w:val="21"/>
          <w:highlight w:val="none"/>
          <w14:textFill>
            <w14:solidFill>
              <w14:schemeClr w14:val="tx1"/>
            </w14:solidFill>
          </w14:textFill>
        </w:rPr>
      </w:pPr>
      <w:r>
        <w:rPr>
          <w:rFonts w:ascii="黑体" w:hAnsi="黑体" w:eastAsia="黑体" w:cs="宋体"/>
          <w:b/>
          <w:bCs/>
          <w:color w:val="000000" w:themeColor="text1"/>
          <w:sz w:val="24"/>
          <w:highlight w:val="none"/>
          <w14:textFill>
            <w14:solidFill>
              <w14:schemeClr w14:val="tx1"/>
            </w14:solidFill>
          </w14:textFill>
        </w:rPr>
        <w:t>4.</w:t>
      </w:r>
      <w:r>
        <w:rPr>
          <w:rFonts w:hint="eastAsia" w:ascii="黑体" w:hAnsi="黑体" w:eastAsia="黑体" w:cs="宋体"/>
          <w:b/>
          <w:bCs/>
          <w:color w:val="000000" w:themeColor="text1"/>
          <w:sz w:val="24"/>
          <w:highlight w:val="none"/>
          <w14:textFill>
            <w14:solidFill>
              <w14:schemeClr w14:val="tx1"/>
            </w14:solidFill>
          </w14:textFill>
        </w:rPr>
        <w:t xml:space="preserve"> 最后报价</w:t>
      </w:r>
    </w:p>
    <w:p w14:paraId="1D063F9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磋商文件能够详细列明采购标的的技术、服务要求的，磋商结束后，磋商小组应当要求所有继续参加磋商的供应商在规定时间内在广西政府采购云平台开标大厅提交加盖供应商电子签章的最后报价，除本章第</w:t>
      </w:r>
      <w:r>
        <w:rPr>
          <w:rFonts w:ascii="宋体" w:hAnsi="宋体" w:cs="宋体"/>
          <w:color w:val="000000" w:themeColor="text1"/>
          <w:szCs w:val="21"/>
          <w:highlight w:val="none"/>
          <w14:textFill>
            <w14:solidFill>
              <w14:schemeClr w14:val="tx1"/>
            </w14:solidFill>
          </w14:textFill>
        </w:rPr>
        <w:t>4.3</w:t>
      </w:r>
      <w:r>
        <w:rPr>
          <w:rFonts w:hint="eastAsia" w:ascii="宋体" w:hAnsi="宋体" w:cs="宋体"/>
          <w:color w:val="000000" w:themeColor="text1"/>
          <w:szCs w:val="21"/>
          <w:highlight w:val="none"/>
          <w14:textFill>
            <w14:solidFill>
              <w14:schemeClr w14:val="tx1"/>
            </w14:solidFill>
          </w14:textFill>
        </w:rPr>
        <w:t>条规定的情形外，提交最后报价的供应商不得少于3家，否则应当重新</w:t>
      </w:r>
      <w:r>
        <w:rPr>
          <w:rFonts w:hint="eastAsia" w:ascii="宋体" w:hAnsi="宋体"/>
          <w:color w:val="000000" w:themeColor="text1"/>
          <w:szCs w:val="21"/>
          <w:highlight w:val="none"/>
          <w14:textFill>
            <w14:solidFill>
              <w14:schemeClr w14:val="tx1"/>
            </w14:solidFill>
          </w14:textFill>
        </w:rPr>
        <w:t>开展采购活动</w:t>
      </w:r>
      <w:r>
        <w:rPr>
          <w:rFonts w:hint="eastAsia" w:ascii="宋体" w:hAnsi="宋体" w:cs="宋体"/>
          <w:color w:val="000000" w:themeColor="text1"/>
          <w:szCs w:val="21"/>
          <w:highlight w:val="none"/>
          <w14:textFill>
            <w14:solidFill>
              <w14:schemeClr w14:val="tx1"/>
            </w14:solidFill>
          </w14:textFill>
        </w:rPr>
        <w:t>。</w:t>
      </w:r>
    </w:p>
    <w:p w14:paraId="0476E53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在广西政府采购云平台开标大厅提交最后报价。</w:t>
      </w:r>
      <w:r>
        <w:rPr>
          <w:rFonts w:hint="eastAsia" w:ascii="宋体" w:hAnsi="宋体" w:cs="宋体"/>
          <w:b/>
          <w:color w:val="000000" w:themeColor="text1"/>
          <w:szCs w:val="21"/>
          <w:highlight w:val="none"/>
          <w14:textFill>
            <w14:solidFill>
              <w14:schemeClr w14:val="tx1"/>
            </w14:solidFill>
          </w14:textFill>
        </w:rPr>
        <w:t>如果供应商的最后报价与首次报价不一致的，不能只报竞标总报价，必须同时提供“已标价工程量清单”，否则做无效响应处理。</w:t>
      </w:r>
    </w:p>
    <w:p w14:paraId="601C691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4.3</w:t>
      </w:r>
      <w:r>
        <w:rPr>
          <w:rFonts w:hint="eastAsia" w:ascii="宋体" w:hAnsi="宋体" w:cs="宋体"/>
          <w:color w:val="000000" w:themeColor="text1"/>
          <w:szCs w:val="21"/>
          <w:highlight w:val="none"/>
          <w14:textFill>
            <w14:solidFill>
              <w14:schemeClr w14:val="tx1"/>
            </w14:solidFill>
          </w14:textFill>
        </w:rPr>
        <w:t xml:space="preserve"> 最后报价是供应商响应文件的有效组成部分。</w:t>
      </w:r>
    </w:p>
    <w:p w14:paraId="0FBC4BC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符合《政府采购竞争性磋商采购方式管理暂行办法》（财库〔2014〕214号）第三条第四项“市场竞争不充分的科研项目，以及需要扶持的科技成果转化项目”和</w:t>
      </w:r>
      <w:r>
        <w:rPr>
          <w:color w:val="000000" w:themeColor="text1"/>
          <w:highlight w:val="none"/>
          <w14:textFill>
            <w14:solidFill>
              <w14:schemeClr w14:val="tx1"/>
            </w14:solidFill>
          </w14:textFill>
        </w:rPr>
        <w:t>本章</w:t>
      </w:r>
      <w:r>
        <w:rPr>
          <w:rFonts w:ascii="宋体" w:hAnsi="宋体"/>
          <w:color w:val="000000" w:themeColor="text1"/>
          <w:highlight w:val="none"/>
          <w14:textFill>
            <w14:solidFill>
              <w14:schemeClr w14:val="tx1"/>
            </w14:solidFill>
          </w14:textFill>
        </w:rPr>
        <w:t>第3.7条</w:t>
      </w:r>
      <w:r>
        <w:rPr>
          <w:rFonts w:hint="eastAsia" w:ascii="宋体" w:hAnsi="宋体" w:cs="宋体"/>
          <w:color w:val="000000" w:themeColor="text1"/>
          <w:szCs w:val="21"/>
          <w:highlight w:val="none"/>
          <w14:textFill>
            <w14:solidFill>
              <w14:schemeClr w14:val="tx1"/>
            </w14:solidFill>
          </w14:textFill>
        </w:rPr>
        <w:t>规定</w:t>
      </w:r>
      <w:r>
        <w:rPr>
          <w:color w:val="000000" w:themeColor="text1"/>
          <w:highlight w:val="none"/>
          <w14:textFill>
            <w14:solidFill>
              <w14:schemeClr w14:val="tx1"/>
            </w14:solidFill>
          </w14:textFill>
        </w:rPr>
        <w:t>情形的，</w:t>
      </w:r>
      <w:r>
        <w:rPr>
          <w:rFonts w:hint="eastAsia" w:ascii="宋体" w:hAnsi="宋体" w:cs="宋体"/>
          <w:color w:val="000000" w:themeColor="text1"/>
          <w:szCs w:val="21"/>
          <w:highlight w:val="none"/>
          <w14:textFill>
            <w14:solidFill>
              <w14:schemeClr w14:val="tx1"/>
            </w14:solidFill>
          </w14:textFill>
        </w:rPr>
        <w:t>提交最后报价的供应商可以为2家。</w:t>
      </w:r>
    </w:p>
    <w:p w14:paraId="4910FFD2">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4.4</w:t>
      </w:r>
      <w:r>
        <w:rPr>
          <w:rFonts w:hint="eastAsia" w:ascii="宋体" w:hAnsi="宋体" w:cs="宋体"/>
          <w:color w:val="000000" w:themeColor="text1"/>
          <w:szCs w:val="21"/>
          <w:highlight w:val="none"/>
          <w14:textFill>
            <w14:solidFill>
              <w14:schemeClr w14:val="tx1"/>
            </w14:solidFill>
          </w14:textFill>
        </w:rPr>
        <w:t>已经提交响应文件的供应商，在提交最后报价之前，可以根据磋商情况退出磋商，</w:t>
      </w:r>
      <w:r>
        <w:rPr>
          <w:rFonts w:hint="eastAsia" w:ascii="宋体" w:hAnsi="宋体" w:cs="宋体"/>
          <w:b/>
          <w:bCs/>
          <w:color w:val="000000" w:themeColor="text1"/>
          <w:szCs w:val="21"/>
          <w:highlight w:val="none"/>
          <w14:textFill>
            <w14:solidFill>
              <w14:schemeClr w14:val="tx1"/>
            </w14:solidFill>
          </w14:textFill>
        </w:rPr>
        <w:t>退出磋商的供应商的响应文件按无效处理。</w:t>
      </w:r>
      <w:r>
        <w:rPr>
          <w:rFonts w:hint="eastAsia" w:ascii="宋体" w:hAnsi="宋体" w:cs="宋体"/>
          <w:color w:val="000000" w:themeColor="text1"/>
          <w:szCs w:val="21"/>
          <w:highlight w:val="none"/>
          <w14:textFill>
            <w14:solidFill>
              <w14:schemeClr w14:val="tx1"/>
            </w14:solidFill>
          </w14:textFill>
        </w:rPr>
        <w:t>采购人、采购代理机构将退还退出磋商的供应商的保证金。</w:t>
      </w:r>
    </w:p>
    <w:p w14:paraId="24B078B0">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4.5</w:t>
      </w:r>
      <w:r>
        <w:rPr>
          <w:rFonts w:hint="eastAsia" w:ascii="宋体" w:hAnsi="宋体" w:cs="宋体"/>
          <w:b/>
          <w:bCs/>
          <w:color w:val="000000" w:themeColor="text1"/>
          <w:szCs w:val="21"/>
          <w:highlight w:val="none"/>
          <w14:textFill>
            <w14:solidFill>
              <w14:schemeClr w14:val="tx1"/>
            </w14:solidFill>
          </w14:textFill>
        </w:rPr>
        <w:t>供应商未在规定时间内提交最后报价的，视同退出磋商，其响应文件按无效处理。</w:t>
      </w:r>
    </w:p>
    <w:p w14:paraId="4BD74D2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4.6</w:t>
      </w:r>
      <w:r>
        <w:rPr>
          <w:rFonts w:hint="eastAsia" w:ascii="宋体" w:hAnsi="宋体" w:cs="宋体"/>
          <w:color w:val="000000" w:themeColor="text1"/>
          <w:szCs w:val="21"/>
          <w:highlight w:val="none"/>
          <w14:textFill>
            <w14:solidFill>
              <w14:schemeClr w14:val="tx1"/>
            </w14:solidFill>
          </w14:textFill>
        </w:rPr>
        <w:t>最后报价统一开启后，磋商小组对最后报价进行有效性、完整性和响应程度的审查。</w:t>
      </w:r>
    </w:p>
    <w:p w14:paraId="152EB04B">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4.7</w:t>
      </w:r>
      <w:r>
        <w:rPr>
          <w:rFonts w:hint="eastAsia" w:ascii="宋体" w:hAnsi="宋体" w:cs="宋体"/>
          <w:color w:val="000000" w:themeColor="text1"/>
          <w:szCs w:val="21"/>
          <w:highlight w:val="none"/>
          <w14:textFill>
            <w14:solidFill>
              <w14:schemeClr w14:val="tx1"/>
            </w14:solidFill>
          </w14:textFill>
        </w:rPr>
        <w:t>最后报价出现前后不一致的，按照本章第</w:t>
      </w:r>
      <w:r>
        <w:rPr>
          <w:rFonts w:ascii="宋体" w:hAnsi="宋体" w:cs="宋体"/>
          <w:color w:val="000000" w:themeColor="text1"/>
          <w:szCs w:val="21"/>
          <w:highlight w:val="none"/>
          <w14:textFill>
            <w14:solidFill>
              <w14:schemeClr w14:val="tx1"/>
            </w14:solidFill>
          </w14:textFill>
        </w:rPr>
        <w:t>2.4</w:t>
      </w:r>
      <w:r>
        <w:rPr>
          <w:rFonts w:hint="eastAsia" w:ascii="宋体" w:hAnsi="宋体" w:cs="宋体"/>
          <w:color w:val="000000" w:themeColor="text1"/>
          <w:szCs w:val="21"/>
          <w:highlight w:val="none"/>
          <w14:textFill>
            <w14:solidFill>
              <w14:schemeClr w14:val="tx1"/>
            </w14:solidFill>
          </w14:textFill>
        </w:rPr>
        <w:t xml:space="preserve">条的规定修正。 </w:t>
      </w:r>
    </w:p>
    <w:p w14:paraId="406E91CC">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4.8</w:t>
      </w:r>
      <w:r>
        <w:rPr>
          <w:rFonts w:hint="eastAsia" w:ascii="宋体" w:hAnsi="宋体" w:cs="宋体"/>
          <w:b/>
          <w:bCs/>
          <w:color w:val="000000" w:themeColor="text1"/>
          <w:szCs w:val="21"/>
          <w:highlight w:val="none"/>
          <w14:textFill>
            <w14:solidFill>
              <w14:schemeClr w14:val="tx1"/>
            </w14:solidFill>
          </w14:textFill>
        </w:rPr>
        <w:t>修正后的报价出现下列情形的，按无效响应处理：</w:t>
      </w:r>
    </w:p>
    <w:p w14:paraId="7D181766">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（1）供应商不确认的（全流程电子化评标采取在线确认）；</w:t>
      </w:r>
    </w:p>
    <w:p w14:paraId="49D3C87C">
      <w:pPr>
        <w:spacing w:line="360" w:lineRule="auto"/>
        <w:ind w:firstLine="422" w:firstLineChars="20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（2）经供应商确认修正后的竞标报价（包含首次报价、最后报价）超过所竞标分标规定的采购预算金额或者最高限价的（如本项目公布了最高限价）；</w:t>
      </w:r>
    </w:p>
    <w:p w14:paraId="7E5B1CD8">
      <w:pPr>
        <w:spacing w:line="360" w:lineRule="auto"/>
        <w:ind w:firstLine="422"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（3）经供应商确认修正后的竞标报价（包含首次报价、最后报价）超过分项采购预算金额或者单价最高限价的（如项目有要求并公布了分项采购预算金额或者单价最高限价）。</w:t>
      </w:r>
    </w:p>
    <w:p w14:paraId="2DFF858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4.9</w:t>
      </w:r>
      <w:r>
        <w:rPr>
          <w:rFonts w:hint="eastAsia" w:ascii="宋体" w:hAnsi="宋体" w:cs="宋体"/>
          <w:color w:val="000000" w:themeColor="text1"/>
          <w:szCs w:val="21"/>
          <w:highlight w:val="none"/>
          <w14:textFill>
            <w14:solidFill>
              <w14:schemeClr w14:val="tx1"/>
            </w14:solidFill>
          </w14:textFill>
        </w:rPr>
        <w:t>经供应商确认修正后的最后报价作为评审及签订合同的依据。</w:t>
      </w:r>
    </w:p>
    <w:p w14:paraId="486C8DE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4.10供应商出现最后报价按无效响应处理或者响应文件按无效处理时</w:t>
      </w:r>
      <w:r>
        <w:rPr>
          <w:rFonts w:hint="eastAsia" w:ascii="宋体" w:hAnsi="宋体"/>
          <w:color w:val="000000" w:themeColor="text1"/>
          <w:sz w:val="22"/>
          <w:szCs w:val="22"/>
          <w:highlight w:val="none"/>
          <w14:textFill>
            <w14:solidFill>
              <w14:schemeClr w14:val="tx1"/>
            </w14:solidFill>
          </w14:textFill>
        </w:rPr>
        <w:t>，磋商小组应当告知有关供应商</w:t>
      </w:r>
      <w:r>
        <w:rPr>
          <w:rFonts w:hint="eastAsia" w:ascii="宋体" w:hAnsi="宋体" w:cs="宋体"/>
          <w:color w:val="000000" w:themeColor="text1"/>
          <w:szCs w:val="21"/>
          <w:highlight w:val="none"/>
          <w14:textFill>
            <w14:solidFill>
              <w14:schemeClr w14:val="tx1"/>
            </w14:solidFill>
          </w14:textFill>
        </w:rPr>
        <w:t>。</w:t>
      </w:r>
    </w:p>
    <w:p w14:paraId="39A55DB3">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1最后报价结束后，磋商小组不得再与供应商进行任何形式的商谈。</w:t>
      </w:r>
    </w:p>
    <w:p w14:paraId="015E1784">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5</w:t>
      </w:r>
      <w:r>
        <w:rPr>
          <w:rFonts w:ascii="黑体" w:hAnsi="黑体" w:eastAsia="黑体" w:cs="宋体"/>
          <w:b/>
          <w:bCs/>
          <w:color w:val="000000" w:themeColor="text1"/>
          <w:sz w:val="24"/>
          <w:highlight w:val="none"/>
          <w14:textFill>
            <w14:solidFill>
              <w14:schemeClr w14:val="tx1"/>
            </w14:solidFill>
          </w14:textFill>
        </w:rPr>
        <w:t>.</w:t>
      </w:r>
      <w:r>
        <w:rPr>
          <w:rFonts w:hint="eastAsia" w:ascii="黑体" w:hAnsi="黑体" w:eastAsia="黑体" w:cs="宋体"/>
          <w:b/>
          <w:bCs/>
          <w:color w:val="000000" w:themeColor="text1"/>
          <w:sz w:val="24"/>
          <w:highlight w:val="none"/>
          <w14:textFill>
            <w14:solidFill>
              <w14:schemeClr w14:val="tx1"/>
            </w14:solidFill>
          </w14:textFill>
        </w:rPr>
        <w:t>比较与评价</w:t>
      </w:r>
    </w:p>
    <w:p w14:paraId="5B9143C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5.1</w:t>
      </w:r>
      <w:r>
        <w:rPr>
          <w:rFonts w:hint="eastAsia" w:ascii="宋体" w:hAnsi="宋体" w:cs="宋体"/>
          <w:color w:val="000000" w:themeColor="text1"/>
          <w:szCs w:val="21"/>
          <w:highlight w:val="none"/>
          <w14:textFill>
            <w14:solidFill>
              <w14:schemeClr w14:val="tx1"/>
            </w14:solidFill>
          </w14:textFill>
        </w:rPr>
        <w:t>评审方法：综合评分法。</w:t>
      </w:r>
    </w:p>
    <w:p w14:paraId="5045D327">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5.2</w:t>
      </w:r>
      <w:r>
        <w:rPr>
          <w:rFonts w:hint="eastAsia" w:ascii="宋体" w:hAnsi="宋体" w:cs="宋体"/>
          <w:color w:val="000000" w:themeColor="text1"/>
          <w:szCs w:val="21"/>
          <w:highlight w:val="none"/>
          <w14:textFill>
            <w14:solidFill>
              <w14:schemeClr w14:val="tx1"/>
            </w14:solidFill>
          </w14:textFill>
        </w:rPr>
        <w:t>经磋商确定最终采购需求和提交最后报价的供应商后，由磋商小组采用综合评分法对提交最后报价的供应商的响应文件和最后报价进行综合评分。</w:t>
      </w:r>
    </w:p>
    <w:p w14:paraId="0A6C0110">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5.3</w:t>
      </w:r>
      <w:r>
        <w:rPr>
          <w:rFonts w:hint="eastAsia" w:ascii="宋体" w:hAnsi="宋体" w:cs="宋体"/>
          <w:color w:val="000000" w:themeColor="text1"/>
          <w:szCs w:val="21"/>
          <w:highlight w:val="none"/>
          <w14:textFill>
            <w14:solidFill>
              <w14:schemeClr w14:val="tx1"/>
            </w14:solidFill>
          </w14:textFill>
        </w:rPr>
        <w:t>评审时，磋商小组各成员应当独立对每个有效响应的文件进行评价、打分，然后汇总每个供应商每项评分因素的得分。</w:t>
      </w:r>
    </w:p>
    <w:p w14:paraId="1E1B0294">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（1）磋商小组按照磋商文件中规定的评审标准计算各供应商的报价得分。项目评审过程中，不得去掉最后报价中的最高报价和最低报价。</w:t>
      </w:r>
    </w:p>
    <w:p w14:paraId="0974D8AF">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（2）各供应商的得分为磋商小组所有成员的有效评分的算术平均数。</w:t>
      </w:r>
    </w:p>
    <w:p w14:paraId="70CB4F2D">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评审价为供应商的最后报价进行政策性扣除后的价格，评审价只是作为评审时使用。最终成交供应商的成交金额等于最后报价（如有修正，以确认修正后的最后报价为准）。</w:t>
      </w:r>
    </w:p>
    <w:p w14:paraId="539E04B0">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5.5政府采购评审中出现下列情形之一的，磋商小组成员应当启动异常低价响应审查程序：</w:t>
      </w:r>
    </w:p>
    <w:p w14:paraId="7026B1AC">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（1）响应报价低于全部通过符合性审查供应商响应报价平均值</w:t>
      </w:r>
      <w:r>
        <w:rPr>
          <w:rFonts w:hint="eastAsia" w:ascii="宋体" w:hAnsi="宋体" w:cs="宋体"/>
          <w:color w:val="000000" w:themeColor="text1"/>
          <w:szCs w:val="21"/>
          <w:highlight w:val="none"/>
          <w:u w:val="single"/>
          <w14:textFill>
            <w14:solidFill>
              <w14:schemeClr w14:val="tx1"/>
            </w14:solidFill>
          </w14:textFill>
        </w:rPr>
        <w:t xml:space="preserve"> 65% </w:t>
      </w:r>
      <w:r>
        <w:rPr>
          <w:rFonts w:hint="eastAsia" w:ascii="宋体" w:hAnsi="宋体" w:cs="宋体"/>
          <w:color w:val="000000" w:themeColor="text1"/>
          <w:szCs w:val="21"/>
          <w:highlight w:val="none"/>
          <w14:textFill>
            <w14:solidFill>
              <w14:schemeClr w14:val="tx1"/>
            </w14:solidFill>
          </w14:textFill>
        </w:rPr>
        <w:t>的，即响应报价&lt;全部通过符合性审查供应商响应报价平均值×</w:t>
      </w:r>
      <w:r>
        <w:rPr>
          <w:rFonts w:hint="eastAsia" w:ascii="宋体" w:hAnsi="宋体" w:cs="宋体"/>
          <w:color w:val="000000" w:themeColor="text1"/>
          <w:szCs w:val="21"/>
          <w:highlight w:val="none"/>
          <w:u w:val="single"/>
          <w14:textFill>
            <w14:solidFill>
              <w14:schemeClr w14:val="tx1"/>
            </w14:solidFill>
          </w14:textFill>
        </w:rPr>
        <w:t xml:space="preserve"> 65% </w:t>
      </w:r>
      <w:r>
        <w:rPr>
          <w:rFonts w:hint="eastAsia" w:ascii="宋体" w:hAnsi="宋体" w:cs="宋体"/>
          <w:color w:val="000000" w:themeColor="text1"/>
          <w:szCs w:val="21"/>
          <w:highlight w:val="none"/>
          <w14:textFill>
            <w14:solidFill>
              <w14:schemeClr w14:val="tx1"/>
            </w14:solidFill>
          </w14:textFill>
        </w:rPr>
        <w:t xml:space="preserve">； </w:t>
      </w:r>
    </w:p>
    <w:p w14:paraId="177AF63E">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（2）响应报价低于通过符合性审查的次低报价供应商响应报价</w:t>
      </w:r>
      <w:r>
        <w:rPr>
          <w:rFonts w:hint="eastAsia" w:ascii="宋体" w:hAnsi="宋体" w:cs="宋体"/>
          <w:color w:val="000000" w:themeColor="text1"/>
          <w:szCs w:val="21"/>
          <w:highlight w:val="none"/>
          <w:u w:val="single"/>
          <w14:textFill>
            <w14:solidFill>
              <w14:schemeClr w14:val="tx1"/>
            </w14:solidFill>
          </w14:textFill>
        </w:rPr>
        <w:t xml:space="preserve"> 65% </w:t>
      </w:r>
      <w:r>
        <w:rPr>
          <w:rFonts w:hint="eastAsia" w:ascii="宋体" w:hAnsi="宋体" w:cs="宋体"/>
          <w:color w:val="000000" w:themeColor="text1"/>
          <w:szCs w:val="21"/>
          <w:highlight w:val="none"/>
          <w14:textFill>
            <w14:solidFill>
              <w14:schemeClr w14:val="tx1"/>
            </w14:solidFill>
          </w14:textFill>
        </w:rPr>
        <w:t>的，即响应报价&lt;通过符合性审查的次低报价供应商响应报价×</w:t>
      </w:r>
      <w:r>
        <w:rPr>
          <w:rFonts w:hint="eastAsia" w:ascii="宋体" w:hAnsi="宋体" w:cs="宋体"/>
          <w:color w:val="000000" w:themeColor="text1"/>
          <w:szCs w:val="21"/>
          <w:highlight w:val="none"/>
          <w:u w:val="single"/>
          <w14:textFill>
            <w14:solidFill>
              <w14:schemeClr w14:val="tx1"/>
            </w14:solidFill>
          </w14:textFill>
        </w:rPr>
        <w:t xml:space="preserve"> 65% </w:t>
      </w:r>
      <w:r>
        <w:rPr>
          <w:rFonts w:hint="eastAsia" w:ascii="宋体" w:hAnsi="宋体" w:cs="宋体"/>
          <w:color w:val="000000" w:themeColor="text1"/>
          <w:szCs w:val="21"/>
          <w:highlight w:val="none"/>
          <w14:textFill>
            <w14:solidFill>
              <w14:schemeClr w14:val="tx1"/>
            </w14:solidFill>
          </w14:textFill>
        </w:rPr>
        <w:t xml:space="preserve">； </w:t>
      </w:r>
    </w:p>
    <w:p w14:paraId="63456B95">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（3）响应报价低于采购项目最高限价</w:t>
      </w:r>
      <w:r>
        <w:rPr>
          <w:rFonts w:hint="eastAsia" w:ascii="宋体" w:hAnsi="宋体" w:cs="宋体"/>
          <w:color w:val="000000" w:themeColor="text1"/>
          <w:szCs w:val="21"/>
          <w:highlight w:val="none"/>
          <w:u w:val="single"/>
          <w14:textFill>
            <w14:solidFill>
              <w14:schemeClr w14:val="tx1"/>
            </w14:solidFill>
          </w14:textFill>
        </w:rPr>
        <w:t xml:space="preserve"> 65% </w:t>
      </w:r>
      <w:r>
        <w:rPr>
          <w:rFonts w:hint="eastAsia" w:ascii="宋体" w:hAnsi="宋体" w:cs="宋体"/>
          <w:color w:val="000000" w:themeColor="text1"/>
          <w:szCs w:val="21"/>
          <w:highlight w:val="none"/>
          <w14:textFill>
            <w14:solidFill>
              <w14:schemeClr w14:val="tx1"/>
            </w14:solidFill>
          </w14:textFill>
        </w:rPr>
        <w:t>的，即响应报价&lt;采购项目最高限价×</w:t>
      </w:r>
      <w:r>
        <w:rPr>
          <w:rFonts w:hint="eastAsia" w:ascii="宋体" w:hAnsi="宋体" w:cs="宋体"/>
          <w:color w:val="000000" w:themeColor="text1"/>
          <w:szCs w:val="21"/>
          <w:highlight w:val="none"/>
          <w:u w:val="single"/>
          <w14:textFill>
            <w14:solidFill>
              <w14:schemeClr w14:val="tx1"/>
            </w14:solidFill>
          </w14:textFill>
        </w:rPr>
        <w:t xml:space="preserve"> 65% </w:t>
      </w:r>
      <w:r>
        <w:rPr>
          <w:rFonts w:hint="eastAsia" w:ascii="宋体" w:hAnsi="宋体" w:cs="宋体"/>
          <w:color w:val="000000" w:themeColor="text1"/>
          <w:szCs w:val="21"/>
          <w:highlight w:val="none"/>
          <w14:textFill>
            <w14:solidFill>
              <w14:schemeClr w14:val="tx1"/>
            </w14:solidFill>
          </w14:textFill>
        </w:rPr>
        <w:t>；</w:t>
      </w:r>
    </w:p>
    <w:p w14:paraId="793D22C5">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（4）磋商小组成员基于专业判断，认为供应商报价过低，有可能影响产品质量或者不能诚信履约的其他情形。</w:t>
      </w:r>
    </w:p>
    <w:p w14:paraId="396BD222">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成员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786931D9">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磋商小组成员依据专业经验，参考同类项目</w:t>
      </w:r>
      <w:r>
        <w:rPr>
          <w:rFonts w:hint="eastAsia" w:ascii="宋体" w:hAnsi="宋体" w:cs="宋体"/>
          <w:color w:val="000000" w:themeColor="text1"/>
          <w:szCs w:val="21"/>
          <w:highlight w:val="none"/>
          <w:lang w:eastAsia="zh-CN"/>
          <w14:textFill>
            <w14:solidFill>
              <w14:schemeClr w14:val="tx1"/>
            </w14:solidFill>
          </w14:textFill>
        </w:rPr>
        <w:t>成交</w:t>
      </w:r>
      <w:r>
        <w:rPr>
          <w:rFonts w:hint="eastAsia" w:ascii="宋体" w:hAnsi="宋体" w:cs="宋体"/>
          <w:color w:val="000000" w:themeColor="text1"/>
          <w:szCs w:val="21"/>
          <w:highlight w:val="none"/>
          <w14:textFill>
            <w14:solidFill>
              <w14:schemeClr w14:val="tx1"/>
            </w14:solidFill>
          </w14:textFill>
        </w:rPr>
        <w:t>（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成员应当将其作为无效响应处理。</w:t>
      </w:r>
    </w:p>
    <w:p w14:paraId="76AA4751">
      <w:pPr>
        <w:spacing w:line="360" w:lineRule="auto"/>
        <w:ind w:firstLine="420" w:firstLineChars="20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采购人、采购代理机构应当为磋商小组成员在评审现场及时获取同类项目</w:t>
      </w:r>
      <w:r>
        <w:rPr>
          <w:rFonts w:hint="eastAsia" w:ascii="宋体" w:hAnsi="宋体" w:cs="宋体"/>
          <w:color w:val="000000" w:themeColor="text1"/>
          <w:szCs w:val="21"/>
          <w:highlight w:val="none"/>
          <w:lang w:eastAsia="zh-CN"/>
          <w14:textFill>
            <w14:solidFill>
              <w14:schemeClr w14:val="tx1"/>
            </w14:solidFill>
          </w14:textFill>
        </w:rPr>
        <w:t>成交</w:t>
      </w:r>
      <w:r>
        <w:rPr>
          <w:rFonts w:hint="eastAsia" w:ascii="宋体" w:hAnsi="宋体" w:cs="宋体"/>
          <w:color w:val="000000" w:themeColor="text1"/>
          <w:szCs w:val="21"/>
          <w:highlight w:val="none"/>
          <w14:textFill>
            <w14:solidFill>
              <w14:schemeClr w14:val="tx1"/>
            </w14:solidFill>
          </w14:textFill>
        </w:rPr>
        <w:t>（成交）价格、类似产品市场价格水平、行业人工费用标准、国家有关部门指导行业协会发布的行业平均成本等相关信息资料提供便利。磋商小组成员借助互联网等渠道查询相关信息的，应当严格遵守评审工作纪律，不得实施影响评审公正的行为。</w:t>
      </w:r>
    </w:p>
    <w:p w14:paraId="1E3DA122">
      <w:pPr>
        <w:spacing w:line="360" w:lineRule="auto"/>
        <w:ind w:firstLine="420" w:firstLineChars="200"/>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异常低价响应审查的启动原因、审查意见和审查结果应当在评审报告中记录，并随供应商提供的相关书面说明及证明材料，以及磋商小组成员有关互联网浏览、查询历史一并归档。</w:t>
      </w:r>
    </w:p>
    <w:p w14:paraId="50F17842">
      <w:pPr>
        <w:spacing w:line="360" w:lineRule="auto"/>
        <w:ind w:firstLine="482" w:firstLineChars="200"/>
        <w:rPr>
          <w:rFonts w:ascii="黑体" w:hAnsi="黑体" w:eastAsia="黑体" w:cs="宋体"/>
          <w:b/>
          <w:bCs/>
          <w:color w:val="000000" w:themeColor="text1"/>
          <w:sz w:val="24"/>
          <w:highlight w:val="none"/>
          <w14:textFill>
            <w14:solidFill>
              <w14:schemeClr w14:val="tx1"/>
            </w14:solidFill>
          </w14:textFill>
        </w:rPr>
      </w:pPr>
      <w:r>
        <w:rPr>
          <w:rFonts w:hint="eastAsia" w:ascii="黑体" w:hAnsi="黑体" w:eastAsia="黑体" w:cs="宋体"/>
          <w:b/>
          <w:bCs/>
          <w:color w:val="000000" w:themeColor="text1"/>
          <w:sz w:val="24"/>
          <w:highlight w:val="none"/>
          <w14:textFill>
            <w14:solidFill>
              <w14:schemeClr w14:val="tx1"/>
            </w14:solidFill>
          </w14:textFill>
        </w:rPr>
        <w:t>6. 成交供应商推荐原则</w:t>
      </w:r>
    </w:p>
    <w:p w14:paraId="3E2AC33E">
      <w:pPr>
        <w:spacing w:line="360" w:lineRule="auto"/>
        <w:ind w:firstLine="420" w:firstLineChars="200"/>
        <w:rPr>
          <w:rFonts w:ascii="宋体" w:hAnsi="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bCs/>
          <w:color w:val="000000" w:themeColor="text1"/>
          <w:szCs w:val="21"/>
          <w:highlight w:val="none"/>
          <w14:textFill>
            <w14:solidFill>
              <w14:schemeClr w14:val="tx1"/>
            </w14:solidFill>
          </w14:textFill>
        </w:rPr>
        <w:t>由磋商小组根据综合评分情况，按照评审得分由高到低顺序推荐3名以上成交候选供应商，并编写评审报告，</w:t>
      </w:r>
      <w:r>
        <w:rPr>
          <w:rFonts w:hint="eastAsia" w:ascii="宋体" w:hAnsi="宋体" w:cs="宋体"/>
          <w:color w:val="000000" w:themeColor="text1"/>
          <w:highlight w:val="none"/>
          <w14:textFill>
            <w14:solidFill>
              <w14:schemeClr w14:val="tx1"/>
            </w14:solidFill>
          </w14:textFill>
        </w:rPr>
        <w:t>评审报告</w:t>
      </w:r>
      <w:r>
        <w:rPr>
          <w:rFonts w:hint="eastAsia" w:hAnsi="宋体"/>
          <w:color w:val="000000" w:themeColor="text1"/>
          <w:highlight w:val="none"/>
          <w14:textFill>
            <w14:solidFill>
              <w14:schemeClr w14:val="tx1"/>
            </w14:solidFill>
          </w14:textFill>
        </w:rPr>
        <w:t>通过电子交易平台向采购人、采购代理机构提交。</w:t>
      </w:r>
      <w:r>
        <w:rPr>
          <w:rFonts w:hint="eastAsia" w:ascii="宋体" w:hAnsi="宋体"/>
          <w:bCs/>
          <w:color w:val="000000" w:themeColor="text1"/>
          <w:szCs w:val="21"/>
          <w:highlight w:val="none"/>
          <w14:textFill>
            <w14:solidFill>
              <w14:schemeClr w14:val="tx1"/>
            </w14:solidFill>
          </w14:textFill>
        </w:rPr>
        <w:t>符合本章第</w:t>
      </w:r>
      <w:r>
        <w:rPr>
          <w:rFonts w:ascii="宋体" w:hAnsi="宋体"/>
          <w:bCs/>
          <w:color w:val="000000" w:themeColor="text1"/>
          <w:szCs w:val="21"/>
          <w:highlight w:val="none"/>
          <w14:textFill>
            <w14:solidFill>
              <w14:schemeClr w14:val="tx1"/>
            </w14:solidFill>
          </w14:textFill>
        </w:rPr>
        <w:t>4.3</w:t>
      </w:r>
      <w:r>
        <w:rPr>
          <w:rFonts w:hint="eastAsia" w:ascii="宋体" w:hAnsi="宋体"/>
          <w:bCs/>
          <w:color w:val="000000" w:themeColor="text1"/>
          <w:szCs w:val="21"/>
          <w:highlight w:val="none"/>
          <w14:textFill>
            <w14:solidFill>
              <w14:schemeClr w14:val="tx1"/>
            </w14:solidFill>
          </w14:textFill>
        </w:rPr>
        <w:t>条情形的，可以推荐2家成交候选供应商。评审得分相同的，按照最后报价（不计算价格折扣）由低到高的顺序推荐。评审得分且最后报价（不计算价格折扣）相同的，按照技术指标优劣顺序推荐（按技术得分由高到低排序）。评审得分、最后报价（不计算价格折扣）、技术得分均相同的，由磋商小组随机抽取推荐</w:t>
      </w:r>
      <w:r>
        <w:rPr>
          <w:rFonts w:hint="eastAsia" w:ascii="宋体" w:hAnsi="宋体"/>
          <w:color w:val="000000" w:themeColor="text1"/>
          <w:kern w:val="0"/>
          <w:szCs w:val="21"/>
          <w:highlight w:val="none"/>
          <w14:textFill>
            <w14:solidFill>
              <w14:schemeClr w14:val="tx1"/>
            </w14:solidFill>
          </w14:textFill>
        </w:rPr>
        <w:t>。</w:t>
      </w:r>
    </w:p>
    <w:p w14:paraId="1DD5BB6E">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kern w:val="0"/>
          <w:szCs w:val="21"/>
          <w:highlight w:val="none"/>
          <w14:textFill>
            <w14:solidFill>
              <w14:schemeClr w14:val="tx1"/>
            </w14:solidFill>
          </w14:textFill>
        </w:rPr>
        <w:t>6</w:t>
      </w:r>
      <w:r>
        <w:rPr>
          <w:rFonts w:ascii="宋体" w:hAnsi="宋体"/>
          <w:color w:val="000000" w:themeColor="text1"/>
          <w:kern w:val="0"/>
          <w:szCs w:val="21"/>
          <w:highlight w:val="non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6043611">
      <w:pP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r>
    </w:p>
    <w:p w14:paraId="2AD5768C">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二、评审标准</w:t>
      </w:r>
    </w:p>
    <w:p w14:paraId="23B32D16">
      <w:pPr>
        <w:spacing w:line="360" w:lineRule="auto"/>
        <w:ind w:firstLine="420" w:firstLineChars="200"/>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7</w:t>
      </w:r>
      <w:r>
        <w:rPr>
          <w:rFonts w:ascii="宋体" w:hAnsi="宋体"/>
          <w:bCs/>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评审依据：磋商小组以磋商文件为评审依据，对供应商的报价、技术、商务等方面内容按百分制打分。（计分方法按四舍五入取至百分位）</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418"/>
        <w:gridCol w:w="6288"/>
        <w:gridCol w:w="851"/>
      </w:tblGrid>
      <w:tr w14:paraId="4B00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3" w:type="dxa"/>
            <w:noWrap w:val="0"/>
            <w:vAlign w:val="center"/>
          </w:tcPr>
          <w:p w14:paraId="5AA716BA">
            <w:pPr>
              <w:widowControl/>
              <w:wordWrap w:val="0"/>
              <w:spacing w:line="36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序号</w:t>
            </w:r>
          </w:p>
        </w:tc>
        <w:tc>
          <w:tcPr>
            <w:tcW w:w="1418" w:type="dxa"/>
            <w:noWrap w:val="0"/>
            <w:vAlign w:val="center"/>
          </w:tcPr>
          <w:p w14:paraId="2D1AEC2F">
            <w:pPr>
              <w:widowControl/>
              <w:wordWrap w:val="0"/>
              <w:spacing w:line="36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评审因素</w:t>
            </w:r>
          </w:p>
        </w:tc>
        <w:tc>
          <w:tcPr>
            <w:tcW w:w="6288" w:type="dxa"/>
            <w:noWrap w:val="0"/>
            <w:vAlign w:val="center"/>
          </w:tcPr>
          <w:p w14:paraId="43FAF1FC">
            <w:pPr>
              <w:widowControl/>
              <w:wordWrap w:val="0"/>
              <w:spacing w:line="36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评审因素具体内容</w:t>
            </w:r>
          </w:p>
        </w:tc>
        <w:tc>
          <w:tcPr>
            <w:tcW w:w="851" w:type="dxa"/>
            <w:noWrap w:val="0"/>
            <w:vAlign w:val="center"/>
          </w:tcPr>
          <w:p w14:paraId="0DF9FD3B">
            <w:pPr>
              <w:widowControl/>
              <w:wordWrap w:val="0"/>
              <w:spacing w:line="360" w:lineRule="auto"/>
              <w:jc w:val="center"/>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14:textFill>
                  <w14:solidFill>
                    <w14:schemeClr w14:val="tx1"/>
                  </w14:solidFill>
                </w14:textFill>
              </w:rPr>
              <w:t>分值</w:t>
            </w:r>
          </w:p>
        </w:tc>
      </w:tr>
      <w:tr w14:paraId="792DD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3" w:type="dxa"/>
            <w:noWrap w:val="0"/>
            <w:vAlign w:val="center"/>
          </w:tcPr>
          <w:p w14:paraId="2CBB9850">
            <w:pPr>
              <w:widowControl/>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418" w:type="dxa"/>
            <w:noWrap w:val="0"/>
            <w:vAlign w:val="center"/>
          </w:tcPr>
          <w:p w14:paraId="4120C884">
            <w:pPr>
              <w:widowControl/>
              <w:wordWrap w:val="0"/>
              <w:spacing w:line="48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价格分</w:t>
            </w:r>
          </w:p>
        </w:tc>
        <w:tc>
          <w:tcPr>
            <w:tcW w:w="6288" w:type="dxa"/>
            <w:noWrap w:val="0"/>
            <w:vAlign w:val="top"/>
          </w:tcPr>
          <w:p w14:paraId="386156D8">
            <w:pPr>
              <w:wordWrap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本项目专门面向中小企业采购，根据《政府采购促进中小企业发展管理办法》（财库﹝2020﹞46号）、《财政部 民政部 中国残疾人联合会关于促进残疾人就业政府采购政策的通知》（财库〔2017〕141号）和《财政部、司法部关于政府采购支持监狱企业发展有关问题的通知》（财库〔2014〕68号）的规定，不再对供应商的最后报价进行价格扣除。</w:t>
            </w:r>
          </w:p>
          <w:p w14:paraId="4867B702">
            <w:pPr>
              <w:wordWrap w:val="0"/>
              <w:spacing w:line="480" w:lineRule="exact"/>
              <w:ind w:firstLine="420" w:firstLineChars="2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（2）以进入比较与评价环节的最低的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最后报</w:t>
            </w:r>
            <w:r>
              <w:rPr>
                <w:rFonts w:hint="eastAsia" w:ascii="宋体" w:hAnsi="宋体" w:eastAsia="宋体" w:cs="宋体"/>
                <w:bCs/>
                <w:color w:val="000000" w:themeColor="text1"/>
                <w:sz w:val="21"/>
                <w:szCs w:val="21"/>
                <w:highlight w:val="none"/>
                <w14:textFill>
                  <w14:solidFill>
                    <w14:schemeClr w14:val="tx1"/>
                  </w14:solidFill>
                </w14:textFill>
              </w:rPr>
              <w:t>价为基准价，基准价得分为 30分。</w:t>
            </w:r>
          </w:p>
          <w:p w14:paraId="10586859">
            <w:pPr>
              <w:pStyle w:val="26"/>
              <w:wordWrap w:val="0"/>
              <w:spacing w:line="480" w:lineRule="exact"/>
              <w:ind w:firstLine="420" w:firstLineChars="200"/>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t>（3）价格分计算公式：</w:t>
            </w:r>
          </w:p>
          <w:p w14:paraId="3E70008B">
            <w:pPr>
              <w:pStyle w:val="26"/>
              <w:wordWrap w:val="0"/>
              <w:spacing w:line="480" w:lineRule="exact"/>
              <w:ind w:firstLine="420" w:firstLineChars="200"/>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t xml:space="preserve">报价得分=（基准价/最后报价）× 30分 </w:t>
            </w:r>
          </w:p>
        </w:tc>
        <w:tc>
          <w:tcPr>
            <w:tcW w:w="851" w:type="dxa"/>
            <w:noWrap w:val="0"/>
            <w:vAlign w:val="center"/>
          </w:tcPr>
          <w:p w14:paraId="1BD61D4E">
            <w:pPr>
              <w:widowControl/>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 xml:space="preserve"> 30分</w:t>
            </w:r>
          </w:p>
        </w:tc>
      </w:tr>
      <w:tr w14:paraId="0260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3" w:type="dxa"/>
            <w:noWrap w:val="0"/>
            <w:vAlign w:val="center"/>
          </w:tcPr>
          <w:p w14:paraId="6AA3BBD7">
            <w:pPr>
              <w:widowControl/>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2</w:t>
            </w:r>
          </w:p>
        </w:tc>
        <w:tc>
          <w:tcPr>
            <w:tcW w:w="1418" w:type="dxa"/>
            <w:noWrap w:val="0"/>
            <w:vAlign w:val="center"/>
          </w:tcPr>
          <w:p w14:paraId="04737B1E">
            <w:pPr>
              <w:widowControl/>
              <w:wordWrap w:val="0"/>
              <w:spacing w:line="48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技术分</w:t>
            </w:r>
          </w:p>
        </w:tc>
        <w:tc>
          <w:tcPr>
            <w:tcW w:w="7139" w:type="dxa"/>
            <w:gridSpan w:val="2"/>
            <w:noWrap w:val="0"/>
            <w:vAlign w:val="top"/>
          </w:tcPr>
          <w:p w14:paraId="1495734F">
            <w:pPr>
              <w:widowControl/>
              <w:wordWrap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评审因素</w:t>
            </w:r>
          </w:p>
        </w:tc>
      </w:tr>
      <w:tr w14:paraId="63D3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33" w:type="dxa"/>
            <w:noWrap w:val="0"/>
            <w:vAlign w:val="center"/>
          </w:tcPr>
          <w:p w14:paraId="52E183E5">
            <w:pPr>
              <w:wordWrap w:val="0"/>
              <w:adjustRightInd w:val="0"/>
              <w:spacing w:line="360" w:lineRule="auto"/>
              <w:ind w:left="-105" w:leftChars="-50" w:right="-105" w:rightChars="-50"/>
              <w:jc w:val="center"/>
              <w:textAlignment w:val="baseline"/>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2.1</w:t>
            </w:r>
          </w:p>
        </w:tc>
        <w:tc>
          <w:tcPr>
            <w:tcW w:w="1418" w:type="dxa"/>
            <w:noWrap w:val="0"/>
            <w:vAlign w:val="center"/>
          </w:tcPr>
          <w:p w14:paraId="295C8B9F">
            <w:pPr>
              <w:wordWrap w:val="0"/>
              <w:adjustRightInd w:val="0"/>
              <w:spacing w:line="480" w:lineRule="exact"/>
              <w:jc w:val="center"/>
              <w:textAlignment w:val="baseline"/>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技术分</w:t>
            </w:r>
          </w:p>
        </w:tc>
        <w:tc>
          <w:tcPr>
            <w:tcW w:w="6288" w:type="dxa"/>
            <w:noWrap w:val="0"/>
            <w:vAlign w:val="center"/>
          </w:tcPr>
          <w:p w14:paraId="4044FE62">
            <w:pPr>
              <w:wordWrap w:val="0"/>
              <w:spacing w:line="440" w:lineRule="exact"/>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 xml:space="preserve">     （1）总体概述（施工程序总体设想及施工段划分）（满分15分）</w:t>
            </w:r>
          </w:p>
          <w:p w14:paraId="3DCA9F0D">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kern w:val="0"/>
                <w:sz w:val="21"/>
                <w:szCs w:val="21"/>
                <w:highlight w:val="none"/>
                <w14:textFill>
                  <w14:solidFill>
                    <w14:schemeClr w14:val="tx1"/>
                  </w14:solidFill>
                </w14:textFill>
              </w:rPr>
              <w:t>档（5分）：对项目总体有认识，有一定的措施但部分不具体；施工段划分较合理，符合规范要求。</w:t>
            </w:r>
          </w:p>
          <w:p w14:paraId="3D9AE057">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档（10分）：对项目总体有一定认识，表述清晰、完整，措施具体有效；施工段划分呼应总体表述，划分清晰，符合规范要求。</w:t>
            </w:r>
          </w:p>
          <w:p w14:paraId="095515F1">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档（15分）：对项目总体有深刻认识，表述清晰、完整、严谨、合理，措施先进、具体、有效、成熟，采用了</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已</w:t>
            </w:r>
            <w:r>
              <w:rPr>
                <w:rFonts w:hint="eastAsia" w:ascii="宋体" w:hAnsi="宋体" w:eastAsia="宋体" w:cs="宋体"/>
                <w:color w:val="000000" w:themeColor="text1"/>
                <w:kern w:val="0"/>
                <w:sz w:val="21"/>
                <w:szCs w:val="21"/>
                <w:highlight w:val="none"/>
                <w14:textFill>
                  <w14:solidFill>
                    <w14:schemeClr w14:val="tx1"/>
                  </w14:solidFill>
                </w14:textFill>
              </w:rPr>
              <w:t>论证的新技术、新工艺、新材料、新设备；施工段划分呼应总体表述，划分清晰、合理，符合规范要求。</w:t>
            </w:r>
          </w:p>
          <w:p w14:paraId="3512E82D">
            <w:pPr>
              <w:wordWrap w:val="0"/>
              <w:spacing w:line="440" w:lineRule="exact"/>
              <w:ind w:firstLine="420"/>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注：未达到一档标准的得0分。</w:t>
            </w:r>
          </w:p>
          <w:p w14:paraId="43811F35">
            <w:pPr>
              <w:wordWrap w:val="0"/>
              <w:spacing w:line="440" w:lineRule="exact"/>
              <w:ind w:firstLine="420"/>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（2）施工进度计划和各阶段进度的保证措施（满分15分）</w:t>
            </w:r>
          </w:p>
          <w:p w14:paraId="66AC7056">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kern w:val="0"/>
                <w:sz w:val="21"/>
                <w:szCs w:val="21"/>
                <w:highlight w:val="none"/>
                <w14:textFill>
                  <w14:solidFill>
                    <w14:schemeClr w14:val="tx1"/>
                  </w14:solidFill>
                </w14:textFill>
              </w:rPr>
              <w:t>档（5分）：施工进度计划和各阶段进度基本准确，计划编制基本合理，关键节点的控制措施基本可行。</w:t>
            </w:r>
          </w:p>
          <w:p w14:paraId="44AC32B8">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档（10分）：施工进度计划和各阶段进度清晰、准确、完整，计划编制可行，关键节点的控制措施合理、可行。</w:t>
            </w:r>
          </w:p>
          <w:p w14:paraId="4F4B870B">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档（15分）：施工进度计划和各阶段进度清晰、准确、完整，计划编制合理、可行，关键节点的控制措施有力、合理、可行。</w:t>
            </w:r>
          </w:p>
          <w:p w14:paraId="1EB99B98">
            <w:pPr>
              <w:wordWrap w:val="0"/>
              <w:spacing w:line="440" w:lineRule="exact"/>
              <w:ind w:firstLine="420"/>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注：未达到一档标准的得0分。</w:t>
            </w:r>
          </w:p>
          <w:p w14:paraId="78076514">
            <w:pPr>
              <w:wordWrap w:val="0"/>
              <w:spacing w:line="440" w:lineRule="exact"/>
              <w:ind w:firstLine="420"/>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（3）劳动力和材料投入、机械设备投入计划及其安全保证措施（满分15分）</w:t>
            </w:r>
          </w:p>
          <w:p w14:paraId="53244BB2">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kern w:val="0"/>
                <w:sz w:val="21"/>
                <w:szCs w:val="21"/>
                <w:highlight w:val="none"/>
                <w14:textFill>
                  <w14:solidFill>
                    <w14:schemeClr w14:val="tx1"/>
                  </w14:solidFill>
                </w14:textFill>
              </w:rPr>
              <w:t>档（5分）：投入计划与进度计划呼应，基本满足施工需要，调配投入计划基本合理；保证措施部分清晰。</w:t>
            </w:r>
          </w:p>
          <w:p w14:paraId="582015A9">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档（10分）：投入计划与进度计划呼应，满足施工需要，调配投入计划基本合理、准确；保证措施清晰。</w:t>
            </w:r>
          </w:p>
          <w:p w14:paraId="2D587A09">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档（15分）：投入计划与进度计划呼应，满足施工需要，调配投入计划合理、准确；保证措施清晰且能保证施工安全。</w:t>
            </w:r>
          </w:p>
          <w:p w14:paraId="102C496F">
            <w:pPr>
              <w:wordWrap w:val="0"/>
              <w:spacing w:line="440" w:lineRule="exact"/>
              <w:ind w:firstLine="420"/>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注：未达到一档标准的得0分。</w:t>
            </w:r>
          </w:p>
          <w:p w14:paraId="07EAB97A">
            <w:pPr>
              <w:wordWrap w:val="0"/>
              <w:spacing w:line="440" w:lineRule="exact"/>
              <w:ind w:firstLine="420"/>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（4）质量保证及新技术应用（满分10分）</w:t>
            </w:r>
          </w:p>
          <w:p w14:paraId="562CE727">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kern w:val="0"/>
                <w:sz w:val="21"/>
                <w:szCs w:val="21"/>
                <w:highlight w:val="none"/>
                <w14:textFill>
                  <w14:solidFill>
                    <w14:schemeClr w14:val="tx1"/>
                  </w14:solidFill>
                </w14:textFill>
              </w:rPr>
              <w:t>档（3分）：具体保证措施可行，技术、质量满足竞争性磋商文件的要求。</w:t>
            </w:r>
          </w:p>
          <w:p w14:paraId="15DB40F1">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档（6分）：针对项目实际提出先进、可行、具体的质量保证措施，技术应用满足竞争性磋商文件的要求。</w:t>
            </w:r>
          </w:p>
          <w:p w14:paraId="4BE1E668">
            <w:pPr>
              <w:wordWrap w:val="0"/>
              <w:spacing w:line="440" w:lineRule="exact"/>
              <w:ind w:firstLine="42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档（10分）：应用新技术、新工艺、新材料、新设备，针对项目实际提出先进、可行、具体的质量保证措施，超过竞争性磋商文件的质量要求及施工验收规范要求。</w:t>
            </w:r>
          </w:p>
          <w:p w14:paraId="21072F7A">
            <w:pPr>
              <w:wordWrap w:val="0"/>
              <w:spacing w:line="440" w:lineRule="exact"/>
              <w:ind w:firstLine="420"/>
              <w:rPr>
                <w:rFonts w:hint="eastAsia" w:ascii="宋体" w:hAnsi="宋体" w:eastAsia="宋体" w:cs="宋体"/>
                <w:b/>
                <w:bCs/>
                <w:color w:val="000000" w:themeColor="text1"/>
                <w:kern w:val="0"/>
                <w:sz w:val="21"/>
                <w:szCs w:val="21"/>
                <w:highlight w:val="none"/>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注：未达到一档标准的得0分。</w:t>
            </w:r>
          </w:p>
          <w:p w14:paraId="25671493">
            <w:pPr>
              <w:wordWrap w:val="0"/>
              <w:spacing w:line="440" w:lineRule="exact"/>
              <w:ind w:firstLine="420"/>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（5）安全文明施工措施（满分10分）</w:t>
            </w:r>
          </w:p>
          <w:p w14:paraId="5456A2ED">
            <w:pPr>
              <w:wordWrap w:val="0"/>
              <w:spacing w:line="40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kern w:val="0"/>
                <w:sz w:val="21"/>
                <w:szCs w:val="21"/>
                <w:highlight w:val="none"/>
                <w14:textFill>
                  <w14:solidFill>
                    <w14:schemeClr w14:val="tx1"/>
                  </w14:solidFill>
                </w14:textFill>
              </w:rPr>
              <w:t>档（3分）：</w:t>
            </w:r>
            <w:r>
              <w:rPr>
                <w:rFonts w:hint="eastAsia" w:ascii="宋体" w:hAnsi="宋体" w:eastAsia="宋体" w:cs="宋体"/>
                <w:color w:val="000000" w:themeColor="text1"/>
                <w:sz w:val="21"/>
                <w:szCs w:val="21"/>
                <w:highlight w:val="none"/>
                <w14:textFill>
                  <w14:solidFill>
                    <w14:schemeClr w14:val="tx1"/>
                  </w14:solidFill>
                </w14:textFill>
              </w:rPr>
              <w:t>有基本合理的措施，采用规范正确。</w:t>
            </w:r>
          </w:p>
          <w:p w14:paraId="20E9CD88">
            <w:pPr>
              <w:wordWrap w:val="0"/>
              <w:spacing w:line="400" w:lineRule="exact"/>
              <w:ind w:firstLine="420"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二</w:t>
            </w:r>
            <w:r>
              <w:rPr>
                <w:rFonts w:hint="eastAsia" w:ascii="宋体" w:hAnsi="宋体" w:eastAsia="宋体" w:cs="宋体"/>
                <w:color w:val="000000" w:themeColor="text1"/>
                <w:kern w:val="0"/>
                <w:sz w:val="21"/>
                <w:szCs w:val="21"/>
                <w:highlight w:val="none"/>
                <w14:textFill>
                  <w14:solidFill>
                    <w14:schemeClr w14:val="tx1"/>
                  </w14:solidFill>
                </w14:textFill>
              </w:rPr>
              <w:t>档（6分）：</w:t>
            </w:r>
            <w:r>
              <w:rPr>
                <w:rFonts w:hint="eastAsia" w:ascii="宋体" w:hAnsi="宋体" w:eastAsia="宋体" w:cs="宋体"/>
                <w:color w:val="000000" w:themeColor="text1"/>
                <w:sz w:val="21"/>
                <w:szCs w:val="21"/>
                <w:highlight w:val="none"/>
                <w14:textFill>
                  <w14:solidFill>
                    <w14:schemeClr w14:val="tx1"/>
                  </w14:solidFill>
                </w14:textFill>
              </w:rPr>
              <w:t>针对项目实际情况，有合理的措施且具体、完整，采用规范正确。</w:t>
            </w:r>
          </w:p>
          <w:p w14:paraId="35576650">
            <w:pPr>
              <w:wordWrap w:val="0"/>
              <w:spacing w:line="44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kern w:val="0"/>
                <w:sz w:val="21"/>
                <w:szCs w:val="21"/>
                <w:highlight w:val="none"/>
                <w14:textFill>
                  <w14:solidFill>
                    <w14:schemeClr w14:val="tx1"/>
                  </w14:solidFill>
                </w14:textFill>
              </w:rPr>
              <w:t>档（10分）：</w:t>
            </w:r>
            <w:r>
              <w:rPr>
                <w:rFonts w:hint="eastAsia" w:ascii="宋体" w:hAnsi="宋体" w:eastAsia="宋体" w:cs="宋体"/>
                <w:color w:val="000000" w:themeColor="text1"/>
                <w:sz w:val="21"/>
                <w:szCs w:val="21"/>
                <w:highlight w:val="none"/>
                <w14:textFill>
                  <w14:solidFill>
                    <w14:schemeClr w14:val="tx1"/>
                  </w14:solidFill>
                </w14:textFill>
              </w:rPr>
              <w:t>针对项目实际情况，有先进、具体、完整、可行的实施措施，采用规范正确、清晰。</w:t>
            </w:r>
          </w:p>
          <w:p w14:paraId="0FE05467">
            <w:pPr>
              <w:wordWrap w:val="0"/>
              <w:spacing w:line="44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lang w:val="en-US" w:eastAsia="zh-CN"/>
                <w14:textFill>
                  <w14:solidFill>
                    <w14:schemeClr w14:val="tx1"/>
                  </w14:solidFill>
                </w14:textFill>
              </w:rPr>
              <w:t>注：未达到一档标准的得0分。</w:t>
            </w:r>
          </w:p>
        </w:tc>
        <w:tc>
          <w:tcPr>
            <w:tcW w:w="851" w:type="dxa"/>
            <w:noWrap w:val="0"/>
            <w:vAlign w:val="center"/>
          </w:tcPr>
          <w:p w14:paraId="080A08CC">
            <w:pPr>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65分</w:t>
            </w:r>
          </w:p>
        </w:tc>
      </w:tr>
      <w:tr w14:paraId="7DC9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33" w:type="dxa"/>
            <w:noWrap w:val="0"/>
            <w:vAlign w:val="center"/>
          </w:tcPr>
          <w:p w14:paraId="42F1FD9E">
            <w:pPr>
              <w:widowControl/>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w:t>
            </w:r>
          </w:p>
        </w:tc>
        <w:tc>
          <w:tcPr>
            <w:tcW w:w="1418" w:type="dxa"/>
            <w:noWrap w:val="0"/>
            <w:vAlign w:val="center"/>
          </w:tcPr>
          <w:p w14:paraId="079F6CDC">
            <w:pPr>
              <w:widowControl/>
              <w:wordWrap w:val="0"/>
              <w:spacing w:line="480" w:lineRule="exact"/>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商务分</w:t>
            </w:r>
          </w:p>
        </w:tc>
        <w:tc>
          <w:tcPr>
            <w:tcW w:w="7139" w:type="dxa"/>
            <w:gridSpan w:val="2"/>
            <w:noWrap w:val="0"/>
            <w:vAlign w:val="center"/>
          </w:tcPr>
          <w:p w14:paraId="0E53E86D">
            <w:pPr>
              <w:widowControl/>
              <w:wordWrap w:val="0"/>
              <w:spacing w:line="480" w:lineRule="exact"/>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评审因素</w:t>
            </w:r>
          </w:p>
        </w:tc>
      </w:tr>
      <w:tr w14:paraId="195AB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533" w:type="dxa"/>
            <w:noWrap w:val="0"/>
            <w:vAlign w:val="center"/>
          </w:tcPr>
          <w:p w14:paraId="02A82831">
            <w:pPr>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3.1</w:t>
            </w:r>
          </w:p>
        </w:tc>
        <w:tc>
          <w:tcPr>
            <w:tcW w:w="1418" w:type="dxa"/>
            <w:noWrap w:val="0"/>
            <w:vAlign w:val="center"/>
          </w:tcPr>
          <w:p w14:paraId="05A7A404">
            <w:pPr>
              <w:wordWrap w:val="0"/>
              <w:spacing w:line="400" w:lineRule="exact"/>
              <w:jc w:val="center"/>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业绩分</w:t>
            </w:r>
          </w:p>
        </w:tc>
        <w:tc>
          <w:tcPr>
            <w:tcW w:w="6288" w:type="dxa"/>
            <w:noWrap w:val="0"/>
            <w:vAlign w:val="center"/>
          </w:tcPr>
          <w:p w14:paraId="481C5AD8">
            <w:pPr>
              <w:wordWrap w:val="0"/>
              <w:autoSpaceDE w:val="0"/>
              <w:autoSpaceDN w:val="0"/>
              <w:adjustRightInd w:val="0"/>
              <w:spacing w:line="40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lang w:val="en-US" w:eastAsia="zh-CN"/>
                <w14:textFill>
                  <w14:solidFill>
                    <w14:schemeClr w14:val="tx1"/>
                  </w14:solidFill>
                </w14:textFill>
              </w:rPr>
              <w:t>供应商自</w:t>
            </w:r>
            <w:r>
              <w:rPr>
                <w:rFonts w:hint="eastAsia" w:ascii="宋体" w:hAnsi="宋体" w:eastAsia="宋体" w:cs="宋体"/>
                <w:color w:val="000000" w:themeColor="text1"/>
                <w:sz w:val="21"/>
                <w:szCs w:val="21"/>
                <w14:textFill>
                  <w14:solidFill>
                    <w14:schemeClr w14:val="tx1"/>
                  </w14:solidFill>
                </w14:textFill>
              </w:rPr>
              <w:t>2022年1月1日以来至响应文件递交截止日期止供应商提供同类</w:t>
            </w:r>
            <w:r>
              <w:rPr>
                <w:rFonts w:hint="eastAsia" w:ascii="宋体" w:hAnsi="宋体" w:eastAsia="宋体" w:cs="宋体"/>
                <w:color w:val="000000" w:themeColor="text1"/>
                <w:sz w:val="21"/>
                <w:szCs w:val="21"/>
                <w:lang w:val="en-US" w:eastAsia="zh-CN"/>
                <w14:textFill>
                  <w14:solidFill>
                    <w14:schemeClr w14:val="tx1"/>
                  </w14:solidFill>
                </w14:textFill>
              </w:rPr>
              <w:t>水库</w:t>
            </w:r>
            <w:r>
              <w:rPr>
                <w:rFonts w:hint="eastAsia" w:ascii="宋体" w:hAnsi="宋体" w:eastAsia="宋体" w:cs="宋体"/>
                <w:color w:val="000000" w:themeColor="text1"/>
                <w:sz w:val="21"/>
                <w:szCs w:val="21"/>
                <w14:textFill>
                  <w14:solidFill>
                    <w14:schemeClr w14:val="tx1"/>
                  </w14:solidFill>
                </w14:textFill>
              </w:rPr>
              <w:t>除险加固工程项目业绩</w:t>
            </w:r>
            <w:r>
              <w:rPr>
                <w:rFonts w:hint="eastAsia" w:ascii="宋体" w:hAnsi="宋体" w:eastAsia="宋体" w:cs="宋体"/>
                <w:bCs/>
                <w:color w:val="000000" w:themeColor="text1"/>
                <w:sz w:val="21"/>
                <w:szCs w:val="21"/>
                <w14:textFill>
                  <w14:solidFill>
                    <w14:schemeClr w14:val="tx1"/>
                  </w14:solidFill>
                </w14:textFill>
              </w:rPr>
              <w:t>的，每个得</w:t>
            </w:r>
            <w:r>
              <w:rPr>
                <w:rFonts w:hint="eastAsia" w:ascii="宋体" w:hAnsi="宋体" w:eastAsia="宋体" w:cs="宋体"/>
                <w:bCs/>
                <w:color w:val="000000" w:themeColor="text1"/>
                <w:sz w:val="21"/>
                <w:szCs w:val="21"/>
                <w:lang w:val="en-US" w:eastAsia="zh-CN"/>
                <w14:textFill>
                  <w14:solidFill>
                    <w14:schemeClr w14:val="tx1"/>
                  </w14:solidFill>
                </w14:textFill>
              </w:rPr>
              <w:t>2.5</w:t>
            </w:r>
            <w:r>
              <w:rPr>
                <w:rFonts w:hint="eastAsia" w:ascii="宋体" w:hAnsi="宋体" w:eastAsia="宋体" w:cs="宋体"/>
                <w:bCs/>
                <w:color w:val="000000" w:themeColor="text1"/>
                <w:sz w:val="21"/>
                <w:szCs w:val="21"/>
                <w14:textFill>
                  <w14:solidFill>
                    <w14:schemeClr w14:val="tx1"/>
                  </w14:solidFill>
                </w14:textFill>
              </w:rPr>
              <w:t>分，满分</w:t>
            </w:r>
            <w:r>
              <w:rPr>
                <w:rFonts w:hint="eastAsia" w:ascii="宋体" w:hAnsi="宋体" w:eastAsia="宋体" w:cs="宋体"/>
                <w:bCs/>
                <w:color w:val="000000" w:themeColor="text1"/>
                <w:sz w:val="21"/>
                <w:szCs w:val="21"/>
                <w:lang w:val="en-US" w:eastAsia="zh-CN"/>
                <w14:textFill>
                  <w14:solidFill>
                    <w14:schemeClr w14:val="tx1"/>
                  </w14:solidFill>
                </w14:textFill>
              </w:rPr>
              <w:t>5</w:t>
            </w:r>
            <w:r>
              <w:rPr>
                <w:rFonts w:hint="eastAsia" w:ascii="宋体" w:hAnsi="宋体" w:eastAsia="宋体" w:cs="宋体"/>
                <w:bCs/>
                <w:color w:val="000000" w:themeColor="text1"/>
                <w:sz w:val="21"/>
                <w:szCs w:val="21"/>
                <w14:textFill>
                  <w14:solidFill>
                    <w14:schemeClr w14:val="tx1"/>
                  </w14:solidFill>
                </w14:textFill>
              </w:rPr>
              <w:t>分。</w:t>
            </w:r>
          </w:p>
          <w:p w14:paraId="7394078D">
            <w:pPr>
              <w:wordWrap w:val="0"/>
              <w:autoSpaceDE w:val="0"/>
              <w:autoSpaceDN w:val="0"/>
              <w:adjustRightInd w:val="0"/>
              <w:spacing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注：需在响应文件中提供中标（成交）通知书或施工合同复印件并加盖供应商公章，不提供不得分。</w:t>
            </w:r>
          </w:p>
        </w:tc>
        <w:tc>
          <w:tcPr>
            <w:tcW w:w="851" w:type="dxa"/>
            <w:noWrap w:val="0"/>
            <w:vAlign w:val="center"/>
          </w:tcPr>
          <w:p w14:paraId="23BA37A3">
            <w:pPr>
              <w:widowControl/>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5分</w:t>
            </w:r>
          </w:p>
        </w:tc>
      </w:tr>
      <w:tr w14:paraId="4D15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239" w:type="dxa"/>
            <w:gridSpan w:val="3"/>
            <w:noWrap w:val="0"/>
            <w:vAlign w:val="top"/>
          </w:tcPr>
          <w:p w14:paraId="507145FB">
            <w:pPr>
              <w:pStyle w:val="26"/>
              <w:wordWrap w:val="0"/>
              <w:spacing w:line="360" w:lineRule="auto"/>
              <w:ind w:firstLine="420" w:firstLineChars="200"/>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kern w:val="2"/>
                <w:sz w:val="21"/>
                <w:szCs w:val="21"/>
                <w:highlight w:val="none"/>
                <w:lang w:val="en-US" w:eastAsia="zh-CN"/>
                <w14:textFill>
                  <w14:solidFill>
                    <w14:schemeClr w14:val="tx1"/>
                  </w14:solidFill>
                </w14:textFill>
              </w:rPr>
              <w:t>总得分＝1＋2＋3</w:t>
            </w:r>
          </w:p>
        </w:tc>
        <w:tc>
          <w:tcPr>
            <w:tcW w:w="851" w:type="dxa"/>
            <w:noWrap w:val="0"/>
            <w:vAlign w:val="center"/>
          </w:tcPr>
          <w:p w14:paraId="40B27FF1">
            <w:pPr>
              <w:widowControl/>
              <w:wordWrap w:val="0"/>
              <w:spacing w:line="360" w:lineRule="auto"/>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566A0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090" w:type="dxa"/>
            <w:gridSpan w:val="4"/>
            <w:noWrap w:val="0"/>
            <w:vAlign w:val="top"/>
          </w:tcPr>
          <w:p w14:paraId="0662CE67">
            <w:pPr>
              <w:widowControl/>
              <w:wordWrap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注：响应文件中未提供评分标准中涉及的证书证明等资料复印件（加盖供应商公章）的，相应条款不得分。</w:t>
            </w:r>
          </w:p>
        </w:tc>
      </w:tr>
    </w:tbl>
    <w:p w14:paraId="35AC243E">
      <w:pPr>
        <w:pStyle w:val="19"/>
        <w:rPr>
          <w:rFonts w:hint="eastAsia" w:ascii="宋体" w:hAnsi="宋体"/>
          <w:bCs/>
          <w:color w:val="000000" w:themeColor="text1"/>
          <w:szCs w:val="21"/>
          <w:highlight w:val="none"/>
          <w14:textFill>
            <w14:solidFill>
              <w14:schemeClr w14:val="tx1"/>
            </w14:solidFill>
          </w14:textFill>
        </w:rPr>
      </w:pPr>
    </w:p>
    <w:p w14:paraId="49B62BD1">
      <w:pPr>
        <w:pStyle w:val="19"/>
        <w:rPr>
          <w:rFonts w:hint="eastAsia" w:ascii="宋体" w:hAnsi="宋体"/>
          <w:bCs/>
          <w:color w:val="000000" w:themeColor="text1"/>
          <w:szCs w:val="21"/>
          <w:highlight w:val="none"/>
          <w14:textFill>
            <w14:solidFill>
              <w14:schemeClr w14:val="tx1"/>
            </w14:solidFill>
          </w14:textFill>
        </w:rPr>
      </w:pPr>
    </w:p>
    <w:p w14:paraId="1184088C">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63A31B86">
      <w:pPr>
        <w:pStyle w:val="2"/>
        <w:jc w:val="center"/>
        <w:rPr>
          <w:rFonts w:hint="default" w:eastAsia="宋体"/>
          <w:color w:val="000000" w:themeColor="text1"/>
          <w:highlight w:val="none"/>
          <w:lang w:val="en-US" w:eastAsia="zh-CN"/>
          <w14:textFill>
            <w14:solidFill>
              <w14:schemeClr w14:val="tx1"/>
            </w14:solidFill>
          </w14:textFill>
        </w:rPr>
      </w:pPr>
      <w:bookmarkStart w:id="81" w:name="_Toc17268"/>
      <w:bookmarkStart w:id="82" w:name="_Toc12341"/>
      <w:r>
        <w:rPr>
          <w:rFonts w:hint="eastAsia"/>
          <w:color w:val="000000" w:themeColor="text1"/>
          <w:highlight w:val="none"/>
          <w14:textFill>
            <w14:solidFill>
              <w14:schemeClr w14:val="tx1"/>
            </w14:solidFill>
          </w14:textFill>
        </w:rPr>
        <w:t>第五章 工程量清单</w:t>
      </w:r>
      <w:bookmarkEnd w:id="81"/>
      <w:bookmarkEnd w:id="82"/>
      <w:r>
        <w:rPr>
          <w:rFonts w:hint="eastAsia"/>
          <w:color w:val="000000" w:themeColor="text1"/>
          <w:highlight w:val="none"/>
          <w:lang w:val="en-US" w:eastAsia="zh-CN"/>
          <w14:textFill>
            <w14:solidFill>
              <w14:schemeClr w14:val="tx1"/>
            </w14:solidFill>
          </w14:textFill>
        </w:rPr>
        <w:t>及图纸</w:t>
      </w:r>
    </w:p>
    <w:p w14:paraId="5DB4A719">
      <w:pPr>
        <w:pStyle w:val="4"/>
        <w:spacing w:line="360" w:lineRule="exact"/>
        <w:rPr>
          <w:rFonts w:hint="eastAsia"/>
          <w:color w:val="000000" w:themeColor="text1"/>
          <w:highlight w:val="none"/>
          <w:lang w:eastAsia="zh-CN"/>
          <w14:textFill>
            <w14:solidFill>
              <w14:schemeClr w14:val="tx1"/>
            </w14:solidFill>
          </w14:textFill>
        </w:rPr>
      </w:pPr>
      <w:bookmarkStart w:id="83" w:name="_Toc31914"/>
      <w:bookmarkStart w:id="84" w:name="_Toc10850"/>
      <w:bookmarkStart w:id="85" w:name="_Toc2117366857"/>
      <w:bookmarkStart w:id="86" w:name="_Toc23667"/>
      <w:bookmarkStart w:id="87" w:name="bookmark1945"/>
      <w:bookmarkStart w:id="88" w:name="_Toc10568"/>
      <w:bookmarkStart w:id="89" w:name="bookmark1942"/>
      <w:bookmarkStart w:id="90" w:name="bookmark1943"/>
      <w:r>
        <w:rPr>
          <w:rFonts w:hint="eastAsia"/>
          <w:color w:val="000000" w:themeColor="text1"/>
          <w:highlight w:val="none"/>
          <w:lang w:eastAsia="zh-CN"/>
          <w14:textFill>
            <w14:solidFill>
              <w14:schemeClr w14:val="tx1"/>
            </w14:solidFill>
          </w14:textFill>
        </w:rPr>
        <w:t>1. 工程量清单说明</w:t>
      </w:r>
      <w:bookmarkEnd w:id="83"/>
      <w:bookmarkEnd w:id="84"/>
      <w:bookmarkEnd w:id="85"/>
      <w:bookmarkEnd w:id="86"/>
      <w:bookmarkEnd w:id="87"/>
      <w:bookmarkEnd w:id="88"/>
      <w:bookmarkEnd w:id="89"/>
      <w:bookmarkEnd w:id="90"/>
    </w:p>
    <w:p w14:paraId="4ACC84F1">
      <w:pPr>
        <w:pStyle w:val="180"/>
        <w:tabs>
          <w:tab w:val="left" w:pos="922"/>
        </w:tabs>
        <w:spacing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91" w:name="bookmark1946"/>
      <w:r>
        <w:rPr>
          <w:rFonts w:ascii="Times New Roman" w:hAnsi="Times New Roman" w:cs="Times New Roman"/>
          <w:color w:val="000000" w:themeColor="text1"/>
          <w:highlight w:val="none"/>
          <w14:textFill>
            <w14:solidFill>
              <w14:schemeClr w14:val="tx1"/>
            </w14:solidFill>
          </w14:textFill>
        </w:rPr>
        <w:t>（</w:t>
      </w:r>
      <w:bookmarkEnd w:id="91"/>
      <w:r>
        <w:rPr>
          <w:rFonts w:ascii="Times New Roman" w:hAnsi="Times New Roman" w:cs="Times New Roman"/>
          <w:color w:val="000000" w:themeColor="text1"/>
          <w:highlight w:val="none"/>
          <w14:textFill>
            <w14:solidFill>
              <w14:schemeClr w14:val="tx1"/>
            </w14:solidFill>
          </w14:textFill>
        </w:rPr>
        <w:t>1）工程量清单应与</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中的</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须知、通用合同条款、专用合同条款、技术标准和要求（合同技术条款）及《水利工程工程量清单计价规范》</w:t>
      </w:r>
      <w:r>
        <w:rPr>
          <w:rFonts w:ascii="Times New Roman" w:hAnsi="Times New Roman" w:cs="Times New Roman"/>
          <w:color w:val="000000" w:themeColor="text1"/>
          <w:highlight w:val="none"/>
          <w:lang w:val="en-US" w:bidi="en-US"/>
          <w14:textFill>
            <w14:solidFill>
              <w14:schemeClr w14:val="tx1"/>
            </w14:solidFill>
          </w14:textFill>
        </w:rPr>
        <w:t>（GB50501）2007）</w:t>
      </w:r>
      <w:r>
        <w:rPr>
          <w:rFonts w:ascii="Times New Roman" w:hAnsi="Times New Roman" w:cs="Times New Roman"/>
          <w:color w:val="000000" w:themeColor="text1"/>
          <w:highlight w:val="none"/>
          <w14:textFill>
            <w14:solidFill>
              <w14:schemeClr w14:val="tx1"/>
            </w14:solidFill>
          </w14:textFill>
        </w:rPr>
        <w:t>等一起阅读和理解。</w:t>
      </w:r>
    </w:p>
    <w:p w14:paraId="2313449E">
      <w:pPr>
        <w:pStyle w:val="180"/>
        <w:tabs>
          <w:tab w:val="left" w:pos="922"/>
        </w:tabs>
        <w:spacing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92" w:name="bookmark1947"/>
      <w:r>
        <w:rPr>
          <w:rFonts w:ascii="Times New Roman" w:hAnsi="Times New Roman" w:cs="Times New Roman"/>
          <w:color w:val="000000" w:themeColor="text1"/>
          <w:highlight w:val="none"/>
          <w14:textFill>
            <w14:solidFill>
              <w14:schemeClr w14:val="tx1"/>
            </w14:solidFill>
          </w14:textFill>
        </w:rPr>
        <w:t>（</w:t>
      </w:r>
      <w:bookmarkEnd w:id="92"/>
      <w:r>
        <w:rPr>
          <w:rFonts w:ascii="Times New Roman" w:hAnsi="Times New Roman" w:cs="Times New Roman"/>
          <w:color w:val="000000" w:themeColor="text1"/>
          <w:highlight w:val="none"/>
          <w14:textFill>
            <w14:solidFill>
              <w14:schemeClr w14:val="tx1"/>
            </w14:solidFill>
          </w14:textFill>
        </w:rPr>
        <w:t>2）工程量清单仅是</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hint="eastAsia" w:ascii="Times New Roman" w:hAnsi="Times New Roman" w:cs="Times New Roman"/>
          <w:color w:val="000000" w:themeColor="text1"/>
          <w:highlight w:val="none"/>
          <w:lang w:val="en-US" w:eastAsia="zh-CN"/>
          <w14:textFill>
            <w14:solidFill>
              <w14:schemeClr w14:val="tx1"/>
            </w14:solidFill>
          </w14:textFill>
        </w:rPr>
        <w:t>竞标</w:t>
      </w:r>
      <w:r>
        <w:rPr>
          <w:rFonts w:ascii="Times New Roman" w:hAnsi="Times New Roman" w:cs="Times New Roman"/>
          <w:color w:val="000000" w:themeColor="text1"/>
          <w:highlight w:val="none"/>
          <w14:textFill>
            <w14:solidFill>
              <w14:schemeClr w14:val="tx1"/>
            </w14:solidFill>
          </w14:textFill>
        </w:rPr>
        <w:t>报价的共同基础。除另有约定外，工程量清单中的工程量是根据图纸按《水利工程工程量清单计价规范》</w:t>
      </w:r>
      <w:r>
        <w:rPr>
          <w:rFonts w:ascii="Times New Roman" w:hAnsi="Times New Roman" w:cs="Times New Roman"/>
          <w:color w:val="000000" w:themeColor="text1"/>
          <w:highlight w:val="none"/>
          <w:lang w:val="en-US" w:bidi="en-US"/>
          <w14:textFill>
            <w14:solidFill>
              <w14:schemeClr w14:val="tx1"/>
            </w14:solidFill>
          </w14:textFill>
        </w:rPr>
        <w:t>（GB50501）2007）</w:t>
      </w:r>
      <w:r>
        <w:rPr>
          <w:rFonts w:ascii="Times New Roman" w:hAnsi="Times New Roman" w:cs="Times New Roman"/>
          <w:color w:val="000000" w:themeColor="text1"/>
          <w:highlight w:val="none"/>
          <w14:textFill>
            <w14:solidFill>
              <w14:schemeClr w14:val="tx1"/>
            </w14:solidFill>
          </w14:textFill>
        </w:rPr>
        <w:t>计算规则计算的用于</w:t>
      </w:r>
      <w:r>
        <w:rPr>
          <w:rFonts w:hint="eastAsia" w:ascii="Times New Roman" w:hAnsi="Times New Roman" w:cs="Times New Roman"/>
          <w:color w:val="000000" w:themeColor="text1"/>
          <w:highlight w:val="none"/>
          <w:lang w:eastAsia="zh-CN"/>
          <w14:textFill>
            <w14:solidFill>
              <w14:schemeClr w14:val="tx1"/>
            </w14:solidFill>
          </w14:textFill>
        </w:rPr>
        <w:t>竞标报价</w:t>
      </w:r>
      <w:r>
        <w:rPr>
          <w:rFonts w:ascii="Times New Roman" w:hAnsi="Times New Roman" w:cs="Times New Roman"/>
          <w:color w:val="000000" w:themeColor="text1"/>
          <w:highlight w:val="none"/>
          <w14:textFill>
            <w14:solidFill>
              <w14:schemeClr w14:val="tx1"/>
            </w14:solidFill>
          </w14:textFill>
        </w:rPr>
        <w:t xml:space="preserve">的估算工程量，不作为最终结算工程量。最终结算工程量是承包人实际完成并符合技术标准和要求（合同技术条款）和《水利工程工程量清单计价规范》 </w:t>
      </w:r>
      <w:r>
        <w:rPr>
          <w:rFonts w:ascii="Times New Roman" w:hAnsi="Times New Roman" w:cs="Times New Roman"/>
          <w:color w:val="000000" w:themeColor="text1"/>
          <w:highlight w:val="none"/>
          <w:lang w:val="en-US" w:bidi="en-US"/>
          <w14:textFill>
            <w14:solidFill>
              <w14:schemeClr w14:val="tx1"/>
            </w14:solidFill>
          </w14:textFill>
        </w:rPr>
        <w:t>（GB50501）2007）</w:t>
      </w:r>
      <w:r>
        <w:rPr>
          <w:rFonts w:ascii="Times New Roman" w:hAnsi="Times New Roman" w:cs="Times New Roman"/>
          <w:color w:val="000000" w:themeColor="text1"/>
          <w:highlight w:val="none"/>
          <w14:textFill>
            <w14:solidFill>
              <w14:schemeClr w14:val="tx1"/>
            </w14:solidFill>
          </w14:textFill>
        </w:rPr>
        <w:t>计算规则等规定，按施工图纸计算的有效工程量。</w:t>
      </w:r>
    </w:p>
    <w:p w14:paraId="588F04F2">
      <w:pPr>
        <w:pStyle w:val="180"/>
        <w:tabs>
          <w:tab w:val="left" w:pos="918"/>
        </w:tabs>
        <w:spacing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93" w:name="bookmark1948"/>
      <w:r>
        <w:rPr>
          <w:rFonts w:ascii="Times New Roman" w:hAnsi="Times New Roman" w:cs="Times New Roman"/>
          <w:color w:val="000000" w:themeColor="text1"/>
          <w:highlight w:val="none"/>
          <w14:textFill>
            <w14:solidFill>
              <w14:schemeClr w14:val="tx1"/>
            </w14:solidFill>
          </w14:textFill>
        </w:rPr>
        <w:t>（</w:t>
      </w:r>
      <w:bookmarkEnd w:id="93"/>
      <w:r>
        <w:rPr>
          <w:rFonts w:ascii="Times New Roman" w:hAnsi="Times New Roman" w:cs="Times New Roman"/>
          <w:color w:val="000000" w:themeColor="text1"/>
          <w:highlight w:val="none"/>
          <w14:textFill>
            <w14:solidFill>
              <w14:schemeClr w14:val="tx1"/>
            </w14:solidFill>
          </w14:textFill>
        </w:rPr>
        <w:t>3）工程量清单中各项目的工作内容和要求应符合相关技术标准和要求（合同技术条 款）以及《水利工程工程量清单计价规范》</w:t>
      </w:r>
      <w:r>
        <w:rPr>
          <w:rFonts w:ascii="Times New Roman" w:hAnsi="Times New Roman" w:cs="Times New Roman"/>
          <w:color w:val="000000" w:themeColor="text1"/>
          <w:highlight w:val="none"/>
          <w:lang w:val="en-US" w:bidi="en-US"/>
          <w14:textFill>
            <w14:solidFill>
              <w14:schemeClr w14:val="tx1"/>
            </w14:solidFill>
          </w14:textFill>
        </w:rPr>
        <w:t>（GB50501）2007）</w:t>
      </w:r>
      <w:r>
        <w:rPr>
          <w:rFonts w:ascii="Times New Roman" w:hAnsi="Times New Roman" w:cs="Times New Roman"/>
          <w:color w:val="000000" w:themeColor="text1"/>
          <w:highlight w:val="none"/>
          <w14:textFill>
            <w14:solidFill>
              <w14:schemeClr w14:val="tx1"/>
            </w14:solidFill>
          </w14:textFill>
        </w:rPr>
        <w:t>的规定。</w:t>
      </w:r>
    </w:p>
    <w:p w14:paraId="1D2610FD">
      <w:pPr>
        <w:pStyle w:val="180"/>
        <w:tabs>
          <w:tab w:val="left" w:pos="903"/>
        </w:tabs>
        <w:spacing w:after="260" w:line="355" w:lineRule="exact"/>
        <w:ind w:firstLine="420"/>
        <w:rPr>
          <w:rFonts w:ascii="Times New Roman" w:hAnsi="Times New Roman" w:cs="Times New Roman"/>
          <w:color w:val="000000" w:themeColor="text1"/>
          <w:highlight w:val="none"/>
          <w14:textFill>
            <w14:solidFill>
              <w14:schemeClr w14:val="tx1"/>
            </w14:solidFill>
          </w14:textFill>
        </w:rPr>
      </w:pPr>
      <w:bookmarkStart w:id="94" w:name="bookmark1949"/>
      <w:r>
        <w:rPr>
          <w:rFonts w:ascii="Times New Roman" w:hAnsi="Times New Roman" w:cs="Times New Roman"/>
          <w:color w:val="000000" w:themeColor="text1"/>
          <w:highlight w:val="none"/>
          <w14:textFill>
            <w14:solidFill>
              <w14:schemeClr w14:val="tx1"/>
            </w14:solidFill>
          </w14:textFill>
        </w:rPr>
        <w:t>（</w:t>
      </w:r>
      <w:bookmarkEnd w:id="94"/>
      <w:r>
        <w:rPr>
          <w:rFonts w:ascii="Times New Roman" w:hAnsi="Times New Roman" w:cs="Times New Roman"/>
          <w:color w:val="000000" w:themeColor="text1"/>
          <w:highlight w:val="none"/>
          <w14:textFill>
            <w14:solidFill>
              <w14:schemeClr w14:val="tx1"/>
            </w14:solidFill>
          </w14:textFill>
        </w:rPr>
        <w:t>4）工程价款的支付遵循合同条款的约定。</w:t>
      </w:r>
    </w:p>
    <w:p w14:paraId="32ED105A">
      <w:pPr>
        <w:pStyle w:val="4"/>
        <w:spacing w:line="360" w:lineRule="exact"/>
        <w:rPr>
          <w:rFonts w:hint="eastAsia"/>
          <w:color w:val="000000" w:themeColor="text1"/>
          <w:highlight w:val="none"/>
          <w:lang w:eastAsia="zh-CN"/>
          <w14:textFill>
            <w14:solidFill>
              <w14:schemeClr w14:val="tx1"/>
            </w14:solidFill>
          </w14:textFill>
        </w:rPr>
      </w:pPr>
      <w:bookmarkStart w:id="95" w:name="bookmark1952"/>
      <w:bookmarkEnd w:id="95"/>
      <w:bookmarkStart w:id="96" w:name="bookmark1951"/>
      <w:bookmarkStart w:id="97" w:name="_Toc26458"/>
      <w:bookmarkStart w:id="98" w:name="_Toc30126"/>
      <w:bookmarkStart w:id="99" w:name="_Toc17246"/>
      <w:bookmarkStart w:id="100" w:name="bookmark1953"/>
      <w:bookmarkStart w:id="101" w:name="bookmark1950"/>
      <w:bookmarkStart w:id="102" w:name="_Toc111540483"/>
      <w:bookmarkStart w:id="103" w:name="_Toc2306"/>
      <w:r>
        <w:rPr>
          <w:rFonts w:hint="eastAsia"/>
          <w:color w:val="000000" w:themeColor="text1"/>
          <w:highlight w:val="none"/>
          <w:lang w:eastAsia="zh-CN"/>
          <w14:textFill>
            <w14:solidFill>
              <w14:schemeClr w14:val="tx1"/>
            </w14:solidFill>
          </w14:textFill>
        </w:rPr>
        <w:t>2. 竞标报价说明</w:t>
      </w:r>
      <w:bookmarkEnd w:id="96"/>
      <w:bookmarkEnd w:id="97"/>
      <w:bookmarkEnd w:id="98"/>
      <w:bookmarkEnd w:id="99"/>
      <w:bookmarkEnd w:id="100"/>
      <w:bookmarkEnd w:id="101"/>
      <w:bookmarkEnd w:id="102"/>
      <w:bookmarkEnd w:id="103"/>
    </w:p>
    <w:p w14:paraId="6CEAE8AA">
      <w:pPr>
        <w:spacing w:line="360" w:lineRule="auto"/>
        <w:rPr>
          <w:rFonts w:ascii="宋体" w:hAnsi="宋体" w:eastAsia="宋体"/>
          <w:b/>
          <w:color w:val="000000" w:themeColor="text1"/>
          <w:sz w:val="30"/>
          <w:szCs w:val="30"/>
          <w:highlight w:val="none"/>
          <w:lang w:eastAsia="zh-CN"/>
          <w14:textFill>
            <w14:solidFill>
              <w14:schemeClr w14:val="tx1"/>
            </w14:solidFill>
          </w14:textFill>
        </w:rPr>
      </w:pPr>
      <w:bookmarkStart w:id="104" w:name="bookmark1955"/>
      <w:bookmarkStart w:id="105" w:name="bookmark1954"/>
      <w:bookmarkStart w:id="106" w:name="bookmark1956"/>
      <w:r>
        <w:rPr>
          <w:rFonts w:ascii="宋体" w:hAnsi="宋体" w:eastAsia="宋体"/>
          <w:b/>
          <w:color w:val="000000" w:themeColor="text1"/>
          <w:sz w:val="30"/>
          <w:szCs w:val="30"/>
          <w:highlight w:val="none"/>
          <w:lang w:eastAsia="zh-CN"/>
          <w14:textFill>
            <w14:solidFill>
              <w14:schemeClr w14:val="tx1"/>
            </w14:solidFill>
          </w14:textFill>
        </w:rPr>
        <w:t>2.1工程量清单报价表组成</w:t>
      </w:r>
      <w:bookmarkEnd w:id="104"/>
      <w:bookmarkEnd w:id="105"/>
      <w:bookmarkEnd w:id="106"/>
    </w:p>
    <w:p w14:paraId="71DAEA77">
      <w:pPr>
        <w:pStyle w:val="180"/>
        <w:spacing w:line="355" w:lineRule="atLeast"/>
        <w:ind w:firstLine="42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14:textFill>
            <w14:solidFill>
              <w14:schemeClr w14:val="tx1"/>
            </w14:solidFill>
          </w14:textFill>
        </w:rPr>
        <w:t>工程量清单报价表由以下表格组成：</w:t>
      </w:r>
    </w:p>
    <w:p w14:paraId="1567B266">
      <w:pPr>
        <w:pStyle w:val="180"/>
        <w:tabs>
          <w:tab w:val="left" w:pos="738"/>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07" w:name="bookmark1957"/>
      <w:bookmarkEnd w:id="107"/>
      <w:r>
        <w:rPr>
          <w:rFonts w:ascii="Times New Roman" w:hAnsi="Times New Roman" w:cs="Times New Roman"/>
          <w:color w:val="000000" w:themeColor="text1"/>
          <w:highlight w:val="none"/>
          <w:lang w:val="en-US"/>
          <w14:textFill>
            <w14:solidFill>
              <w14:schemeClr w14:val="tx1"/>
            </w14:solidFill>
          </w14:textFill>
        </w:rPr>
        <w:t>1.</w:t>
      </w:r>
      <w:r>
        <w:rPr>
          <w:rFonts w:hint="eastAsia" w:ascii="Times New Roman" w:hAnsi="Times New Roman" w:cs="Times New Roman"/>
          <w:color w:val="000000" w:themeColor="text1"/>
          <w:highlight w:val="none"/>
          <w:lang w:val="en-US" w:eastAsia="zh-CN"/>
          <w14:textFill>
            <w14:solidFill>
              <w14:schemeClr w14:val="tx1"/>
            </w14:solidFill>
          </w14:textFill>
        </w:rPr>
        <w:t>竞标</w:t>
      </w:r>
      <w:r>
        <w:rPr>
          <w:rFonts w:ascii="Times New Roman" w:hAnsi="Times New Roman" w:cs="Times New Roman"/>
          <w:color w:val="000000" w:themeColor="text1"/>
          <w:highlight w:val="none"/>
          <w14:textFill>
            <w14:solidFill>
              <w14:schemeClr w14:val="tx1"/>
            </w14:solidFill>
          </w14:textFill>
        </w:rPr>
        <w:t>总价。</w:t>
      </w:r>
    </w:p>
    <w:p w14:paraId="50BDFA14">
      <w:pPr>
        <w:pStyle w:val="180"/>
        <w:tabs>
          <w:tab w:val="left" w:pos="754"/>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08" w:name="bookmark1958"/>
      <w:bookmarkEnd w:id="108"/>
      <w:r>
        <w:rPr>
          <w:rFonts w:ascii="Times New Roman" w:hAnsi="Times New Roman" w:cs="Times New Roman"/>
          <w:color w:val="000000" w:themeColor="text1"/>
          <w:highlight w:val="none"/>
          <w:lang w:val="en-US"/>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工程项目总价表。</w:t>
      </w:r>
    </w:p>
    <w:p w14:paraId="550A9B6C">
      <w:pPr>
        <w:pStyle w:val="180"/>
        <w:tabs>
          <w:tab w:val="left" w:pos="754"/>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09" w:name="bookmark1959"/>
      <w:bookmarkEnd w:id="109"/>
      <w:r>
        <w:rPr>
          <w:rFonts w:ascii="Times New Roman" w:hAnsi="Times New Roman" w:cs="Times New Roman"/>
          <w:color w:val="000000" w:themeColor="text1"/>
          <w:highlight w:val="none"/>
          <w:lang w:val="en-US"/>
          <w14:textFill>
            <w14:solidFill>
              <w14:schemeClr w14:val="tx1"/>
            </w14:solidFill>
          </w14:textFill>
        </w:rPr>
        <w:t>3.</w:t>
      </w:r>
      <w:r>
        <w:rPr>
          <w:rFonts w:ascii="Times New Roman" w:hAnsi="Times New Roman" w:cs="Times New Roman"/>
          <w:color w:val="000000" w:themeColor="text1"/>
          <w:highlight w:val="none"/>
          <w14:textFill>
            <w14:solidFill>
              <w14:schemeClr w14:val="tx1"/>
            </w14:solidFill>
          </w14:textFill>
        </w:rPr>
        <w:t>分类分项工程量清单计价表。</w:t>
      </w:r>
    </w:p>
    <w:p w14:paraId="59A0F6FB">
      <w:pPr>
        <w:pStyle w:val="180"/>
        <w:tabs>
          <w:tab w:val="left" w:pos="759"/>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0" w:name="bookmark1960"/>
      <w:bookmarkEnd w:id="110"/>
      <w:r>
        <w:rPr>
          <w:rFonts w:ascii="Times New Roman" w:hAnsi="Times New Roman" w:cs="Times New Roman"/>
          <w:color w:val="000000" w:themeColor="text1"/>
          <w:highlight w:val="none"/>
          <w:lang w:val="en-US"/>
          <w14:textFill>
            <w14:solidFill>
              <w14:schemeClr w14:val="tx1"/>
            </w14:solidFill>
          </w14:textFill>
        </w:rPr>
        <w:t>4.</w:t>
      </w:r>
      <w:r>
        <w:rPr>
          <w:rFonts w:ascii="Times New Roman" w:hAnsi="Times New Roman" w:cs="Times New Roman"/>
          <w:color w:val="000000" w:themeColor="text1"/>
          <w:highlight w:val="none"/>
          <w14:textFill>
            <w14:solidFill>
              <w14:schemeClr w14:val="tx1"/>
            </w14:solidFill>
          </w14:textFill>
        </w:rPr>
        <w:t>措施项目清单计价表。</w:t>
      </w:r>
    </w:p>
    <w:p w14:paraId="7BD78698">
      <w:pPr>
        <w:pStyle w:val="180"/>
        <w:tabs>
          <w:tab w:val="left" w:pos="759"/>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1" w:name="bookmark1961"/>
      <w:bookmarkEnd w:id="111"/>
      <w:r>
        <w:rPr>
          <w:rFonts w:ascii="Times New Roman" w:hAnsi="Times New Roman" w:cs="Times New Roman"/>
          <w:color w:val="000000" w:themeColor="text1"/>
          <w:highlight w:val="none"/>
          <w:lang w:val="en-US"/>
          <w14:textFill>
            <w14:solidFill>
              <w14:schemeClr w14:val="tx1"/>
            </w14:solidFill>
          </w14:textFill>
        </w:rPr>
        <w:t>5.</w:t>
      </w:r>
      <w:r>
        <w:rPr>
          <w:rFonts w:ascii="Times New Roman" w:hAnsi="Times New Roman" w:cs="Times New Roman"/>
          <w:color w:val="000000" w:themeColor="text1"/>
          <w:highlight w:val="none"/>
          <w14:textFill>
            <w14:solidFill>
              <w14:schemeClr w14:val="tx1"/>
            </w14:solidFill>
          </w14:textFill>
        </w:rPr>
        <w:t>其它项目清单计价表。</w:t>
      </w:r>
    </w:p>
    <w:p w14:paraId="02D27B3D">
      <w:pPr>
        <w:pStyle w:val="180"/>
        <w:tabs>
          <w:tab w:val="left" w:pos="759"/>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2" w:name="bookmark1962"/>
      <w:bookmarkEnd w:id="112"/>
      <w:r>
        <w:rPr>
          <w:rFonts w:ascii="Times New Roman" w:hAnsi="Times New Roman" w:cs="Times New Roman"/>
          <w:color w:val="000000" w:themeColor="text1"/>
          <w:highlight w:val="none"/>
          <w:lang w:val="en-US"/>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零星工作（计日工）项目计价表。</w:t>
      </w:r>
    </w:p>
    <w:p w14:paraId="4DE8A5F6">
      <w:pPr>
        <w:pStyle w:val="180"/>
        <w:tabs>
          <w:tab w:val="left" w:pos="759"/>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3" w:name="bookmark1963"/>
      <w:bookmarkEnd w:id="113"/>
      <w:r>
        <w:rPr>
          <w:rFonts w:ascii="Times New Roman" w:hAnsi="Times New Roman" w:cs="Times New Roman"/>
          <w:color w:val="000000" w:themeColor="text1"/>
          <w:highlight w:val="none"/>
          <w:lang w:val="en-US"/>
          <w14:textFill>
            <w14:solidFill>
              <w14:schemeClr w14:val="tx1"/>
            </w14:solidFill>
          </w14:textFill>
        </w:rPr>
        <w:t>7.</w:t>
      </w:r>
      <w:r>
        <w:rPr>
          <w:rFonts w:ascii="Times New Roman" w:hAnsi="Times New Roman" w:cs="Times New Roman"/>
          <w:color w:val="000000" w:themeColor="text1"/>
          <w:highlight w:val="none"/>
          <w14:textFill>
            <w14:solidFill>
              <w14:schemeClr w14:val="tx1"/>
            </w14:solidFill>
          </w14:textFill>
        </w:rPr>
        <w:t>工程单价汇总表。</w:t>
      </w:r>
    </w:p>
    <w:p w14:paraId="5F36E4AB">
      <w:pPr>
        <w:pStyle w:val="180"/>
        <w:tabs>
          <w:tab w:val="left" w:pos="759"/>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4" w:name="bookmark1964"/>
      <w:bookmarkEnd w:id="114"/>
      <w:r>
        <w:rPr>
          <w:rFonts w:ascii="Times New Roman" w:hAnsi="Times New Roman" w:cs="Times New Roman"/>
          <w:color w:val="000000" w:themeColor="text1"/>
          <w:highlight w:val="none"/>
          <w:lang w:val="en-US"/>
          <w14:textFill>
            <w14:solidFill>
              <w14:schemeClr w14:val="tx1"/>
            </w14:solidFill>
          </w14:textFill>
        </w:rPr>
        <w:t>8.</w:t>
      </w:r>
      <w:r>
        <w:rPr>
          <w:rFonts w:ascii="Times New Roman" w:hAnsi="Times New Roman" w:cs="Times New Roman"/>
          <w:color w:val="000000" w:themeColor="text1"/>
          <w:highlight w:val="none"/>
          <w14:textFill>
            <w14:solidFill>
              <w14:schemeClr w14:val="tx1"/>
            </w14:solidFill>
          </w14:textFill>
        </w:rPr>
        <w:t>工程单价费（税）率汇总表。</w:t>
      </w:r>
    </w:p>
    <w:p w14:paraId="2BD892F5">
      <w:pPr>
        <w:pStyle w:val="180"/>
        <w:tabs>
          <w:tab w:val="left" w:pos="759"/>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5" w:name="bookmark1965"/>
      <w:bookmarkEnd w:id="115"/>
      <w:r>
        <w:rPr>
          <w:rFonts w:ascii="Times New Roman" w:hAnsi="Times New Roman" w:cs="Times New Roman"/>
          <w:color w:val="000000" w:themeColor="text1"/>
          <w:highlight w:val="none"/>
          <w:lang w:val="en-US"/>
          <w14:textFill>
            <w14:solidFill>
              <w14:schemeClr w14:val="tx1"/>
            </w14:solidFill>
          </w14:textFill>
        </w:rPr>
        <w:t>9.</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生产电、风、水、砂石基础单价汇总表。</w:t>
      </w:r>
    </w:p>
    <w:p w14:paraId="47AAFC57">
      <w:pPr>
        <w:pStyle w:val="180"/>
        <w:tabs>
          <w:tab w:val="left" w:pos="841"/>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6" w:name="bookmark1966"/>
      <w:bookmarkEnd w:id="116"/>
      <w:r>
        <w:rPr>
          <w:rFonts w:ascii="Times New Roman" w:hAnsi="Times New Roman" w:cs="Times New Roman"/>
          <w:color w:val="000000" w:themeColor="text1"/>
          <w:highlight w:val="none"/>
          <w:lang w:val="en-US"/>
          <w14:textFill>
            <w14:solidFill>
              <w14:schemeClr w14:val="tx1"/>
            </w14:solidFill>
          </w14:textFill>
        </w:rPr>
        <w:t>10.</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生产混凝土配合比材料费表。</w:t>
      </w:r>
    </w:p>
    <w:p w14:paraId="1A33729F">
      <w:pPr>
        <w:pStyle w:val="180"/>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r>
        <w:rPr>
          <w:rFonts w:ascii="Times New Roman" w:hAnsi="Times New Roman" w:cs="Times New Roman"/>
          <w:color w:val="000000" w:themeColor="text1"/>
          <w:highlight w:val="none"/>
          <w:lang w:val="en-US"/>
          <w14:textFill>
            <w14:solidFill>
              <w14:schemeClr w14:val="tx1"/>
            </w14:solidFill>
          </w14:textFill>
        </w:rPr>
        <w:t>11.</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供应材料价格汇总表（若</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提供）。</w:t>
      </w:r>
    </w:p>
    <w:p w14:paraId="5583E04E">
      <w:pPr>
        <w:pStyle w:val="180"/>
        <w:tabs>
          <w:tab w:val="left" w:pos="841"/>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7" w:name="bookmark1968"/>
      <w:bookmarkEnd w:id="117"/>
      <w:r>
        <w:rPr>
          <w:rFonts w:ascii="Times New Roman" w:hAnsi="Times New Roman" w:cs="Times New Roman"/>
          <w:color w:val="000000" w:themeColor="text1"/>
          <w:highlight w:val="none"/>
          <w:lang w:val="en-US"/>
          <w14:textFill>
            <w14:solidFill>
              <w14:schemeClr w14:val="tx1"/>
            </w14:solidFill>
          </w14:textFill>
        </w:rPr>
        <w:t>12.</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自行采购主要材料预算价格汇总表。</w:t>
      </w:r>
    </w:p>
    <w:p w14:paraId="173A54E1">
      <w:pPr>
        <w:pStyle w:val="180"/>
        <w:tabs>
          <w:tab w:val="left" w:pos="841"/>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8" w:name="bookmark1969"/>
      <w:bookmarkEnd w:id="118"/>
      <w:r>
        <w:rPr>
          <w:rFonts w:ascii="Times New Roman" w:hAnsi="Times New Roman" w:cs="Times New Roman"/>
          <w:color w:val="000000" w:themeColor="text1"/>
          <w:highlight w:val="none"/>
          <w:lang w:val="en-US"/>
          <w14:textFill>
            <w14:solidFill>
              <w14:schemeClr w14:val="tx1"/>
            </w14:solidFill>
          </w14:textFill>
        </w:rPr>
        <w:t>13.</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提供施工机械台时（班）费汇总表（若</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提供）。</w:t>
      </w:r>
    </w:p>
    <w:p w14:paraId="42FEAFF8">
      <w:pPr>
        <w:pStyle w:val="180"/>
        <w:tabs>
          <w:tab w:val="left" w:pos="841"/>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19" w:name="bookmark1970"/>
      <w:bookmarkEnd w:id="119"/>
      <w:r>
        <w:rPr>
          <w:rFonts w:ascii="Times New Roman" w:hAnsi="Times New Roman" w:cs="Times New Roman"/>
          <w:color w:val="000000" w:themeColor="text1"/>
          <w:highlight w:val="none"/>
          <w:lang w:val="en-US"/>
          <w14:textFill>
            <w14:solidFill>
              <w14:schemeClr w14:val="tx1"/>
            </w14:solidFill>
          </w14:textFill>
        </w:rPr>
        <w:t>14.</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自备施工机械台时（班）费汇总表。</w:t>
      </w:r>
    </w:p>
    <w:p w14:paraId="6B125B04">
      <w:pPr>
        <w:pStyle w:val="180"/>
        <w:tabs>
          <w:tab w:val="left" w:pos="841"/>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20" w:name="bookmark1971"/>
      <w:bookmarkEnd w:id="120"/>
      <w:r>
        <w:rPr>
          <w:rFonts w:ascii="Times New Roman" w:hAnsi="Times New Roman" w:cs="Times New Roman"/>
          <w:color w:val="000000" w:themeColor="text1"/>
          <w:highlight w:val="none"/>
          <w:lang w:val="en-US"/>
          <w14:textFill>
            <w14:solidFill>
              <w14:schemeClr w14:val="tx1"/>
            </w14:solidFill>
          </w14:textFill>
        </w:rPr>
        <w:t>15.</w:t>
      </w:r>
      <w:r>
        <w:rPr>
          <w:rFonts w:ascii="Times New Roman" w:hAnsi="Times New Roman" w:cs="Times New Roman"/>
          <w:color w:val="000000" w:themeColor="text1"/>
          <w:highlight w:val="none"/>
          <w14:textFill>
            <w14:solidFill>
              <w14:schemeClr w14:val="tx1"/>
            </w14:solidFill>
          </w14:textFill>
        </w:rPr>
        <w:t>总价项目分类分项工程分解表。</w:t>
      </w:r>
    </w:p>
    <w:p w14:paraId="0561D9A4">
      <w:pPr>
        <w:pStyle w:val="180"/>
        <w:tabs>
          <w:tab w:val="left" w:pos="841"/>
        </w:tabs>
        <w:spacing w:line="355" w:lineRule="atLeast"/>
        <w:ind w:left="420" w:leftChars="200" w:firstLine="0"/>
        <w:rPr>
          <w:rFonts w:ascii="Times New Roman" w:hAnsi="Times New Roman" w:cs="Times New Roman"/>
          <w:color w:val="000000" w:themeColor="text1"/>
          <w:highlight w:val="none"/>
          <w14:textFill>
            <w14:solidFill>
              <w14:schemeClr w14:val="tx1"/>
            </w14:solidFill>
          </w14:textFill>
        </w:rPr>
      </w:pPr>
      <w:bookmarkStart w:id="121" w:name="bookmark1972"/>
      <w:bookmarkEnd w:id="121"/>
      <w:r>
        <w:rPr>
          <w:rFonts w:ascii="Times New Roman" w:hAnsi="Times New Roman" w:cs="Times New Roman"/>
          <w:color w:val="000000" w:themeColor="text1"/>
          <w:highlight w:val="none"/>
          <w:lang w:val="en-US"/>
          <w14:textFill>
            <w14:solidFill>
              <w14:schemeClr w14:val="tx1"/>
            </w14:solidFill>
          </w14:textFill>
        </w:rPr>
        <w:t>16.</w:t>
      </w:r>
      <w:r>
        <w:rPr>
          <w:rFonts w:ascii="Times New Roman" w:hAnsi="Times New Roman" w:cs="Times New Roman"/>
          <w:color w:val="000000" w:themeColor="text1"/>
          <w:highlight w:val="none"/>
          <w14:textFill>
            <w14:solidFill>
              <w14:schemeClr w14:val="tx1"/>
            </w14:solidFill>
          </w14:textFill>
        </w:rPr>
        <w:t>工程单价计算表。</w:t>
      </w:r>
    </w:p>
    <w:p w14:paraId="4896CF60">
      <w:pPr>
        <w:pStyle w:val="180"/>
        <w:spacing w:after="100" w:line="355" w:lineRule="atLeast"/>
        <w:ind w:left="420" w:leftChars="200" w:firstLine="0"/>
        <w:jc w:val="both"/>
        <w:rPr>
          <w:rFonts w:ascii="Times New Roman" w:hAnsi="Times New Roman" w:cs="Times New Roman"/>
          <w:color w:val="000000" w:themeColor="text1"/>
          <w:highlight w:val="none"/>
          <w14:textFill>
            <w14:solidFill>
              <w14:schemeClr w14:val="tx1"/>
            </w14:solidFill>
          </w14:textFill>
        </w:rPr>
      </w:pPr>
      <w:bookmarkStart w:id="122" w:name="bookmark1973"/>
      <w:bookmarkEnd w:id="122"/>
      <w:r>
        <w:rPr>
          <w:rFonts w:ascii="Times New Roman" w:hAnsi="Times New Roman" w:cs="Times New Roman"/>
          <w:color w:val="000000" w:themeColor="text1"/>
          <w:highlight w:val="none"/>
          <w:lang w:val="en-US"/>
          <w14:textFill>
            <w14:solidFill>
              <w14:schemeClr w14:val="tx1"/>
            </w14:solidFill>
          </w14:textFill>
        </w:rPr>
        <w:t>17</w:t>
      </w:r>
      <w:r>
        <w:rPr>
          <w:rFonts w:ascii="Times New Roman" w:hAnsi="Times New Roman" w:cs="Times New Roman"/>
          <w:color w:val="000000" w:themeColor="text1"/>
          <w:highlight w:val="none"/>
          <w14:textFill>
            <w14:solidFill>
              <w14:schemeClr w14:val="tx1"/>
            </w14:solidFill>
          </w14:textFill>
        </w:rPr>
        <w:t>人工费单价汇总表。</w:t>
      </w:r>
    </w:p>
    <w:p w14:paraId="2AC8CC40">
      <w:pPr>
        <w:spacing w:line="360" w:lineRule="auto"/>
        <w:rPr>
          <w:rFonts w:ascii="宋体" w:hAnsi="宋体" w:eastAsia="宋体"/>
          <w:b/>
          <w:color w:val="000000" w:themeColor="text1"/>
          <w:sz w:val="30"/>
          <w:szCs w:val="30"/>
          <w:highlight w:val="none"/>
          <w:lang w:eastAsia="zh-CN"/>
          <w14:textFill>
            <w14:solidFill>
              <w14:schemeClr w14:val="tx1"/>
            </w14:solidFill>
          </w14:textFill>
        </w:rPr>
      </w:pPr>
      <w:bookmarkStart w:id="123" w:name="bookmark1974"/>
      <w:bookmarkStart w:id="124" w:name="bookmark1975"/>
      <w:bookmarkStart w:id="125" w:name="bookmark1976"/>
      <w:r>
        <w:rPr>
          <w:rFonts w:ascii="宋体" w:hAnsi="宋体" w:eastAsia="宋体"/>
          <w:b/>
          <w:color w:val="000000" w:themeColor="text1"/>
          <w:sz w:val="30"/>
          <w:szCs w:val="30"/>
          <w:highlight w:val="none"/>
          <w:lang w:eastAsia="zh-CN"/>
          <w14:textFill>
            <w14:solidFill>
              <w14:schemeClr w14:val="tx1"/>
            </w14:solidFill>
          </w14:textFill>
        </w:rPr>
        <w:t>2.2工程量清单报价表填写规定</w:t>
      </w:r>
      <w:bookmarkEnd w:id="123"/>
      <w:bookmarkEnd w:id="124"/>
      <w:bookmarkEnd w:id="125"/>
    </w:p>
    <w:p w14:paraId="2D93F3E6">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26" w:name="bookmark1977"/>
      <w:bookmarkEnd w:id="126"/>
      <w:r>
        <w:rPr>
          <w:rFonts w:ascii="Times New Roman" w:hAnsi="Times New Roman" w:cs="Times New Roman"/>
          <w:color w:val="000000" w:themeColor="text1"/>
          <w:highlight w:val="none"/>
          <w:lang w:val="en-US"/>
          <w14:textFill>
            <w14:solidFill>
              <w14:schemeClr w14:val="tx1"/>
            </w14:solidFill>
          </w14:textFill>
        </w:rPr>
        <w:t>1.</w:t>
      </w:r>
      <w:r>
        <w:rPr>
          <w:rFonts w:ascii="Times New Roman" w:hAnsi="Times New Roman" w:cs="Times New Roman"/>
          <w:color w:val="000000" w:themeColor="text1"/>
          <w:highlight w:val="none"/>
          <w14:textFill>
            <w14:solidFill>
              <w14:schemeClr w14:val="tx1"/>
            </w14:solidFill>
          </w14:textFill>
        </w:rPr>
        <w:t>除</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另有规定外，</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应按工程量清单填报价格，项目编码、项目名称、计量单位、工程量、主要技术条款码、备注必须与工程量清单一致，</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不得对</w:t>
      </w:r>
      <w:r>
        <w:rPr>
          <w:rFonts w:hint="eastAsia" w:ascii="Times New Roman" w:hAnsi="Times New Roman" w:cs="Times New Roman"/>
          <w:color w:val="000000" w:themeColor="text1"/>
          <w:highlight w:val="none"/>
          <w:lang w:eastAsia="zh-CN"/>
          <w14:textFill>
            <w14:solidFill>
              <w14:schemeClr w14:val="tx1"/>
            </w14:solidFill>
          </w14:textFill>
        </w:rPr>
        <w:t>工程量清单</w:t>
      </w:r>
      <w:r>
        <w:rPr>
          <w:rFonts w:ascii="Times New Roman" w:hAnsi="Times New Roman" w:cs="Times New Roman"/>
          <w:color w:val="000000" w:themeColor="text1"/>
          <w:highlight w:val="none"/>
          <w14:textFill>
            <w14:solidFill>
              <w14:schemeClr w14:val="tx1"/>
            </w14:solidFill>
          </w14:textFill>
        </w:rPr>
        <w:t xml:space="preserve">项目进行增减调整。工程量清单中列明的所有需要填写的单价和合价, </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均应填写；未填写的单价和合价，视为已包括在工程量清单的其它单价和合价中。</w:t>
      </w:r>
    </w:p>
    <w:p w14:paraId="5B85824A">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27" w:name="bookmark1978"/>
      <w:bookmarkEnd w:id="127"/>
      <w:r>
        <w:rPr>
          <w:rFonts w:ascii="Times New Roman" w:hAnsi="Times New Roman" w:cs="Times New Roman"/>
          <w:color w:val="000000" w:themeColor="text1"/>
          <w:highlight w:val="none"/>
          <w:lang w:val="en-US"/>
          <w14:textFill>
            <w14:solidFill>
              <w14:schemeClr w14:val="tx1"/>
            </w14:solidFill>
          </w14:textFill>
        </w:rPr>
        <w:t>2.</w:t>
      </w:r>
      <w:r>
        <w:rPr>
          <w:rFonts w:ascii="Times New Roman" w:hAnsi="Times New Roman" w:cs="Times New Roman"/>
          <w:color w:val="000000" w:themeColor="text1"/>
          <w:highlight w:val="none"/>
          <w14:textFill>
            <w14:solidFill>
              <w14:schemeClr w14:val="tx1"/>
            </w14:solidFill>
          </w14:textFill>
        </w:rPr>
        <w:t>工程量清单中的工程单价是完成工程量清单中一个质量合格的规定计量单位项目所需的所有费用。</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应根据规定的工程单价组成内容，按</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和《水利工程工程量 清单计价规范》</w:t>
      </w:r>
      <w:r>
        <w:rPr>
          <w:rFonts w:ascii="Times New Roman" w:hAnsi="Times New Roman" w:cs="Times New Roman"/>
          <w:color w:val="000000" w:themeColor="text1"/>
          <w:highlight w:val="none"/>
          <w:lang w:val="en-US" w:bidi="en-US"/>
          <w14:textFill>
            <w14:solidFill>
              <w14:schemeClr w14:val="tx1"/>
            </w14:solidFill>
          </w14:textFill>
        </w:rPr>
        <w:t>(GB50501）2007)</w:t>
      </w:r>
      <w:r>
        <w:rPr>
          <w:rFonts w:ascii="Times New Roman" w:hAnsi="Times New Roman" w:cs="Times New Roman"/>
          <w:color w:val="000000" w:themeColor="text1"/>
          <w:highlight w:val="none"/>
          <w14:textFill>
            <w14:solidFill>
              <w14:schemeClr w14:val="tx1"/>
            </w14:solidFill>
          </w14:textFill>
        </w:rPr>
        <w:t>附录</w:t>
      </w:r>
      <w:r>
        <w:rPr>
          <w:rFonts w:ascii="Times New Roman" w:hAnsi="Times New Roman" w:cs="Times New Roman"/>
          <w:color w:val="000000" w:themeColor="text1"/>
          <w:highlight w:val="none"/>
          <w:lang w:val="en-US" w:bidi="en-US"/>
          <w14:textFill>
            <w14:solidFill>
              <w14:schemeClr w14:val="tx1"/>
            </w14:solidFill>
          </w14:textFill>
        </w:rPr>
        <w:t>A</w:t>
      </w:r>
      <w:r>
        <w:rPr>
          <w:rFonts w:ascii="Times New Roman" w:hAnsi="Times New Roman" w:cs="Times New Roman"/>
          <w:color w:val="000000" w:themeColor="text1"/>
          <w:highlight w:val="none"/>
          <w14:textFill>
            <w14:solidFill>
              <w14:schemeClr w14:val="tx1"/>
            </w14:solidFill>
          </w14:textFill>
        </w:rPr>
        <w:t>和附录</w:t>
      </w:r>
      <w:r>
        <w:rPr>
          <w:rFonts w:ascii="Times New Roman" w:hAnsi="Times New Roman" w:cs="Times New Roman"/>
          <w:color w:val="000000" w:themeColor="text1"/>
          <w:highlight w:val="none"/>
          <w:lang w:val="en-US" w:bidi="en-US"/>
          <w14:textFill>
            <w14:solidFill>
              <w14:schemeClr w14:val="tx1"/>
            </w14:solidFill>
          </w14:textFill>
        </w:rPr>
        <w:t>B</w:t>
      </w:r>
      <w:r>
        <w:rPr>
          <w:rFonts w:ascii="Times New Roman" w:hAnsi="Times New Roman" w:cs="Times New Roman"/>
          <w:color w:val="000000" w:themeColor="text1"/>
          <w:highlight w:val="none"/>
          <w14:textFill>
            <w14:solidFill>
              <w14:schemeClr w14:val="tx1"/>
            </w14:solidFill>
          </w14:textFill>
        </w:rPr>
        <w:t>中的“主要工作内容”确定工程单价。 除另有规定外，对有效工程量以外的超挖、超填工程量，施工附加量，加工、运输损耗量等，所消耗的人工、材料和机械费用，均应摊入相应有效工程量的工程单价内。</w:t>
      </w:r>
    </w:p>
    <w:p w14:paraId="25B841B5">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28" w:name="bookmark1979"/>
      <w:bookmarkEnd w:id="128"/>
      <w:r>
        <w:rPr>
          <w:rFonts w:ascii="Times New Roman" w:hAnsi="Times New Roman" w:cs="Times New Roman"/>
          <w:color w:val="000000" w:themeColor="text1"/>
          <w:highlight w:val="none"/>
          <w:lang w:val="en-US"/>
          <w14:textFill>
            <w14:solidFill>
              <w14:schemeClr w14:val="tx1"/>
            </w14:solidFill>
          </w14:textFill>
        </w:rPr>
        <w:t>3.</w:t>
      </w:r>
      <w:r>
        <w:rPr>
          <w:rFonts w:hint="eastAsia" w:ascii="Times New Roman" w:hAnsi="Times New Roman" w:cs="Times New Roman"/>
          <w:color w:val="000000" w:themeColor="text1"/>
          <w:highlight w:val="none"/>
          <w:lang w:val="en-US" w:eastAsia="zh-CN"/>
          <w14:textFill>
            <w14:solidFill>
              <w14:schemeClr w14:val="tx1"/>
            </w14:solidFill>
          </w14:textFill>
        </w:rPr>
        <w:t>竞标</w:t>
      </w:r>
      <w:r>
        <w:rPr>
          <w:rFonts w:ascii="Times New Roman" w:hAnsi="Times New Roman" w:cs="Times New Roman"/>
          <w:color w:val="000000" w:themeColor="text1"/>
          <w:highlight w:val="none"/>
          <w14:textFill>
            <w14:solidFill>
              <w14:schemeClr w14:val="tx1"/>
            </w14:solidFill>
          </w14:textFill>
        </w:rPr>
        <w:t>金额(价格)均应以人民币(元)表示。</w:t>
      </w:r>
    </w:p>
    <w:p w14:paraId="312EC55D">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29" w:name="bookmark1980"/>
      <w:bookmarkEnd w:id="129"/>
      <w:r>
        <w:rPr>
          <w:rFonts w:ascii="Times New Roman" w:hAnsi="Times New Roman" w:cs="Times New Roman"/>
          <w:color w:val="000000" w:themeColor="text1"/>
          <w:highlight w:val="none"/>
          <w:lang w:val="en-US"/>
          <w14:textFill>
            <w14:solidFill>
              <w14:schemeClr w14:val="tx1"/>
            </w14:solidFill>
          </w14:textFill>
        </w:rPr>
        <w:t>4.</w:t>
      </w:r>
      <w:r>
        <w:rPr>
          <w:rFonts w:hint="eastAsia" w:ascii="Times New Roman" w:hAnsi="Times New Roman" w:cs="Times New Roman"/>
          <w:color w:val="000000" w:themeColor="text1"/>
          <w:highlight w:val="none"/>
          <w:lang w:val="en-US" w:eastAsia="zh-CN"/>
          <w14:textFill>
            <w14:solidFill>
              <w14:schemeClr w14:val="tx1"/>
            </w14:solidFill>
          </w14:textFill>
        </w:rPr>
        <w:t>标</w:t>
      </w:r>
      <w:r>
        <w:rPr>
          <w:rFonts w:ascii="Times New Roman" w:hAnsi="Times New Roman" w:cs="Times New Roman"/>
          <w:color w:val="000000" w:themeColor="text1"/>
          <w:highlight w:val="none"/>
          <w14:textFill>
            <w14:solidFill>
              <w14:schemeClr w14:val="tx1"/>
            </w14:solidFill>
          </w14:textFill>
        </w:rPr>
        <w:t>总价应按工程项目总价表合计金额填写。</w:t>
      </w:r>
    </w:p>
    <w:p w14:paraId="0B203A98">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30" w:name="bookmark1981"/>
      <w:bookmarkEnd w:id="130"/>
      <w:r>
        <w:rPr>
          <w:rFonts w:ascii="Times New Roman" w:hAnsi="Times New Roman" w:cs="Times New Roman"/>
          <w:color w:val="000000" w:themeColor="text1"/>
          <w:highlight w:val="none"/>
          <w:lang w:val="en-US"/>
          <w14:textFill>
            <w14:solidFill>
              <w14:schemeClr w14:val="tx1"/>
            </w14:solidFill>
          </w14:textFill>
        </w:rPr>
        <w:t>5.</w:t>
      </w:r>
      <w:r>
        <w:rPr>
          <w:rFonts w:ascii="Times New Roman" w:hAnsi="Times New Roman" w:cs="Times New Roman"/>
          <w:color w:val="000000" w:themeColor="text1"/>
          <w:highlight w:val="none"/>
          <w14:textFill>
            <w14:solidFill>
              <w14:schemeClr w14:val="tx1"/>
            </w14:solidFill>
          </w14:textFill>
        </w:rPr>
        <w:t>工程项目总价表中一级项目名称按</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工程项目总价表中的相应名称填写，并按分类分项工程量清单计价表中相应项目合计金额填写。</w:t>
      </w:r>
    </w:p>
    <w:p w14:paraId="3FB68CF5">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31" w:name="bookmark1982"/>
      <w:bookmarkEnd w:id="131"/>
      <w:r>
        <w:rPr>
          <w:rFonts w:ascii="Times New Roman" w:hAnsi="Times New Roman" w:cs="Times New Roman"/>
          <w:color w:val="000000" w:themeColor="text1"/>
          <w:highlight w:val="none"/>
          <w:lang w:val="en-US"/>
          <w14:textFill>
            <w14:solidFill>
              <w14:schemeClr w14:val="tx1"/>
            </w14:solidFill>
          </w14:textFill>
        </w:rPr>
        <w:t>6.</w:t>
      </w:r>
      <w:r>
        <w:rPr>
          <w:rFonts w:ascii="Times New Roman" w:hAnsi="Times New Roman" w:cs="Times New Roman"/>
          <w:color w:val="000000" w:themeColor="text1"/>
          <w:highlight w:val="none"/>
          <w14:textFill>
            <w14:solidFill>
              <w14:schemeClr w14:val="tx1"/>
            </w14:solidFill>
          </w14:textFill>
        </w:rPr>
        <w:t>分类分项工程量清单计价表中的序号、项目编码、项目名称、计量单位、工程数量和合同技术条款章节号，按</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分类分项工程量清单计价表中的相应内容填写，并填写相应项目的单价和合价。</w:t>
      </w:r>
    </w:p>
    <w:p w14:paraId="3DAB7D3C">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32" w:name="bookmark1983"/>
      <w:bookmarkEnd w:id="132"/>
      <w:r>
        <w:rPr>
          <w:rFonts w:ascii="Times New Roman" w:hAnsi="Times New Roman" w:cs="Times New Roman"/>
          <w:color w:val="000000" w:themeColor="text1"/>
          <w:highlight w:val="none"/>
          <w:lang w:val="en-US"/>
          <w14:textFill>
            <w14:solidFill>
              <w14:schemeClr w14:val="tx1"/>
            </w14:solidFill>
          </w14:textFill>
        </w:rPr>
        <w:t>7.</w:t>
      </w:r>
      <w:r>
        <w:rPr>
          <w:rFonts w:ascii="Times New Roman" w:hAnsi="Times New Roman" w:cs="Times New Roman"/>
          <w:color w:val="000000" w:themeColor="text1"/>
          <w:highlight w:val="none"/>
          <w14:textFill>
            <w14:solidFill>
              <w14:schemeClr w14:val="tx1"/>
            </w14:solidFill>
          </w14:textFill>
        </w:rPr>
        <w:t>措施项目清单计价表中的序号、项目名称按</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措施项目清单计价表中的相应内容填写，并填写相应措施项目的金额和合计金额。</w:t>
      </w:r>
    </w:p>
    <w:p w14:paraId="46EB53B9">
      <w:pPr>
        <w:pStyle w:val="180"/>
        <w:tabs>
          <w:tab w:val="left" w:pos="757"/>
        </w:tabs>
        <w:spacing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33" w:name="bookmark1984"/>
      <w:bookmarkEnd w:id="133"/>
      <w:r>
        <w:rPr>
          <w:rFonts w:ascii="Times New Roman" w:hAnsi="Times New Roman" w:cs="Times New Roman"/>
          <w:color w:val="000000" w:themeColor="text1"/>
          <w:highlight w:val="none"/>
          <w:lang w:val="en-US"/>
          <w14:textFill>
            <w14:solidFill>
              <w14:schemeClr w14:val="tx1"/>
            </w14:solidFill>
          </w14:textFill>
        </w:rPr>
        <w:t>8.</w:t>
      </w:r>
      <w:r>
        <w:rPr>
          <w:rFonts w:ascii="Times New Roman" w:hAnsi="Times New Roman" w:cs="Times New Roman"/>
          <w:color w:val="000000" w:themeColor="text1"/>
          <w:highlight w:val="none"/>
          <w14:textFill>
            <w14:solidFill>
              <w14:schemeClr w14:val="tx1"/>
            </w14:solidFill>
          </w14:textFill>
        </w:rPr>
        <w:t>其它项目清单计价表中的序号、项目名称、金额，按</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其它项目清单计价表中的相应内容填写。</w:t>
      </w:r>
    </w:p>
    <w:p w14:paraId="6EF41854">
      <w:pPr>
        <w:pStyle w:val="180"/>
        <w:tabs>
          <w:tab w:val="left" w:pos="757"/>
        </w:tabs>
        <w:spacing w:after="100" w:line="352" w:lineRule="exact"/>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34" w:name="bookmark1985"/>
      <w:bookmarkEnd w:id="134"/>
      <w:r>
        <w:rPr>
          <w:rFonts w:ascii="Times New Roman" w:hAnsi="Times New Roman" w:cs="Times New Roman"/>
          <w:color w:val="000000" w:themeColor="text1"/>
          <w:highlight w:val="none"/>
          <w:lang w:val="en-US"/>
          <w14:textFill>
            <w14:solidFill>
              <w14:schemeClr w14:val="tx1"/>
            </w14:solidFill>
          </w14:textFill>
        </w:rPr>
        <w:t>9.</w:t>
      </w:r>
      <w:r>
        <w:rPr>
          <w:rFonts w:ascii="Times New Roman" w:hAnsi="Times New Roman" w:cs="Times New Roman"/>
          <w:color w:val="000000" w:themeColor="text1"/>
          <w:highlight w:val="none"/>
          <w14:textFill>
            <w14:solidFill>
              <w14:schemeClr w14:val="tx1"/>
            </w14:solidFill>
          </w14:textFill>
        </w:rPr>
        <w:t>计日工项目计价表的序号、人工、材料、机械的名称、型号规格以及计量单位，按</w:t>
      </w:r>
      <w:r>
        <w:rPr>
          <w:rFonts w:hint="eastAsia" w:ascii="Times New Roman" w:hAnsi="Times New Roman" w:cs="Times New Roman"/>
          <w:color w:val="000000" w:themeColor="text1"/>
          <w:highlight w:val="none"/>
          <w:lang w:eastAsia="zh-CN"/>
          <w14:textFill>
            <w14:solidFill>
              <w14:schemeClr w14:val="tx1"/>
            </w14:solidFill>
          </w14:textFill>
        </w:rPr>
        <w:t>竞争性磋商文件</w:t>
      </w:r>
      <w:r>
        <w:rPr>
          <w:rFonts w:ascii="Times New Roman" w:hAnsi="Times New Roman" w:cs="Times New Roman"/>
          <w:color w:val="000000" w:themeColor="text1"/>
          <w:highlight w:val="none"/>
          <w14:textFill>
            <w14:solidFill>
              <w14:schemeClr w14:val="tx1"/>
            </w14:solidFill>
          </w14:textFill>
        </w:rPr>
        <w:t>计日工项目计价表中的相应内容填写，并填写相应项目单价。</w:t>
      </w:r>
    </w:p>
    <w:p w14:paraId="4B6F4E75">
      <w:pPr>
        <w:pStyle w:val="180"/>
        <w:tabs>
          <w:tab w:val="left" w:pos="814"/>
        </w:tabs>
        <w:spacing w:line="372" w:lineRule="auto"/>
        <w:ind w:firstLine="420" w:firstLineChars="200"/>
        <w:jc w:val="both"/>
        <w:rPr>
          <w:rFonts w:ascii="Times New Roman" w:hAnsi="Times New Roman" w:cs="Times New Roman"/>
          <w:color w:val="000000" w:themeColor="text1"/>
          <w:highlight w:val="none"/>
          <w14:textFill>
            <w14:solidFill>
              <w14:schemeClr w14:val="tx1"/>
            </w14:solidFill>
          </w14:textFill>
        </w:rPr>
      </w:pPr>
      <w:bookmarkStart w:id="135" w:name="bookmark1986"/>
      <w:bookmarkEnd w:id="135"/>
      <w:r>
        <w:rPr>
          <w:rFonts w:ascii="Times New Roman" w:hAnsi="Times New Roman" w:cs="Times New Roman"/>
          <w:color w:val="000000" w:themeColor="text1"/>
          <w:highlight w:val="none"/>
          <w:lang w:val="en-US"/>
          <w14:textFill>
            <w14:solidFill>
              <w14:schemeClr w14:val="tx1"/>
            </w14:solidFill>
          </w14:textFill>
        </w:rPr>
        <w:t>10</w:t>
      </w:r>
      <w:r>
        <w:rPr>
          <w:rFonts w:hint="eastAsia" w:ascii="Times New Roman" w:hAnsi="Times New Roman" w:cs="Times New Roman"/>
          <w:color w:val="000000" w:themeColor="text1"/>
          <w:highlight w:val="none"/>
          <w:lang w:val="en-US" w:eastAsia="zh-CN"/>
          <w14:textFill>
            <w14:solidFill>
              <w14:schemeClr w14:val="tx1"/>
            </w14:solidFill>
          </w14:textFill>
        </w:rPr>
        <w:t>.</w:t>
      </w:r>
      <w:r>
        <w:rPr>
          <w:rFonts w:ascii="Times New Roman" w:hAnsi="Times New Roman" w:cs="Times New Roman"/>
          <w:color w:val="000000" w:themeColor="text1"/>
          <w:highlight w:val="none"/>
          <w14:textFill>
            <w14:solidFill>
              <w14:schemeClr w14:val="tx1"/>
            </w14:solidFill>
          </w14:textFill>
        </w:rPr>
        <w:t>辅助表格填写：</w:t>
      </w:r>
    </w:p>
    <w:p w14:paraId="4884B4EA">
      <w:pPr>
        <w:pStyle w:val="180"/>
        <w:numPr>
          <w:ilvl w:val="0"/>
          <w:numId w:val="2"/>
        </w:numPr>
        <w:tabs>
          <w:tab w:val="left" w:pos="876"/>
        </w:tabs>
        <w:spacing w:line="356" w:lineRule="exact"/>
        <w:ind w:firstLine="420"/>
        <w:jc w:val="both"/>
        <w:rPr>
          <w:rFonts w:ascii="Times New Roman" w:hAnsi="Times New Roman" w:cs="Times New Roman"/>
          <w:color w:val="000000" w:themeColor="text1"/>
          <w:highlight w:val="none"/>
          <w14:textFill>
            <w14:solidFill>
              <w14:schemeClr w14:val="tx1"/>
            </w14:solidFill>
          </w14:textFill>
        </w:rPr>
      </w:pPr>
      <w:bookmarkStart w:id="136" w:name="bookmark1987"/>
      <w:bookmarkEnd w:id="136"/>
      <w:r>
        <w:rPr>
          <w:rFonts w:ascii="Times New Roman" w:hAnsi="Times New Roman" w:cs="Times New Roman"/>
          <w:color w:val="000000" w:themeColor="text1"/>
          <w:highlight w:val="none"/>
          <w14:textFill>
            <w14:solidFill>
              <w14:schemeClr w14:val="tx1"/>
            </w14:solidFill>
          </w14:textFill>
        </w:rPr>
        <w:t>工程单价汇总表，按工程单价计算表中的相应内容、价格(费率)填写。</w:t>
      </w:r>
    </w:p>
    <w:p w14:paraId="7CC50D3D">
      <w:pPr>
        <w:pStyle w:val="180"/>
        <w:numPr>
          <w:ilvl w:val="0"/>
          <w:numId w:val="2"/>
        </w:numPr>
        <w:tabs>
          <w:tab w:val="left" w:pos="893"/>
        </w:tabs>
        <w:spacing w:line="356"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37" w:name="bookmark1988"/>
      <w:bookmarkEnd w:id="137"/>
      <w:r>
        <w:rPr>
          <w:rFonts w:ascii="Times New Roman" w:hAnsi="Times New Roman" w:cs="Times New Roman"/>
          <w:color w:val="000000" w:themeColor="text1"/>
          <w:highlight w:val="none"/>
          <w14:textFill>
            <w14:solidFill>
              <w14:schemeClr w14:val="tx1"/>
            </w14:solidFill>
          </w14:textFill>
        </w:rPr>
        <w:t>工程单价费(税)率汇总表，按工程单价计算表中的相应内容、费(税)率填写。</w:t>
      </w:r>
    </w:p>
    <w:p w14:paraId="0D369B88">
      <w:pPr>
        <w:pStyle w:val="180"/>
        <w:numPr>
          <w:ilvl w:val="0"/>
          <w:numId w:val="2"/>
        </w:numPr>
        <w:tabs>
          <w:tab w:val="left" w:pos="871"/>
        </w:tabs>
        <w:spacing w:line="356"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38" w:name="bookmark1989"/>
      <w:bookmarkEnd w:id="138"/>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生产电、风、水、砂石基础单价汇总表，按基础单价分析计算成果的相应内容、价格填写，并附相应基础单价的分析计算书。</w:t>
      </w:r>
    </w:p>
    <w:p w14:paraId="5798D78B">
      <w:pPr>
        <w:pStyle w:val="180"/>
        <w:numPr>
          <w:ilvl w:val="0"/>
          <w:numId w:val="2"/>
        </w:numPr>
        <w:tabs>
          <w:tab w:val="left" w:pos="893"/>
        </w:tabs>
        <w:spacing w:line="356"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39" w:name="bookmark1990"/>
      <w:bookmarkEnd w:id="139"/>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生产混凝土配合比材料费表，按表中工程部位、混凝土强度等级(附抗渗、抗冻等级)、水泥强度等级、级配、水灰比、相应材料用量和单价填写，填写的单价必须与工程单价计算表中采用的相应混凝土材料单价一致并符合相关规范的规定。</w:t>
      </w:r>
    </w:p>
    <w:p w14:paraId="10716AD0">
      <w:pPr>
        <w:pStyle w:val="180"/>
        <w:numPr>
          <w:ilvl w:val="0"/>
          <w:numId w:val="2"/>
        </w:numPr>
        <w:tabs>
          <w:tab w:val="left" w:pos="895"/>
        </w:tabs>
        <w:spacing w:line="356"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40" w:name="bookmark1991"/>
      <w:bookmarkEnd w:id="140"/>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供应材料价格汇总表，按</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供应的材料名称、型号规格、计量单位和供应价填写，并填写经分析计算后的相应材料预算价格，填写的预算价格必须与工程单价计算表中采用的相应材料预算价格一致并符合相关规范的规定(若</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提供)</w:t>
      </w:r>
      <w:r>
        <w:rPr>
          <w:rFonts w:ascii="Times New Roman" w:hAnsi="Times New Roman" w:cs="Times New Roman"/>
          <w:color w:val="000000" w:themeColor="text1"/>
          <w:highlight w:val="none"/>
          <w:lang w:val="en-US" w:bidi="en-US"/>
          <w14:textFill>
            <w14:solidFill>
              <w14:schemeClr w14:val="tx1"/>
            </w14:solidFill>
          </w14:textFill>
        </w:rPr>
        <w:t>O</w:t>
      </w:r>
    </w:p>
    <w:p w14:paraId="357DBE57">
      <w:pPr>
        <w:pStyle w:val="180"/>
        <w:numPr>
          <w:ilvl w:val="0"/>
          <w:numId w:val="2"/>
        </w:numPr>
        <w:tabs>
          <w:tab w:val="left" w:pos="895"/>
        </w:tabs>
        <w:spacing w:line="358"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41" w:name="bookmark1992"/>
      <w:bookmarkEnd w:id="141"/>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自行采购主要材料预算价格汇总表，按表中的序号、材料名称、型号规格、 计量单位和预算价填写，填写的预算价必须与工程单价计算表中采用的相应材料预算价格一致并符合相关规范的规定。</w:t>
      </w:r>
    </w:p>
    <w:p w14:paraId="3E59F5CB">
      <w:pPr>
        <w:pStyle w:val="180"/>
        <w:tabs>
          <w:tab w:val="left" w:pos="916"/>
        </w:tabs>
        <w:spacing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42" w:name="bookmark1993"/>
      <w:r>
        <w:rPr>
          <w:rFonts w:ascii="Times New Roman" w:hAnsi="Times New Roman" w:cs="Times New Roman"/>
          <w:color w:val="000000" w:themeColor="text1"/>
          <w:highlight w:val="none"/>
          <w14:textFill>
            <w14:solidFill>
              <w14:schemeClr w14:val="tx1"/>
            </w14:solidFill>
          </w14:textFill>
        </w:rPr>
        <w:t>（</w:t>
      </w:r>
      <w:bookmarkEnd w:id="142"/>
      <w:r>
        <w:rPr>
          <w:rFonts w:ascii="Times New Roman" w:hAnsi="Times New Roman" w:cs="Times New Roman"/>
          <w:color w:val="000000" w:themeColor="text1"/>
          <w:highlight w:val="none"/>
          <w14:textFill>
            <w14:solidFill>
              <w14:schemeClr w14:val="tx1"/>
            </w14:solidFill>
          </w14:textFill>
        </w:rPr>
        <w:t>7）</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提供施工机械台时（班）费汇总表，按</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提供的机械名称、型号规格和</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收取的台时（班）折旧费填写；</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填写的台时（班）费用合计金额必须与工程单价计算表中相应的施工机械台时（班）费单价一致并符合相关规范的规定（若</w:t>
      </w:r>
      <w:r>
        <w:rPr>
          <w:rFonts w:hint="eastAsia" w:ascii="Times New Roman" w:hAnsi="Times New Roman" w:cs="Times New Roman"/>
          <w:color w:val="000000" w:themeColor="text1"/>
          <w:highlight w:val="none"/>
          <w:lang w:eastAsia="zh-CN"/>
          <w14:textFill>
            <w14:solidFill>
              <w14:schemeClr w14:val="tx1"/>
            </w14:solidFill>
          </w14:textFill>
        </w:rPr>
        <w:t>采购人</w:t>
      </w:r>
      <w:r>
        <w:rPr>
          <w:rFonts w:ascii="Times New Roman" w:hAnsi="Times New Roman" w:cs="Times New Roman"/>
          <w:color w:val="000000" w:themeColor="text1"/>
          <w:highlight w:val="none"/>
          <w14:textFill>
            <w14:solidFill>
              <w14:schemeClr w14:val="tx1"/>
            </w14:solidFill>
          </w14:textFill>
        </w:rPr>
        <w:t xml:space="preserve"> 提供）。</w:t>
      </w:r>
    </w:p>
    <w:p w14:paraId="6BCB8EF3">
      <w:pPr>
        <w:pStyle w:val="180"/>
        <w:tabs>
          <w:tab w:val="left" w:pos="916"/>
        </w:tabs>
        <w:spacing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43" w:name="bookmark1994"/>
      <w:r>
        <w:rPr>
          <w:rFonts w:ascii="Times New Roman" w:hAnsi="Times New Roman" w:cs="Times New Roman"/>
          <w:color w:val="000000" w:themeColor="text1"/>
          <w:highlight w:val="none"/>
          <w14:textFill>
            <w14:solidFill>
              <w14:schemeClr w14:val="tx1"/>
            </w14:solidFill>
          </w14:textFill>
        </w:rPr>
        <w:t>（</w:t>
      </w:r>
      <w:bookmarkEnd w:id="143"/>
      <w:r>
        <w:rPr>
          <w:rFonts w:ascii="Times New Roman" w:hAnsi="Times New Roman" w:cs="Times New Roman"/>
          <w:color w:val="000000" w:themeColor="text1"/>
          <w:highlight w:val="none"/>
          <w14:textFill>
            <w14:solidFill>
              <w14:schemeClr w14:val="tx1"/>
            </w14:solidFill>
          </w14:textFill>
        </w:rPr>
        <w:t>8）</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自备施工机械台时（班）费汇总表，按表中的序号、机械名称、型号规格、一类费用和二类费用填写，填写的台时（班）费合计金额必须与工程单价计算表中相应的施工机械台时（班）费单价一致并符合相关规范的规定。</w:t>
      </w:r>
    </w:p>
    <w:p w14:paraId="3BFA4C8A">
      <w:pPr>
        <w:pStyle w:val="180"/>
        <w:tabs>
          <w:tab w:val="left" w:pos="916"/>
        </w:tabs>
        <w:spacing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44" w:name="bookmark1995"/>
      <w:r>
        <w:rPr>
          <w:rFonts w:ascii="Times New Roman" w:hAnsi="Times New Roman" w:cs="Times New Roman"/>
          <w:color w:val="000000" w:themeColor="text1"/>
          <w:highlight w:val="none"/>
          <w14:textFill>
            <w14:solidFill>
              <w14:schemeClr w14:val="tx1"/>
            </w14:solidFill>
          </w14:textFill>
        </w:rPr>
        <w:t>（</w:t>
      </w:r>
      <w:bookmarkEnd w:id="144"/>
      <w:r>
        <w:rPr>
          <w:rFonts w:ascii="Times New Roman" w:hAnsi="Times New Roman" w:cs="Times New Roman"/>
          <w:color w:val="000000" w:themeColor="text1"/>
          <w:highlight w:val="none"/>
          <w14:textFill>
            <w14:solidFill>
              <w14:schemeClr w14:val="tx1"/>
            </w14:solidFill>
          </w14:textFill>
        </w:rPr>
        <w:t>9）</w:t>
      </w:r>
      <w:r>
        <w:rPr>
          <w:rFonts w:hint="eastAsia" w:ascii="Times New Roman" w:hAnsi="Times New Roman" w:cs="Times New Roman"/>
          <w:color w:val="000000" w:themeColor="text1"/>
          <w:highlight w:val="none"/>
          <w:lang w:eastAsia="zh-CN"/>
          <w14:textFill>
            <w14:solidFill>
              <w14:schemeClr w14:val="tx1"/>
            </w14:solidFill>
          </w14:textFill>
        </w:rPr>
        <w:t>供应商</w:t>
      </w:r>
      <w:r>
        <w:rPr>
          <w:rFonts w:ascii="Times New Roman" w:hAnsi="Times New Roman" w:cs="Times New Roman"/>
          <w:color w:val="000000" w:themeColor="text1"/>
          <w:highlight w:val="none"/>
          <w14:textFill>
            <w14:solidFill>
              <w14:schemeClr w14:val="tx1"/>
            </w14:solidFill>
          </w14:textFill>
        </w:rPr>
        <w:t>应参照分类分项工程量清单计价表格式编制总价项目分类分项工程分解表, 每个总价项目分类分项工程一份。</w:t>
      </w:r>
    </w:p>
    <w:p w14:paraId="43175A15">
      <w:pPr>
        <w:pStyle w:val="180"/>
        <w:tabs>
          <w:tab w:val="left" w:pos="968"/>
        </w:tabs>
        <w:spacing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45" w:name="bookmark1996"/>
      <w:r>
        <w:rPr>
          <w:rFonts w:ascii="Times New Roman" w:hAnsi="Times New Roman" w:cs="Times New Roman"/>
          <w:color w:val="000000" w:themeColor="text1"/>
          <w:highlight w:val="none"/>
          <w14:textFill>
            <w14:solidFill>
              <w14:schemeClr w14:val="tx1"/>
            </w14:solidFill>
          </w14:textFill>
        </w:rPr>
        <w:t>（</w:t>
      </w:r>
      <w:bookmarkEnd w:id="145"/>
      <w:r>
        <w:rPr>
          <w:rFonts w:ascii="Times New Roman" w:hAnsi="Times New Roman" w:cs="Times New Roman"/>
          <w:color w:val="000000" w:themeColor="text1"/>
          <w:highlight w:val="none"/>
          <w14:textFill>
            <w14:solidFill>
              <w14:schemeClr w14:val="tx1"/>
            </w14:solidFill>
          </w14:textFill>
        </w:rPr>
        <w:t>10）工程单价计算表，按表中的施工方法、序号、名称、型号规格、计量单位、数量、单价、合价填写，填写的人工、材料和机械等基础价格，必须与人工费价汇总表、基础材料单价汇总表、主要材料预算价格汇总表及施工机械台时（班）费汇总表中的单价相一致并符合相关规范的规定，填写的各项费（税）率必须与工程单价费（税）率汇总表中的费（税）率相一致。</w:t>
      </w:r>
    </w:p>
    <w:p w14:paraId="7707241F">
      <w:pPr>
        <w:pStyle w:val="180"/>
        <w:tabs>
          <w:tab w:val="left" w:pos="970"/>
        </w:tabs>
        <w:spacing w:after="260" w:line="355" w:lineRule="exact"/>
        <w:ind w:firstLine="440"/>
        <w:jc w:val="both"/>
        <w:rPr>
          <w:rFonts w:ascii="Times New Roman" w:hAnsi="Times New Roman" w:cs="Times New Roman"/>
          <w:color w:val="000000" w:themeColor="text1"/>
          <w:highlight w:val="none"/>
          <w14:textFill>
            <w14:solidFill>
              <w14:schemeClr w14:val="tx1"/>
            </w14:solidFill>
          </w14:textFill>
        </w:rPr>
      </w:pPr>
      <w:bookmarkStart w:id="146" w:name="bookmark1997"/>
      <w:r>
        <w:rPr>
          <w:rFonts w:ascii="Times New Roman" w:hAnsi="Times New Roman" w:cs="Times New Roman"/>
          <w:color w:val="000000" w:themeColor="text1"/>
          <w:highlight w:val="none"/>
          <w14:textFill>
            <w14:solidFill>
              <w14:schemeClr w14:val="tx1"/>
            </w14:solidFill>
          </w14:textFill>
        </w:rPr>
        <w:t>（</w:t>
      </w:r>
      <w:bookmarkEnd w:id="146"/>
      <w:r>
        <w:rPr>
          <w:rFonts w:ascii="Times New Roman" w:hAnsi="Times New Roman" w:cs="Times New Roman"/>
          <w:color w:val="000000" w:themeColor="text1"/>
          <w:highlight w:val="none"/>
          <w14:textFill>
            <w14:solidFill>
              <w14:schemeClr w14:val="tx1"/>
            </w14:solidFill>
          </w14:textFill>
        </w:rPr>
        <w:t>11）人工费单价汇总表应按人工费单价计算表的内容、价格填写，并附相应的人工费单价计算表。</w:t>
      </w:r>
    </w:p>
    <w:p w14:paraId="192D7D4E">
      <w:pPr>
        <w:pStyle w:val="4"/>
        <w:spacing w:line="360" w:lineRule="exact"/>
        <w:rPr>
          <w:rFonts w:hint="eastAsia"/>
          <w:color w:val="000000" w:themeColor="text1"/>
          <w:highlight w:val="none"/>
          <w:lang w:eastAsia="zh-CN"/>
          <w14:textFill>
            <w14:solidFill>
              <w14:schemeClr w14:val="tx1"/>
            </w14:solidFill>
          </w14:textFill>
        </w:rPr>
      </w:pPr>
      <w:bookmarkStart w:id="147" w:name="bookmark2000"/>
      <w:bookmarkEnd w:id="147"/>
      <w:bookmarkStart w:id="148" w:name="_Toc22503"/>
      <w:bookmarkStart w:id="149" w:name="_Toc26343"/>
      <w:bookmarkStart w:id="150" w:name="_Toc27429"/>
      <w:bookmarkStart w:id="151" w:name="_Toc665689976"/>
      <w:bookmarkStart w:id="152" w:name="bookmark1999"/>
      <w:bookmarkStart w:id="153" w:name="bookmark1998"/>
      <w:bookmarkStart w:id="154" w:name="bookmark2001"/>
      <w:bookmarkStart w:id="155" w:name="_Toc14303"/>
      <w:r>
        <w:rPr>
          <w:rFonts w:hint="eastAsia"/>
          <w:color w:val="000000" w:themeColor="text1"/>
          <w:highlight w:val="none"/>
          <w:lang w:eastAsia="zh-CN"/>
          <w14:textFill>
            <w14:solidFill>
              <w14:schemeClr w14:val="tx1"/>
            </w14:solidFill>
          </w14:textFill>
        </w:rPr>
        <w:t>3. 工程量清单</w:t>
      </w:r>
      <w:bookmarkEnd w:id="148"/>
      <w:bookmarkEnd w:id="149"/>
      <w:bookmarkEnd w:id="150"/>
      <w:bookmarkEnd w:id="151"/>
      <w:bookmarkEnd w:id="152"/>
      <w:bookmarkEnd w:id="153"/>
      <w:bookmarkEnd w:id="154"/>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另附</w:t>
      </w:r>
      <w:r>
        <w:rPr>
          <w:rFonts w:hint="eastAsia"/>
          <w:color w:val="000000" w:themeColor="text1"/>
          <w:highlight w:val="none"/>
          <w:lang w:eastAsia="zh-CN"/>
          <w14:textFill>
            <w14:solidFill>
              <w14:schemeClr w14:val="tx1"/>
            </w14:solidFill>
          </w14:textFill>
        </w:rPr>
        <w:t>）</w:t>
      </w:r>
      <w:bookmarkEnd w:id="155"/>
    </w:p>
    <w:p w14:paraId="0491AB78">
      <w:pPr>
        <w:bidi w:val="0"/>
        <w:rPr>
          <w:color w:val="000000" w:themeColor="text1"/>
          <w:highlight w:val="none"/>
          <w14:textFill>
            <w14:solidFill>
              <w14:schemeClr w14:val="tx1"/>
            </w14:solidFill>
          </w14:textFill>
        </w:rPr>
      </w:pPr>
    </w:p>
    <w:p w14:paraId="091C90CA">
      <w:pP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27D3C2D9">
      <w:pPr>
        <w:pStyle w:val="2"/>
        <w:jc w:val="center"/>
        <w:rPr>
          <w:color w:val="000000" w:themeColor="text1"/>
          <w:highlight w:val="none"/>
          <w14:textFill>
            <w14:solidFill>
              <w14:schemeClr w14:val="tx1"/>
            </w14:solidFill>
          </w14:textFill>
        </w:rPr>
      </w:pPr>
      <w:bookmarkStart w:id="156" w:name="_Toc31772"/>
      <w:bookmarkStart w:id="157" w:name="_Toc8097"/>
      <w:r>
        <w:rPr>
          <w:rFonts w:hint="eastAsia"/>
          <w:color w:val="000000" w:themeColor="text1"/>
          <w:highlight w:val="none"/>
          <w14:textFill>
            <w14:solidFill>
              <w14:schemeClr w14:val="tx1"/>
            </w14:solidFill>
          </w14:textFill>
        </w:rPr>
        <w:t>第六章 响应文件格式</w:t>
      </w:r>
      <w:bookmarkEnd w:id="156"/>
      <w:bookmarkEnd w:id="157"/>
    </w:p>
    <w:p w14:paraId="419644C2">
      <w:pPr>
        <w:rPr>
          <w:b/>
          <w:color w:val="000000" w:themeColor="text1"/>
          <w:sz w:val="32"/>
          <w:szCs w:val="32"/>
          <w:highlight w:val="none"/>
          <w14:textFill>
            <w14:solidFill>
              <w14:schemeClr w14:val="tx1"/>
            </w14:solidFill>
          </w14:textFill>
        </w:rPr>
      </w:pPr>
      <w:bookmarkStart w:id="158" w:name="_Toc31728084"/>
      <w:bookmarkStart w:id="159" w:name="_Toc44229899"/>
      <w:bookmarkStart w:id="160" w:name="_Toc71366186"/>
      <w:bookmarkStart w:id="161" w:name="_Toc31723070"/>
      <w:bookmarkStart w:id="162" w:name="_Toc35611438"/>
      <w:bookmarkStart w:id="163" w:name="_Toc35611516"/>
      <w:r>
        <w:rPr>
          <w:rFonts w:hint="eastAsia"/>
          <w:b/>
          <w:color w:val="000000" w:themeColor="text1"/>
          <w:sz w:val="32"/>
          <w:szCs w:val="32"/>
          <w:highlight w:val="none"/>
          <w14:textFill>
            <w14:solidFill>
              <w14:schemeClr w14:val="tx1"/>
            </w14:solidFill>
          </w14:textFill>
        </w:rPr>
        <w:t>一、资格证明文件格式</w:t>
      </w:r>
      <w:bookmarkEnd w:id="158"/>
      <w:bookmarkEnd w:id="159"/>
      <w:bookmarkEnd w:id="160"/>
      <w:bookmarkEnd w:id="161"/>
      <w:bookmarkEnd w:id="162"/>
      <w:bookmarkEnd w:id="163"/>
    </w:p>
    <w:p w14:paraId="4CF77A37">
      <w:pPr>
        <w:snapToGrid w:val="0"/>
        <w:spacing w:before="156" w:beforeLines="50" w:after="50" w:line="360" w:lineRule="auto"/>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1.资格证明文件封面格式：</w:t>
      </w:r>
      <w:r>
        <w:rPr>
          <w:rFonts w:hint="eastAsia" w:ascii="宋体" w:hAnsi="宋体"/>
          <w:b/>
          <w:color w:val="000000" w:themeColor="text1"/>
          <w:sz w:val="24"/>
          <w:highlight w:val="none"/>
          <w14:textFill>
            <w14:solidFill>
              <w14:schemeClr w14:val="tx1"/>
            </w14:solidFill>
          </w14:textFill>
        </w:rPr>
        <w:t xml:space="preserve"> </w:t>
      </w:r>
    </w:p>
    <w:p w14:paraId="42160F6C">
      <w:pPr>
        <w:snapToGrid w:val="0"/>
        <w:spacing w:before="156" w:beforeLines="50" w:after="50"/>
        <w:jc w:val="center"/>
        <w:rPr>
          <w:rFonts w:ascii="宋体" w:hAnsi="宋体"/>
          <w:color w:val="000000" w:themeColor="text1"/>
          <w:sz w:val="44"/>
          <w:szCs w:val="44"/>
          <w:highlight w:val="none"/>
          <w14:textFill>
            <w14:solidFill>
              <w14:schemeClr w14:val="tx1"/>
            </w14:solidFill>
          </w14:textFill>
        </w:rPr>
      </w:pPr>
    </w:p>
    <w:p w14:paraId="4B701E12">
      <w:pPr>
        <w:snapToGrid w:val="0"/>
        <w:spacing w:before="156" w:beforeLines="50" w:after="50"/>
        <w:jc w:val="center"/>
        <w:rPr>
          <w:rFonts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电 子 响 应 文 件</w:t>
      </w:r>
    </w:p>
    <w:p w14:paraId="665509AB">
      <w:pPr>
        <w:snapToGrid w:val="0"/>
        <w:spacing w:before="156" w:beforeLines="50" w:after="50"/>
        <w:rPr>
          <w:rFonts w:ascii="宋体" w:hAnsi="宋体"/>
          <w:color w:val="000000" w:themeColor="text1"/>
          <w:sz w:val="24"/>
          <w:szCs w:val="20"/>
          <w:highlight w:val="none"/>
          <w14:textFill>
            <w14:solidFill>
              <w14:schemeClr w14:val="tx1"/>
            </w14:solidFill>
          </w14:textFill>
        </w:rPr>
      </w:pPr>
    </w:p>
    <w:p w14:paraId="57533092">
      <w:pPr>
        <w:snapToGrid w:val="0"/>
        <w:spacing w:before="156" w:beforeLines="50" w:after="50"/>
        <w:jc w:val="center"/>
        <w:rPr>
          <w:rFonts w:ascii="方正小标宋简体" w:hAnsi="方正小标宋简体" w:eastAsia="方正小标宋简体" w:cs="方正小标宋简体"/>
          <w:bCs/>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highlight w:val="none"/>
          <w14:textFill>
            <w14:solidFill>
              <w14:schemeClr w14:val="tx1"/>
            </w14:solidFill>
          </w14:textFill>
        </w:rPr>
        <w:t>资  格  证  明  文  件</w:t>
      </w:r>
    </w:p>
    <w:p w14:paraId="2D3D67D0">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458BA614">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1CFD2A09">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5843AD3A">
      <w:pPr>
        <w:snapToGrid w:val="0"/>
        <w:spacing w:before="156" w:beforeLines="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项目名称：</w:t>
      </w:r>
    </w:p>
    <w:p w14:paraId="05435ED5">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21B4E60F">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项目编号：</w:t>
      </w:r>
    </w:p>
    <w:p w14:paraId="2172D240">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 xml:space="preserve"> </w:t>
      </w:r>
    </w:p>
    <w:p w14:paraId="0F699E82">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所竞分标（如有则填写，无分标时填写“无”或者留空）：</w:t>
      </w:r>
    </w:p>
    <w:p w14:paraId="42C12AC2">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28FF6CAA">
      <w:pPr>
        <w:pStyle w:val="7"/>
        <w:snapToGrid w:val="0"/>
        <w:spacing w:before="50" w:after="50"/>
        <w:ind w:firstLine="720" w:firstLineChars="225"/>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供应商名称：</w:t>
      </w:r>
    </w:p>
    <w:p w14:paraId="6E7D2406">
      <w:pPr>
        <w:pStyle w:val="7"/>
        <w:snapToGrid w:val="0"/>
        <w:spacing w:before="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0748C1E8">
      <w:pPr>
        <w:pStyle w:val="7"/>
        <w:snapToGrid w:val="0"/>
        <w:spacing w:before="50" w:after="50"/>
        <w:ind w:firstLine="1280" w:firstLineChars="400"/>
        <w:rPr>
          <w:rFonts w:ascii="宋体" w:hAnsi="宋体" w:cs="仿宋_GB2312"/>
          <w:bCs/>
          <w:color w:val="000000" w:themeColor="text1"/>
          <w:sz w:val="32"/>
          <w:szCs w:val="32"/>
          <w:highlight w:val="none"/>
          <w14:textFill>
            <w14:solidFill>
              <w14:schemeClr w14:val="tx1"/>
            </w14:solidFill>
          </w14:textFill>
        </w:rPr>
      </w:pPr>
    </w:p>
    <w:p w14:paraId="00D94C8E">
      <w:pPr>
        <w:snapToGrid w:val="0"/>
        <w:spacing w:before="156" w:beforeLines="50" w:after="50"/>
        <w:jc w:val="center"/>
        <w:rPr>
          <w:rFonts w:ascii="宋体" w:hAnsi="宋体" w:cs="仿宋_GB2312"/>
          <w:color w:val="000000" w:themeColor="text1"/>
          <w:sz w:val="32"/>
          <w:szCs w:val="32"/>
          <w:highlight w:val="none"/>
          <w14:textFill>
            <w14:solidFill>
              <w14:schemeClr w14:val="tx1"/>
            </w14:solidFill>
          </w14:textFill>
        </w:rPr>
      </w:pPr>
      <w:r>
        <w:rPr>
          <w:rFonts w:hint="eastAsia" w:ascii="宋体" w:hAnsi="宋体" w:cs="仿宋_GB2312"/>
          <w:color w:val="000000" w:themeColor="text1"/>
          <w:sz w:val="32"/>
          <w:szCs w:val="32"/>
          <w:highlight w:val="none"/>
          <w14:textFill>
            <w14:solidFill>
              <w14:schemeClr w14:val="tx1"/>
            </w14:solidFill>
          </w14:textFill>
        </w:rPr>
        <w:t>年    月    日</w:t>
      </w:r>
    </w:p>
    <w:p w14:paraId="48ACFEB7">
      <w:pPr>
        <w:snapToGrid w:val="0"/>
        <w:spacing w:before="156" w:beforeLines="50" w:after="50" w:line="360" w:lineRule="auto"/>
        <w:ind w:left="142"/>
        <w:jc w:val="left"/>
        <w:rPr>
          <w:rFonts w:ascii="宋体" w:hAnsi="宋体"/>
          <w:b/>
          <w:bCs/>
          <w:color w:val="000000" w:themeColor="text1"/>
          <w:sz w:val="32"/>
          <w:szCs w:val="32"/>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r>
        <w:rPr>
          <w:rFonts w:hint="eastAsia" w:ascii="宋体" w:hAnsi="宋体"/>
          <w:b/>
          <w:bCs/>
          <w:color w:val="000000" w:themeColor="text1"/>
          <w:sz w:val="32"/>
          <w:szCs w:val="32"/>
          <w:highlight w:val="none"/>
          <w14:textFill>
            <w14:solidFill>
              <w14:schemeClr w14:val="tx1"/>
            </w14:solidFill>
          </w14:textFill>
        </w:rPr>
        <w:t>2.资格证明文件目录</w:t>
      </w:r>
    </w:p>
    <w:p w14:paraId="04E6DE6F">
      <w:pPr>
        <w:snapToGrid w:val="0"/>
        <w:spacing w:before="156" w:beforeLines="50" w:after="50" w:line="360" w:lineRule="auto"/>
        <w:ind w:firstLine="645"/>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根据磋商文件规定及供应商提供的材料自行编写目录（部分格式后附）。</w:t>
      </w:r>
    </w:p>
    <w:p w14:paraId="0BBA86F4">
      <w:pPr>
        <w:snapToGrid w:val="0"/>
        <w:spacing w:before="156" w:beforeLines="50" w:after="50"/>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 </w:t>
      </w:r>
    </w:p>
    <w:p w14:paraId="0117CD66">
      <w:pPr>
        <w:spacing w:line="300" w:lineRule="auto"/>
        <w:rPr>
          <w:rFonts w:ascii="宋体" w:hAnsi="宋体"/>
          <w:color w:val="000000" w:themeColor="text1"/>
          <w:szCs w:val="21"/>
          <w:highlight w:val="none"/>
          <w14:textFill>
            <w14:solidFill>
              <w14:schemeClr w14:val="tx1"/>
            </w14:solidFill>
          </w14:textFill>
        </w:rPr>
      </w:pPr>
    </w:p>
    <w:p w14:paraId="47A5765E">
      <w:pPr>
        <w:spacing w:line="300" w:lineRule="auto"/>
        <w:rPr>
          <w:rFonts w:ascii="宋体" w:hAnsi="宋体"/>
          <w:color w:val="000000" w:themeColor="text1"/>
          <w:szCs w:val="21"/>
          <w:highlight w:val="none"/>
          <w14:textFill>
            <w14:solidFill>
              <w14:schemeClr w14:val="tx1"/>
            </w14:solidFill>
          </w14:textFill>
        </w:rPr>
      </w:pPr>
    </w:p>
    <w:p w14:paraId="78669FEF">
      <w:pPr>
        <w:spacing w:line="300" w:lineRule="auto"/>
        <w:rPr>
          <w:rFonts w:ascii="宋体" w:hAnsi="宋体"/>
          <w:color w:val="000000" w:themeColor="text1"/>
          <w:szCs w:val="21"/>
          <w:highlight w:val="none"/>
          <w14:textFill>
            <w14:solidFill>
              <w14:schemeClr w14:val="tx1"/>
            </w14:solidFill>
          </w14:textFill>
        </w:rPr>
      </w:pPr>
    </w:p>
    <w:p w14:paraId="64091208">
      <w:pPr>
        <w:spacing w:line="300" w:lineRule="auto"/>
        <w:rPr>
          <w:rFonts w:ascii="宋体" w:hAnsi="宋体"/>
          <w:color w:val="000000" w:themeColor="text1"/>
          <w:szCs w:val="21"/>
          <w:highlight w:val="none"/>
          <w14:textFill>
            <w14:solidFill>
              <w14:schemeClr w14:val="tx1"/>
            </w14:solidFill>
          </w14:textFill>
        </w:rPr>
      </w:pPr>
    </w:p>
    <w:p w14:paraId="1FEE6C91">
      <w:pPr>
        <w:spacing w:line="300" w:lineRule="auto"/>
        <w:rPr>
          <w:rFonts w:ascii="宋体" w:hAnsi="宋体"/>
          <w:color w:val="000000" w:themeColor="text1"/>
          <w:szCs w:val="21"/>
          <w:highlight w:val="none"/>
          <w14:textFill>
            <w14:solidFill>
              <w14:schemeClr w14:val="tx1"/>
            </w14:solidFill>
          </w14:textFill>
        </w:rPr>
      </w:pPr>
    </w:p>
    <w:p w14:paraId="7354AF2C">
      <w:pPr>
        <w:spacing w:line="300" w:lineRule="auto"/>
        <w:rPr>
          <w:rFonts w:ascii="宋体" w:hAnsi="宋体"/>
          <w:color w:val="000000" w:themeColor="text1"/>
          <w:szCs w:val="21"/>
          <w:highlight w:val="none"/>
          <w14:textFill>
            <w14:solidFill>
              <w14:schemeClr w14:val="tx1"/>
            </w14:solidFill>
          </w14:textFill>
        </w:rPr>
      </w:pPr>
    </w:p>
    <w:p w14:paraId="684812D9">
      <w:pPr>
        <w:spacing w:line="300" w:lineRule="auto"/>
        <w:rPr>
          <w:rFonts w:ascii="宋体" w:hAnsi="宋体"/>
          <w:color w:val="000000" w:themeColor="text1"/>
          <w:szCs w:val="21"/>
          <w:highlight w:val="none"/>
          <w14:textFill>
            <w14:solidFill>
              <w14:schemeClr w14:val="tx1"/>
            </w14:solidFill>
          </w14:textFill>
        </w:rPr>
      </w:pPr>
    </w:p>
    <w:p w14:paraId="101957CB">
      <w:pPr>
        <w:spacing w:line="300" w:lineRule="auto"/>
        <w:rPr>
          <w:rFonts w:ascii="宋体" w:hAnsi="宋体"/>
          <w:color w:val="000000" w:themeColor="text1"/>
          <w:szCs w:val="21"/>
          <w:highlight w:val="none"/>
          <w14:textFill>
            <w14:solidFill>
              <w14:schemeClr w14:val="tx1"/>
            </w14:solidFill>
          </w14:textFill>
        </w:rPr>
      </w:pPr>
    </w:p>
    <w:p w14:paraId="6DA129D1">
      <w:pPr>
        <w:spacing w:line="300" w:lineRule="auto"/>
        <w:rPr>
          <w:rFonts w:ascii="宋体" w:hAnsi="宋体"/>
          <w:color w:val="000000" w:themeColor="text1"/>
          <w:szCs w:val="21"/>
          <w:highlight w:val="none"/>
          <w14:textFill>
            <w14:solidFill>
              <w14:schemeClr w14:val="tx1"/>
            </w14:solidFill>
          </w14:textFill>
        </w:rPr>
      </w:pPr>
    </w:p>
    <w:p w14:paraId="27FEDF17">
      <w:pPr>
        <w:spacing w:line="300" w:lineRule="auto"/>
        <w:rPr>
          <w:rFonts w:ascii="宋体" w:hAnsi="宋体"/>
          <w:color w:val="000000" w:themeColor="text1"/>
          <w:szCs w:val="21"/>
          <w:highlight w:val="none"/>
          <w14:textFill>
            <w14:solidFill>
              <w14:schemeClr w14:val="tx1"/>
            </w14:solidFill>
          </w14:textFill>
        </w:rPr>
      </w:pPr>
    </w:p>
    <w:p w14:paraId="6C5A11B8">
      <w:pPr>
        <w:spacing w:line="300" w:lineRule="auto"/>
        <w:rPr>
          <w:rFonts w:ascii="宋体" w:hAnsi="宋体"/>
          <w:color w:val="000000" w:themeColor="text1"/>
          <w:szCs w:val="21"/>
          <w:highlight w:val="none"/>
          <w14:textFill>
            <w14:solidFill>
              <w14:schemeClr w14:val="tx1"/>
            </w14:solidFill>
          </w14:textFill>
        </w:rPr>
      </w:pPr>
    </w:p>
    <w:p w14:paraId="29A34D2F">
      <w:pPr>
        <w:spacing w:line="300" w:lineRule="auto"/>
        <w:rPr>
          <w:rFonts w:ascii="宋体" w:hAnsi="宋体"/>
          <w:color w:val="000000" w:themeColor="text1"/>
          <w:szCs w:val="21"/>
          <w:highlight w:val="none"/>
          <w14:textFill>
            <w14:solidFill>
              <w14:schemeClr w14:val="tx1"/>
            </w14:solidFill>
          </w14:textFill>
        </w:rPr>
      </w:pPr>
    </w:p>
    <w:p w14:paraId="6DD9EC8D">
      <w:pPr>
        <w:spacing w:line="300" w:lineRule="auto"/>
        <w:rPr>
          <w:rFonts w:ascii="宋体" w:hAnsi="宋体"/>
          <w:color w:val="000000" w:themeColor="text1"/>
          <w:szCs w:val="21"/>
          <w:highlight w:val="none"/>
          <w14:textFill>
            <w14:solidFill>
              <w14:schemeClr w14:val="tx1"/>
            </w14:solidFill>
          </w14:textFill>
        </w:rPr>
      </w:pPr>
    </w:p>
    <w:p w14:paraId="2BD506E0">
      <w:pPr>
        <w:spacing w:line="300" w:lineRule="auto"/>
        <w:rPr>
          <w:rFonts w:ascii="宋体" w:hAnsi="宋体"/>
          <w:color w:val="000000" w:themeColor="text1"/>
          <w:szCs w:val="21"/>
          <w:highlight w:val="none"/>
          <w14:textFill>
            <w14:solidFill>
              <w14:schemeClr w14:val="tx1"/>
            </w14:solidFill>
          </w14:textFill>
        </w:rPr>
      </w:pPr>
    </w:p>
    <w:p w14:paraId="4AE1839B">
      <w:pPr>
        <w:spacing w:line="300" w:lineRule="auto"/>
        <w:rPr>
          <w:rFonts w:ascii="宋体" w:hAnsi="宋体"/>
          <w:color w:val="000000" w:themeColor="text1"/>
          <w:szCs w:val="21"/>
          <w:highlight w:val="none"/>
          <w14:textFill>
            <w14:solidFill>
              <w14:schemeClr w14:val="tx1"/>
            </w14:solidFill>
          </w14:textFill>
        </w:rPr>
      </w:pPr>
    </w:p>
    <w:p w14:paraId="64D60CF5">
      <w:pPr>
        <w:spacing w:line="320" w:lineRule="exact"/>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r>
        <w:rPr>
          <w:rFonts w:hint="eastAsia" w:ascii="宋体" w:hAnsi="宋体"/>
          <w:color w:val="000000" w:themeColor="text1"/>
          <w:szCs w:val="21"/>
          <w:highlight w:val="none"/>
          <w14:textFill>
            <w14:solidFill>
              <w14:schemeClr w14:val="tx1"/>
            </w14:solidFill>
          </w14:textFill>
        </w:rPr>
        <w:t xml:space="preserve"> </w:t>
      </w:r>
    </w:p>
    <w:p w14:paraId="4B23A0B7">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供应商直接控股、管理关系信息表</w:t>
      </w:r>
    </w:p>
    <w:p w14:paraId="4B229A8B">
      <w:pPr>
        <w:snapToGrid w:val="0"/>
        <w:spacing w:before="156" w:beforeLines="50" w:after="50" w:line="360" w:lineRule="auto"/>
        <w:jc w:val="center"/>
        <w:rPr>
          <w:rFonts w:ascii="宋体" w:hAnsi="宋体"/>
          <w:b/>
          <w:color w:val="000000" w:themeColor="text1"/>
          <w:sz w:val="24"/>
          <w:highlight w:val="none"/>
          <w14:textFill>
            <w14:solidFill>
              <w14:schemeClr w14:val="tx1"/>
            </w14:solidFill>
          </w14:textFill>
        </w:rPr>
      </w:pPr>
    </w:p>
    <w:p w14:paraId="02E7A6FA">
      <w:pPr>
        <w:spacing w:line="360" w:lineRule="auto"/>
        <w:contextualSpacing/>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供应商直接控股股东信息表</w:t>
      </w:r>
    </w:p>
    <w:p w14:paraId="66A64330">
      <w:pPr>
        <w:spacing w:line="360" w:lineRule="auto"/>
        <w:contextualSpacing/>
        <w:jc w:val="center"/>
        <w:rPr>
          <w:rFonts w:ascii="宋体" w:hAnsi="宋体"/>
          <w:b/>
          <w:color w:val="000000" w:themeColor="text1"/>
          <w:sz w:val="24"/>
          <w:highlight w:val="none"/>
          <w14:textFill>
            <w14:solidFill>
              <w14:schemeClr w14:val="tx1"/>
            </w14:solidFill>
          </w14:textFill>
        </w:rPr>
      </w:pPr>
    </w:p>
    <w:tbl>
      <w:tblPr>
        <w:tblStyle w:val="44"/>
        <w:tblW w:w="0" w:type="auto"/>
        <w:jc w:val="center"/>
        <w:shd w:val="clear" w:color="auto" w:fill="FBFBFB"/>
        <w:tblLayout w:type="fixed"/>
        <w:tblCellMar>
          <w:top w:w="0" w:type="dxa"/>
          <w:left w:w="0" w:type="dxa"/>
          <w:bottom w:w="0" w:type="dxa"/>
          <w:right w:w="0" w:type="dxa"/>
        </w:tblCellMar>
      </w:tblPr>
      <w:tblGrid>
        <w:gridCol w:w="880"/>
        <w:gridCol w:w="2655"/>
        <w:gridCol w:w="1455"/>
        <w:gridCol w:w="4287"/>
        <w:gridCol w:w="870"/>
      </w:tblGrid>
      <w:tr w14:paraId="6A46BFF1">
        <w:tblPrEx>
          <w:shd w:val="clear" w:color="auto" w:fill="FBFBFB"/>
          <w:tblCellMar>
            <w:top w:w="0" w:type="dxa"/>
            <w:left w:w="0" w:type="dxa"/>
            <w:bottom w:w="0" w:type="dxa"/>
            <w:right w:w="0" w:type="dxa"/>
          </w:tblCellMar>
        </w:tblPrEx>
        <w:trPr>
          <w:tblHeade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38994C3">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序号</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6106FD0">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直接控股股东名称</w:t>
            </w: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B8C51D0">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出资比例</w:t>
            </w: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C6475B2">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身份证号码或者统一社会信用代码</w:t>
            </w: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81F781E">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备注</w:t>
            </w:r>
          </w:p>
        </w:tc>
      </w:tr>
      <w:tr w14:paraId="4FA0D765">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AF857BD">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1517175">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C7429F2">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CCF1878">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E6C5103">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r w14:paraId="128EB310">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E905A01">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A7B371D">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8FA4A49">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C516700">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EFB8BAA">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r w14:paraId="6DC03320">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639E229">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642EDD4">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8428E70">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12C172C">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072E9DA">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r w14:paraId="06BDFBF6">
        <w:tblPrEx>
          <w:tblCellMar>
            <w:top w:w="0" w:type="dxa"/>
            <w:left w:w="0" w:type="dxa"/>
            <w:bottom w:w="0" w:type="dxa"/>
            <w:right w:w="0" w:type="dxa"/>
          </w:tblCellMar>
        </w:tblPrEx>
        <w:trPr>
          <w:jc w:val="center"/>
        </w:trPr>
        <w:tc>
          <w:tcPr>
            <w:tcW w:w="88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F7A0C26">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26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E086DBD">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4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65227CB">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4287"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EB764D4">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87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FB2B650">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bl>
    <w:p w14:paraId="75882D4F">
      <w:pPr>
        <w:spacing w:line="360" w:lineRule="auto"/>
        <w:contextualSpacing/>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1374227F">
      <w:pPr>
        <w:spacing w:line="360" w:lineRule="auto"/>
        <w:ind w:firstLine="480" w:firstLineChars="200"/>
        <w:contextualSpacing/>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B846377">
      <w:pPr>
        <w:spacing w:line="360" w:lineRule="auto"/>
        <w:ind w:firstLine="480" w:firstLineChars="200"/>
        <w:contextualSpacing/>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2.本表所指的控股关系仅限于直接控股关系，不包括间接的控股关系。公司实际控制人与公司之间的关系不属于本表所指的直接控股关系。</w:t>
      </w:r>
    </w:p>
    <w:p w14:paraId="1A40DE28">
      <w:pPr>
        <w:spacing w:line="360" w:lineRule="auto"/>
        <w:ind w:firstLine="480" w:firstLineChars="200"/>
        <w:contextualSpacing/>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3.供应商不存在直接控股股东的，</w:t>
      </w:r>
      <w:r>
        <w:rPr>
          <w:rFonts w:hint="eastAsia" w:ascii="宋体" w:hAnsi="宋体"/>
          <w:color w:val="000000" w:themeColor="text1"/>
          <w:sz w:val="24"/>
          <w:highlight w:val="none"/>
          <w14:textFill>
            <w14:solidFill>
              <w14:schemeClr w14:val="tx1"/>
            </w14:solidFill>
          </w14:textFill>
        </w:rPr>
        <w:t>则在“直接控股股东名称”填“无”</w:t>
      </w:r>
      <w:r>
        <w:rPr>
          <w:rFonts w:hint="eastAsia" w:ascii="宋体" w:hAnsi="宋体" w:cs="宋体"/>
          <w:color w:val="000000" w:themeColor="text1"/>
          <w:sz w:val="24"/>
          <w:highlight w:val="none"/>
          <w14:textFill>
            <w14:solidFill>
              <w14:schemeClr w14:val="tx1"/>
            </w14:solidFill>
          </w14:textFill>
        </w:rPr>
        <w:t>。</w:t>
      </w:r>
    </w:p>
    <w:p w14:paraId="36047046">
      <w:pPr>
        <w:spacing w:line="360" w:lineRule="auto"/>
        <w:ind w:firstLine="420" w:firstLineChars="200"/>
        <w:contextualSpacing/>
        <w:jc w:val="left"/>
        <w:rPr>
          <w:rFonts w:ascii="宋体" w:hAnsi="宋体" w:cs="宋体"/>
          <w:color w:val="000000" w:themeColor="text1"/>
          <w:szCs w:val="21"/>
          <w:highlight w:val="none"/>
          <w14:textFill>
            <w14:solidFill>
              <w14:schemeClr w14:val="tx1"/>
            </w14:solidFill>
          </w14:textFill>
        </w:rPr>
      </w:pPr>
    </w:p>
    <w:p w14:paraId="50DCF796">
      <w:pPr>
        <w:spacing w:line="360" w:lineRule="auto"/>
        <w:ind w:firstLine="560" w:firstLineChars="200"/>
        <w:contextualSpacing/>
        <w:jc w:val="left"/>
        <w:rPr>
          <w:rFonts w:ascii="宋体" w:hAnsi="宋体" w:cs="宋体"/>
          <w:color w:val="000000" w:themeColor="text1"/>
          <w:sz w:val="28"/>
          <w:szCs w:val="28"/>
          <w:highlight w:val="none"/>
          <w14:textFill>
            <w14:solidFill>
              <w14:schemeClr w14:val="tx1"/>
            </w14:solidFill>
          </w14:textFill>
        </w:rPr>
      </w:pPr>
    </w:p>
    <w:p w14:paraId="28DEA76E">
      <w:pPr>
        <w:spacing w:line="360" w:lineRule="auto"/>
        <w:ind w:right="480"/>
        <w:contextualSpacing/>
        <w:jc w:val="center"/>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法定代表人或者委托代理人</w:t>
      </w:r>
      <w:r>
        <w:rPr>
          <w:rFonts w:hint="eastAsia" w:ascii="宋体" w:hAnsi="宋体"/>
          <w:color w:val="000000" w:themeColor="text1"/>
          <w:sz w:val="24"/>
          <w:highlight w:val="none"/>
          <w14:textFill>
            <w14:solidFill>
              <w14:schemeClr w14:val="tx1"/>
            </w14:solidFill>
          </w14:textFill>
        </w:rPr>
        <w:t>（签字或者电子签名）</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      </w:t>
      </w:r>
    </w:p>
    <w:p w14:paraId="7367EB07">
      <w:pPr>
        <w:spacing w:line="360" w:lineRule="auto"/>
        <w:ind w:right="480" w:firstLine="3000" w:firstLineChars="1250"/>
        <w:contextualSpacing/>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（电子签章）</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14:paraId="4102948A">
      <w:pPr>
        <w:spacing w:line="360" w:lineRule="auto"/>
        <w:ind w:firstLine="480" w:firstLineChars="200"/>
        <w:contextualSpacing/>
        <w:jc w:val="righ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    月    日</w:t>
      </w:r>
    </w:p>
    <w:p w14:paraId="1F85A489">
      <w:pPr>
        <w:snapToGrid w:val="0"/>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r>
    </w:p>
    <w:p w14:paraId="4AE03B34">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供应商直接管理关系信息表</w:t>
      </w:r>
    </w:p>
    <w:p w14:paraId="73185345">
      <w:pPr>
        <w:snapToGrid w:val="0"/>
        <w:spacing w:line="360" w:lineRule="auto"/>
        <w:jc w:val="center"/>
        <w:rPr>
          <w:rFonts w:ascii="宋体" w:hAnsi="宋体"/>
          <w:b/>
          <w:color w:val="000000" w:themeColor="text1"/>
          <w:sz w:val="24"/>
          <w:highlight w:val="none"/>
          <w14:textFill>
            <w14:solidFill>
              <w14:schemeClr w14:val="tx1"/>
            </w14:solidFill>
          </w14:textFill>
        </w:rPr>
      </w:pPr>
    </w:p>
    <w:tbl>
      <w:tblPr>
        <w:tblStyle w:val="44"/>
        <w:tblW w:w="0" w:type="auto"/>
        <w:jc w:val="center"/>
        <w:shd w:val="clear" w:color="auto" w:fill="FBFBFB"/>
        <w:tblLayout w:type="fixed"/>
        <w:tblCellMar>
          <w:top w:w="0" w:type="dxa"/>
          <w:left w:w="0" w:type="dxa"/>
          <w:bottom w:w="0" w:type="dxa"/>
          <w:right w:w="0" w:type="dxa"/>
        </w:tblCellMar>
      </w:tblPr>
      <w:tblGrid>
        <w:gridCol w:w="808"/>
        <w:gridCol w:w="3600"/>
        <w:gridCol w:w="3555"/>
        <w:gridCol w:w="1689"/>
      </w:tblGrid>
      <w:tr w14:paraId="3CA0DA6D">
        <w:tblPrEx>
          <w:shd w:val="clear" w:color="auto" w:fill="FBFBFB"/>
          <w:tblCellMar>
            <w:top w:w="0" w:type="dxa"/>
            <w:left w:w="0" w:type="dxa"/>
            <w:bottom w:w="0" w:type="dxa"/>
            <w:right w:w="0" w:type="dxa"/>
          </w:tblCellMar>
        </w:tblPrEx>
        <w:trPr>
          <w:tblHeade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3D0B742">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序号</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07AEC0F">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直接管理关系单位名称</w:t>
            </w: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A249981">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统一社会信用代码</w:t>
            </w: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F1CC5C4">
            <w:pPr>
              <w:widowControl/>
              <w:spacing w:line="360" w:lineRule="auto"/>
              <w:contextualSpacing/>
              <w:jc w:val="center"/>
              <w:rPr>
                <w:rFonts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相互关系</w:t>
            </w:r>
          </w:p>
        </w:tc>
      </w:tr>
      <w:tr w14:paraId="377E36C3">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07E9D91">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D0AD3AA">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5386366">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EBF78DD">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r w14:paraId="7B9ECE84">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7094462A">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2</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4741920E">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09D84AA8">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7F2C109">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r w14:paraId="6742EC33">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252F2D1">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3</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2866419">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13392F0">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25D5FC48">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r w14:paraId="721D3D8E">
        <w:tblPrEx>
          <w:tblCellMar>
            <w:top w:w="0" w:type="dxa"/>
            <w:left w:w="0" w:type="dxa"/>
            <w:bottom w:w="0" w:type="dxa"/>
            <w:right w:w="0" w:type="dxa"/>
          </w:tblCellMar>
        </w:tblPrEx>
        <w:trPr>
          <w:jc w:val="center"/>
        </w:trPr>
        <w:tc>
          <w:tcPr>
            <w:tcW w:w="808"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63D04C9F">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w:t>
            </w:r>
          </w:p>
        </w:tc>
        <w:tc>
          <w:tcPr>
            <w:tcW w:w="3600"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36054CEE">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3555"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51FA396B">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c>
          <w:tcPr>
            <w:tcW w:w="1689" w:type="dxa"/>
            <w:tcBorders>
              <w:top w:val="single" w:color="auto" w:sz="4" w:space="0"/>
              <w:left w:val="single" w:color="auto" w:sz="4" w:space="0"/>
              <w:bottom w:val="single" w:color="auto" w:sz="4" w:space="0"/>
              <w:right w:val="single" w:color="auto" w:sz="4" w:space="0"/>
            </w:tcBorders>
            <w:shd w:val="clear" w:color="auto" w:fill="auto"/>
            <w:tcMar>
              <w:top w:w="120" w:type="dxa"/>
              <w:left w:w="120" w:type="dxa"/>
              <w:bottom w:w="120" w:type="dxa"/>
              <w:right w:w="120" w:type="dxa"/>
            </w:tcMar>
            <w:vAlign w:val="center"/>
          </w:tcPr>
          <w:p w14:paraId="1DC30F2A">
            <w:pPr>
              <w:widowControl/>
              <w:spacing w:line="360" w:lineRule="auto"/>
              <w:contextualSpacing/>
              <w:jc w:val="center"/>
              <w:rPr>
                <w:rFonts w:ascii="宋体" w:hAnsi="宋体" w:cs="宋体"/>
                <w:color w:val="000000" w:themeColor="text1"/>
                <w:kern w:val="0"/>
                <w:sz w:val="24"/>
                <w:highlight w:val="none"/>
                <w14:textFill>
                  <w14:solidFill>
                    <w14:schemeClr w14:val="tx1"/>
                  </w14:solidFill>
                </w14:textFill>
              </w:rPr>
            </w:pPr>
          </w:p>
        </w:tc>
      </w:tr>
    </w:tbl>
    <w:p w14:paraId="17FDA7BA">
      <w:pPr>
        <w:spacing w:line="360" w:lineRule="auto"/>
        <w:contextualSpacing/>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p>
    <w:p w14:paraId="35222D78">
      <w:pPr>
        <w:spacing w:line="360" w:lineRule="auto"/>
        <w:ind w:firstLine="480" w:firstLineChars="200"/>
        <w:contextualSpacing/>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1.管理关系：是指不具有出资持股关系的其他单位之间存在的管理与被管理关系，如一些上下级关系的事业单位和团体组织。</w:t>
      </w:r>
    </w:p>
    <w:p w14:paraId="63AE2641">
      <w:pPr>
        <w:spacing w:line="360" w:lineRule="auto"/>
        <w:ind w:firstLine="480" w:firstLineChars="200"/>
        <w:contextualSpacing/>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pacing w:val="-6"/>
          <w:sz w:val="24"/>
          <w:highlight w:val="none"/>
          <w14:textFill>
            <w14:solidFill>
              <w14:schemeClr w14:val="tx1"/>
            </w14:solidFill>
          </w14:textFill>
        </w:rPr>
        <w:t>本表所指的管理关系仅限于直接管理关系，不包括间接的管理关系。</w:t>
      </w:r>
    </w:p>
    <w:p w14:paraId="57328F59">
      <w:pPr>
        <w:spacing w:line="360" w:lineRule="auto"/>
        <w:ind w:firstLine="480" w:firstLineChars="200"/>
        <w:contextualSpacing/>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3.供应商不存在直接管理关系的，则在“直接管理关系单位名称”填“无”。</w:t>
      </w:r>
    </w:p>
    <w:p w14:paraId="42B9B90B">
      <w:pPr>
        <w:spacing w:line="360" w:lineRule="auto"/>
        <w:contextualSpacing/>
        <w:jc w:val="left"/>
        <w:rPr>
          <w:rFonts w:ascii="宋体" w:hAnsi="宋体"/>
          <w:color w:val="000000" w:themeColor="text1"/>
          <w:sz w:val="28"/>
          <w:szCs w:val="28"/>
          <w:highlight w:val="none"/>
          <w14:textFill>
            <w14:solidFill>
              <w14:schemeClr w14:val="tx1"/>
            </w14:solidFill>
          </w14:textFill>
        </w:rPr>
      </w:pPr>
    </w:p>
    <w:p w14:paraId="405D1644">
      <w:pPr>
        <w:spacing w:line="360" w:lineRule="auto"/>
        <w:contextualSpacing/>
        <w:jc w:val="left"/>
        <w:rPr>
          <w:rFonts w:ascii="宋体" w:hAnsi="宋体"/>
          <w:color w:val="000000" w:themeColor="text1"/>
          <w:sz w:val="28"/>
          <w:szCs w:val="28"/>
          <w:highlight w:val="none"/>
          <w14:textFill>
            <w14:solidFill>
              <w14:schemeClr w14:val="tx1"/>
            </w14:solidFill>
          </w14:textFill>
        </w:rPr>
      </w:pPr>
    </w:p>
    <w:p w14:paraId="6F293684">
      <w:pPr>
        <w:spacing w:line="360" w:lineRule="auto"/>
        <w:contextualSpacing/>
        <w:jc w:val="left"/>
        <w:rPr>
          <w:color w:val="000000" w:themeColor="text1"/>
          <w:sz w:val="28"/>
          <w:szCs w:val="28"/>
          <w:highlight w:val="none"/>
          <w14:textFill>
            <w14:solidFill>
              <w14:schemeClr w14:val="tx1"/>
            </w14:solidFill>
          </w14:textFill>
        </w:rPr>
      </w:pPr>
    </w:p>
    <w:p w14:paraId="0C4A224B">
      <w:pPr>
        <w:spacing w:line="360" w:lineRule="auto"/>
        <w:contextualSpacing/>
        <w:jc w:val="left"/>
        <w:rPr>
          <w:color w:val="000000" w:themeColor="text1"/>
          <w:sz w:val="28"/>
          <w:szCs w:val="28"/>
          <w:highlight w:val="none"/>
          <w14:textFill>
            <w14:solidFill>
              <w14:schemeClr w14:val="tx1"/>
            </w14:solidFill>
          </w14:textFill>
        </w:rPr>
      </w:pPr>
    </w:p>
    <w:p w14:paraId="29194926">
      <w:pPr>
        <w:spacing w:line="360" w:lineRule="auto"/>
        <w:contextualSpacing/>
        <w:jc w:val="left"/>
        <w:rPr>
          <w:color w:val="000000" w:themeColor="text1"/>
          <w:sz w:val="28"/>
          <w:szCs w:val="28"/>
          <w:highlight w:val="none"/>
          <w14:textFill>
            <w14:solidFill>
              <w14:schemeClr w14:val="tx1"/>
            </w14:solidFill>
          </w14:textFill>
        </w:rPr>
      </w:pPr>
    </w:p>
    <w:p w14:paraId="76213BE6">
      <w:pPr>
        <w:spacing w:line="360" w:lineRule="auto"/>
        <w:contextualSpacing/>
        <w:jc w:val="left"/>
        <w:rPr>
          <w:rFonts w:ascii="宋体" w:hAnsi="宋体"/>
          <w:color w:val="000000" w:themeColor="text1"/>
          <w:sz w:val="28"/>
          <w:szCs w:val="28"/>
          <w:highlight w:val="none"/>
          <w14:textFill>
            <w14:solidFill>
              <w14:schemeClr w14:val="tx1"/>
            </w14:solidFill>
          </w14:textFill>
        </w:rPr>
      </w:pPr>
    </w:p>
    <w:p w14:paraId="082533BD">
      <w:pPr>
        <w:spacing w:line="360" w:lineRule="auto"/>
        <w:ind w:right="480"/>
        <w:contextualSpacing/>
        <w:jc w:val="center"/>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法定代表人或者委托代理人（签字或者电子签名）：</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p>
    <w:p w14:paraId="0DE86FED">
      <w:pPr>
        <w:spacing w:line="360" w:lineRule="auto"/>
        <w:ind w:right="480" w:firstLine="3360" w:firstLineChars="1400"/>
        <w:contextualSpacing/>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供应商（电子签章）：</w:t>
      </w:r>
      <w:r>
        <w:rPr>
          <w:rFonts w:hint="eastAsia" w:ascii="宋体" w:hAnsi="宋体"/>
          <w:color w:val="000000" w:themeColor="text1"/>
          <w:sz w:val="24"/>
          <w:highlight w:val="none"/>
          <w:u w:val="single"/>
          <w14:textFill>
            <w14:solidFill>
              <w14:schemeClr w14:val="tx1"/>
            </w14:solidFill>
          </w14:textFill>
        </w:rPr>
        <w:t xml:space="preserve">                </w:t>
      </w:r>
    </w:p>
    <w:p w14:paraId="0C781D8B">
      <w:pPr>
        <w:spacing w:line="360" w:lineRule="auto"/>
        <w:ind w:firstLine="480" w:firstLineChars="200"/>
        <w:contextualSpacing/>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年    月    日</w:t>
      </w:r>
    </w:p>
    <w:p w14:paraId="4070969D">
      <w:pPr>
        <w:spacing w:line="320" w:lineRule="exact"/>
        <w:jc w:val="center"/>
        <w:rPr>
          <w:rFonts w:ascii="宋体" w:hAnsi="宋体"/>
          <w:b/>
          <w:color w:val="000000" w:themeColor="text1"/>
          <w:sz w:val="32"/>
          <w:szCs w:val="32"/>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br w:type="page"/>
      </w:r>
      <w:r>
        <w:rPr>
          <w:rFonts w:hint="eastAsia" w:ascii="宋体" w:hAnsi="宋体"/>
          <w:b/>
          <w:color w:val="000000" w:themeColor="text1"/>
          <w:sz w:val="32"/>
          <w:szCs w:val="32"/>
          <w:highlight w:val="none"/>
          <w14:textFill>
            <w14:solidFill>
              <w14:schemeClr w14:val="tx1"/>
            </w14:solidFill>
          </w14:textFill>
        </w:rPr>
        <w:t>竞标声明</w:t>
      </w:r>
    </w:p>
    <w:p w14:paraId="69DDE3DF">
      <w:pPr>
        <w:spacing w:line="320" w:lineRule="exact"/>
        <w:jc w:val="center"/>
        <w:rPr>
          <w:rFonts w:ascii="宋体" w:hAnsi="宋体"/>
          <w:color w:val="000000" w:themeColor="text1"/>
          <w:sz w:val="24"/>
          <w:szCs w:val="20"/>
          <w:highlight w:val="none"/>
          <w14:textFill>
            <w14:solidFill>
              <w14:schemeClr w14:val="tx1"/>
            </w14:solidFill>
          </w14:textFill>
        </w:rPr>
      </w:pPr>
    </w:p>
    <w:p w14:paraId="4CA39855">
      <w:pPr>
        <w:spacing w:line="360" w:lineRule="auto"/>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（采购人名称）</w:t>
      </w:r>
      <w:r>
        <w:rPr>
          <w:rFonts w:hint="eastAsia" w:ascii="宋体" w:hAnsi="宋体" w:cs="宋体"/>
          <w:color w:val="000000" w:themeColor="text1"/>
          <w:sz w:val="24"/>
          <w:highlight w:val="none"/>
          <w14:textFill>
            <w14:solidFill>
              <w14:schemeClr w14:val="tx1"/>
            </w14:solidFill>
          </w14:textFill>
        </w:rPr>
        <w:t>：</w:t>
      </w:r>
    </w:p>
    <w:p w14:paraId="71E6E9DD">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w:t>
      </w:r>
      <w:r>
        <w:rPr>
          <w:rFonts w:hint="eastAsia" w:ascii="宋体" w:hAnsi="宋体" w:cs="宋体"/>
          <w:color w:val="000000" w:themeColor="text1"/>
          <w:sz w:val="24"/>
          <w:highlight w:val="none"/>
          <w:u w:val="single"/>
          <w14:textFill>
            <w14:solidFill>
              <w14:schemeClr w14:val="tx1"/>
            </w14:solidFill>
          </w14:textFill>
        </w:rPr>
        <w:t>（供应商名称）</w:t>
      </w:r>
      <w:r>
        <w:rPr>
          <w:rFonts w:hint="eastAsia" w:ascii="宋体" w:hAnsi="宋体" w:cs="宋体"/>
          <w:color w:val="000000" w:themeColor="text1"/>
          <w:sz w:val="24"/>
          <w:highlight w:val="none"/>
          <w14:textFill>
            <w14:solidFill>
              <w14:schemeClr w14:val="tx1"/>
            </w14:solidFill>
          </w14:textFill>
        </w:rPr>
        <w:t>系中华人民共和国合法供应商，经营地址</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4AC91C1F">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我方愿意参加贵方组织的</w:t>
      </w:r>
      <w:r>
        <w:rPr>
          <w:rFonts w:hint="eastAsia" w:ascii="宋体" w:hAnsi="宋体" w:cs="宋体"/>
          <w:color w:val="000000" w:themeColor="text1"/>
          <w:sz w:val="24"/>
          <w:highlight w:val="none"/>
          <w:u w:val="single"/>
          <w14:textFill>
            <w14:solidFill>
              <w14:schemeClr w14:val="tx1"/>
            </w14:solidFill>
          </w14:textFill>
        </w:rPr>
        <w:t>（项目名称）（项目编号）</w:t>
      </w:r>
      <w:r>
        <w:rPr>
          <w:rFonts w:hint="eastAsia" w:ascii="宋体" w:hAnsi="宋体" w:cs="宋体"/>
          <w:color w:val="000000" w:themeColor="text1"/>
          <w:sz w:val="24"/>
          <w:highlight w:val="none"/>
          <w14:textFill>
            <w14:solidFill>
              <w14:schemeClr w14:val="tx1"/>
            </w14:solidFill>
          </w14:textFill>
        </w:rPr>
        <w:t>项目的竞标，为便于贵方公正、择优地确定成交供应商及其服务，我方就本次竞标有关事项郑重声明如下：</w:t>
      </w:r>
    </w:p>
    <w:p w14:paraId="369C6D4A">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1.我方向贵方提交的所有响应文件、资料都是准确的和真实的。</w:t>
      </w:r>
    </w:p>
    <w:p w14:paraId="57421DA1">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我方不是为本次采购项目提供整体设计、规范编制或者项目管理、监理、检测等服务的供应商</w:t>
      </w:r>
      <w:r>
        <w:rPr>
          <w:rFonts w:hint="eastAsia" w:ascii="宋体" w:hAnsi="宋体" w:cs="宋体"/>
          <w:color w:val="000000" w:themeColor="text1"/>
          <w:sz w:val="24"/>
          <w:highlight w:val="none"/>
          <w14:textFill>
            <w14:solidFill>
              <w14:schemeClr w14:val="tx1"/>
            </w14:solidFill>
          </w14:textFill>
        </w:rPr>
        <w:t>。</w:t>
      </w:r>
    </w:p>
    <w:p w14:paraId="7EA4165B">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3.在此，我方宣布同意如下：</w:t>
      </w:r>
    </w:p>
    <w:p w14:paraId="1C401F3F">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（1）将按磋商文件的约定履行合同责任和义务；</w:t>
      </w:r>
    </w:p>
    <w:p w14:paraId="33DFDF87">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（2）已详细审查全部磋商文件，包括澄清或者更正公告（如有）；</w:t>
      </w:r>
    </w:p>
    <w:p w14:paraId="79DC8A3D">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（3）同意提供按照贵方可能要求的与磋商有关的一切数据或者资料；</w:t>
      </w:r>
    </w:p>
    <w:p w14:paraId="43B9C317">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（4）响应磋商文件规定的竞标有效期。</w:t>
      </w:r>
    </w:p>
    <w:p w14:paraId="7CA0EBCB">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4.我方承诺符合《中华人民共和国政府采购法》第二十二条规定：</w:t>
      </w:r>
    </w:p>
    <w:p w14:paraId="549170B6">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（1）具有独立承担民事责任的能力；</w:t>
      </w:r>
    </w:p>
    <w:p w14:paraId="33F4AA97">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（2）具有良好的商业信誉和健全的财务会计制度；</w:t>
      </w:r>
    </w:p>
    <w:p w14:paraId="21BEEBC2">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（3）具有履行合同所必需的设备和专业技术能力；</w:t>
      </w:r>
    </w:p>
    <w:p w14:paraId="5B763360">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（4）有依法缴纳税收和社会保障资金的良好记录；</w:t>
      </w:r>
    </w:p>
    <w:p w14:paraId="4F9A50AE">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（5）参加政府采购活动前三年内，在经营活动中没有重大违法记录；</w:t>
      </w:r>
    </w:p>
    <w:p w14:paraId="4748DCD0">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（6）法律、行政法规规定的其他条件。</w:t>
      </w:r>
    </w:p>
    <w:p w14:paraId="14EE379D">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失信主体、政府采购严重违法失信行为记录名单，完全符合《中华人民共和国政府采购法》第二十二条规定的供应商资格条件，我方对此声明负全部法律责任。</w:t>
      </w:r>
    </w:p>
    <w:p w14:paraId="5612F594">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53EF4187">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□我方本次响应文件</w:t>
      </w:r>
      <w:r>
        <w:rPr>
          <w:rFonts w:hint="eastAsia" w:ascii="宋体" w:hAnsi="宋体" w:cs="宋体"/>
          <w:color w:val="000000" w:themeColor="text1"/>
          <w:kern w:val="0"/>
          <w:sz w:val="24"/>
          <w:highlight w:val="none"/>
          <w14:textFill>
            <w14:solidFill>
              <w14:schemeClr w14:val="tx1"/>
            </w14:solidFill>
          </w14:textFill>
        </w:rPr>
        <w:t>内容中</w:t>
      </w:r>
      <w:r>
        <w:rPr>
          <w:rFonts w:hint="eastAsia" w:ascii="宋体" w:hAnsi="宋体" w:cs="宋体"/>
          <w:color w:val="000000" w:themeColor="text1"/>
          <w:sz w:val="24"/>
          <w:highlight w:val="none"/>
          <w14:textFill>
            <w14:solidFill>
              <w14:schemeClr w14:val="tx1"/>
            </w14:solidFill>
          </w14:textFill>
        </w:rPr>
        <w:t>未</w:t>
      </w:r>
      <w:r>
        <w:rPr>
          <w:rFonts w:hint="eastAsia" w:ascii="宋体" w:hAnsi="宋体" w:cs="宋体"/>
          <w:color w:val="000000" w:themeColor="text1"/>
          <w:kern w:val="0"/>
          <w:sz w:val="24"/>
          <w:highlight w:val="none"/>
          <w14:textFill>
            <w14:solidFill>
              <w14:schemeClr w14:val="tx1"/>
            </w14:solidFill>
          </w14:textFill>
        </w:rPr>
        <w:t>涉及商业秘密；</w:t>
      </w:r>
    </w:p>
    <w:p w14:paraId="336E8CAA">
      <w:pPr>
        <w:spacing w:line="360" w:lineRule="auto"/>
        <w:ind w:firstLine="480" w:firstLineChars="200"/>
        <w:contextualSpacing/>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□我方本次响应文件</w:t>
      </w:r>
      <w:r>
        <w:rPr>
          <w:rFonts w:hint="eastAsia" w:ascii="宋体" w:hAnsi="宋体" w:cs="宋体"/>
          <w:color w:val="000000" w:themeColor="text1"/>
          <w:kern w:val="0"/>
          <w:sz w:val="24"/>
          <w:highlight w:val="none"/>
          <w14:textFill>
            <w14:solidFill>
              <w14:schemeClr w14:val="tx1"/>
            </w14:solidFill>
          </w14:textFill>
        </w:rPr>
        <w:t>涉及商业秘密的内容有：</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w:t>
      </w:r>
    </w:p>
    <w:p w14:paraId="4A70C6A8">
      <w:pPr>
        <w:pStyle w:val="26"/>
        <w:spacing w:line="360" w:lineRule="auto"/>
        <w:ind w:firstLine="480" w:firstLineChars="200"/>
        <w:contextualSpacing/>
        <w:rPr>
          <w:rFonts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7.与本磋商有关的一切正式往来信函请寄：</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邮政编号：</w:t>
      </w:r>
      <w:r>
        <w:rPr>
          <w:rFonts w:hint="eastAsia" w:hAnsi="宋体" w:cs="宋体"/>
          <w:color w:val="000000" w:themeColor="text1"/>
          <w:sz w:val="24"/>
          <w:szCs w:val="24"/>
          <w:highlight w:val="none"/>
          <w:u w:val="single"/>
          <w14:textFill>
            <w14:solidFill>
              <w14:schemeClr w14:val="tx1"/>
            </w14:solidFill>
          </w14:textFill>
        </w:rPr>
        <w:t xml:space="preserve">        </w:t>
      </w:r>
    </w:p>
    <w:p w14:paraId="357B0F63">
      <w:pPr>
        <w:pStyle w:val="26"/>
        <w:spacing w:line="360" w:lineRule="auto"/>
        <w:ind w:firstLine="480" w:firstLineChars="200"/>
        <w:contextualSpacing/>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电话/传真：</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电子邮箱：</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p>
    <w:p w14:paraId="7F03F0DB">
      <w:pPr>
        <w:pStyle w:val="22"/>
        <w:tabs>
          <w:tab w:val="left" w:pos="939"/>
        </w:tabs>
        <w:spacing w:line="360" w:lineRule="auto"/>
        <w:ind w:left="141" w:leftChars="67" w:firstLine="360" w:firstLine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账号：</w:t>
      </w:r>
      <w:r>
        <w:rPr>
          <w:rFonts w:hint="eastAsia" w:ascii="宋体" w:hAnsi="宋体" w:cs="宋体"/>
          <w:color w:val="000000" w:themeColor="text1"/>
          <w:sz w:val="24"/>
          <w:highlight w:val="none"/>
          <w:u w:val="single"/>
          <w14:textFill>
            <w14:solidFill>
              <w14:schemeClr w14:val="tx1"/>
            </w14:solidFill>
          </w14:textFill>
        </w:rPr>
        <w:t xml:space="preserve">                               </w:t>
      </w:r>
    </w:p>
    <w:p w14:paraId="4DEFE73A">
      <w:pPr>
        <w:pStyle w:val="22"/>
        <w:tabs>
          <w:tab w:val="left" w:pos="939"/>
        </w:tabs>
        <w:spacing w:line="360" w:lineRule="auto"/>
        <w:ind w:left="0" w:leftChars="0"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8.以上事项如有虚假或者隐瞒，我方愿意承担一切后果，并不再寻求任何旨在减轻或者免除法律责任的辩解。</w:t>
      </w:r>
    </w:p>
    <w:p w14:paraId="112EF550">
      <w:pPr>
        <w:pStyle w:val="22"/>
        <w:tabs>
          <w:tab w:val="left" w:pos="939"/>
        </w:tabs>
        <w:spacing w:line="360" w:lineRule="auto"/>
        <w:ind w:left="141" w:leftChars="67" w:firstLine="360" w:firstLineChars="1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特此承诺。</w:t>
      </w:r>
    </w:p>
    <w:p w14:paraId="221119BE">
      <w:pPr>
        <w:spacing w:line="360" w:lineRule="auto"/>
        <w:ind w:firstLine="482" w:firstLineChars="200"/>
        <w:contextualSpacing/>
        <w:jc w:val="left"/>
        <w:rPr>
          <w:rFonts w:ascii="宋体" w:hAnsi="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注：</w:t>
      </w:r>
      <w:r>
        <w:rPr>
          <w:rFonts w:hint="eastAsia" w:ascii="宋体" w:hAnsi="宋体"/>
          <w:b/>
          <w:color w:val="000000" w:themeColor="text1"/>
          <w:sz w:val="24"/>
          <w:highlight w:val="none"/>
          <w14:textFill>
            <w14:solidFill>
              <w14:schemeClr w14:val="tx1"/>
            </w14:solidFill>
          </w14:textFill>
        </w:rPr>
        <w:t>如为联合体竞标，盖章处须加盖联合体牵头人电子签章并由联合体牵头人法定代表人签字或者盖章或者电子签名，否则响应文件按无效处理。</w:t>
      </w:r>
    </w:p>
    <w:p w14:paraId="46E710B2">
      <w:pPr>
        <w:spacing w:line="360" w:lineRule="auto"/>
        <w:contextualSpacing/>
        <w:jc w:val="left"/>
        <w:rPr>
          <w:rFonts w:ascii="宋体" w:hAnsi="宋体" w:cs="宋体"/>
          <w:color w:val="000000" w:themeColor="text1"/>
          <w:sz w:val="24"/>
          <w:highlight w:val="none"/>
          <w14:textFill>
            <w14:solidFill>
              <w14:schemeClr w14:val="tx1"/>
            </w14:solidFill>
          </w14:textFill>
        </w:rPr>
      </w:pPr>
    </w:p>
    <w:p w14:paraId="7ED0C1CF">
      <w:pPr>
        <w:spacing w:line="360" w:lineRule="auto"/>
        <w:ind w:firstLine="1800" w:firstLineChars="750"/>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法定代表人（</w:t>
      </w:r>
      <w:r>
        <w:rPr>
          <w:rFonts w:hint="eastAsia" w:ascii="宋体" w:hAnsi="宋体"/>
          <w:color w:val="000000" w:themeColor="text1"/>
          <w:sz w:val="24"/>
          <w:highlight w:val="none"/>
          <w14:textFill>
            <w14:solidFill>
              <w14:schemeClr w14:val="tx1"/>
            </w14:solidFill>
          </w14:textFill>
        </w:rPr>
        <w:t>签字或者盖章或者电子签名</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p>
    <w:p w14:paraId="5569741F">
      <w:pPr>
        <w:spacing w:line="360" w:lineRule="auto"/>
        <w:ind w:firstLine="4320" w:firstLineChars="1800"/>
        <w:contextualSpacing/>
        <w:rPr>
          <w:rFonts w:ascii="宋体" w:hAnsi="宋体" w:cs="宋体"/>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供应商（电子签章）：</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763B18E5">
      <w:pPr>
        <w:pStyle w:val="22"/>
        <w:tabs>
          <w:tab w:val="left" w:pos="939"/>
        </w:tabs>
        <w:spacing w:line="360" w:lineRule="auto"/>
        <w:ind w:left="0" w:leftChars="0" w:firstLine="480" w:firstLineChars="200"/>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年    月    日</w:t>
      </w:r>
    </w:p>
    <w:p w14:paraId="41F6C984">
      <w:pPr>
        <w:spacing w:line="360" w:lineRule="auto"/>
        <w:ind w:right="420"/>
        <w:contextualSpacing/>
        <w:jc w:val="left"/>
        <w:rPr>
          <w:rFonts w:ascii="宋体" w:hAnsi="宋体"/>
          <w:b/>
          <w:color w:val="000000" w:themeColor="text1"/>
          <w:sz w:val="32"/>
          <w:szCs w:val="32"/>
          <w:highlight w:val="none"/>
          <w14:textFill>
            <w14:solidFill>
              <w14:schemeClr w14:val="tx1"/>
            </w14:solidFill>
          </w14:textFill>
        </w:rPr>
      </w:pPr>
      <w:r>
        <w:rPr>
          <w:rFonts w:hint="eastAsia"/>
          <w:color w:val="000000" w:themeColor="text1"/>
          <w:sz w:val="24"/>
          <w:highlight w:val="none"/>
          <w14:textFill>
            <w14:solidFill>
              <w14:schemeClr w14:val="tx1"/>
            </w14:solidFill>
          </w14:textFill>
        </w:rPr>
        <w:br w:type="page"/>
      </w:r>
      <w:r>
        <w:rPr>
          <w:rFonts w:hint="eastAsia" w:ascii="宋体" w:hAnsi="宋体"/>
          <w:b/>
          <w:bCs/>
          <w:color w:val="000000" w:themeColor="text1"/>
          <w:sz w:val="32"/>
          <w:szCs w:val="32"/>
          <w:highlight w:val="none"/>
          <w14:textFill>
            <w14:solidFill>
              <w14:schemeClr w14:val="tx1"/>
            </w14:solidFill>
          </w14:textFill>
        </w:rPr>
        <w:t>二、</w:t>
      </w:r>
      <w:r>
        <w:rPr>
          <w:rFonts w:hint="eastAsia" w:ascii="宋体" w:hAnsi="宋体"/>
          <w:b/>
          <w:color w:val="000000" w:themeColor="text1"/>
          <w:sz w:val="32"/>
          <w:szCs w:val="32"/>
          <w:highlight w:val="none"/>
          <w14:textFill>
            <w14:solidFill>
              <w14:schemeClr w14:val="tx1"/>
            </w14:solidFill>
          </w14:textFill>
        </w:rPr>
        <w:t xml:space="preserve">报价文件格式 </w:t>
      </w:r>
    </w:p>
    <w:p w14:paraId="3410665C">
      <w:pPr>
        <w:snapToGrid w:val="0"/>
        <w:spacing w:before="156" w:beforeLines="50" w:after="50" w:line="360" w:lineRule="auto"/>
        <w:jc w:val="lef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1.报价文件封面格式</w:t>
      </w:r>
    </w:p>
    <w:p w14:paraId="4E50D755">
      <w:pPr>
        <w:snapToGrid w:val="0"/>
        <w:spacing w:before="156" w:beforeLines="50" w:after="50"/>
        <w:rPr>
          <w:rFonts w:ascii="宋体" w:hAnsi="宋体"/>
          <w:bCs/>
          <w:color w:val="000000" w:themeColor="text1"/>
          <w:sz w:val="32"/>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p>
    <w:p w14:paraId="5AB22FC1">
      <w:pPr>
        <w:snapToGrid w:val="0"/>
        <w:spacing w:before="156" w:beforeLines="50" w:after="50"/>
        <w:jc w:val="center"/>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电 子 响 应 文 件</w:t>
      </w:r>
    </w:p>
    <w:p w14:paraId="302C07F5">
      <w:pPr>
        <w:snapToGrid w:val="0"/>
        <w:spacing w:before="156" w:beforeLines="50" w:after="50"/>
        <w:rPr>
          <w:rFonts w:ascii="宋体" w:hAnsi="宋体"/>
          <w:color w:val="000000" w:themeColor="text1"/>
          <w:sz w:val="24"/>
          <w:szCs w:val="20"/>
          <w:highlight w:val="none"/>
          <w14:textFill>
            <w14:solidFill>
              <w14:schemeClr w14:val="tx1"/>
            </w14:solidFill>
          </w14:textFill>
        </w:rPr>
      </w:pPr>
    </w:p>
    <w:p w14:paraId="0D8C7EDC">
      <w:pPr>
        <w:snapToGrid w:val="0"/>
        <w:spacing w:before="156" w:beforeLines="50" w:after="50"/>
        <w:rPr>
          <w:rFonts w:ascii="宋体" w:hAnsi="宋体"/>
          <w:color w:val="000000" w:themeColor="text1"/>
          <w:sz w:val="24"/>
          <w:szCs w:val="20"/>
          <w:highlight w:val="none"/>
          <w14:textFill>
            <w14:solidFill>
              <w14:schemeClr w14:val="tx1"/>
            </w14:solidFill>
          </w14:textFill>
        </w:rPr>
      </w:pPr>
    </w:p>
    <w:p w14:paraId="6454E7A8">
      <w:pPr>
        <w:snapToGrid w:val="0"/>
        <w:spacing w:before="156" w:beforeLines="50" w:after="50"/>
        <w:jc w:val="center"/>
        <w:rPr>
          <w:rFonts w:ascii="方正小标宋简体" w:hAnsi="方正小标宋简体" w:eastAsia="方正小标宋简体" w:cs="方正小标宋简体"/>
          <w:bCs/>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highlight w:val="none"/>
          <w14:textFill>
            <w14:solidFill>
              <w14:schemeClr w14:val="tx1"/>
            </w14:solidFill>
          </w14:textFill>
        </w:rPr>
        <w:t>报  价  文  件</w:t>
      </w:r>
    </w:p>
    <w:p w14:paraId="08CBB253">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4719F8DF">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23E6095C">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14D4E51A">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506763EC">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597AAB4D">
      <w:pPr>
        <w:snapToGrid w:val="0"/>
        <w:spacing w:before="156" w:beforeLines="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项目名称：</w:t>
      </w:r>
    </w:p>
    <w:p w14:paraId="73DED17D">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622E1936">
      <w:pPr>
        <w:snapToGrid w:val="0"/>
        <w:spacing w:before="156" w:beforeLines="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项目编号：</w:t>
      </w:r>
    </w:p>
    <w:p w14:paraId="01C4F642">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 xml:space="preserve"> </w:t>
      </w:r>
    </w:p>
    <w:p w14:paraId="36483706">
      <w:pPr>
        <w:snapToGrid w:val="0"/>
        <w:spacing w:before="156" w:beforeLines="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所竞分标（如有则填写，无分标时填写“无”或者留空）：</w:t>
      </w:r>
    </w:p>
    <w:p w14:paraId="620942F6">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7BF80A50">
      <w:pPr>
        <w:pStyle w:val="7"/>
        <w:snapToGrid w:val="0"/>
        <w:spacing w:before="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供应商名称：</w:t>
      </w:r>
    </w:p>
    <w:p w14:paraId="0CFB514A">
      <w:pPr>
        <w:pStyle w:val="7"/>
        <w:snapToGrid w:val="0"/>
        <w:spacing w:before="50" w:after="50"/>
        <w:ind w:firstLine="640" w:firstLineChars="200"/>
        <w:rPr>
          <w:rFonts w:ascii="宋体" w:hAnsi="宋体" w:cs="仿宋_GB2312"/>
          <w:bCs/>
          <w:color w:val="000000" w:themeColor="text1"/>
          <w:sz w:val="32"/>
          <w:szCs w:val="32"/>
          <w:highlight w:val="none"/>
          <w14:textFill>
            <w14:solidFill>
              <w14:schemeClr w14:val="tx1"/>
            </w14:solidFill>
          </w14:textFill>
        </w:rPr>
      </w:pPr>
    </w:p>
    <w:p w14:paraId="411A09A7">
      <w:pPr>
        <w:pStyle w:val="7"/>
        <w:snapToGrid w:val="0"/>
        <w:spacing w:before="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0514F79C">
      <w:pPr>
        <w:pStyle w:val="7"/>
        <w:snapToGrid w:val="0"/>
        <w:spacing w:before="50" w:after="50"/>
        <w:ind w:firstLine="0"/>
        <w:rPr>
          <w:rFonts w:ascii="宋体" w:hAnsi="宋体" w:cs="仿宋_GB2312"/>
          <w:bCs/>
          <w:color w:val="000000" w:themeColor="text1"/>
          <w:sz w:val="32"/>
          <w:szCs w:val="32"/>
          <w:highlight w:val="none"/>
          <w14:textFill>
            <w14:solidFill>
              <w14:schemeClr w14:val="tx1"/>
            </w14:solidFill>
          </w14:textFill>
        </w:rPr>
      </w:pPr>
    </w:p>
    <w:p w14:paraId="10138131">
      <w:pPr>
        <w:pStyle w:val="7"/>
        <w:snapToGrid w:val="0"/>
        <w:spacing w:before="50" w:after="50"/>
        <w:ind w:firstLine="1280" w:firstLineChars="400"/>
        <w:rPr>
          <w:rFonts w:ascii="宋体" w:hAnsi="宋体" w:cs="仿宋_GB2312"/>
          <w:bCs/>
          <w:color w:val="000000" w:themeColor="text1"/>
          <w:sz w:val="32"/>
          <w:szCs w:val="32"/>
          <w:highlight w:val="none"/>
          <w14:textFill>
            <w14:solidFill>
              <w14:schemeClr w14:val="tx1"/>
            </w14:solidFill>
          </w14:textFill>
        </w:rPr>
      </w:pPr>
    </w:p>
    <w:p w14:paraId="176CDB6A">
      <w:pPr>
        <w:snapToGrid w:val="0"/>
        <w:spacing w:before="156" w:beforeLines="50" w:after="50"/>
        <w:jc w:val="center"/>
        <w:rPr>
          <w:rFonts w:ascii="宋体" w:hAnsi="宋体" w:cs="仿宋_GB2312"/>
          <w:color w:val="000000" w:themeColor="text1"/>
          <w:sz w:val="32"/>
          <w:szCs w:val="32"/>
          <w:highlight w:val="none"/>
          <w14:textFill>
            <w14:solidFill>
              <w14:schemeClr w14:val="tx1"/>
            </w14:solidFill>
          </w14:textFill>
        </w:rPr>
      </w:pPr>
      <w:r>
        <w:rPr>
          <w:rFonts w:hint="eastAsia" w:ascii="宋体" w:hAnsi="宋体" w:cs="仿宋_GB2312"/>
          <w:color w:val="000000" w:themeColor="text1"/>
          <w:sz w:val="32"/>
          <w:szCs w:val="32"/>
          <w:highlight w:val="none"/>
          <w14:textFill>
            <w14:solidFill>
              <w14:schemeClr w14:val="tx1"/>
            </w14:solidFill>
          </w14:textFill>
        </w:rPr>
        <w:t>年    月    日</w:t>
      </w:r>
    </w:p>
    <w:p w14:paraId="14E80FFF">
      <w:pPr>
        <w:snapToGrid w:val="0"/>
        <w:spacing w:before="156" w:beforeLines="50" w:after="50" w:line="360" w:lineRule="auto"/>
        <w:ind w:left="142"/>
        <w:jc w:val="left"/>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r>
        <w:rPr>
          <w:rFonts w:hint="eastAsia" w:ascii="宋体" w:hAnsi="宋体"/>
          <w:b/>
          <w:bCs/>
          <w:color w:val="000000" w:themeColor="text1"/>
          <w:sz w:val="32"/>
          <w:szCs w:val="32"/>
          <w:highlight w:val="none"/>
          <w14:textFill>
            <w14:solidFill>
              <w14:schemeClr w14:val="tx1"/>
            </w14:solidFill>
          </w14:textFill>
        </w:rPr>
        <w:t>2.报价文件目录</w:t>
      </w:r>
    </w:p>
    <w:p w14:paraId="3290770F">
      <w:pPr>
        <w:spacing w:line="520" w:lineRule="exact"/>
        <w:jc w:val="left"/>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根据磋商文件规定及供应商提供的材料自行编写目录（部分格式后附）。</w:t>
      </w:r>
    </w:p>
    <w:p w14:paraId="5B1675AC">
      <w:pPr>
        <w:spacing w:line="520" w:lineRule="exact"/>
        <w:jc w:val="center"/>
        <w:rPr>
          <w:rFonts w:ascii="宋体" w:hAnsi="宋体" w:cs="方正小标宋简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r>
      <w:r>
        <w:rPr>
          <w:rFonts w:hint="eastAsia" w:ascii="宋体" w:hAnsi="宋体" w:cs="方正小标宋简体"/>
          <w:b/>
          <w:bCs/>
          <w:color w:val="000000" w:themeColor="text1"/>
          <w:sz w:val="32"/>
          <w:szCs w:val="32"/>
          <w:highlight w:val="none"/>
          <w14:textFill>
            <w14:solidFill>
              <w14:schemeClr w14:val="tx1"/>
            </w14:solidFill>
          </w14:textFill>
        </w:rPr>
        <w:t>竞标函及竞标函附录</w:t>
      </w:r>
    </w:p>
    <w:p w14:paraId="49BA0940">
      <w:pPr>
        <w:spacing w:line="520" w:lineRule="exact"/>
        <w:jc w:val="center"/>
        <w:rPr>
          <w:rFonts w:ascii="宋体" w:hAnsi="宋体" w:cs="方正小标宋简体"/>
          <w:b/>
          <w:bCs/>
          <w:color w:val="000000" w:themeColor="text1"/>
          <w:sz w:val="32"/>
          <w:szCs w:val="32"/>
          <w:highlight w:val="none"/>
          <w14:textFill>
            <w14:solidFill>
              <w14:schemeClr w14:val="tx1"/>
            </w14:solidFill>
          </w14:textFill>
        </w:rPr>
      </w:pPr>
    </w:p>
    <w:p w14:paraId="617EC853">
      <w:pPr>
        <w:spacing w:line="520" w:lineRule="exact"/>
        <w:jc w:val="center"/>
        <w:rPr>
          <w:rFonts w:ascii="宋体" w:hAnsi="宋体" w:cs="方正小标宋简体"/>
          <w:b/>
          <w:bCs/>
          <w:color w:val="000000" w:themeColor="text1"/>
          <w:sz w:val="32"/>
          <w:szCs w:val="32"/>
          <w:highlight w:val="none"/>
          <w14:textFill>
            <w14:solidFill>
              <w14:schemeClr w14:val="tx1"/>
            </w14:solidFill>
          </w14:textFill>
        </w:rPr>
      </w:pPr>
      <w:r>
        <w:rPr>
          <w:rFonts w:hint="eastAsia" w:ascii="宋体" w:hAnsi="宋体" w:cs="方正小标宋简体"/>
          <w:b/>
          <w:bCs/>
          <w:color w:val="000000" w:themeColor="text1"/>
          <w:sz w:val="32"/>
          <w:szCs w:val="32"/>
          <w:highlight w:val="none"/>
          <w14:textFill>
            <w14:solidFill>
              <w14:schemeClr w14:val="tx1"/>
            </w14:solidFill>
          </w14:textFill>
        </w:rPr>
        <w:t>（一）竞标函</w:t>
      </w:r>
    </w:p>
    <w:p w14:paraId="46BB82C6">
      <w:pPr>
        <w:spacing w:line="520" w:lineRule="exact"/>
        <w:jc w:val="center"/>
        <w:rPr>
          <w:rFonts w:ascii="宋体" w:hAnsi="宋体" w:cs="方正小标宋简体"/>
          <w:b/>
          <w:bCs/>
          <w:color w:val="000000" w:themeColor="text1"/>
          <w:sz w:val="32"/>
          <w:szCs w:val="32"/>
          <w:highlight w:val="none"/>
          <w14:textFill>
            <w14:solidFill>
              <w14:schemeClr w14:val="tx1"/>
            </w14:solidFill>
          </w14:textFill>
        </w:rPr>
      </w:pPr>
    </w:p>
    <w:p w14:paraId="5F6B15C3">
      <w:pPr>
        <w:spacing w:line="360" w:lineRule="auto"/>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w:t>
      </w:r>
      <w:r>
        <w:rPr>
          <w:rFonts w:hint="eastAsia"/>
          <w:color w:val="000000" w:themeColor="text1"/>
          <w:szCs w:val="21"/>
          <w:highlight w:val="none"/>
          <w:lang w:val="zh-CN" w:bidi="zh-CN"/>
          <w14:textFill>
            <w14:solidFill>
              <w14:schemeClr w14:val="tx1"/>
            </w14:solidFill>
          </w14:textFill>
        </w:rPr>
        <w:t>采购人</w:t>
      </w:r>
      <w:r>
        <w:rPr>
          <w:color w:val="000000" w:themeColor="text1"/>
          <w:szCs w:val="21"/>
          <w:highlight w:val="none"/>
          <w:lang w:val="zh-CN" w:bidi="zh-CN"/>
          <w14:textFill>
            <w14:solidFill>
              <w14:schemeClr w14:val="tx1"/>
            </w14:solidFill>
          </w14:textFill>
        </w:rPr>
        <w:t>名称</w:t>
      </w:r>
      <w:r>
        <w:rPr>
          <w:color w:val="000000" w:themeColor="text1"/>
          <w:szCs w:val="21"/>
          <w:highlight w:val="none"/>
          <w14:textFill>
            <w14:solidFill>
              <w14:schemeClr w14:val="tx1"/>
            </w14:solidFill>
          </w14:textFill>
        </w:rPr>
        <w:t>）：</w:t>
      </w:r>
    </w:p>
    <w:p w14:paraId="2057F665">
      <w:pPr>
        <w:pStyle w:val="180"/>
        <w:numPr>
          <w:ilvl w:val="0"/>
          <w:numId w:val="3"/>
        </w:numPr>
        <w:tabs>
          <w:tab w:val="left" w:pos="762"/>
          <w:tab w:val="left" w:pos="2074"/>
          <w:tab w:val="left" w:pos="3430"/>
          <w:tab w:val="left" w:pos="4687"/>
          <w:tab w:val="left" w:pos="7898"/>
        </w:tabs>
        <w:ind w:firstLine="440"/>
        <w:rPr>
          <w:rFonts w:ascii="Times New Roman" w:hAnsi="Times New Roman" w:cs="Times New Roman"/>
          <w:color w:val="000000" w:themeColor="text1"/>
          <w:szCs w:val="21"/>
          <w:highlight w:val="none"/>
          <w14:textFill>
            <w14:solidFill>
              <w14:schemeClr w14:val="tx1"/>
            </w14:solidFill>
          </w14:textFill>
        </w:rPr>
      </w:pPr>
      <w:bookmarkStart w:id="164" w:name="bookmark2065"/>
      <w:bookmarkEnd w:id="164"/>
      <w:r>
        <w:rPr>
          <w:rFonts w:ascii="Times New Roman" w:hAnsi="Times New Roman" w:cs="Times New Roman"/>
          <w:color w:val="000000" w:themeColor="text1"/>
          <w:szCs w:val="21"/>
          <w:highlight w:val="none"/>
          <w14:textFill>
            <w14:solidFill>
              <w14:schemeClr w14:val="tx1"/>
            </w14:solidFill>
          </w14:textFill>
        </w:rPr>
        <w:t>我方已仔细研究了</w:t>
      </w:r>
      <w:r>
        <w:rPr>
          <w:rFonts w:hint="eastAsia" w:ascii="Times New Roman" w:hAnsi="Times New Roman" w:cs="Times New Roman"/>
          <w:color w:val="000000" w:themeColor="text1"/>
          <w:szCs w:val="21"/>
          <w:highlight w:val="none"/>
          <w:u w:val="single"/>
          <w:lang w:val="en-US"/>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（项目名称</w:t>
      </w:r>
      <w:r>
        <w:rPr>
          <w:rFonts w:hint="eastAsia" w:ascii="Times New Roman" w:hAnsi="Times New Roman" w:cs="Times New Roman"/>
          <w:color w:val="000000" w:themeColor="text1"/>
          <w:szCs w:val="21"/>
          <w:highlight w:val="none"/>
          <w:u w:val="single"/>
          <w14:textFill>
            <w14:solidFill>
              <w14:schemeClr w14:val="tx1"/>
            </w14:solidFill>
          </w14:textFill>
        </w:rPr>
        <w:t>、项目编号</w:t>
      </w:r>
      <w:r>
        <w:rPr>
          <w:rFonts w:ascii="Times New Roman" w:hAnsi="Times New Roman" w:cs="Times New Roman"/>
          <w:color w:val="000000" w:themeColor="text1"/>
          <w:szCs w:val="21"/>
          <w:highlight w:val="none"/>
          <w:u w:val="single"/>
          <w14:textFill>
            <w14:solidFill>
              <w14:schemeClr w14:val="tx1"/>
            </w14:solidFill>
          </w14:textFill>
        </w:rPr>
        <w:t>）</w:t>
      </w:r>
      <w:r>
        <w:rPr>
          <w:rFonts w:hint="eastAsia" w:ascii="Times New Roman" w:hAnsi="Times New Roman" w:cs="Times New Roman"/>
          <w:color w:val="000000" w:themeColor="text1"/>
          <w:szCs w:val="21"/>
          <w:highlight w:val="none"/>
          <w:u w:val="single"/>
          <w:lang w:val="en-US"/>
          <w14:textFill>
            <w14:solidFill>
              <w14:schemeClr w14:val="tx1"/>
            </w14:solidFill>
          </w14:textFill>
        </w:rPr>
        <w:t xml:space="preserve">          </w:t>
      </w:r>
      <w:r>
        <w:rPr>
          <w:rFonts w:hint="eastAsia" w:ascii="Times New Roman" w:hAnsi="Times New Roman" w:cs="Times New Roman"/>
          <w:color w:val="000000" w:themeColor="text1"/>
          <w:szCs w:val="21"/>
          <w:highlight w:val="none"/>
          <w14:textFill>
            <w14:solidFill>
              <w14:schemeClr w14:val="tx1"/>
            </w14:solidFill>
          </w14:textFill>
        </w:rPr>
        <w:t>磋商</w:t>
      </w:r>
      <w:r>
        <w:rPr>
          <w:rFonts w:ascii="Times New Roman" w:hAnsi="Times New Roman" w:cs="Times New Roman"/>
          <w:color w:val="000000" w:themeColor="text1"/>
          <w:szCs w:val="21"/>
          <w:highlight w:val="none"/>
          <w14:textFill>
            <w14:solidFill>
              <w14:schemeClr w14:val="tx1"/>
            </w14:solidFill>
          </w14:textFill>
        </w:rPr>
        <w:t>文件的全部内容，愿意以人民币（大写）</w:t>
      </w:r>
      <w:r>
        <w:rPr>
          <w:rFonts w:hint="eastAsia" w:ascii="Times New Roman" w:hAnsi="Times New Roman" w:cs="Times New Roman"/>
          <w:color w:val="000000" w:themeColor="text1"/>
          <w:szCs w:val="21"/>
          <w:highlight w:val="none"/>
          <w:u w:val="single"/>
          <w:lang w:val="en-US"/>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元（¥</w:t>
      </w:r>
      <w:r>
        <w:rPr>
          <w:rFonts w:hint="eastAsia" w:ascii="Times New Roman" w:hAnsi="Times New Roman" w:cs="Times New Roman"/>
          <w:color w:val="000000" w:themeColor="text1"/>
          <w:szCs w:val="21"/>
          <w:highlight w:val="none"/>
          <w:u w:val="single"/>
          <w:lang w:val="en-US"/>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）的</w:t>
      </w:r>
      <w:r>
        <w:rPr>
          <w:rFonts w:hint="eastAsia" w:ascii="Times New Roman" w:hAnsi="Times New Roman" w:cs="Times New Roman"/>
          <w:color w:val="000000" w:themeColor="text1"/>
          <w:szCs w:val="21"/>
          <w:highlight w:val="none"/>
          <w14:textFill>
            <w14:solidFill>
              <w14:schemeClr w14:val="tx1"/>
            </w14:solidFill>
          </w14:textFill>
        </w:rPr>
        <w:t>竞</w:t>
      </w:r>
      <w:r>
        <w:rPr>
          <w:rFonts w:ascii="Times New Roman" w:hAnsi="Times New Roman" w:cs="Times New Roman"/>
          <w:color w:val="000000" w:themeColor="text1"/>
          <w:szCs w:val="21"/>
          <w:highlight w:val="none"/>
          <w14:textFill>
            <w14:solidFill>
              <w14:schemeClr w14:val="tx1"/>
            </w14:solidFill>
          </w14:textFill>
        </w:rPr>
        <w:t>标总报价，工期</w:t>
      </w:r>
      <w:r>
        <w:rPr>
          <w:rFonts w:hint="eastAsia" w:ascii="Times New Roman" w:hAnsi="Times New Roman" w:cs="Times New Roman"/>
          <w:color w:val="000000" w:themeColor="text1"/>
          <w:szCs w:val="21"/>
          <w:highlight w:val="none"/>
          <w:u w:val="single"/>
          <w:lang w:val="en-US"/>
          <w14:textFill>
            <w14:solidFill>
              <w14:schemeClr w14:val="tx1"/>
            </w14:solidFill>
          </w14:textFill>
        </w:rPr>
        <w:t xml:space="preserve">            </w:t>
      </w:r>
      <w:r>
        <w:rPr>
          <w:rFonts w:ascii="Times New Roman" w:hAnsi="Times New Roman" w:cs="Times New Roman"/>
          <w:color w:val="000000" w:themeColor="text1"/>
          <w:szCs w:val="21"/>
          <w:highlight w:val="none"/>
          <w14:textFill>
            <w14:solidFill>
              <w14:schemeClr w14:val="tx1"/>
            </w14:solidFill>
          </w14:textFill>
        </w:rPr>
        <w:t>日历天，按合同约定实施和完成承包工程，修补工程中的任何缺陷，工程质量达到</w:t>
      </w:r>
      <w:r>
        <w:rPr>
          <w:rFonts w:hint="eastAsia" w:ascii="Times New Roman" w:hAnsi="Times New Roman" w:cs="Times New Roman"/>
          <w:color w:val="000000" w:themeColor="text1"/>
          <w:szCs w:val="21"/>
          <w:highlight w:val="none"/>
          <w:u w:val="single"/>
          <w:lang w:val="en-US"/>
          <w14:textFill>
            <w14:solidFill>
              <w14:schemeClr w14:val="tx1"/>
            </w14:solidFill>
          </w14:textFill>
        </w:rPr>
        <w:t xml:space="preserve">           </w:t>
      </w:r>
      <w:r>
        <w:rPr>
          <w:rFonts w:ascii="Times New Roman" w:hAnsi="Times New Roman" w:cs="Times New Roman"/>
          <w:color w:val="000000" w:themeColor="text1"/>
          <w:szCs w:val="21"/>
          <w:highlight w:val="none"/>
          <w:u w:val="single"/>
          <w14:textFill>
            <w14:solidFill>
              <w14:schemeClr w14:val="tx1"/>
            </w14:solidFill>
          </w14:textFill>
        </w:rPr>
        <w:t xml:space="preserve"> </w:t>
      </w:r>
      <w:r>
        <w:rPr>
          <w:rFonts w:ascii="Times New Roman" w:hAnsi="Times New Roman" w:cs="Times New Roman"/>
          <w:color w:val="000000" w:themeColor="text1"/>
          <w:szCs w:val="21"/>
          <w:highlight w:val="none"/>
          <w:lang w:val="en-US" w:bidi="en-US"/>
          <w14:textFill>
            <w14:solidFill>
              <w14:schemeClr w14:val="tx1"/>
            </w14:solidFill>
          </w14:textFill>
        </w:rPr>
        <w:t>。</w:t>
      </w:r>
    </w:p>
    <w:p w14:paraId="7E95E75C">
      <w:pPr>
        <w:pStyle w:val="180"/>
        <w:numPr>
          <w:ilvl w:val="0"/>
          <w:numId w:val="3"/>
        </w:numPr>
        <w:tabs>
          <w:tab w:val="left" w:pos="762"/>
        </w:tabs>
        <w:ind w:firstLine="420"/>
        <w:rPr>
          <w:rFonts w:ascii="Times New Roman" w:hAnsi="Times New Roman" w:cs="Times New Roman"/>
          <w:color w:val="000000" w:themeColor="text1"/>
          <w:szCs w:val="21"/>
          <w:highlight w:val="none"/>
          <w14:textFill>
            <w14:solidFill>
              <w14:schemeClr w14:val="tx1"/>
            </w14:solidFill>
          </w14:textFill>
        </w:rPr>
      </w:pPr>
      <w:bookmarkStart w:id="165" w:name="bookmark2066"/>
      <w:bookmarkEnd w:id="165"/>
      <w:bookmarkStart w:id="166" w:name="bookmark2068"/>
      <w:bookmarkEnd w:id="166"/>
      <w:bookmarkStart w:id="167" w:name="bookmark2067"/>
      <w:bookmarkEnd w:id="167"/>
      <w:r>
        <w:rPr>
          <w:rFonts w:hint="eastAsia"/>
          <w:color w:val="000000" w:themeColor="text1"/>
          <w:highlight w:val="none"/>
          <w14:textFill>
            <w14:solidFill>
              <w14:schemeClr w14:val="tx1"/>
            </w14:solidFill>
          </w14:textFill>
        </w:rPr>
        <w:t>我方承认竞标函附录是我方竞标函的组成部分。</w:t>
      </w:r>
    </w:p>
    <w:p w14:paraId="49206BD8">
      <w:pPr>
        <w:pStyle w:val="180"/>
        <w:numPr>
          <w:ilvl w:val="0"/>
          <w:numId w:val="3"/>
        </w:numPr>
        <w:tabs>
          <w:tab w:val="left" w:pos="762"/>
        </w:tabs>
        <w:ind w:firstLine="420"/>
        <w:rPr>
          <w:rFonts w:ascii="Times New Roman" w:hAnsi="Times New Roman" w:cs="Times New Roman"/>
          <w:color w:val="000000" w:themeColor="text1"/>
          <w:szCs w:val="21"/>
          <w:highlight w:val="none"/>
          <w14:textFill>
            <w14:solidFill>
              <w14:schemeClr w14:val="tx1"/>
            </w14:solidFill>
          </w14:textFill>
        </w:rPr>
      </w:pPr>
      <w:r>
        <w:rPr>
          <w:rFonts w:ascii="Times New Roman" w:hAnsi="Times New Roman" w:cs="Times New Roman"/>
          <w:color w:val="000000" w:themeColor="text1"/>
          <w:szCs w:val="21"/>
          <w:highlight w:val="none"/>
          <w14:textFill>
            <w14:solidFill>
              <w14:schemeClr w14:val="tx1"/>
            </w14:solidFill>
          </w14:textFill>
        </w:rPr>
        <w:t>如我方</w:t>
      </w:r>
      <w:r>
        <w:rPr>
          <w:rFonts w:hint="eastAsia" w:ascii="Times New Roman" w:hAnsi="Times New Roman" w:cs="Times New Roman"/>
          <w:color w:val="000000" w:themeColor="text1"/>
          <w:szCs w:val="21"/>
          <w:highlight w:val="none"/>
          <w14:textFill>
            <w14:solidFill>
              <w14:schemeClr w14:val="tx1"/>
            </w14:solidFill>
          </w14:textFill>
        </w:rPr>
        <w:t>成交</w:t>
      </w:r>
      <w:r>
        <w:rPr>
          <w:rFonts w:ascii="Times New Roman" w:hAnsi="Times New Roman" w:cs="Times New Roman"/>
          <w:color w:val="000000" w:themeColor="text1"/>
          <w:szCs w:val="21"/>
          <w:highlight w:val="none"/>
          <w14:textFill>
            <w14:solidFill>
              <w14:schemeClr w14:val="tx1"/>
            </w14:solidFill>
          </w14:textFill>
        </w:rPr>
        <w:t>：</w:t>
      </w:r>
    </w:p>
    <w:p w14:paraId="5867F80E">
      <w:pPr>
        <w:pStyle w:val="180"/>
        <w:tabs>
          <w:tab w:val="left" w:pos="903"/>
        </w:tabs>
        <w:ind w:firstLine="420"/>
        <w:rPr>
          <w:rFonts w:ascii="Times New Roman" w:hAnsi="Times New Roman" w:cs="Times New Roman"/>
          <w:color w:val="000000" w:themeColor="text1"/>
          <w:szCs w:val="21"/>
          <w:highlight w:val="none"/>
          <w14:textFill>
            <w14:solidFill>
              <w14:schemeClr w14:val="tx1"/>
            </w14:solidFill>
          </w14:textFill>
        </w:rPr>
      </w:pPr>
      <w:bookmarkStart w:id="168" w:name="bookmark2069"/>
      <w:r>
        <w:rPr>
          <w:rFonts w:ascii="Times New Roman" w:hAnsi="Times New Roman" w:cs="Times New Roman"/>
          <w:color w:val="000000" w:themeColor="text1"/>
          <w:szCs w:val="21"/>
          <w:highlight w:val="none"/>
          <w14:textFill>
            <w14:solidFill>
              <w14:schemeClr w14:val="tx1"/>
            </w14:solidFill>
          </w14:textFill>
        </w:rPr>
        <w:t>（</w:t>
      </w:r>
      <w:bookmarkEnd w:id="168"/>
      <w:r>
        <w:rPr>
          <w:rFonts w:ascii="Times New Roman" w:hAnsi="Times New Roman" w:cs="Times New Roman"/>
          <w:color w:val="000000" w:themeColor="text1"/>
          <w:szCs w:val="21"/>
          <w:highlight w:val="none"/>
          <w14:textFill>
            <w14:solidFill>
              <w14:schemeClr w14:val="tx1"/>
            </w14:solidFill>
          </w14:textFill>
        </w:rPr>
        <w:t>1）我方承诺在收到</w:t>
      </w:r>
      <w:r>
        <w:rPr>
          <w:rFonts w:hint="eastAsia" w:ascii="Times New Roman" w:hAnsi="Times New Roman" w:cs="Times New Roman"/>
          <w:color w:val="000000" w:themeColor="text1"/>
          <w:szCs w:val="21"/>
          <w:highlight w:val="none"/>
          <w14:textFill>
            <w14:solidFill>
              <w14:schemeClr w14:val="tx1"/>
            </w14:solidFill>
          </w14:textFill>
        </w:rPr>
        <w:t>成交</w:t>
      </w:r>
      <w:r>
        <w:rPr>
          <w:rFonts w:ascii="Times New Roman" w:hAnsi="Times New Roman" w:cs="Times New Roman"/>
          <w:color w:val="000000" w:themeColor="text1"/>
          <w:szCs w:val="21"/>
          <w:highlight w:val="none"/>
          <w14:textFill>
            <w14:solidFill>
              <w14:schemeClr w14:val="tx1"/>
            </w14:solidFill>
          </w14:textFill>
        </w:rPr>
        <w:t>通知书后，在</w:t>
      </w:r>
      <w:r>
        <w:rPr>
          <w:rFonts w:hint="eastAsia" w:ascii="Times New Roman" w:hAnsi="Times New Roman" w:cs="Times New Roman"/>
          <w:color w:val="000000" w:themeColor="text1"/>
          <w:szCs w:val="21"/>
          <w:highlight w:val="none"/>
          <w14:textFill>
            <w14:solidFill>
              <w14:schemeClr w14:val="tx1"/>
            </w14:solidFill>
          </w14:textFill>
        </w:rPr>
        <w:t>成交</w:t>
      </w:r>
      <w:r>
        <w:rPr>
          <w:rFonts w:ascii="Times New Roman" w:hAnsi="Times New Roman" w:cs="Times New Roman"/>
          <w:color w:val="000000" w:themeColor="text1"/>
          <w:szCs w:val="21"/>
          <w:highlight w:val="none"/>
          <w14:textFill>
            <w14:solidFill>
              <w14:schemeClr w14:val="tx1"/>
            </w14:solidFill>
          </w14:textFill>
        </w:rPr>
        <w:t>通知书规定的期限内与你方签订合同。</w:t>
      </w:r>
    </w:p>
    <w:p w14:paraId="430050A7">
      <w:pPr>
        <w:pStyle w:val="180"/>
        <w:tabs>
          <w:tab w:val="left" w:pos="903"/>
        </w:tabs>
        <w:ind w:firstLine="420"/>
        <w:rPr>
          <w:rFonts w:ascii="Times New Roman" w:hAnsi="Times New Roman" w:cs="Times New Roman"/>
          <w:color w:val="000000" w:themeColor="text1"/>
          <w:szCs w:val="21"/>
          <w:highlight w:val="none"/>
          <w14:textFill>
            <w14:solidFill>
              <w14:schemeClr w14:val="tx1"/>
            </w14:solidFill>
          </w14:textFill>
        </w:rPr>
      </w:pPr>
      <w:bookmarkStart w:id="169" w:name="bookmark2070"/>
      <w:r>
        <w:rPr>
          <w:rFonts w:ascii="Times New Roman" w:hAnsi="Times New Roman" w:cs="Times New Roman"/>
          <w:color w:val="000000" w:themeColor="text1"/>
          <w:szCs w:val="21"/>
          <w:highlight w:val="none"/>
          <w14:textFill>
            <w14:solidFill>
              <w14:schemeClr w14:val="tx1"/>
            </w14:solidFill>
          </w14:textFill>
        </w:rPr>
        <w:t>（</w:t>
      </w:r>
      <w:bookmarkEnd w:id="169"/>
      <w:r>
        <w:rPr>
          <w:rFonts w:ascii="Times New Roman" w:hAnsi="Times New Roman" w:cs="Times New Roman"/>
          <w:color w:val="000000" w:themeColor="text1"/>
          <w:szCs w:val="21"/>
          <w:highlight w:val="none"/>
          <w14:textFill>
            <w14:solidFill>
              <w14:schemeClr w14:val="tx1"/>
            </w14:solidFill>
          </w14:textFill>
        </w:rPr>
        <w:t>2）</w:t>
      </w:r>
      <w:r>
        <w:rPr>
          <w:color w:val="000000" w:themeColor="text1"/>
          <w:highlight w:val="none"/>
          <w14:textFill>
            <w14:solidFill>
              <w14:schemeClr w14:val="tx1"/>
            </w14:solidFill>
          </w14:textFill>
        </w:rPr>
        <w:t>在签订合同时不向你方提出附加条件</w:t>
      </w:r>
      <w:r>
        <w:rPr>
          <w:rFonts w:ascii="Times New Roman" w:hAnsi="Times New Roman" w:cs="Times New Roman"/>
          <w:color w:val="000000" w:themeColor="text1"/>
          <w:szCs w:val="21"/>
          <w:highlight w:val="none"/>
          <w14:textFill>
            <w14:solidFill>
              <w14:schemeClr w14:val="tx1"/>
            </w14:solidFill>
          </w14:textFill>
        </w:rPr>
        <w:t>。</w:t>
      </w:r>
    </w:p>
    <w:p w14:paraId="5473EA86">
      <w:pPr>
        <w:pStyle w:val="180"/>
        <w:tabs>
          <w:tab w:val="left" w:pos="903"/>
        </w:tabs>
        <w:ind w:firstLine="420"/>
        <w:rPr>
          <w:rFonts w:ascii="Times New Roman" w:hAnsi="Times New Roman" w:cs="Times New Roman"/>
          <w:color w:val="000000" w:themeColor="text1"/>
          <w:szCs w:val="21"/>
          <w:highlight w:val="none"/>
          <w14:textFill>
            <w14:solidFill>
              <w14:schemeClr w14:val="tx1"/>
            </w14:solidFill>
          </w14:textFill>
        </w:rPr>
      </w:pPr>
      <w:bookmarkStart w:id="170" w:name="bookmark2071"/>
      <w:r>
        <w:rPr>
          <w:rFonts w:ascii="Times New Roman" w:hAnsi="Times New Roman" w:cs="Times New Roman"/>
          <w:color w:val="000000" w:themeColor="text1"/>
          <w:szCs w:val="21"/>
          <w:highlight w:val="none"/>
          <w14:textFill>
            <w14:solidFill>
              <w14:schemeClr w14:val="tx1"/>
            </w14:solidFill>
          </w14:textFill>
        </w:rPr>
        <w:t>（</w:t>
      </w:r>
      <w:bookmarkEnd w:id="170"/>
      <w:r>
        <w:rPr>
          <w:rFonts w:ascii="Times New Roman" w:hAnsi="Times New Roman" w:cs="Times New Roman"/>
          <w:color w:val="000000" w:themeColor="text1"/>
          <w:szCs w:val="21"/>
          <w:highlight w:val="none"/>
          <w14:textFill>
            <w14:solidFill>
              <w14:schemeClr w14:val="tx1"/>
            </w14:solidFill>
          </w14:textFill>
        </w:rPr>
        <w:t>3）我方承诺按照</w:t>
      </w:r>
      <w:r>
        <w:rPr>
          <w:rFonts w:hint="eastAsia" w:ascii="Times New Roman" w:hAnsi="Times New Roman" w:cs="Times New Roman"/>
          <w:color w:val="000000" w:themeColor="text1"/>
          <w:szCs w:val="21"/>
          <w:highlight w:val="none"/>
          <w14:textFill>
            <w14:solidFill>
              <w14:schemeClr w14:val="tx1"/>
            </w14:solidFill>
          </w14:textFill>
        </w:rPr>
        <w:t>磋商</w:t>
      </w:r>
      <w:r>
        <w:rPr>
          <w:rFonts w:ascii="Times New Roman" w:hAnsi="Times New Roman" w:cs="Times New Roman"/>
          <w:color w:val="000000" w:themeColor="text1"/>
          <w:szCs w:val="21"/>
          <w:highlight w:val="none"/>
          <w14:textFill>
            <w14:solidFill>
              <w14:schemeClr w14:val="tx1"/>
            </w14:solidFill>
          </w14:textFill>
        </w:rPr>
        <w:t>文件规定向你方递交履约担保。</w:t>
      </w:r>
    </w:p>
    <w:p w14:paraId="51822881">
      <w:pPr>
        <w:pStyle w:val="180"/>
        <w:tabs>
          <w:tab w:val="left" w:pos="903"/>
        </w:tabs>
        <w:ind w:firstLine="420"/>
        <w:rPr>
          <w:rFonts w:ascii="Times New Roman" w:hAnsi="Times New Roman" w:cs="Times New Roman"/>
          <w:color w:val="000000" w:themeColor="text1"/>
          <w:szCs w:val="21"/>
          <w:highlight w:val="none"/>
          <w14:textFill>
            <w14:solidFill>
              <w14:schemeClr w14:val="tx1"/>
            </w14:solidFill>
          </w14:textFill>
        </w:rPr>
      </w:pPr>
      <w:bookmarkStart w:id="171" w:name="bookmark2072"/>
      <w:r>
        <w:rPr>
          <w:rFonts w:ascii="Times New Roman" w:hAnsi="Times New Roman" w:cs="Times New Roman"/>
          <w:color w:val="000000" w:themeColor="text1"/>
          <w:szCs w:val="21"/>
          <w:highlight w:val="none"/>
          <w14:textFill>
            <w14:solidFill>
              <w14:schemeClr w14:val="tx1"/>
            </w14:solidFill>
          </w14:textFill>
        </w:rPr>
        <w:t>（</w:t>
      </w:r>
      <w:bookmarkEnd w:id="171"/>
      <w:r>
        <w:rPr>
          <w:rFonts w:ascii="Times New Roman" w:hAnsi="Times New Roman" w:cs="Times New Roman"/>
          <w:color w:val="000000" w:themeColor="text1"/>
          <w:szCs w:val="21"/>
          <w:highlight w:val="none"/>
          <w14:textFill>
            <w14:solidFill>
              <w14:schemeClr w14:val="tx1"/>
            </w14:solidFill>
          </w14:textFill>
        </w:rPr>
        <w:t>4）我方承诺在合同约定的期限内完成并移交全部合同工程。</w:t>
      </w:r>
    </w:p>
    <w:p w14:paraId="0362B2C6">
      <w:pPr>
        <w:pStyle w:val="180"/>
        <w:numPr>
          <w:ilvl w:val="0"/>
          <w:numId w:val="3"/>
        </w:numPr>
        <w:tabs>
          <w:tab w:val="left" w:pos="762"/>
        </w:tabs>
        <w:ind w:firstLine="440"/>
        <w:rPr>
          <w:rFonts w:ascii="Times New Roman" w:hAnsi="Times New Roman" w:cs="Times New Roman"/>
          <w:color w:val="000000" w:themeColor="text1"/>
          <w:szCs w:val="21"/>
          <w:highlight w:val="none"/>
          <w14:textFill>
            <w14:solidFill>
              <w14:schemeClr w14:val="tx1"/>
            </w14:solidFill>
          </w14:textFill>
        </w:rPr>
      </w:pPr>
      <w:bookmarkStart w:id="172" w:name="bookmark2073"/>
      <w:bookmarkEnd w:id="172"/>
      <w:r>
        <w:rPr>
          <w:color w:val="000000" w:themeColor="text1"/>
          <w:highlight w:val="none"/>
          <w14:textFill>
            <w14:solidFill>
              <w14:schemeClr w14:val="tx1"/>
            </w14:solidFill>
          </w14:textFill>
        </w:rPr>
        <w:t>在合同协议书正式签署生效之前，本</w:t>
      </w:r>
      <w:r>
        <w:rPr>
          <w:rFonts w:hint="eastAsia" w:ascii="Times New Roman" w:hAnsi="Times New Roman" w:cs="Times New Roman"/>
          <w:color w:val="000000" w:themeColor="text1"/>
          <w:szCs w:val="21"/>
          <w:highlight w:val="none"/>
          <w14:textFill>
            <w14:solidFill>
              <w14:schemeClr w14:val="tx1"/>
            </w14:solidFill>
          </w14:textFill>
        </w:rPr>
        <w:t>竞</w:t>
      </w:r>
      <w:r>
        <w:rPr>
          <w:rFonts w:ascii="Times New Roman" w:hAnsi="Times New Roman" w:cs="Times New Roman"/>
          <w:color w:val="000000" w:themeColor="text1"/>
          <w:szCs w:val="21"/>
          <w:highlight w:val="none"/>
          <w14:textFill>
            <w14:solidFill>
              <w14:schemeClr w14:val="tx1"/>
            </w14:solidFill>
          </w14:textFill>
        </w:rPr>
        <w:t>标</w:t>
      </w:r>
      <w:r>
        <w:rPr>
          <w:color w:val="000000" w:themeColor="text1"/>
          <w:highlight w:val="none"/>
          <w14:textFill>
            <w14:solidFill>
              <w14:schemeClr w14:val="tx1"/>
            </w14:solidFill>
          </w14:textFill>
        </w:rPr>
        <w:t>函连同你方的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通知书将构成我们双方之间共同遵守的文件，对双方具有约束力</w:t>
      </w:r>
      <w:r>
        <w:rPr>
          <w:rFonts w:ascii="Times New Roman" w:hAnsi="Times New Roman" w:cs="Times New Roman"/>
          <w:color w:val="000000" w:themeColor="text1"/>
          <w:szCs w:val="21"/>
          <w:highlight w:val="none"/>
          <w14:textFill>
            <w14:solidFill>
              <w14:schemeClr w14:val="tx1"/>
            </w14:solidFill>
          </w14:textFill>
        </w:rPr>
        <w:t>。</w:t>
      </w:r>
    </w:p>
    <w:p w14:paraId="6EA8BADB">
      <w:pPr>
        <w:spacing w:line="360" w:lineRule="auto"/>
        <w:ind w:firstLine="420" w:firstLineChars="200"/>
        <w:rPr>
          <w:color w:val="000000" w:themeColor="text1"/>
          <w:szCs w:val="21"/>
          <w:highlight w:val="none"/>
          <w14:textFill>
            <w14:solidFill>
              <w14:schemeClr w14:val="tx1"/>
            </w14:solidFill>
          </w14:textFill>
        </w:rPr>
      </w:pPr>
      <w:bookmarkStart w:id="173" w:name="bookmark2074"/>
      <w:bookmarkEnd w:id="173"/>
      <w:r>
        <w:rPr>
          <w:rFonts w:hint="eastAsia"/>
          <w:color w:val="000000" w:themeColor="text1"/>
          <w:szCs w:val="21"/>
          <w:highlight w:val="none"/>
          <w14:textFill>
            <w14:solidFill>
              <w14:schemeClr w14:val="tx1"/>
            </w14:solidFill>
          </w14:textFill>
        </w:rPr>
        <w:t>5.</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（其他补充说明）。</w:t>
      </w:r>
    </w:p>
    <w:p w14:paraId="2893606D">
      <w:pPr>
        <w:spacing w:line="360" w:lineRule="auto"/>
        <w:jc w:val="center"/>
        <w:rPr>
          <w:rFonts w:ascii="宋体" w:hAnsi="宋体" w:cs="方正小标宋简体"/>
          <w:b/>
          <w:bCs/>
          <w:color w:val="000000" w:themeColor="text1"/>
          <w:sz w:val="32"/>
          <w:szCs w:val="32"/>
          <w:highlight w:val="none"/>
          <w14:textFill>
            <w14:solidFill>
              <w14:schemeClr w14:val="tx1"/>
            </w14:solidFill>
          </w14:textFill>
        </w:rPr>
      </w:pPr>
    </w:p>
    <w:p w14:paraId="65C5BCF4">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法定代表人或者委托代理人（签字或者电子签名）：                    </w:t>
      </w:r>
    </w:p>
    <w:p w14:paraId="1BA013DF">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供应商（电子签章）：      </w:t>
      </w:r>
    </w:p>
    <w:p w14:paraId="1F453934">
      <w:pPr>
        <w:spacing w:line="360" w:lineRule="auto"/>
        <w:jc w:val="center"/>
        <w:rPr>
          <w:rFonts w:ascii="宋体" w:hAnsi="宋体" w:cs="方正小标宋简体"/>
          <w:b/>
          <w:bCs/>
          <w:color w:val="000000" w:themeColor="text1"/>
          <w:sz w:val="32"/>
          <w:szCs w:val="32"/>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日期：   年   月   日</w:t>
      </w:r>
      <w:r>
        <w:rPr>
          <w:rFonts w:ascii="宋体" w:hAnsi="宋体" w:cs="方正小标宋简体"/>
          <w:b/>
          <w:bCs/>
          <w:color w:val="000000" w:themeColor="text1"/>
          <w:sz w:val="32"/>
          <w:szCs w:val="32"/>
          <w:highlight w:val="none"/>
          <w14:textFill>
            <w14:solidFill>
              <w14:schemeClr w14:val="tx1"/>
            </w14:solidFill>
          </w14:textFill>
        </w:rPr>
        <w:br w:type="page"/>
      </w:r>
      <w:r>
        <w:rPr>
          <w:rFonts w:hint="eastAsia" w:ascii="宋体" w:hAnsi="宋体" w:cs="方正小标宋简体"/>
          <w:b/>
          <w:bCs/>
          <w:color w:val="000000" w:themeColor="text1"/>
          <w:sz w:val="32"/>
          <w:szCs w:val="32"/>
          <w:highlight w:val="none"/>
          <w14:textFill>
            <w14:solidFill>
              <w14:schemeClr w14:val="tx1"/>
            </w14:solidFill>
          </w14:textFill>
        </w:rPr>
        <w:t>（二）竞标函附录</w:t>
      </w:r>
    </w:p>
    <w:tbl>
      <w:tblPr>
        <w:tblStyle w:val="44"/>
        <w:tblW w:w="0" w:type="auto"/>
        <w:jc w:val="center"/>
        <w:tblLayout w:type="fixed"/>
        <w:tblCellMar>
          <w:top w:w="0" w:type="dxa"/>
          <w:left w:w="10" w:type="dxa"/>
          <w:bottom w:w="0" w:type="dxa"/>
          <w:right w:w="10" w:type="dxa"/>
        </w:tblCellMar>
      </w:tblPr>
      <w:tblGrid>
        <w:gridCol w:w="805"/>
        <w:gridCol w:w="2226"/>
        <w:gridCol w:w="1445"/>
        <w:gridCol w:w="2904"/>
        <w:gridCol w:w="840"/>
      </w:tblGrid>
      <w:tr w14:paraId="65CC7DDA">
        <w:tblPrEx>
          <w:tblCellMar>
            <w:top w:w="0" w:type="dxa"/>
            <w:left w:w="10" w:type="dxa"/>
            <w:bottom w:w="0" w:type="dxa"/>
            <w:right w:w="10" w:type="dxa"/>
          </w:tblCellMar>
        </w:tblPrEx>
        <w:trPr>
          <w:trHeight w:val="680" w:hRule="exact"/>
          <w:jc w:val="center"/>
        </w:trPr>
        <w:tc>
          <w:tcPr>
            <w:tcW w:w="805" w:type="dxa"/>
            <w:tcBorders>
              <w:top w:val="single" w:color="auto" w:sz="4" w:space="0"/>
              <w:left w:val="single" w:color="auto" w:sz="4" w:space="0"/>
            </w:tcBorders>
            <w:shd w:val="clear" w:color="auto" w:fill="FFFFFF"/>
            <w:noWrap w:val="0"/>
            <w:vAlign w:val="center"/>
          </w:tcPr>
          <w:p w14:paraId="0904B398">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序号</w:t>
            </w:r>
          </w:p>
        </w:tc>
        <w:tc>
          <w:tcPr>
            <w:tcW w:w="2226" w:type="dxa"/>
            <w:tcBorders>
              <w:top w:val="single" w:color="auto" w:sz="4" w:space="0"/>
              <w:left w:val="single" w:color="auto" w:sz="4" w:space="0"/>
            </w:tcBorders>
            <w:shd w:val="clear" w:color="auto" w:fill="FFFFFF"/>
            <w:noWrap w:val="0"/>
            <w:vAlign w:val="center"/>
          </w:tcPr>
          <w:p w14:paraId="70458595">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条款名称</w:t>
            </w:r>
          </w:p>
        </w:tc>
        <w:tc>
          <w:tcPr>
            <w:tcW w:w="1445" w:type="dxa"/>
            <w:tcBorders>
              <w:top w:val="single" w:color="auto" w:sz="4" w:space="0"/>
              <w:left w:val="single" w:color="auto" w:sz="4" w:space="0"/>
            </w:tcBorders>
            <w:shd w:val="clear" w:color="auto" w:fill="FFFFFF"/>
            <w:noWrap w:val="0"/>
            <w:vAlign w:val="center"/>
          </w:tcPr>
          <w:p w14:paraId="0F309F06">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合同条款号</w:t>
            </w:r>
          </w:p>
        </w:tc>
        <w:tc>
          <w:tcPr>
            <w:tcW w:w="2904" w:type="dxa"/>
            <w:tcBorders>
              <w:top w:val="single" w:color="auto" w:sz="4" w:space="0"/>
              <w:left w:val="single" w:color="auto" w:sz="4" w:space="0"/>
            </w:tcBorders>
            <w:shd w:val="clear" w:color="auto" w:fill="FFFFFF"/>
            <w:noWrap w:val="0"/>
            <w:vAlign w:val="center"/>
          </w:tcPr>
          <w:p w14:paraId="5BFF8F0C">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约定内容</w:t>
            </w:r>
          </w:p>
        </w:tc>
        <w:tc>
          <w:tcPr>
            <w:tcW w:w="840" w:type="dxa"/>
            <w:tcBorders>
              <w:top w:val="single" w:color="auto" w:sz="4" w:space="0"/>
              <w:left w:val="single" w:color="auto" w:sz="4" w:space="0"/>
              <w:right w:val="single" w:color="auto" w:sz="4" w:space="0"/>
            </w:tcBorders>
            <w:shd w:val="clear" w:color="auto" w:fill="FFFFFF"/>
            <w:noWrap w:val="0"/>
            <w:vAlign w:val="center"/>
          </w:tcPr>
          <w:p w14:paraId="2C72CA71">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备注</w:t>
            </w:r>
          </w:p>
        </w:tc>
      </w:tr>
      <w:tr w14:paraId="663B982F">
        <w:tblPrEx>
          <w:tblCellMar>
            <w:top w:w="0" w:type="dxa"/>
            <w:left w:w="10" w:type="dxa"/>
            <w:bottom w:w="0" w:type="dxa"/>
            <w:right w:w="10" w:type="dxa"/>
          </w:tblCellMar>
        </w:tblPrEx>
        <w:trPr>
          <w:trHeight w:val="1235" w:hRule="exact"/>
          <w:jc w:val="center"/>
        </w:trPr>
        <w:tc>
          <w:tcPr>
            <w:tcW w:w="805" w:type="dxa"/>
            <w:tcBorders>
              <w:top w:val="single" w:color="auto" w:sz="4" w:space="0"/>
              <w:left w:val="single" w:color="auto" w:sz="4" w:space="0"/>
            </w:tcBorders>
            <w:shd w:val="clear" w:color="auto" w:fill="FFFFFF"/>
            <w:noWrap w:val="0"/>
            <w:vAlign w:val="center"/>
          </w:tcPr>
          <w:p w14:paraId="12474AB3">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1</w:t>
            </w:r>
          </w:p>
        </w:tc>
        <w:tc>
          <w:tcPr>
            <w:tcW w:w="2226" w:type="dxa"/>
            <w:tcBorders>
              <w:top w:val="single" w:color="auto" w:sz="4" w:space="0"/>
              <w:left w:val="single" w:color="auto" w:sz="4" w:space="0"/>
            </w:tcBorders>
            <w:shd w:val="clear" w:color="auto" w:fill="FFFFFF"/>
            <w:noWrap w:val="0"/>
            <w:vAlign w:val="center"/>
          </w:tcPr>
          <w:p w14:paraId="009A2DF7">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项目经理</w:t>
            </w:r>
          </w:p>
        </w:tc>
        <w:tc>
          <w:tcPr>
            <w:tcW w:w="1445" w:type="dxa"/>
            <w:tcBorders>
              <w:top w:val="single" w:color="auto" w:sz="4" w:space="0"/>
              <w:left w:val="single" w:color="auto" w:sz="4" w:space="0"/>
            </w:tcBorders>
            <w:shd w:val="clear" w:color="auto" w:fill="FFFFFF"/>
            <w:noWrap w:val="0"/>
            <w:vAlign w:val="center"/>
          </w:tcPr>
          <w:p w14:paraId="3D4ED1C2">
            <w:pPr>
              <w:pStyle w:val="185"/>
              <w:spacing w:line="240" w:lineRule="auto"/>
              <w:ind w:firstLine="0"/>
              <w:jc w:val="center"/>
              <w:rPr>
                <w:rFonts w:cs="Times New Roman"/>
                <w:color w:val="000000" w:themeColor="text1"/>
                <w:sz w:val="21"/>
                <w:szCs w:val="21"/>
                <w14:textFill>
                  <w14:solidFill>
                    <w14:schemeClr w14:val="tx1"/>
                  </w14:solidFill>
                </w14:textFill>
              </w:rPr>
            </w:pPr>
            <w:r>
              <w:rPr>
                <w:rFonts w:cs="Times New Roman"/>
                <w:color w:val="000000" w:themeColor="text1"/>
                <w:sz w:val="21"/>
                <w:szCs w:val="21"/>
                <w:lang w:val="en-US" w:eastAsia="en-US" w:bidi="en-US"/>
                <w14:textFill>
                  <w14:solidFill>
                    <w14:schemeClr w14:val="tx1"/>
                  </w14:solidFill>
                </w14:textFill>
              </w:rPr>
              <w:t>1.1.2.4</w:t>
            </w:r>
          </w:p>
        </w:tc>
        <w:tc>
          <w:tcPr>
            <w:tcW w:w="2904" w:type="dxa"/>
            <w:tcBorders>
              <w:top w:val="single" w:color="auto" w:sz="4" w:space="0"/>
              <w:left w:val="single" w:color="auto" w:sz="4" w:space="0"/>
            </w:tcBorders>
            <w:shd w:val="clear" w:color="auto" w:fill="FFFFFF"/>
            <w:noWrap w:val="0"/>
            <w:vAlign w:val="center"/>
          </w:tcPr>
          <w:p w14:paraId="72C47B47">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p w14:paraId="370BDA8F">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身份证号码：</w:t>
            </w:r>
          </w:p>
          <w:p w14:paraId="6DE9B225">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职称：</w:t>
            </w:r>
          </w:p>
          <w:p w14:paraId="4E5CB0AB">
            <w:pPr>
              <w:rPr>
                <w:rFonts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注册执业资格：</w:t>
            </w:r>
          </w:p>
        </w:tc>
        <w:tc>
          <w:tcPr>
            <w:tcW w:w="840" w:type="dxa"/>
            <w:tcBorders>
              <w:top w:val="single" w:color="auto" w:sz="4" w:space="0"/>
              <w:left w:val="single" w:color="auto" w:sz="4" w:space="0"/>
              <w:right w:val="single" w:color="auto" w:sz="4" w:space="0"/>
            </w:tcBorders>
            <w:shd w:val="clear" w:color="auto" w:fill="FFFFFF"/>
            <w:noWrap w:val="0"/>
            <w:vAlign w:val="top"/>
          </w:tcPr>
          <w:p w14:paraId="608C15F2">
            <w:pPr>
              <w:rPr>
                <w:rFonts w:ascii="宋体" w:hAnsi="宋体" w:cs="宋体"/>
                <w:color w:val="000000" w:themeColor="text1"/>
                <w:szCs w:val="21"/>
                <w14:textFill>
                  <w14:solidFill>
                    <w14:schemeClr w14:val="tx1"/>
                  </w14:solidFill>
                </w14:textFill>
              </w:rPr>
            </w:pPr>
          </w:p>
        </w:tc>
      </w:tr>
      <w:tr w14:paraId="525D8EFF">
        <w:tblPrEx>
          <w:tblCellMar>
            <w:top w:w="0" w:type="dxa"/>
            <w:left w:w="10" w:type="dxa"/>
            <w:bottom w:w="0" w:type="dxa"/>
            <w:right w:w="10" w:type="dxa"/>
          </w:tblCellMar>
        </w:tblPrEx>
        <w:trPr>
          <w:trHeight w:val="980" w:hRule="exact"/>
          <w:jc w:val="center"/>
        </w:trPr>
        <w:tc>
          <w:tcPr>
            <w:tcW w:w="805" w:type="dxa"/>
            <w:tcBorders>
              <w:top w:val="single" w:color="auto" w:sz="4" w:space="0"/>
              <w:left w:val="single" w:color="auto" w:sz="4" w:space="0"/>
            </w:tcBorders>
            <w:shd w:val="clear" w:color="auto" w:fill="FFFFFF"/>
            <w:noWrap w:val="0"/>
            <w:vAlign w:val="center"/>
          </w:tcPr>
          <w:p w14:paraId="1C36E8BB">
            <w:pPr>
              <w:pStyle w:val="185"/>
              <w:spacing w:line="240" w:lineRule="auto"/>
              <w:ind w:firstLine="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2</w:t>
            </w:r>
          </w:p>
        </w:tc>
        <w:tc>
          <w:tcPr>
            <w:tcW w:w="2226" w:type="dxa"/>
            <w:tcBorders>
              <w:top w:val="single" w:color="auto" w:sz="4" w:space="0"/>
              <w:left w:val="single" w:color="auto" w:sz="4" w:space="0"/>
            </w:tcBorders>
            <w:shd w:val="clear" w:color="auto" w:fill="FFFFFF"/>
            <w:noWrap w:val="0"/>
            <w:vAlign w:val="center"/>
          </w:tcPr>
          <w:p w14:paraId="7F9A0FF0">
            <w:pPr>
              <w:pStyle w:val="185"/>
              <w:spacing w:line="240" w:lineRule="auto"/>
              <w:ind w:firstLine="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技术负责人</w:t>
            </w:r>
          </w:p>
        </w:tc>
        <w:tc>
          <w:tcPr>
            <w:tcW w:w="1445" w:type="dxa"/>
            <w:tcBorders>
              <w:top w:val="single" w:color="auto" w:sz="4" w:space="0"/>
              <w:left w:val="single" w:color="auto" w:sz="4" w:space="0"/>
            </w:tcBorders>
            <w:shd w:val="clear" w:color="auto" w:fill="FFFFFF"/>
            <w:noWrap w:val="0"/>
            <w:vAlign w:val="center"/>
          </w:tcPr>
          <w:p w14:paraId="6BB71666">
            <w:pPr>
              <w:pStyle w:val="185"/>
              <w:spacing w:line="240" w:lineRule="auto"/>
              <w:ind w:firstLine="0"/>
              <w:jc w:val="center"/>
              <w:rPr>
                <w:rFonts w:cs="Times New Roman"/>
                <w:color w:val="000000" w:themeColor="text1"/>
                <w:sz w:val="21"/>
                <w:szCs w:val="21"/>
                <w:lang w:val="en-US" w:eastAsia="en-US" w:bidi="en-US"/>
                <w14:textFill>
                  <w14:solidFill>
                    <w14:schemeClr w14:val="tx1"/>
                  </w14:solidFill>
                </w14:textFill>
              </w:rPr>
            </w:pPr>
            <w:r>
              <w:rPr>
                <w:rFonts w:cs="Times New Roman"/>
                <w:color w:val="000000" w:themeColor="text1"/>
                <w:sz w:val="21"/>
                <w:szCs w:val="21"/>
                <w:lang w:val="en-US" w:eastAsia="en-US" w:bidi="en-US"/>
                <w14:textFill>
                  <w14:solidFill>
                    <w14:schemeClr w14:val="tx1"/>
                  </w14:solidFill>
                </w14:textFill>
              </w:rPr>
              <w:t>1.1.2.4</w:t>
            </w:r>
          </w:p>
        </w:tc>
        <w:tc>
          <w:tcPr>
            <w:tcW w:w="2904" w:type="dxa"/>
            <w:tcBorders>
              <w:top w:val="single" w:color="auto" w:sz="4" w:space="0"/>
              <w:left w:val="single" w:color="auto" w:sz="4" w:space="0"/>
            </w:tcBorders>
            <w:shd w:val="clear" w:color="auto" w:fill="FFFFFF"/>
            <w:noWrap w:val="0"/>
            <w:vAlign w:val="center"/>
          </w:tcPr>
          <w:p w14:paraId="3CBD0F1B">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p w14:paraId="4FA9345C">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身份证号码：</w:t>
            </w:r>
          </w:p>
          <w:p w14:paraId="28CF3614">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职称：</w:t>
            </w:r>
          </w:p>
        </w:tc>
        <w:tc>
          <w:tcPr>
            <w:tcW w:w="840" w:type="dxa"/>
            <w:tcBorders>
              <w:top w:val="single" w:color="auto" w:sz="4" w:space="0"/>
              <w:left w:val="single" w:color="auto" w:sz="4" w:space="0"/>
              <w:right w:val="single" w:color="auto" w:sz="4" w:space="0"/>
            </w:tcBorders>
            <w:shd w:val="clear" w:color="auto" w:fill="FFFFFF"/>
            <w:noWrap w:val="0"/>
            <w:vAlign w:val="top"/>
          </w:tcPr>
          <w:p w14:paraId="2901A1DD">
            <w:pPr>
              <w:rPr>
                <w:rFonts w:ascii="宋体" w:hAnsi="宋体" w:cs="宋体"/>
                <w:color w:val="000000" w:themeColor="text1"/>
                <w:szCs w:val="21"/>
                <w14:textFill>
                  <w14:solidFill>
                    <w14:schemeClr w14:val="tx1"/>
                  </w14:solidFill>
                </w14:textFill>
              </w:rPr>
            </w:pPr>
          </w:p>
        </w:tc>
      </w:tr>
      <w:tr w14:paraId="0B996826">
        <w:tblPrEx>
          <w:tblCellMar>
            <w:top w:w="0" w:type="dxa"/>
            <w:left w:w="10" w:type="dxa"/>
            <w:bottom w:w="0" w:type="dxa"/>
            <w:right w:w="10" w:type="dxa"/>
          </w:tblCellMar>
        </w:tblPrEx>
        <w:trPr>
          <w:trHeight w:val="1245" w:hRule="exact"/>
          <w:jc w:val="center"/>
        </w:trPr>
        <w:tc>
          <w:tcPr>
            <w:tcW w:w="805" w:type="dxa"/>
            <w:tcBorders>
              <w:top w:val="single" w:color="auto" w:sz="4" w:space="0"/>
              <w:left w:val="single" w:color="auto" w:sz="4" w:space="0"/>
            </w:tcBorders>
            <w:shd w:val="clear" w:color="auto" w:fill="FFFFFF"/>
            <w:noWrap w:val="0"/>
            <w:vAlign w:val="center"/>
          </w:tcPr>
          <w:p w14:paraId="051FFAC0">
            <w:pPr>
              <w:pStyle w:val="185"/>
              <w:spacing w:line="240" w:lineRule="auto"/>
              <w:ind w:firstLine="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w:t>
            </w:r>
          </w:p>
        </w:tc>
        <w:tc>
          <w:tcPr>
            <w:tcW w:w="2226" w:type="dxa"/>
            <w:tcBorders>
              <w:top w:val="single" w:color="auto" w:sz="4" w:space="0"/>
              <w:left w:val="single" w:color="auto" w:sz="4" w:space="0"/>
            </w:tcBorders>
            <w:shd w:val="clear" w:color="auto" w:fill="FFFFFF"/>
            <w:noWrap w:val="0"/>
            <w:vAlign w:val="center"/>
          </w:tcPr>
          <w:p w14:paraId="66C0845F">
            <w:pPr>
              <w:pStyle w:val="185"/>
              <w:spacing w:line="240" w:lineRule="auto"/>
              <w:ind w:firstLine="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专职安全员</w:t>
            </w:r>
          </w:p>
        </w:tc>
        <w:tc>
          <w:tcPr>
            <w:tcW w:w="1445" w:type="dxa"/>
            <w:tcBorders>
              <w:top w:val="single" w:color="auto" w:sz="4" w:space="0"/>
              <w:left w:val="single" w:color="auto" w:sz="4" w:space="0"/>
            </w:tcBorders>
            <w:shd w:val="clear" w:color="auto" w:fill="FFFFFF"/>
            <w:noWrap w:val="0"/>
            <w:vAlign w:val="center"/>
          </w:tcPr>
          <w:p w14:paraId="33104B7B">
            <w:pPr>
              <w:pStyle w:val="185"/>
              <w:spacing w:line="240" w:lineRule="auto"/>
              <w:ind w:firstLine="0"/>
              <w:jc w:val="center"/>
              <w:rPr>
                <w:rFonts w:cs="Times New Roman"/>
                <w:color w:val="000000" w:themeColor="text1"/>
                <w:sz w:val="21"/>
                <w:szCs w:val="21"/>
                <w:lang w:val="en-US" w:eastAsia="en-US" w:bidi="en-US"/>
                <w14:textFill>
                  <w14:solidFill>
                    <w14:schemeClr w14:val="tx1"/>
                  </w14:solidFill>
                </w14:textFill>
              </w:rPr>
            </w:pPr>
            <w:r>
              <w:rPr>
                <w:rFonts w:cs="Times New Roman"/>
                <w:color w:val="000000" w:themeColor="text1"/>
                <w:sz w:val="21"/>
                <w:szCs w:val="21"/>
                <w:lang w:val="en-US" w:eastAsia="en-US" w:bidi="en-US"/>
                <w14:textFill>
                  <w14:solidFill>
                    <w14:schemeClr w14:val="tx1"/>
                  </w14:solidFill>
                </w14:textFill>
              </w:rPr>
              <w:t>1.1.2.4</w:t>
            </w:r>
          </w:p>
        </w:tc>
        <w:tc>
          <w:tcPr>
            <w:tcW w:w="2904" w:type="dxa"/>
            <w:tcBorders>
              <w:top w:val="single" w:color="auto" w:sz="4" w:space="0"/>
              <w:left w:val="single" w:color="auto" w:sz="4" w:space="0"/>
            </w:tcBorders>
            <w:shd w:val="clear" w:color="auto" w:fill="FFFFFF"/>
            <w:noWrap w:val="0"/>
            <w:vAlign w:val="center"/>
          </w:tcPr>
          <w:p w14:paraId="03FFC025">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姓名：</w:t>
            </w:r>
          </w:p>
          <w:p w14:paraId="06909AD9">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身份证号码：</w:t>
            </w:r>
          </w:p>
          <w:p w14:paraId="15B5C59D">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水行政主管部门颁发的安全生产考核合格证书号码：</w:t>
            </w:r>
          </w:p>
        </w:tc>
        <w:tc>
          <w:tcPr>
            <w:tcW w:w="840" w:type="dxa"/>
            <w:tcBorders>
              <w:top w:val="single" w:color="auto" w:sz="4" w:space="0"/>
              <w:left w:val="single" w:color="auto" w:sz="4" w:space="0"/>
              <w:right w:val="single" w:color="auto" w:sz="4" w:space="0"/>
            </w:tcBorders>
            <w:shd w:val="clear" w:color="auto" w:fill="FFFFFF"/>
            <w:noWrap w:val="0"/>
            <w:vAlign w:val="top"/>
          </w:tcPr>
          <w:p w14:paraId="70E5EDC8">
            <w:pPr>
              <w:rPr>
                <w:rFonts w:ascii="宋体" w:hAnsi="宋体" w:cs="宋体"/>
                <w:color w:val="000000" w:themeColor="text1"/>
                <w:szCs w:val="21"/>
                <w14:textFill>
                  <w14:solidFill>
                    <w14:schemeClr w14:val="tx1"/>
                  </w14:solidFill>
                </w14:textFill>
              </w:rPr>
            </w:pPr>
          </w:p>
        </w:tc>
      </w:tr>
      <w:tr w14:paraId="44C6A55A">
        <w:tblPrEx>
          <w:tblCellMar>
            <w:top w:w="0" w:type="dxa"/>
            <w:left w:w="10" w:type="dxa"/>
            <w:bottom w:w="0" w:type="dxa"/>
            <w:right w:w="10" w:type="dxa"/>
          </w:tblCellMar>
        </w:tblPrEx>
        <w:trPr>
          <w:trHeight w:val="680" w:hRule="exact"/>
          <w:jc w:val="center"/>
        </w:trPr>
        <w:tc>
          <w:tcPr>
            <w:tcW w:w="805" w:type="dxa"/>
            <w:tcBorders>
              <w:top w:val="single" w:color="auto" w:sz="4" w:space="0"/>
              <w:left w:val="single" w:color="auto" w:sz="4" w:space="0"/>
            </w:tcBorders>
            <w:shd w:val="clear" w:color="auto" w:fill="FFFFFF"/>
            <w:noWrap w:val="0"/>
            <w:vAlign w:val="center"/>
          </w:tcPr>
          <w:p w14:paraId="43A223EC">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4</w:t>
            </w:r>
          </w:p>
        </w:tc>
        <w:tc>
          <w:tcPr>
            <w:tcW w:w="2226" w:type="dxa"/>
            <w:tcBorders>
              <w:top w:val="single" w:color="auto" w:sz="4" w:space="0"/>
              <w:left w:val="single" w:color="auto" w:sz="4" w:space="0"/>
            </w:tcBorders>
            <w:shd w:val="clear" w:color="auto" w:fill="FFFFFF"/>
            <w:noWrap w:val="0"/>
            <w:vAlign w:val="center"/>
          </w:tcPr>
          <w:p w14:paraId="2C468913">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工期</w:t>
            </w:r>
          </w:p>
        </w:tc>
        <w:tc>
          <w:tcPr>
            <w:tcW w:w="1445" w:type="dxa"/>
            <w:tcBorders>
              <w:top w:val="single" w:color="auto" w:sz="4" w:space="0"/>
              <w:left w:val="single" w:color="auto" w:sz="4" w:space="0"/>
            </w:tcBorders>
            <w:shd w:val="clear" w:color="auto" w:fill="FFFFFF"/>
            <w:noWrap w:val="0"/>
            <w:vAlign w:val="center"/>
          </w:tcPr>
          <w:p w14:paraId="4FA71C3B">
            <w:pPr>
              <w:pStyle w:val="185"/>
              <w:spacing w:line="240" w:lineRule="auto"/>
              <w:ind w:firstLine="0"/>
              <w:jc w:val="center"/>
              <w:rPr>
                <w:rFonts w:cs="Times New Roman"/>
                <w:color w:val="000000" w:themeColor="text1"/>
                <w:sz w:val="21"/>
                <w:szCs w:val="21"/>
                <w14:textFill>
                  <w14:solidFill>
                    <w14:schemeClr w14:val="tx1"/>
                  </w14:solidFill>
                </w14:textFill>
              </w:rPr>
            </w:pPr>
            <w:r>
              <w:rPr>
                <w:rFonts w:cs="Times New Roman"/>
                <w:color w:val="000000" w:themeColor="text1"/>
                <w:sz w:val="21"/>
                <w:szCs w:val="21"/>
                <w:lang w:val="en-US" w:eastAsia="en-US" w:bidi="en-US"/>
                <w14:textFill>
                  <w14:solidFill>
                    <w14:schemeClr w14:val="tx1"/>
                  </w14:solidFill>
                </w14:textFill>
              </w:rPr>
              <w:t>1.1.4.3</w:t>
            </w:r>
          </w:p>
        </w:tc>
        <w:tc>
          <w:tcPr>
            <w:tcW w:w="2904" w:type="dxa"/>
            <w:tcBorders>
              <w:top w:val="single" w:color="auto" w:sz="4" w:space="0"/>
              <w:left w:val="single" w:color="auto" w:sz="4" w:space="0"/>
            </w:tcBorders>
            <w:shd w:val="clear" w:color="auto" w:fill="FFFFFF"/>
            <w:noWrap w:val="0"/>
            <w:vAlign w:val="center"/>
          </w:tcPr>
          <w:p w14:paraId="2423C562">
            <w:pPr>
              <w:pStyle w:val="185"/>
              <w:tabs>
                <w:tab w:val="left" w:leader="underscore" w:pos="1212"/>
              </w:tabs>
              <w:spacing w:line="240" w:lineRule="auto"/>
              <w:ind w:firstLine="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天数：</w:t>
            </w:r>
            <w:r>
              <w:rPr>
                <w:rFonts w:hint="eastAsia"/>
                <w:color w:val="000000" w:themeColor="text1"/>
                <w:sz w:val="21"/>
                <w:szCs w:val="21"/>
                <w:u w:val="single"/>
                <w:lang w:val="en-US"/>
                <w14:textFill>
                  <w14:solidFill>
                    <w14:schemeClr w14:val="tx1"/>
                  </w14:solidFill>
                </w14:textFill>
              </w:rPr>
              <w:t xml:space="preserve">   </w:t>
            </w:r>
            <w:r>
              <w:rPr>
                <w:rFonts w:hint="eastAsia"/>
                <w:color w:val="000000" w:themeColor="text1"/>
                <w:sz w:val="21"/>
                <w:szCs w:val="21"/>
                <w14:textFill>
                  <w14:solidFill>
                    <w14:schemeClr w14:val="tx1"/>
                  </w14:solidFill>
                </w14:textFill>
              </w:rPr>
              <w:t>日历天</w:t>
            </w:r>
          </w:p>
        </w:tc>
        <w:tc>
          <w:tcPr>
            <w:tcW w:w="840" w:type="dxa"/>
            <w:tcBorders>
              <w:top w:val="single" w:color="auto" w:sz="4" w:space="0"/>
              <w:left w:val="single" w:color="auto" w:sz="4" w:space="0"/>
              <w:right w:val="single" w:color="auto" w:sz="4" w:space="0"/>
            </w:tcBorders>
            <w:shd w:val="clear" w:color="auto" w:fill="FFFFFF"/>
            <w:noWrap w:val="0"/>
            <w:vAlign w:val="top"/>
          </w:tcPr>
          <w:p w14:paraId="0C6FF481">
            <w:pPr>
              <w:rPr>
                <w:rFonts w:ascii="宋体" w:hAnsi="宋体" w:cs="宋体"/>
                <w:color w:val="000000" w:themeColor="text1"/>
                <w:szCs w:val="21"/>
                <w14:textFill>
                  <w14:solidFill>
                    <w14:schemeClr w14:val="tx1"/>
                  </w14:solidFill>
                </w14:textFill>
              </w:rPr>
            </w:pPr>
          </w:p>
        </w:tc>
      </w:tr>
      <w:tr w14:paraId="0AACD3F6">
        <w:tblPrEx>
          <w:tblCellMar>
            <w:top w:w="0" w:type="dxa"/>
            <w:left w:w="10" w:type="dxa"/>
            <w:bottom w:w="0" w:type="dxa"/>
            <w:right w:w="10" w:type="dxa"/>
          </w:tblCellMar>
        </w:tblPrEx>
        <w:trPr>
          <w:trHeight w:val="680" w:hRule="exact"/>
          <w:jc w:val="center"/>
        </w:trPr>
        <w:tc>
          <w:tcPr>
            <w:tcW w:w="805" w:type="dxa"/>
            <w:tcBorders>
              <w:top w:val="single" w:color="auto" w:sz="4" w:space="0"/>
              <w:left w:val="single" w:color="auto" w:sz="4" w:space="0"/>
            </w:tcBorders>
            <w:shd w:val="clear" w:color="auto" w:fill="FFFFFF"/>
            <w:noWrap w:val="0"/>
            <w:vAlign w:val="center"/>
          </w:tcPr>
          <w:p w14:paraId="00B2056D">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5</w:t>
            </w:r>
          </w:p>
        </w:tc>
        <w:tc>
          <w:tcPr>
            <w:tcW w:w="2226" w:type="dxa"/>
            <w:tcBorders>
              <w:top w:val="single" w:color="auto" w:sz="4" w:space="0"/>
              <w:left w:val="single" w:color="auto" w:sz="4" w:space="0"/>
            </w:tcBorders>
            <w:shd w:val="clear" w:color="auto" w:fill="FFFFFF"/>
            <w:noWrap w:val="0"/>
            <w:vAlign w:val="center"/>
          </w:tcPr>
          <w:p w14:paraId="4C37C4FC">
            <w:pPr>
              <w:pStyle w:val="185"/>
              <w:spacing w:line="271" w:lineRule="exact"/>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缺陷责任期 （工程质量保修期）</w:t>
            </w:r>
          </w:p>
        </w:tc>
        <w:tc>
          <w:tcPr>
            <w:tcW w:w="1445" w:type="dxa"/>
            <w:tcBorders>
              <w:top w:val="single" w:color="auto" w:sz="4" w:space="0"/>
              <w:left w:val="single" w:color="auto" w:sz="4" w:space="0"/>
            </w:tcBorders>
            <w:shd w:val="clear" w:color="auto" w:fill="FFFFFF"/>
            <w:noWrap w:val="0"/>
            <w:vAlign w:val="center"/>
          </w:tcPr>
          <w:p w14:paraId="531FD029">
            <w:pPr>
              <w:pStyle w:val="185"/>
              <w:spacing w:line="240" w:lineRule="auto"/>
              <w:ind w:firstLine="0"/>
              <w:jc w:val="center"/>
              <w:rPr>
                <w:rFonts w:cs="Times New Roman"/>
                <w:color w:val="000000" w:themeColor="text1"/>
                <w:sz w:val="21"/>
                <w:szCs w:val="21"/>
                <w14:textFill>
                  <w14:solidFill>
                    <w14:schemeClr w14:val="tx1"/>
                  </w14:solidFill>
                </w14:textFill>
              </w:rPr>
            </w:pPr>
            <w:r>
              <w:rPr>
                <w:rFonts w:cs="Times New Roman"/>
                <w:color w:val="000000" w:themeColor="text1"/>
                <w:sz w:val="21"/>
                <w:szCs w:val="21"/>
                <w:lang w:val="en-US" w:eastAsia="en-US" w:bidi="en-US"/>
                <w14:textFill>
                  <w14:solidFill>
                    <w14:schemeClr w14:val="tx1"/>
                  </w14:solidFill>
                </w14:textFill>
              </w:rPr>
              <w:t>1.1.4.5</w:t>
            </w:r>
          </w:p>
        </w:tc>
        <w:tc>
          <w:tcPr>
            <w:tcW w:w="2904" w:type="dxa"/>
            <w:tcBorders>
              <w:top w:val="single" w:color="auto" w:sz="4" w:space="0"/>
              <w:left w:val="single" w:color="auto" w:sz="4" w:space="0"/>
            </w:tcBorders>
            <w:shd w:val="clear" w:color="auto" w:fill="FFFFFF"/>
            <w:noWrap w:val="0"/>
            <w:vAlign w:val="top"/>
          </w:tcPr>
          <w:p w14:paraId="60B7265C">
            <w:pPr>
              <w:rPr>
                <w:rFonts w:ascii="宋体" w:hAnsi="宋体" w:cs="宋体"/>
                <w:color w:val="000000" w:themeColor="text1"/>
                <w:szCs w:val="21"/>
                <w14:textFill>
                  <w14:solidFill>
                    <w14:schemeClr w14:val="tx1"/>
                  </w14:solidFill>
                </w14:textFill>
              </w:rPr>
            </w:pPr>
          </w:p>
        </w:tc>
        <w:tc>
          <w:tcPr>
            <w:tcW w:w="840" w:type="dxa"/>
            <w:tcBorders>
              <w:top w:val="single" w:color="auto" w:sz="4" w:space="0"/>
              <w:left w:val="single" w:color="auto" w:sz="4" w:space="0"/>
              <w:right w:val="single" w:color="auto" w:sz="4" w:space="0"/>
            </w:tcBorders>
            <w:shd w:val="clear" w:color="auto" w:fill="FFFFFF"/>
            <w:noWrap w:val="0"/>
            <w:vAlign w:val="top"/>
          </w:tcPr>
          <w:p w14:paraId="66D840B6">
            <w:pPr>
              <w:rPr>
                <w:rFonts w:ascii="宋体" w:hAnsi="宋体" w:cs="宋体"/>
                <w:color w:val="000000" w:themeColor="text1"/>
                <w:szCs w:val="21"/>
                <w14:textFill>
                  <w14:solidFill>
                    <w14:schemeClr w14:val="tx1"/>
                  </w14:solidFill>
                </w14:textFill>
              </w:rPr>
            </w:pPr>
          </w:p>
        </w:tc>
      </w:tr>
      <w:tr w14:paraId="55BC58AE">
        <w:tblPrEx>
          <w:tblCellMar>
            <w:top w:w="0" w:type="dxa"/>
            <w:left w:w="10" w:type="dxa"/>
            <w:bottom w:w="0" w:type="dxa"/>
            <w:right w:w="10" w:type="dxa"/>
          </w:tblCellMar>
        </w:tblPrEx>
        <w:trPr>
          <w:trHeight w:val="1023" w:hRule="exact"/>
          <w:jc w:val="center"/>
        </w:trPr>
        <w:tc>
          <w:tcPr>
            <w:tcW w:w="805" w:type="dxa"/>
            <w:tcBorders>
              <w:top w:val="single" w:color="auto" w:sz="4" w:space="0"/>
              <w:left w:val="single" w:color="auto" w:sz="4" w:space="0"/>
            </w:tcBorders>
            <w:shd w:val="clear" w:color="auto" w:fill="FFFFFF"/>
            <w:noWrap w:val="0"/>
            <w:vAlign w:val="center"/>
          </w:tcPr>
          <w:p w14:paraId="2C446379">
            <w:pPr>
              <w:pStyle w:val="185"/>
              <w:spacing w:line="240" w:lineRule="auto"/>
              <w:ind w:firstLine="0"/>
              <w:jc w:val="center"/>
              <w:rPr>
                <w:rFonts w:hint="eastAsia"/>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6</w:t>
            </w:r>
          </w:p>
        </w:tc>
        <w:tc>
          <w:tcPr>
            <w:tcW w:w="2226" w:type="dxa"/>
            <w:tcBorders>
              <w:top w:val="single" w:color="auto" w:sz="4" w:space="0"/>
              <w:left w:val="single" w:color="auto" w:sz="4" w:space="0"/>
            </w:tcBorders>
            <w:shd w:val="clear" w:color="auto" w:fill="FFFFFF"/>
            <w:noWrap w:val="0"/>
            <w:vAlign w:val="center"/>
          </w:tcPr>
          <w:p w14:paraId="35AFDF3D">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分包</w:t>
            </w:r>
          </w:p>
        </w:tc>
        <w:tc>
          <w:tcPr>
            <w:tcW w:w="1445" w:type="dxa"/>
            <w:tcBorders>
              <w:top w:val="single" w:color="auto" w:sz="4" w:space="0"/>
              <w:left w:val="single" w:color="auto" w:sz="4" w:space="0"/>
            </w:tcBorders>
            <w:shd w:val="clear" w:color="auto" w:fill="FFFFFF"/>
            <w:noWrap w:val="0"/>
            <w:vAlign w:val="center"/>
          </w:tcPr>
          <w:p w14:paraId="1F5CB601">
            <w:pPr>
              <w:pStyle w:val="185"/>
              <w:spacing w:line="240" w:lineRule="auto"/>
              <w:ind w:firstLine="0"/>
              <w:jc w:val="center"/>
              <w:rPr>
                <w:rFonts w:cs="Times New Roman"/>
                <w:color w:val="000000" w:themeColor="text1"/>
                <w:sz w:val="21"/>
                <w:szCs w:val="21"/>
                <w14:textFill>
                  <w14:solidFill>
                    <w14:schemeClr w14:val="tx1"/>
                  </w14:solidFill>
                </w14:textFill>
              </w:rPr>
            </w:pPr>
            <w:r>
              <w:rPr>
                <w:rFonts w:cs="Times New Roman"/>
                <w:color w:val="000000" w:themeColor="text1"/>
                <w:sz w:val="21"/>
                <w:szCs w:val="21"/>
                <w:lang w:val="en-US" w:eastAsia="en-US" w:bidi="en-US"/>
                <w14:textFill>
                  <w14:solidFill>
                    <w14:schemeClr w14:val="tx1"/>
                  </w14:solidFill>
                </w14:textFill>
              </w:rPr>
              <w:t>4.3</w:t>
            </w:r>
          </w:p>
        </w:tc>
        <w:tc>
          <w:tcPr>
            <w:tcW w:w="2904" w:type="dxa"/>
            <w:tcBorders>
              <w:top w:val="single" w:color="auto" w:sz="4" w:space="0"/>
              <w:left w:val="single" w:color="auto" w:sz="4" w:space="0"/>
            </w:tcBorders>
            <w:shd w:val="clear" w:color="auto" w:fill="FFFFFF"/>
            <w:noWrap w:val="0"/>
            <w:vAlign w:val="center"/>
          </w:tcPr>
          <w:p w14:paraId="567456F3">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□不允许；</w:t>
            </w:r>
          </w:p>
          <w:p w14:paraId="283AB6DA">
            <w:pP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□允许，分包工程项目：</w:t>
            </w:r>
          </w:p>
          <w:p w14:paraId="5C20FAF5">
            <w:pPr>
              <w:ind w:firstLine="840" w:firstLineChars="4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分包金额限额：</w:t>
            </w:r>
          </w:p>
        </w:tc>
        <w:tc>
          <w:tcPr>
            <w:tcW w:w="840" w:type="dxa"/>
            <w:tcBorders>
              <w:top w:val="single" w:color="auto" w:sz="4" w:space="0"/>
              <w:left w:val="single" w:color="auto" w:sz="4" w:space="0"/>
              <w:right w:val="single" w:color="auto" w:sz="4" w:space="0"/>
            </w:tcBorders>
            <w:shd w:val="clear" w:color="auto" w:fill="FFFFFF"/>
            <w:noWrap w:val="0"/>
            <w:vAlign w:val="top"/>
          </w:tcPr>
          <w:p w14:paraId="0629767B">
            <w:pPr>
              <w:rPr>
                <w:rFonts w:ascii="宋体" w:hAnsi="宋体" w:cs="宋体"/>
                <w:color w:val="000000" w:themeColor="text1"/>
                <w:szCs w:val="21"/>
                <w14:textFill>
                  <w14:solidFill>
                    <w14:schemeClr w14:val="tx1"/>
                  </w14:solidFill>
                </w14:textFill>
              </w:rPr>
            </w:pPr>
          </w:p>
        </w:tc>
      </w:tr>
      <w:tr w14:paraId="09B89029">
        <w:tblPrEx>
          <w:tblCellMar>
            <w:top w:w="0" w:type="dxa"/>
            <w:left w:w="10" w:type="dxa"/>
            <w:bottom w:w="0" w:type="dxa"/>
            <w:right w:w="10" w:type="dxa"/>
          </w:tblCellMar>
        </w:tblPrEx>
        <w:trPr>
          <w:trHeight w:val="680" w:hRule="exact"/>
          <w:jc w:val="center"/>
        </w:trPr>
        <w:tc>
          <w:tcPr>
            <w:tcW w:w="805" w:type="dxa"/>
            <w:tcBorders>
              <w:top w:val="single" w:color="auto" w:sz="4" w:space="0"/>
              <w:left w:val="single" w:color="auto" w:sz="4" w:space="0"/>
            </w:tcBorders>
            <w:shd w:val="clear" w:color="auto" w:fill="FFFFFF"/>
            <w:noWrap w:val="0"/>
            <w:vAlign w:val="center"/>
          </w:tcPr>
          <w:p w14:paraId="33602330">
            <w:pPr>
              <w:pStyle w:val="185"/>
              <w:spacing w:line="240" w:lineRule="auto"/>
              <w:ind w:firstLine="0"/>
              <w:jc w:val="center"/>
              <w:rPr>
                <w:rFonts w:hint="eastAsia"/>
                <w:color w:val="000000" w:themeColor="text1"/>
                <w:sz w:val="2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7</w:t>
            </w:r>
          </w:p>
        </w:tc>
        <w:tc>
          <w:tcPr>
            <w:tcW w:w="2226" w:type="dxa"/>
            <w:tcBorders>
              <w:top w:val="single" w:color="auto" w:sz="4" w:space="0"/>
              <w:left w:val="single" w:color="auto" w:sz="4" w:space="0"/>
            </w:tcBorders>
            <w:shd w:val="clear" w:color="auto" w:fill="FFFFFF"/>
            <w:noWrap w:val="0"/>
            <w:vAlign w:val="center"/>
          </w:tcPr>
          <w:p w14:paraId="2A861BF8">
            <w:pPr>
              <w:pStyle w:val="185"/>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价格调整的差额计算</w:t>
            </w:r>
          </w:p>
        </w:tc>
        <w:tc>
          <w:tcPr>
            <w:tcW w:w="1445" w:type="dxa"/>
            <w:tcBorders>
              <w:top w:val="single" w:color="auto" w:sz="4" w:space="0"/>
              <w:left w:val="single" w:color="auto" w:sz="4" w:space="0"/>
            </w:tcBorders>
            <w:shd w:val="clear" w:color="auto" w:fill="FFFFFF"/>
            <w:noWrap w:val="0"/>
            <w:vAlign w:val="center"/>
          </w:tcPr>
          <w:p w14:paraId="137E145E">
            <w:pPr>
              <w:pStyle w:val="185"/>
              <w:spacing w:line="240" w:lineRule="auto"/>
              <w:ind w:firstLine="0"/>
              <w:jc w:val="center"/>
              <w:rPr>
                <w:rFonts w:cs="Times New Roman"/>
                <w:color w:val="000000" w:themeColor="text1"/>
                <w:sz w:val="21"/>
                <w:szCs w:val="21"/>
                <w14:textFill>
                  <w14:solidFill>
                    <w14:schemeClr w14:val="tx1"/>
                  </w14:solidFill>
                </w14:textFill>
              </w:rPr>
            </w:pPr>
            <w:r>
              <w:rPr>
                <w:rFonts w:cs="Times New Roman"/>
                <w:color w:val="000000" w:themeColor="text1"/>
                <w:sz w:val="21"/>
                <w:szCs w:val="21"/>
                <w:lang w:val="en-US" w:eastAsia="en-US" w:bidi="en-US"/>
                <w14:textFill>
                  <w14:solidFill>
                    <w14:schemeClr w14:val="tx1"/>
                  </w14:solidFill>
                </w14:textFill>
              </w:rPr>
              <w:t>16.1</w:t>
            </w:r>
          </w:p>
        </w:tc>
        <w:tc>
          <w:tcPr>
            <w:tcW w:w="2904" w:type="dxa"/>
            <w:tcBorders>
              <w:top w:val="single" w:color="auto" w:sz="4" w:space="0"/>
              <w:left w:val="single" w:color="auto" w:sz="4" w:space="0"/>
            </w:tcBorders>
            <w:shd w:val="clear" w:color="auto" w:fill="FFFFFF"/>
            <w:noWrap w:val="0"/>
            <w:vAlign w:val="center"/>
          </w:tcPr>
          <w:p w14:paraId="3C433653">
            <w:pPr>
              <w:pStyle w:val="185"/>
              <w:spacing w:line="240" w:lineRule="auto"/>
              <w:ind w:firstLine="0"/>
              <w:jc w:val="center"/>
              <w:rPr>
                <w:color w:val="000000" w:themeColor="text1"/>
                <w:sz w:val="21"/>
                <w:szCs w:val="21"/>
                <w14:textFill>
                  <w14:solidFill>
                    <w14:schemeClr w14:val="tx1"/>
                  </w14:solidFill>
                </w14:textFill>
              </w:rPr>
            </w:pPr>
          </w:p>
        </w:tc>
        <w:tc>
          <w:tcPr>
            <w:tcW w:w="840" w:type="dxa"/>
            <w:tcBorders>
              <w:top w:val="single" w:color="auto" w:sz="4" w:space="0"/>
              <w:left w:val="single" w:color="auto" w:sz="4" w:space="0"/>
              <w:right w:val="single" w:color="auto" w:sz="4" w:space="0"/>
            </w:tcBorders>
            <w:shd w:val="clear" w:color="auto" w:fill="FFFFFF"/>
            <w:noWrap w:val="0"/>
            <w:vAlign w:val="top"/>
          </w:tcPr>
          <w:p w14:paraId="4F946ED8">
            <w:pPr>
              <w:rPr>
                <w:rFonts w:ascii="宋体" w:hAnsi="宋体" w:cs="宋体"/>
                <w:color w:val="000000" w:themeColor="text1"/>
                <w:szCs w:val="21"/>
                <w14:textFill>
                  <w14:solidFill>
                    <w14:schemeClr w14:val="tx1"/>
                  </w14:solidFill>
                </w14:textFill>
              </w:rPr>
            </w:pPr>
          </w:p>
        </w:tc>
      </w:tr>
      <w:tr w14:paraId="070EB746">
        <w:tblPrEx>
          <w:tblCellMar>
            <w:top w:w="0" w:type="dxa"/>
            <w:left w:w="10" w:type="dxa"/>
            <w:bottom w:w="0" w:type="dxa"/>
            <w:right w:w="10" w:type="dxa"/>
          </w:tblCellMar>
        </w:tblPrEx>
        <w:trPr>
          <w:trHeight w:val="680" w:hRule="exact"/>
          <w:jc w:val="center"/>
        </w:trPr>
        <w:tc>
          <w:tcPr>
            <w:tcW w:w="805" w:type="dxa"/>
            <w:tcBorders>
              <w:top w:val="single" w:color="auto" w:sz="4" w:space="0"/>
              <w:left w:val="single" w:color="auto" w:sz="4" w:space="0"/>
            </w:tcBorders>
            <w:shd w:val="clear" w:color="auto" w:fill="FFFFFF"/>
            <w:noWrap w:val="0"/>
            <w:vAlign w:val="top"/>
          </w:tcPr>
          <w:p w14:paraId="67974749">
            <w:pPr>
              <w:rPr>
                <w:rFonts w:ascii="宋体" w:hAnsi="宋体" w:cs="宋体"/>
                <w:color w:val="000000" w:themeColor="text1"/>
                <w:szCs w:val="21"/>
                <w14:textFill>
                  <w14:solidFill>
                    <w14:schemeClr w14:val="tx1"/>
                  </w14:solidFill>
                </w14:textFill>
              </w:rPr>
            </w:pPr>
          </w:p>
        </w:tc>
        <w:tc>
          <w:tcPr>
            <w:tcW w:w="2226" w:type="dxa"/>
            <w:tcBorders>
              <w:top w:val="single" w:color="auto" w:sz="4" w:space="0"/>
              <w:left w:val="single" w:color="auto" w:sz="4" w:space="0"/>
            </w:tcBorders>
            <w:shd w:val="clear" w:color="auto" w:fill="FFFFFF"/>
            <w:noWrap w:val="0"/>
            <w:vAlign w:val="center"/>
          </w:tcPr>
          <w:p w14:paraId="5617E163">
            <w:pPr>
              <w:pStyle w:val="185"/>
              <w:tabs>
                <w:tab w:val="left" w:leader="dot" w:pos="324"/>
              </w:tabs>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lang w:val="en-US" w:eastAsia="en-US" w:bidi="en-US"/>
                <w14:textFill>
                  <w14:solidFill>
                    <w14:schemeClr w14:val="tx1"/>
                  </w14:solidFill>
                </w14:textFill>
              </w:rPr>
              <w:tab/>
            </w:r>
          </w:p>
        </w:tc>
        <w:tc>
          <w:tcPr>
            <w:tcW w:w="1445" w:type="dxa"/>
            <w:tcBorders>
              <w:top w:val="single" w:color="auto" w:sz="4" w:space="0"/>
              <w:left w:val="single" w:color="auto" w:sz="4" w:space="0"/>
            </w:tcBorders>
            <w:shd w:val="clear" w:color="auto" w:fill="FFFFFF"/>
            <w:noWrap w:val="0"/>
            <w:vAlign w:val="center"/>
          </w:tcPr>
          <w:p w14:paraId="230E9B4C">
            <w:pPr>
              <w:pStyle w:val="185"/>
              <w:tabs>
                <w:tab w:val="left" w:leader="dot" w:pos="324"/>
              </w:tabs>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lang w:val="en-US" w:eastAsia="en-US" w:bidi="en-US"/>
                <w14:textFill>
                  <w14:solidFill>
                    <w14:schemeClr w14:val="tx1"/>
                  </w14:solidFill>
                </w14:textFill>
              </w:rPr>
              <w:tab/>
            </w:r>
          </w:p>
        </w:tc>
        <w:tc>
          <w:tcPr>
            <w:tcW w:w="2904" w:type="dxa"/>
            <w:tcBorders>
              <w:top w:val="single" w:color="auto" w:sz="4" w:space="0"/>
              <w:left w:val="single" w:color="auto" w:sz="4" w:space="0"/>
            </w:tcBorders>
            <w:shd w:val="clear" w:color="auto" w:fill="FFFFFF"/>
            <w:noWrap w:val="0"/>
            <w:vAlign w:val="center"/>
          </w:tcPr>
          <w:p w14:paraId="06CDEB83">
            <w:pPr>
              <w:pStyle w:val="185"/>
              <w:tabs>
                <w:tab w:val="left" w:leader="dot" w:pos="324"/>
              </w:tabs>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lang w:val="en-US" w:eastAsia="en-US" w:bidi="en-US"/>
                <w14:textFill>
                  <w14:solidFill>
                    <w14:schemeClr w14:val="tx1"/>
                  </w14:solidFill>
                </w14:textFill>
              </w:rPr>
              <w:tab/>
            </w:r>
          </w:p>
        </w:tc>
        <w:tc>
          <w:tcPr>
            <w:tcW w:w="840" w:type="dxa"/>
            <w:tcBorders>
              <w:top w:val="single" w:color="auto" w:sz="4" w:space="0"/>
              <w:left w:val="single" w:color="auto" w:sz="4" w:space="0"/>
              <w:right w:val="single" w:color="auto" w:sz="4" w:space="0"/>
            </w:tcBorders>
            <w:shd w:val="clear" w:color="auto" w:fill="FFFFFF"/>
            <w:noWrap w:val="0"/>
            <w:vAlign w:val="top"/>
          </w:tcPr>
          <w:p w14:paraId="0E990415">
            <w:pPr>
              <w:rPr>
                <w:rFonts w:ascii="宋体" w:hAnsi="宋体" w:cs="宋体"/>
                <w:color w:val="000000" w:themeColor="text1"/>
                <w:szCs w:val="21"/>
                <w14:textFill>
                  <w14:solidFill>
                    <w14:schemeClr w14:val="tx1"/>
                  </w14:solidFill>
                </w14:textFill>
              </w:rPr>
            </w:pPr>
          </w:p>
        </w:tc>
      </w:tr>
      <w:tr w14:paraId="3B157B0E">
        <w:tblPrEx>
          <w:tblCellMar>
            <w:top w:w="0" w:type="dxa"/>
            <w:left w:w="10" w:type="dxa"/>
            <w:bottom w:w="0" w:type="dxa"/>
            <w:right w:w="10" w:type="dxa"/>
          </w:tblCellMar>
        </w:tblPrEx>
        <w:trPr>
          <w:trHeight w:val="680" w:hRule="exact"/>
          <w:jc w:val="center"/>
        </w:trPr>
        <w:tc>
          <w:tcPr>
            <w:tcW w:w="805" w:type="dxa"/>
            <w:tcBorders>
              <w:top w:val="single" w:color="auto" w:sz="4" w:space="0"/>
              <w:left w:val="single" w:color="auto" w:sz="4" w:space="0"/>
              <w:bottom w:val="single" w:color="auto" w:sz="4" w:space="0"/>
            </w:tcBorders>
            <w:shd w:val="clear" w:color="auto" w:fill="FFFFFF"/>
            <w:noWrap w:val="0"/>
            <w:vAlign w:val="top"/>
          </w:tcPr>
          <w:p w14:paraId="3C6F4364">
            <w:pPr>
              <w:rPr>
                <w:rFonts w:ascii="宋体" w:hAnsi="宋体" w:cs="宋体"/>
                <w:color w:val="000000" w:themeColor="text1"/>
                <w:szCs w:val="21"/>
                <w14:textFill>
                  <w14:solidFill>
                    <w14:schemeClr w14:val="tx1"/>
                  </w14:solidFill>
                </w14:textFill>
              </w:rPr>
            </w:pPr>
          </w:p>
        </w:tc>
        <w:tc>
          <w:tcPr>
            <w:tcW w:w="2226" w:type="dxa"/>
            <w:tcBorders>
              <w:top w:val="single" w:color="auto" w:sz="4" w:space="0"/>
              <w:left w:val="single" w:color="auto" w:sz="4" w:space="0"/>
              <w:bottom w:val="single" w:color="auto" w:sz="4" w:space="0"/>
            </w:tcBorders>
            <w:shd w:val="clear" w:color="auto" w:fill="FFFFFF"/>
            <w:noWrap w:val="0"/>
            <w:vAlign w:val="center"/>
          </w:tcPr>
          <w:p w14:paraId="448E72BE">
            <w:pPr>
              <w:pStyle w:val="185"/>
              <w:tabs>
                <w:tab w:val="left" w:leader="dot" w:pos="324"/>
              </w:tabs>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lang w:val="en-US" w:eastAsia="en-US" w:bidi="en-US"/>
                <w14:textFill>
                  <w14:solidFill>
                    <w14:schemeClr w14:val="tx1"/>
                  </w14:solidFill>
                </w14:textFill>
              </w:rPr>
              <w:tab/>
            </w:r>
          </w:p>
        </w:tc>
        <w:tc>
          <w:tcPr>
            <w:tcW w:w="1445" w:type="dxa"/>
            <w:tcBorders>
              <w:top w:val="single" w:color="auto" w:sz="4" w:space="0"/>
              <w:left w:val="single" w:color="auto" w:sz="4" w:space="0"/>
              <w:bottom w:val="single" w:color="auto" w:sz="4" w:space="0"/>
            </w:tcBorders>
            <w:shd w:val="clear" w:color="auto" w:fill="FFFFFF"/>
            <w:noWrap w:val="0"/>
            <w:vAlign w:val="center"/>
          </w:tcPr>
          <w:p w14:paraId="7FBB2DE4">
            <w:pPr>
              <w:pStyle w:val="185"/>
              <w:tabs>
                <w:tab w:val="left" w:leader="dot" w:pos="324"/>
              </w:tabs>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lang w:val="en-US" w:eastAsia="en-US" w:bidi="en-US"/>
                <w14:textFill>
                  <w14:solidFill>
                    <w14:schemeClr w14:val="tx1"/>
                  </w14:solidFill>
                </w14:textFill>
              </w:rPr>
              <w:tab/>
            </w:r>
          </w:p>
        </w:tc>
        <w:tc>
          <w:tcPr>
            <w:tcW w:w="2904" w:type="dxa"/>
            <w:tcBorders>
              <w:top w:val="single" w:color="auto" w:sz="4" w:space="0"/>
              <w:left w:val="single" w:color="auto" w:sz="4" w:space="0"/>
              <w:bottom w:val="single" w:color="auto" w:sz="4" w:space="0"/>
            </w:tcBorders>
            <w:shd w:val="clear" w:color="auto" w:fill="FFFFFF"/>
            <w:noWrap w:val="0"/>
            <w:vAlign w:val="center"/>
          </w:tcPr>
          <w:p w14:paraId="60CB1967">
            <w:pPr>
              <w:pStyle w:val="185"/>
              <w:tabs>
                <w:tab w:val="left" w:leader="dot" w:pos="324"/>
              </w:tabs>
              <w:spacing w:line="240" w:lineRule="auto"/>
              <w:ind w:firstLine="0"/>
              <w:jc w:val="center"/>
              <w:rPr>
                <w:color w:val="000000" w:themeColor="text1"/>
                <w:sz w:val="21"/>
                <w:szCs w:val="21"/>
                <w14:textFill>
                  <w14:solidFill>
                    <w14:schemeClr w14:val="tx1"/>
                  </w14:solidFill>
                </w14:textFill>
              </w:rPr>
            </w:pPr>
            <w:r>
              <w:rPr>
                <w:rFonts w:hint="eastAsia"/>
                <w:color w:val="000000" w:themeColor="text1"/>
                <w:sz w:val="21"/>
                <w:szCs w:val="21"/>
                <w:lang w:val="en-US" w:eastAsia="en-US" w:bidi="en-US"/>
                <w14:textFill>
                  <w14:solidFill>
                    <w14:schemeClr w14:val="tx1"/>
                  </w14:solidFill>
                </w14:textFill>
              </w:rPr>
              <w:tab/>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707EC65B">
            <w:pPr>
              <w:rPr>
                <w:rFonts w:ascii="宋体" w:hAnsi="宋体" w:cs="宋体"/>
                <w:color w:val="000000" w:themeColor="text1"/>
                <w:szCs w:val="21"/>
                <w14:textFill>
                  <w14:solidFill>
                    <w14:schemeClr w14:val="tx1"/>
                  </w14:solidFill>
                </w14:textFill>
              </w:rPr>
            </w:pPr>
          </w:p>
        </w:tc>
      </w:tr>
    </w:tbl>
    <w:p w14:paraId="54ED2A80">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p>
    <w:p w14:paraId="5D867729">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法定代表人或者委托代理人（签字或者电子签名）：                    </w:t>
      </w:r>
    </w:p>
    <w:p w14:paraId="7AE935F2">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供应商（电子签章）：      </w:t>
      </w:r>
    </w:p>
    <w:p w14:paraId="3F8E2A96">
      <w:pPr>
        <w:spacing w:line="360" w:lineRule="auto"/>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日期：   年   月   日</w:t>
      </w:r>
    </w:p>
    <w:p w14:paraId="0670E42A">
      <w:pPr>
        <w:spacing w:line="360" w:lineRule="auto"/>
        <w:rPr>
          <w:rFonts w:ascii="宋体" w:hAnsi="宋体" w:cs="仿宋_GB2312"/>
          <w:color w:val="000000" w:themeColor="text1"/>
          <w:sz w:val="24"/>
          <w:highlight w:val="none"/>
          <w14:textFill>
            <w14:solidFill>
              <w14:schemeClr w14:val="tx1"/>
            </w14:solidFill>
          </w14:textFill>
        </w:rPr>
      </w:pPr>
    </w:p>
    <w:p w14:paraId="2A2E8C8C">
      <w:pPr>
        <w:spacing w:line="360" w:lineRule="auto"/>
        <w:jc w:val="center"/>
        <w:rPr>
          <w:rFonts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r>
      <w:r>
        <w:rPr>
          <w:rFonts w:hint="eastAsia" w:ascii="宋体" w:hAnsi="宋体" w:cs="方正小标宋简体"/>
          <w:b/>
          <w:bCs/>
          <w:color w:val="000000" w:themeColor="text1"/>
          <w:sz w:val="32"/>
          <w:szCs w:val="32"/>
          <w:highlight w:val="none"/>
          <w14:textFill>
            <w14:solidFill>
              <w14:schemeClr w14:val="tx1"/>
            </w14:solidFill>
          </w14:textFill>
        </w:rPr>
        <w:t>竞标报价表</w:t>
      </w:r>
    </w:p>
    <w:p w14:paraId="0688066D">
      <w:pPr>
        <w:spacing w:line="440" w:lineRule="exact"/>
        <w:jc w:val="center"/>
        <w:rPr>
          <w:rFonts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p>
    <w:p w14:paraId="55351DE7">
      <w:pPr>
        <w:spacing w:line="360" w:lineRule="auto"/>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项目名称：</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项目编号：</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 xml:space="preserve">     </w:t>
      </w:r>
    </w:p>
    <w:p w14:paraId="72B17783">
      <w:pPr>
        <w:spacing w:line="360" w:lineRule="auto"/>
        <w:contextualSpacing/>
        <w:rPr>
          <w:rFonts w:ascii="宋体" w:hAnsi="宋体" w:cs="仿宋_GB2312"/>
          <w:color w:val="000000" w:themeColor="text1"/>
          <w:sz w:val="24"/>
          <w:highlight w:val="none"/>
          <w:u w:val="singl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分标（如有）：</w:t>
      </w:r>
      <w:r>
        <w:rPr>
          <w:rFonts w:hint="eastAsia" w:ascii="宋体" w:hAnsi="宋体" w:cs="仿宋_GB2312"/>
          <w:color w:val="000000" w:themeColor="text1"/>
          <w:sz w:val="24"/>
          <w:highlight w:val="none"/>
          <w:u w:val="single"/>
          <w14:textFill>
            <w14:solidFill>
              <w14:schemeClr w14:val="tx1"/>
            </w14:solidFill>
          </w14:textFill>
        </w:rPr>
        <w:t xml:space="preserve">            </w:t>
      </w:r>
    </w:p>
    <w:p w14:paraId="2F190742">
      <w:pPr>
        <w:spacing w:line="360" w:lineRule="auto"/>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供应商名称：</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 xml:space="preserve">   </w:t>
      </w:r>
    </w:p>
    <w:p w14:paraId="0B21D855">
      <w:pPr>
        <w:spacing w:line="360" w:lineRule="auto"/>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单位：元</w:t>
      </w:r>
    </w:p>
    <w:tbl>
      <w:tblPr>
        <w:tblStyle w:val="44"/>
        <w:tblW w:w="9095"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712"/>
        <w:gridCol w:w="978"/>
        <w:gridCol w:w="2484"/>
        <w:gridCol w:w="2334"/>
      </w:tblGrid>
      <w:tr w14:paraId="7985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587" w:type="dxa"/>
            <w:tcBorders>
              <w:top w:val="single" w:color="auto" w:sz="4" w:space="0"/>
              <w:left w:val="single" w:color="auto" w:sz="4" w:space="0"/>
              <w:bottom w:val="single" w:color="auto" w:sz="4" w:space="0"/>
              <w:right w:val="single" w:color="auto" w:sz="4" w:space="0"/>
            </w:tcBorders>
            <w:vAlign w:val="center"/>
          </w:tcPr>
          <w:p w14:paraId="2A3E861A">
            <w:pPr>
              <w:spacing w:line="360" w:lineRule="auto"/>
              <w:contextualSpacing/>
              <w:jc w:val="center"/>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t>序号</w:t>
            </w:r>
          </w:p>
        </w:tc>
        <w:tc>
          <w:tcPr>
            <w:tcW w:w="2712" w:type="dxa"/>
            <w:tcBorders>
              <w:top w:val="single" w:color="auto" w:sz="4" w:space="0"/>
              <w:left w:val="single" w:color="auto" w:sz="4" w:space="0"/>
              <w:bottom w:val="single" w:color="auto" w:sz="4" w:space="0"/>
              <w:right w:val="single" w:color="auto" w:sz="4" w:space="0"/>
            </w:tcBorders>
            <w:vAlign w:val="center"/>
          </w:tcPr>
          <w:p w14:paraId="70BF4477">
            <w:pPr>
              <w:spacing w:line="360" w:lineRule="auto"/>
              <w:contextualSpacing/>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项目</w:t>
            </w:r>
            <w:r>
              <w:rPr>
                <w:rFonts w:ascii="宋体" w:hAnsi="宋体" w:cs="仿宋_GB2312"/>
                <w:color w:val="000000" w:themeColor="text1"/>
                <w:sz w:val="24"/>
                <w:highlight w:val="none"/>
                <w14:textFill>
                  <w14:solidFill>
                    <w14:schemeClr w14:val="tx1"/>
                  </w14:solidFill>
                </w14:textFill>
              </w:rPr>
              <w:t>名称</w:t>
            </w:r>
          </w:p>
        </w:tc>
        <w:tc>
          <w:tcPr>
            <w:tcW w:w="978" w:type="dxa"/>
            <w:tcBorders>
              <w:top w:val="single" w:color="auto" w:sz="4" w:space="0"/>
              <w:left w:val="single" w:color="auto" w:sz="4" w:space="0"/>
              <w:bottom w:val="single" w:color="auto" w:sz="4" w:space="0"/>
              <w:right w:val="single" w:color="auto" w:sz="4" w:space="0"/>
            </w:tcBorders>
            <w:vAlign w:val="center"/>
          </w:tcPr>
          <w:p w14:paraId="0A64BCEF">
            <w:pPr>
              <w:spacing w:line="360" w:lineRule="auto"/>
              <w:contextualSpacing/>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数量及单位</w:t>
            </w:r>
          </w:p>
        </w:tc>
        <w:tc>
          <w:tcPr>
            <w:tcW w:w="2484" w:type="dxa"/>
            <w:tcBorders>
              <w:top w:val="single" w:color="auto" w:sz="4" w:space="0"/>
              <w:left w:val="single" w:color="auto" w:sz="4" w:space="0"/>
              <w:bottom w:val="single" w:color="auto" w:sz="4" w:space="0"/>
              <w:right w:val="single" w:color="auto" w:sz="4" w:space="0"/>
            </w:tcBorders>
            <w:vAlign w:val="center"/>
          </w:tcPr>
          <w:p w14:paraId="1D47BE14">
            <w:pPr>
              <w:spacing w:line="360" w:lineRule="auto"/>
              <w:contextualSpacing/>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总价</w:t>
            </w:r>
          </w:p>
        </w:tc>
        <w:tc>
          <w:tcPr>
            <w:tcW w:w="2334" w:type="dxa"/>
            <w:tcBorders>
              <w:top w:val="single" w:color="auto" w:sz="4" w:space="0"/>
              <w:left w:val="single" w:color="auto" w:sz="4" w:space="0"/>
              <w:bottom w:val="single" w:color="auto" w:sz="4" w:space="0"/>
              <w:right w:val="single" w:color="auto" w:sz="4" w:space="0"/>
            </w:tcBorders>
            <w:vAlign w:val="center"/>
          </w:tcPr>
          <w:p w14:paraId="2E929686">
            <w:pPr>
              <w:spacing w:line="360" w:lineRule="auto"/>
              <w:contextualSpacing/>
              <w:jc w:val="center"/>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t>备注</w:t>
            </w:r>
          </w:p>
        </w:tc>
      </w:tr>
      <w:tr w14:paraId="292CE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587" w:type="dxa"/>
            <w:tcBorders>
              <w:top w:val="single" w:color="auto" w:sz="4" w:space="0"/>
              <w:left w:val="single" w:color="auto" w:sz="4" w:space="0"/>
              <w:bottom w:val="single" w:color="auto" w:sz="4" w:space="0"/>
              <w:right w:val="single" w:color="auto" w:sz="4" w:space="0"/>
            </w:tcBorders>
            <w:vAlign w:val="center"/>
          </w:tcPr>
          <w:p w14:paraId="39C93272">
            <w:pPr>
              <w:spacing w:line="360" w:lineRule="auto"/>
              <w:contextualSpacing/>
              <w:jc w:val="center"/>
              <w:rPr>
                <w:rFonts w:ascii="宋体" w:hAnsi="宋体" w:cs="仿宋_GB2312"/>
                <w:color w:val="000000" w:themeColor="text1"/>
                <w:sz w:val="24"/>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t>1</w:t>
            </w:r>
          </w:p>
        </w:tc>
        <w:tc>
          <w:tcPr>
            <w:tcW w:w="2712" w:type="dxa"/>
            <w:tcBorders>
              <w:top w:val="single" w:color="auto" w:sz="4" w:space="0"/>
              <w:left w:val="single" w:color="auto" w:sz="4" w:space="0"/>
              <w:bottom w:val="single" w:color="auto" w:sz="4" w:space="0"/>
              <w:right w:val="single" w:color="auto" w:sz="4" w:space="0"/>
            </w:tcBorders>
            <w:vAlign w:val="center"/>
          </w:tcPr>
          <w:p w14:paraId="6345ED9D">
            <w:pPr>
              <w:spacing w:line="360" w:lineRule="auto"/>
              <w:contextualSpacing/>
              <w:jc w:val="center"/>
              <w:rPr>
                <w:rFonts w:ascii="宋体" w:hAnsi="宋体" w:cs="仿宋_GB2312"/>
                <w:color w:val="000000" w:themeColor="text1"/>
                <w:sz w:val="24"/>
                <w:highlight w:val="none"/>
                <w14:textFill>
                  <w14:solidFill>
                    <w14:schemeClr w14:val="tx1"/>
                  </w14:solidFill>
                </w14:textFill>
              </w:rPr>
            </w:pPr>
          </w:p>
        </w:tc>
        <w:tc>
          <w:tcPr>
            <w:tcW w:w="978" w:type="dxa"/>
            <w:tcBorders>
              <w:top w:val="single" w:color="auto" w:sz="4" w:space="0"/>
              <w:left w:val="single" w:color="auto" w:sz="4" w:space="0"/>
              <w:bottom w:val="single" w:color="auto" w:sz="4" w:space="0"/>
              <w:right w:val="single" w:color="auto" w:sz="4" w:space="0"/>
            </w:tcBorders>
            <w:vAlign w:val="center"/>
          </w:tcPr>
          <w:p w14:paraId="2FEEBC08">
            <w:pPr>
              <w:spacing w:line="360" w:lineRule="auto"/>
              <w:contextualSpacing/>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1项</w:t>
            </w:r>
          </w:p>
        </w:tc>
        <w:tc>
          <w:tcPr>
            <w:tcW w:w="2484" w:type="dxa"/>
            <w:tcBorders>
              <w:top w:val="single" w:color="auto" w:sz="4" w:space="0"/>
              <w:left w:val="single" w:color="auto" w:sz="4" w:space="0"/>
              <w:bottom w:val="single" w:color="auto" w:sz="4" w:space="0"/>
              <w:right w:val="single" w:color="auto" w:sz="4" w:space="0"/>
            </w:tcBorders>
          </w:tcPr>
          <w:p w14:paraId="7AACC014">
            <w:pPr>
              <w:spacing w:line="360" w:lineRule="auto"/>
              <w:contextualSpacing/>
              <w:rPr>
                <w:rFonts w:ascii="宋体" w:hAnsi="宋体" w:cs="仿宋_GB2312"/>
                <w:color w:val="000000" w:themeColor="text1"/>
                <w:sz w:val="24"/>
                <w:highlight w:val="none"/>
                <w14:textFill>
                  <w14:solidFill>
                    <w14:schemeClr w14:val="tx1"/>
                  </w14:solidFill>
                </w14:textFill>
              </w:rPr>
            </w:pPr>
          </w:p>
        </w:tc>
        <w:tc>
          <w:tcPr>
            <w:tcW w:w="2334" w:type="dxa"/>
            <w:tcBorders>
              <w:top w:val="single" w:color="auto" w:sz="4" w:space="0"/>
              <w:left w:val="single" w:color="auto" w:sz="4" w:space="0"/>
              <w:right w:val="single" w:color="auto" w:sz="4" w:space="0"/>
            </w:tcBorders>
            <w:vAlign w:val="center"/>
          </w:tcPr>
          <w:p w14:paraId="460FD43C">
            <w:pPr>
              <w:spacing w:line="360" w:lineRule="auto"/>
              <w:contextualSpacing/>
              <w:rPr>
                <w:rFonts w:hint="default" w:ascii="宋体" w:hAnsi="宋体" w:eastAsia="宋体" w:cs="仿宋_GB2312"/>
                <w:color w:val="000000" w:themeColor="text1"/>
                <w:sz w:val="24"/>
                <w:highlight w:val="none"/>
                <w:lang w:val="en-US" w:eastAsia="zh-CN"/>
                <w14:textFill>
                  <w14:solidFill>
                    <w14:schemeClr w14:val="tx1"/>
                  </w14:solidFill>
                </w14:textFill>
              </w:rPr>
            </w:pPr>
          </w:p>
        </w:tc>
      </w:tr>
      <w:tr w14:paraId="78F6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7" w:hRule="atLeast"/>
          <w:jc w:val="right"/>
        </w:trPr>
        <w:tc>
          <w:tcPr>
            <w:tcW w:w="9095" w:type="dxa"/>
            <w:gridSpan w:val="5"/>
            <w:tcBorders>
              <w:top w:val="single" w:color="auto" w:sz="4" w:space="0"/>
              <w:left w:val="single" w:color="auto" w:sz="4" w:space="0"/>
              <w:bottom w:val="single" w:color="auto" w:sz="4" w:space="0"/>
              <w:right w:val="single" w:color="auto" w:sz="4" w:space="0"/>
            </w:tcBorders>
            <w:vAlign w:val="center"/>
          </w:tcPr>
          <w:p w14:paraId="78CC817C">
            <w:pPr>
              <w:spacing w:line="360" w:lineRule="auto"/>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合计金额（人民币）</w:t>
            </w:r>
            <w:r>
              <w:rPr>
                <w:rFonts w:hint="eastAsia" w:ascii="宋体" w:hAnsi="宋体" w:cs="仿宋_GB2312"/>
                <w:color w:val="000000" w:themeColor="text1"/>
                <w:sz w:val="24"/>
                <w:highlight w:val="none"/>
                <w:u w:val="single"/>
                <w14:textFill>
                  <w14:solidFill>
                    <w14:schemeClr w14:val="tx1"/>
                  </w14:solidFill>
                </w14:textFill>
              </w:rPr>
              <w:t xml:space="preserve">大写：          </w:t>
            </w:r>
            <w:r>
              <w:rPr>
                <w:rFonts w:hint="eastAsia" w:ascii="宋体" w:hAnsi="宋体" w:cs="仿宋_GB2312"/>
                <w:color w:val="000000" w:themeColor="text1"/>
                <w:sz w:val="24"/>
                <w:highlight w:val="none"/>
                <w14:textFill>
                  <w14:solidFill>
                    <w14:schemeClr w14:val="tx1"/>
                  </w14:solidFill>
                </w14:textFill>
              </w:rPr>
              <w:t>（</w:t>
            </w:r>
            <w:r>
              <w:rPr>
                <w:color w:val="000000" w:themeColor="text1"/>
                <w:szCs w:val="21"/>
                <w:highlight w:val="none"/>
                <w14:textFill>
                  <w14:solidFill>
                    <w14:schemeClr w14:val="tx1"/>
                  </w14:solidFill>
                </w14:textFill>
              </w:rPr>
              <w:t>¥</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w:t>
            </w:r>
          </w:p>
        </w:tc>
      </w:tr>
    </w:tbl>
    <w:p w14:paraId="04C7A041">
      <w:pPr>
        <w:spacing w:line="360" w:lineRule="auto"/>
        <w:contextualSpacing/>
        <w:jc w:val="left"/>
        <w:rPr>
          <w:rFonts w:ascii="宋体" w:hAnsi="宋体" w:cs="仿宋_GB2312"/>
          <w:color w:val="000000" w:themeColor="text1"/>
          <w:sz w:val="24"/>
          <w:highlight w:val="none"/>
          <w14:textFill>
            <w14:solidFill>
              <w14:schemeClr w14:val="tx1"/>
            </w14:solidFill>
          </w14:textFill>
        </w:rPr>
      </w:pPr>
    </w:p>
    <w:p w14:paraId="5A7BDAEC">
      <w:pPr>
        <w:spacing w:line="360" w:lineRule="auto"/>
        <w:contextualSpacing/>
        <w:jc w:val="left"/>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注: </w:t>
      </w:r>
    </w:p>
    <w:p w14:paraId="4D02CC7D">
      <w:pPr>
        <w:spacing w:line="360" w:lineRule="auto"/>
        <w:ind w:firstLine="480" w:firstLineChars="200"/>
        <w:contextualSpacing/>
        <w:jc w:val="left"/>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lang w:val="en-US" w:eastAsia="zh-CN"/>
          <w14:textFill>
            <w14:solidFill>
              <w14:schemeClr w14:val="tx1"/>
            </w14:solidFill>
          </w14:textFill>
        </w:rPr>
        <w:t xml:space="preserve">1. </w:t>
      </w:r>
      <w:r>
        <w:rPr>
          <w:rFonts w:hint="eastAsia" w:ascii="宋体" w:hAnsi="宋体" w:cs="仿宋_GB2312"/>
          <w:color w:val="000000" w:themeColor="text1"/>
          <w:sz w:val="24"/>
          <w:highlight w:val="none"/>
          <w14:textFill>
            <w14:solidFill>
              <w14:schemeClr w14:val="tx1"/>
            </w14:solidFill>
          </w14:textFill>
        </w:rPr>
        <w:t>供应商的报价表必须加盖供应商电子签章并由法定代表人或者委托代理人签字或者电子签名，</w:t>
      </w:r>
      <w:r>
        <w:rPr>
          <w:rFonts w:hint="eastAsia" w:ascii="宋体" w:hAnsi="宋体" w:cs="仿宋_GB2312"/>
          <w:b/>
          <w:color w:val="000000" w:themeColor="text1"/>
          <w:sz w:val="24"/>
          <w:highlight w:val="none"/>
          <w14:textFill>
            <w14:solidFill>
              <w14:schemeClr w14:val="tx1"/>
            </w14:solidFill>
          </w14:textFill>
        </w:rPr>
        <w:t>否则其响应文件按无效处理</w:t>
      </w:r>
      <w:r>
        <w:rPr>
          <w:rFonts w:hint="eastAsia" w:ascii="宋体" w:hAnsi="宋体" w:cs="仿宋_GB2312"/>
          <w:color w:val="000000" w:themeColor="text1"/>
          <w:sz w:val="24"/>
          <w:highlight w:val="none"/>
          <w14:textFill>
            <w14:solidFill>
              <w14:schemeClr w14:val="tx1"/>
            </w14:solidFill>
          </w14:textFill>
        </w:rPr>
        <w:t>。</w:t>
      </w:r>
    </w:p>
    <w:p w14:paraId="36BCDF86">
      <w:pPr>
        <w:spacing w:line="360" w:lineRule="auto"/>
        <w:ind w:firstLine="480" w:firstLineChars="200"/>
        <w:contextualSpacing/>
        <w:jc w:val="left"/>
        <w:rPr>
          <w:rFonts w:ascii="宋体" w:hAnsi="宋体" w:cs="仿宋_GB2312"/>
          <w:b/>
          <w:color w:val="000000" w:themeColor="text1"/>
          <w:sz w:val="24"/>
          <w:highlight w:val="none"/>
          <w14:textFill>
            <w14:solidFill>
              <w14:schemeClr w14:val="tx1"/>
            </w14:solidFill>
          </w14:textFill>
        </w:rPr>
      </w:pPr>
      <w:r>
        <w:rPr>
          <w:rFonts w:hint="eastAsia" w:ascii="宋体" w:hAnsi="宋体" w:cs="仿宋_GB2312"/>
          <w:bCs/>
          <w:color w:val="000000" w:themeColor="text1"/>
          <w:sz w:val="24"/>
          <w:highlight w:val="none"/>
          <w:lang w:val="en-US" w:eastAsia="zh-CN"/>
          <w14:textFill>
            <w14:solidFill>
              <w14:schemeClr w14:val="tx1"/>
            </w14:solidFill>
          </w14:textFill>
        </w:rPr>
        <w:t>2</w:t>
      </w:r>
      <w:r>
        <w:rPr>
          <w:rFonts w:hint="eastAsia" w:ascii="宋体" w:hAnsi="宋体" w:cs="仿宋_GB2312"/>
          <w:bCs/>
          <w:color w:val="000000" w:themeColor="text1"/>
          <w:sz w:val="24"/>
          <w:highlight w:val="none"/>
          <w14:textFill>
            <w14:solidFill>
              <w14:schemeClr w14:val="tx1"/>
            </w14:solidFill>
          </w14:textFill>
        </w:rPr>
        <w:t>.</w:t>
      </w:r>
      <w:r>
        <w:rPr>
          <w:rFonts w:hint="eastAsia" w:ascii="宋体" w:hAnsi="宋体" w:cs="仿宋_GB2312"/>
          <w:color w:val="000000" w:themeColor="text1"/>
          <w:sz w:val="24"/>
          <w:highlight w:val="none"/>
          <w14:textFill>
            <w14:solidFill>
              <w14:schemeClr w14:val="tx1"/>
            </w14:solidFill>
          </w14:textFill>
        </w:rPr>
        <w:t xml:space="preserve"> 报价一经涂改，应在涂改处加盖供应商公章或者加盖电子签章或者由法定代表人或者授权委托人签字</w:t>
      </w:r>
      <w:r>
        <w:rPr>
          <w:rFonts w:hint="eastAsia" w:ascii="宋体" w:hAnsi="宋体"/>
          <w:color w:val="000000" w:themeColor="text1"/>
          <w:sz w:val="24"/>
          <w:highlight w:val="none"/>
          <w14:textFill>
            <w14:solidFill>
              <w14:schemeClr w14:val="tx1"/>
            </w14:solidFill>
          </w14:textFill>
        </w:rPr>
        <w:t>（或者电子签名）</w:t>
      </w:r>
      <w:r>
        <w:rPr>
          <w:rFonts w:hint="eastAsia" w:ascii="宋体" w:hAnsi="宋体" w:cs="仿宋_GB2312"/>
          <w:b/>
          <w:color w:val="000000" w:themeColor="text1"/>
          <w:sz w:val="24"/>
          <w:highlight w:val="none"/>
          <w14:textFill>
            <w14:solidFill>
              <w14:schemeClr w14:val="tx1"/>
            </w14:solidFill>
          </w14:textFill>
        </w:rPr>
        <w:t>，否则其响应文件按无效处理。</w:t>
      </w:r>
    </w:p>
    <w:p w14:paraId="61B7C52E">
      <w:pPr>
        <w:spacing w:line="360" w:lineRule="auto"/>
        <w:ind w:right="-817" w:rightChars="-389"/>
        <w:contextualSpacing/>
        <w:rPr>
          <w:rFonts w:ascii="宋体" w:hAnsi="宋体" w:cs="仿宋_GB2312"/>
          <w:color w:val="000000" w:themeColor="text1"/>
          <w:sz w:val="24"/>
          <w:highlight w:val="none"/>
          <w14:textFill>
            <w14:solidFill>
              <w14:schemeClr w14:val="tx1"/>
            </w14:solidFill>
          </w14:textFill>
        </w:rPr>
      </w:pPr>
    </w:p>
    <w:p w14:paraId="6B783156">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法定代表人或者委托代理人（签字或者电子签名）：                    </w:t>
      </w:r>
    </w:p>
    <w:p w14:paraId="06CE4763">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供应商（电子签章）：      </w:t>
      </w:r>
    </w:p>
    <w:p w14:paraId="707E8F14">
      <w:pPr>
        <w:spacing w:line="360" w:lineRule="auto"/>
        <w:ind w:right="-817" w:rightChars="-389" w:firstLine="4080" w:firstLineChars="1700"/>
        <w:contextualSpacing/>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日期：   年   月   日</w:t>
      </w:r>
    </w:p>
    <w:p w14:paraId="4C7911D9">
      <w:pPr>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br w:type="page"/>
      </w:r>
    </w:p>
    <w:p w14:paraId="62EA8DEF">
      <w:pPr>
        <w:spacing w:line="360" w:lineRule="auto"/>
        <w:contextualSpacing/>
        <w:jc w:val="center"/>
        <w:rPr>
          <w:rFonts w:ascii="宋体" w:hAnsi="宋体" w:cs="仿宋_GB2312"/>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已标价工程量清单</w:t>
      </w:r>
    </w:p>
    <w:p w14:paraId="41EED3E1">
      <w:pPr>
        <w:pStyle w:val="9"/>
        <w:rPr>
          <w:b w:val="0"/>
          <w:color w:val="000000" w:themeColor="text1"/>
          <w:sz w:val="28"/>
          <w:szCs w:val="28"/>
          <w14:textFill>
            <w14:solidFill>
              <w14:schemeClr w14:val="tx1"/>
            </w14:solidFill>
          </w14:textFill>
        </w:rPr>
      </w:pPr>
      <w:r>
        <w:rPr>
          <w:b w:val="0"/>
          <w:color w:val="000000" w:themeColor="text1"/>
          <w:sz w:val="28"/>
          <w:szCs w:val="28"/>
          <w14:textFill>
            <w14:solidFill>
              <w14:schemeClr w14:val="tx1"/>
            </w14:solidFill>
          </w14:textFill>
        </w:rPr>
        <w:t>编制说明</w:t>
      </w:r>
    </w:p>
    <w:p w14:paraId="6E409CE3">
      <w:pPr>
        <w:pStyle w:val="180"/>
        <w:spacing w:after="260" w:line="240" w:lineRule="auto"/>
        <w:ind w:firstLine="420"/>
        <w:rPr>
          <w:color w:val="000000" w:themeColor="text1"/>
          <w14:textFill>
            <w14:solidFill>
              <w14:schemeClr w14:val="tx1"/>
            </w14:solidFill>
          </w14:textFill>
        </w:rPr>
      </w:pPr>
      <w:r>
        <w:rPr>
          <w:color w:val="000000" w:themeColor="text1"/>
          <w14:textFill>
            <w14:solidFill>
              <w14:schemeClr w14:val="tx1"/>
            </w14:solidFill>
          </w14:textFill>
        </w:rPr>
        <w:t>工程量清单的报价说明详</w:t>
      </w:r>
      <w:r>
        <w:rPr>
          <w:rFonts w:ascii="Times New Roman" w:hAnsi="Times New Roman" w:cs="Times New Roman"/>
          <w:color w:val="000000" w:themeColor="text1"/>
          <w14:textFill>
            <w14:solidFill>
              <w14:schemeClr w14:val="tx1"/>
            </w14:solidFill>
          </w14:textFill>
        </w:rPr>
        <w:t>见第</w:t>
      </w:r>
      <w:r>
        <w:rPr>
          <w:rFonts w:hint="eastAsia" w:ascii="Times New Roman" w:hAnsi="Times New Roman" w:cs="Times New Roman"/>
          <w:color w:val="000000" w:themeColor="text1"/>
          <w14:textFill>
            <w14:solidFill>
              <w14:schemeClr w14:val="tx1"/>
            </w14:solidFill>
          </w14:textFill>
        </w:rPr>
        <w:t>五</w:t>
      </w:r>
      <w:r>
        <w:rPr>
          <w:rFonts w:ascii="Times New Roman" w:hAnsi="Times New Roman" w:cs="Times New Roman"/>
          <w:color w:val="000000" w:themeColor="text1"/>
          <w14:textFill>
            <w14:solidFill>
              <w14:schemeClr w14:val="tx1"/>
            </w14:solidFill>
          </w14:textFill>
        </w:rPr>
        <w:t>章</w:t>
      </w:r>
      <w:r>
        <w:rPr>
          <w:rFonts w:hint="eastAsia" w:ascii="Times New Roman" w:hAnsi="Times New Roman" w:cs="Times New Roman"/>
          <w:color w:val="000000" w:themeColor="text1"/>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工</w:t>
      </w:r>
      <w:r>
        <w:rPr>
          <w:color w:val="000000" w:themeColor="text1"/>
          <w14:textFill>
            <w14:solidFill>
              <w14:schemeClr w14:val="tx1"/>
            </w14:solidFill>
          </w14:textFill>
        </w:rPr>
        <w:t>程量清单</w:t>
      </w:r>
      <w:r>
        <w:rPr>
          <w:rFonts w:hint="eastAsia"/>
          <w:color w:val="000000" w:themeColor="text1"/>
          <w14:textFill>
            <w14:solidFill>
              <w14:schemeClr w14:val="tx1"/>
            </w14:solidFill>
          </w14:textFill>
        </w:rPr>
        <w:t>及图纸</w:t>
      </w:r>
      <w:r>
        <w:rPr>
          <w:rFonts w:hint="eastAsia" w:ascii="Times New Roman" w:hAnsi="Times New Roman" w:cs="Times New Roman"/>
          <w:color w:val="000000" w:themeColor="text1"/>
          <w14:textFill>
            <w14:solidFill>
              <w14:schemeClr w14:val="tx1"/>
            </w14:solidFill>
          </w14:textFill>
        </w:rPr>
        <w:t>”</w:t>
      </w:r>
      <w:r>
        <w:rPr>
          <w:color w:val="000000" w:themeColor="text1"/>
          <w14:textFill>
            <w14:solidFill>
              <w14:schemeClr w14:val="tx1"/>
            </w14:solidFill>
          </w14:textFill>
        </w:rPr>
        <w:t>。</w:t>
      </w:r>
    </w:p>
    <w:p w14:paraId="51253555">
      <w:pPr>
        <w:pStyle w:val="180"/>
        <w:spacing w:after="260" w:line="240" w:lineRule="auto"/>
        <w:ind w:firstLine="420"/>
        <w:rPr>
          <w:color w:val="000000" w:themeColor="text1"/>
          <w14:textFill>
            <w14:solidFill>
              <w14:schemeClr w14:val="tx1"/>
            </w14:solidFill>
          </w14:textFill>
        </w:rPr>
      </w:pPr>
    </w:p>
    <w:p w14:paraId="4AA53734">
      <w:pPr>
        <w:pStyle w:val="180"/>
        <w:spacing w:after="260" w:line="240" w:lineRule="auto"/>
        <w:ind w:firstLine="420"/>
        <w:rPr>
          <w:color w:val="000000" w:themeColor="text1"/>
          <w14:textFill>
            <w14:solidFill>
              <w14:schemeClr w14:val="tx1"/>
            </w14:solidFill>
          </w14:textFill>
        </w:rPr>
      </w:pPr>
    </w:p>
    <w:p w14:paraId="51213DA3">
      <w:pPr>
        <w:rPr>
          <w:color w:val="000000" w:themeColor="text1"/>
          <w14:textFill>
            <w14:solidFill>
              <w14:schemeClr w14:val="tx1"/>
            </w14:solidFill>
          </w14:textFill>
        </w:rPr>
      </w:pPr>
      <w:r>
        <w:rPr>
          <w:color w:val="000000" w:themeColor="text1"/>
          <w14:textFill>
            <w14:solidFill>
              <w14:schemeClr w14:val="tx1"/>
            </w14:solidFill>
          </w14:textFill>
        </w:rPr>
        <w:br w:type="page"/>
      </w:r>
    </w:p>
    <w:p w14:paraId="019B9A80">
      <w:pPr>
        <w:pStyle w:val="180"/>
        <w:spacing w:after="260" w:line="240" w:lineRule="auto"/>
        <w:rPr>
          <w:color w:val="000000" w:themeColor="text1"/>
          <w14:textFill>
            <w14:solidFill>
              <w14:schemeClr w14:val="tx1"/>
            </w14:solidFill>
          </w14:textFill>
        </w:rPr>
        <w:sectPr>
          <w:pgSz w:w="11900" w:h="16832"/>
          <w:pgMar w:top="1440" w:right="1803" w:bottom="1440" w:left="1803" w:header="851" w:footer="851" w:gutter="0"/>
          <w:cols w:space="720" w:num="1"/>
          <w:docGrid w:linePitch="360" w:charSpace="0"/>
        </w:sectPr>
      </w:pPr>
    </w:p>
    <w:p w14:paraId="28EB65E9">
      <w:pPr>
        <w:spacing w:line="360" w:lineRule="auto"/>
        <w:ind w:firstLine="643" w:firstLineChars="200"/>
        <w:contextualSpacing/>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三、</w:t>
      </w:r>
      <w:r>
        <w:rPr>
          <w:rFonts w:hint="eastAsia" w:ascii="宋体" w:hAnsi="宋体"/>
          <w:b/>
          <w:color w:val="000000" w:themeColor="text1"/>
          <w:sz w:val="32"/>
          <w:szCs w:val="32"/>
          <w:highlight w:val="none"/>
          <w14:textFill>
            <w14:solidFill>
              <w14:schemeClr w14:val="tx1"/>
            </w14:solidFill>
          </w14:textFill>
        </w:rPr>
        <w:t>商务技术文件格式</w:t>
      </w:r>
    </w:p>
    <w:p w14:paraId="1B1DEA24">
      <w:pPr>
        <w:snapToGrid w:val="0"/>
        <w:spacing w:before="156" w:beforeLines="50" w:after="50" w:line="360" w:lineRule="auto"/>
        <w:jc w:val="lef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1.商务技术文件封面格式</w:t>
      </w:r>
    </w:p>
    <w:p w14:paraId="195E34DB">
      <w:pPr>
        <w:snapToGrid w:val="0"/>
        <w:spacing w:before="156" w:beforeLines="50" w:after="50"/>
        <w:rPr>
          <w:rFonts w:ascii="宋体" w:hAnsi="宋体"/>
          <w:bCs/>
          <w:color w:val="000000" w:themeColor="text1"/>
          <w:sz w:val="32"/>
          <w:szCs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p>
    <w:p w14:paraId="2F8978F7">
      <w:pPr>
        <w:snapToGrid w:val="0"/>
        <w:spacing w:before="156" w:beforeLines="50" w:after="50"/>
        <w:jc w:val="center"/>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t>电 子 响 应 文 件</w:t>
      </w:r>
    </w:p>
    <w:p w14:paraId="01AAB23A">
      <w:pPr>
        <w:snapToGrid w:val="0"/>
        <w:spacing w:before="156" w:beforeLines="50" w:after="50"/>
        <w:rPr>
          <w:rFonts w:ascii="宋体" w:hAnsi="宋体"/>
          <w:color w:val="000000" w:themeColor="text1"/>
          <w:sz w:val="24"/>
          <w:szCs w:val="20"/>
          <w:highlight w:val="none"/>
          <w14:textFill>
            <w14:solidFill>
              <w14:schemeClr w14:val="tx1"/>
            </w14:solidFill>
          </w14:textFill>
        </w:rPr>
      </w:pPr>
    </w:p>
    <w:p w14:paraId="45C039F5">
      <w:pPr>
        <w:snapToGrid w:val="0"/>
        <w:spacing w:before="156" w:beforeLines="50" w:after="50"/>
        <w:rPr>
          <w:rFonts w:ascii="宋体" w:hAnsi="宋体"/>
          <w:color w:val="000000" w:themeColor="text1"/>
          <w:sz w:val="24"/>
          <w:szCs w:val="20"/>
          <w:highlight w:val="none"/>
          <w14:textFill>
            <w14:solidFill>
              <w14:schemeClr w14:val="tx1"/>
            </w14:solidFill>
          </w14:textFill>
        </w:rPr>
      </w:pPr>
    </w:p>
    <w:p w14:paraId="3AEFFB7B">
      <w:pPr>
        <w:snapToGrid w:val="0"/>
        <w:spacing w:before="156" w:beforeLines="50" w:after="50"/>
        <w:jc w:val="center"/>
        <w:rPr>
          <w:rFonts w:ascii="方正小标宋简体" w:hAnsi="方正小标宋简体" w:eastAsia="方正小标宋简体" w:cs="方正小标宋简体"/>
          <w:bCs/>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highlight w:val="none"/>
          <w14:textFill>
            <w14:solidFill>
              <w14:schemeClr w14:val="tx1"/>
            </w14:solidFill>
          </w14:textFill>
        </w:rPr>
        <w:t>商  务  技  术  文  件</w:t>
      </w:r>
    </w:p>
    <w:p w14:paraId="3A6DE222">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7E84EA69">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0F986C3C">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50368893">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2A3D8AA1">
      <w:pPr>
        <w:snapToGrid w:val="0"/>
        <w:spacing w:before="156" w:beforeLines="50" w:after="50"/>
        <w:rPr>
          <w:rFonts w:ascii="宋体" w:hAnsi="宋体"/>
          <w:bCs/>
          <w:color w:val="000000" w:themeColor="text1"/>
          <w:sz w:val="24"/>
          <w:szCs w:val="20"/>
          <w:highlight w:val="none"/>
          <w14:textFill>
            <w14:solidFill>
              <w14:schemeClr w14:val="tx1"/>
            </w14:solidFill>
          </w14:textFill>
        </w:rPr>
      </w:pPr>
    </w:p>
    <w:p w14:paraId="415C8A3D">
      <w:pPr>
        <w:snapToGrid w:val="0"/>
        <w:spacing w:before="156" w:beforeLines="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项目名称：</w:t>
      </w:r>
    </w:p>
    <w:p w14:paraId="430C00A6">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26525BEF">
      <w:pPr>
        <w:snapToGrid w:val="0"/>
        <w:spacing w:before="156" w:beforeLines="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项目编号：</w:t>
      </w:r>
    </w:p>
    <w:p w14:paraId="1264CA8A">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 xml:space="preserve"> </w:t>
      </w:r>
    </w:p>
    <w:p w14:paraId="40BE893B">
      <w:pPr>
        <w:snapToGrid w:val="0"/>
        <w:spacing w:before="156" w:beforeLines="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所竞分标（如有则填写，无分标时填写“无”或者留空）：</w:t>
      </w:r>
    </w:p>
    <w:p w14:paraId="75CF2CBF">
      <w:pPr>
        <w:snapToGrid w:val="0"/>
        <w:spacing w:before="156" w:beforeLines="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4E5BD039">
      <w:pPr>
        <w:pStyle w:val="7"/>
        <w:snapToGrid w:val="0"/>
        <w:spacing w:before="50" w:after="50"/>
        <w:ind w:firstLine="640" w:firstLineChars="200"/>
        <w:rPr>
          <w:rFonts w:ascii="宋体" w:hAnsi="宋体" w:cs="仿宋_GB2312"/>
          <w:bCs/>
          <w:color w:val="000000" w:themeColor="text1"/>
          <w:sz w:val="32"/>
          <w:szCs w:val="32"/>
          <w:highlight w:val="none"/>
          <w14:textFill>
            <w14:solidFill>
              <w14:schemeClr w14:val="tx1"/>
            </w14:solidFill>
          </w14:textFill>
        </w:rPr>
      </w:pPr>
      <w:r>
        <w:rPr>
          <w:rFonts w:hint="eastAsia" w:ascii="宋体" w:hAnsi="宋体" w:cs="仿宋_GB2312"/>
          <w:bCs/>
          <w:color w:val="000000" w:themeColor="text1"/>
          <w:sz w:val="32"/>
          <w:szCs w:val="32"/>
          <w:highlight w:val="none"/>
          <w14:textFill>
            <w14:solidFill>
              <w14:schemeClr w14:val="tx1"/>
            </w14:solidFill>
          </w14:textFill>
        </w:rPr>
        <w:t>供应商名称：</w:t>
      </w:r>
    </w:p>
    <w:p w14:paraId="14D54086">
      <w:pPr>
        <w:pStyle w:val="7"/>
        <w:snapToGrid w:val="0"/>
        <w:spacing w:before="50" w:after="50"/>
        <w:ind w:firstLine="640" w:firstLineChars="200"/>
        <w:rPr>
          <w:rFonts w:ascii="宋体" w:hAnsi="宋体" w:cs="仿宋_GB2312"/>
          <w:bCs/>
          <w:color w:val="000000" w:themeColor="text1"/>
          <w:sz w:val="32"/>
          <w:szCs w:val="32"/>
          <w:highlight w:val="none"/>
          <w14:textFill>
            <w14:solidFill>
              <w14:schemeClr w14:val="tx1"/>
            </w14:solidFill>
          </w14:textFill>
        </w:rPr>
      </w:pPr>
    </w:p>
    <w:p w14:paraId="21A0D264">
      <w:pPr>
        <w:pStyle w:val="7"/>
        <w:snapToGrid w:val="0"/>
        <w:spacing w:before="50" w:after="50"/>
        <w:ind w:firstLine="720" w:firstLineChars="225"/>
        <w:rPr>
          <w:rFonts w:ascii="宋体" w:hAnsi="宋体" w:cs="仿宋_GB2312"/>
          <w:bCs/>
          <w:color w:val="000000" w:themeColor="text1"/>
          <w:sz w:val="32"/>
          <w:szCs w:val="32"/>
          <w:highlight w:val="none"/>
          <w14:textFill>
            <w14:solidFill>
              <w14:schemeClr w14:val="tx1"/>
            </w14:solidFill>
          </w14:textFill>
        </w:rPr>
      </w:pPr>
    </w:p>
    <w:p w14:paraId="710457ED">
      <w:pPr>
        <w:pStyle w:val="7"/>
        <w:snapToGrid w:val="0"/>
        <w:spacing w:before="50" w:after="50"/>
        <w:ind w:firstLine="0"/>
        <w:rPr>
          <w:rFonts w:ascii="宋体" w:hAnsi="宋体" w:cs="仿宋_GB2312"/>
          <w:bCs/>
          <w:color w:val="000000" w:themeColor="text1"/>
          <w:sz w:val="32"/>
          <w:szCs w:val="32"/>
          <w:highlight w:val="none"/>
          <w14:textFill>
            <w14:solidFill>
              <w14:schemeClr w14:val="tx1"/>
            </w14:solidFill>
          </w14:textFill>
        </w:rPr>
      </w:pPr>
    </w:p>
    <w:p w14:paraId="1024D8D5">
      <w:pPr>
        <w:pStyle w:val="7"/>
        <w:snapToGrid w:val="0"/>
        <w:spacing w:before="50" w:after="50"/>
        <w:ind w:firstLine="1280" w:firstLineChars="400"/>
        <w:rPr>
          <w:rFonts w:ascii="宋体" w:hAnsi="宋体" w:cs="仿宋_GB2312"/>
          <w:bCs/>
          <w:color w:val="000000" w:themeColor="text1"/>
          <w:sz w:val="32"/>
          <w:szCs w:val="32"/>
          <w:highlight w:val="none"/>
          <w14:textFill>
            <w14:solidFill>
              <w14:schemeClr w14:val="tx1"/>
            </w14:solidFill>
          </w14:textFill>
        </w:rPr>
      </w:pPr>
    </w:p>
    <w:p w14:paraId="4D9E299D">
      <w:pPr>
        <w:snapToGrid w:val="0"/>
        <w:spacing w:before="156" w:beforeLines="50" w:after="50"/>
        <w:jc w:val="center"/>
        <w:rPr>
          <w:rFonts w:ascii="宋体" w:hAnsi="宋体" w:cs="仿宋_GB2312"/>
          <w:color w:val="000000" w:themeColor="text1"/>
          <w:sz w:val="32"/>
          <w:szCs w:val="32"/>
          <w:highlight w:val="none"/>
          <w14:textFill>
            <w14:solidFill>
              <w14:schemeClr w14:val="tx1"/>
            </w14:solidFill>
          </w14:textFill>
        </w:rPr>
      </w:pPr>
      <w:r>
        <w:rPr>
          <w:rFonts w:hint="eastAsia" w:ascii="宋体" w:hAnsi="宋体" w:cs="仿宋_GB2312"/>
          <w:color w:val="000000" w:themeColor="text1"/>
          <w:sz w:val="32"/>
          <w:szCs w:val="32"/>
          <w:highlight w:val="none"/>
          <w14:textFill>
            <w14:solidFill>
              <w14:schemeClr w14:val="tx1"/>
            </w14:solidFill>
          </w14:textFill>
        </w:rPr>
        <w:t>年    月    日</w:t>
      </w:r>
    </w:p>
    <w:p w14:paraId="2A053DBC">
      <w:pPr>
        <w:snapToGrid w:val="0"/>
        <w:spacing w:before="156" w:beforeLines="50" w:after="50" w:line="360" w:lineRule="auto"/>
        <w:ind w:right="480" w:firstLine="240" w:firstLineChars="100"/>
        <w:jc w:val="left"/>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r>
        <w:rPr>
          <w:rFonts w:hint="eastAsia" w:ascii="宋体" w:hAnsi="宋体"/>
          <w:b/>
          <w:bCs/>
          <w:color w:val="000000" w:themeColor="text1"/>
          <w:sz w:val="32"/>
          <w:szCs w:val="32"/>
          <w:highlight w:val="none"/>
          <w14:textFill>
            <w14:solidFill>
              <w14:schemeClr w14:val="tx1"/>
            </w14:solidFill>
          </w14:textFill>
        </w:rPr>
        <w:t>2.商务技术文件目录</w:t>
      </w:r>
    </w:p>
    <w:p w14:paraId="63C9B2DF">
      <w:pPr>
        <w:snapToGrid w:val="0"/>
        <w:spacing w:before="156" w:beforeLines="50" w:after="50" w:line="360" w:lineRule="auto"/>
        <w:ind w:firstLine="640" w:firstLineChars="200"/>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根据磋商文件规定及供应商提供的材料自行编写目录（部分格式后附）。</w:t>
      </w:r>
    </w:p>
    <w:p w14:paraId="62BD40EA">
      <w:pPr>
        <w:spacing w:line="400" w:lineRule="exact"/>
        <w:rPr>
          <w:rFonts w:ascii="仿宋_GB2312" w:hAnsi="仿宋_GB2312" w:eastAsia="仿宋_GB2312" w:cs="仿宋_GB2312"/>
          <w:color w:val="000000" w:themeColor="text1"/>
          <w:sz w:val="32"/>
          <w:szCs w:val="32"/>
          <w:highlight w:val="none"/>
          <w14:textFill>
            <w14:solidFill>
              <w14:schemeClr w14:val="tx1"/>
            </w14:solidFill>
          </w14:textFill>
        </w:rPr>
      </w:pPr>
    </w:p>
    <w:p w14:paraId="2233B0D4">
      <w:pPr>
        <w:spacing w:line="520" w:lineRule="exact"/>
        <w:jc w:val="center"/>
        <w:rPr>
          <w:rFonts w:ascii="宋体" w:hAnsi="宋体" w:cs="仿宋_GB2312"/>
          <w:b/>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br w:type="page"/>
      </w:r>
      <w:r>
        <w:rPr>
          <w:rFonts w:hint="eastAsia" w:ascii="宋体" w:hAnsi="宋体" w:cs="方正小标宋简体"/>
          <w:b/>
          <w:color w:val="000000" w:themeColor="text1"/>
          <w:sz w:val="32"/>
          <w:szCs w:val="32"/>
          <w:highlight w:val="none"/>
          <w14:textFill>
            <w14:solidFill>
              <w14:schemeClr w14:val="tx1"/>
            </w14:solidFill>
          </w14:textFill>
        </w:rPr>
        <w:t>无串通竞标行为的承诺函</w:t>
      </w:r>
    </w:p>
    <w:p w14:paraId="264F38D6">
      <w:pPr>
        <w:spacing w:line="360" w:lineRule="auto"/>
        <w:ind w:firstLine="640" w:firstLineChars="200"/>
        <w:contextualSpacing/>
        <w:rPr>
          <w:rFonts w:ascii="仿宋_GB2312" w:hAnsi="仿宋_GB2312" w:eastAsia="仿宋_GB2312" w:cs="仿宋_GB2312"/>
          <w:color w:val="000000" w:themeColor="text1"/>
          <w:sz w:val="32"/>
          <w:szCs w:val="32"/>
          <w:highlight w:val="none"/>
          <w14:textFill>
            <w14:solidFill>
              <w14:schemeClr w14:val="tx1"/>
            </w14:solidFill>
          </w14:textFill>
        </w:rPr>
      </w:pPr>
    </w:p>
    <w:p w14:paraId="5CEC951C">
      <w:pPr>
        <w:spacing w:line="360" w:lineRule="auto"/>
        <w:ind w:firstLine="482" w:firstLineChars="200"/>
        <w:contextualSpacing/>
        <w:rPr>
          <w:rFonts w:ascii="宋体" w:hAnsi="宋体" w:cs="仿宋_GB2312"/>
          <w:b/>
          <w:bCs/>
          <w:color w:val="000000" w:themeColor="text1"/>
          <w:sz w:val="24"/>
          <w:highlight w:val="none"/>
          <w14:textFill>
            <w14:solidFill>
              <w14:schemeClr w14:val="tx1"/>
            </w14:solidFill>
          </w14:textFill>
        </w:rPr>
      </w:pPr>
      <w:r>
        <w:rPr>
          <w:rFonts w:hint="eastAsia" w:ascii="宋体" w:hAnsi="宋体" w:cs="仿宋_GB2312"/>
          <w:b/>
          <w:bCs/>
          <w:color w:val="000000" w:themeColor="text1"/>
          <w:sz w:val="24"/>
          <w:highlight w:val="none"/>
          <w14:textFill>
            <w14:solidFill>
              <w14:schemeClr w14:val="tx1"/>
            </w14:solidFill>
          </w14:textFill>
        </w:rPr>
        <w:t>一、我方承诺无下列相互串通竞标的情形：</w:t>
      </w:r>
    </w:p>
    <w:p w14:paraId="3CE92CBC">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1.</w:t>
      </w:r>
      <w:r>
        <w:rPr>
          <w:rFonts w:hint="eastAsia" w:ascii="宋体" w:hAnsi="宋体" w:cs="仿宋_GB2312"/>
          <w:color w:val="000000" w:themeColor="text1"/>
          <w:sz w:val="24"/>
          <w:highlight w:val="none"/>
          <w:lang w:eastAsia="zh-CN"/>
          <w14:textFill>
            <w14:solidFill>
              <w14:schemeClr w14:val="tx1"/>
            </w14:solidFill>
          </w14:textFill>
        </w:rPr>
        <w:t>不同供应商的响应文件由同一单位或者个人编制或不同供应商报名的IP地址一致</w:t>
      </w:r>
      <w:r>
        <w:rPr>
          <w:rFonts w:hint="eastAsia" w:ascii="宋体" w:hAnsi="宋体" w:cs="仿宋_GB2312"/>
          <w:color w:val="000000" w:themeColor="text1"/>
          <w:sz w:val="24"/>
          <w:highlight w:val="none"/>
          <w14:textFill>
            <w14:solidFill>
              <w14:schemeClr w14:val="tx1"/>
            </w14:solidFill>
          </w14:textFill>
        </w:rPr>
        <w:t xml:space="preserve">； </w:t>
      </w:r>
    </w:p>
    <w:p w14:paraId="2D9320D2">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2.不同供应商委托同一单位或者个人办理竞标事宜；</w:t>
      </w:r>
    </w:p>
    <w:p w14:paraId="7B917962">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3.不同供应商的响应文件载明的项目管理员为同一个人；</w:t>
      </w:r>
    </w:p>
    <w:p w14:paraId="62CCE140">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4.不</w:t>
      </w:r>
      <w:r>
        <w:rPr>
          <w:rFonts w:hint="eastAsia" w:ascii="宋体" w:hAnsi="宋体" w:cs="仿宋_GB2312"/>
          <w:color w:val="000000" w:themeColor="text1"/>
          <w:spacing w:val="-6"/>
          <w:sz w:val="24"/>
          <w:highlight w:val="none"/>
          <w14:textFill>
            <w14:solidFill>
              <w14:schemeClr w14:val="tx1"/>
            </w14:solidFill>
          </w14:textFill>
        </w:rPr>
        <w:t>同供应商的响应文件异常一致或者竞标报价呈规律性差异；</w:t>
      </w:r>
    </w:p>
    <w:p w14:paraId="372DF823">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5.不同供应商的响应文件相互混装；</w:t>
      </w:r>
    </w:p>
    <w:p w14:paraId="69178898">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6.不同供应商的磋商保证金从同一单位或者个人账户转出。</w:t>
      </w:r>
    </w:p>
    <w:p w14:paraId="289517D7">
      <w:pPr>
        <w:spacing w:line="360" w:lineRule="auto"/>
        <w:ind w:firstLine="482" w:firstLineChars="200"/>
        <w:contextualSpacing/>
        <w:rPr>
          <w:rFonts w:ascii="宋体" w:hAnsi="宋体" w:cs="仿宋_GB2312"/>
          <w:b/>
          <w:bCs/>
          <w:color w:val="000000" w:themeColor="text1"/>
          <w:sz w:val="24"/>
          <w:highlight w:val="none"/>
          <w14:textFill>
            <w14:solidFill>
              <w14:schemeClr w14:val="tx1"/>
            </w14:solidFill>
          </w14:textFill>
        </w:rPr>
      </w:pPr>
      <w:r>
        <w:rPr>
          <w:rFonts w:hint="eastAsia" w:ascii="宋体" w:hAnsi="宋体" w:cs="仿宋_GB2312"/>
          <w:b/>
          <w:bCs/>
          <w:color w:val="000000" w:themeColor="text1"/>
          <w:sz w:val="24"/>
          <w:highlight w:val="none"/>
          <w14:textFill>
            <w14:solidFill>
              <w14:schemeClr w14:val="tx1"/>
            </w14:solidFill>
          </w14:textFill>
        </w:rPr>
        <w:t>二、我方承诺无下列恶意串通的情形：</w:t>
      </w:r>
    </w:p>
    <w:p w14:paraId="7E415C12">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1.供应商直接或者间接从采购人或者采购代理机构处获得其他供应商的相关信息并修改其响应文件；</w:t>
      </w:r>
    </w:p>
    <w:p w14:paraId="41D125D6">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2.供应商按照采购人或者采购代理机构的授意撤换、修改响应文件；</w:t>
      </w:r>
    </w:p>
    <w:p w14:paraId="734B4499">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3.供</w:t>
      </w:r>
      <w:r>
        <w:rPr>
          <w:rFonts w:hint="eastAsia" w:ascii="宋体" w:hAnsi="宋体" w:cs="仿宋_GB2312"/>
          <w:color w:val="000000" w:themeColor="text1"/>
          <w:spacing w:val="-6"/>
          <w:sz w:val="24"/>
          <w:highlight w:val="none"/>
          <w14:textFill>
            <w14:solidFill>
              <w14:schemeClr w14:val="tx1"/>
            </w14:solidFill>
          </w14:textFill>
        </w:rPr>
        <w:t>应商之间协商报价、技术方案等响应文件的实质性内容；</w:t>
      </w:r>
    </w:p>
    <w:p w14:paraId="4A32331E">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4.属于同一集团、协会、商会等组织成员的供应商按照该组织要求协同参加政府采购活动；</w:t>
      </w:r>
    </w:p>
    <w:p w14:paraId="3CA7BBEB">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5.供应商之间事先约定一致抬高或者压低竞标报价，或者在竞争性磋商项目中事先约定轮流以高价位或者低价位成交，或者事先约定由某一特定供应商成交，然后再参加竞标；</w:t>
      </w:r>
    </w:p>
    <w:p w14:paraId="09E9DF77">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6.供应商之间商定部分供应商放弃参加政府采购活动或者放弃成交；</w:t>
      </w:r>
    </w:p>
    <w:p w14:paraId="21D56845">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7.供应商与采购人或者采购代理机构之间、供应商相互之间，为</w:t>
      </w:r>
      <w:r>
        <w:rPr>
          <w:rFonts w:hint="eastAsia" w:ascii="宋体" w:hAnsi="宋体" w:cs="仿宋_GB2312"/>
          <w:color w:val="000000" w:themeColor="text1"/>
          <w:spacing w:val="-6"/>
          <w:sz w:val="24"/>
          <w:highlight w:val="none"/>
          <w14:textFill>
            <w14:solidFill>
              <w14:schemeClr w14:val="tx1"/>
            </w14:solidFill>
          </w14:textFill>
        </w:rPr>
        <w:t>谋求特定供应商成交或者排斥其他供应商的其他串通行为。</w:t>
      </w:r>
    </w:p>
    <w:p w14:paraId="15092EF8">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p>
    <w:p w14:paraId="6668778E">
      <w:pPr>
        <w:spacing w:line="360" w:lineRule="auto"/>
        <w:ind w:firstLine="482" w:firstLineChars="200"/>
        <w:contextualSpacing/>
        <w:rPr>
          <w:rFonts w:ascii="宋体" w:hAnsi="宋体" w:cs="仿宋_GB2312"/>
          <w:b/>
          <w:bCs/>
          <w:color w:val="000000" w:themeColor="text1"/>
          <w:sz w:val="24"/>
          <w:highlight w:val="none"/>
          <w14:textFill>
            <w14:solidFill>
              <w14:schemeClr w14:val="tx1"/>
            </w14:solidFill>
          </w14:textFill>
        </w:rPr>
      </w:pPr>
      <w:r>
        <w:rPr>
          <w:rFonts w:hint="eastAsia" w:ascii="宋体" w:hAnsi="宋体" w:cs="仿宋_GB2312"/>
          <w:b/>
          <w:bCs/>
          <w:color w:val="000000" w:themeColor="text1"/>
          <w:sz w:val="24"/>
          <w:highlight w:val="none"/>
          <w14:textFill>
            <w14:solidFill>
              <w14:schemeClr w14:val="tx1"/>
            </w14:solidFill>
          </w14:textFill>
        </w:rPr>
        <w:t>以上情形一经核查属实，我方愿意承担一切后果，并不再寻求任何旨在减轻或者免除法律责任的辩解。</w:t>
      </w:r>
    </w:p>
    <w:p w14:paraId="1ED50B63">
      <w:pPr>
        <w:spacing w:line="360" w:lineRule="auto"/>
        <w:contextualSpacing/>
        <w:rPr>
          <w:rFonts w:ascii="宋体" w:hAnsi="宋体" w:cs="仿宋_GB2312"/>
          <w:color w:val="000000" w:themeColor="text1"/>
          <w:sz w:val="24"/>
          <w:highlight w:val="none"/>
          <w14:textFill>
            <w14:solidFill>
              <w14:schemeClr w14:val="tx1"/>
            </w14:solidFill>
          </w14:textFill>
        </w:rPr>
      </w:pPr>
    </w:p>
    <w:p w14:paraId="32BCAB3A">
      <w:pPr>
        <w:spacing w:line="360" w:lineRule="auto"/>
        <w:ind w:firstLine="3600" w:firstLineChars="15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供应商（电子签章）：</w:t>
      </w:r>
    </w:p>
    <w:p w14:paraId="6FD5CA45">
      <w:pPr>
        <w:spacing w:line="360" w:lineRule="auto"/>
        <w:ind w:firstLine="480" w:firstLineChars="200"/>
        <w:contextualSpacing/>
        <w:jc w:val="center"/>
        <w:rPr>
          <w:rFonts w:ascii="仿宋_GB2312" w:hAnsi="仿宋_GB2312" w:eastAsia="仿宋_GB2312" w:cs="仿宋_GB2312"/>
          <w:color w:val="000000" w:themeColor="text1"/>
          <w:sz w:val="32"/>
          <w:szCs w:val="32"/>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年   月   日</w:t>
      </w:r>
    </w:p>
    <w:p w14:paraId="7B89C340">
      <w:pPr>
        <w:spacing w:line="520" w:lineRule="exact"/>
        <w:jc w:val="center"/>
        <w:rPr>
          <w:rFonts w:ascii="宋体" w:hAnsi="宋体" w:cs="仿宋_GB2312"/>
          <w:b/>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44"/>
          <w:szCs w:val="44"/>
          <w:highlight w:val="none"/>
          <w14:textFill>
            <w14:solidFill>
              <w14:schemeClr w14:val="tx1"/>
            </w14:solidFill>
          </w14:textFill>
        </w:rPr>
        <w:br w:type="page"/>
      </w:r>
      <w:r>
        <w:rPr>
          <w:rFonts w:hint="eastAsia" w:ascii="宋体" w:hAnsi="宋体" w:cs="方正小标宋简体"/>
          <w:b/>
          <w:bCs/>
          <w:color w:val="000000" w:themeColor="text1"/>
          <w:sz w:val="32"/>
          <w:szCs w:val="32"/>
          <w:highlight w:val="none"/>
          <w14:textFill>
            <w14:solidFill>
              <w14:schemeClr w14:val="tx1"/>
            </w14:solidFill>
          </w14:textFill>
        </w:rPr>
        <w:t>法定代表人证明书</w:t>
      </w:r>
    </w:p>
    <w:p w14:paraId="59CC657A">
      <w:pPr>
        <w:spacing w:line="360" w:lineRule="auto"/>
        <w:ind w:left="540"/>
        <w:contextualSpacing/>
        <w:rPr>
          <w:rFonts w:ascii="仿宋_GB2312" w:hAnsi="仿宋_GB2312" w:eastAsia="仿宋_GB2312" w:cs="仿宋_GB2312"/>
          <w:color w:val="000000" w:themeColor="text1"/>
          <w:sz w:val="32"/>
          <w:szCs w:val="32"/>
          <w:highlight w:val="none"/>
          <w14:textFill>
            <w14:solidFill>
              <w14:schemeClr w14:val="tx1"/>
            </w14:solidFill>
          </w14:textFill>
        </w:rPr>
      </w:pPr>
    </w:p>
    <w:p w14:paraId="32492008">
      <w:pPr>
        <w:spacing w:line="360" w:lineRule="auto"/>
        <w:ind w:left="54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供应商名称：</w:t>
      </w:r>
      <w:r>
        <w:rPr>
          <w:rFonts w:hint="eastAsia" w:ascii="宋体" w:hAnsi="宋体" w:cs="仿宋_GB2312"/>
          <w:color w:val="000000" w:themeColor="text1"/>
          <w:sz w:val="24"/>
          <w:highlight w:val="none"/>
          <w:u w:val="single"/>
          <w14:textFill>
            <w14:solidFill>
              <w14:schemeClr w14:val="tx1"/>
            </w14:solidFill>
          </w14:textFill>
        </w:rPr>
        <w:t xml:space="preserve">                                                        </w:t>
      </w:r>
    </w:p>
    <w:p w14:paraId="6E5ED845">
      <w:pPr>
        <w:spacing w:line="360" w:lineRule="auto"/>
        <w:ind w:left="54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地    址：</w:t>
      </w:r>
      <w:r>
        <w:rPr>
          <w:rFonts w:hint="eastAsia" w:ascii="宋体" w:hAnsi="宋体" w:cs="仿宋_GB2312"/>
          <w:color w:val="000000" w:themeColor="text1"/>
          <w:sz w:val="24"/>
          <w:highlight w:val="none"/>
          <w:u w:val="single"/>
          <w14:textFill>
            <w14:solidFill>
              <w14:schemeClr w14:val="tx1"/>
            </w14:solidFill>
          </w14:textFill>
        </w:rPr>
        <w:t xml:space="preserve">                                                        </w:t>
      </w:r>
    </w:p>
    <w:p w14:paraId="5F2D083A">
      <w:pPr>
        <w:spacing w:line="360" w:lineRule="auto"/>
        <w:ind w:left="54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姓    名：</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性     别：</w:t>
      </w:r>
      <w:r>
        <w:rPr>
          <w:rFonts w:hint="eastAsia" w:ascii="宋体" w:hAnsi="宋体" w:cs="仿宋_GB2312"/>
          <w:color w:val="000000" w:themeColor="text1"/>
          <w:sz w:val="24"/>
          <w:highlight w:val="none"/>
          <w:u w:val="single"/>
          <w14:textFill>
            <w14:solidFill>
              <w14:schemeClr w14:val="tx1"/>
            </w14:solidFill>
          </w14:textFill>
        </w:rPr>
        <w:t xml:space="preserve">                </w:t>
      </w:r>
    </w:p>
    <w:p w14:paraId="312DC94F">
      <w:pPr>
        <w:spacing w:line="360" w:lineRule="auto"/>
        <w:ind w:left="540"/>
        <w:contextualSpacing/>
        <w:rPr>
          <w:rFonts w:ascii="宋体" w:hAnsi="宋体" w:cs="仿宋_GB2312"/>
          <w:color w:val="000000" w:themeColor="text1"/>
          <w:sz w:val="24"/>
          <w:highlight w:val="none"/>
          <w:u w:val="singl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年    龄：</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职     务：</w:t>
      </w:r>
      <w:r>
        <w:rPr>
          <w:rFonts w:hint="eastAsia" w:ascii="宋体" w:hAnsi="宋体" w:cs="仿宋_GB2312"/>
          <w:color w:val="000000" w:themeColor="text1"/>
          <w:sz w:val="24"/>
          <w:highlight w:val="none"/>
          <w:u w:val="single"/>
          <w14:textFill>
            <w14:solidFill>
              <w14:schemeClr w14:val="tx1"/>
            </w14:solidFill>
          </w14:textFill>
        </w:rPr>
        <w:t xml:space="preserve">                </w:t>
      </w:r>
    </w:p>
    <w:p w14:paraId="4A96E3A7">
      <w:pPr>
        <w:spacing w:line="360" w:lineRule="auto"/>
        <w:ind w:left="54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身份证号码：</w:t>
      </w:r>
      <w:r>
        <w:rPr>
          <w:rFonts w:hint="eastAsia" w:ascii="宋体" w:hAnsi="宋体" w:cs="仿宋_GB2312"/>
          <w:color w:val="000000" w:themeColor="text1"/>
          <w:sz w:val="24"/>
          <w:highlight w:val="none"/>
          <w:u w:val="single"/>
          <w14:textFill>
            <w14:solidFill>
              <w14:schemeClr w14:val="tx1"/>
            </w14:solidFill>
          </w14:textFill>
        </w:rPr>
        <w:t xml:space="preserve">                                        </w:t>
      </w:r>
    </w:p>
    <w:p w14:paraId="50391D85">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系</w:t>
      </w:r>
      <w:r>
        <w:rPr>
          <w:rFonts w:hint="eastAsia" w:ascii="宋体" w:hAnsi="宋体" w:cs="仿宋_GB2312"/>
          <w:color w:val="000000" w:themeColor="text1"/>
          <w:sz w:val="24"/>
          <w:highlight w:val="none"/>
          <w:u w:val="single"/>
          <w14:textFill>
            <w14:solidFill>
              <w14:schemeClr w14:val="tx1"/>
            </w14:solidFill>
          </w14:textFill>
        </w:rPr>
        <w:t>（供应商名称）</w:t>
      </w:r>
      <w:r>
        <w:rPr>
          <w:rFonts w:hint="eastAsia" w:ascii="宋体" w:hAnsi="宋体" w:cs="仿宋_GB2312"/>
          <w:color w:val="000000" w:themeColor="text1"/>
          <w:sz w:val="24"/>
          <w:highlight w:val="none"/>
          <w14:textFill>
            <w14:solidFill>
              <w14:schemeClr w14:val="tx1"/>
            </w14:solidFill>
          </w14:textFill>
        </w:rPr>
        <w:t>的法定代表人。</w:t>
      </w:r>
    </w:p>
    <w:p w14:paraId="3971F127">
      <w:pPr>
        <w:spacing w:line="360" w:lineRule="auto"/>
        <w:ind w:left="54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特此证明。</w:t>
      </w:r>
    </w:p>
    <w:p w14:paraId="6F0550D3">
      <w:pPr>
        <w:spacing w:line="360" w:lineRule="auto"/>
        <w:ind w:left="540"/>
        <w:contextualSpacing/>
        <w:rPr>
          <w:rFonts w:ascii="宋体" w:hAnsi="宋体" w:cs="仿宋_GB2312"/>
          <w:color w:val="000000" w:themeColor="text1"/>
          <w:sz w:val="24"/>
          <w:highlight w:val="none"/>
          <w14:textFill>
            <w14:solidFill>
              <w14:schemeClr w14:val="tx1"/>
            </w14:solidFill>
          </w14:textFill>
        </w:rPr>
      </w:pPr>
    </w:p>
    <w:p w14:paraId="1759DC92">
      <w:pPr>
        <w:spacing w:line="360" w:lineRule="auto"/>
        <w:ind w:left="540"/>
        <w:contextualSpacing/>
        <w:rPr>
          <w:rFonts w:ascii="宋体" w:hAnsi="宋体" w:cs="仿宋_GB2312"/>
          <w:color w:val="000000" w:themeColor="text1"/>
          <w:sz w:val="24"/>
          <w:highlight w:val="none"/>
          <w14:textFill>
            <w14:solidFill>
              <w14:schemeClr w14:val="tx1"/>
            </w14:solidFill>
          </w14:textFill>
        </w:rPr>
      </w:pPr>
    </w:p>
    <w:p w14:paraId="697218D0">
      <w:pPr>
        <w:spacing w:line="360" w:lineRule="auto"/>
        <w:ind w:left="540"/>
        <w:contextualSpacing/>
        <w:rPr>
          <w:rFonts w:ascii="宋体" w:hAnsi="宋体" w:cs="仿宋_GB2312"/>
          <w:color w:val="000000" w:themeColor="text1"/>
          <w:sz w:val="24"/>
          <w:highlight w:val="none"/>
          <w14:textFill>
            <w14:solidFill>
              <w14:schemeClr w14:val="tx1"/>
            </w14:solidFill>
          </w14:textFill>
        </w:rPr>
      </w:pPr>
    </w:p>
    <w:p w14:paraId="261995B8">
      <w:pPr>
        <w:spacing w:line="360" w:lineRule="auto"/>
        <w:ind w:left="54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附件：法定代表人有效身份证正反面复印件</w:t>
      </w:r>
    </w:p>
    <w:p w14:paraId="6CA38F2A">
      <w:pPr>
        <w:spacing w:line="360" w:lineRule="auto"/>
        <w:ind w:left="540"/>
        <w:contextualSpacing/>
        <w:rPr>
          <w:rFonts w:ascii="宋体" w:hAnsi="宋体" w:cs="仿宋_GB2312"/>
          <w:color w:val="000000" w:themeColor="text1"/>
          <w:sz w:val="24"/>
          <w:highlight w:val="none"/>
          <w14:textFill>
            <w14:solidFill>
              <w14:schemeClr w14:val="tx1"/>
            </w14:solidFill>
          </w14:textFill>
        </w:rPr>
      </w:pPr>
    </w:p>
    <w:p w14:paraId="5325BAF9">
      <w:pPr>
        <w:spacing w:line="360" w:lineRule="auto"/>
        <w:ind w:left="540" w:firstLine="3000" w:firstLineChars="1250"/>
        <w:contextualSpacing/>
        <w:jc w:val="left"/>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供应商（电子签章）：</w:t>
      </w:r>
      <w:r>
        <w:rPr>
          <w:rFonts w:hint="eastAsia" w:ascii="宋体" w:hAnsi="宋体" w:cs="仿宋_GB2312"/>
          <w:color w:val="000000" w:themeColor="text1"/>
          <w:sz w:val="24"/>
          <w:highlight w:val="none"/>
          <w:u w:val="single"/>
          <w14:textFill>
            <w14:solidFill>
              <w14:schemeClr w14:val="tx1"/>
            </w14:solidFill>
          </w14:textFill>
        </w:rPr>
        <w:t xml:space="preserve">               </w:t>
      </w:r>
    </w:p>
    <w:p w14:paraId="49EBE4D2">
      <w:pPr>
        <w:spacing w:line="360" w:lineRule="auto"/>
        <w:ind w:firstLine="4080" w:firstLineChars="17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年</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月</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日</w:t>
      </w:r>
    </w:p>
    <w:p w14:paraId="06F3F655">
      <w:pPr>
        <w:spacing w:line="360" w:lineRule="auto"/>
        <w:contextualSpacing/>
        <w:jc w:val="center"/>
        <w:rPr>
          <w:rFonts w:ascii="宋体" w:hAnsi="宋体" w:cs="仿宋_GB2312"/>
          <w:b/>
          <w:color w:val="000000" w:themeColor="text1"/>
          <w:sz w:val="24"/>
          <w:highlight w:val="none"/>
          <w14:textFill>
            <w14:solidFill>
              <w14:schemeClr w14:val="tx1"/>
            </w14:solidFill>
          </w14:textFill>
        </w:rPr>
      </w:pPr>
    </w:p>
    <w:p w14:paraId="484D683D">
      <w:pPr>
        <w:spacing w:line="360" w:lineRule="auto"/>
        <w:contextualSpacing/>
        <w:jc w:val="left"/>
        <w:rPr>
          <w:rFonts w:ascii="宋体" w:hAnsi="宋体" w:cs="仿宋_GB2312"/>
          <w:color w:val="000000" w:themeColor="text1"/>
          <w:sz w:val="24"/>
          <w:highlight w:val="none"/>
          <w14:textFill>
            <w14:solidFill>
              <w14:schemeClr w14:val="tx1"/>
            </w14:solidFill>
          </w14:textFill>
        </w:rPr>
      </w:pPr>
    </w:p>
    <w:p w14:paraId="75FA948C">
      <w:pPr>
        <w:spacing w:line="360" w:lineRule="auto"/>
        <w:contextualSpacing/>
        <w:jc w:val="left"/>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注：联合体竞标的只需牵头人出具。</w:t>
      </w:r>
    </w:p>
    <w:p w14:paraId="13FAF466">
      <w:pPr>
        <w:adjustRightInd w:val="0"/>
        <w:snapToGrid w:val="0"/>
        <w:spacing w:line="300" w:lineRule="auto"/>
        <w:jc w:val="left"/>
        <w:rPr>
          <w:rFonts w:ascii="宋体" w:hAnsi="宋体"/>
          <w:b/>
          <w:color w:val="000000" w:themeColor="text1"/>
          <w:szCs w:val="21"/>
          <w:highlight w:val="none"/>
          <w14:textFill>
            <w14:solidFill>
              <w14:schemeClr w14:val="tx1"/>
            </w14:solidFill>
          </w14:textFill>
        </w:rPr>
      </w:pPr>
    </w:p>
    <w:p w14:paraId="315CCFFC">
      <w:pPr>
        <w:spacing w:line="500" w:lineRule="exact"/>
        <w:jc w:val="center"/>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br w:type="page"/>
      </w:r>
      <w:r>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t xml:space="preserve"> </w:t>
      </w:r>
    </w:p>
    <w:p w14:paraId="3629D334">
      <w:pPr>
        <w:spacing w:line="520" w:lineRule="exact"/>
        <w:jc w:val="center"/>
        <w:rPr>
          <w:rFonts w:ascii="宋体" w:hAnsi="宋体" w:cs="方正小标宋简体"/>
          <w:b/>
          <w:color w:val="000000" w:themeColor="text1"/>
          <w:sz w:val="32"/>
          <w:szCs w:val="32"/>
          <w:highlight w:val="none"/>
          <w14:textFill>
            <w14:solidFill>
              <w14:schemeClr w14:val="tx1"/>
            </w14:solidFill>
          </w14:textFill>
        </w:rPr>
      </w:pPr>
      <w:bookmarkStart w:id="174" w:name="_Hlk65853643"/>
      <w:r>
        <w:rPr>
          <w:rFonts w:hint="eastAsia" w:ascii="宋体" w:hAnsi="宋体" w:cs="方正小标宋简体"/>
          <w:b/>
          <w:color w:val="000000" w:themeColor="text1"/>
          <w:sz w:val="32"/>
          <w:szCs w:val="32"/>
          <w:highlight w:val="none"/>
          <w14:textFill>
            <w14:solidFill>
              <w14:schemeClr w14:val="tx1"/>
            </w14:solidFill>
          </w14:textFill>
        </w:rPr>
        <w:t>授权委托书</w:t>
      </w:r>
    </w:p>
    <w:p w14:paraId="7D918109">
      <w:pPr>
        <w:spacing w:line="520" w:lineRule="exact"/>
        <w:jc w:val="center"/>
        <w:rPr>
          <w:rFonts w:ascii="宋体" w:hAnsi="宋体" w:cs="方正小标宋简体"/>
          <w:b/>
          <w:color w:val="000000" w:themeColor="text1"/>
          <w:sz w:val="24"/>
          <w:highlight w:val="none"/>
          <w14:textFill>
            <w14:solidFill>
              <w14:schemeClr w14:val="tx1"/>
            </w14:solidFill>
          </w14:textFill>
        </w:rPr>
      </w:pPr>
      <w:r>
        <w:rPr>
          <w:rFonts w:hint="eastAsia" w:ascii="宋体" w:hAnsi="宋体" w:cs="方正小标宋简体"/>
          <w:b/>
          <w:color w:val="000000" w:themeColor="text1"/>
          <w:sz w:val="24"/>
          <w:highlight w:val="none"/>
          <w14:textFill>
            <w14:solidFill>
              <w14:schemeClr w14:val="tx1"/>
            </w14:solidFill>
          </w14:textFill>
        </w:rPr>
        <w:t>（非联合体竞标格式）</w:t>
      </w:r>
    </w:p>
    <w:p w14:paraId="721177E5">
      <w:pPr>
        <w:spacing w:line="520" w:lineRule="exact"/>
        <w:jc w:val="center"/>
        <w:rPr>
          <w:rFonts w:ascii="宋体" w:hAnsi="宋体" w:cs="方正小标宋简体"/>
          <w:b/>
          <w:color w:val="000000" w:themeColor="text1"/>
          <w:sz w:val="24"/>
          <w:highlight w:val="none"/>
          <w14:textFill>
            <w14:solidFill>
              <w14:schemeClr w14:val="tx1"/>
            </w14:solidFill>
          </w14:textFill>
        </w:rPr>
      </w:pPr>
      <w:r>
        <w:rPr>
          <w:rFonts w:hint="eastAsia" w:ascii="宋体" w:hAnsi="宋体" w:cs="方正小标宋简体"/>
          <w:b/>
          <w:color w:val="000000" w:themeColor="text1"/>
          <w:sz w:val="24"/>
          <w:highlight w:val="none"/>
          <w14:textFill>
            <w14:solidFill>
              <w14:schemeClr w14:val="tx1"/>
            </w14:solidFill>
          </w14:textFill>
        </w:rPr>
        <w:t>（如有委托时）</w:t>
      </w:r>
    </w:p>
    <w:p w14:paraId="787D0BE4">
      <w:pPr>
        <w:spacing w:line="520" w:lineRule="exact"/>
        <w:rPr>
          <w:rFonts w:ascii="仿宋_GB2312" w:hAnsi="仿宋_GB2312" w:eastAsia="仿宋_GB2312" w:cs="仿宋_GB2312"/>
          <w:color w:val="000000" w:themeColor="text1"/>
          <w:sz w:val="32"/>
          <w:szCs w:val="32"/>
          <w:highlight w:val="none"/>
          <w14:textFill>
            <w14:solidFill>
              <w14:schemeClr w14:val="tx1"/>
            </w14:solidFill>
          </w14:textFill>
        </w:rPr>
      </w:pPr>
    </w:p>
    <w:p w14:paraId="1DBADFDD">
      <w:pPr>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致：</w:t>
      </w:r>
      <w:r>
        <w:rPr>
          <w:rFonts w:hint="eastAsia" w:ascii="宋体" w:hAnsi="宋体" w:cs="仿宋_GB2312"/>
          <w:color w:val="000000" w:themeColor="text1"/>
          <w:sz w:val="24"/>
          <w:highlight w:val="none"/>
          <w:u w:val="single"/>
          <w14:textFill>
            <w14:solidFill>
              <w14:schemeClr w14:val="tx1"/>
            </w14:solidFill>
          </w14:textFill>
        </w:rPr>
        <w:t>（采购人名称）</w:t>
      </w:r>
      <w:r>
        <w:rPr>
          <w:rFonts w:hint="eastAsia" w:ascii="宋体" w:hAnsi="宋体" w:cs="仿宋_GB2312"/>
          <w:color w:val="000000" w:themeColor="text1"/>
          <w:sz w:val="24"/>
          <w:highlight w:val="none"/>
          <w14:textFill>
            <w14:solidFill>
              <w14:schemeClr w14:val="tx1"/>
            </w14:solidFill>
          </w14:textFill>
        </w:rPr>
        <w:t>：</w:t>
      </w:r>
    </w:p>
    <w:p w14:paraId="392E1731">
      <w:pPr>
        <w:spacing w:line="360" w:lineRule="auto"/>
        <w:ind w:firstLine="480" w:firstLineChars="200"/>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我</w:t>
      </w:r>
      <w:r>
        <w:rPr>
          <w:rFonts w:hint="eastAsia" w:ascii="宋体" w:hAnsi="宋体" w:cs="仿宋_GB2312"/>
          <w:color w:val="000000" w:themeColor="text1"/>
          <w:sz w:val="24"/>
          <w:highlight w:val="none"/>
          <w:u w:val="single"/>
          <w14:textFill>
            <w14:solidFill>
              <w14:schemeClr w14:val="tx1"/>
            </w14:solidFill>
          </w14:textFill>
        </w:rPr>
        <w:t xml:space="preserve">  （姓名）  </w:t>
      </w:r>
      <w:r>
        <w:rPr>
          <w:rFonts w:hint="eastAsia" w:ascii="宋体" w:hAnsi="宋体" w:cs="仿宋_GB2312"/>
          <w:color w:val="000000" w:themeColor="text1"/>
          <w:sz w:val="24"/>
          <w:highlight w:val="none"/>
          <w14:textFill>
            <w14:solidFill>
              <w14:schemeClr w14:val="tx1"/>
            </w14:solidFill>
          </w14:textFill>
        </w:rPr>
        <w:t>系</w:t>
      </w:r>
      <w:r>
        <w:rPr>
          <w:rFonts w:hint="eastAsia" w:ascii="宋体" w:hAnsi="宋体" w:cs="仿宋_GB2312"/>
          <w:color w:val="000000" w:themeColor="text1"/>
          <w:sz w:val="24"/>
          <w:highlight w:val="none"/>
          <w:u w:val="single"/>
          <w14:textFill>
            <w14:solidFill>
              <w14:schemeClr w14:val="tx1"/>
            </w14:solidFill>
          </w14:textFill>
        </w:rPr>
        <w:t xml:space="preserve">  （供应商名称）  </w:t>
      </w:r>
      <w:r>
        <w:rPr>
          <w:rFonts w:hint="eastAsia" w:ascii="宋体" w:hAnsi="宋体" w:cs="仿宋_GB2312"/>
          <w:color w:val="000000" w:themeColor="text1"/>
          <w:sz w:val="24"/>
          <w:highlight w:val="none"/>
          <w14:textFill>
            <w14:solidFill>
              <w14:schemeClr w14:val="tx1"/>
            </w14:solidFill>
          </w14:textFill>
        </w:rPr>
        <w:t>的（</w:t>
      </w:r>
      <w:r>
        <w:rPr>
          <w:rFonts w:hint="eastAsia" w:ascii="宋体" w:hAnsi="宋体" w:cs="仿宋_GB2312"/>
          <w:color w:val="000000" w:themeColor="text1"/>
          <w:sz w:val="24"/>
          <w:highlight w:val="none"/>
          <w:u w:val="single"/>
          <w14:textFill>
            <w14:solidFill>
              <w14:schemeClr w14:val="tx1"/>
            </w14:solidFill>
          </w14:textFill>
        </w:rPr>
        <w:t>□法定代表人/□负责人</w:t>
      </w:r>
      <w:r>
        <w:rPr>
          <w:rFonts w:hint="eastAsia" w:ascii="宋体" w:hAnsi="宋体" w:cs="仿宋_GB2312"/>
          <w:color w:val="000000" w:themeColor="text1"/>
          <w:sz w:val="24"/>
          <w:highlight w:val="none"/>
          <w14:textFill>
            <w14:solidFill>
              <w14:schemeClr w14:val="tx1"/>
            </w14:solidFill>
          </w14:textFill>
        </w:rPr>
        <w:t>），现授权</w:t>
      </w:r>
      <w:r>
        <w:rPr>
          <w:rFonts w:hint="eastAsia" w:ascii="宋体" w:hAnsi="宋体" w:cs="仿宋_GB2312"/>
          <w:color w:val="000000" w:themeColor="text1"/>
          <w:sz w:val="24"/>
          <w:highlight w:val="none"/>
          <w:u w:val="single"/>
          <w14:textFill>
            <w14:solidFill>
              <w14:schemeClr w14:val="tx1"/>
            </w14:solidFill>
          </w14:textFill>
        </w:rPr>
        <w:t xml:space="preserve"> （姓名） </w:t>
      </w:r>
      <w:r>
        <w:rPr>
          <w:rFonts w:hint="eastAsia" w:ascii="宋体" w:hAnsi="宋体" w:cs="仿宋_GB2312"/>
          <w:color w:val="000000" w:themeColor="text1"/>
          <w:sz w:val="24"/>
          <w:highlight w:val="none"/>
          <w14:textFill>
            <w14:solidFill>
              <w14:schemeClr w14:val="tx1"/>
            </w14:solidFill>
          </w14:textFill>
        </w:rPr>
        <w:t>以我方的名义参加</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项目的竞标活动，并代表我方全权办理针对上述项目的所有采购程序和环节的具体事务和签署相关文件。</w:t>
      </w:r>
    </w:p>
    <w:p w14:paraId="7CEE840E">
      <w:pPr>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我方对委托代理人的签字</w:t>
      </w:r>
      <w:r>
        <w:rPr>
          <w:rFonts w:hint="eastAsia" w:ascii="宋体" w:hAnsi="宋体"/>
          <w:color w:val="000000" w:themeColor="text1"/>
          <w:sz w:val="24"/>
          <w:highlight w:val="none"/>
          <w14:textFill>
            <w14:solidFill>
              <w14:schemeClr w14:val="tx1"/>
            </w14:solidFill>
          </w14:textFill>
        </w:rPr>
        <w:t>或者电子签名</w:t>
      </w:r>
      <w:r>
        <w:rPr>
          <w:rFonts w:hint="eastAsia" w:ascii="宋体" w:hAnsi="宋体" w:cs="仿宋_GB2312"/>
          <w:color w:val="000000" w:themeColor="text1"/>
          <w:sz w:val="24"/>
          <w:highlight w:val="none"/>
          <w14:textFill>
            <w14:solidFill>
              <w14:schemeClr w14:val="tx1"/>
            </w14:solidFill>
          </w14:textFill>
        </w:rPr>
        <w:t>事项负全部责任。</w:t>
      </w:r>
    </w:p>
    <w:p w14:paraId="219B7CEA">
      <w:pPr>
        <w:spacing w:line="360" w:lineRule="auto"/>
        <w:ind w:firstLine="480" w:firstLineChars="200"/>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本授权书自签署之日起生效，在撤销授权的书面通知以前，本授权书一直有效。委托代理人在授权书有效期内签署的所有文件不因授权的撤销而失效。</w:t>
      </w:r>
    </w:p>
    <w:p w14:paraId="35361F35">
      <w:pPr>
        <w:spacing w:line="360" w:lineRule="auto"/>
        <w:ind w:firstLine="480" w:firstLineChars="200"/>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委托代理人无转委托权，特此委托。</w:t>
      </w:r>
    </w:p>
    <w:p w14:paraId="7FA57204">
      <w:pPr>
        <w:spacing w:line="360" w:lineRule="auto"/>
        <w:ind w:firstLine="480" w:firstLineChars="200"/>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附：法定代表人身份证明书及委托代理人有效身份证正反面复印件</w:t>
      </w:r>
    </w:p>
    <w:p w14:paraId="3F8F6098">
      <w:pPr>
        <w:spacing w:line="360" w:lineRule="auto"/>
        <w:rPr>
          <w:rFonts w:ascii="宋体" w:hAnsi="宋体" w:cs="仿宋_GB2312"/>
          <w:color w:val="000000" w:themeColor="text1"/>
          <w:sz w:val="24"/>
          <w:highlight w:val="none"/>
          <w14:textFill>
            <w14:solidFill>
              <w14:schemeClr w14:val="tx1"/>
            </w14:solidFill>
          </w14:textFill>
        </w:rPr>
      </w:pPr>
    </w:p>
    <w:p w14:paraId="08D94987">
      <w:pPr>
        <w:spacing w:line="360" w:lineRule="auto"/>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委托代理人（</w:t>
      </w:r>
      <w:r>
        <w:rPr>
          <w:rFonts w:hint="eastAsia" w:ascii="宋体" w:hAnsi="宋体"/>
          <w:color w:val="000000" w:themeColor="text1"/>
          <w:sz w:val="24"/>
          <w:highlight w:val="none"/>
          <w14:textFill>
            <w14:solidFill>
              <w14:schemeClr w14:val="tx1"/>
            </w14:solidFill>
          </w14:textFill>
        </w:rPr>
        <w:t>签字或者电子签名</w:t>
      </w:r>
      <w:r>
        <w:rPr>
          <w:rFonts w:hint="eastAsia" w:ascii="宋体" w:hAnsi="宋体" w:cs="仿宋_GB2312"/>
          <w:color w:val="000000" w:themeColor="text1"/>
          <w:sz w:val="24"/>
          <w:highlight w:val="none"/>
          <w14:textFill>
            <w14:solidFill>
              <w14:schemeClr w14:val="tx1"/>
            </w14:solidFill>
          </w14:textFill>
        </w:rPr>
        <w:t xml:space="preserve">）：     法定代表人（签字或者盖章或者电子签名）：                    </w:t>
      </w:r>
    </w:p>
    <w:p w14:paraId="3F02E8AC">
      <w:pPr>
        <w:spacing w:line="360" w:lineRule="auto"/>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委托代理人身份证号码：                              </w:t>
      </w:r>
    </w:p>
    <w:p w14:paraId="427759D5">
      <w:pPr>
        <w:spacing w:line="360" w:lineRule="auto"/>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w:t>
      </w:r>
    </w:p>
    <w:p w14:paraId="264E082B">
      <w:pPr>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供应商（电子签章）：                      </w:t>
      </w:r>
    </w:p>
    <w:p w14:paraId="642458F4">
      <w:pPr>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                                         年    月    日</w:t>
      </w:r>
    </w:p>
    <w:p w14:paraId="425E78E4">
      <w:pPr>
        <w:spacing w:line="360" w:lineRule="auto"/>
        <w:rPr>
          <w:rFonts w:ascii="宋体" w:hAnsi="宋体" w:cs="仿宋_GB2312"/>
          <w:color w:val="000000" w:themeColor="text1"/>
          <w:sz w:val="24"/>
          <w:highlight w:val="none"/>
          <w14:textFill>
            <w14:solidFill>
              <w14:schemeClr w14:val="tx1"/>
            </w14:solidFill>
          </w14:textFill>
        </w:rPr>
      </w:pPr>
    </w:p>
    <w:p w14:paraId="33FC27AB">
      <w:pPr>
        <w:spacing w:line="360" w:lineRule="auto"/>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注：法定代表人必须在授权委托书上签字或者盖章</w:t>
      </w:r>
      <w:r>
        <w:rPr>
          <w:rFonts w:hint="eastAsia" w:ascii="宋体" w:hAnsi="宋体"/>
          <w:color w:val="000000" w:themeColor="text1"/>
          <w:sz w:val="24"/>
          <w:highlight w:val="none"/>
          <w14:textFill>
            <w14:solidFill>
              <w14:schemeClr w14:val="tx1"/>
            </w14:solidFill>
          </w14:textFill>
        </w:rPr>
        <w:t>或者电子签名</w:t>
      </w:r>
      <w:r>
        <w:rPr>
          <w:rFonts w:hint="eastAsia" w:ascii="宋体" w:hAnsi="宋体" w:cs="仿宋_GB2312"/>
          <w:color w:val="000000" w:themeColor="text1"/>
          <w:sz w:val="24"/>
          <w:highlight w:val="none"/>
          <w14:textFill>
            <w14:solidFill>
              <w14:schemeClr w14:val="tx1"/>
            </w14:solidFill>
          </w14:textFill>
        </w:rPr>
        <w:t>，委托代理人必须在授权委托书上签字或者电子签名，</w:t>
      </w:r>
      <w:r>
        <w:rPr>
          <w:rFonts w:hint="eastAsia" w:ascii="宋体" w:hAnsi="宋体" w:cs="仿宋_GB2312"/>
          <w:b/>
          <w:color w:val="000000" w:themeColor="text1"/>
          <w:sz w:val="24"/>
          <w:highlight w:val="none"/>
          <w14:textFill>
            <w14:solidFill>
              <w14:schemeClr w14:val="tx1"/>
            </w14:solidFill>
          </w14:textFill>
        </w:rPr>
        <w:t>否则其响应文件按无效处理。</w:t>
      </w:r>
    </w:p>
    <w:p w14:paraId="2F6301FC">
      <w:pPr>
        <w:spacing w:line="360" w:lineRule="auto"/>
        <w:ind w:firstLine="420" w:firstLineChars="200"/>
        <w:jc w:val="left"/>
        <w:rPr>
          <w:rFonts w:ascii="仿宋_GB2312" w:hAnsi="仿宋_GB2312" w:eastAsia="仿宋_GB2312" w:cs="仿宋_GB2312"/>
          <w:color w:val="000000" w:themeColor="text1"/>
          <w:szCs w:val="21"/>
          <w:highlight w:val="none"/>
          <w14:textFill>
            <w14:solidFill>
              <w14:schemeClr w14:val="tx1"/>
            </w14:solidFill>
          </w14:textFill>
        </w:rPr>
      </w:pPr>
    </w:p>
    <w:p w14:paraId="4E6B4570">
      <w:pPr>
        <w:spacing w:line="360" w:lineRule="auto"/>
        <w:contextualSpacing/>
        <w:rPr>
          <w:rFonts w:ascii="宋体" w:hAnsi="宋体" w:cs="仿宋_GB2312"/>
          <w:color w:val="000000" w:themeColor="text1"/>
          <w:sz w:val="24"/>
          <w:highlight w:val="none"/>
          <w14:textFill>
            <w14:solidFill>
              <w14:schemeClr w14:val="tx1"/>
            </w14:solidFill>
          </w14:textFill>
        </w:rPr>
      </w:pPr>
    </w:p>
    <w:bookmarkEnd w:id="174"/>
    <w:p w14:paraId="127B8A00">
      <w:pPr>
        <w:snapToGrid w:val="0"/>
        <w:spacing w:before="156" w:beforeLines="50" w:after="50"/>
        <w:jc w:val="left"/>
        <w:rPr>
          <w:rFonts w:ascii="宋体" w:hAnsi="宋体" w:cs="仿宋_GB2312"/>
          <w:color w:val="000000" w:themeColor="text1"/>
          <w:sz w:val="24"/>
          <w:highlight w:val="none"/>
          <w14:textFill>
            <w14:solidFill>
              <w14:schemeClr w14:val="tx1"/>
            </w14:solidFill>
          </w14:textFill>
        </w:rPr>
      </w:pPr>
      <w:r>
        <w:rPr>
          <w:rFonts w:ascii="仿宋_GB2312" w:hAnsi="仿宋_GB2312" w:eastAsia="仿宋_GB2312" w:cs="仿宋_GB2312"/>
          <w:color w:val="000000" w:themeColor="text1"/>
          <w:sz w:val="32"/>
          <w:szCs w:val="32"/>
          <w:highlight w:val="none"/>
          <w14:textFill>
            <w14:solidFill>
              <w14:schemeClr w14:val="tx1"/>
            </w14:solidFill>
          </w14:textFill>
        </w:rPr>
        <w:br w:type="page"/>
      </w:r>
    </w:p>
    <w:p w14:paraId="06F49082">
      <w:pPr>
        <w:snapToGrid w:val="0"/>
        <w:spacing w:before="156" w:beforeLines="50" w:after="50"/>
        <w:jc w:val="center"/>
        <w:rPr>
          <w:rFonts w:ascii="宋体" w:hAnsi="宋体" w:cs="方正小标宋简体"/>
          <w:b/>
          <w:color w:val="000000" w:themeColor="text1"/>
          <w:sz w:val="32"/>
          <w:szCs w:val="32"/>
          <w:highlight w:val="none"/>
          <w14:textFill>
            <w14:solidFill>
              <w14:schemeClr w14:val="tx1"/>
            </w14:solidFill>
          </w14:textFill>
        </w:rPr>
      </w:pPr>
      <w:r>
        <w:rPr>
          <w:rFonts w:hint="eastAsia" w:ascii="宋体" w:hAnsi="宋体" w:cs="方正小标宋简体"/>
          <w:b/>
          <w:color w:val="000000" w:themeColor="text1"/>
          <w:sz w:val="32"/>
          <w:szCs w:val="32"/>
          <w:highlight w:val="none"/>
          <w14:textFill>
            <w14:solidFill>
              <w14:schemeClr w14:val="tx1"/>
            </w14:solidFill>
          </w14:textFill>
        </w:rPr>
        <w:t>商务要求响应表</w:t>
      </w:r>
    </w:p>
    <w:p w14:paraId="320F793F">
      <w:pPr>
        <w:spacing w:line="360" w:lineRule="auto"/>
        <w:contextualSpacing/>
        <w:rPr>
          <w:rFonts w:hint="eastAsia" w:ascii="宋体" w:hAnsi="宋体" w:cs="仿宋_GB2312"/>
          <w:color w:val="000000" w:themeColor="text1"/>
          <w:sz w:val="24"/>
          <w:highlight w:val="none"/>
          <w14:textFill>
            <w14:solidFill>
              <w14:schemeClr w14:val="tx1"/>
            </w14:solidFill>
          </w14:textFill>
        </w:rPr>
      </w:pPr>
    </w:p>
    <w:p w14:paraId="00C91FBC">
      <w:pPr>
        <w:spacing w:line="360" w:lineRule="auto"/>
        <w:contextualSpacing/>
        <w:rPr>
          <w:rFonts w:ascii="宋体" w:hAnsi="宋体" w:cs="仿宋_GB2312"/>
          <w:color w:val="000000" w:themeColor="text1"/>
          <w:sz w:val="24"/>
          <w:highlight w:val="none"/>
          <w:u w:val="singl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采购项目编号：</w:t>
      </w:r>
      <w:r>
        <w:rPr>
          <w:rFonts w:hint="eastAsia" w:ascii="宋体" w:hAnsi="宋体" w:cs="仿宋_GB2312"/>
          <w:color w:val="000000" w:themeColor="text1"/>
          <w:sz w:val="24"/>
          <w:highlight w:val="none"/>
          <w:u w:val="single"/>
          <w14:textFill>
            <w14:solidFill>
              <w14:schemeClr w14:val="tx1"/>
            </w14:solidFill>
          </w14:textFill>
        </w:rPr>
        <w:t xml:space="preserve">                 </w:t>
      </w:r>
    </w:p>
    <w:p w14:paraId="5EF1356C">
      <w:pPr>
        <w:spacing w:line="360" w:lineRule="auto"/>
        <w:contextualSpacing/>
        <w:rPr>
          <w:rFonts w:ascii="宋体" w:hAnsi="宋体" w:cs="仿宋_GB2312"/>
          <w:color w:val="000000" w:themeColor="text1"/>
          <w:sz w:val="24"/>
          <w:highlight w:val="none"/>
          <w:u w:val="singl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采购项目名称：</w:t>
      </w:r>
      <w:r>
        <w:rPr>
          <w:rFonts w:hint="eastAsia" w:ascii="宋体" w:hAnsi="宋体" w:cs="仿宋_GB2312"/>
          <w:color w:val="000000" w:themeColor="text1"/>
          <w:sz w:val="24"/>
          <w:highlight w:val="none"/>
          <w:u w:val="single"/>
          <w14:textFill>
            <w14:solidFill>
              <w14:schemeClr w14:val="tx1"/>
            </w14:solidFill>
          </w14:textFill>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53"/>
        <w:gridCol w:w="1684"/>
        <w:gridCol w:w="2118"/>
        <w:gridCol w:w="2559"/>
        <w:gridCol w:w="1396"/>
      </w:tblGrid>
      <w:tr w14:paraId="6E1CF3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442" w:type="pct"/>
            <w:vAlign w:val="center"/>
          </w:tcPr>
          <w:p w14:paraId="4E991D5F">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bookmarkStart w:id="175" w:name="_Toc383699906"/>
            <w:bookmarkStart w:id="176" w:name="_Toc173066401"/>
            <w:bookmarkStart w:id="177" w:name="_Toc254970729"/>
            <w:bookmarkStart w:id="178" w:name="_Toc254970588"/>
            <w:bookmarkStart w:id="179" w:name="_Toc297193185"/>
            <w:bookmarkStart w:id="180" w:name="_Toc301781611"/>
            <w:bookmarkStart w:id="181" w:name="_Toc373333689"/>
            <w:bookmarkStart w:id="182" w:name="_Toc173211900"/>
            <w:bookmarkStart w:id="183" w:name="_Toc295404981"/>
            <w:r>
              <w:rPr>
                <w:rFonts w:hint="eastAsia" w:ascii="宋体" w:hAnsi="宋体" w:eastAsia="宋体" w:cs="仿宋_GB2312"/>
                <w:color w:val="000000" w:themeColor="text1"/>
                <w:kern w:val="2"/>
                <w:sz w:val="24"/>
                <w:szCs w:val="24"/>
                <w:highlight w:val="none"/>
                <w14:textFill>
                  <w14:solidFill>
                    <w14:schemeClr w14:val="tx1"/>
                  </w14:solidFill>
                </w14:textFill>
              </w:rPr>
              <w:t>序号</w:t>
            </w:r>
            <w:bookmarkEnd w:id="175"/>
            <w:bookmarkEnd w:id="176"/>
            <w:bookmarkEnd w:id="177"/>
            <w:bookmarkEnd w:id="178"/>
            <w:bookmarkEnd w:id="179"/>
            <w:bookmarkEnd w:id="180"/>
            <w:bookmarkEnd w:id="181"/>
            <w:bookmarkEnd w:id="182"/>
            <w:bookmarkEnd w:id="183"/>
          </w:p>
        </w:tc>
        <w:tc>
          <w:tcPr>
            <w:tcW w:w="989" w:type="pct"/>
            <w:tcBorders>
              <w:right w:val="single" w:color="auto" w:sz="4" w:space="0"/>
            </w:tcBorders>
            <w:vAlign w:val="center"/>
          </w:tcPr>
          <w:p w14:paraId="67D222A1">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名称</w:t>
            </w:r>
          </w:p>
        </w:tc>
        <w:tc>
          <w:tcPr>
            <w:tcW w:w="1244" w:type="pct"/>
            <w:tcBorders>
              <w:left w:val="single" w:color="auto" w:sz="4" w:space="0"/>
            </w:tcBorders>
            <w:vAlign w:val="center"/>
          </w:tcPr>
          <w:p w14:paraId="0E09114A">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磋商文件要求</w:t>
            </w:r>
          </w:p>
        </w:tc>
        <w:tc>
          <w:tcPr>
            <w:tcW w:w="1503" w:type="pct"/>
            <w:vAlign w:val="center"/>
          </w:tcPr>
          <w:p w14:paraId="219C74E9">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bookmarkStart w:id="184" w:name="_Toc295404983"/>
            <w:bookmarkStart w:id="185" w:name="_Toc297193187"/>
            <w:bookmarkStart w:id="186" w:name="_Toc254970731"/>
            <w:bookmarkStart w:id="187" w:name="_Toc383699908"/>
            <w:bookmarkStart w:id="188" w:name="_Toc173066403"/>
            <w:bookmarkStart w:id="189" w:name="_Toc254970590"/>
            <w:bookmarkStart w:id="190" w:name="_Toc373333691"/>
            <w:bookmarkStart w:id="191" w:name="_Toc301781613"/>
            <w:bookmarkStart w:id="192" w:name="_Toc173211902"/>
            <w:r>
              <w:rPr>
                <w:rFonts w:hint="eastAsia" w:ascii="宋体" w:hAnsi="宋体" w:eastAsia="宋体" w:cs="仿宋_GB2312"/>
                <w:color w:val="000000" w:themeColor="text1"/>
                <w:kern w:val="2"/>
                <w:sz w:val="24"/>
                <w:szCs w:val="24"/>
                <w:highlight w:val="none"/>
                <w14:textFill>
                  <w14:solidFill>
                    <w14:schemeClr w14:val="tx1"/>
                  </w14:solidFill>
                </w14:textFill>
              </w:rPr>
              <w:t>竞标响应</w:t>
            </w:r>
            <w:bookmarkEnd w:id="184"/>
            <w:bookmarkEnd w:id="185"/>
            <w:bookmarkEnd w:id="186"/>
            <w:bookmarkEnd w:id="187"/>
            <w:bookmarkEnd w:id="188"/>
            <w:bookmarkEnd w:id="189"/>
            <w:bookmarkEnd w:id="190"/>
            <w:bookmarkEnd w:id="191"/>
            <w:bookmarkEnd w:id="192"/>
          </w:p>
        </w:tc>
        <w:tc>
          <w:tcPr>
            <w:tcW w:w="820" w:type="pct"/>
            <w:vAlign w:val="center"/>
          </w:tcPr>
          <w:p w14:paraId="24D0A3B9">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bookmarkStart w:id="193" w:name="_Toc254970591"/>
            <w:bookmarkStart w:id="194" w:name="_Toc301781614"/>
            <w:bookmarkStart w:id="195" w:name="_Toc295404984"/>
            <w:bookmarkStart w:id="196" w:name="_Toc173066404"/>
            <w:bookmarkStart w:id="197" w:name="_Toc297193188"/>
            <w:bookmarkStart w:id="198" w:name="_Toc254970732"/>
            <w:bookmarkStart w:id="199" w:name="_Toc383699909"/>
            <w:bookmarkStart w:id="200" w:name="_Toc173211903"/>
            <w:bookmarkStart w:id="201" w:name="_Toc373333692"/>
            <w:r>
              <w:rPr>
                <w:rFonts w:hint="eastAsia" w:ascii="宋体" w:hAnsi="宋体" w:eastAsia="宋体" w:cs="仿宋_GB2312"/>
                <w:color w:val="000000" w:themeColor="text1"/>
                <w:kern w:val="2"/>
                <w:sz w:val="24"/>
                <w:szCs w:val="24"/>
                <w:highlight w:val="none"/>
                <w14:textFill>
                  <w14:solidFill>
                    <w14:schemeClr w14:val="tx1"/>
                  </w14:solidFill>
                </w14:textFill>
              </w:rPr>
              <w:t>偏离</w:t>
            </w:r>
            <w:bookmarkEnd w:id="193"/>
            <w:bookmarkEnd w:id="194"/>
            <w:bookmarkEnd w:id="195"/>
            <w:bookmarkEnd w:id="196"/>
            <w:bookmarkEnd w:id="197"/>
            <w:bookmarkEnd w:id="198"/>
            <w:bookmarkEnd w:id="199"/>
            <w:bookmarkEnd w:id="200"/>
            <w:bookmarkEnd w:id="201"/>
            <w:bookmarkStart w:id="202" w:name="_Toc254970592"/>
            <w:bookmarkStart w:id="203" w:name="_Toc301781615"/>
            <w:bookmarkStart w:id="204" w:name="_Toc383699910"/>
            <w:bookmarkStart w:id="205" w:name="_Toc173211904"/>
            <w:bookmarkStart w:id="206" w:name="_Toc373333693"/>
            <w:bookmarkStart w:id="207" w:name="_Toc173066405"/>
            <w:bookmarkStart w:id="208" w:name="_Toc254970733"/>
            <w:bookmarkStart w:id="209" w:name="_Toc297193189"/>
            <w:bookmarkStart w:id="210" w:name="_Toc295404985"/>
            <w:r>
              <w:rPr>
                <w:rFonts w:hint="eastAsia" w:ascii="宋体" w:hAnsi="宋体" w:eastAsia="宋体" w:cs="仿宋_GB2312"/>
                <w:color w:val="000000" w:themeColor="text1"/>
                <w:kern w:val="2"/>
                <w:sz w:val="24"/>
                <w:szCs w:val="24"/>
                <w:highlight w:val="none"/>
                <w14:textFill>
                  <w14:solidFill>
                    <w14:schemeClr w14:val="tx1"/>
                  </w14:solidFill>
                </w14:textFill>
              </w:rPr>
              <w:t>说明</w:t>
            </w:r>
            <w:bookmarkEnd w:id="202"/>
            <w:bookmarkEnd w:id="203"/>
            <w:bookmarkEnd w:id="204"/>
            <w:bookmarkEnd w:id="205"/>
            <w:bookmarkEnd w:id="206"/>
            <w:bookmarkEnd w:id="207"/>
            <w:bookmarkEnd w:id="208"/>
            <w:bookmarkEnd w:id="209"/>
            <w:bookmarkEnd w:id="210"/>
          </w:p>
        </w:tc>
      </w:tr>
      <w:tr w14:paraId="2C2AEB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442" w:type="pct"/>
            <w:vAlign w:val="center"/>
          </w:tcPr>
          <w:p w14:paraId="2BE0AEC1">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bookmarkStart w:id="211" w:name="_Toc373333694"/>
            <w:bookmarkStart w:id="212" w:name="_Toc254970734"/>
            <w:bookmarkStart w:id="213" w:name="_Toc173211905"/>
            <w:bookmarkStart w:id="214" w:name="_Toc254970593"/>
            <w:bookmarkStart w:id="215" w:name="_Toc295404986"/>
            <w:bookmarkStart w:id="216" w:name="_Toc301781616"/>
            <w:bookmarkStart w:id="217" w:name="_Toc173066406"/>
            <w:bookmarkStart w:id="218" w:name="_Toc297193190"/>
            <w:bookmarkStart w:id="219" w:name="_Toc383699911"/>
            <w:r>
              <w:rPr>
                <w:rFonts w:hint="eastAsia" w:ascii="宋体" w:hAnsi="宋体" w:eastAsia="宋体" w:cs="仿宋_GB2312"/>
                <w:color w:val="000000" w:themeColor="text1"/>
                <w:kern w:val="2"/>
                <w:sz w:val="24"/>
                <w:szCs w:val="24"/>
                <w:highlight w:val="none"/>
                <w14:textFill>
                  <w14:solidFill>
                    <w14:schemeClr w14:val="tx1"/>
                  </w14:solidFill>
                </w14:textFill>
              </w:rPr>
              <w:t>1</w:t>
            </w:r>
            <w:bookmarkEnd w:id="211"/>
            <w:bookmarkEnd w:id="212"/>
            <w:bookmarkEnd w:id="213"/>
            <w:bookmarkEnd w:id="214"/>
            <w:bookmarkEnd w:id="215"/>
            <w:bookmarkEnd w:id="216"/>
            <w:bookmarkEnd w:id="217"/>
            <w:bookmarkEnd w:id="218"/>
            <w:bookmarkEnd w:id="219"/>
          </w:p>
        </w:tc>
        <w:tc>
          <w:tcPr>
            <w:tcW w:w="989" w:type="pct"/>
            <w:tcBorders>
              <w:right w:val="single" w:color="auto" w:sz="4" w:space="0"/>
            </w:tcBorders>
            <w:vAlign w:val="center"/>
          </w:tcPr>
          <w:p w14:paraId="33275A1C">
            <w:pPr>
              <w:widowControl/>
              <w:wordWrap w:val="0"/>
              <w:spacing w:line="400" w:lineRule="exact"/>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工程建设地点</w:t>
            </w:r>
          </w:p>
        </w:tc>
        <w:tc>
          <w:tcPr>
            <w:tcW w:w="1244" w:type="pct"/>
            <w:tcBorders>
              <w:left w:val="single" w:color="auto" w:sz="4" w:space="0"/>
            </w:tcBorders>
            <w:vAlign w:val="center"/>
          </w:tcPr>
          <w:p w14:paraId="3880BA99">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5DD5A0A6">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3469A211">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30C2227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442" w:type="pct"/>
            <w:vAlign w:val="center"/>
          </w:tcPr>
          <w:p w14:paraId="56B3233C">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bookmarkStart w:id="220" w:name="_Toc373333695"/>
            <w:bookmarkStart w:id="221" w:name="_Toc254970594"/>
            <w:bookmarkStart w:id="222" w:name="_Toc383699912"/>
            <w:bookmarkStart w:id="223" w:name="_Toc297193191"/>
            <w:bookmarkStart w:id="224" w:name="_Toc173211906"/>
            <w:bookmarkStart w:id="225" w:name="_Toc295404987"/>
            <w:bookmarkStart w:id="226" w:name="_Toc301781617"/>
            <w:bookmarkStart w:id="227" w:name="_Toc254970735"/>
            <w:bookmarkStart w:id="228" w:name="_Toc173066407"/>
            <w:r>
              <w:rPr>
                <w:rFonts w:hint="eastAsia" w:ascii="宋体" w:hAnsi="宋体" w:eastAsia="宋体" w:cs="仿宋_GB2312"/>
                <w:color w:val="000000" w:themeColor="text1"/>
                <w:kern w:val="2"/>
                <w:sz w:val="24"/>
                <w:szCs w:val="24"/>
                <w:highlight w:val="none"/>
                <w14:textFill>
                  <w14:solidFill>
                    <w14:schemeClr w14:val="tx1"/>
                  </w14:solidFill>
                </w14:textFill>
              </w:rPr>
              <w:t>2</w:t>
            </w:r>
            <w:bookmarkEnd w:id="220"/>
            <w:bookmarkEnd w:id="221"/>
            <w:bookmarkEnd w:id="222"/>
            <w:bookmarkEnd w:id="223"/>
            <w:bookmarkEnd w:id="224"/>
            <w:bookmarkEnd w:id="225"/>
            <w:bookmarkEnd w:id="226"/>
            <w:bookmarkEnd w:id="227"/>
            <w:bookmarkEnd w:id="228"/>
          </w:p>
        </w:tc>
        <w:tc>
          <w:tcPr>
            <w:tcW w:w="989" w:type="pct"/>
            <w:tcBorders>
              <w:right w:val="single" w:color="auto" w:sz="4" w:space="0"/>
            </w:tcBorders>
            <w:vAlign w:val="center"/>
          </w:tcPr>
          <w:p w14:paraId="50E59C17">
            <w:pPr>
              <w:widowControl/>
              <w:wordWrap w:val="0"/>
              <w:spacing w:line="400" w:lineRule="exact"/>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工程质量要求</w:t>
            </w:r>
          </w:p>
        </w:tc>
        <w:tc>
          <w:tcPr>
            <w:tcW w:w="1244" w:type="pct"/>
            <w:tcBorders>
              <w:left w:val="single" w:color="auto" w:sz="4" w:space="0"/>
            </w:tcBorders>
            <w:vAlign w:val="center"/>
          </w:tcPr>
          <w:p w14:paraId="050F0F80">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4ED9493B">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7362B8DA">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02BFAA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442" w:type="pct"/>
            <w:vAlign w:val="center"/>
          </w:tcPr>
          <w:p w14:paraId="1D206A9C">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bookmarkStart w:id="229" w:name="_Toc297193192"/>
            <w:bookmarkStart w:id="230" w:name="_Toc173211907"/>
            <w:bookmarkStart w:id="231" w:name="_Toc173066408"/>
            <w:bookmarkStart w:id="232" w:name="_Toc254970736"/>
            <w:bookmarkStart w:id="233" w:name="_Toc295404988"/>
            <w:bookmarkStart w:id="234" w:name="_Toc373333696"/>
            <w:bookmarkStart w:id="235" w:name="_Toc301781618"/>
            <w:bookmarkStart w:id="236" w:name="_Toc383699913"/>
            <w:bookmarkStart w:id="237" w:name="_Toc254970595"/>
            <w:r>
              <w:rPr>
                <w:rFonts w:hint="eastAsia" w:ascii="宋体" w:hAnsi="宋体" w:eastAsia="宋体" w:cs="仿宋_GB2312"/>
                <w:color w:val="000000" w:themeColor="text1"/>
                <w:kern w:val="2"/>
                <w:sz w:val="24"/>
                <w:szCs w:val="24"/>
                <w:highlight w:val="none"/>
                <w14:textFill>
                  <w14:solidFill>
                    <w14:schemeClr w14:val="tx1"/>
                  </w14:solidFill>
                </w14:textFill>
              </w:rPr>
              <w:t>3</w:t>
            </w:r>
            <w:bookmarkEnd w:id="229"/>
            <w:bookmarkEnd w:id="230"/>
            <w:bookmarkEnd w:id="231"/>
            <w:bookmarkEnd w:id="232"/>
            <w:bookmarkEnd w:id="233"/>
            <w:bookmarkEnd w:id="234"/>
            <w:bookmarkEnd w:id="235"/>
            <w:bookmarkEnd w:id="236"/>
            <w:bookmarkEnd w:id="237"/>
          </w:p>
        </w:tc>
        <w:tc>
          <w:tcPr>
            <w:tcW w:w="989" w:type="pct"/>
            <w:tcBorders>
              <w:right w:val="single" w:color="auto" w:sz="4" w:space="0"/>
            </w:tcBorders>
            <w:vAlign w:val="top"/>
          </w:tcPr>
          <w:p w14:paraId="606438D7">
            <w:pPr>
              <w:spacing w:line="360" w:lineRule="auto"/>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合同签订时间</w:t>
            </w:r>
          </w:p>
        </w:tc>
        <w:tc>
          <w:tcPr>
            <w:tcW w:w="1244" w:type="pct"/>
            <w:tcBorders>
              <w:left w:val="single" w:color="auto" w:sz="4" w:space="0"/>
            </w:tcBorders>
            <w:vAlign w:val="center"/>
          </w:tcPr>
          <w:p w14:paraId="527AC21F">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352BC22E">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7B717609">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0A35B1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442" w:type="pct"/>
            <w:vAlign w:val="center"/>
          </w:tcPr>
          <w:p w14:paraId="0586CA19">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bookmarkStart w:id="238" w:name="_Toc297193195"/>
            <w:bookmarkStart w:id="239" w:name="_Toc383699916"/>
            <w:bookmarkStart w:id="240" w:name="_Toc373333699"/>
            <w:bookmarkStart w:id="241" w:name="_Toc173211914"/>
            <w:bookmarkStart w:id="242" w:name="_Toc173066415"/>
            <w:bookmarkStart w:id="243" w:name="_Toc254970602"/>
            <w:bookmarkStart w:id="244" w:name="_Toc295404991"/>
            <w:bookmarkStart w:id="245" w:name="_Toc301781621"/>
            <w:bookmarkStart w:id="246" w:name="_Toc254970743"/>
            <w:r>
              <w:rPr>
                <w:rFonts w:hint="eastAsia" w:ascii="宋体" w:hAnsi="宋体" w:eastAsia="宋体" w:cs="仿宋_GB2312"/>
                <w:color w:val="000000" w:themeColor="text1"/>
                <w:kern w:val="2"/>
                <w:sz w:val="24"/>
                <w:szCs w:val="24"/>
                <w:highlight w:val="none"/>
                <w14:textFill>
                  <w14:solidFill>
                    <w14:schemeClr w14:val="tx1"/>
                  </w14:solidFill>
                </w14:textFill>
              </w:rPr>
              <w:t>…</w:t>
            </w:r>
            <w:bookmarkEnd w:id="238"/>
            <w:bookmarkEnd w:id="239"/>
            <w:bookmarkEnd w:id="240"/>
            <w:bookmarkEnd w:id="241"/>
            <w:bookmarkEnd w:id="242"/>
            <w:bookmarkEnd w:id="243"/>
            <w:bookmarkEnd w:id="244"/>
            <w:bookmarkEnd w:id="245"/>
            <w:bookmarkEnd w:id="246"/>
          </w:p>
        </w:tc>
        <w:tc>
          <w:tcPr>
            <w:tcW w:w="989" w:type="pct"/>
            <w:tcBorders>
              <w:right w:val="single" w:color="auto" w:sz="4" w:space="0"/>
            </w:tcBorders>
            <w:vAlign w:val="center"/>
          </w:tcPr>
          <w:p w14:paraId="637C8E00">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244" w:type="pct"/>
            <w:tcBorders>
              <w:left w:val="single" w:color="auto" w:sz="4" w:space="0"/>
            </w:tcBorders>
            <w:vAlign w:val="center"/>
          </w:tcPr>
          <w:p w14:paraId="69D0A942">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705E7698">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tcBorders>
              <w:right w:val="single" w:color="auto" w:sz="4" w:space="0"/>
            </w:tcBorders>
            <w:vAlign w:val="center"/>
          </w:tcPr>
          <w:p w14:paraId="53764967">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bl>
    <w:p w14:paraId="7579AB2A">
      <w:pPr>
        <w:adjustRightInd w:val="0"/>
        <w:spacing w:line="360" w:lineRule="auto"/>
        <w:contextualSpacing/>
        <w:rPr>
          <w:rFonts w:ascii="宋体" w:hAnsi="宋体" w:cs="仿宋_GB2312"/>
          <w:color w:val="000000" w:themeColor="text1"/>
          <w:sz w:val="24"/>
          <w:highlight w:val="none"/>
          <w14:textFill>
            <w14:solidFill>
              <w14:schemeClr w14:val="tx1"/>
            </w14:solidFill>
          </w14:textFill>
        </w:rPr>
      </w:pPr>
    </w:p>
    <w:p w14:paraId="4BE7381E">
      <w:pPr>
        <w:pStyle w:val="20"/>
        <w:spacing w:line="360" w:lineRule="auto"/>
        <w:ind w:firstLine="0" w:firstLineChars="0"/>
        <w:contextualSpacing/>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eastAsia="宋体" w:cs="仿宋_GB2312"/>
          <w:color w:val="000000" w:themeColor="text1"/>
          <w:sz w:val="24"/>
          <w:szCs w:val="24"/>
          <w:highlight w:val="none"/>
          <w14:textFill>
            <w14:solidFill>
              <w14:schemeClr w14:val="tx1"/>
            </w14:solidFill>
          </w14:textFill>
        </w:rPr>
        <w:t>注：</w:t>
      </w:r>
    </w:p>
    <w:p w14:paraId="54BAA089">
      <w:pPr>
        <w:pStyle w:val="20"/>
        <w:spacing w:line="360" w:lineRule="auto"/>
        <w:ind w:firstLine="0" w:firstLineChars="0"/>
        <w:contextualSpacing/>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eastAsia="宋体" w:cs="仿宋_GB2312"/>
          <w:color w:val="000000" w:themeColor="text1"/>
          <w:sz w:val="24"/>
          <w:szCs w:val="24"/>
          <w:highlight w:val="none"/>
          <w14:textFill>
            <w14:solidFill>
              <w14:schemeClr w14:val="tx1"/>
            </w14:solidFill>
          </w14:textFill>
        </w:rPr>
        <w:t>1. 说明：应对照磋商文件“第三章 采购需求”中的</w:t>
      </w:r>
      <w:r>
        <w:rPr>
          <w:rFonts w:hint="eastAsia" w:ascii="宋体" w:hAnsi="宋体" w:eastAsia="宋体" w:cs="仿宋_GB2312"/>
          <w:color w:val="000000" w:themeColor="text1"/>
          <w:sz w:val="24"/>
          <w:szCs w:val="24"/>
          <w:highlight w:val="none"/>
          <w:lang w:val="en-US" w:eastAsia="zh-CN"/>
          <w14:textFill>
            <w14:solidFill>
              <w14:schemeClr w14:val="tx1"/>
            </w14:solidFill>
          </w14:textFill>
        </w:rPr>
        <w:t>商务</w:t>
      </w:r>
      <w:r>
        <w:rPr>
          <w:rFonts w:hint="eastAsia" w:ascii="宋体" w:hAnsi="宋体" w:eastAsia="宋体" w:cs="仿宋_GB2312"/>
          <w:color w:val="000000" w:themeColor="text1"/>
          <w:sz w:val="24"/>
          <w:szCs w:val="24"/>
          <w:highlight w:val="none"/>
          <w14:textFill>
            <w14:solidFill>
              <w14:schemeClr w14:val="tx1"/>
            </w14:solidFill>
          </w14:textFill>
        </w:rPr>
        <w:t>要求逐条作出明确响应，并作出偏离说明。</w:t>
      </w:r>
    </w:p>
    <w:p w14:paraId="4AADBABE">
      <w:pPr>
        <w:pStyle w:val="20"/>
        <w:spacing w:line="360" w:lineRule="auto"/>
        <w:ind w:firstLine="0" w:firstLineChars="0"/>
        <w:contextualSpacing/>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eastAsia="宋体" w:cs="仿宋_GB2312"/>
          <w:color w:val="000000" w:themeColor="text1"/>
          <w:sz w:val="24"/>
          <w:szCs w:val="24"/>
          <w:highlight w:val="none"/>
          <w14:textFill>
            <w14:solidFill>
              <w14:schemeClr w14:val="tx1"/>
            </w14:solidFill>
          </w14:textFill>
        </w:rPr>
        <w:t>2.供应商应根据自身的承诺，对照磋商文件要求，在“偏离说明”中注明“正偏离”、“负偏离”或者“无偏离”。既不属于“正偏离”也不属于“负偏离”即为“无偏离”。</w:t>
      </w:r>
    </w:p>
    <w:p w14:paraId="7AC0FDE5">
      <w:pPr>
        <w:spacing w:line="360" w:lineRule="auto"/>
        <w:ind w:right="-817" w:rightChars="-389"/>
        <w:contextualSpacing/>
        <w:rPr>
          <w:rFonts w:ascii="宋体" w:hAnsi="宋体" w:cs="仿宋_GB2312"/>
          <w:color w:val="000000" w:themeColor="text1"/>
          <w:sz w:val="24"/>
          <w:highlight w:val="none"/>
          <w14:textFill>
            <w14:solidFill>
              <w14:schemeClr w14:val="tx1"/>
            </w14:solidFill>
          </w14:textFill>
        </w:rPr>
      </w:pPr>
    </w:p>
    <w:p w14:paraId="2B942599">
      <w:pPr>
        <w:spacing w:line="360" w:lineRule="auto"/>
        <w:ind w:right="-817" w:rightChars="-389"/>
        <w:contextualSpacing/>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法定代表人或者委托代理人（签字或者电子签名）：</w:t>
      </w:r>
    </w:p>
    <w:p w14:paraId="2F2FCF4B">
      <w:pPr>
        <w:spacing w:line="360" w:lineRule="auto"/>
        <w:ind w:right="-817" w:rightChars="-389" w:firstLine="2640" w:firstLineChars="11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供应商（电子签章）：      </w:t>
      </w:r>
    </w:p>
    <w:p w14:paraId="13385171">
      <w:pPr>
        <w:spacing w:line="360" w:lineRule="auto"/>
        <w:ind w:right="-817" w:rightChars="-389" w:firstLine="4080" w:firstLineChars="1700"/>
        <w:contextualSpacing/>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日期：   年   月   日</w:t>
      </w:r>
    </w:p>
    <w:p w14:paraId="48D5FBDE">
      <w:pPr>
        <w:pStyle w:val="56"/>
        <w:rPr>
          <w:rFonts w:hint="eastAsia" w:ascii="宋体" w:hAnsi="宋体" w:cs="仿宋_GB2312"/>
          <w:color w:val="000000" w:themeColor="text1"/>
          <w:sz w:val="24"/>
          <w:highlight w:val="none"/>
          <w14:textFill>
            <w14:solidFill>
              <w14:schemeClr w14:val="tx1"/>
            </w14:solidFill>
          </w14:textFill>
        </w:rPr>
      </w:pPr>
    </w:p>
    <w:p w14:paraId="015ACBAA">
      <w:pPr>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br w:type="page"/>
      </w:r>
    </w:p>
    <w:p w14:paraId="21B0BB21">
      <w:pPr>
        <w:snapToGrid w:val="0"/>
        <w:spacing w:before="156" w:beforeLines="50" w:after="50"/>
        <w:jc w:val="center"/>
        <w:rPr>
          <w:rFonts w:ascii="宋体" w:hAnsi="宋体" w:cs="方正小标宋简体"/>
          <w:b/>
          <w:color w:val="000000" w:themeColor="text1"/>
          <w:sz w:val="32"/>
          <w:szCs w:val="32"/>
          <w:highlight w:val="none"/>
          <w14:textFill>
            <w14:solidFill>
              <w14:schemeClr w14:val="tx1"/>
            </w14:solidFill>
          </w14:textFill>
        </w:rPr>
      </w:pPr>
      <w:r>
        <w:rPr>
          <w:rFonts w:hint="eastAsia" w:ascii="宋体" w:hAnsi="宋体" w:cs="方正小标宋简体"/>
          <w:b/>
          <w:color w:val="000000" w:themeColor="text1"/>
          <w:sz w:val="32"/>
          <w:szCs w:val="32"/>
          <w:highlight w:val="none"/>
          <w:lang w:val="en-US" w:eastAsia="zh-CN"/>
          <w14:textFill>
            <w14:solidFill>
              <w14:schemeClr w14:val="tx1"/>
            </w14:solidFill>
          </w14:textFill>
        </w:rPr>
        <w:t>技术</w:t>
      </w:r>
      <w:r>
        <w:rPr>
          <w:rFonts w:hint="eastAsia" w:ascii="宋体" w:hAnsi="宋体" w:cs="方正小标宋简体"/>
          <w:b/>
          <w:color w:val="000000" w:themeColor="text1"/>
          <w:sz w:val="32"/>
          <w:szCs w:val="32"/>
          <w:highlight w:val="none"/>
          <w14:textFill>
            <w14:solidFill>
              <w14:schemeClr w14:val="tx1"/>
            </w14:solidFill>
          </w14:textFill>
        </w:rPr>
        <w:t>要求响应表</w:t>
      </w:r>
    </w:p>
    <w:p w14:paraId="73D6B93D">
      <w:pPr>
        <w:spacing w:line="360" w:lineRule="auto"/>
        <w:contextualSpacing/>
        <w:rPr>
          <w:rFonts w:hint="eastAsia" w:ascii="宋体" w:hAnsi="宋体" w:cs="仿宋_GB2312"/>
          <w:color w:val="000000" w:themeColor="text1"/>
          <w:sz w:val="24"/>
          <w:highlight w:val="none"/>
          <w14:textFill>
            <w14:solidFill>
              <w14:schemeClr w14:val="tx1"/>
            </w14:solidFill>
          </w14:textFill>
        </w:rPr>
      </w:pPr>
    </w:p>
    <w:p w14:paraId="0555F367">
      <w:pPr>
        <w:spacing w:line="360" w:lineRule="auto"/>
        <w:contextualSpacing/>
        <w:rPr>
          <w:rFonts w:ascii="宋体" w:hAnsi="宋体" w:cs="仿宋_GB2312"/>
          <w:color w:val="000000" w:themeColor="text1"/>
          <w:sz w:val="24"/>
          <w:highlight w:val="none"/>
          <w:u w:val="singl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采购项目编号：</w:t>
      </w:r>
      <w:r>
        <w:rPr>
          <w:rFonts w:hint="eastAsia" w:ascii="宋体" w:hAnsi="宋体" w:cs="仿宋_GB2312"/>
          <w:color w:val="000000" w:themeColor="text1"/>
          <w:sz w:val="24"/>
          <w:highlight w:val="none"/>
          <w:u w:val="single"/>
          <w14:textFill>
            <w14:solidFill>
              <w14:schemeClr w14:val="tx1"/>
            </w14:solidFill>
          </w14:textFill>
        </w:rPr>
        <w:t xml:space="preserve">                 </w:t>
      </w:r>
    </w:p>
    <w:p w14:paraId="07031A02">
      <w:pPr>
        <w:spacing w:line="360" w:lineRule="auto"/>
        <w:contextualSpacing/>
        <w:rPr>
          <w:rFonts w:ascii="宋体" w:hAnsi="宋体" w:cs="仿宋_GB2312"/>
          <w:color w:val="000000" w:themeColor="text1"/>
          <w:sz w:val="24"/>
          <w:highlight w:val="none"/>
          <w:u w:val="singl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采购项目名称：</w:t>
      </w:r>
      <w:r>
        <w:rPr>
          <w:rFonts w:hint="eastAsia" w:ascii="宋体" w:hAnsi="宋体" w:cs="仿宋_GB2312"/>
          <w:color w:val="000000" w:themeColor="text1"/>
          <w:sz w:val="24"/>
          <w:highlight w:val="none"/>
          <w:u w:val="single"/>
          <w14:textFill>
            <w14:solidFill>
              <w14:schemeClr w14:val="tx1"/>
            </w14:solidFill>
          </w14:textFill>
        </w:rPr>
        <w:t xml:space="preserve">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56"/>
        <w:gridCol w:w="1633"/>
        <w:gridCol w:w="2065"/>
        <w:gridCol w:w="2559"/>
        <w:gridCol w:w="1397"/>
      </w:tblGrid>
      <w:tr w14:paraId="5BF76B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vAlign w:val="center"/>
          </w:tcPr>
          <w:p w14:paraId="33EA9373">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序号</w:t>
            </w:r>
          </w:p>
        </w:tc>
        <w:tc>
          <w:tcPr>
            <w:tcW w:w="959" w:type="pct"/>
            <w:tcBorders>
              <w:right w:val="single" w:color="auto" w:sz="4" w:space="0"/>
            </w:tcBorders>
            <w:vAlign w:val="center"/>
          </w:tcPr>
          <w:p w14:paraId="5413E3EF">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名称</w:t>
            </w:r>
          </w:p>
        </w:tc>
        <w:tc>
          <w:tcPr>
            <w:tcW w:w="1213" w:type="pct"/>
            <w:tcBorders>
              <w:left w:val="single" w:color="auto" w:sz="4" w:space="0"/>
            </w:tcBorders>
            <w:vAlign w:val="center"/>
          </w:tcPr>
          <w:p w14:paraId="37A515EE">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磋商文件要求</w:t>
            </w:r>
          </w:p>
        </w:tc>
        <w:tc>
          <w:tcPr>
            <w:tcW w:w="1503" w:type="pct"/>
            <w:vAlign w:val="center"/>
          </w:tcPr>
          <w:p w14:paraId="1263E602">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竞标响应</w:t>
            </w:r>
          </w:p>
        </w:tc>
        <w:tc>
          <w:tcPr>
            <w:tcW w:w="820" w:type="pct"/>
            <w:vAlign w:val="center"/>
          </w:tcPr>
          <w:p w14:paraId="24D6B325">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偏离说明</w:t>
            </w:r>
          </w:p>
        </w:tc>
      </w:tr>
      <w:tr w14:paraId="3BE76B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vAlign w:val="center"/>
          </w:tcPr>
          <w:p w14:paraId="65354D86">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1</w:t>
            </w:r>
          </w:p>
        </w:tc>
        <w:tc>
          <w:tcPr>
            <w:tcW w:w="959" w:type="pct"/>
            <w:tcBorders>
              <w:right w:val="single" w:color="auto" w:sz="4" w:space="0"/>
            </w:tcBorders>
            <w:vAlign w:val="center"/>
          </w:tcPr>
          <w:p w14:paraId="0D43E46E">
            <w:pPr>
              <w:spacing w:line="360" w:lineRule="auto"/>
              <w:rPr>
                <w:rFonts w:ascii="宋体" w:hAnsi="宋体" w:eastAsia="宋体" w:cs="仿宋_GB2312"/>
                <w:color w:val="000000" w:themeColor="text1"/>
                <w:kern w:val="2"/>
                <w:sz w:val="24"/>
                <w:szCs w:val="24"/>
                <w:highlight w:val="none"/>
                <w14:textFill>
                  <w14:solidFill>
                    <w14:schemeClr w14:val="tx1"/>
                  </w14:solidFill>
                </w14:textFill>
              </w:rPr>
            </w:pPr>
          </w:p>
        </w:tc>
        <w:tc>
          <w:tcPr>
            <w:tcW w:w="1213" w:type="pct"/>
            <w:tcBorders>
              <w:left w:val="single" w:color="auto" w:sz="4" w:space="0"/>
            </w:tcBorders>
            <w:vAlign w:val="center"/>
          </w:tcPr>
          <w:p w14:paraId="143D9268">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766B1C1E">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75D92679">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540FF0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vAlign w:val="center"/>
          </w:tcPr>
          <w:p w14:paraId="56C8E83C">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2</w:t>
            </w:r>
          </w:p>
        </w:tc>
        <w:tc>
          <w:tcPr>
            <w:tcW w:w="959" w:type="pct"/>
            <w:tcBorders>
              <w:right w:val="single" w:color="auto" w:sz="4" w:space="0"/>
            </w:tcBorders>
            <w:vAlign w:val="center"/>
          </w:tcPr>
          <w:p w14:paraId="3CE0E15D">
            <w:pPr>
              <w:spacing w:line="360" w:lineRule="auto"/>
              <w:rPr>
                <w:rFonts w:ascii="宋体" w:hAnsi="宋体" w:eastAsia="宋体" w:cs="仿宋_GB2312"/>
                <w:color w:val="000000" w:themeColor="text1"/>
                <w:kern w:val="2"/>
                <w:sz w:val="24"/>
                <w:szCs w:val="24"/>
                <w:highlight w:val="none"/>
                <w14:textFill>
                  <w14:solidFill>
                    <w14:schemeClr w14:val="tx1"/>
                  </w14:solidFill>
                </w14:textFill>
              </w:rPr>
            </w:pPr>
          </w:p>
        </w:tc>
        <w:tc>
          <w:tcPr>
            <w:tcW w:w="1213" w:type="pct"/>
            <w:tcBorders>
              <w:left w:val="single" w:color="auto" w:sz="4" w:space="0"/>
            </w:tcBorders>
            <w:vAlign w:val="center"/>
          </w:tcPr>
          <w:p w14:paraId="60FD3791">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552AC034">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116E4765">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2C704B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vAlign w:val="center"/>
          </w:tcPr>
          <w:p w14:paraId="33805599">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3</w:t>
            </w:r>
          </w:p>
        </w:tc>
        <w:tc>
          <w:tcPr>
            <w:tcW w:w="959" w:type="pct"/>
            <w:tcBorders>
              <w:right w:val="single" w:color="auto" w:sz="4" w:space="0"/>
            </w:tcBorders>
            <w:vAlign w:val="center"/>
          </w:tcPr>
          <w:p w14:paraId="598DAE1B">
            <w:pPr>
              <w:spacing w:line="360" w:lineRule="auto"/>
              <w:rPr>
                <w:rFonts w:ascii="宋体" w:hAnsi="宋体" w:eastAsia="宋体" w:cs="仿宋_GB2312"/>
                <w:color w:val="000000" w:themeColor="text1"/>
                <w:kern w:val="2"/>
                <w:sz w:val="24"/>
                <w:szCs w:val="24"/>
                <w:highlight w:val="none"/>
                <w14:textFill>
                  <w14:solidFill>
                    <w14:schemeClr w14:val="tx1"/>
                  </w14:solidFill>
                </w14:textFill>
              </w:rPr>
            </w:pPr>
          </w:p>
        </w:tc>
        <w:tc>
          <w:tcPr>
            <w:tcW w:w="1213" w:type="pct"/>
            <w:tcBorders>
              <w:left w:val="single" w:color="auto" w:sz="4" w:space="0"/>
            </w:tcBorders>
            <w:vAlign w:val="center"/>
          </w:tcPr>
          <w:p w14:paraId="24F70C7B">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47F7DE85">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1E29EED1">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32513E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vAlign w:val="center"/>
          </w:tcPr>
          <w:p w14:paraId="491D0FEB">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4</w:t>
            </w:r>
          </w:p>
        </w:tc>
        <w:tc>
          <w:tcPr>
            <w:tcW w:w="959" w:type="pct"/>
            <w:tcBorders>
              <w:right w:val="single" w:color="auto" w:sz="4" w:space="0"/>
            </w:tcBorders>
            <w:vAlign w:val="center"/>
          </w:tcPr>
          <w:p w14:paraId="5716723E">
            <w:pPr>
              <w:spacing w:line="360" w:lineRule="auto"/>
              <w:rPr>
                <w:rFonts w:ascii="宋体" w:hAnsi="宋体" w:eastAsia="宋体" w:cs="仿宋_GB2312"/>
                <w:color w:val="000000" w:themeColor="text1"/>
                <w:kern w:val="2"/>
                <w:sz w:val="24"/>
                <w:szCs w:val="24"/>
                <w:highlight w:val="none"/>
                <w14:textFill>
                  <w14:solidFill>
                    <w14:schemeClr w14:val="tx1"/>
                  </w14:solidFill>
                </w14:textFill>
              </w:rPr>
            </w:pPr>
          </w:p>
        </w:tc>
        <w:tc>
          <w:tcPr>
            <w:tcW w:w="1213" w:type="pct"/>
            <w:tcBorders>
              <w:left w:val="single" w:color="auto" w:sz="4" w:space="0"/>
            </w:tcBorders>
            <w:vAlign w:val="center"/>
          </w:tcPr>
          <w:p w14:paraId="05E719C7">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1EDF31CF">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3B550607">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70883E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20" w:hRule="atLeast"/>
          <w:jc w:val="center"/>
        </w:trPr>
        <w:tc>
          <w:tcPr>
            <w:tcW w:w="503" w:type="pct"/>
            <w:vAlign w:val="center"/>
          </w:tcPr>
          <w:p w14:paraId="2A7D8624">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5</w:t>
            </w:r>
          </w:p>
        </w:tc>
        <w:tc>
          <w:tcPr>
            <w:tcW w:w="959" w:type="pct"/>
            <w:tcBorders>
              <w:right w:val="single" w:color="auto" w:sz="4" w:space="0"/>
            </w:tcBorders>
            <w:vAlign w:val="center"/>
          </w:tcPr>
          <w:p w14:paraId="4D55D5D1">
            <w:pPr>
              <w:spacing w:line="360" w:lineRule="auto"/>
              <w:rPr>
                <w:rFonts w:ascii="宋体" w:hAnsi="宋体" w:eastAsia="宋体" w:cs="仿宋_GB2312"/>
                <w:color w:val="000000" w:themeColor="text1"/>
                <w:kern w:val="2"/>
                <w:sz w:val="24"/>
                <w:szCs w:val="24"/>
                <w:highlight w:val="none"/>
                <w14:textFill>
                  <w14:solidFill>
                    <w14:schemeClr w14:val="tx1"/>
                  </w14:solidFill>
                </w14:textFill>
              </w:rPr>
            </w:pPr>
          </w:p>
        </w:tc>
        <w:tc>
          <w:tcPr>
            <w:tcW w:w="1213" w:type="pct"/>
            <w:tcBorders>
              <w:left w:val="single" w:color="auto" w:sz="4" w:space="0"/>
            </w:tcBorders>
            <w:vAlign w:val="center"/>
          </w:tcPr>
          <w:p w14:paraId="77C20D55">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437EC495">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vAlign w:val="center"/>
          </w:tcPr>
          <w:p w14:paraId="58991A2D">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r w14:paraId="56B8AD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503" w:type="pct"/>
            <w:vAlign w:val="center"/>
          </w:tcPr>
          <w:p w14:paraId="794D29E5">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r>
              <w:rPr>
                <w:rFonts w:hint="eastAsia" w:ascii="宋体" w:hAnsi="宋体" w:eastAsia="宋体" w:cs="仿宋_GB2312"/>
                <w:color w:val="000000" w:themeColor="text1"/>
                <w:kern w:val="2"/>
                <w:sz w:val="24"/>
                <w:szCs w:val="24"/>
                <w:highlight w:val="none"/>
                <w14:textFill>
                  <w14:solidFill>
                    <w14:schemeClr w14:val="tx1"/>
                  </w14:solidFill>
                </w14:textFill>
              </w:rPr>
              <w:t>…</w:t>
            </w:r>
          </w:p>
        </w:tc>
        <w:tc>
          <w:tcPr>
            <w:tcW w:w="959" w:type="pct"/>
            <w:tcBorders>
              <w:right w:val="single" w:color="auto" w:sz="4" w:space="0"/>
            </w:tcBorders>
            <w:vAlign w:val="center"/>
          </w:tcPr>
          <w:p w14:paraId="0B3C354B">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213" w:type="pct"/>
            <w:tcBorders>
              <w:left w:val="single" w:color="auto" w:sz="4" w:space="0"/>
            </w:tcBorders>
            <w:vAlign w:val="center"/>
          </w:tcPr>
          <w:p w14:paraId="670FA976">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1503" w:type="pct"/>
            <w:vAlign w:val="center"/>
          </w:tcPr>
          <w:p w14:paraId="7389CE8A">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c>
          <w:tcPr>
            <w:tcW w:w="820" w:type="pct"/>
            <w:tcBorders>
              <w:right w:val="single" w:color="auto" w:sz="4" w:space="0"/>
            </w:tcBorders>
            <w:vAlign w:val="center"/>
          </w:tcPr>
          <w:p w14:paraId="19B9EB94">
            <w:pPr>
              <w:pStyle w:val="20"/>
              <w:spacing w:line="360" w:lineRule="auto"/>
              <w:ind w:firstLine="0" w:firstLineChars="0"/>
              <w:contextualSpacing/>
              <w:jc w:val="center"/>
              <w:rPr>
                <w:rFonts w:ascii="宋体" w:hAnsi="宋体" w:eastAsia="宋体" w:cs="仿宋_GB2312"/>
                <w:color w:val="000000" w:themeColor="text1"/>
                <w:kern w:val="2"/>
                <w:sz w:val="24"/>
                <w:szCs w:val="24"/>
                <w:highlight w:val="none"/>
                <w14:textFill>
                  <w14:solidFill>
                    <w14:schemeClr w14:val="tx1"/>
                  </w14:solidFill>
                </w14:textFill>
              </w:rPr>
            </w:pPr>
          </w:p>
        </w:tc>
      </w:tr>
    </w:tbl>
    <w:p w14:paraId="78177544">
      <w:pPr>
        <w:adjustRightInd w:val="0"/>
        <w:spacing w:line="360" w:lineRule="auto"/>
        <w:contextualSpacing/>
        <w:rPr>
          <w:rFonts w:ascii="宋体" w:hAnsi="宋体" w:cs="仿宋_GB2312"/>
          <w:color w:val="000000" w:themeColor="text1"/>
          <w:sz w:val="24"/>
          <w:highlight w:val="none"/>
          <w14:textFill>
            <w14:solidFill>
              <w14:schemeClr w14:val="tx1"/>
            </w14:solidFill>
          </w14:textFill>
        </w:rPr>
      </w:pPr>
    </w:p>
    <w:p w14:paraId="1D982132">
      <w:pPr>
        <w:pStyle w:val="20"/>
        <w:spacing w:line="360" w:lineRule="auto"/>
        <w:ind w:firstLine="0" w:firstLineChars="0"/>
        <w:contextualSpacing/>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eastAsia="宋体" w:cs="仿宋_GB2312"/>
          <w:color w:val="000000" w:themeColor="text1"/>
          <w:sz w:val="24"/>
          <w:szCs w:val="24"/>
          <w:highlight w:val="none"/>
          <w14:textFill>
            <w14:solidFill>
              <w14:schemeClr w14:val="tx1"/>
            </w14:solidFill>
          </w14:textFill>
        </w:rPr>
        <w:t>注：</w:t>
      </w:r>
    </w:p>
    <w:p w14:paraId="50BF0BB2">
      <w:pPr>
        <w:pStyle w:val="20"/>
        <w:spacing w:line="360" w:lineRule="auto"/>
        <w:ind w:firstLine="0" w:firstLineChars="0"/>
        <w:contextualSpacing/>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eastAsia="宋体" w:cs="仿宋_GB2312"/>
          <w:color w:val="000000" w:themeColor="text1"/>
          <w:sz w:val="24"/>
          <w:szCs w:val="24"/>
          <w:highlight w:val="none"/>
          <w14:textFill>
            <w14:solidFill>
              <w14:schemeClr w14:val="tx1"/>
            </w14:solidFill>
          </w14:textFill>
        </w:rPr>
        <w:t>1. 说明：应对照磋商文件“第三章 采购需求”中的</w:t>
      </w:r>
      <w:r>
        <w:rPr>
          <w:rFonts w:hint="eastAsia" w:ascii="宋体" w:hAnsi="宋体" w:eastAsia="宋体" w:cs="仿宋_GB2312"/>
          <w:color w:val="000000" w:themeColor="text1"/>
          <w:sz w:val="24"/>
          <w:szCs w:val="24"/>
          <w:highlight w:val="none"/>
          <w:lang w:val="en-US" w:eastAsia="zh-CN"/>
          <w14:textFill>
            <w14:solidFill>
              <w14:schemeClr w14:val="tx1"/>
            </w14:solidFill>
          </w14:textFill>
        </w:rPr>
        <w:t>技术</w:t>
      </w:r>
      <w:r>
        <w:rPr>
          <w:rFonts w:hint="eastAsia" w:ascii="宋体" w:hAnsi="宋体" w:eastAsia="宋体" w:cs="仿宋_GB2312"/>
          <w:color w:val="000000" w:themeColor="text1"/>
          <w:sz w:val="24"/>
          <w:szCs w:val="24"/>
          <w:highlight w:val="none"/>
          <w14:textFill>
            <w14:solidFill>
              <w14:schemeClr w14:val="tx1"/>
            </w14:solidFill>
          </w14:textFill>
        </w:rPr>
        <w:t>要求逐条作出明确响应，并作出偏离说明。</w:t>
      </w:r>
    </w:p>
    <w:p w14:paraId="188DC2FD">
      <w:pPr>
        <w:pStyle w:val="20"/>
        <w:spacing w:line="360" w:lineRule="auto"/>
        <w:ind w:firstLine="0" w:firstLineChars="0"/>
        <w:contextualSpacing/>
        <w:rPr>
          <w:rFonts w:ascii="宋体" w:hAnsi="宋体" w:eastAsia="宋体" w:cs="仿宋_GB2312"/>
          <w:color w:val="000000" w:themeColor="text1"/>
          <w:sz w:val="24"/>
          <w:szCs w:val="24"/>
          <w:highlight w:val="none"/>
          <w14:textFill>
            <w14:solidFill>
              <w14:schemeClr w14:val="tx1"/>
            </w14:solidFill>
          </w14:textFill>
        </w:rPr>
      </w:pPr>
      <w:r>
        <w:rPr>
          <w:rFonts w:hint="eastAsia" w:ascii="宋体" w:hAnsi="宋体" w:eastAsia="宋体" w:cs="仿宋_GB2312"/>
          <w:color w:val="000000" w:themeColor="text1"/>
          <w:sz w:val="24"/>
          <w:szCs w:val="24"/>
          <w:highlight w:val="none"/>
          <w14:textFill>
            <w14:solidFill>
              <w14:schemeClr w14:val="tx1"/>
            </w14:solidFill>
          </w14:textFill>
        </w:rPr>
        <w:t>2.供应商应根据自身的承诺，对照磋商文件要求，在“偏离说明”中注明“正偏离”、“负偏离”或者“无偏离”。既不属于“正偏离”也不属于“负偏离”即为“无偏离”。</w:t>
      </w:r>
    </w:p>
    <w:p w14:paraId="16D10848">
      <w:pPr>
        <w:spacing w:line="360" w:lineRule="auto"/>
        <w:ind w:right="-817" w:rightChars="-389"/>
        <w:contextualSpacing/>
        <w:rPr>
          <w:rFonts w:ascii="宋体" w:hAnsi="宋体" w:cs="仿宋_GB2312"/>
          <w:color w:val="000000" w:themeColor="text1"/>
          <w:sz w:val="24"/>
          <w:highlight w:val="none"/>
          <w14:textFill>
            <w14:solidFill>
              <w14:schemeClr w14:val="tx1"/>
            </w14:solidFill>
          </w14:textFill>
        </w:rPr>
      </w:pPr>
    </w:p>
    <w:p w14:paraId="7FD170AD">
      <w:pPr>
        <w:spacing w:line="360" w:lineRule="auto"/>
        <w:ind w:right="-817" w:rightChars="-389"/>
        <w:contextualSpacing/>
        <w:jc w:val="center"/>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法定代表人或者委托代理人（签字或者电子签名）：</w:t>
      </w:r>
    </w:p>
    <w:p w14:paraId="7EDBE073">
      <w:pPr>
        <w:spacing w:line="360" w:lineRule="auto"/>
        <w:ind w:right="-817" w:rightChars="-389" w:firstLine="2640" w:firstLineChars="1100"/>
        <w:contextualSpacing/>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 xml:space="preserve">供应商（电子签章）：      </w:t>
      </w:r>
    </w:p>
    <w:p w14:paraId="23AAE03F">
      <w:pPr>
        <w:spacing w:line="360" w:lineRule="auto"/>
        <w:ind w:right="-817" w:rightChars="-389" w:firstLine="2640" w:firstLineChars="1100"/>
        <w:contextualSpacing/>
        <w:rPr>
          <w:rFonts w:hint="eastAsia"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日期：   年   月   日</w:t>
      </w:r>
    </w:p>
    <w:p w14:paraId="1308060F">
      <w:pPr>
        <w:rPr>
          <w:rFonts w:ascii="方正小标宋简体" w:hAnsi="方正小标宋简体" w:eastAsia="方正小标宋简体" w:cs="方正小标宋简体"/>
          <w:bCs/>
          <w:color w:val="000000" w:themeColor="text1"/>
          <w:sz w:val="32"/>
          <w:szCs w:val="32"/>
          <w:highlight w:val="none"/>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highlight w:val="none"/>
          <w14:textFill>
            <w14:solidFill>
              <w14:schemeClr w14:val="tx1"/>
            </w14:solidFill>
          </w14:textFill>
        </w:rPr>
        <w:br w:type="page"/>
      </w:r>
    </w:p>
    <w:p w14:paraId="58E39154">
      <w:pPr>
        <w:spacing w:line="360" w:lineRule="auto"/>
        <w:ind w:firstLine="643" w:firstLineChars="200"/>
        <w:jc w:val="center"/>
        <w:rPr>
          <w:rFonts w:ascii="宋体" w:hAnsi="宋体" w:cs="方正小标宋简体"/>
          <w:b/>
          <w:bCs/>
          <w:color w:val="000000" w:themeColor="text1"/>
          <w:sz w:val="32"/>
          <w:szCs w:val="32"/>
          <w:highlight w:val="none"/>
          <w14:textFill>
            <w14:solidFill>
              <w14:schemeClr w14:val="tx1"/>
            </w14:solidFill>
          </w14:textFill>
        </w:rPr>
      </w:pPr>
      <w:r>
        <w:rPr>
          <w:rFonts w:hint="eastAsia" w:ascii="宋体" w:hAnsi="宋体" w:cs="方正小标宋简体"/>
          <w:b/>
          <w:bCs/>
          <w:color w:val="000000" w:themeColor="text1"/>
          <w:sz w:val="32"/>
          <w:szCs w:val="32"/>
          <w:highlight w:val="none"/>
          <w14:textFill>
            <w14:solidFill>
              <w14:schemeClr w14:val="tx1"/>
            </w14:solidFill>
          </w14:textFill>
        </w:rPr>
        <w:t>施工组织设计</w:t>
      </w:r>
    </w:p>
    <w:p w14:paraId="367487AB">
      <w:pPr>
        <w:wordWrap w:val="0"/>
        <w:jc w:val="center"/>
        <w:rPr>
          <w:rFonts w:hint="eastAsia" w:ascii="宋体" w:hAnsi="宋体"/>
          <w:b/>
          <w:color w:val="000000" w:themeColor="text1"/>
          <w:sz w:val="24"/>
          <w:highlight w:val="none"/>
          <w14:textFill>
            <w14:solidFill>
              <w14:schemeClr w14:val="tx1"/>
            </w14:solidFill>
          </w14:textFill>
        </w:rPr>
      </w:pPr>
    </w:p>
    <w:p w14:paraId="7BFF040E">
      <w:pPr>
        <w:pStyle w:val="180"/>
        <w:ind w:firstLine="420"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1.</w:t>
      </w:r>
      <w:r>
        <w:rPr>
          <w:rFonts w:hint="eastAsia" w:ascii="Times New Roman" w:hAnsi="Times New Roman" w:cs="Times New Roman"/>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供应商</w:t>
      </w:r>
      <w:r>
        <w:rPr>
          <w:rFonts w:ascii="Times New Roman" w:hAnsi="Times New Roman" w:cs="Times New Roman"/>
          <w:color w:val="000000" w:themeColor="text1"/>
          <w14:textFill>
            <w14:solidFill>
              <w14:schemeClr w14:val="tx1"/>
            </w14:solidFill>
          </w14:textFill>
        </w:rPr>
        <w:t>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 施工组织设计还应结合工程特点提出切实可行的工程质量、工程进度、安全生产、防汛度 汛、文明施工、水土保持、环境保护管理方案。</w:t>
      </w:r>
    </w:p>
    <w:p w14:paraId="6C1FD8C5">
      <w:pPr>
        <w:pStyle w:val="180"/>
        <w:ind w:firstLine="44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施工组织设计应附的文字说明如下(不限于，仅供参考)：</w:t>
      </w:r>
    </w:p>
    <w:p w14:paraId="29C8DCD2">
      <w:pPr>
        <w:pStyle w:val="180"/>
        <w:tabs>
          <w:tab w:val="left" w:pos="923"/>
        </w:tabs>
        <w:ind w:firstLine="420" w:firstLineChars="200"/>
        <w:rPr>
          <w:rFonts w:ascii="Times New Roman" w:hAnsi="Times New Roman" w:cs="Times New Roman"/>
          <w:color w:val="000000" w:themeColor="text1"/>
          <w14:textFill>
            <w14:solidFill>
              <w14:schemeClr w14:val="tx1"/>
            </w14:solidFill>
          </w14:textFill>
        </w:rPr>
      </w:pPr>
      <w:bookmarkStart w:id="247" w:name="bookmark2221"/>
      <w:bookmarkEnd w:id="247"/>
      <w:r>
        <w:rPr>
          <w:rFonts w:hint="eastAsia"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lang w:val="en-US"/>
          <w14:textFill>
            <w14:solidFill>
              <w14:schemeClr w14:val="tx1"/>
            </w14:solidFill>
          </w14:textFill>
        </w:rPr>
        <w:t>1</w:t>
      </w:r>
      <w:r>
        <w:rPr>
          <w:rFonts w:hint="eastAsia" w:ascii="Times New Roman" w:hAnsi="Times New Roman" w:cs="Times New Roman"/>
          <w:color w:val="000000" w:themeColor="text1"/>
          <w14:textFill>
            <w14:solidFill>
              <w14:schemeClr w14:val="tx1"/>
            </w14:solidFill>
          </w14:textFill>
        </w:rPr>
        <w:t>）总体概述（施工程序总体设想及施工段划分）</w:t>
      </w:r>
      <w:r>
        <w:rPr>
          <w:rFonts w:ascii="Times New Roman" w:hAnsi="Times New Roman" w:cs="Times New Roman"/>
          <w:color w:val="000000" w:themeColor="text1"/>
          <w14:textFill>
            <w14:solidFill>
              <w14:schemeClr w14:val="tx1"/>
            </w14:solidFill>
          </w14:textFill>
        </w:rPr>
        <w:t>；</w:t>
      </w:r>
    </w:p>
    <w:p w14:paraId="6946C95F">
      <w:pPr>
        <w:pStyle w:val="180"/>
        <w:tabs>
          <w:tab w:val="left" w:pos="923"/>
        </w:tabs>
        <w:ind w:firstLine="420" w:firstLineChars="200"/>
        <w:rPr>
          <w:rFonts w:ascii="Times New Roman" w:hAnsi="Times New Roman" w:cs="Times New Roman"/>
          <w:color w:val="000000" w:themeColor="text1"/>
          <w14:textFill>
            <w14:solidFill>
              <w14:schemeClr w14:val="tx1"/>
            </w14:solidFill>
          </w14:textFill>
        </w:rPr>
      </w:pPr>
      <w:bookmarkStart w:id="248" w:name="bookmark2222"/>
      <w:bookmarkEnd w:id="248"/>
      <w:r>
        <w:rPr>
          <w:rFonts w:hint="eastAsia"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lang w:val="en-US"/>
          <w14:textFill>
            <w14:solidFill>
              <w14:schemeClr w14:val="tx1"/>
            </w14:solidFill>
          </w14:textFill>
        </w:rPr>
        <w:t>2</w:t>
      </w:r>
      <w:r>
        <w:rPr>
          <w:rFonts w:hint="eastAsia" w:ascii="Times New Roman" w:hAnsi="Times New Roman" w:cs="Times New Roman"/>
          <w:color w:val="000000" w:themeColor="text1"/>
          <w14:textFill>
            <w14:solidFill>
              <w14:schemeClr w14:val="tx1"/>
            </w14:solidFill>
          </w14:textFill>
        </w:rPr>
        <w:t>）施工进度计划和各阶段进度的保证措施</w:t>
      </w:r>
      <w:r>
        <w:rPr>
          <w:rFonts w:ascii="Times New Roman" w:hAnsi="Times New Roman" w:cs="Times New Roman"/>
          <w:color w:val="000000" w:themeColor="text1"/>
          <w14:textFill>
            <w14:solidFill>
              <w14:schemeClr w14:val="tx1"/>
            </w14:solidFill>
          </w14:textFill>
        </w:rPr>
        <w:t>；</w:t>
      </w:r>
    </w:p>
    <w:p w14:paraId="3363CF28">
      <w:pPr>
        <w:pStyle w:val="180"/>
        <w:tabs>
          <w:tab w:val="left" w:pos="923"/>
        </w:tabs>
        <w:ind w:firstLine="420" w:firstLineChars="200"/>
        <w:rPr>
          <w:rFonts w:ascii="Times New Roman" w:hAnsi="Times New Roman" w:cs="Times New Roman"/>
          <w:color w:val="000000" w:themeColor="text1"/>
          <w14:textFill>
            <w14:solidFill>
              <w14:schemeClr w14:val="tx1"/>
            </w14:solidFill>
          </w14:textFill>
        </w:rPr>
      </w:pPr>
      <w:bookmarkStart w:id="249" w:name="bookmark2223"/>
      <w:bookmarkEnd w:id="249"/>
      <w:r>
        <w:rPr>
          <w:rFonts w:hint="eastAsia"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lang w:val="en-US"/>
          <w14:textFill>
            <w14:solidFill>
              <w14:schemeClr w14:val="tx1"/>
            </w14:solidFill>
          </w14:textFill>
        </w:rPr>
        <w:t>3</w:t>
      </w:r>
      <w:r>
        <w:rPr>
          <w:rFonts w:hint="eastAsia" w:ascii="Times New Roman" w:hAnsi="Times New Roman" w:cs="Times New Roman"/>
          <w:color w:val="000000" w:themeColor="text1"/>
          <w14:textFill>
            <w14:solidFill>
              <w14:schemeClr w14:val="tx1"/>
            </w14:solidFill>
          </w14:textFill>
        </w:rPr>
        <w:t>）劳动力和材料投入、机械设备投入计划及其安全保证措施</w:t>
      </w:r>
      <w:r>
        <w:rPr>
          <w:rFonts w:ascii="Times New Roman" w:hAnsi="Times New Roman" w:cs="Times New Roman"/>
          <w:color w:val="000000" w:themeColor="text1"/>
          <w14:textFill>
            <w14:solidFill>
              <w14:schemeClr w14:val="tx1"/>
            </w14:solidFill>
          </w14:textFill>
        </w:rPr>
        <w:t>；</w:t>
      </w:r>
    </w:p>
    <w:p w14:paraId="2233CDCD">
      <w:pPr>
        <w:pStyle w:val="180"/>
        <w:tabs>
          <w:tab w:val="left" w:pos="923"/>
        </w:tabs>
        <w:ind w:firstLine="420" w:firstLineChars="200"/>
        <w:rPr>
          <w:rFonts w:ascii="Times New Roman" w:hAnsi="Times New Roman" w:cs="Times New Roman"/>
          <w:color w:val="000000" w:themeColor="text1"/>
          <w14:textFill>
            <w14:solidFill>
              <w14:schemeClr w14:val="tx1"/>
            </w14:solidFill>
          </w14:textFill>
        </w:rPr>
      </w:pPr>
      <w:bookmarkStart w:id="250" w:name="bookmark2224"/>
      <w:bookmarkEnd w:id="250"/>
      <w:r>
        <w:rPr>
          <w:rFonts w:hint="eastAsia"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lang w:val="en-US"/>
          <w14:textFill>
            <w14:solidFill>
              <w14:schemeClr w14:val="tx1"/>
            </w14:solidFill>
          </w14:textFill>
        </w:rPr>
        <w:t>4</w:t>
      </w:r>
      <w:r>
        <w:rPr>
          <w:rFonts w:hint="eastAsia" w:ascii="Times New Roman" w:hAnsi="Times New Roman" w:cs="Times New Roman"/>
          <w:color w:val="000000" w:themeColor="text1"/>
          <w14:textFill>
            <w14:solidFill>
              <w14:schemeClr w14:val="tx1"/>
            </w14:solidFill>
          </w14:textFill>
        </w:rPr>
        <w:t>）质量保证及新技术应用</w:t>
      </w:r>
      <w:r>
        <w:rPr>
          <w:rFonts w:ascii="Times New Roman" w:hAnsi="Times New Roman" w:cs="Times New Roman"/>
          <w:color w:val="000000" w:themeColor="text1"/>
          <w14:textFill>
            <w14:solidFill>
              <w14:schemeClr w14:val="tx1"/>
            </w14:solidFill>
          </w14:textFill>
        </w:rPr>
        <w:t>；</w:t>
      </w:r>
    </w:p>
    <w:p w14:paraId="3988201D">
      <w:pPr>
        <w:pStyle w:val="180"/>
        <w:tabs>
          <w:tab w:val="left" w:pos="923"/>
        </w:tabs>
        <w:ind w:firstLine="420" w:firstLineChars="200"/>
        <w:rPr>
          <w:rFonts w:ascii="Times New Roman" w:hAnsi="Times New Roman" w:cs="Times New Roman"/>
          <w:color w:val="000000" w:themeColor="text1"/>
          <w14:textFill>
            <w14:solidFill>
              <w14:schemeClr w14:val="tx1"/>
            </w14:solidFill>
          </w14:textFill>
        </w:rPr>
      </w:pPr>
      <w:bookmarkStart w:id="251" w:name="bookmark2225"/>
      <w:bookmarkEnd w:id="251"/>
      <w:r>
        <w:rPr>
          <w:rFonts w:hint="eastAsia" w:ascii="Times New Roman" w:hAnsi="Times New Roman" w:cs="Times New Roman"/>
          <w:color w:val="000000" w:themeColor="text1"/>
          <w14:textFill>
            <w14:solidFill>
              <w14:schemeClr w14:val="tx1"/>
            </w14:solidFill>
          </w14:textFill>
        </w:rPr>
        <w:t>（</w:t>
      </w:r>
      <w:r>
        <w:rPr>
          <w:rFonts w:hint="eastAsia" w:ascii="Times New Roman" w:hAnsi="Times New Roman" w:cs="Times New Roman"/>
          <w:color w:val="000000" w:themeColor="text1"/>
          <w:lang w:val="en-US"/>
          <w14:textFill>
            <w14:solidFill>
              <w14:schemeClr w14:val="tx1"/>
            </w14:solidFill>
          </w14:textFill>
        </w:rPr>
        <w:t>5</w:t>
      </w:r>
      <w:r>
        <w:rPr>
          <w:rFonts w:hint="eastAsia" w:ascii="Times New Roman" w:hAnsi="Times New Roman" w:cs="Times New Roman"/>
          <w:color w:val="000000" w:themeColor="text1"/>
          <w14:textFill>
            <w14:solidFill>
              <w14:schemeClr w14:val="tx1"/>
            </w14:solidFill>
          </w14:textFill>
        </w:rPr>
        <w:t>）安全文明施工措施</w:t>
      </w:r>
      <w:r>
        <w:rPr>
          <w:rFonts w:ascii="Times New Roman" w:hAnsi="Times New Roman" w:cs="Times New Roman"/>
          <w:color w:val="000000" w:themeColor="text1"/>
          <w14:textFill>
            <w14:solidFill>
              <w14:schemeClr w14:val="tx1"/>
            </w14:solidFill>
          </w14:textFill>
        </w:rPr>
        <w:t>；</w:t>
      </w:r>
    </w:p>
    <w:p w14:paraId="61DED3CE">
      <w:pPr>
        <w:pStyle w:val="180"/>
        <w:tabs>
          <w:tab w:val="left" w:pos="923"/>
        </w:tabs>
        <w:ind w:firstLine="840" w:firstLineChars="400"/>
        <w:rPr>
          <w:rFonts w:ascii="Times New Roman" w:hAnsi="Times New Roman" w:cs="Times New Roman"/>
          <w:color w:val="000000" w:themeColor="text1"/>
          <w:lang w:val="en-US"/>
          <w14:textFill>
            <w14:solidFill>
              <w14:schemeClr w14:val="tx1"/>
            </w14:solidFill>
          </w14:textFill>
        </w:rPr>
      </w:pPr>
      <w:bookmarkStart w:id="252" w:name="bookmark2226"/>
      <w:bookmarkEnd w:id="252"/>
      <w:r>
        <w:rPr>
          <w:rFonts w:ascii="Times New Roman" w:hAnsi="Times New Roman" w:cs="Times New Roman"/>
          <w:color w:val="000000" w:themeColor="text1"/>
          <w:lang w:val="en-US"/>
          <w14:textFill>
            <w14:solidFill>
              <w14:schemeClr w14:val="tx1"/>
            </w14:solidFill>
          </w14:textFill>
        </w:rPr>
        <w:t>......</w:t>
      </w:r>
    </w:p>
    <w:p w14:paraId="5B6C4672">
      <w:pPr>
        <w:pStyle w:val="180"/>
        <w:ind w:firstLine="420" w:firstLineChars="200"/>
        <w:rPr>
          <w:rFonts w:ascii="Times New Roman" w:hAnsi="Times New Roman" w:cs="Times New Roman"/>
          <w:color w:val="000000" w:themeColor="text1"/>
          <w:lang w:val="en-US"/>
          <w14:textFill>
            <w14:solidFill>
              <w14:schemeClr w14:val="tx1"/>
            </w14:solidFill>
          </w14:textFill>
        </w:rPr>
      </w:pPr>
      <w:bookmarkStart w:id="253" w:name="bookmark2227"/>
      <w:bookmarkEnd w:id="253"/>
      <w:r>
        <w:rPr>
          <w:rFonts w:ascii="Times New Roman" w:hAnsi="Times New Roman" w:cs="Times New Roman"/>
          <w:color w:val="000000" w:themeColor="text1"/>
          <w:lang w:val="en-US"/>
          <w14:textFill>
            <w14:solidFill>
              <w14:schemeClr w14:val="tx1"/>
            </w14:solidFill>
          </w14:textFill>
        </w:rPr>
        <w:t>2.</w:t>
      </w:r>
      <w:r>
        <w:rPr>
          <w:rFonts w:hint="eastAsia" w:ascii="Times New Roman" w:hAnsi="Times New Roman" w:cs="Times New Roman"/>
          <w:color w:val="000000" w:themeColor="text1"/>
          <w:lang w:val="en-US"/>
          <w14:textFill>
            <w14:solidFill>
              <w14:schemeClr w14:val="tx1"/>
            </w14:solidFill>
          </w14:textFill>
        </w:rPr>
        <w:t xml:space="preserve"> </w:t>
      </w:r>
      <w:r>
        <w:rPr>
          <w:rFonts w:ascii="Times New Roman" w:hAnsi="Times New Roman" w:cs="Times New Roman"/>
          <w:color w:val="000000" w:themeColor="text1"/>
          <w:lang w:val="en-US"/>
          <w14:textFill>
            <w14:solidFill>
              <w14:schemeClr w14:val="tx1"/>
            </w14:solidFill>
          </w14:textFill>
        </w:rPr>
        <w:t>施工组织设计除采用文字表述外</w:t>
      </w:r>
      <w:r>
        <w:rPr>
          <w:rFonts w:hint="eastAsia" w:ascii="Times New Roman" w:hAnsi="Times New Roman" w:cs="Times New Roman"/>
          <w:color w:val="000000" w:themeColor="text1"/>
          <w:lang w:val="en-US"/>
          <w14:textFill>
            <w14:solidFill>
              <w14:schemeClr w14:val="tx1"/>
            </w14:solidFill>
          </w14:textFill>
        </w:rPr>
        <w:t>宜</w:t>
      </w:r>
      <w:r>
        <w:rPr>
          <w:rFonts w:ascii="Times New Roman" w:hAnsi="Times New Roman" w:cs="Times New Roman"/>
          <w:color w:val="000000" w:themeColor="text1"/>
          <w:lang w:val="en-US"/>
          <w14:textFill>
            <w14:solidFill>
              <w14:schemeClr w14:val="tx1"/>
            </w14:solidFill>
          </w14:textFill>
        </w:rPr>
        <w:t>附下列图表，图表及格式要求附后。</w:t>
      </w:r>
    </w:p>
    <w:p w14:paraId="1FBB403C">
      <w:pPr>
        <w:pStyle w:val="180"/>
        <w:ind w:firstLine="420" w:firstLineChars="20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r>
        <w:rPr>
          <w:rFonts w:ascii="Times New Roman" w:hAnsi="Times New Roman" w:cs="Times New Roman"/>
          <w:color w:val="000000" w:themeColor="text1"/>
          <w:lang w:val="en-US"/>
          <w14:textFill>
            <w14:solidFill>
              <w14:schemeClr w14:val="tx1"/>
            </w14:solidFill>
          </w14:textFill>
        </w:rPr>
        <w:t>7）</w:t>
      </w:r>
      <w:r>
        <w:rPr>
          <w:rFonts w:ascii="Times New Roman" w:hAnsi="Times New Roman" w:cs="Times New Roman"/>
          <w:color w:val="000000" w:themeColor="text1"/>
          <w14:textFill>
            <w14:solidFill>
              <w14:schemeClr w14:val="tx1"/>
            </w14:solidFill>
          </w14:textFill>
        </w:rPr>
        <w:t>拟投入本合同工程的主要施工设备表</w:t>
      </w:r>
    </w:p>
    <w:p w14:paraId="31FE91FC">
      <w:pPr>
        <w:pStyle w:val="180"/>
        <w:ind w:firstLine="42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r>
        <w:rPr>
          <w:rFonts w:ascii="Times New Roman" w:hAnsi="Times New Roman" w:cs="Times New Roman"/>
          <w:color w:val="000000" w:themeColor="text1"/>
          <w:lang w:val="en-US"/>
          <w14:textFill>
            <w14:solidFill>
              <w14:schemeClr w14:val="tx1"/>
            </w14:solidFill>
          </w14:textFill>
        </w:rPr>
        <w:t>8）</w:t>
      </w:r>
      <w:r>
        <w:rPr>
          <w:rFonts w:ascii="Times New Roman" w:hAnsi="Times New Roman" w:cs="Times New Roman"/>
          <w:color w:val="000000" w:themeColor="text1"/>
          <w14:textFill>
            <w14:solidFill>
              <w14:schemeClr w14:val="tx1"/>
            </w14:solidFill>
          </w14:textFill>
        </w:rPr>
        <w:t>拟投入本合同工程的试验和检测仪器设备表</w:t>
      </w:r>
    </w:p>
    <w:p w14:paraId="0BC982B6">
      <w:pPr>
        <w:pStyle w:val="180"/>
        <w:ind w:firstLine="42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r>
        <w:rPr>
          <w:rFonts w:ascii="Times New Roman" w:hAnsi="Times New Roman" w:cs="Times New Roman"/>
          <w:color w:val="000000" w:themeColor="text1"/>
          <w:lang w:val="en-US"/>
          <w14:textFill>
            <w14:solidFill>
              <w14:schemeClr w14:val="tx1"/>
            </w14:solidFill>
          </w14:textFill>
        </w:rPr>
        <w:t>9）</w:t>
      </w:r>
      <w:r>
        <w:rPr>
          <w:rFonts w:ascii="Times New Roman" w:hAnsi="Times New Roman" w:cs="Times New Roman"/>
          <w:color w:val="000000" w:themeColor="text1"/>
          <w14:textFill>
            <w14:solidFill>
              <w14:schemeClr w14:val="tx1"/>
            </w14:solidFill>
          </w14:textFill>
        </w:rPr>
        <w:t>拟投入本合同工程的劳动力计划表</w:t>
      </w:r>
    </w:p>
    <w:p w14:paraId="183DCF31">
      <w:pPr>
        <w:pStyle w:val="180"/>
        <w:ind w:firstLine="420"/>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w:t>
      </w:r>
      <w:r>
        <w:rPr>
          <w:rFonts w:ascii="Times New Roman" w:hAnsi="Times New Roman" w:cs="Times New Roman"/>
          <w:color w:val="000000" w:themeColor="text1"/>
          <w:lang w:val="en-US"/>
          <w14:textFill>
            <w14:solidFill>
              <w14:schemeClr w14:val="tx1"/>
            </w14:solidFill>
          </w14:textFill>
        </w:rPr>
        <w:t>10）</w:t>
      </w:r>
      <w:r>
        <w:rPr>
          <w:rFonts w:ascii="Times New Roman" w:hAnsi="Times New Roman" w:cs="Times New Roman"/>
          <w:color w:val="000000" w:themeColor="text1"/>
          <w14:textFill>
            <w14:solidFill>
              <w14:schemeClr w14:val="tx1"/>
            </w14:solidFill>
          </w14:textFill>
        </w:rPr>
        <w:t>拟投入本合同工程的材料进场计划表</w:t>
      </w:r>
    </w:p>
    <w:p w14:paraId="4A57DD38">
      <w:pPr>
        <w:pStyle w:val="180"/>
        <w:ind w:firstLine="42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14:textFill>
            <w14:solidFill>
              <w14:schemeClr w14:val="tx1"/>
            </w14:solidFill>
          </w14:textFill>
        </w:rPr>
        <w:t>（11）</w:t>
      </w:r>
      <w:r>
        <w:rPr>
          <w:rFonts w:ascii="Times New Roman" w:hAnsi="Times New Roman" w:cs="Times New Roman"/>
          <w:color w:val="000000" w:themeColor="text1"/>
          <w14:textFill>
            <w14:solidFill>
              <w14:schemeClr w14:val="tx1"/>
            </w14:solidFill>
          </w14:textFill>
        </w:rPr>
        <w:t>计划开工日期、完工日期和施工进度网络图(或横递图)</w:t>
      </w:r>
    </w:p>
    <w:p w14:paraId="6E706573">
      <w:pPr>
        <w:pStyle w:val="180"/>
        <w:ind w:firstLine="42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14:textFill>
            <w14:solidFill>
              <w14:schemeClr w14:val="tx1"/>
            </w14:solidFill>
          </w14:textFill>
        </w:rPr>
        <w:t>（12）</w:t>
      </w:r>
      <w:r>
        <w:rPr>
          <w:rFonts w:ascii="Times New Roman" w:hAnsi="Times New Roman" w:cs="Times New Roman"/>
          <w:color w:val="000000" w:themeColor="text1"/>
          <w14:textFill>
            <w14:solidFill>
              <w14:schemeClr w14:val="tx1"/>
            </w14:solidFill>
          </w14:textFill>
        </w:rPr>
        <w:t>平面图</w:t>
      </w:r>
    </w:p>
    <w:p w14:paraId="765EA5A3">
      <w:pPr>
        <w:pStyle w:val="180"/>
        <w:ind w:firstLine="42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14:textFill>
            <w14:solidFill>
              <w14:schemeClr w14:val="tx1"/>
            </w14:solidFill>
          </w14:textFill>
        </w:rPr>
        <w:t>（13）</w:t>
      </w:r>
      <w:r>
        <w:rPr>
          <w:rFonts w:ascii="Times New Roman" w:hAnsi="Times New Roman" w:cs="Times New Roman"/>
          <w:color w:val="000000" w:themeColor="text1"/>
          <w14:textFill>
            <w14:solidFill>
              <w14:schemeClr w14:val="tx1"/>
            </w14:solidFill>
          </w14:textFill>
        </w:rPr>
        <w:t>临时用地表</w:t>
      </w:r>
    </w:p>
    <w:p w14:paraId="615759D4">
      <w:pPr>
        <w:pStyle w:val="180"/>
        <w:ind w:firstLine="420" w:firstLineChars="200"/>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lang w:val="en-US"/>
          <w14:textFill>
            <w14:solidFill>
              <w14:schemeClr w14:val="tx1"/>
            </w14:solidFill>
          </w14:textFill>
        </w:rPr>
        <w:t>3</w:t>
      </w:r>
      <w:r>
        <w:rPr>
          <w:rFonts w:ascii="Times New Roman" w:hAnsi="Times New Roman" w:cs="Times New Roman"/>
          <w:color w:val="000000" w:themeColor="text1"/>
          <w:lang w:val="en-US"/>
          <w14:textFill>
            <w14:solidFill>
              <w14:schemeClr w14:val="tx1"/>
            </w14:solidFill>
          </w14:textFill>
        </w:rPr>
        <w:t>.</w:t>
      </w:r>
      <w:r>
        <w:rPr>
          <w:rFonts w:hint="eastAsia" w:ascii="Times New Roman" w:hAnsi="Times New Roman" w:cs="Times New Roman"/>
          <w:color w:val="000000" w:themeColor="text1"/>
          <w:lang w:val="en-US"/>
          <w14:textFill>
            <w14:solidFill>
              <w14:schemeClr w14:val="tx1"/>
            </w14:solidFill>
          </w14:textFill>
        </w:rPr>
        <w:t xml:space="preserve"> 本节对</w:t>
      </w:r>
      <w:r>
        <w:rPr>
          <w:rFonts w:ascii="Times New Roman" w:hAnsi="Times New Roman" w:cs="Times New Roman"/>
          <w:color w:val="000000" w:themeColor="text1"/>
          <w:lang w:val="en-US"/>
          <w14:textFill>
            <w14:solidFill>
              <w14:schemeClr w14:val="tx1"/>
            </w14:solidFill>
          </w14:textFill>
        </w:rPr>
        <w:t>施工组织设计</w:t>
      </w:r>
      <w:r>
        <w:rPr>
          <w:rFonts w:hint="eastAsia" w:ascii="Times New Roman" w:hAnsi="Times New Roman" w:cs="Times New Roman"/>
          <w:color w:val="000000" w:themeColor="text1"/>
          <w:lang w:val="en-US"/>
          <w14:textFill>
            <w14:solidFill>
              <w14:schemeClr w14:val="tx1"/>
            </w14:solidFill>
          </w14:textFill>
        </w:rPr>
        <w:t>的编制要求仅供</w:t>
      </w:r>
      <w:r>
        <w:rPr>
          <w:rFonts w:hint="eastAsia"/>
          <w:color w:val="000000" w:themeColor="text1"/>
          <w14:textFill>
            <w14:solidFill>
              <w14:schemeClr w14:val="tx1"/>
            </w14:solidFill>
          </w14:textFill>
        </w:rPr>
        <w:t>供应商</w:t>
      </w:r>
      <w:r>
        <w:rPr>
          <w:rFonts w:hint="eastAsia" w:ascii="Times New Roman" w:hAnsi="Times New Roman" w:cs="Times New Roman"/>
          <w:color w:val="000000" w:themeColor="text1"/>
          <w:lang w:val="en-US"/>
          <w14:textFill>
            <w14:solidFill>
              <w14:schemeClr w14:val="tx1"/>
            </w14:solidFill>
          </w14:textFill>
        </w:rPr>
        <w:t>参考，不作为评审时响应无效的直接因素</w:t>
      </w:r>
      <w:r>
        <w:rPr>
          <w:rFonts w:ascii="Times New Roman" w:hAnsi="Times New Roman" w:cs="Times New Roman"/>
          <w:color w:val="000000" w:themeColor="text1"/>
          <w:lang w:val="en-US"/>
          <w14:textFill>
            <w14:solidFill>
              <w14:schemeClr w14:val="tx1"/>
            </w14:solidFill>
          </w14:textFill>
        </w:rPr>
        <w:t>。</w:t>
      </w:r>
    </w:p>
    <w:p w14:paraId="4A0DDF5E">
      <w:pP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br w:type="page"/>
      </w:r>
    </w:p>
    <w:p w14:paraId="39C92D96">
      <w:pPr>
        <w:pStyle w:val="9"/>
        <w:rPr>
          <w:rFonts w:hint="eastAsia" w:ascii="宋体" w:hAnsi="宋体" w:cs="宋体"/>
          <w:b w:val="0"/>
          <w:color w:val="000000" w:themeColor="text1"/>
          <w:sz w:val="28"/>
          <w:szCs w:val="28"/>
          <w14:textFill>
            <w14:solidFill>
              <w14:schemeClr w14:val="tx1"/>
            </w14:solidFill>
          </w14:textFill>
        </w:rPr>
      </w:pPr>
      <w:r>
        <w:rPr>
          <w:rFonts w:hint="eastAsia" w:ascii="宋体" w:hAnsi="宋体" w:cs="宋体"/>
          <w:b w:val="0"/>
          <w:color w:val="000000" w:themeColor="text1"/>
          <w:sz w:val="28"/>
          <w:szCs w:val="28"/>
          <w14:textFill>
            <w14:solidFill>
              <w14:schemeClr w14:val="tx1"/>
            </w14:solidFill>
          </w14:textFill>
        </w:rPr>
        <w:t>附件一：拟投入本合同的主要施工设备表</w:t>
      </w:r>
    </w:p>
    <w:p w14:paraId="50ED7BED">
      <w:pPr>
        <w:rPr>
          <w:rFonts w:hint="eastAsia"/>
          <w:color w:val="000000" w:themeColor="text1"/>
          <w14:textFill>
            <w14:solidFill>
              <w14:schemeClr w14:val="tx1"/>
            </w14:solidFill>
          </w14:textFill>
        </w:rPr>
      </w:pPr>
    </w:p>
    <w:p w14:paraId="4E80482F">
      <w:pPr>
        <w:jc w:val="center"/>
        <w:rPr>
          <w:rFonts w:hint="eastAsia" w:ascii="宋体" w:hAnsi="宋体" w:cs="宋体"/>
          <w:b/>
          <w:bCs/>
          <w:color w:val="000000" w:themeColor="text1"/>
          <w:sz w:val="28"/>
          <w:szCs w:val="28"/>
          <w14:textFill>
            <w14:solidFill>
              <w14:schemeClr w14:val="tx1"/>
            </w14:solidFill>
          </w14:textFill>
        </w:rPr>
      </w:pPr>
      <w:bookmarkStart w:id="254" w:name="_Toc19570"/>
      <w:bookmarkStart w:id="255" w:name="bookmark2232"/>
      <w:bookmarkStart w:id="256" w:name="bookmark2233"/>
      <w:bookmarkStart w:id="257" w:name="_Toc13379"/>
      <w:bookmarkStart w:id="258" w:name="bookmark2231"/>
      <w:r>
        <w:rPr>
          <w:rFonts w:hint="eastAsia" w:ascii="宋体" w:hAnsi="宋体" w:cs="宋体"/>
          <w:b/>
          <w:bCs/>
          <w:color w:val="000000" w:themeColor="text1"/>
          <w:sz w:val="28"/>
          <w:szCs w:val="28"/>
          <w14:textFill>
            <w14:solidFill>
              <w14:schemeClr w14:val="tx1"/>
            </w14:solidFill>
          </w14:textFill>
        </w:rPr>
        <w:t>拟投入本合同的主要施工设备表</w:t>
      </w:r>
      <w:bookmarkEnd w:id="254"/>
      <w:bookmarkEnd w:id="255"/>
      <w:bookmarkEnd w:id="256"/>
      <w:bookmarkEnd w:id="257"/>
      <w:bookmarkEnd w:id="258"/>
    </w:p>
    <w:p w14:paraId="21BE7BFF">
      <w:pPr>
        <w:jc w:val="center"/>
        <w:rPr>
          <w:color w:val="000000" w:themeColor="text1"/>
          <w14:textFill>
            <w14:solidFill>
              <w14:schemeClr w14:val="tx1"/>
            </w14:solidFill>
          </w14:textFill>
        </w:rPr>
      </w:pPr>
    </w:p>
    <w:tbl>
      <w:tblPr>
        <w:tblStyle w:val="44"/>
        <w:tblW w:w="8353" w:type="dxa"/>
        <w:jc w:val="center"/>
        <w:tblLayout w:type="fixed"/>
        <w:tblCellMar>
          <w:top w:w="0" w:type="dxa"/>
          <w:left w:w="10" w:type="dxa"/>
          <w:bottom w:w="0" w:type="dxa"/>
          <w:right w:w="10" w:type="dxa"/>
        </w:tblCellMar>
      </w:tblPr>
      <w:tblGrid>
        <w:gridCol w:w="446"/>
        <w:gridCol w:w="980"/>
        <w:gridCol w:w="864"/>
        <w:gridCol w:w="869"/>
        <w:gridCol w:w="864"/>
        <w:gridCol w:w="864"/>
        <w:gridCol w:w="864"/>
        <w:gridCol w:w="864"/>
        <w:gridCol w:w="864"/>
        <w:gridCol w:w="874"/>
      </w:tblGrid>
      <w:tr w14:paraId="49BFC2CE">
        <w:tblPrEx>
          <w:tblCellMar>
            <w:top w:w="0" w:type="dxa"/>
            <w:left w:w="10" w:type="dxa"/>
            <w:bottom w:w="0" w:type="dxa"/>
            <w:right w:w="10" w:type="dxa"/>
          </w:tblCellMar>
        </w:tblPrEx>
        <w:trPr>
          <w:trHeight w:val="1142" w:hRule="exact"/>
          <w:jc w:val="center"/>
        </w:trPr>
        <w:tc>
          <w:tcPr>
            <w:tcW w:w="446" w:type="dxa"/>
            <w:tcBorders>
              <w:top w:val="single" w:color="auto" w:sz="4" w:space="0"/>
              <w:left w:val="single" w:color="auto" w:sz="4" w:space="0"/>
            </w:tcBorders>
            <w:shd w:val="clear" w:color="auto" w:fill="FFFFFF"/>
            <w:noWrap w:val="0"/>
            <w:vAlign w:val="center"/>
          </w:tcPr>
          <w:p w14:paraId="7AD31E00">
            <w:pPr>
              <w:pStyle w:val="185"/>
              <w:spacing w:line="264" w:lineRule="exact"/>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序 号</w:t>
            </w:r>
          </w:p>
        </w:tc>
        <w:tc>
          <w:tcPr>
            <w:tcW w:w="980" w:type="dxa"/>
            <w:tcBorders>
              <w:top w:val="single" w:color="auto" w:sz="4" w:space="0"/>
              <w:left w:val="single" w:color="auto" w:sz="4" w:space="0"/>
            </w:tcBorders>
            <w:shd w:val="clear" w:color="auto" w:fill="FFFFFF"/>
            <w:noWrap w:val="0"/>
            <w:vAlign w:val="center"/>
          </w:tcPr>
          <w:p w14:paraId="735798FF">
            <w:pPr>
              <w:pStyle w:val="185"/>
              <w:spacing w:line="269" w:lineRule="exact"/>
              <w:ind w:left="180"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施工机械名称</w:t>
            </w:r>
          </w:p>
        </w:tc>
        <w:tc>
          <w:tcPr>
            <w:tcW w:w="864" w:type="dxa"/>
            <w:tcBorders>
              <w:top w:val="single" w:color="auto" w:sz="4" w:space="0"/>
              <w:left w:val="single" w:color="auto" w:sz="4" w:space="0"/>
            </w:tcBorders>
            <w:shd w:val="clear" w:color="auto" w:fill="FFFFFF"/>
            <w:noWrap w:val="0"/>
            <w:vAlign w:val="center"/>
          </w:tcPr>
          <w:p w14:paraId="56675141">
            <w:pPr>
              <w:pStyle w:val="185"/>
              <w:spacing w:after="60"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型号</w:t>
            </w:r>
          </w:p>
          <w:p w14:paraId="01614A19">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规格</w:t>
            </w:r>
          </w:p>
        </w:tc>
        <w:tc>
          <w:tcPr>
            <w:tcW w:w="869" w:type="dxa"/>
            <w:tcBorders>
              <w:top w:val="single" w:color="auto" w:sz="4" w:space="0"/>
              <w:left w:val="single" w:color="auto" w:sz="4" w:space="0"/>
            </w:tcBorders>
            <w:shd w:val="clear" w:color="auto" w:fill="FFFFFF"/>
            <w:noWrap w:val="0"/>
            <w:vAlign w:val="center"/>
          </w:tcPr>
          <w:p w14:paraId="342E8B67">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数量</w:t>
            </w:r>
          </w:p>
        </w:tc>
        <w:tc>
          <w:tcPr>
            <w:tcW w:w="864" w:type="dxa"/>
            <w:tcBorders>
              <w:top w:val="single" w:color="auto" w:sz="4" w:space="0"/>
              <w:left w:val="single" w:color="auto" w:sz="4" w:space="0"/>
            </w:tcBorders>
            <w:shd w:val="clear" w:color="auto" w:fill="FFFFFF"/>
            <w:noWrap w:val="0"/>
            <w:vAlign w:val="center"/>
          </w:tcPr>
          <w:p w14:paraId="54ECB0C6">
            <w:pPr>
              <w:pStyle w:val="185"/>
              <w:spacing w:line="266" w:lineRule="exact"/>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制造 年份</w:t>
            </w:r>
          </w:p>
        </w:tc>
        <w:tc>
          <w:tcPr>
            <w:tcW w:w="864" w:type="dxa"/>
            <w:tcBorders>
              <w:top w:val="single" w:color="auto" w:sz="4" w:space="0"/>
              <w:left w:val="single" w:color="auto" w:sz="4" w:space="0"/>
            </w:tcBorders>
            <w:shd w:val="clear" w:color="auto" w:fill="FFFFFF"/>
            <w:noWrap w:val="0"/>
            <w:vAlign w:val="center"/>
          </w:tcPr>
          <w:p w14:paraId="5C626567">
            <w:pPr>
              <w:pStyle w:val="185"/>
              <w:spacing w:line="265" w:lineRule="exact"/>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 xml:space="preserve">额定功率 </w:t>
            </w:r>
            <w:r>
              <w:rPr>
                <w:rFonts w:ascii="Times New Roman" w:hAnsi="Times New Roman" w:eastAsia="Times New Roman" w:cs="Times New Roman"/>
                <w:color w:val="000000" w:themeColor="text1"/>
                <w:sz w:val="21"/>
                <w:szCs w:val="21"/>
                <w:lang w:val="en-US" w:bidi="en-US"/>
                <w14:textFill>
                  <w14:solidFill>
                    <w14:schemeClr w14:val="tx1"/>
                  </w14:solidFill>
                </w14:textFill>
              </w:rPr>
              <w:t>（KW）</w:t>
            </w:r>
            <w:r>
              <w:rPr>
                <w:color w:val="000000" w:themeColor="text1"/>
                <w:sz w:val="21"/>
                <w:szCs w:val="21"/>
                <w14:textFill>
                  <w14:solidFill>
                    <w14:schemeClr w14:val="tx1"/>
                  </w14:solidFill>
                </w14:textFill>
              </w:rPr>
              <w:t>或 生产能力</w:t>
            </w:r>
          </w:p>
        </w:tc>
        <w:tc>
          <w:tcPr>
            <w:tcW w:w="864" w:type="dxa"/>
            <w:tcBorders>
              <w:top w:val="single" w:color="auto" w:sz="4" w:space="0"/>
              <w:left w:val="single" w:color="auto" w:sz="4" w:space="0"/>
            </w:tcBorders>
            <w:shd w:val="clear" w:color="auto" w:fill="FFFFFF"/>
            <w:noWrap w:val="0"/>
            <w:vAlign w:val="center"/>
          </w:tcPr>
          <w:p w14:paraId="7C88E6FA">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现在何处</w:t>
            </w:r>
          </w:p>
        </w:tc>
        <w:tc>
          <w:tcPr>
            <w:tcW w:w="864" w:type="dxa"/>
            <w:tcBorders>
              <w:top w:val="single" w:color="auto" w:sz="4" w:space="0"/>
              <w:left w:val="single" w:color="auto" w:sz="4" w:space="0"/>
            </w:tcBorders>
            <w:shd w:val="clear" w:color="auto" w:fill="FFFFFF"/>
            <w:noWrap w:val="0"/>
            <w:vAlign w:val="center"/>
          </w:tcPr>
          <w:p w14:paraId="07ABA8C5">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进场时间</w:t>
            </w:r>
          </w:p>
        </w:tc>
        <w:tc>
          <w:tcPr>
            <w:tcW w:w="864" w:type="dxa"/>
            <w:tcBorders>
              <w:top w:val="single" w:color="auto" w:sz="4" w:space="0"/>
              <w:left w:val="single" w:color="auto" w:sz="4" w:space="0"/>
            </w:tcBorders>
            <w:shd w:val="clear" w:color="auto" w:fill="FFFFFF"/>
            <w:noWrap w:val="0"/>
            <w:vAlign w:val="center"/>
          </w:tcPr>
          <w:p w14:paraId="310A0AB3">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退场时间</w:t>
            </w:r>
          </w:p>
        </w:tc>
        <w:tc>
          <w:tcPr>
            <w:tcW w:w="874" w:type="dxa"/>
            <w:tcBorders>
              <w:top w:val="single" w:color="auto" w:sz="4" w:space="0"/>
              <w:left w:val="single" w:color="auto" w:sz="4" w:space="0"/>
              <w:right w:val="single" w:color="auto" w:sz="4" w:space="0"/>
            </w:tcBorders>
            <w:shd w:val="clear" w:color="auto" w:fill="FFFFFF"/>
            <w:noWrap w:val="0"/>
            <w:vAlign w:val="center"/>
          </w:tcPr>
          <w:p w14:paraId="7EDAA4A3">
            <w:pPr>
              <w:pStyle w:val="185"/>
              <w:spacing w:line="257" w:lineRule="exact"/>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用于施工 部位</w:t>
            </w:r>
          </w:p>
        </w:tc>
      </w:tr>
      <w:tr w14:paraId="679DD48D">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67C89AA1">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1D2CC86D">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22AC120">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6951AEBF">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09709C65">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69B2FDD">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DB337B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6BC191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7FA88A2">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2F6C4D95">
            <w:pPr>
              <w:rPr>
                <w:color w:val="000000" w:themeColor="text1"/>
                <w:szCs w:val="21"/>
                <w14:textFill>
                  <w14:solidFill>
                    <w14:schemeClr w14:val="tx1"/>
                  </w14:solidFill>
                </w14:textFill>
              </w:rPr>
            </w:pPr>
          </w:p>
        </w:tc>
      </w:tr>
      <w:tr w14:paraId="4D993028">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02296851">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4A2E4DDD">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6B7963F0">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51DDA292">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1FB199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4CA2682C">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7E1D7CC">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06E3FA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6B5EB845">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4BF49466">
            <w:pPr>
              <w:rPr>
                <w:color w:val="000000" w:themeColor="text1"/>
                <w:szCs w:val="21"/>
                <w14:textFill>
                  <w14:solidFill>
                    <w14:schemeClr w14:val="tx1"/>
                  </w14:solidFill>
                </w14:textFill>
              </w:rPr>
            </w:pPr>
          </w:p>
        </w:tc>
      </w:tr>
      <w:tr w14:paraId="6EB460E1">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4CCEB871">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4E4CEBF9">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902F882">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7146CE9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D527E16">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BEB8A7B">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4F0C0D9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7BB00233">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6B9DB96">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5C96F0EE">
            <w:pPr>
              <w:rPr>
                <w:color w:val="000000" w:themeColor="text1"/>
                <w:szCs w:val="21"/>
                <w14:textFill>
                  <w14:solidFill>
                    <w14:schemeClr w14:val="tx1"/>
                  </w14:solidFill>
                </w14:textFill>
              </w:rPr>
            </w:pPr>
          </w:p>
        </w:tc>
      </w:tr>
      <w:tr w14:paraId="066422C5">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5C2D6021">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51D5A93F">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7676F8D0">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0C4EEAA3">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DC750E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499439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09A3910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39A1816">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C0BC293">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740D0FEB">
            <w:pPr>
              <w:rPr>
                <w:color w:val="000000" w:themeColor="text1"/>
                <w:szCs w:val="21"/>
                <w14:textFill>
                  <w14:solidFill>
                    <w14:schemeClr w14:val="tx1"/>
                  </w14:solidFill>
                </w14:textFill>
              </w:rPr>
            </w:pPr>
          </w:p>
        </w:tc>
      </w:tr>
      <w:tr w14:paraId="3949B900">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79BEE3FE">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0FB753FC">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CAE9E8B">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35FB18EF">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7534E89C">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CBD61A7">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10ACFB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7971641">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CF8919A">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32F5DAF2">
            <w:pPr>
              <w:rPr>
                <w:color w:val="000000" w:themeColor="text1"/>
                <w:szCs w:val="21"/>
                <w14:textFill>
                  <w14:solidFill>
                    <w14:schemeClr w14:val="tx1"/>
                  </w14:solidFill>
                </w14:textFill>
              </w:rPr>
            </w:pPr>
          </w:p>
        </w:tc>
      </w:tr>
      <w:tr w14:paraId="1C36E9CF">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6B2379E3">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3486A4F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5DE3C21">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1F9BF13C">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50C4DDC4">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0D3FA7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C006350">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07E85DE6">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936BBE8">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160C5F00">
            <w:pPr>
              <w:rPr>
                <w:color w:val="000000" w:themeColor="text1"/>
                <w:szCs w:val="21"/>
                <w14:textFill>
                  <w14:solidFill>
                    <w14:schemeClr w14:val="tx1"/>
                  </w14:solidFill>
                </w14:textFill>
              </w:rPr>
            </w:pPr>
          </w:p>
        </w:tc>
      </w:tr>
      <w:tr w14:paraId="1769D56F">
        <w:tblPrEx>
          <w:tblCellMar>
            <w:top w:w="0" w:type="dxa"/>
            <w:left w:w="10" w:type="dxa"/>
            <w:bottom w:w="0" w:type="dxa"/>
            <w:right w:w="10" w:type="dxa"/>
          </w:tblCellMar>
        </w:tblPrEx>
        <w:trPr>
          <w:trHeight w:val="571" w:hRule="exact"/>
          <w:jc w:val="center"/>
        </w:trPr>
        <w:tc>
          <w:tcPr>
            <w:tcW w:w="446" w:type="dxa"/>
            <w:tcBorders>
              <w:top w:val="single" w:color="auto" w:sz="4" w:space="0"/>
              <w:left w:val="single" w:color="auto" w:sz="4" w:space="0"/>
            </w:tcBorders>
            <w:shd w:val="clear" w:color="auto" w:fill="FFFFFF"/>
            <w:noWrap w:val="0"/>
            <w:vAlign w:val="top"/>
          </w:tcPr>
          <w:p w14:paraId="6C713051">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3F3657C4">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79E70816">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1DCC29C1">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3092326D">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012AF49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4348D526">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316A9080">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EC51F29">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46AF595C">
            <w:pPr>
              <w:rPr>
                <w:color w:val="000000" w:themeColor="text1"/>
                <w:szCs w:val="21"/>
                <w14:textFill>
                  <w14:solidFill>
                    <w14:schemeClr w14:val="tx1"/>
                  </w14:solidFill>
                </w14:textFill>
              </w:rPr>
            </w:pPr>
          </w:p>
        </w:tc>
      </w:tr>
      <w:tr w14:paraId="160EE2DB">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2CC2EB03">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6C43DA22">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4DDE006">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59F5725A">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73A6227C">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3A67B90F">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35AB734D">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0120CB53">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4D01275D">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12AB7574">
            <w:pPr>
              <w:rPr>
                <w:color w:val="000000" w:themeColor="text1"/>
                <w:szCs w:val="21"/>
                <w14:textFill>
                  <w14:solidFill>
                    <w14:schemeClr w14:val="tx1"/>
                  </w14:solidFill>
                </w14:textFill>
              </w:rPr>
            </w:pPr>
          </w:p>
        </w:tc>
      </w:tr>
      <w:tr w14:paraId="3F28BAED">
        <w:tblPrEx>
          <w:tblCellMar>
            <w:top w:w="0" w:type="dxa"/>
            <w:left w:w="10" w:type="dxa"/>
            <w:bottom w:w="0" w:type="dxa"/>
            <w:right w:w="10" w:type="dxa"/>
          </w:tblCellMar>
        </w:tblPrEx>
        <w:trPr>
          <w:trHeight w:val="566" w:hRule="exact"/>
          <w:jc w:val="center"/>
        </w:trPr>
        <w:tc>
          <w:tcPr>
            <w:tcW w:w="446" w:type="dxa"/>
            <w:tcBorders>
              <w:top w:val="single" w:color="auto" w:sz="4" w:space="0"/>
              <w:left w:val="single" w:color="auto" w:sz="4" w:space="0"/>
            </w:tcBorders>
            <w:shd w:val="clear" w:color="auto" w:fill="FFFFFF"/>
            <w:noWrap w:val="0"/>
            <w:vAlign w:val="top"/>
          </w:tcPr>
          <w:p w14:paraId="2C5555DE">
            <w:pPr>
              <w:rPr>
                <w:color w:val="000000" w:themeColor="text1"/>
                <w:szCs w:val="21"/>
                <w14:textFill>
                  <w14:solidFill>
                    <w14:schemeClr w14:val="tx1"/>
                  </w14:solidFill>
                </w14:textFill>
              </w:rPr>
            </w:pPr>
          </w:p>
        </w:tc>
        <w:tc>
          <w:tcPr>
            <w:tcW w:w="980" w:type="dxa"/>
            <w:tcBorders>
              <w:top w:val="single" w:color="auto" w:sz="4" w:space="0"/>
              <w:left w:val="single" w:color="auto" w:sz="4" w:space="0"/>
            </w:tcBorders>
            <w:shd w:val="clear" w:color="auto" w:fill="FFFFFF"/>
            <w:noWrap w:val="0"/>
            <w:vAlign w:val="top"/>
          </w:tcPr>
          <w:p w14:paraId="6DCE1BA3">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43B9DA46">
            <w:pPr>
              <w:rPr>
                <w:color w:val="000000" w:themeColor="text1"/>
                <w:szCs w:val="21"/>
                <w14:textFill>
                  <w14:solidFill>
                    <w14:schemeClr w14:val="tx1"/>
                  </w14:solidFill>
                </w14:textFill>
              </w:rPr>
            </w:pPr>
          </w:p>
        </w:tc>
        <w:tc>
          <w:tcPr>
            <w:tcW w:w="869" w:type="dxa"/>
            <w:tcBorders>
              <w:top w:val="single" w:color="auto" w:sz="4" w:space="0"/>
              <w:left w:val="single" w:color="auto" w:sz="4" w:space="0"/>
            </w:tcBorders>
            <w:shd w:val="clear" w:color="auto" w:fill="FFFFFF"/>
            <w:noWrap w:val="0"/>
            <w:vAlign w:val="top"/>
          </w:tcPr>
          <w:p w14:paraId="731890A2">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446647B">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690E4729">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05AB6AA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19749BFE">
            <w:pPr>
              <w:rPr>
                <w:color w:val="000000" w:themeColor="text1"/>
                <w:szCs w:val="21"/>
                <w14:textFill>
                  <w14:solidFill>
                    <w14:schemeClr w14:val="tx1"/>
                  </w14:solidFill>
                </w14:textFill>
              </w:rPr>
            </w:pPr>
          </w:p>
        </w:tc>
        <w:tc>
          <w:tcPr>
            <w:tcW w:w="864" w:type="dxa"/>
            <w:tcBorders>
              <w:top w:val="single" w:color="auto" w:sz="4" w:space="0"/>
              <w:left w:val="single" w:color="auto" w:sz="4" w:space="0"/>
            </w:tcBorders>
            <w:shd w:val="clear" w:color="auto" w:fill="FFFFFF"/>
            <w:noWrap w:val="0"/>
            <w:vAlign w:val="top"/>
          </w:tcPr>
          <w:p w14:paraId="2C080597">
            <w:pPr>
              <w:rPr>
                <w:color w:val="000000" w:themeColor="text1"/>
                <w:szCs w:val="21"/>
                <w14:textFill>
                  <w14:solidFill>
                    <w14:schemeClr w14:val="tx1"/>
                  </w14:solidFill>
                </w14:textFill>
              </w:rPr>
            </w:pPr>
          </w:p>
        </w:tc>
        <w:tc>
          <w:tcPr>
            <w:tcW w:w="874" w:type="dxa"/>
            <w:tcBorders>
              <w:top w:val="single" w:color="auto" w:sz="4" w:space="0"/>
              <w:left w:val="single" w:color="auto" w:sz="4" w:space="0"/>
              <w:right w:val="single" w:color="auto" w:sz="4" w:space="0"/>
            </w:tcBorders>
            <w:shd w:val="clear" w:color="auto" w:fill="FFFFFF"/>
            <w:noWrap w:val="0"/>
            <w:vAlign w:val="top"/>
          </w:tcPr>
          <w:p w14:paraId="58D423C1">
            <w:pPr>
              <w:rPr>
                <w:color w:val="000000" w:themeColor="text1"/>
                <w:szCs w:val="21"/>
                <w14:textFill>
                  <w14:solidFill>
                    <w14:schemeClr w14:val="tx1"/>
                  </w14:solidFill>
                </w14:textFill>
              </w:rPr>
            </w:pPr>
          </w:p>
        </w:tc>
      </w:tr>
      <w:tr w14:paraId="11B02833">
        <w:tblPrEx>
          <w:tblCellMar>
            <w:top w:w="0" w:type="dxa"/>
            <w:left w:w="10" w:type="dxa"/>
            <w:bottom w:w="0" w:type="dxa"/>
            <w:right w:w="10" w:type="dxa"/>
          </w:tblCellMar>
        </w:tblPrEx>
        <w:trPr>
          <w:trHeight w:val="576" w:hRule="exact"/>
          <w:jc w:val="center"/>
        </w:trPr>
        <w:tc>
          <w:tcPr>
            <w:tcW w:w="446" w:type="dxa"/>
            <w:tcBorders>
              <w:top w:val="single" w:color="auto" w:sz="4" w:space="0"/>
              <w:left w:val="single" w:color="auto" w:sz="4" w:space="0"/>
              <w:bottom w:val="single" w:color="auto" w:sz="4" w:space="0"/>
            </w:tcBorders>
            <w:shd w:val="clear" w:color="auto" w:fill="FFFFFF"/>
            <w:noWrap w:val="0"/>
            <w:vAlign w:val="top"/>
          </w:tcPr>
          <w:p w14:paraId="353A69F0">
            <w:pPr>
              <w:rPr>
                <w:color w:val="000000" w:themeColor="text1"/>
                <w:szCs w:val="21"/>
                <w14:textFill>
                  <w14:solidFill>
                    <w14:schemeClr w14:val="tx1"/>
                  </w14:solidFill>
                </w14:textFill>
              </w:rPr>
            </w:pPr>
          </w:p>
        </w:tc>
        <w:tc>
          <w:tcPr>
            <w:tcW w:w="980" w:type="dxa"/>
            <w:tcBorders>
              <w:top w:val="single" w:color="auto" w:sz="4" w:space="0"/>
              <w:left w:val="single" w:color="auto" w:sz="4" w:space="0"/>
              <w:bottom w:val="single" w:color="auto" w:sz="4" w:space="0"/>
            </w:tcBorders>
            <w:shd w:val="clear" w:color="auto" w:fill="FFFFFF"/>
            <w:noWrap w:val="0"/>
            <w:vAlign w:val="top"/>
          </w:tcPr>
          <w:p w14:paraId="693D2B01">
            <w:pPr>
              <w:rPr>
                <w:color w:val="000000" w:themeColor="text1"/>
                <w:szCs w:val="21"/>
                <w14:textFill>
                  <w14:solidFill>
                    <w14:schemeClr w14:val="tx1"/>
                  </w14:solidFill>
                </w14:textFill>
              </w:rPr>
            </w:pPr>
          </w:p>
        </w:tc>
        <w:tc>
          <w:tcPr>
            <w:tcW w:w="864" w:type="dxa"/>
            <w:tcBorders>
              <w:top w:val="single" w:color="auto" w:sz="4" w:space="0"/>
              <w:left w:val="single" w:color="auto" w:sz="4" w:space="0"/>
              <w:bottom w:val="single" w:color="auto" w:sz="4" w:space="0"/>
            </w:tcBorders>
            <w:shd w:val="clear" w:color="auto" w:fill="FFFFFF"/>
            <w:noWrap w:val="0"/>
            <w:vAlign w:val="top"/>
          </w:tcPr>
          <w:p w14:paraId="732859F6">
            <w:pPr>
              <w:rPr>
                <w:color w:val="000000" w:themeColor="text1"/>
                <w:szCs w:val="21"/>
                <w14:textFill>
                  <w14:solidFill>
                    <w14:schemeClr w14:val="tx1"/>
                  </w14:solidFill>
                </w14:textFill>
              </w:rPr>
            </w:pPr>
          </w:p>
        </w:tc>
        <w:tc>
          <w:tcPr>
            <w:tcW w:w="869" w:type="dxa"/>
            <w:tcBorders>
              <w:top w:val="single" w:color="auto" w:sz="4" w:space="0"/>
              <w:left w:val="single" w:color="auto" w:sz="4" w:space="0"/>
              <w:bottom w:val="single" w:color="auto" w:sz="4" w:space="0"/>
            </w:tcBorders>
            <w:shd w:val="clear" w:color="auto" w:fill="FFFFFF"/>
            <w:noWrap w:val="0"/>
            <w:vAlign w:val="top"/>
          </w:tcPr>
          <w:p w14:paraId="4A6AC66F">
            <w:pPr>
              <w:rPr>
                <w:color w:val="000000" w:themeColor="text1"/>
                <w:szCs w:val="21"/>
                <w14:textFill>
                  <w14:solidFill>
                    <w14:schemeClr w14:val="tx1"/>
                  </w14:solidFill>
                </w14:textFill>
              </w:rPr>
            </w:pPr>
          </w:p>
        </w:tc>
        <w:tc>
          <w:tcPr>
            <w:tcW w:w="864" w:type="dxa"/>
            <w:tcBorders>
              <w:top w:val="single" w:color="auto" w:sz="4" w:space="0"/>
              <w:left w:val="single" w:color="auto" w:sz="4" w:space="0"/>
              <w:bottom w:val="single" w:color="auto" w:sz="4" w:space="0"/>
            </w:tcBorders>
            <w:shd w:val="clear" w:color="auto" w:fill="FFFFFF"/>
            <w:noWrap w:val="0"/>
            <w:vAlign w:val="top"/>
          </w:tcPr>
          <w:p w14:paraId="1F20A877">
            <w:pPr>
              <w:rPr>
                <w:color w:val="000000" w:themeColor="text1"/>
                <w:szCs w:val="21"/>
                <w14:textFill>
                  <w14:solidFill>
                    <w14:schemeClr w14:val="tx1"/>
                  </w14:solidFill>
                </w14:textFill>
              </w:rPr>
            </w:pPr>
          </w:p>
        </w:tc>
        <w:tc>
          <w:tcPr>
            <w:tcW w:w="864" w:type="dxa"/>
            <w:tcBorders>
              <w:top w:val="single" w:color="auto" w:sz="4" w:space="0"/>
              <w:left w:val="single" w:color="auto" w:sz="4" w:space="0"/>
              <w:bottom w:val="single" w:color="auto" w:sz="4" w:space="0"/>
            </w:tcBorders>
            <w:shd w:val="clear" w:color="auto" w:fill="FFFFFF"/>
            <w:noWrap w:val="0"/>
            <w:vAlign w:val="top"/>
          </w:tcPr>
          <w:p w14:paraId="6CFF6BB7">
            <w:pPr>
              <w:rPr>
                <w:color w:val="000000" w:themeColor="text1"/>
                <w:szCs w:val="21"/>
                <w14:textFill>
                  <w14:solidFill>
                    <w14:schemeClr w14:val="tx1"/>
                  </w14:solidFill>
                </w14:textFill>
              </w:rPr>
            </w:pPr>
          </w:p>
        </w:tc>
        <w:tc>
          <w:tcPr>
            <w:tcW w:w="864" w:type="dxa"/>
            <w:tcBorders>
              <w:top w:val="single" w:color="auto" w:sz="4" w:space="0"/>
              <w:left w:val="single" w:color="auto" w:sz="4" w:space="0"/>
              <w:bottom w:val="single" w:color="auto" w:sz="4" w:space="0"/>
            </w:tcBorders>
            <w:shd w:val="clear" w:color="auto" w:fill="FFFFFF"/>
            <w:noWrap w:val="0"/>
            <w:vAlign w:val="top"/>
          </w:tcPr>
          <w:p w14:paraId="6F230DA7">
            <w:pPr>
              <w:rPr>
                <w:color w:val="000000" w:themeColor="text1"/>
                <w:szCs w:val="21"/>
                <w14:textFill>
                  <w14:solidFill>
                    <w14:schemeClr w14:val="tx1"/>
                  </w14:solidFill>
                </w14:textFill>
              </w:rPr>
            </w:pPr>
          </w:p>
        </w:tc>
        <w:tc>
          <w:tcPr>
            <w:tcW w:w="864" w:type="dxa"/>
            <w:tcBorders>
              <w:top w:val="single" w:color="auto" w:sz="4" w:space="0"/>
              <w:left w:val="single" w:color="auto" w:sz="4" w:space="0"/>
              <w:bottom w:val="single" w:color="auto" w:sz="4" w:space="0"/>
            </w:tcBorders>
            <w:shd w:val="clear" w:color="auto" w:fill="FFFFFF"/>
            <w:noWrap w:val="0"/>
            <w:vAlign w:val="top"/>
          </w:tcPr>
          <w:p w14:paraId="59C13EE7">
            <w:pPr>
              <w:rPr>
                <w:color w:val="000000" w:themeColor="text1"/>
                <w:szCs w:val="21"/>
                <w14:textFill>
                  <w14:solidFill>
                    <w14:schemeClr w14:val="tx1"/>
                  </w14:solidFill>
                </w14:textFill>
              </w:rPr>
            </w:pPr>
          </w:p>
        </w:tc>
        <w:tc>
          <w:tcPr>
            <w:tcW w:w="864" w:type="dxa"/>
            <w:tcBorders>
              <w:top w:val="single" w:color="auto" w:sz="4" w:space="0"/>
              <w:left w:val="single" w:color="auto" w:sz="4" w:space="0"/>
              <w:bottom w:val="single" w:color="auto" w:sz="4" w:space="0"/>
            </w:tcBorders>
            <w:shd w:val="clear" w:color="auto" w:fill="FFFFFF"/>
            <w:noWrap w:val="0"/>
            <w:vAlign w:val="top"/>
          </w:tcPr>
          <w:p w14:paraId="55714CDD">
            <w:pPr>
              <w:rPr>
                <w:color w:val="000000" w:themeColor="text1"/>
                <w:szCs w:val="21"/>
                <w14:textFill>
                  <w14:solidFill>
                    <w14:schemeClr w14:val="tx1"/>
                  </w14:solidFill>
                </w14:textFill>
              </w:rPr>
            </w:pPr>
          </w:p>
        </w:tc>
        <w:tc>
          <w:tcPr>
            <w:tcW w:w="874"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7B401753">
            <w:pPr>
              <w:rPr>
                <w:color w:val="000000" w:themeColor="text1"/>
                <w:szCs w:val="21"/>
                <w14:textFill>
                  <w14:solidFill>
                    <w14:schemeClr w14:val="tx1"/>
                  </w14:solidFill>
                </w14:textFill>
              </w:rPr>
            </w:pPr>
          </w:p>
        </w:tc>
      </w:tr>
    </w:tbl>
    <w:p w14:paraId="20FB0851">
      <w:pPr>
        <w:spacing w:after="299" w:line="1" w:lineRule="exact"/>
        <w:rPr>
          <w:color w:val="000000" w:themeColor="text1"/>
          <w14:textFill>
            <w14:solidFill>
              <w14:schemeClr w14:val="tx1"/>
            </w14:solidFill>
          </w14:textFill>
        </w:rPr>
      </w:pPr>
    </w:p>
    <w:p w14:paraId="4F7E70C8">
      <w:pPr>
        <w:pStyle w:val="180"/>
        <w:tabs>
          <w:tab w:val="left" w:pos="847"/>
          <w:tab w:val="left" w:leader="underscore" w:pos="850"/>
          <w:tab w:val="left" w:leader="underscore" w:pos="1906"/>
          <w:tab w:val="left" w:pos="1908"/>
          <w:tab w:val="left" w:pos="2964"/>
        </w:tabs>
        <w:spacing w:after="420" w:line="353" w:lineRule="exact"/>
        <w:ind w:firstLine="420" w:firstLineChars="200"/>
        <w:jc w:val="right"/>
        <w:rPr>
          <w:color w:val="000000" w:themeColor="text1"/>
          <w14:textFill>
            <w14:solidFill>
              <w14:schemeClr w14:val="tx1"/>
            </w14:solidFill>
          </w14:textFill>
        </w:rPr>
        <w:sectPr>
          <w:headerReference r:id="rId7" w:type="default"/>
          <w:footerReference r:id="rId9" w:type="default"/>
          <w:headerReference r:id="rId8" w:type="even"/>
          <w:footerReference r:id="rId10" w:type="even"/>
          <w:pgSz w:w="11900" w:h="16832"/>
          <w:pgMar w:top="1440" w:right="1803" w:bottom="1440" w:left="1803" w:header="851" w:footer="851" w:gutter="0"/>
          <w:cols w:space="720" w:num="1"/>
          <w:docGrid w:linePitch="360" w:charSpace="0"/>
        </w:sectPr>
      </w:pPr>
      <w:bookmarkStart w:id="259" w:name="_Toc27417"/>
      <w:bookmarkStart w:id="260" w:name="bookmark2235"/>
      <w:bookmarkStart w:id="261" w:name="_Toc3373"/>
      <w:bookmarkStart w:id="262" w:name="bookmark2234"/>
      <w:bookmarkStart w:id="263" w:name="bookmark2236"/>
    </w:p>
    <w:p w14:paraId="38E716AC">
      <w:pPr>
        <w:pStyle w:val="9"/>
        <w:rPr>
          <w:rFonts w:hint="eastAsia" w:ascii="宋体" w:hAnsi="宋体" w:cs="宋体"/>
          <w:b w:val="0"/>
          <w:color w:val="000000" w:themeColor="text1"/>
          <w:sz w:val="28"/>
          <w:szCs w:val="28"/>
          <w14:textFill>
            <w14:solidFill>
              <w14:schemeClr w14:val="tx1"/>
            </w14:solidFill>
          </w14:textFill>
        </w:rPr>
      </w:pPr>
      <w:r>
        <w:rPr>
          <w:rFonts w:hint="eastAsia" w:ascii="宋体" w:hAnsi="宋体" w:cs="宋体"/>
          <w:b w:val="0"/>
          <w:color w:val="000000" w:themeColor="text1"/>
          <w:sz w:val="28"/>
          <w:szCs w:val="28"/>
          <w14:textFill>
            <w14:solidFill>
              <w14:schemeClr w14:val="tx1"/>
            </w14:solidFill>
          </w14:textFill>
        </w:rPr>
        <w:t>附件二：拟投入本合同工程的试验和检测仪器设备表</w:t>
      </w:r>
      <w:bookmarkEnd w:id="259"/>
    </w:p>
    <w:p w14:paraId="330FEC08">
      <w:pPr>
        <w:rPr>
          <w:rFonts w:hint="eastAsia"/>
          <w:color w:val="000000" w:themeColor="text1"/>
          <w14:textFill>
            <w14:solidFill>
              <w14:schemeClr w14:val="tx1"/>
            </w14:solidFill>
          </w14:textFill>
        </w:rPr>
      </w:pPr>
    </w:p>
    <w:p w14:paraId="2F540531">
      <w:pPr>
        <w:jc w:val="center"/>
        <w:rPr>
          <w:rFonts w:hint="eastAsia" w:ascii="宋体" w:hAnsi="宋体" w:cs="宋体"/>
          <w:b/>
          <w:bCs/>
          <w:color w:val="000000" w:themeColor="text1"/>
          <w:sz w:val="28"/>
          <w:szCs w:val="28"/>
          <w14:textFill>
            <w14:solidFill>
              <w14:schemeClr w14:val="tx1"/>
            </w14:solidFill>
          </w14:textFill>
        </w:rPr>
      </w:pPr>
      <w:bookmarkStart w:id="264" w:name="_Toc24555"/>
      <w:r>
        <w:rPr>
          <w:rFonts w:hint="eastAsia" w:ascii="宋体" w:hAnsi="宋体" w:cs="宋体"/>
          <w:b/>
          <w:bCs/>
          <w:color w:val="000000" w:themeColor="text1"/>
          <w:sz w:val="28"/>
          <w:szCs w:val="28"/>
          <w14:textFill>
            <w14:solidFill>
              <w14:schemeClr w14:val="tx1"/>
            </w14:solidFill>
          </w14:textFill>
        </w:rPr>
        <w:t>拟投入本合同工程的试验和检测仪器设备表</w:t>
      </w:r>
      <w:bookmarkEnd w:id="260"/>
      <w:bookmarkEnd w:id="261"/>
      <w:bookmarkEnd w:id="262"/>
      <w:bookmarkEnd w:id="263"/>
      <w:bookmarkEnd w:id="264"/>
    </w:p>
    <w:p w14:paraId="06F4BE8E">
      <w:pPr>
        <w:jc w:val="center"/>
        <w:rPr>
          <w:b/>
          <w:color w:val="000000" w:themeColor="text1"/>
          <w14:textFill>
            <w14:solidFill>
              <w14:schemeClr w14:val="tx1"/>
            </w14:solidFill>
          </w14:textFill>
        </w:rPr>
      </w:pPr>
    </w:p>
    <w:tbl>
      <w:tblPr>
        <w:tblStyle w:val="44"/>
        <w:tblW w:w="0" w:type="auto"/>
        <w:jc w:val="center"/>
        <w:tblLayout w:type="fixed"/>
        <w:tblCellMar>
          <w:top w:w="0" w:type="dxa"/>
          <w:left w:w="10" w:type="dxa"/>
          <w:bottom w:w="0" w:type="dxa"/>
          <w:right w:w="10" w:type="dxa"/>
        </w:tblCellMar>
      </w:tblPr>
      <w:tblGrid>
        <w:gridCol w:w="576"/>
        <w:gridCol w:w="1416"/>
        <w:gridCol w:w="907"/>
        <w:gridCol w:w="907"/>
        <w:gridCol w:w="907"/>
        <w:gridCol w:w="912"/>
        <w:gridCol w:w="902"/>
        <w:gridCol w:w="907"/>
        <w:gridCol w:w="917"/>
      </w:tblGrid>
      <w:tr w14:paraId="21C835C5">
        <w:tblPrEx>
          <w:tblCellMar>
            <w:top w:w="0" w:type="dxa"/>
            <w:left w:w="10" w:type="dxa"/>
            <w:bottom w:w="0" w:type="dxa"/>
            <w:right w:w="10" w:type="dxa"/>
          </w:tblCellMar>
        </w:tblPrEx>
        <w:trPr>
          <w:trHeight w:val="859" w:hRule="exact"/>
          <w:jc w:val="center"/>
        </w:trPr>
        <w:tc>
          <w:tcPr>
            <w:tcW w:w="576" w:type="dxa"/>
            <w:tcBorders>
              <w:top w:val="single" w:color="auto" w:sz="4" w:space="0"/>
              <w:left w:val="single" w:color="auto" w:sz="4" w:space="0"/>
            </w:tcBorders>
            <w:shd w:val="clear" w:color="auto" w:fill="FFFFFF"/>
            <w:noWrap w:val="0"/>
            <w:vAlign w:val="center"/>
          </w:tcPr>
          <w:p w14:paraId="4359C6ED">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序号</w:t>
            </w:r>
          </w:p>
        </w:tc>
        <w:tc>
          <w:tcPr>
            <w:tcW w:w="1416" w:type="dxa"/>
            <w:tcBorders>
              <w:top w:val="single" w:color="auto" w:sz="4" w:space="0"/>
              <w:left w:val="single" w:color="auto" w:sz="4" w:space="0"/>
            </w:tcBorders>
            <w:shd w:val="clear" w:color="auto" w:fill="FFFFFF"/>
            <w:noWrap w:val="0"/>
            <w:vAlign w:val="center"/>
          </w:tcPr>
          <w:p w14:paraId="062CB04E">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仪器设备名称</w:t>
            </w:r>
          </w:p>
        </w:tc>
        <w:tc>
          <w:tcPr>
            <w:tcW w:w="907" w:type="dxa"/>
            <w:tcBorders>
              <w:top w:val="single" w:color="auto" w:sz="4" w:space="0"/>
              <w:left w:val="single" w:color="auto" w:sz="4" w:space="0"/>
            </w:tcBorders>
            <w:shd w:val="clear" w:color="auto" w:fill="FFFFFF"/>
            <w:noWrap w:val="0"/>
            <w:vAlign w:val="center"/>
          </w:tcPr>
          <w:p w14:paraId="6654F923">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型号规格</w:t>
            </w:r>
          </w:p>
        </w:tc>
        <w:tc>
          <w:tcPr>
            <w:tcW w:w="907" w:type="dxa"/>
            <w:tcBorders>
              <w:top w:val="single" w:color="auto" w:sz="4" w:space="0"/>
              <w:left w:val="single" w:color="auto" w:sz="4" w:space="0"/>
            </w:tcBorders>
            <w:shd w:val="clear" w:color="auto" w:fill="FFFFFF"/>
            <w:noWrap w:val="0"/>
            <w:vAlign w:val="center"/>
          </w:tcPr>
          <w:p w14:paraId="356BDE78">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数量</w:t>
            </w:r>
          </w:p>
        </w:tc>
        <w:tc>
          <w:tcPr>
            <w:tcW w:w="907" w:type="dxa"/>
            <w:tcBorders>
              <w:top w:val="single" w:color="auto" w:sz="4" w:space="0"/>
              <w:left w:val="single" w:color="auto" w:sz="4" w:space="0"/>
            </w:tcBorders>
            <w:shd w:val="clear" w:color="auto" w:fill="FFFFFF"/>
            <w:noWrap w:val="0"/>
            <w:vAlign w:val="center"/>
          </w:tcPr>
          <w:p w14:paraId="1DE20E8F">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国别产地</w:t>
            </w:r>
          </w:p>
        </w:tc>
        <w:tc>
          <w:tcPr>
            <w:tcW w:w="912" w:type="dxa"/>
            <w:tcBorders>
              <w:top w:val="single" w:color="auto" w:sz="4" w:space="0"/>
              <w:left w:val="single" w:color="auto" w:sz="4" w:space="0"/>
            </w:tcBorders>
            <w:shd w:val="clear" w:color="auto" w:fill="FFFFFF"/>
            <w:noWrap w:val="0"/>
            <w:vAlign w:val="center"/>
          </w:tcPr>
          <w:p w14:paraId="78813B55">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制造年份</w:t>
            </w:r>
          </w:p>
        </w:tc>
        <w:tc>
          <w:tcPr>
            <w:tcW w:w="902" w:type="dxa"/>
            <w:tcBorders>
              <w:top w:val="single" w:color="auto" w:sz="4" w:space="0"/>
              <w:left w:val="single" w:color="auto" w:sz="4" w:space="0"/>
            </w:tcBorders>
            <w:shd w:val="clear" w:color="auto" w:fill="FFFFFF"/>
            <w:noWrap w:val="0"/>
            <w:vAlign w:val="center"/>
          </w:tcPr>
          <w:p w14:paraId="438750A2">
            <w:pPr>
              <w:pStyle w:val="185"/>
              <w:spacing w:line="264" w:lineRule="exact"/>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己使用</w:t>
            </w:r>
          </w:p>
          <w:p w14:paraId="142E4A1B">
            <w:pPr>
              <w:pStyle w:val="185"/>
              <w:spacing w:line="264" w:lineRule="exact"/>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台时数</w:t>
            </w:r>
          </w:p>
        </w:tc>
        <w:tc>
          <w:tcPr>
            <w:tcW w:w="907" w:type="dxa"/>
            <w:tcBorders>
              <w:top w:val="single" w:color="auto" w:sz="4" w:space="0"/>
              <w:left w:val="single" w:color="auto" w:sz="4" w:space="0"/>
            </w:tcBorders>
            <w:shd w:val="clear" w:color="auto" w:fill="FFFFFF"/>
            <w:noWrap w:val="0"/>
            <w:vAlign w:val="center"/>
          </w:tcPr>
          <w:p w14:paraId="743024BD">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用途</w:t>
            </w:r>
          </w:p>
        </w:tc>
        <w:tc>
          <w:tcPr>
            <w:tcW w:w="917" w:type="dxa"/>
            <w:tcBorders>
              <w:top w:val="single" w:color="auto" w:sz="4" w:space="0"/>
              <w:left w:val="single" w:color="auto" w:sz="4" w:space="0"/>
              <w:right w:val="single" w:color="auto" w:sz="4" w:space="0"/>
            </w:tcBorders>
            <w:shd w:val="clear" w:color="auto" w:fill="FFFFFF"/>
            <w:noWrap w:val="0"/>
            <w:vAlign w:val="center"/>
          </w:tcPr>
          <w:p w14:paraId="6798BBEA">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备注</w:t>
            </w:r>
          </w:p>
        </w:tc>
      </w:tr>
      <w:tr w14:paraId="16D837AA">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5960087B">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7D43C690">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42993186">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A5BDC11">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3437DF75">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61E5F5DD">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2C320C9A">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8D5E755">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463A87A9">
            <w:pPr>
              <w:rPr>
                <w:color w:val="000000" w:themeColor="text1"/>
                <w:szCs w:val="21"/>
                <w14:textFill>
                  <w14:solidFill>
                    <w14:schemeClr w14:val="tx1"/>
                  </w14:solidFill>
                </w14:textFill>
              </w:rPr>
            </w:pPr>
          </w:p>
        </w:tc>
      </w:tr>
      <w:tr w14:paraId="0F4D7E35">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06021F15">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30DB4D1E">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D39F232">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65059854">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06CE340">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66D86E98">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1288FA23">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74316FBE">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1CBC10BD">
            <w:pPr>
              <w:rPr>
                <w:color w:val="000000" w:themeColor="text1"/>
                <w:szCs w:val="21"/>
                <w14:textFill>
                  <w14:solidFill>
                    <w14:schemeClr w14:val="tx1"/>
                  </w14:solidFill>
                </w14:textFill>
              </w:rPr>
            </w:pPr>
          </w:p>
        </w:tc>
      </w:tr>
      <w:tr w14:paraId="36EFCA7A">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57FE2E35">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5D8EA0F7">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1812978">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66AB5A78">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30520B8">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696CC02A">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194E8C61">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28B3069">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5ECE5C74">
            <w:pPr>
              <w:rPr>
                <w:color w:val="000000" w:themeColor="text1"/>
                <w:szCs w:val="21"/>
                <w14:textFill>
                  <w14:solidFill>
                    <w14:schemeClr w14:val="tx1"/>
                  </w14:solidFill>
                </w14:textFill>
              </w:rPr>
            </w:pPr>
          </w:p>
        </w:tc>
      </w:tr>
      <w:tr w14:paraId="40FBD9A3">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79D6C23E">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0126DE63">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7DB3AEAD">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1BF0962D">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CB2C15B">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70A66402">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0C46141A">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3175605">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30642768">
            <w:pPr>
              <w:rPr>
                <w:color w:val="000000" w:themeColor="text1"/>
                <w:szCs w:val="21"/>
                <w14:textFill>
                  <w14:solidFill>
                    <w14:schemeClr w14:val="tx1"/>
                  </w14:solidFill>
                </w14:textFill>
              </w:rPr>
            </w:pPr>
          </w:p>
        </w:tc>
      </w:tr>
      <w:tr w14:paraId="4876600C">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6C6EB6B8">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1EF08258">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52C0CC0">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69ABA92">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71832574">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796C1E5F">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26556127">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7D012EC0">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02570922">
            <w:pPr>
              <w:rPr>
                <w:color w:val="000000" w:themeColor="text1"/>
                <w:szCs w:val="21"/>
                <w14:textFill>
                  <w14:solidFill>
                    <w14:schemeClr w14:val="tx1"/>
                  </w14:solidFill>
                </w14:textFill>
              </w:rPr>
            </w:pPr>
          </w:p>
        </w:tc>
      </w:tr>
      <w:tr w14:paraId="3B781F24">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4A90BD4C">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10F3ED01">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4353FDB">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F649264">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B93DC87">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68C7A634">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610CFC38">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3DFDC47">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2F663A8C">
            <w:pPr>
              <w:rPr>
                <w:color w:val="000000" w:themeColor="text1"/>
                <w:szCs w:val="21"/>
                <w14:textFill>
                  <w14:solidFill>
                    <w14:schemeClr w14:val="tx1"/>
                  </w14:solidFill>
                </w14:textFill>
              </w:rPr>
            </w:pPr>
          </w:p>
        </w:tc>
      </w:tr>
      <w:tr w14:paraId="471C3E3B">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3F2A421F">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6EB55F2C">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94A78AB">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EB1EA3F">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62F1E65">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217F4488">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1947BEBA">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19345BD">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1CDE9DC6">
            <w:pPr>
              <w:rPr>
                <w:color w:val="000000" w:themeColor="text1"/>
                <w:szCs w:val="21"/>
                <w14:textFill>
                  <w14:solidFill>
                    <w14:schemeClr w14:val="tx1"/>
                  </w14:solidFill>
                </w14:textFill>
              </w:rPr>
            </w:pPr>
          </w:p>
        </w:tc>
      </w:tr>
      <w:tr w14:paraId="182C51D8">
        <w:tblPrEx>
          <w:tblCellMar>
            <w:top w:w="0" w:type="dxa"/>
            <w:left w:w="10" w:type="dxa"/>
            <w:bottom w:w="0" w:type="dxa"/>
            <w:right w:w="10" w:type="dxa"/>
          </w:tblCellMar>
        </w:tblPrEx>
        <w:trPr>
          <w:trHeight w:val="571" w:hRule="exact"/>
          <w:jc w:val="center"/>
        </w:trPr>
        <w:tc>
          <w:tcPr>
            <w:tcW w:w="576" w:type="dxa"/>
            <w:tcBorders>
              <w:top w:val="single" w:color="auto" w:sz="4" w:space="0"/>
              <w:left w:val="single" w:color="auto" w:sz="4" w:space="0"/>
            </w:tcBorders>
            <w:shd w:val="clear" w:color="auto" w:fill="FFFFFF"/>
            <w:noWrap w:val="0"/>
            <w:vAlign w:val="top"/>
          </w:tcPr>
          <w:p w14:paraId="0F7D4522">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706940BD">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4578F26E">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E2F6188">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1F78BED3">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3FECB637">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6C8A29BF">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FB4BB7B">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3D18D80A">
            <w:pPr>
              <w:rPr>
                <w:color w:val="000000" w:themeColor="text1"/>
                <w:szCs w:val="21"/>
                <w14:textFill>
                  <w14:solidFill>
                    <w14:schemeClr w14:val="tx1"/>
                  </w14:solidFill>
                </w14:textFill>
              </w:rPr>
            </w:pPr>
          </w:p>
        </w:tc>
      </w:tr>
      <w:tr w14:paraId="15510A58">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4728048E">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7ABDC4BA">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3FF0FCC3">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34285705">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635643FE">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1210AB09">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74CD8E3F">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4B9F55EB">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14F04E28">
            <w:pPr>
              <w:rPr>
                <w:color w:val="000000" w:themeColor="text1"/>
                <w:szCs w:val="21"/>
                <w14:textFill>
                  <w14:solidFill>
                    <w14:schemeClr w14:val="tx1"/>
                  </w14:solidFill>
                </w14:textFill>
              </w:rPr>
            </w:pPr>
          </w:p>
        </w:tc>
      </w:tr>
      <w:tr w14:paraId="51C187F2">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4D0C25F4">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76F287CC">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73D6011">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637A289">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156D1C0E">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65B65556">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311AA522">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4A503BC">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052916CF">
            <w:pPr>
              <w:rPr>
                <w:color w:val="000000" w:themeColor="text1"/>
                <w:szCs w:val="21"/>
                <w14:textFill>
                  <w14:solidFill>
                    <w14:schemeClr w14:val="tx1"/>
                  </w14:solidFill>
                </w14:textFill>
              </w:rPr>
            </w:pPr>
          </w:p>
        </w:tc>
      </w:tr>
      <w:tr w14:paraId="54C38037">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7C6F45B7">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7B7D7093">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27CB5469">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441B2204">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3BF64D08">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4B575BA2">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47313E65">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19EB3A6">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49034C05">
            <w:pPr>
              <w:rPr>
                <w:color w:val="000000" w:themeColor="text1"/>
                <w:szCs w:val="21"/>
                <w14:textFill>
                  <w14:solidFill>
                    <w14:schemeClr w14:val="tx1"/>
                  </w14:solidFill>
                </w14:textFill>
              </w:rPr>
            </w:pPr>
          </w:p>
        </w:tc>
      </w:tr>
      <w:tr w14:paraId="68B6153B">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628D2722">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6D92FC66">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3EE2EE60">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1AB153D">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44ABDFE1">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72F75F44">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386DDD4D">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6DEB8A1B">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182102D5">
            <w:pPr>
              <w:rPr>
                <w:color w:val="000000" w:themeColor="text1"/>
                <w:szCs w:val="21"/>
                <w14:textFill>
                  <w14:solidFill>
                    <w14:schemeClr w14:val="tx1"/>
                  </w14:solidFill>
                </w14:textFill>
              </w:rPr>
            </w:pPr>
          </w:p>
        </w:tc>
      </w:tr>
      <w:tr w14:paraId="4ADB39DF">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31B49757">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744D398E">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0CFA343">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3635382C">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6ED476BA">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6CD84970">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2410C487">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71849AFE">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213B6781">
            <w:pPr>
              <w:rPr>
                <w:color w:val="000000" w:themeColor="text1"/>
                <w:szCs w:val="21"/>
                <w14:textFill>
                  <w14:solidFill>
                    <w14:schemeClr w14:val="tx1"/>
                  </w14:solidFill>
                </w14:textFill>
              </w:rPr>
            </w:pPr>
          </w:p>
        </w:tc>
      </w:tr>
      <w:tr w14:paraId="351C7014">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613A7830">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3D787DC5">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1AC6BA8F">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45238B1">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1F0A3AB">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78710EA4">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6361B42A">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196D04E6">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617AC905">
            <w:pPr>
              <w:rPr>
                <w:color w:val="000000" w:themeColor="text1"/>
                <w:szCs w:val="21"/>
                <w14:textFill>
                  <w14:solidFill>
                    <w14:schemeClr w14:val="tx1"/>
                  </w14:solidFill>
                </w14:textFill>
              </w:rPr>
            </w:pPr>
          </w:p>
        </w:tc>
      </w:tr>
      <w:tr w14:paraId="1DF6EDF5">
        <w:tblPrEx>
          <w:tblCellMar>
            <w:top w:w="0" w:type="dxa"/>
            <w:left w:w="10" w:type="dxa"/>
            <w:bottom w:w="0" w:type="dxa"/>
            <w:right w:w="10" w:type="dxa"/>
          </w:tblCellMar>
        </w:tblPrEx>
        <w:trPr>
          <w:trHeight w:val="566" w:hRule="exact"/>
          <w:jc w:val="center"/>
        </w:trPr>
        <w:tc>
          <w:tcPr>
            <w:tcW w:w="576" w:type="dxa"/>
            <w:tcBorders>
              <w:top w:val="single" w:color="auto" w:sz="4" w:space="0"/>
              <w:left w:val="single" w:color="auto" w:sz="4" w:space="0"/>
            </w:tcBorders>
            <w:shd w:val="clear" w:color="auto" w:fill="FFFFFF"/>
            <w:noWrap w:val="0"/>
            <w:vAlign w:val="top"/>
          </w:tcPr>
          <w:p w14:paraId="5DA5A2B3">
            <w:pPr>
              <w:rPr>
                <w:color w:val="000000" w:themeColor="text1"/>
                <w:szCs w:val="21"/>
                <w14:textFill>
                  <w14:solidFill>
                    <w14:schemeClr w14:val="tx1"/>
                  </w14:solidFill>
                </w14:textFill>
              </w:rPr>
            </w:pPr>
          </w:p>
        </w:tc>
        <w:tc>
          <w:tcPr>
            <w:tcW w:w="1416" w:type="dxa"/>
            <w:tcBorders>
              <w:top w:val="single" w:color="auto" w:sz="4" w:space="0"/>
              <w:left w:val="single" w:color="auto" w:sz="4" w:space="0"/>
            </w:tcBorders>
            <w:shd w:val="clear" w:color="auto" w:fill="FFFFFF"/>
            <w:noWrap w:val="0"/>
            <w:vAlign w:val="top"/>
          </w:tcPr>
          <w:p w14:paraId="092A1597">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57F216D5">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02A5C3AE">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3AD3D28D">
            <w:pP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top"/>
          </w:tcPr>
          <w:p w14:paraId="4DF72F82">
            <w:pP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top"/>
          </w:tcPr>
          <w:p w14:paraId="3A6A5861">
            <w:pP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top"/>
          </w:tcPr>
          <w:p w14:paraId="1E194EDA">
            <w:pP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top"/>
          </w:tcPr>
          <w:p w14:paraId="0BED90C3">
            <w:pPr>
              <w:rPr>
                <w:color w:val="000000" w:themeColor="text1"/>
                <w:szCs w:val="21"/>
                <w14:textFill>
                  <w14:solidFill>
                    <w14:schemeClr w14:val="tx1"/>
                  </w14:solidFill>
                </w14:textFill>
              </w:rPr>
            </w:pPr>
          </w:p>
        </w:tc>
      </w:tr>
      <w:tr w14:paraId="2A68D423">
        <w:tblPrEx>
          <w:tblCellMar>
            <w:top w:w="0" w:type="dxa"/>
            <w:left w:w="10" w:type="dxa"/>
            <w:bottom w:w="0" w:type="dxa"/>
            <w:right w:w="10" w:type="dxa"/>
          </w:tblCellMar>
        </w:tblPrEx>
        <w:trPr>
          <w:trHeight w:val="581" w:hRule="exact"/>
          <w:jc w:val="center"/>
        </w:trPr>
        <w:tc>
          <w:tcPr>
            <w:tcW w:w="576" w:type="dxa"/>
            <w:tcBorders>
              <w:top w:val="single" w:color="auto" w:sz="4" w:space="0"/>
              <w:left w:val="single" w:color="auto" w:sz="4" w:space="0"/>
              <w:bottom w:val="single" w:color="auto" w:sz="4" w:space="0"/>
            </w:tcBorders>
            <w:shd w:val="clear" w:color="auto" w:fill="FFFFFF"/>
            <w:noWrap w:val="0"/>
            <w:vAlign w:val="top"/>
          </w:tcPr>
          <w:p w14:paraId="26829528">
            <w:pPr>
              <w:rPr>
                <w:color w:val="000000" w:themeColor="text1"/>
                <w:szCs w:val="21"/>
                <w14:textFill>
                  <w14:solidFill>
                    <w14:schemeClr w14:val="tx1"/>
                  </w14:solidFill>
                </w14:textFill>
              </w:rPr>
            </w:pPr>
          </w:p>
        </w:tc>
        <w:tc>
          <w:tcPr>
            <w:tcW w:w="1416" w:type="dxa"/>
            <w:tcBorders>
              <w:top w:val="single" w:color="auto" w:sz="4" w:space="0"/>
              <w:left w:val="single" w:color="auto" w:sz="4" w:space="0"/>
              <w:bottom w:val="single" w:color="auto" w:sz="4" w:space="0"/>
            </w:tcBorders>
            <w:shd w:val="clear" w:color="auto" w:fill="FFFFFF"/>
            <w:noWrap w:val="0"/>
            <w:vAlign w:val="top"/>
          </w:tcPr>
          <w:p w14:paraId="2215302D">
            <w:pP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top"/>
          </w:tcPr>
          <w:p w14:paraId="469A3CE1">
            <w:pP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top"/>
          </w:tcPr>
          <w:p w14:paraId="125BD18F">
            <w:pP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top"/>
          </w:tcPr>
          <w:p w14:paraId="2D673656">
            <w:pPr>
              <w:rPr>
                <w:color w:val="000000" w:themeColor="text1"/>
                <w:szCs w:val="21"/>
                <w14:textFill>
                  <w14:solidFill>
                    <w14:schemeClr w14:val="tx1"/>
                  </w14:solidFill>
                </w14:textFill>
              </w:rPr>
            </w:pPr>
          </w:p>
        </w:tc>
        <w:tc>
          <w:tcPr>
            <w:tcW w:w="912" w:type="dxa"/>
            <w:tcBorders>
              <w:top w:val="single" w:color="auto" w:sz="4" w:space="0"/>
              <w:left w:val="single" w:color="auto" w:sz="4" w:space="0"/>
              <w:bottom w:val="single" w:color="auto" w:sz="4" w:space="0"/>
            </w:tcBorders>
            <w:shd w:val="clear" w:color="auto" w:fill="FFFFFF"/>
            <w:noWrap w:val="0"/>
            <w:vAlign w:val="top"/>
          </w:tcPr>
          <w:p w14:paraId="6F8A11B5">
            <w:pPr>
              <w:rPr>
                <w:color w:val="000000" w:themeColor="text1"/>
                <w:szCs w:val="21"/>
                <w14:textFill>
                  <w14:solidFill>
                    <w14:schemeClr w14:val="tx1"/>
                  </w14:solidFill>
                </w14:textFill>
              </w:rPr>
            </w:pPr>
          </w:p>
        </w:tc>
        <w:tc>
          <w:tcPr>
            <w:tcW w:w="902" w:type="dxa"/>
            <w:tcBorders>
              <w:top w:val="single" w:color="auto" w:sz="4" w:space="0"/>
              <w:left w:val="single" w:color="auto" w:sz="4" w:space="0"/>
              <w:bottom w:val="single" w:color="auto" w:sz="4" w:space="0"/>
            </w:tcBorders>
            <w:shd w:val="clear" w:color="auto" w:fill="FFFFFF"/>
            <w:noWrap w:val="0"/>
            <w:vAlign w:val="top"/>
          </w:tcPr>
          <w:p w14:paraId="6967E95F">
            <w:pP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top"/>
          </w:tcPr>
          <w:p w14:paraId="73F5F91F">
            <w:pPr>
              <w:rPr>
                <w:color w:val="000000" w:themeColor="text1"/>
                <w:szCs w:val="21"/>
                <w14:textFill>
                  <w14:solidFill>
                    <w14:schemeClr w14:val="tx1"/>
                  </w14:solidFill>
                </w14:textFill>
              </w:rPr>
            </w:pPr>
          </w:p>
        </w:tc>
        <w:tc>
          <w:tcPr>
            <w:tcW w:w="917"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3EC46B1">
            <w:pPr>
              <w:rPr>
                <w:color w:val="000000" w:themeColor="text1"/>
                <w:szCs w:val="21"/>
                <w14:textFill>
                  <w14:solidFill>
                    <w14:schemeClr w14:val="tx1"/>
                  </w14:solidFill>
                </w14:textFill>
              </w:rPr>
            </w:pPr>
          </w:p>
        </w:tc>
      </w:tr>
    </w:tbl>
    <w:p w14:paraId="3BA791E1">
      <w:pPr>
        <w:spacing w:after="299" w:line="1" w:lineRule="exact"/>
        <w:rPr>
          <w:color w:val="000000" w:themeColor="text1"/>
          <w14:textFill>
            <w14:solidFill>
              <w14:schemeClr w14:val="tx1"/>
            </w14:solidFill>
          </w14:textFill>
        </w:rPr>
      </w:pPr>
    </w:p>
    <w:p w14:paraId="3493DDB9">
      <w:pPr>
        <w:pStyle w:val="180"/>
        <w:tabs>
          <w:tab w:val="left" w:pos="847"/>
          <w:tab w:val="left" w:leader="underscore" w:pos="850"/>
          <w:tab w:val="left" w:leader="underscore" w:pos="1906"/>
          <w:tab w:val="left" w:pos="1908"/>
          <w:tab w:val="left" w:pos="2964"/>
        </w:tabs>
        <w:spacing w:after="420" w:line="353" w:lineRule="exact"/>
        <w:ind w:firstLine="420" w:firstLineChars="200"/>
        <w:jc w:val="right"/>
        <w:rPr>
          <w:color w:val="000000" w:themeColor="text1"/>
          <w14:textFill>
            <w14:solidFill>
              <w14:schemeClr w14:val="tx1"/>
            </w14:solidFill>
          </w14:textFill>
        </w:rPr>
        <w:sectPr>
          <w:headerReference r:id="rId11" w:type="default"/>
          <w:footerReference r:id="rId13" w:type="default"/>
          <w:headerReference r:id="rId12" w:type="even"/>
          <w:footerReference r:id="rId14" w:type="even"/>
          <w:pgSz w:w="11900" w:h="16832"/>
          <w:pgMar w:top="1440" w:right="1803" w:bottom="1440" w:left="1803" w:header="851" w:footer="851" w:gutter="0"/>
          <w:cols w:space="720" w:num="1"/>
          <w:docGrid w:linePitch="360" w:charSpace="0"/>
        </w:sectPr>
      </w:pPr>
      <w:bookmarkStart w:id="265" w:name="bookmark2237"/>
      <w:bookmarkStart w:id="266" w:name="bookmark2238"/>
      <w:bookmarkStart w:id="267" w:name="bookmark2239"/>
    </w:p>
    <w:p w14:paraId="54454ACF">
      <w:pPr>
        <w:pStyle w:val="9"/>
        <w:rPr>
          <w:rFonts w:hint="eastAsia" w:ascii="宋体" w:hAnsi="宋体" w:cs="宋体"/>
          <w:b w:val="0"/>
          <w:color w:val="000000" w:themeColor="text1"/>
          <w:sz w:val="28"/>
          <w:szCs w:val="28"/>
          <w14:textFill>
            <w14:solidFill>
              <w14:schemeClr w14:val="tx1"/>
            </w14:solidFill>
          </w14:textFill>
        </w:rPr>
      </w:pPr>
      <w:r>
        <w:rPr>
          <w:rFonts w:hint="eastAsia" w:ascii="宋体" w:hAnsi="宋体" w:cs="宋体"/>
          <w:b w:val="0"/>
          <w:color w:val="000000" w:themeColor="text1"/>
          <w:sz w:val="28"/>
          <w:szCs w:val="28"/>
          <w14:textFill>
            <w14:solidFill>
              <w14:schemeClr w14:val="tx1"/>
            </w14:solidFill>
          </w14:textFill>
        </w:rPr>
        <w:t>附件三：拟投入本合同工程的劳动力计划表</w:t>
      </w:r>
      <w:bookmarkEnd w:id="265"/>
      <w:bookmarkEnd w:id="266"/>
      <w:bookmarkEnd w:id="267"/>
    </w:p>
    <w:p w14:paraId="697DF627">
      <w:pPr>
        <w:rPr>
          <w:rFonts w:hint="eastAsia"/>
          <w:color w:val="000000" w:themeColor="text1"/>
          <w14:textFill>
            <w14:solidFill>
              <w14:schemeClr w14:val="tx1"/>
            </w14:solidFill>
          </w14:textFill>
        </w:rPr>
      </w:pPr>
    </w:p>
    <w:p w14:paraId="39D7D470">
      <w:pPr>
        <w:jc w:val="center"/>
        <w:rPr>
          <w:rFonts w:hint="eastAsia" w:ascii="宋体" w:hAnsi="宋体" w:cs="宋体"/>
          <w:b/>
          <w:bCs/>
          <w:color w:val="000000" w:themeColor="text1"/>
          <w:sz w:val="28"/>
          <w:szCs w:val="28"/>
          <w14:textFill>
            <w14:solidFill>
              <w14:schemeClr w14:val="tx1"/>
            </w14:solidFill>
          </w14:textFill>
        </w:rPr>
      </w:pPr>
      <w:bookmarkStart w:id="268" w:name="bookmark2240"/>
      <w:bookmarkStart w:id="269" w:name="_Toc30824"/>
      <w:bookmarkStart w:id="270" w:name="_Toc26872"/>
      <w:bookmarkStart w:id="271" w:name="bookmark2242"/>
      <w:bookmarkStart w:id="272" w:name="bookmark2241"/>
      <w:r>
        <w:rPr>
          <w:rFonts w:hint="eastAsia" w:ascii="宋体" w:hAnsi="宋体" w:cs="宋体"/>
          <w:b/>
          <w:bCs/>
          <w:color w:val="000000" w:themeColor="text1"/>
          <w:sz w:val="28"/>
          <w:szCs w:val="28"/>
          <w14:textFill>
            <w14:solidFill>
              <w14:schemeClr w14:val="tx1"/>
            </w14:solidFill>
          </w14:textFill>
        </w:rPr>
        <w:t>拟投入本合同工程的劳动力计划表</w:t>
      </w:r>
      <w:bookmarkEnd w:id="268"/>
      <w:bookmarkEnd w:id="269"/>
      <w:bookmarkEnd w:id="270"/>
      <w:bookmarkEnd w:id="271"/>
      <w:bookmarkEnd w:id="272"/>
    </w:p>
    <w:p w14:paraId="17E289C3">
      <w:pPr>
        <w:jc w:val="center"/>
        <w:rPr>
          <w:b/>
          <w:color w:val="000000" w:themeColor="text1"/>
          <w14:textFill>
            <w14:solidFill>
              <w14:schemeClr w14:val="tx1"/>
            </w14:solidFill>
          </w14:textFill>
        </w:rPr>
      </w:pPr>
      <w:r>
        <w:rPr>
          <w:color w:val="000000" w:themeColor="text1"/>
          <w:sz w:val="18"/>
          <w:szCs w:val="18"/>
          <w:lang w:bidi="mn-Mong-CN"/>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-26035</wp:posOffset>
                </wp:positionH>
                <wp:positionV relativeFrom="paragraph">
                  <wp:posOffset>173355</wp:posOffset>
                </wp:positionV>
                <wp:extent cx="1822450" cy="366395"/>
                <wp:effectExtent l="635" t="4445" r="5715" b="10160"/>
                <wp:wrapNone/>
                <wp:docPr id="9" name="直接箭头连接符 9"/>
                <wp:cNvGraphicFramePr/>
                <a:graphic xmlns:a="http://schemas.openxmlformats.org/drawingml/2006/main">
                  <a:graphicData uri="http://schemas.microsoft.com/office/word/2010/wordprocessingShape">
                    <wps:wsp>
                      <wps:cNvCnPr/>
                      <wps:spPr>
                        <a:xfrm>
                          <a:off x="0" y="0"/>
                          <a:ext cx="1822450" cy="366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2.05pt;margin-top:13.65pt;height:28.85pt;width:143.5pt;z-index:251660288;mso-width-relative:page;mso-height-relative:page;" filled="f" stroked="t" coordsize="21600,21600" o:gfxdata="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jkGhq1wAAAAgBAAAPAAAAAAAAAAEAIAAAACIAAABkcnMvZG93&#10;bnJldi54bWxQSwECFAAUAAAACACHTuJA6cQAZQECAADxAwAADgAAAAAAAAABACAAAAAmAQAAZHJz&#10;L2Uyb0RvYy54bWxQSwUGAAAAAAYABgBZAQAAmQUAAAAA&#10;">
                <v:fill on="f" focussize="0,0"/>
                <v:stroke color="#000000" joinstyle="round"/>
                <v:imagedata o:title=""/>
                <o:lock v:ext="edit" aspectratio="f"/>
              </v:shape>
            </w:pict>
          </mc:Fallback>
        </mc:AlternateContent>
      </w:r>
    </w:p>
    <w:tbl>
      <w:tblPr>
        <w:tblStyle w:val="44"/>
        <w:tblW w:w="0" w:type="auto"/>
        <w:jc w:val="center"/>
        <w:tblLayout w:type="fixed"/>
        <w:tblCellMar>
          <w:top w:w="0" w:type="dxa"/>
          <w:left w:w="10" w:type="dxa"/>
          <w:bottom w:w="0" w:type="dxa"/>
          <w:right w:w="10" w:type="dxa"/>
        </w:tblCellMar>
      </w:tblPr>
      <w:tblGrid>
        <w:gridCol w:w="1426"/>
        <w:gridCol w:w="1421"/>
        <w:gridCol w:w="643"/>
        <w:gridCol w:w="648"/>
        <w:gridCol w:w="643"/>
        <w:gridCol w:w="648"/>
        <w:gridCol w:w="648"/>
        <w:gridCol w:w="1133"/>
        <w:gridCol w:w="1142"/>
      </w:tblGrid>
      <w:tr w14:paraId="47B69017">
        <w:tblPrEx>
          <w:tblCellMar>
            <w:top w:w="0" w:type="dxa"/>
            <w:left w:w="10" w:type="dxa"/>
            <w:bottom w:w="0" w:type="dxa"/>
            <w:right w:w="10" w:type="dxa"/>
          </w:tblCellMar>
        </w:tblPrEx>
        <w:trPr>
          <w:trHeight w:val="576" w:hRule="exact"/>
          <w:jc w:val="center"/>
        </w:trPr>
        <w:tc>
          <w:tcPr>
            <w:tcW w:w="2847" w:type="dxa"/>
            <w:gridSpan w:val="2"/>
            <w:vMerge w:val="restart"/>
            <w:tcBorders>
              <w:top w:val="single" w:color="auto" w:sz="4" w:space="0"/>
              <w:left w:val="single" w:color="auto" w:sz="4" w:space="0"/>
            </w:tcBorders>
            <w:shd w:val="clear" w:color="auto" w:fill="FFFFFF"/>
            <w:noWrap w:val="0"/>
            <w:vAlign w:val="center"/>
          </w:tcPr>
          <w:p w14:paraId="7EF7BA98">
            <w:pPr>
              <w:pStyle w:val="185"/>
              <w:spacing w:line="266" w:lineRule="exact"/>
              <w:ind w:left="1060" w:firstLine="1220"/>
              <w:rPr>
                <w:color w:val="000000" w:themeColor="text1"/>
                <w:sz w:val="21"/>
                <w:szCs w:val="21"/>
                <w14:textFill>
                  <w14:solidFill>
                    <w14:schemeClr w14:val="tx1"/>
                  </w14:solidFill>
                </w14:textFill>
              </w:rPr>
            </w:pPr>
            <w:r>
              <w:rPr>
                <w:color w:val="000000" w:themeColor="text1"/>
                <w:sz w:val="21"/>
                <w:szCs w:val="21"/>
                <w:lang w:val="en-US" w:bidi="mn-Mong-CN"/>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-13970</wp:posOffset>
                      </wp:positionH>
                      <wp:positionV relativeFrom="paragraph">
                        <wp:posOffset>-8255</wp:posOffset>
                      </wp:positionV>
                      <wp:extent cx="1139190" cy="728980"/>
                      <wp:effectExtent l="2540" t="3810" r="16510" b="13970"/>
                      <wp:wrapNone/>
                      <wp:docPr id="5" name="直接箭头连接符 5"/>
                      <wp:cNvGraphicFramePr/>
                      <a:graphic xmlns:a="http://schemas.openxmlformats.org/drawingml/2006/main">
                        <a:graphicData uri="http://schemas.microsoft.com/office/word/2010/wordprocessingShape">
                          <wps:wsp>
                            <wps:cNvCnPr/>
                            <wps:spPr>
                              <a:xfrm>
                                <a:off x="0" y="0"/>
                                <a:ext cx="1139190" cy="72898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margin-left:-1.1pt;margin-top:-0.65pt;height:57.4pt;width:89.7pt;z-index:251661312;mso-width-relative:page;mso-height-relative:page;" filled="f" stroked="t" coordsize="21600,21600" o:gfxdata="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Fr7VdcAAAAJAQAADwAAAAAAAAABACAAAAAiAAAAZHJzL2Rv&#10;d25yZXYueG1sUEsBAhQAFAAAAAgAh07iQOv87XQCAgAA8QMAAA4AAAAAAAAAAQAgAAAAJgEAAGRy&#10;cy9lMm9Eb2MueG1sUEsFBgAAAAAGAAYAWQEAAJoFAAAAAA==&#10;">
                      <v:fill on="f" focussize="0,0"/>
                      <v:stroke color="#000000" joinstyle="round"/>
                      <v:imagedata o:title=""/>
                      <o:lock v:ext="edit" aspectratio="f"/>
                    </v:shape>
                  </w:pict>
                </mc:Fallback>
              </mc:AlternateContent>
            </w:r>
            <w:r>
              <w:rPr>
                <w:color w:val="000000" w:themeColor="text1"/>
                <w:sz w:val="21"/>
                <w:szCs w:val="21"/>
                <w14:textFill>
                  <w14:solidFill>
                    <w14:schemeClr w14:val="tx1"/>
                  </w14:solidFill>
                </w14:textFill>
              </w:rPr>
              <w:t>工种 人数</w:t>
            </w:r>
          </w:p>
          <w:p w14:paraId="1EEADBAA">
            <w:pPr>
              <w:pStyle w:val="185"/>
              <w:spacing w:line="266" w:lineRule="exact"/>
              <w:ind w:firstLine="18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时间</w:t>
            </w:r>
          </w:p>
        </w:tc>
        <w:tc>
          <w:tcPr>
            <w:tcW w:w="643" w:type="dxa"/>
            <w:vMerge w:val="restart"/>
            <w:tcBorders>
              <w:top w:val="single" w:color="auto" w:sz="4" w:space="0"/>
              <w:left w:val="single" w:color="auto" w:sz="4" w:space="0"/>
            </w:tcBorders>
            <w:shd w:val="clear" w:color="auto" w:fill="FFFFFF"/>
            <w:noWrap w:val="0"/>
            <w:vAlign w:val="top"/>
          </w:tcPr>
          <w:p w14:paraId="6CFF060B">
            <w:pPr>
              <w:rPr>
                <w:color w:val="000000" w:themeColor="text1"/>
                <w:szCs w:val="21"/>
                <w14:textFill>
                  <w14:solidFill>
                    <w14:schemeClr w14:val="tx1"/>
                  </w14:solidFill>
                </w14:textFill>
              </w:rPr>
            </w:pPr>
          </w:p>
        </w:tc>
        <w:tc>
          <w:tcPr>
            <w:tcW w:w="648" w:type="dxa"/>
            <w:vMerge w:val="restart"/>
            <w:tcBorders>
              <w:top w:val="single" w:color="auto" w:sz="4" w:space="0"/>
              <w:left w:val="single" w:color="auto" w:sz="4" w:space="0"/>
            </w:tcBorders>
            <w:shd w:val="clear" w:color="auto" w:fill="FFFFFF"/>
            <w:noWrap w:val="0"/>
            <w:vAlign w:val="top"/>
          </w:tcPr>
          <w:p w14:paraId="6552170D">
            <w:pPr>
              <w:rPr>
                <w:color w:val="000000" w:themeColor="text1"/>
                <w:szCs w:val="21"/>
                <w14:textFill>
                  <w14:solidFill>
                    <w14:schemeClr w14:val="tx1"/>
                  </w14:solidFill>
                </w14:textFill>
              </w:rPr>
            </w:pPr>
          </w:p>
        </w:tc>
        <w:tc>
          <w:tcPr>
            <w:tcW w:w="643" w:type="dxa"/>
            <w:vMerge w:val="restart"/>
            <w:tcBorders>
              <w:top w:val="single" w:color="auto" w:sz="4" w:space="0"/>
              <w:left w:val="single" w:color="auto" w:sz="4" w:space="0"/>
            </w:tcBorders>
            <w:shd w:val="clear" w:color="auto" w:fill="FFFFFF"/>
            <w:noWrap w:val="0"/>
            <w:vAlign w:val="top"/>
          </w:tcPr>
          <w:p w14:paraId="2A5D3AD6">
            <w:pPr>
              <w:rPr>
                <w:color w:val="000000" w:themeColor="text1"/>
                <w:szCs w:val="21"/>
                <w14:textFill>
                  <w14:solidFill>
                    <w14:schemeClr w14:val="tx1"/>
                  </w14:solidFill>
                </w14:textFill>
              </w:rPr>
            </w:pPr>
          </w:p>
        </w:tc>
        <w:tc>
          <w:tcPr>
            <w:tcW w:w="648" w:type="dxa"/>
            <w:vMerge w:val="restart"/>
            <w:tcBorders>
              <w:top w:val="single" w:color="auto" w:sz="4" w:space="0"/>
              <w:left w:val="single" w:color="auto" w:sz="4" w:space="0"/>
            </w:tcBorders>
            <w:shd w:val="clear" w:color="auto" w:fill="FFFFFF"/>
            <w:noWrap w:val="0"/>
            <w:vAlign w:val="top"/>
          </w:tcPr>
          <w:p w14:paraId="0A0E5C67">
            <w:pPr>
              <w:rPr>
                <w:color w:val="000000" w:themeColor="text1"/>
                <w:szCs w:val="21"/>
                <w14:textFill>
                  <w14:solidFill>
                    <w14:schemeClr w14:val="tx1"/>
                  </w14:solidFill>
                </w14:textFill>
              </w:rPr>
            </w:pPr>
          </w:p>
        </w:tc>
        <w:tc>
          <w:tcPr>
            <w:tcW w:w="648" w:type="dxa"/>
            <w:vMerge w:val="restart"/>
            <w:tcBorders>
              <w:top w:val="single" w:color="auto" w:sz="4" w:space="0"/>
              <w:left w:val="single" w:color="auto" w:sz="4" w:space="0"/>
            </w:tcBorders>
            <w:shd w:val="clear" w:color="auto" w:fill="FFFFFF"/>
            <w:noWrap w:val="0"/>
            <w:vAlign w:val="top"/>
          </w:tcPr>
          <w:p w14:paraId="7F75A26E">
            <w:pPr>
              <w:rPr>
                <w:color w:val="000000" w:themeColor="text1"/>
                <w:szCs w:val="21"/>
                <w14:textFill>
                  <w14:solidFill>
                    <w14:schemeClr w14:val="tx1"/>
                  </w14:solidFill>
                </w14:textFill>
              </w:rPr>
            </w:pPr>
          </w:p>
        </w:tc>
        <w:tc>
          <w:tcPr>
            <w:tcW w:w="2275" w:type="dxa"/>
            <w:gridSpan w:val="2"/>
            <w:tcBorders>
              <w:top w:val="single" w:color="auto" w:sz="4" w:space="0"/>
              <w:left w:val="single" w:color="auto" w:sz="4" w:space="0"/>
              <w:right w:val="single" w:color="auto" w:sz="4" w:space="0"/>
            </w:tcBorders>
            <w:shd w:val="clear" w:color="auto" w:fill="FFFFFF"/>
            <w:noWrap w:val="0"/>
            <w:vAlign w:val="center"/>
          </w:tcPr>
          <w:p w14:paraId="6CCE035C">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合 计</w:t>
            </w:r>
          </w:p>
        </w:tc>
      </w:tr>
      <w:tr w14:paraId="4768D154">
        <w:tblPrEx>
          <w:tblCellMar>
            <w:top w:w="0" w:type="dxa"/>
            <w:left w:w="10" w:type="dxa"/>
            <w:bottom w:w="0" w:type="dxa"/>
            <w:right w:w="10" w:type="dxa"/>
          </w:tblCellMar>
        </w:tblPrEx>
        <w:trPr>
          <w:trHeight w:val="566" w:hRule="exact"/>
          <w:jc w:val="center"/>
        </w:trPr>
        <w:tc>
          <w:tcPr>
            <w:tcW w:w="2847" w:type="dxa"/>
            <w:gridSpan w:val="2"/>
            <w:vMerge w:val="continue"/>
            <w:tcBorders>
              <w:left w:val="single" w:color="auto" w:sz="4" w:space="0"/>
            </w:tcBorders>
            <w:shd w:val="clear" w:color="auto" w:fill="FFFFFF"/>
            <w:noWrap w:val="0"/>
            <w:vAlign w:val="center"/>
          </w:tcPr>
          <w:p w14:paraId="3AFEE4DE">
            <w:pPr>
              <w:rPr>
                <w:color w:val="000000" w:themeColor="text1"/>
                <w:szCs w:val="21"/>
                <w14:textFill>
                  <w14:solidFill>
                    <w14:schemeClr w14:val="tx1"/>
                  </w14:solidFill>
                </w14:textFill>
              </w:rPr>
            </w:pPr>
          </w:p>
        </w:tc>
        <w:tc>
          <w:tcPr>
            <w:tcW w:w="643" w:type="dxa"/>
            <w:vMerge w:val="continue"/>
            <w:tcBorders>
              <w:left w:val="single" w:color="auto" w:sz="4" w:space="0"/>
            </w:tcBorders>
            <w:shd w:val="clear" w:color="auto" w:fill="FFFFFF"/>
            <w:noWrap w:val="0"/>
            <w:vAlign w:val="top"/>
          </w:tcPr>
          <w:p w14:paraId="555D73AF">
            <w:pPr>
              <w:rPr>
                <w:color w:val="000000" w:themeColor="text1"/>
                <w:szCs w:val="21"/>
                <w14:textFill>
                  <w14:solidFill>
                    <w14:schemeClr w14:val="tx1"/>
                  </w14:solidFill>
                </w14:textFill>
              </w:rPr>
            </w:pPr>
          </w:p>
        </w:tc>
        <w:tc>
          <w:tcPr>
            <w:tcW w:w="648" w:type="dxa"/>
            <w:vMerge w:val="continue"/>
            <w:tcBorders>
              <w:left w:val="single" w:color="auto" w:sz="4" w:space="0"/>
            </w:tcBorders>
            <w:shd w:val="clear" w:color="auto" w:fill="FFFFFF"/>
            <w:noWrap w:val="0"/>
            <w:vAlign w:val="top"/>
          </w:tcPr>
          <w:p w14:paraId="5EAAA8BE">
            <w:pPr>
              <w:rPr>
                <w:color w:val="000000" w:themeColor="text1"/>
                <w:szCs w:val="21"/>
                <w14:textFill>
                  <w14:solidFill>
                    <w14:schemeClr w14:val="tx1"/>
                  </w14:solidFill>
                </w14:textFill>
              </w:rPr>
            </w:pPr>
          </w:p>
        </w:tc>
        <w:tc>
          <w:tcPr>
            <w:tcW w:w="643" w:type="dxa"/>
            <w:vMerge w:val="continue"/>
            <w:tcBorders>
              <w:left w:val="single" w:color="auto" w:sz="4" w:space="0"/>
            </w:tcBorders>
            <w:shd w:val="clear" w:color="auto" w:fill="FFFFFF"/>
            <w:noWrap w:val="0"/>
            <w:vAlign w:val="top"/>
          </w:tcPr>
          <w:p w14:paraId="5CEADE1C">
            <w:pPr>
              <w:rPr>
                <w:color w:val="000000" w:themeColor="text1"/>
                <w:szCs w:val="21"/>
                <w14:textFill>
                  <w14:solidFill>
                    <w14:schemeClr w14:val="tx1"/>
                  </w14:solidFill>
                </w14:textFill>
              </w:rPr>
            </w:pPr>
          </w:p>
        </w:tc>
        <w:tc>
          <w:tcPr>
            <w:tcW w:w="648" w:type="dxa"/>
            <w:vMerge w:val="continue"/>
            <w:tcBorders>
              <w:left w:val="single" w:color="auto" w:sz="4" w:space="0"/>
            </w:tcBorders>
            <w:shd w:val="clear" w:color="auto" w:fill="FFFFFF"/>
            <w:noWrap w:val="0"/>
            <w:vAlign w:val="top"/>
          </w:tcPr>
          <w:p w14:paraId="3A4230CB">
            <w:pPr>
              <w:rPr>
                <w:color w:val="000000" w:themeColor="text1"/>
                <w:szCs w:val="21"/>
                <w14:textFill>
                  <w14:solidFill>
                    <w14:schemeClr w14:val="tx1"/>
                  </w14:solidFill>
                </w14:textFill>
              </w:rPr>
            </w:pPr>
          </w:p>
        </w:tc>
        <w:tc>
          <w:tcPr>
            <w:tcW w:w="648" w:type="dxa"/>
            <w:vMerge w:val="continue"/>
            <w:tcBorders>
              <w:left w:val="single" w:color="auto" w:sz="4" w:space="0"/>
            </w:tcBorders>
            <w:shd w:val="clear" w:color="auto" w:fill="FFFFFF"/>
            <w:noWrap w:val="0"/>
            <w:vAlign w:val="top"/>
          </w:tcPr>
          <w:p w14:paraId="0708A67F">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center"/>
          </w:tcPr>
          <w:p w14:paraId="524312FF">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人数</w:t>
            </w:r>
          </w:p>
        </w:tc>
        <w:tc>
          <w:tcPr>
            <w:tcW w:w="1142" w:type="dxa"/>
            <w:tcBorders>
              <w:top w:val="single" w:color="auto" w:sz="4" w:space="0"/>
              <w:left w:val="single" w:color="auto" w:sz="4" w:space="0"/>
              <w:right w:val="single" w:color="auto" w:sz="4" w:space="0"/>
            </w:tcBorders>
            <w:shd w:val="clear" w:color="auto" w:fill="FFFFFF"/>
            <w:noWrap w:val="0"/>
            <w:vAlign w:val="center"/>
          </w:tcPr>
          <w:p w14:paraId="2865E70C">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人工工日数</w:t>
            </w:r>
          </w:p>
        </w:tc>
      </w:tr>
      <w:tr w14:paraId="2554B2BE">
        <w:tblPrEx>
          <w:tblCellMar>
            <w:top w:w="0" w:type="dxa"/>
            <w:left w:w="10" w:type="dxa"/>
            <w:bottom w:w="0" w:type="dxa"/>
            <w:right w:w="10" w:type="dxa"/>
          </w:tblCellMar>
        </w:tblPrEx>
        <w:trPr>
          <w:trHeight w:val="566" w:hRule="exact"/>
          <w:jc w:val="center"/>
        </w:trPr>
        <w:tc>
          <w:tcPr>
            <w:tcW w:w="1426" w:type="dxa"/>
            <w:vMerge w:val="restart"/>
            <w:tcBorders>
              <w:top w:val="single" w:color="auto" w:sz="4" w:space="0"/>
              <w:left w:val="single" w:color="auto" w:sz="4" w:space="0"/>
            </w:tcBorders>
            <w:shd w:val="clear" w:color="auto" w:fill="FFFFFF"/>
            <w:noWrap w:val="0"/>
            <w:vAlign w:val="center"/>
          </w:tcPr>
          <w:p w14:paraId="5FC488E4">
            <w:pPr>
              <w:pStyle w:val="185"/>
              <w:spacing w:line="240" w:lineRule="auto"/>
              <w:ind w:left="1120"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年</w:t>
            </w:r>
          </w:p>
        </w:tc>
        <w:tc>
          <w:tcPr>
            <w:tcW w:w="1421" w:type="dxa"/>
            <w:tcBorders>
              <w:top w:val="single" w:color="auto" w:sz="4" w:space="0"/>
              <w:left w:val="single" w:color="auto" w:sz="4" w:space="0"/>
            </w:tcBorders>
            <w:shd w:val="clear" w:color="auto" w:fill="FFFFFF"/>
            <w:noWrap w:val="0"/>
            <w:vAlign w:val="center"/>
          </w:tcPr>
          <w:p w14:paraId="40F9B91D">
            <w:pPr>
              <w:pStyle w:val="185"/>
              <w:spacing w:line="240" w:lineRule="auto"/>
              <w:ind w:left="1120"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643" w:type="dxa"/>
            <w:tcBorders>
              <w:top w:val="single" w:color="auto" w:sz="4" w:space="0"/>
              <w:left w:val="single" w:color="auto" w:sz="4" w:space="0"/>
            </w:tcBorders>
            <w:shd w:val="clear" w:color="auto" w:fill="FFFFFF"/>
            <w:noWrap w:val="0"/>
            <w:vAlign w:val="top"/>
          </w:tcPr>
          <w:p w14:paraId="584103CE">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3CC0B00E">
            <w:pPr>
              <w:rPr>
                <w:color w:val="000000" w:themeColor="text1"/>
                <w:szCs w:val="21"/>
                <w14:textFill>
                  <w14:solidFill>
                    <w14:schemeClr w14:val="tx1"/>
                  </w14:solidFill>
                </w14:textFill>
              </w:rPr>
            </w:pPr>
          </w:p>
        </w:tc>
        <w:tc>
          <w:tcPr>
            <w:tcW w:w="643" w:type="dxa"/>
            <w:tcBorders>
              <w:top w:val="single" w:color="auto" w:sz="4" w:space="0"/>
              <w:left w:val="single" w:color="auto" w:sz="4" w:space="0"/>
            </w:tcBorders>
            <w:shd w:val="clear" w:color="auto" w:fill="FFFFFF"/>
            <w:noWrap w:val="0"/>
            <w:vAlign w:val="top"/>
          </w:tcPr>
          <w:p w14:paraId="5C5FE1E0">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60742B63">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487C29F9">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top"/>
          </w:tcPr>
          <w:p w14:paraId="3ED6141F">
            <w:pPr>
              <w:rPr>
                <w:color w:val="000000" w:themeColor="text1"/>
                <w:szCs w:val="21"/>
                <w14:textFill>
                  <w14:solidFill>
                    <w14:schemeClr w14:val="tx1"/>
                  </w14:solidFill>
                </w14:textFill>
              </w:rPr>
            </w:pPr>
          </w:p>
        </w:tc>
        <w:tc>
          <w:tcPr>
            <w:tcW w:w="1142" w:type="dxa"/>
            <w:tcBorders>
              <w:top w:val="single" w:color="auto" w:sz="4" w:space="0"/>
              <w:left w:val="single" w:color="auto" w:sz="4" w:space="0"/>
              <w:right w:val="single" w:color="auto" w:sz="4" w:space="0"/>
            </w:tcBorders>
            <w:shd w:val="clear" w:color="auto" w:fill="FFFFFF"/>
            <w:noWrap w:val="0"/>
            <w:vAlign w:val="center"/>
          </w:tcPr>
          <w:p w14:paraId="30AE9CC9">
            <w:pPr>
              <w:jc w:val="center"/>
              <w:rPr>
                <w:color w:val="000000" w:themeColor="text1"/>
                <w:szCs w:val="21"/>
                <w14:textFill>
                  <w14:solidFill>
                    <w14:schemeClr w14:val="tx1"/>
                  </w14:solidFill>
                </w14:textFill>
              </w:rPr>
            </w:pPr>
          </w:p>
        </w:tc>
      </w:tr>
      <w:tr w14:paraId="4331FB7B">
        <w:tblPrEx>
          <w:tblCellMar>
            <w:top w:w="0" w:type="dxa"/>
            <w:left w:w="10" w:type="dxa"/>
            <w:bottom w:w="0" w:type="dxa"/>
            <w:right w:w="10" w:type="dxa"/>
          </w:tblCellMar>
        </w:tblPrEx>
        <w:trPr>
          <w:trHeight w:val="566" w:hRule="exact"/>
          <w:jc w:val="center"/>
        </w:trPr>
        <w:tc>
          <w:tcPr>
            <w:tcW w:w="1426" w:type="dxa"/>
            <w:vMerge w:val="continue"/>
            <w:tcBorders>
              <w:left w:val="single" w:color="auto" w:sz="4" w:space="0"/>
            </w:tcBorders>
            <w:shd w:val="clear" w:color="auto" w:fill="FFFFFF"/>
            <w:noWrap w:val="0"/>
            <w:vAlign w:val="center"/>
          </w:tcPr>
          <w:p w14:paraId="0C901211">
            <w:pPr>
              <w:rPr>
                <w:color w:val="000000" w:themeColor="text1"/>
                <w:szCs w:val="21"/>
                <w14:textFill>
                  <w14:solidFill>
                    <w14:schemeClr w14:val="tx1"/>
                  </w14:solidFill>
                </w14:textFill>
              </w:rPr>
            </w:pPr>
          </w:p>
        </w:tc>
        <w:tc>
          <w:tcPr>
            <w:tcW w:w="1421" w:type="dxa"/>
            <w:tcBorders>
              <w:top w:val="single" w:color="auto" w:sz="4" w:space="0"/>
              <w:left w:val="single" w:color="auto" w:sz="4" w:space="0"/>
            </w:tcBorders>
            <w:shd w:val="clear" w:color="auto" w:fill="FFFFFF"/>
            <w:noWrap w:val="0"/>
            <w:vAlign w:val="center"/>
          </w:tcPr>
          <w:p w14:paraId="7FCD89E6">
            <w:pPr>
              <w:pStyle w:val="185"/>
              <w:spacing w:line="240" w:lineRule="auto"/>
              <w:ind w:left="1120"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643" w:type="dxa"/>
            <w:tcBorders>
              <w:top w:val="single" w:color="auto" w:sz="4" w:space="0"/>
              <w:left w:val="single" w:color="auto" w:sz="4" w:space="0"/>
            </w:tcBorders>
            <w:shd w:val="clear" w:color="auto" w:fill="FFFFFF"/>
            <w:noWrap w:val="0"/>
            <w:vAlign w:val="top"/>
          </w:tcPr>
          <w:p w14:paraId="19511E6C">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5DF3B345">
            <w:pPr>
              <w:rPr>
                <w:color w:val="000000" w:themeColor="text1"/>
                <w:szCs w:val="21"/>
                <w14:textFill>
                  <w14:solidFill>
                    <w14:schemeClr w14:val="tx1"/>
                  </w14:solidFill>
                </w14:textFill>
              </w:rPr>
            </w:pPr>
          </w:p>
        </w:tc>
        <w:tc>
          <w:tcPr>
            <w:tcW w:w="643" w:type="dxa"/>
            <w:tcBorders>
              <w:top w:val="single" w:color="auto" w:sz="4" w:space="0"/>
              <w:left w:val="single" w:color="auto" w:sz="4" w:space="0"/>
            </w:tcBorders>
            <w:shd w:val="clear" w:color="auto" w:fill="FFFFFF"/>
            <w:noWrap w:val="0"/>
            <w:vAlign w:val="top"/>
          </w:tcPr>
          <w:p w14:paraId="084A036C">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34F99BF6">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3E6EFB76">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top"/>
          </w:tcPr>
          <w:p w14:paraId="226B2766">
            <w:pPr>
              <w:rPr>
                <w:color w:val="000000" w:themeColor="text1"/>
                <w:szCs w:val="21"/>
                <w14:textFill>
                  <w14:solidFill>
                    <w14:schemeClr w14:val="tx1"/>
                  </w14:solidFill>
                </w14:textFill>
              </w:rPr>
            </w:pPr>
          </w:p>
        </w:tc>
        <w:tc>
          <w:tcPr>
            <w:tcW w:w="1142" w:type="dxa"/>
            <w:tcBorders>
              <w:top w:val="single" w:color="auto" w:sz="4" w:space="0"/>
              <w:left w:val="single" w:color="auto" w:sz="4" w:space="0"/>
              <w:right w:val="single" w:color="auto" w:sz="4" w:space="0"/>
            </w:tcBorders>
            <w:shd w:val="clear" w:color="auto" w:fill="FFFFFF"/>
            <w:noWrap w:val="0"/>
            <w:vAlign w:val="center"/>
          </w:tcPr>
          <w:p w14:paraId="5699B588">
            <w:pPr>
              <w:jc w:val="center"/>
              <w:rPr>
                <w:color w:val="000000" w:themeColor="text1"/>
                <w:szCs w:val="21"/>
                <w14:textFill>
                  <w14:solidFill>
                    <w14:schemeClr w14:val="tx1"/>
                  </w14:solidFill>
                </w14:textFill>
              </w:rPr>
            </w:pPr>
          </w:p>
        </w:tc>
      </w:tr>
      <w:tr w14:paraId="5C8E42D1">
        <w:tblPrEx>
          <w:tblCellMar>
            <w:top w:w="0" w:type="dxa"/>
            <w:left w:w="10" w:type="dxa"/>
            <w:bottom w:w="0" w:type="dxa"/>
            <w:right w:w="10" w:type="dxa"/>
          </w:tblCellMar>
        </w:tblPrEx>
        <w:trPr>
          <w:trHeight w:val="566" w:hRule="exact"/>
          <w:jc w:val="center"/>
        </w:trPr>
        <w:tc>
          <w:tcPr>
            <w:tcW w:w="1426" w:type="dxa"/>
            <w:vMerge w:val="continue"/>
            <w:tcBorders>
              <w:left w:val="single" w:color="auto" w:sz="4" w:space="0"/>
            </w:tcBorders>
            <w:shd w:val="clear" w:color="auto" w:fill="FFFFFF"/>
            <w:noWrap w:val="0"/>
            <w:vAlign w:val="center"/>
          </w:tcPr>
          <w:p w14:paraId="6CB07355">
            <w:pPr>
              <w:rPr>
                <w:color w:val="000000" w:themeColor="text1"/>
                <w:szCs w:val="21"/>
                <w14:textFill>
                  <w14:solidFill>
                    <w14:schemeClr w14:val="tx1"/>
                  </w14:solidFill>
                </w14:textFill>
              </w:rPr>
            </w:pPr>
          </w:p>
        </w:tc>
        <w:tc>
          <w:tcPr>
            <w:tcW w:w="1421" w:type="dxa"/>
            <w:tcBorders>
              <w:top w:val="single" w:color="auto" w:sz="4" w:space="0"/>
              <w:left w:val="single" w:color="auto" w:sz="4" w:space="0"/>
            </w:tcBorders>
            <w:shd w:val="clear" w:color="auto" w:fill="FFFFFF"/>
            <w:noWrap w:val="0"/>
            <w:vAlign w:val="center"/>
          </w:tcPr>
          <w:p w14:paraId="333BCB80">
            <w:pPr>
              <w:pStyle w:val="185"/>
              <w:spacing w:line="240" w:lineRule="auto"/>
              <w:ind w:left="1120"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643" w:type="dxa"/>
            <w:tcBorders>
              <w:top w:val="single" w:color="auto" w:sz="4" w:space="0"/>
              <w:left w:val="single" w:color="auto" w:sz="4" w:space="0"/>
            </w:tcBorders>
            <w:shd w:val="clear" w:color="auto" w:fill="FFFFFF"/>
            <w:noWrap w:val="0"/>
            <w:vAlign w:val="top"/>
          </w:tcPr>
          <w:p w14:paraId="5B23BCD2">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4DFED6AB">
            <w:pPr>
              <w:rPr>
                <w:color w:val="000000" w:themeColor="text1"/>
                <w:szCs w:val="21"/>
                <w14:textFill>
                  <w14:solidFill>
                    <w14:schemeClr w14:val="tx1"/>
                  </w14:solidFill>
                </w14:textFill>
              </w:rPr>
            </w:pPr>
          </w:p>
        </w:tc>
        <w:tc>
          <w:tcPr>
            <w:tcW w:w="643" w:type="dxa"/>
            <w:tcBorders>
              <w:top w:val="single" w:color="auto" w:sz="4" w:space="0"/>
              <w:left w:val="single" w:color="auto" w:sz="4" w:space="0"/>
            </w:tcBorders>
            <w:shd w:val="clear" w:color="auto" w:fill="FFFFFF"/>
            <w:noWrap w:val="0"/>
            <w:vAlign w:val="top"/>
          </w:tcPr>
          <w:p w14:paraId="1674010D">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5C7ED7D8">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26C452AD">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top"/>
          </w:tcPr>
          <w:p w14:paraId="431BF487">
            <w:pPr>
              <w:rPr>
                <w:color w:val="000000" w:themeColor="text1"/>
                <w:szCs w:val="21"/>
                <w14:textFill>
                  <w14:solidFill>
                    <w14:schemeClr w14:val="tx1"/>
                  </w14:solidFill>
                </w14:textFill>
              </w:rPr>
            </w:pPr>
          </w:p>
        </w:tc>
        <w:tc>
          <w:tcPr>
            <w:tcW w:w="1142" w:type="dxa"/>
            <w:tcBorders>
              <w:top w:val="single" w:color="auto" w:sz="4" w:space="0"/>
              <w:left w:val="single" w:color="auto" w:sz="4" w:space="0"/>
              <w:right w:val="single" w:color="auto" w:sz="4" w:space="0"/>
            </w:tcBorders>
            <w:shd w:val="clear" w:color="auto" w:fill="FFFFFF"/>
            <w:noWrap w:val="0"/>
            <w:vAlign w:val="top"/>
          </w:tcPr>
          <w:p w14:paraId="0999F506">
            <w:pPr>
              <w:rPr>
                <w:color w:val="000000" w:themeColor="text1"/>
                <w:szCs w:val="21"/>
                <w14:textFill>
                  <w14:solidFill>
                    <w14:schemeClr w14:val="tx1"/>
                  </w14:solidFill>
                </w14:textFill>
              </w:rPr>
            </w:pPr>
          </w:p>
        </w:tc>
      </w:tr>
      <w:tr w14:paraId="0AE2E4D8">
        <w:tblPrEx>
          <w:tblCellMar>
            <w:top w:w="0" w:type="dxa"/>
            <w:left w:w="10" w:type="dxa"/>
            <w:bottom w:w="0" w:type="dxa"/>
            <w:right w:w="10" w:type="dxa"/>
          </w:tblCellMar>
        </w:tblPrEx>
        <w:trPr>
          <w:trHeight w:val="566" w:hRule="exact"/>
          <w:jc w:val="center"/>
        </w:trPr>
        <w:tc>
          <w:tcPr>
            <w:tcW w:w="1426" w:type="dxa"/>
            <w:vMerge w:val="continue"/>
            <w:tcBorders>
              <w:left w:val="single" w:color="auto" w:sz="4" w:space="0"/>
            </w:tcBorders>
            <w:shd w:val="clear" w:color="auto" w:fill="FFFFFF"/>
            <w:noWrap w:val="0"/>
            <w:vAlign w:val="center"/>
          </w:tcPr>
          <w:p w14:paraId="5037B63B">
            <w:pPr>
              <w:rPr>
                <w:color w:val="000000" w:themeColor="text1"/>
                <w:szCs w:val="21"/>
                <w14:textFill>
                  <w14:solidFill>
                    <w14:schemeClr w14:val="tx1"/>
                  </w14:solidFill>
                </w14:textFill>
              </w:rPr>
            </w:pPr>
          </w:p>
        </w:tc>
        <w:tc>
          <w:tcPr>
            <w:tcW w:w="1421" w:type="dxa"/>
            <w:tcBorders>
              <w:top w:val="single" w:color="auto" w:sz="4" w:space="0"/>
              <w:left w:val="single" w:color="auto" w:sz="4" w:space="0"/>
            </w:tcBorders>
            <w:shd w:val="clear" w:color="auto" w:fill="FFFFFF"/>
            <w:noWrap w:val="0"/>
            <w:vAlign w:val="center"/>
          </w:tcPr>
          <w:p w14:paraId="211AC9AA">
            <w:pPr>
              <w:pStyle w:val="185"/>
              <w:spacing w:line="240" w:lineRule="auto"/>
              <w:ind w:left="1120"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643" w:type="dxa"/>
            <w:tcBorders>
              <w:top w:val="single" w:color="auto" w:sz="4" w:space="0"/>
              <w:left w:val="single" w:color="auto" w:sz="4" w:space="0"/>
            </w:tcBorders>
            <w:shd w:val="clear" w:color="auto" w:fill="FFFFFF"/>
            <w:noWrap w:val="0"/>
            <w:vAlign w:val="top"/>
          </w:tcPr>
          <w:p w14:paraId="1D2050DE">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51F58B8E">
            <w:pPr>
              <w:rPr>
                <w:color w:val="000000" w:themeColor="text1"/>
                <w:szCs w:val="21"/>
                <w14:textFill>
                  <w14:solidFill>
                    <w14:schemeClr w14:val="tx1"/>
                  </w14:solidFill>
                </w14:textFill>
              </w:rPr>
            </w:pPr>
          </w:p>
        </w:tc>
        <w:tc>
          <w:tcPr>
            <w:tcW w:w="643" w:type="dxa"/>
            <w:tcBorders>
              <w:top w:val="single" w:color="auto" w:sz="4" w:space="0"/>
              <w:left w:val="single" w:color="auto" w:sz="4" w:space="0"/>
            </w:tcBorders>
            <w:shd w:val="clear" w:color="auto" w:fill="FFFFFF"/>
            <w:noWrap w:val="0"/>
            <w:vAlign w:val="top"/>
          </w:tcPr>
          <w:p w14:paraId="5D0D8AF9">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55E75016">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31ED3994">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top"/>
          </w:tcPr>
          <w:p w14:paraId="0D5BEAF4">
            <w:pPr>
              <w:rPr>
                <w:color w:val="000000" w:themeColor="text1"/>
                <w:szCs w:val="21"/>
                <w14:textFill>
                  <w14:solidFill>
                    <w14:schemeClr w14:val="tx1"/>
                  </w14:solidFill>
                </w14:textFill>
              </w:rPr>
            </w:pPr>
          </w:p>
        </w:tc>
        <w:tc>
          <w:tcPr>
            <w:tcW w:w="1142" w:type="dxa"/>
            <w:tcBorders>
              <w:top w:val="single" w:color="auto" w:sz="4" w:space="0"/>
              <w:left w:val="single" w:color="auto" w:sz="4" w:space="0"/>
              <w:right w:val="single" w:color="auto" w:sz="4" w:space="0"/>
            </w:tcBorders>
            <w:shd w:val="clear" w:color="auto" w:fill="FFFFFF"/>
            <w:noWrap w:val="0"/>
            <w:vAlign w:val="top"/>
          </w:tcPr>
          <w:p w14:paraId="2A054D2C">
            <w:pPr>
              <w:rPr>
                <w:color w:val="000000" w:themeColor="text1"/>
                <w:szCs w:val="21"/>
                <w14:textFill>
                  <w14:solidFill>
                    <w14:schemeClr w14:val="tx1"/>
                  </w14:solidFill>
                </w14:textFill>
              </w:rPr>
            </w:pPr>
          </w:p>
        </w:tc>
      </w:tr>
      <w:tr w14:paraId="7C6E810F">
        <w:tblPrEx>
          <w:tblCellMar>
            <w:top w:w="0" w:type="dxa"/>
            <w:left w:w="10" w:type="dxa"/>
            <w:bottom w:w="0" w:type="dxa"/>
            <w:right w:w="10" w:type="dxa"/>
          </w:tblCellMar>
        </w:tblPrEx>
        <w:trPr>
          <w:trHeight w:val="566" w:hRule="exact"/>
          <w:jc w:val="center"/>
        </w:trPr>
        <w:tc>
          <w:tcPr>
            <w:tcW w:w="1426" w:type="dxa"/>
            <w:vMerge w:val="continue"/>
            <w:tcBorders>
              <w:left w:val="single" w:color="auto" w:sz="4" w:space="0"/>
            </w:tcBorders>
            <w:shd w:val="clear" w:color="auto" w:fill="FFFFFF"/>
            <w:noWrap w:val="0"/>
            <w:vAlign w:val="center"/>
          </w:tcPr>
          <w:p w14:paraId="550C4659">
            <w:pPr>
              <w:rPr>
                <w:color w:val="000000" w:themeColor="text1"/>
                <w:szCs w:val="21"/>
                <w14:textFill>
                  <w14:solidFill>
                    <w14:schemeClr w14:val="tx1"/>
                  </w14:solidFill>
                </w14:textFill>
              </w:rPr>
            </w:pPr>
          </w:p>
        </w:tc>
        <w:tc>
          <w:tcPr>
            <w:tcW w:w="1421" w:type="dxa"/>
            <w:tcBorders>
              <w:top w:val="single" w:color="auto" w:sz="4" w:space="0"/>
              <w:left w:val="single" w:color="auto" w:sz="4" w:space="0"/>
            </w:tcBorders>
            <w:shd w:val="clear" w:color="auto" w:fill="FFFFFF"/>
            <w:noWrap w:val="0"/>
            <w:vAlign w:val="center"/>
          </w:tcPr>
          <w:p w14:paraId="052FC0F6">
            <w:pPr>
              <w:pStyle w:val="185"/>
              <w:spacing w:line="240" w:lineRule="auto"/>
              <w:ind w:left="1120"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643" w:type="dxa"/>
            <w:tcBorders>
              <w:top w:val="single" w:color="auto" w:sz="4" w:space="0"/>
              <w:left w:val="single" w:color="auto" w:sz="4" w:space="0"/>
            </w:tcBorders>
            <w:shd w:val="clear" w:color="auto" w:fill="FFFFFF"/>
            <w:noWrap w:val="0"/>
            <w:vAlign w:val="top"/>
          </w:tcPr>
          <w:p w14:paraId="566C455E">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2EB9E1A5">
            <w:pPr>
              <w:rPr>
                <w:color w:val="000000" w:themeColor="text1"/>
                <w:szCs w:val="21"/>
                <w14:textFill>
                  <w14:solidFill>
                    <w14:schemeClr w14:val="tx1"/>
                  </w14:solidFill>
                </w14:textFill>
              </w:rPr>
            </w:pPr>
          </w:p>
        </w:tc>
        <w:tc>
          <w:tcPr>
            <w:tcW w:w="643" w:type="dxa"/>
            <w:tcBorders>
              <w:top w:val="single" w:color="auto" w:sz="4" w:space="0"/>
              <w:left w:val="single" w:color="auto" w:sz="4" w:space="0"/>
            </w:tcBorders>
            <w:shd w:val="clear" w:color="auto" w:fill="FFFFFF"/>
            <w:noWrap w:val="0"/>
            <w:vAlign w:val="top"/>
          </w:tcPr>
          <w:p w14:paraId="54A45B9F">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108EC93C">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7F874645">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top"/>
          </w:tcPr>
          <w:p w14:paraId="01B9D4F8">
            <w:pPr>
              <w:rPr>
                <w:color w:val="000000" w:themeColor="text1"/>
                <w:szCs w:val="21"/>
                <w14:textFill>
                  <w14:solidFill>
                    <w14:schemeClr w14:val="tx1"/>
                  </w14:solidFill>
                </w14:textFill>
              </w:rPr>
            </w:pPr>
          </w:p>
        </w:tc>
        <w:tc>
          <w:tcPr>
            <w:tcW w:w="1142" w:type="dxa"/>
            <w:tcBorders>
              <w:top w:val="single" w:color="auto" w:sz="4" w:space="0"/>
              <w:left w:val="single" w:color="auto" w:sz="4" w:space="0"/>
              <w:right w:val="single" w:color="auto" w:sz="4" w:space="0"/>
            </w:tcBorders>
            <w:shd w:val="clear" w:color="auto" w:fill="FFFFFF"/>
            <w:noWrap w:val="0"/>
            <w:vAlign w:val="top"/>
          </w:tcPr>
          <w:p w14:paraId="341C1ADA">
            <w:pPr>
              <w:rPr>
                <w:color w:val="000000" w:themeColor="text1"/>
                <w:szCs w:val="21"/>
                <w14:textFill>
                  <w14:solidFill>
                    <w14:schemeClr w14:val="tx1"/>
                  </w14:solidFill>
                </w14:textFill>
              </w:rPr>
            </w:pPr>
          </w:p>
        </w:tc>
      </w:tr>
      <w:tr w14:paraId="1B6F22B2">
        <w:tblPrEx>
          <w:tblCellMar>
            <w:top w:w="0" w:type="dxa"/>
            <w:left w:w="10" w:type="dxa"/>
            <w:bottom w:w="0" w:type="dxa"/>
            <w:right w:w="10" w:type="dxa"/>
          </w:tblCellMar>
        </w:tblPrEx>
        <w:trPr>
          <w:trHeight w:val="566" w:hRule="exact"/>
          <w:jc w:val="center"/>
        </w:trPr>
        <w:tc>
          <w:tcPr>
            <w:tcW w:w="1426" w:type="dxa"/>
            <w:vMerge w:val="continue"/>
            <w:tcBorders>
              <w:left w:val="single" w:color="auto" w:sz="4" w:space="0"/>
            </w:tcBorders>
            <w:shd w:val="clear" w:color="auto" w:fill="FFFFFF"/>
            <w:noWrap w:val="0"/>
            <w:vAlign w:val="center"/>
          </w:tcPr>
          <w:p w14:paraId="0CA5F0F3">
            <w:pPr>
              <w:rPr>
                <w:color w:val="000000" w:themeColor="text1"/>
                <w:szCs w:val="21"/>
                <w14:textFill>
                  <w14:solidFill>
                    <w14:schemeClr w14:val="tx1"/>
                  </w14:solidFill>
                </w14:textFill>
              </w:rPr>
            </w:pPr>
          </w:p>
        </w:tc>
        <w:tc>
          <w:tcPr>
            <w:tcW w:w="1421" w:type="dxa"/>
            <w:tcBorders>
              <w:top w:val="single" w:color="auto" w:sz="4" w:space="0"/>
              <w:left w:val="single" w:color="auto" w:sz="4" w:space="0"/>
            </w:tcBorders>
            <w:shd w:val="clear" w:color="auto" w:fill="FFFFFF"/>
            <w:noWrap w:val="0"/>
            <w:vAlign w:val="center"/>
          </w:tcPr>
          <w:p w14:paraId="146E5E70">
            <w:pPr>
              <w:pStyle w:val="185"/>
              <w:spacing w:line="240" w:lineRule="auto"/>
              <w:ind w:left="1120"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643" w:type="dxa"/>
            <w:tcBorders>
              <w:top w:val="single" w:color="auto" w:sz="4" w:space="0"/>
              <w:left w:val="single" w:color="auto" w:sz="4" w:space="0"/>
            </w:tcBorders>
            <w:shd w:val="clear" w:color="auto" w:fill="FFFFFF"/>
            <w:noWrap w:val="0"/>
            <w:vAlign w:val="top"/>
          </w:tcPr>
          <w:p w14:paraId="35397F11">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259124AA">
            <w:pPr>
              <w:rPr>
                <w:color w:val="000000" w:themeColor="text1"/>
                <w:szCs w:val="21"/>
                <w14:textFill>
                  <w14:solidFill>
                    <w14:schemeClr w14:val="tx1"/>
                  </w14:solidFill>
                </w14:textFill>
              </w:rPr>
            </w:pPr>
          </w:p>
        </w:tc>
        <w:tc>
          <w:tcPr>
            <w:tcW w:w="643" w:type="dxa"/>
            <w:tcBorders>
              <w:top w:val="single" w:color="auto" w:sz="4" w:space="0"/>
              <w:left w:val="single" w:color="auto" w:sz="4" w:space="0"/>
            </w:tcBorders>
            <w:shd w:val="clear" w:color="auto" w:fill="FFFFFF"/>
            <w:noWrap w:val="0"/>
            <w:vAlign w:val="top"/>
          </w:tcPr>
          <w:p w14:paraId="6F3771DE">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56AC0B90">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60EC7191">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top"/>
          </w:tcPr>
          <w:p w14:paraId="7728080C">
            <w:pPr>
              <w:rPr>
                <w:color w:val="000000" w:themeColor="text1"/>
                <w:szCs w:val="21"/>
                <w14:textFill>
                  <w14:solidFill>
                    <w14:schemeClr w14:val="tx1"/>
                  </w14:solidFill>
                </w14:textFill>
              </w:rPr>
            </w:pPr>
          </w:p>
        </w:tc>
        <w:tc>
          <w:tcPr>
            <w:tcW w:w="1142" w:type="dxa"/>
            <w:tcBorders>
              <w:top w:val="single" w:color="auto" w:sz="4" w:space="0"/>
              <w:left w:val="single" w:color="auto" w:sz="4" w:space="0"/>
              <w:right w:val="single" w:color="auto" w:sz="4" w:space="0"/>
            </w:tcBorders>
            <w:shd w:val="clear" w:color="auto" w:fill="FFFFFF"/>
            <w:noWrap w:val="0"/>
            <w:vAlign w:val="top"/>
          </w:tcPr>
          <w:p w14:paraId="460CD172">
            <w:pPr>
              <w:rPr>
                <w:color w:val="000000" w:themeColor="text1"/>
                <w:szCs w:val="21"/>
                <w14:textFill>
                  <w14:solidFill>
                    <w14:schemeClr w14:val="tx1"/>
                  </w14:solidFill>
                </w14:textFill>
              </w:rPr>
            </w:pPr>
          </w:p>
        </w:tc>
      </w:tr>
      <w:tr w14:paraId="5A695117">
        <w:tblPrEx>
          <w:tblCellMar>
            <w:top w:w="0" w:type="dxa"/>
            <w:left w:w="10" w:type="dxa"/>
            <w:bottom w:w="0" w:type="dxa"/>
            <w:right w:w="10" w:type="dxa"/>
          </w:tblCellMar>
        </w:tblPrEx>
        <w:trPr>
          <w:trHeight w:val="571" w:hRule="exact"/>
          <w:jc w:val="center"/>
        </w:trPr>
        <w:tc>
          <w:tcPr>
            <w:tcW w:w="1426" w:type="dxa"/>
            <w:vMerge w:val="continue"/>
            <w:tcBorders>
              <w:left w:val="single" w:color="auto" w:sz="4" w:space="0"/>
            </w:tcBorders>
            <w:shd w:val="clear" w:color="auto" w:fill="FFFFFF"/>
            <w:noWrap w:val="0"/>
            <w:vAlign w:val="center"/>
          </w:tcPr>
          <w:p w14:paraId="72A73433">
            <w:pPr>
              <w:rPr>
                <w:color w:val="000000" w:themeColor="text1"/>
                <w:szCs w:val="21"/>
                <w14:textFill>
                  <w14:solidFill>
                    <w14:schemeClr w14:val="tx1"/>
                  </w14:solidFill>
                </w14:textFill>
              </w:rPr>
            </w:pPr>
          </w:p>
        </w:tc>
        <w:tc>
          <w:tcPr>
            <w:tcW w:w="1421" w:type="dxa"/>
            <w:tcBorders>
              <w:top w:val="single" w:color="auto" w:sz="4" w:space="0"/>
              <w:left w:val="single" w:color="auto" w:sz="4" w:space="0"/>
            </w:tcBorders>
            <w:shd w:val="clear" w:color="auto" w:fill="FFFFFF"/>
            <w:noWrap w:val="0"/>
            <w:vAlign w:val="center"/>
          </w:tcPr>
          <w:p w14:paraId="11BA40E2">
            <w:pPr>
              <w:pStyle w:val="185"/>
              <w:tabs>
                <w:tab w:val="left" w:leader="dot" w:pos="326"/>
              </w:tabs>
              <w:spacing w:line="240" w:lineRule="auto"/>
              <w:ind w:firstLine="0"/>
              <w:jc w:val="right"/>
              <w:rPr>
                <w:color w:val="000000" w:themeColor="text1"/>
                <w:sz w:val="21"/>
                <w:szCs w:val="21"/>
                <w14:textFill>
                  <w14:solidFill>
                    <w14:schemeClr w14:val="tx1"/>
                  </w14:solidFill>
                </w14:textFill>
              </w:rPr>
            </w:pPr>
            <w:r>
              <w:rPr>
                <w:rFonts w:ascii="Arial" w:hAnsi="Arial" w:eastAsia="Arial" w:cs="Arial"/>
                <w:color w:val="000000" w:themeColor="text1"/>
                <w:sz w:val="21"/>
                <w:szCs w:val="21"/>
                <w:lang w:val="en-US" w:eastAsia="en-US" w:bidi="en-US"/>
                <w14:textFill>
                  <w14:solidFill>
                    <w14:schemeClr w14:val="tx1"/>
                  </w14:solidFill>
                </w14:textFill>
              </w:rPr>
              <w:tab/>
            </w:r>
          </w:p>
        </w:tc>
        <w:tc>
          <w:tcPr>
            <w:tcW w:w="643" w:type="dxa"/>
            <w:tcBorders>
              <w:top w:val="single" w:color="auto" w:sz="4" w:space="0"/>
              <w:left w:val="single" w:color="auto" w:sz="4" w:space="0"/>
            </w:tcBorders>
            <w:shd w:val="clear" w:color="auto" w:fill="FFFFFF"/>
            <w:noWrap w:val="0"/>
            <w:vAlign w:val="top"/>
          </w:tcPr>
          <w:p w14:paraId="19ABCD96">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410F5A4E">
            <w:pPr>
              <w:rPr>
                <w:color w:val="000000" w:themeColor="text1"/>
                <w:szCs w:val="21"/>
                <w14:textFill>
                  <w14:solidFill>
                    <w14:schemeClr w14:val="tx1"/>
                  </w14:solidFill>
                </w14:textFill>
              </w:rPr>
            </w:pPr>
          </w:p>
        </w:tc>
        <w:tc>
          <w:tcPr>
            <w:tcW w:w="643" w:type="dxa"/>
            <w:tcBorders>
              <w:top w:val="single" w:color="auto" w:sz="4" w:space="0"/>
              <w:left w:val="single" w:color="auto" w:sz="4" w:space="0"/>
            </w:tcBorders>
            <w:shd w:val="clear" w:color="auto" w:fill="FFFFFF"/>
            <w:noWrap w:val="0"/>
            <w:vAlign w:val="top"/>
          </w:tcPr>
          <w:p w14:paraId="42D9854A">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30B3E9FE">
            <w:pPr>
              <w:rPr>
                <w:color w:val="000000" w:themeColor="text1"/>
                <w:szCs w:val="21"/>
                <w14:textFill>
                  <w14:solidFill>
                    <w14:schemeClr w14:val="tx1"/>
                  </w14:solidFill>
                </w14:textFill>
              </w:rPr>
            </w:pPr>
          </w:p>
        </w:tc>
        <w:tc>
          <w:tcPr>
            <w:tcW w:w="648" w:type="dxa"/>
            <w:tcBorders>
              <w:top w:val="single" w:color="auto" w:sz="4" w:space="0"/>
              <w:left w:val="single" w:color="auto" w:sz="4" w:space="0"/>
            </w:tcBorders>
            <w:shd w:val="clear" w:color="auto" w:fill="FFFFFF"/>
            <w:noWrap w:val="0"/>
            <w:vAlign w:val="top"/>
          </w:tcPr>
          <w:p w14:paraId="43F48FE8">
            <w:pPr>
              <w:rPr>
                <w:color w:val="000000" w:themeColor="text1"/>
                <w:szCs w:val="21"/>
                <w14:textFill>
                  <w14:solidFill>
                    <w14:schemeClr w14:val="tx1"/>
                  </w14:solidFill>
                </w14:textFill>
              </w:rPr>
            </w:pPr>
          </w:p>
        </w:tc>
        <w:tc>
          <w:tcPr>
            <w:tcW w:w="1133" w:type="dxa"/>
            <w:tcBorders>
              <w:top w:val="single" w:color="auto" w:sz="4" w:space="0"/>
              <w:left w:val="single" w:color="auto" w:sz="4" w:space="0"/>
            </w:tcBorders>
            <w:shd w:val="clear" w:color="auto" w:fill="FFFFFF"/>
            <w:noWrap w:val="0"/>
            <w:vAlign w:val="top"/>
          </w:tcPr>
          <w:p w14:paraId="1505A754">
            <w:pPr>
              <w:rPr>
                <w:color w:val="000000" w:themeColor="text1"/>
                <w:szCs w:val="21"/>
                <w14:textFill>
                  <w14:solidFill>
                    <w14:schemeClr w14:val="tx1"/>
                  </w14:solidFill>
                </w14:textFill>
              </w:rPr>
            </w:pPr>
          </w:p>
        </w:tc>
        <w:tc>
          <w:tcPr>
            <w:tcW w:w="1142" w:type="dxa"/>
            <w:tcBorders>
              <w:top w:val="single" w:color="auto" w:sz="4" w:space="0"/>
              <w:left w:val="single" w:color="auto" w:sz="4" w:space="0"/>
              <w:right w:val="single" w:color="auto" w:sz="4" w:space="0"/>
            </w:tcBorders>
            <w:shd w:val="clear" w:color="auto" w:fill="FFFFFF"/>
            <w:noWrap w:val="0"/>
            <w:vAlign w:val="top"/>
          </w:tcPr>
          <w:p w14:paraId="6D5515A2">
            <w:pPr>
              <w:rPr>
                <w:color w:val="000000" w:themeColor="text1"/>
                <w:szCs w:val="21"/>
                <w14:textFill>
                  <w14:solidFill>
                    <w14:schemeClr w14:val="tx1"/>
                  </w14:solidFill>
                </w14:textFill>
              </w:rPr>
            </w:pPr>
          </w:p>
        </w:tc>
      </w:tr>
      <w:tr w14:paraId="42D26A44">
        <w:tblPrEx>
          <w:tblCellMar>
            <w:top w:w="0" w:type="dxa"/>
            <w:left w:w="10" w:type="dxa"/>
            <w:bottom w:w="0" w:type="dxa"/>
            <w:right w:w="10" w:type="dxa"/>
          </w:tblCellMar>
        </w:tblPrEx>
        <w:trPr>
          <w:trHeight w:val="576" w:hRule="exact"/>
          <w:jc w:val="center"/>
        </w:trPr>
        <w:tc>
          <w:tcPr>
            <w:tcW w:w="6077" w:type="dxa"/>
            <w:gridSpan w:val="7"/>
            <w:tcBorders>
              <w:top w:val="single" w:color="auto" w:sz="4" w:space="0"/>
              <w:left w:val="single" w:color="auto" w:sz="4" w:space="0"/>
              <w:bottom w:val="single" w:color="auto" w:sz="4" w:space="0"/>
            </w:tcBorders>
            <w:shd w:val="clear" w:color="auto" w:fill="FFFFFF"/>
            <w:noWrap w:val="0"/>
            <w:vAlign w:val="center"/>
          </w:tcPr>
          <w:p w14:paraId="30815699">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总 计</w:t>
            </w:r>
          </w:p>
        </w:tc>
        <w:tc>
          <w:tcPr>
            <w:tcW w:w="1133" w:type="dxa"/>
            <w:tcBorders>
              <w:top w:val="single" w:color="auto" w:sz="4" w:space="0"/>
              <w:left w:val="single" w:color="auto" w:sz="4" w:space="0"/>
              <w:bottom w:val="single" w:color="auto" w:sz="4" w:space="0"/>
            </w:tcBorders>
            <w:shd w:val="clear" w:color="auto" w:fill="FFFFFF"/>
            <w:noWrap w:val="0"/>
            <w:vAlign w:val="top"/>
          </w:tcPr>
          <w:p w14:paraId="29C1771E">
            <w:pPr>
              <w:rPr>
                <w:color w:val="000000" w:themeColor="text1"/>
                <w:szCs w:val="21"/>
                <w14:textFill>
                  <w14:solidFill>
                    <w14:schemeClr w14:val="tx1"/>
                  </w14:solidFill>
                </w14:textFill>
              </w:rPr>
            </w:pPr>
          </w:p>
        </w:tc>
        <w:tc>
          <w:tcPr>
            <w:tcW w:w="1142"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50FB94CB">
            <w:pPr>
              <w:rPr>
                <w:color w:val="000000" w:themeColor="text1"/>
                <w:szCs w:val="21"/>
                <w14:textFill>
                  <w14:solidFill>
                    <w14:schemeClr w14:val="tx1"/>
                  </w14:solidFill>
                </w14:textFill>
              </w:rPr>
            </w:pPr>
          </w:p>
        </w:tc>
      </w:tr>
    </w:tbl>
    <w:p w14:paraId="6D650E41">
      <w:pPr>
        <w:spacing w:after="299" w:line="1" w:lineRule="exact"/>
        <w:rPr>
          <w:color w:val="000000" w:themeColor="text1"/>
          <w14:textFill>
            <w14:solidFill>
              <w14:schemeClr w14:val="tx1"/>
            </w14:solidFill>
          </w14:textFill>
        </w:rPr>
      </w:pPr>
    </w:p>
    <w:p w14:paraId="1453AC1C">
      <w:pPr>
        <w:pStyle w:val="180"/>
        <w:tabs>
          <w:tab w:val="left" w:pos="847"/>
          <w:tab w:val="left" w:leader="underscore" w:pos="850"/>
          <w:tab w:val="left" w:leader="underscore" w:pos="1906"/>
          <w:tab w:val="left" w:pos="1908"/>
          <w:tab w:val="left" w:pos="2964"/>
        </w:tabs>
        <w:spacing w:after="420" w:line="350" w:lineRule="exact"/>
        <w:ind w:firstLine="0"/>
        <w:rPr>
          <w:b/>
          <w:color w:val="000000" w:themeColor="text1"/>
          <w:sz w:val="28"/>
          <w:szCs w:val="28"/>
          <w14:textFill>
            <w14:solidFill>
              <w14:schemeClr w14:val="tx1"/>
            </w14:solidFill>
          </w14:textFill>
        </w:rPr>
      </w:pPr>
      <w:bookmarkStart w:id="273" w:name="bookmark2244"/>
      <w:bookmarkStart w:id="274" w:name="bookmark2245"/>
      <w:bookmarkStart w:id="275" w:name="bookmark2243"/>
      <w:r>
        <w:rPr>
          <w:rStyle w:val="226"/>
          <w:rFonts w:hint="eastAsia"/>
          <w:b w:val="0"/>
          <w:bCs w:val="0"/>
          <w:color w:val="000000" w:themeColor="text1"/>
          <w:sz w:val="28"/>
          <w:szCs w:val="28"/>
          <w:lang w:val="en-US"/>
          <w14:textFill>
            <w14:solidFill>
              <w14:schemeClr w14:val="tx1"/>
            </w14:solidFill>
          </w14:textFill>
        </w:rPr>
        <w:br w:type="page"/>
      </w:r>
      <w:r>
        <w:rPr>
          <w:rStyle w:val="226"/>
          <w:rFonts w:hint="eastAsia"/>
          <w:b w:val="0"/>
          <w:bCs w:val="0"/>
          <w:color w:val="000000" w:themeColor="text1"/>
          <w:sz w:val="28"/>
          <w:szCs w:val="28"/>
          <w:lang w:val="en-US"/>
          <w14:textFill>
            <w14:solidFill>
              <w14:schemeClr w14:val="tx1"/>
            </w14:solidFill>
          </w14:textFill>
        </w:rPr>
        <w:t>附件四：拟投入本合同工程的材料进场计划表</w:t>
      </w:r>
      <w:bookmarkEnd w:id="273"/>
      <w:bookmarkEnd w:id="274"/>
      <w:bookmarkEnd w:id="275"/>
    </w:p>
    <w:p w14:paraId="2388F80C">
      <w:pPr>
        <w:jc w:val="center"/>
        <w:rPr>
          <w:rFonts w:hint="eastAsia" w:ascii="宋体" w:hAnsi="宋体" w:cs="宋体"/>
          <w:b/>
          <w:bCs/>
          <w:color w:val="000000" w:themeColor="text1"/>
          <w:sz w:val="28"/>
          <w:szCs w:val="28"/>
          <w14:textFill>
            <w14:solidFill>
              <w14:schemeClr w14:val="tx1"/>
            </w14:solidFill>
          </w14:textFill>
        </w:rPr>
      </w:pPr>
      <w:bookmarkStart w:id="276" w:name="_Toc16851"/>
      <w:bookmarkStart w:id="277" w:name="bookmark2247"/>
      <w:bookmarkStart w:id="278" w:name="bookmark2246"/>
      <w:bookmarkStart w:id="279" w:name="bookmark2248"/>
      <w:bookmarkStart w:id="280" w:name="_Toc16708"/>
      <w:r>
        <w:rPr>
          <w:rFonts w:hint="eastAsia" w:ascii="宋体" w:hAnsi="宋体" w:cs="宋体"/>
          <w:b/>
          <w:bCs/>
          <w:color w:val="000000" w:themeColor="text1"/>
          <w:sz w:val="28"/>
          <w:szCs w:val="28"/>
          <w14:textFill>
            <w14:solidFill>
              <w14:schemeClr w14:val="tx1"/>
            </w14:solidFill>
          </w14:textFill>
        </w:rPr>
        <w:t>拟投入本合同工程的材料进场计划表</w:t>
      </w:r>
      <w:bookmarkEnd w:id="276"/>
      <w:bookmarkEnd w:id="277"/>
      <w:bookmarkEnd w:id="278"/>
      <w:bookmarkEnd w:id="279"/>
      <w:bookmarkEnd w:id="280"/>
    </w:p>
    <w:p w14:paraId="59F053F7">
      <w:pPr>
        <w:jc w:val="center"/>
        <w:rPr>
          <w:b/>
          <w:color w:val="000000" w:themeColor="text1"/>
          <w14:textFill>
            <w14:solidFill>
              <w14:schemeClr w14:val="tx1"/>
            </w14:solidFill>
          </w14:textFill>
        </w:rPr>
      </w:pPr>
    </w:p>
    <w:tbl>
      <w:tblPr>
        <w:tblStyle w:val="44"/>
        <w:tblW w:w="0" w:type="auto"/>
        <w:jc w:val="center"/>
        <w:tblLayout w:type="fixed"/>
        <w:tblCellMar>
          <w:top w:w="0" w:type="dxa"/>
          <w:left w:w="10" w:type="dxa"/>
          <w:bottom w:w="0" w:type="dxa"/>
          <w:right w:w="10" w:type="dxa"/>
        </w:tblCellMar>
      </w:tblPr>
      <w:tblGrid>
        <w:gridCol w:w="1090"/>
        <w:gridCol w:w="902"/>
        <w:gridCol w:w="907"/>
        <w:gridCol w:w="907"/>
        <w:gridCol w:w="907"/>
        <w:gridCol w:w="912"/>
        <w:gridCol w:w="902"/>
        <w:gridCol w:w="907"/>
        <w:gridCol w:w="917"/>
      </w:tblGrid>
      <w:tr w14:paraId="4FF9E971">
        <w:tblPrEx>
          <w:tblCellMar>
            <w:top w:w="0" w:type="dxa"/>
            <w:left w:w="10" w:type="dxa"/>
            <w:bottom w:w="0" w:type="dxa"/>
            <w:right w:w="10" w:type="dxa"/>
          </w:tblCellMar>
        </w:tblPrEx>
        <w:trPr>
          <w:trHeight w:val="576" w:hRule="exact"/>
          <w:jc w:val="center"/>
        </w:trPr>
        <w:tc>
          <w:tcPr>
            <w:tcW w:w="1090" w:type="dxa"/>
            <w:vMerge w:val="restart"/>
            <w:tcBorders>
              <w:top w:val="single" w:color="auto" w:sz="4" w:space="0"/>
              <w:left w:val="single" w:color="auto" w:sz="4" w:space="0"/>
            </w:tcBorders>
            <w:shd w:val="clear" w:color="auto" w:fill="FFFFFF"/>
            <w:noWrap w:val="0"/>
            <w:vAlign w:val="center"/>
          </w:tcPr>
          <w:p w14:paraId="7C7CACE0">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名称</w:t>
            </w:r>
          </w:p>
        </w:tc>
        <w:tc>
          <w:tcPr>
            <w:tcW w:w="902" w:type="dxa"/>
            <w:vMerge w:val="restart"/>
            <w:tcBorders>
              <w:top w:val="single" w:color="auto" w:sz="4" w:space="0"/>
              <w:left w:val="single" w:color="auto" w:sz="4" w:space="0"/>
            </w:tcBorders>
            <w:shd w:val="clear" w:color="auto" w:fill="FFFFFF"/>
            <w:noWrap w:val="0"/>
            <w:vAlign w:val="center"/>
          </w:tcPr>
          <w:p w14:paraId="3BDE40BF">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规格</w:t>
            </w:r>
          </w:p>
        </w:tc>
        <w:tc>
          <w:tcPr>
            <w:tcW w:w="907" w:type="dxa"/>
            <w:vMerge w:val="restart"/>
            <w:tcBorders>
              <w:top w:val="single" w:color="auto" w:sz="4" w:space="0"/>
              <w:left w:val="single" w:color="auto" w:sz="4" w:space="0"/>
            </w:tcBorders>
            <w:shd w:val="clear" w:color="auto" w:fill="FFFFFF"/>
            <w:noWrap w:val="0"/>
            <w:vAlign w:val="center"/>
          </w:tcPr>
          <w:p w14:paraId="0DE8DE86">
            <w:pPr>
              <w:pStyle w:val="185"/>
              <w:spacing w:line="269" w:lineRule="exact"/>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计量 单位</w:t>
            </w:r>
          </w:p>
        </w:tc>
        <w:tc>
          <w:tcPr>
            <w:tcW w:w="4535" w:type="dxa"/>
            <w:gridSpan w:val="5"/>
            <w:tcBorders>
              <w:top w:val="single" w:color="auto" w:sz="4" w:space="0"/>
              <w:left w:val="single" w:color="auto" w:sz="4" w:space="0"/>
            </w:tcBorders>
            <w:shd w:val="clear" w:color="auto" w:fill="FFFFFF"/>
            <w:noWrap w:val="0"/>
            <w:vAlign w:val="center"/>
          </w:tcPr>
          <w:p w14:paraId="681F2711">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数 量</w:t>
            </w:r>
          </w:p>
        </w:tc>
        <w:tc>
          <w:tcPr>
            <w:tcW w:w="917" w:type="dxa"/>
            <w:vMerge w:val="restart"/>
            <w:tcBorders>
              <w:top w:val="single" w:color="auto" w:sz="4" w:space="0"/>
              <w:left w:val="single" w:color="auto" w:sz="4" w:space="0"/>
              <w:right w:val="single" w:color="auto" w:sz="4" w:space="0"/>
            </w:tcBorders>
            <w:shd w:val="clear" w:color="auto" w:fill="FFFFFF"/>
            <w:noWrap w:val="0"/>
            <w:vAlign w:val="center"/>
          </w:tcPr>
          <w:p w14:paraId="3B514B5E">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备注</w:t>
            </w:r>
          </w:p>
        </w:tc>
      </w:tr>
      <w:tr w14:paraId="221DAE92">
        <w:tblPrEx>
          <w:tblCellMar>
            <w:top w:w="0" w:type="dxa"/>
            <w:left w:w="10" w:type="dxa"/>
            <w:bottom w:w="0" w:type="dxa"/>
            <w:right w:w="10" w:type="dxa"/>
          </w:tblCellMar>
        </w:tblPrEx>
        <w:trPr>
          <w:trHeight w:val="566" w:hRule="exact"/>
          <w:jc w:val="center"/>
        </w:trPr>
        <w:tc>
          <w:tcPr>
            <w:tcW w:w="1090" w:type="dxa"/>
            <w:vMerge w:val="continue"/>
            <w:tcBorders>
              <w:left w:val="single" w:color="auto" w:sz="4" w:space="0"/>
            </w:tcBorders>
            <w:shd w:val="clear" w:color="auto" w:fill="FFFFFF"/>
            <w:noWrap w:val="0"/>
            <w:vAlign w:val="center"/>
          </w:tcPr>
          <w:p w14:paraId="5B647C6A">
            <w:pPr>
              <w:jc w:val="center"/>
              <w:rPr>
                <w:color w:val="000000" w:themeColor="text1"/>
                <w:szCs w:val="21"/>
                <w14:textFill>
                  <w14:solidFill>
                    <w14:schemeClr w14:val="tx1"/>
                  </w14:solidFill>
                </w14:textFill>
              </w:rPr>
            </w:pPr>
          </w:p>
        </w:tc>
        <w:tc>
          <w:tcPr>
            <w:tcW w:w="902" w:type="dxa"/>
            <w:vMerge w:val="continue"/>
            <w:tcBorders>
              <w:left w:val="single" w:color="auto" w:sz="4" w:space="0"/>
            </w:tcBorders>
            <w:shd w:val="clear" w:color="auto" w:fill="FFFFFF"/>
            <w:noWrap w:val="0"/>
            <w:vAlign w:val="center"/>
          </w:tcPr>
          <w:p w14:paraId="5943A816">
            <w:pPr>
              <w:jc w:val="center"/>
              <w:rPr>
                <w:color w:val="000000" w:themeColor="text1"/>
                <w:szCs w:val="21"/>
                <w14:textFill>
                  <w14:solidFill>
                    <w14:schemeClr w14:val="tx1"/>
                  </w14:solidFill>
                </w14:textFill>
              </w:rPr>
            </w:pPr>
          </w:p>
        </w:tc>
        <w:tc>
          <w:tcPr>
            <w:tcW w:w="907" w:type="dxa"/>
            <w:vMerge w:val="continue"/>
            <w:tcBorders>
              <w:left w:val="single" w:color="auto" w:sz="4" w:space="0"/>
            </w:tcBorders>
            <w:shd w:val="clear" w:color="auto" w:fill="FFFFFF"/>
            <w:noWrap w:val="0"/>
            <w:vAlign w:val="center"/>
          </w:tcPr>
          <w:p w14:paraId="2BBC2075">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0C621FAF">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总量</w:t>
            </w:r>
          </w:p>
        </w:tc>
        <w:tc>
          <w:tcPr>
            <w:tcW w:w="907" w:type="dxa"/>
            <w:tcBorders>
              <w:top w:val="single" w:color="auto" w:sz="4" w:space="0"/>
              <w:left w:val="single" w:color="auto" w:sz="4" w:space="0"/>
            </w:tcBorders>
            <w:shd w:val="clear" w:color="auto" w:fill="FFFFFF"/>
            <w:noWrap w:val="0"/>
            <w:vAlign w:val="center"/>
          </w:tcPr>
          <w:p w14:paraId="2F98E5D3">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912" w:type="dxa"/>
            <w:tcBorders>
              <w:top w:val="single" w:color="auto" w:sz="4" w:space="0"/>
              <w:left w:val="single" w:color="auto" w:sz="4" w:space="0"/>
            </w:tcBorders>
            <w:shd w:val="clear" w:color="auto" w:fill="FFFFFF"/>
            <w:noWrap w:val="0"/>
            <w:vAlign w:val="center"/>
          </w:tcPr>
          <w:p w14:paraId="5813C3D1">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902" w:type="dxa"/>
            <w:tcBorders>
              <w:top w:val="single" w:color="auto" w:sz="4" w:space="0"/>
              <w:left w:val="single" w:color="auto" w:sz="4" w:space="0"/>
            </w:tcBorders>
            <w:shd w:val="clear" w:color="auto" w:fill="FFFFFF"/>
            <w:noWrap w:val="0"/>
            <w:vAlign w:val="center"/>
          </w:tcPr>
          <w:p w14:paraId="5CDC8A96">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907" w:type="dxa"/>
            <w:tcBorders>
              <w:top w:val="single" w:color="auto" w:sz="4" w:space="0"/>
              <w:left w:val="single" w:color="auto" w:sz="4" w:space="0"/>
            </w:tcBorders>
            <w:shd w:val="clear" w:color="auto" w:fill="FFFFFF"/>
            <w:noWrap w:val="0"/>
            <w:vAlign w:val="center"/>
          </w:tcPr>
          <w:p w14:paraId="25E484B0">
            <w:pPr>
              <w:pStyle w:val="185"/>
              <w:spacing w:line="240" w:lineRule="auto"/>
              <w:ind w:right="380"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月</w:t>
            </w:r>
          </w:p>
        </w:tc>
        <w:tc>
          <w:tcPr>
            <w:tcW w:w="917" w:type="dxa"/>
            <w:vMerge w:val="continue"/>
            <w:tcBorders>
              <w:left w:val="single" w:color="auto" w:sz="4" w:space="0"/>
              <w:right w:val="single" w:color="auto" w:sz="4" w:space="0"/>
            </w:tcBorders>
            <w:shd w:val="clear" w:color="auto" w:fill="FFFFFF"/>
            <w:noWrap w:val="0"/>
            <w:vAlign w:val="center"/>
          </w:tcPr>
          <w:p w14:paraId="210B2816">
            <w:pPr>
              <w:jc w:val="center"/>
              <w:rPr>
                <w:color w:val="000000" w:themeColor="text1"/>
                <w:szCs w:val="21"/>
                <w14:textFill>
                  <w14:solidFill>
                    <w14:schemeClr w14:val="tx1"/>
                  </w14:solidFill>
                </w14:textFill>
              </w:rPr>
            </w:pPr>
          </w:p>
        </w:tc>
      </w:tr>
      <w:tr w14:paraId="4B7910BB">
        <w:tblPrEx>
          <w:tblCellMar>
            <w:top w:w="0" w:type="dxa"/>
            <w:left w:w="10" w:type="dxa"/>
            <w:bottom w:w="0" w:type="dxa"/>
            <w:right w:w="10" w:type="dxa"/>
          </w:tblCellMar>
        </w:tblPrEx>
        <w:trPr>
          <w:trHeight w:val="566" w:hRule="exact"/>
          <w:jc w:val="center"/>
        </w:trPr>
        <w:tc>
          <w:tcPr>
            <w:tcW w:w="1090" w:type="dxa"/>
            <w:tcBorders>
              <w:top w:val="single" w:color="auto" w:sz="4" w:space="0"/>
              <w:left w:val="single" w:color="auto" w:sz="4" w:space="0"/>
            </w:tcBorders>
            <w:shd w:val="clear" w:color="auto" w:fill="FFFFFF"/>
            <w:noWrap w:val="0"/>
            <w:vAlign w:val="center"/>
          </w:tcPr>
          <w:p w14:paraId="6BA1A0A3">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1FA8534F">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7B644956">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53D6349D">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5BDD7307">
            <w:pPr>
              <w:jc w:val="cente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center"/>
          </w:tcPr>
          <w:p w14:paraId="643DF590">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0D614F29">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41F6FD2B">
            <w:pPr>
              <w:jc w:val="cente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center"/>
          </w:tcPr>
          <w:p w14:paraId="59E99683">
            <w:pPr>
              <w:jc w:val="center"/>
              <w:rPr>
                <w:color w:val="000000" w:themeColor="text1"/>
                <w:szCs w:val="21"/>
                <w14:textFill>
                  <w14:solidFill>
                    <w14:schemeClr w14:val="tx1"/>
                  </w14:solidFill>
                </w14:textFill>
              </w:rPr>
            </w:pPr>
          </w:p>
        </w:tc>
      </w:tr>
      <w:tr w14:paraId="50A6B563">
        <w:tblPrEx>
          <w:tblCellMar>
            <w:top w:w="0" w:type="dxa"/>
            <w:left w:w="10" w:type="dxa"/>
            <w:bottom w:w="0" w:type="dxa"/>
            <w:right w:w="10" w:type="dxa"/>
          </w:tblCellMar>
        </w:tblPrEx>
        <w:trPr>
          <w:trHeight w:val="566" w:hRule="exact"/>
          <w:jc w:val="center"/>
        </w:trPr>
        <w:tc>
          <w:tcPr>
            <w:tcW w:w="1090" w:type="dxa"/>
            <w:tcBorders>
              <w:top w:val="single" w:color="auto" w:sz="4" w:space="0"/>
              <w:left w:val="single" w:color="auto" w:sz="4" w:space="0"/>
            </w:tcBorders>
            <w:shd w:val="clear" w:color="auto" w:fill="FFFFFF"/>
            <w:noWrap w:val="0"/>
            <w:vAlign w:val="center"/>
          </w:tcPr>
          <w:p w14:paraId="30583D64">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7BAB0051">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751EDDE2">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0D7929DE">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1C0BAE11">
            <w:pPr>
              <w:jc w:val="cente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center"/>
          </w:tcPr>
          <w:p w14:paraId="7713F9C5">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5E4F948A">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1CF905AD">
            <w:pPr>
              <w:jc w:val="cente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center"/>
          </w:tcPr>
          <w:p w14:paraId="754A32A1">
            <w:pPr>
              <w:jc w:val="center"/>
              <w:rPr>
                <w:color w:val="000000" w:themeColor="text1"/>
                <w:szCs w:val="21"/>
                <w14:textFill>
                  <w14:solidFill>
                    <w14:schemeClr w14:val="tx1"/>
                  </w14:solidFill>
                </w14:textFill>
              </w:rPr>
            </w:pPr>
          </w:p>
        </w:tc>
      </w:tr>
      <w:tr w14:paraId="424A3B29">
        <w:tblPrEx>
          <w:tblCellMar>
            <w:top w:w="0" w:type="dxa"/>
            <w:left w:w="10" w:type="dxa"/>
            <w:bottom w:w="0" w:type="dxa"/>
            <w:right w:w="10" w:type="dxa"/>
          </w:tblCellMar>
        </w:tblPrEx>
        <w:trPr>
          <w:trHeight w:val="566" w:hRule="exact"/>
          <w:jc w:val="center"/>
        </w:trPr>
        <w:tc>
          <w:tcPr>
            <w:tcW w:w="1090" w:type="dxa"/>
            <w:tcBorders>
              <w:top w:val="single" w:color="auto" w:sz="4" w:space="0"/>
              <w:left w:val="single" w:color="auto" w:sz="4" w:space="0"/>
            </w:tcBorders>
            <w:shd w:val="clear" w:color="auto" w:fill="FFFFFF"/>
            <w:noWrap w:val="0"/>
            <w:vAlign w:val="center"/>
          </w:tcPr>
          <w:p w14:paraId="4F55C723">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0AD15A99">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1B4A25BC">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3DE71815">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36703C1A">
            <w:pPr>
              <w:jc w:val="cente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center"/>
          </w:tcPr>
          <w:p w14:paraId="5D7A0707">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6783A471">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4389F336">
            <w:pPr>
              <w:jc w:val="cente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center"/>
          </w:tcPr>
          <w:p w14:paraId="5686ABA4">
            <w:pPr>
              <w:jc w:val="center"/>
              <w:rPr>
                <w:color w:val="000000" w:themeColor="text1"/>
                <w:szCs w:val="21"/>
                <w14:textFill>
                  <w14:solidFill>
                    <w14:schemeClr w14:val="tx1"/>
                  </w14:solidFill>
                </w14:textFill>
              </w:rPr>
            </w:pPr>
          </w:p>
        </w:tc>
      </w:tr>
      <w:tr w14:paraId="6E06D02B">
        <w:tblPrEx>
          <w:tblCellMar>
            <w:top w:w="0" w:type="dxa"/>
            <w:left w:w="10" w:type="dxa"/>
            <w:bottom w:w="0" w:type="dxa"/>
            <w:right w:w="10" w:type="dxa"/>
          </w:tblCellMar>
        </w:tblPrEx>
        <w:trPr>
          <w:trHeight w:val="566" w:hRule="exact"/>
          <w:jc w:val="center"/>
        </w:trPr>
        <w:tc>
          <w:tcPr>
            <w:tcW w:w="1090" w:type="dxa"/>
            <w:tcBorders>
              <w:top w:val="single" w:color="auto" w:sz="4" w:space="0"/>
              <w:left w:val="single" w:color="auto" w:sz="4" w:space="0"/>
            </w:tcBorders>
            <w:shd w:val="clear" w:color="auto" w:fill="FFFFFF"/>
            <w:noWrap w:val="0"/>
            <w:vAlign w:val="center"/>
          </w:tcPr>
          <w:p w14:paraId="48B16F27">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2D6ED5EF">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673AAB4E">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0117CECF">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0CFC1052">
            <w:pPr>
              <w:jc w:val="cente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center"/>
          </w:tcPr>
          <w:p w14:paraId="43408DF0">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1D9A07C4">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622EA16C">
            <w:pPr>
              <w:jc w:val="cente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center"/>
          </w:tcPr>
          <w:p w14:paraId="6F5B95FE">
            <w:pPr>
              <w:jc w:val="center"/>
              <w:rPr>
                <w:color w:val="000000" w:themeColor="text1"/>
                <w:szCs w:val="21"/>
                <w14:textFill>
                  <w14:solidFill>
                    <w14:schemeClr w14:val="tx1"/>
                  </w14:solidFill>
                </w14:textFill>
              </w:rPr>
            </w:pPr>
          </w:p>
        </w:tc>
      </w:tr>
      <w:tr w14:paraId="0E7E3B9D">
        <w:tblPrEx>
          <w:tblCellMar>
            <w:top w:w="0" w:type="dxa"/>
            <w:left w:w="10" w:type="dxa"/>
            <w:bottom w:w="0" w:type="dxa"/>
            <w:right w:w="10" w:type="dxa"/>
          </w:tblCellMar>
        </w:tblPrEx>
        <w:trPr>
          <w:trHeight w:val="566" w:hRule="exact"/>
          <w:jc w:val="center"/>
        </w:trPr>
        <w:tc>
          <w:tcPr>
            <w:tcW w:w="1090" w:type="dxa"/>
            <w:tcBorders>
              <w:top w:val="single" w:color="auto" w:sz="4" w:space="0"/>
              <w:left w:val="single" w:color="auto" w:sz="4" w:space="0"/>
            </w:tcBorders>
            <w:shd w:val="clear" w:color="auto" w:fill="FFFFFF"/>
            <w:noWrap w:val="0"/>
            <w:vAlign w:val="center"/>
          </w:tcPr>
          <w:p w14:paraId="4B7E3E74">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6A5A7F9E">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61B3E5B4">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7ECDFA2E">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4A744577">
            <w:pPr>
              <w:jc w:val="center"/>
              <w:rPr>
                <w:color w:val="000000" w:themeColor="text1"/>
                <w:szCs w:val="21"/>
                <w14:textFill>
                  <w14:solidFill>
                    <w14:schemeClr w14:val="tx1"/>
                  </w14:solidFill>
                </w14:textFill>
              </w:rPr>
            </w:pPr>
          </w:p>
        </w:tc>
        <w:tc>
          <w:tcPr>
            <w:tcW w:w="912" w:type="dxa"/>
            <w:tcBorders>
              <w:top w:val="single" w:color="auto" w:sz="4" w:space="0"/>
              <w:left w:val="single" w:color="auto" w:sz="4" w:space="0"/>
            </w:tcBorders>
            <w:shd w:val="clear" w:color="auto" w:fill="FFFFFF"/>
            <w:noWrap w:val="0"/>
            <w:vAlign w:val="center"/>
          </w:tcPr>
          <w:p w14:paraId="4440DF90">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tcBorders>
            <w:shd w:val="clear" w:color="auto" w:fill="FFFFFF"/>
            <w:noWrap w:val="0"/>
            <w:vAlign w:val="center"/>
          </w:tcPr>
          <w:p w14:paraId="0993F1BA">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tcBorders>
            <w:shd w:val="clear" w:color="auto" w:fill="FFFFFF"/>
            <w:noWrap w:val="0"/>
            <w:vAlign w:val="center"/>
          </w:tcPr>
          <w:p w14:paraId="69D8FC5A">
            <w:pPr>
              <w:jc w:val="center"/>
              <w:rPr>
                <w:color w:val="000000" w:themeColor="text1"/>
                <w:szCs w:val="21"/>
                <w14:textFill>
                  <w14:solidFill>
                    <w14:schemeClr w14:val="tx1"/>
                  </w14:solidFill>
                </w14:textFill>
              </w:rPr>
            </w:pPr>
          </w:p>
        </w:tc>
        <w:tc>
          <w:tcPr>
            <w:tcW w:w="917" w:type="dxa"/>
            <w:tcBorders>
              <w:top w:val="single" w:color="auto" w:sz="4" w:space="0"/>
              <w:left w:val="single" w:color="auto" w:sz="4" w:space="0"/>
              <w:right w:val="single" w:color="auto" w:sz="4" w:space="0"/>
            </w:tcBorders>
            <w:shd w:val="clear" w:color="auto" w:fill="FFFFFF"/>
            <w:noWrap w:val="0"/>
            <w:vAlign w:val="center"/>
          </w:tcPr>
          <w:p w14:paraId="7CE76FE6">
            <w:pPr>
              <w:jc w:val="center"/>
              <w:rPr>
                <w:color w:val="000000" w:themeColor="text1"/>
                <w:szCs w:val="21"/>
                <w14:textFill>
                  <w14:solidFill>
                    <w14:schemeClr w14:val="tx1"/>
                  </w14:solidFill>
                </w14:textFill>
              </w:rPr>
            </w:pPr>
          </w:p>
        </w:tc>
      </w:tr>
      <w:tr w14:paraId="187CE4BD">
        <w:tblPrEx>
          <w:tblCellMar>
            <w:top w:w="0" w:type="dxa"/>
            <w:left w:w="10" w:type="dxa"/>
            <w:bottom w:w="0" w:type="dxa"/>
            <w:right w:w="10" w:type="dxa"/>
          </w:tblCellMar>
        </w:tblPrEx>
        <w:trPr>
          <w:trHeight w:val="581" w:hRule="exact"/>
          <w:jc w:val="center"/>
        </w:trPr>
        <w:tc>
          <w:tcPr>
            <w:tcW w:w="1090" w:type="dxa"/>
            <w:tcBorders>
              <w:top w:val="single" w:color="auto" w:sz="4" w:space="0"/>
              <w:left w:val="single" w:color="auto" w:sz="4" w:space="0"/>
              <w:bottom w:val="single" w:color="auto" w:sz="4" w:space="0"/>
            </w:tcBorders>
            <w:shd w:val="clear" w:color="auto" w:fill="FFFFFF"/>
            <w:noWrap w:val="0"/>
            <w:vAlign w:val="center"/>
          </w:tcPr>
          <w:p w14:paraId="60380662">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bottom w:val="single" w:color="auto" w:sz="4" w:space="0"/>
            </w:tcBorders>
            <w:shd w:val="clear" w:color="auto" w:fill="FFFFFF"/>
            <w:noWrap w:val="0"/>
            <w:vAlign w:val="center"/>
          </w:tcPr>
          <w:p w14:paraId="1FC35249">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center"/>
          </w:tcPr>
          <w:p w14:paraId="01099BE4">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center"/>
          </w:tcPr>
          <w:p w14:paraId="23ED5FEA">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center"/>
          </w:tcPr>
          <w:p w14:paraId="697DD5E8">
            <w:pPr>
              <w:jc w:val="center"/>
              <w:rPr>
                <w:color w:val="000000" w:themeColor="text1"/>
                <w:szCs w:val="21"/>
                <w14:textFill>
                  <w14:solidFill>
                    <w14:schemeClr w14:val="tx1"/>
                  </w14:solidFill>
                </w14:textFill>
              </w:rPr>
            </w:pPr>
          </w:p>
        </w:tc>
        <w:tc>
          <w:tcPr>
            <w:tcW w:w="912" w:type="dxa"/>
            <w:tcBorders>
              <w:top w:val="single" w:color="auto" w:sz="4" w:space="0"/>
              <w:left w:val="single" w:color="auto" w:sz="4" w:space="0"/>
              <w:bottom w:val="single" w:color="auto" w:sz="4" w:space="0"/>
            </w:tcBorders>
            <w:shd w:val="clear" w:color="auto" w:fill="FFFFFF"/>
            <w:noWrap w:val="0"/>
            <w:vAlign w:val="center"/>
          </w:tcPr>
          <w:p w14:paraId="11A93B79">
            <w:pPr>
              <w:jc w:val="center"/>
              <w:rPr>
                <w:color w:val="000000" w:themeColor="text1"/>
                <w:szCs w:val="21"/>
                <w14:textFill>
                  <w14:solidFill>
                    <w14:schemeClr w14:val="tx1"/>
                  </w14:solidFill>
                </w14:textFill>
              </w:rPr>
            </w:pPr>
          </w:p>
        </w:tc>
        <w:tc>
          <w:tcPr>
            <w:tcW w:w="902" w:type="dxa"/>
            <w:tcBorders>
              <w:top w:val="single" w:color="auto" w:sz="4" w:space="0"/>
              <w:left w:val="single" w:color="auto" w:sz="4" w:space="0"/>
              <w:bottom w:val="single" w:color="auto" w:sz="4" w:space="0"/>
            </w:tcBorders>
            <w:shd w:val="clear" w:color="auto" w:fill="FFFFFF"/>
            <w:noWrap w:val="0"/>
            <w:vAlign w:val="center"/>
          </w:tcPr>
          <w:p w14:paraId="50958604">
            <w:pPr>
              <w:jc w:val="center"/>
              <w:rPr>
                <w:color w:val="000000" w:themeColor="text1"/>
                <w:szCs w:val="21"/>
                <w14:textFill>
                  <w14:solidFill>
                    <w14:schemeClr w14:val="tx1"/>
                  </w14:solidFill>
                </w14:textFill>
              </w:rPr>
            </w:pPr>
          </w:p>
        </w:tc>
        <w:tc>
          <w:tcPr>
            <w:tcW w:w="907" w:type="dxa"/>
            <w:tcBorders>
              <w:top w:val="single" w:color="auto" w:sz="4" w:space="0"/>
              <w:left w:val="single" w:color="auto" w:sz="4" w:space="0"/>
              <w:bottom w:val="single" w:color="auto" w:sz="4" w:space="0"/>
            </w:tcBorders>
            <w:shd w:val="clear" w:color="auto" w:fill="FFFFFF"/>
            <w:noWrap w:val="0"/>
            <w:vAlign w:val="center"/>
          </w:tcPr>
          <w:p w14:paraId="124CE1AC">
            <w:pPr>
              <w:jc w:val="center"/>
              <w:rPr>
                <w:color w:val="000000" w:themeColor="text1"/>
                <w:szCs w:val="21"/>
                <w14:textFill>
                  <w14:solidFill>
                    <w14:schemeClr w14:val="tx1"/>
                  </w14:solidFill>
                </w14:textFill>
              </w:rPr>
            </w:pPr>
          </w:p>
        </w:tc>
        <w:tc>
          <w:tcPr>
            <w:tcW w:w="91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EA2635B">
            <w:pPr>
              <w:jc w:val="center"/>
              <w:rPr>
                <w:color w:val="000000" w:themeColor="text1"/>
                <w:szCs w:val="21"/>
                <w14:textFill>
                  <w14:solidFill>
                    <w14:schemeClr w14:val="tx1"/>
                  </w14:solidFill>
                </w14:textFill>
              </w:rPr>
            </w:pPr>
          </w:p>
        </w:tc>
      </w:tr>
    </w:tbl>
    <w:p w14:paraId="4C6BA571">
      <w:pPr>
        <w:spacing w:after="299" w:line="1" w:lineRule="exact"/>
        <w:rPr>
          <w:color w:val="000000" w:themeColor="text1"/>
          <w14:textFill>
            <w14:solidFill>
              <w14:schemeClr w14:val="tx1"/>
            </w14:solidFill>
          </w14:textFill>
        </w:rPr>
      </w:pPr>
    </w:p>
    <w:p w14:paraId="7DD07728">
      <w:pPr>
        <w:pStyle w:val="180"/>
        <w:tabs>
          <w:tab w:val="left" w:pos="847"/>
          <w:tab w:val="left" w:leader="underscore" w:pos="850"/>
          <w:tab w:val="left" w:leader="underscore" w:pos="1906"/>
          <w:tab w:val="left" w:pos="1908"/>
          <w:tab w:val="left" w:pos="2964"/>
        </w:tabs>
        <w:spacing w:after="420" w:line="353" w:lineRule="exact"/>
        <w:ind w:firstLine="420" w:firstLineChars="200"/>
        <w:jc w:val="right"/>
        <w:rPr>
          <w:color w:val="000000" w:themeColor="text1"/>
          <w14:textFill>
            <w14:solidFill>
              <w14:schemeClr w14:val="tx1"/>
            </w14:solidFill>
          </w14:textFill>
        </w:rPr>
        <w:sectPr>
          <w:headerReference r:id="rId15" w:type="default"/>
          <w:footerReference r:id="rId17" w:type="default"/>
          <w:headerReference r:id="rId16" w:type="even"/>
          <w:footerReference r:id="rId18" w:type="even"/>
          <w:pgSz w:w="11900" w:h="16832"/>
          <w:pgMar w:top="1440" w:right="1803" w:bottom="1440" w:left="1803" w:header="851" w:footer="851" w:gutter="0"/>
          <w:cols w:space="720" w:num="1"/>
          <w:docGrid w:linePitch="360" w:charSpace="0"/>
        </w:sectPr>
      </w:pPr>
    </w:p>
    <w:p w14:paraId="7DD72DFC">
      <w:pPr>
        <w:pStyle w:val="9"/>
        <w:rPr>
          <w:rFonts w:hint="eastAsia"/>
          <w:b w:val="0"/>
          <w:bCs w:val="0"/>
          <w:color w:val="000000" w:themeColor="text1"/>
          <w:sz w:val="28"/>
          <w:szCs w:val="28"/>
          <w14:textFill>
            <w14:solidFill>
              <w14:schemeClr w14:val="tx1"/>
            </w14:solidFill>
          </w14:textFill>
        </w:rPr>
      </w:pPr>
      <w:bookmarkStart w:id="281" w:name="bookmark2249"/>
      <w:bookmarkStart w:id="282" w:name="bookmark2251"/>
      <w:bookmarkStart w:id="283" w:name="bookmark2250"/>
      <w:r>
        <w:rPr>
          <w:rFonts w:hint="eastAsia"/>
          <w:b w:val="0"/>
          <w:bCs w:val="0"/>
          <w:color w:val="000000" w:themeColor="text1"/>
          <w:sz w:val="28"/>
          <w:szCs w:val="28"/>
          <w14:textFill>
            <w14:solidFill>
              <w14:schemeClr w14:val="tx1"/>
            </w14:solidFill>
          </w14:textFill>
        </w:rPr>
        <w:t>附件五：计划开工日期、完工日期和施工进度网络图（或横道图）</w:t>
      </w:r>
      <w:bookmarkEnd w:id="281"/>
      <w:bookmarkEnd w:id="282"/>
      <w:bookmarkEnd w:id="283"/>
    </w:p>
    <w:p w14:paraId="1E664BAA">
      <w:pPr>
        <w:rPr>
          <w:rFonts w:hint="eastAsia"/>
          <w:color w:val="000000" w:themeColor="text1"/>
          <w14:textFill>
            <w14:solidFill>
              <w14:schemeClr w14:val="tx1"/>
            </w14:solidFill>
          </w14:textFill>
        </w:rPr>
      </w:pPr>
    </w:p>
    <w:p w14:paraId="78F1BB0A">
      <w:pPr>
        <w:jc w:val="center"/>
        <w:rPr>
          <w:rFonts w:hint="eastAsia" w:ascii="宋体" w:hAnsi="宋体" w:cs="宋体"/>
          <w:b/>
          <w:bCs/>
          <w:color w:val="000000" w:themeColor="text1"/>
          <w:sz w:val="28"/>
          <w:szCs w:val="28"/>
          <w14:textFill>
            <w14:solidFill>
              <w14:schemeClr w14:val="tx1"/>
            </w14:solidFill>
          </w14:textFill>
        </w:rPr>
      </w:pPr>
      <w:bookmarkStart w:id="284" w:name="bookmark2253"/>
      <w:bookmarkStart w:id="285" w:name="bookmark2252"/>
      <w:bookmarkStart w:id="286" w:name="bookmark2254"/>
      <w:bookmarkStart w:id="287" w:name="_Toc24573"/>
      <w:bookmarkStart w:id="288" w:name="_Toc2597"/>
      <w:r>
        <w:rPr>
          <w:rFonts w:hint="eastAsia" w:ascii="宋体" w:hAnsi="宋体" w:cs="宋体"/>
          <w:b/>
          <w:bCs/>
          <w:color w:val="000000" w:themeColor="text1"/>
          <w:sz w:val="28"/>
          <w:szCs w:val="28"/>
          <w14:textFill>
            <w14:solidFill>
              <w14:schemeClr w14:val="tx1"/>
            </w14:solidFill>
          </w14:textFill>
        </w:rPr>
        <w:t>计划开工日期、完工日期和施工进度网络图（或横道图）</w:t>
      </w:r>
      <w:bookmarkEnd w:id="284"/>
      <w:bookmarkEnd w:id="285"/>
      <w:bookmarkEnd w:id="286"/>
      <w:bookmarkEnd w:id="287"/>
      <w:bookmarkEnd w:id="288"/>
    </w:p>
    <w:p w14:paraId="6262A75D">
      <w:pPr>
        <w:jc w:val="center"/>
        <w:rPr>
          <w:b/>
          <w:color w:val="000000" w:themeColor="text1"/>
          <w14:textFill>
            <w14:solidFill>
              <w14:schemeClr w14:val="tx1"/>
            </w14:solidFill>
          </w14:textFill>
        </w:rPr>
      </w:pPr>
    </w:p>
    <w:p w14:paraId="376FE705">
      <w:pPr>
        <w:pStyle w:val="180"/>
        <w:tabs>
          <w:tab w:val="left" w:pos="747"/>
        </w:tabs>
        <w:ind w:firstLine="420" w:firstLineChars="200"/>
        <w:rPr>
          <w:color w:val="000000" w:themeColor="text1"/>
          <w14:textFill>
            <w14:solidFill>
              <w14:schemeClr w14:val="tx1"/>
            </w14:solidFill>
          </w14:textFill>
        </w:rPr>
      </w:pPr>
      <w:bookmarkStart w:id="289" w:name="bookmark2255"/>
      <w:bookmarkEnd w:id="289"/>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应递交施工进度网络图或施工进度表，说明按</w:t>
      </w:r>
      <w:r>
        <w:rPr>
          <w:rFonts w:hint="eastAsia"/>
          <w:color w:val="000000" w:themeColor="text1"/>
          <w14:textFill>
            <w14:solidFill>
              <w14:schemeClr w14:val="tx1"/>
            </w14:solidFill>
          </w14:textFill>
        </w:rPr>
        <w:t>磋商</w:t>
      </w:r>
      <w:r>
        <w:rPr>
          <w:color w:val="000000" w:themeColor="text1"/>
          <w14:textFill>
            <w14:solidFill>
              <w14:schemeClr w14:val="tx1"/>
            </w14:solidFill>
          </w14:textFill>
        </w:rPr>
        <w:t>文件要求的计划工期进行施工的各个关键日期。</w:t>
      </w:r>
    </w:p>
    <w:p w14:paraId="465E69B9">
      <w:pPr>
        <w:spacing w:line="360" w:lineRule="auto"/>
        <w:ind w:firstLine="420" w:firstLineChars="200"/>
        <w:rPr>
          <w:color w:val="000000" w:themeColor="text1"/>
          <w14:textFill>
            <w14:solidFill>
              <w14:schemeClr w14:val="tx1"/>
            </w14:solidFill>
          </w14:textFill>
        </w:rPr>
        <w:sectPr>
          <w:headerReference r:id="rId19" w:type="default"/>
          <w:footerReference r:id="rId21" w:type="default"/>
          <w:headerReference r:id="rId20" w:type="even"/>
          <w:footerReference r:id="rId22" w:type="even"/>
          <w:pgSz w:w="11900" w:h="16832"/>
          <w:pgMar w:top="1440" w:right="1803" w:bottom="1440" w:left="1803" w:header="851" w:footer="851" w:gutter="0"/>
          <w:cols w:space="720" w:num="1"/>
          <w:docGrid w:linePitch="360" w:charSpace="0"/>
        </w:sectPr>
      </w:pPr>
      <w:bookmarkStart w:id="290" w:name="bookmark2256"/>
      <w:bookmarkEnd w:id="290"/>
      <w:r>
        <w:rPr>
          <w:color w:val="000000" w:themeColor="text1"/>
          <w14:textFill>
            <w14:solidFill>
              <w14:schemeClr w14:val="tx1"/>
            </w14:solidFill>
          </w14:textFill>
        </w:rPr>
        <w:t>施工进度表可采用网络图（或横道图）表示。</w:t>
      </w:r>
    </w:p>
    <w:p w14:paraId="34537C9A">
      <w:pPr>
        <w:pStyle w:val="9"/>
        <w:rPr>
          <w:b w:val="0"/>
          <w:bCs w:val="0"/>
          <w:color w:val="000000" w:themeColor="text1"/>
          <w:sz w:val="28"/>
          <w:szCs w:val="28"/>
          <w14:textFill>
            <w14:solidFill>
              <w14:schemeClr w14:val="tx1"/>
            </w14:solidFill>
          </w14:textFill>
        </w:rPr>
      </w:pPr>
      <w:bookmarkStart w:id="291" w:name="bookmark2257"/>
      <w:bookmarkStart w:id="292" w:name="bookmark2258"/>
      <w:bookmarkStart w:id="293" w:name="bookmark2259"/>
      <w:r>
        <w:rPr>
          <w:rFonts w:hint="eastAsia"/>
          <w:b w:val="0"/>
          <w:bCs w:val="0"/>
          <w:color w:val="000000" w:themeColor="text1"/>
          <w:sz w:val="28"/>
          <w:szCs w:val="28"/>
          <w14:textFill>
            <w14:solidFill>
              <w14:schemeClr w14:val="tx1"/>
            </w14:solidFill>
          </w14:textFill>
        </w:rPr>
        <w:t>附件六：施工总平面图</w:t>
      </w:r>
      <w:bookmarkEnd w:id="291"/>
      <w:bookmarkEnd w:id="292"/>
      <w:bookmarkEnd w:id="293"/>
    </w:p>
    <w:p w14:paraId="48B55E8B">
      <w:pPr>
        <w:jc w:val="center"/>
        <w:rPr>
          <w:rFonts w:hint="eastAsia" w:ascii="宋体" w:hAnsi="宋体" w:cs="宋体"/>
          <w:b/>
          <w:bCs/>
          <w:color w:val="000000" w:themeColor="text1"/>
          <w:sz w:val="28"/>
          <w:szCs w:val="28"/>
          <w14:textFill>
            <w14:solidFill>
              <w14:schemeClr w14:val="tx1"/>
            </w14:solidFill>
          </w14:textFill>
        </w:rPr>
      </w:pPr>
      <w:bookmarkStart w:id="294" w:name="bookmark2260"/>
      <w:bookmarkStart w:id="295" w:name="bookmark2261"/>
      <w:bookmarkStart w:id="296" w:name="bookmark2262"/>
      <w:bookmarkStart w:id="297" w:name="_Toc768"/>
      <w:bookmarkStart w:id="298" w:name="_Toc30163"/>
    </w:p>
    <w:p w14:paraId="2F469B7A">
      <w:pPr>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施工总平面图</w:t>
      </w:r>
      <w:bookmarkEnd w:id="294"/>
      <w:bookmarkEnd w:id="295"/>
      <w:bookmarkEnd w:id="296"/>
      <w:bookmarkEnd w:id="297"/>
      <w:bookmarkEnd w:id="298"/>
    </w:p>
    <w:p w14:paraId="303FA821">
      <w:pPr>
        <w:jc w:val="center"/>
        <w:rPr>
          <w:b/>
          <w:color w:val="000000" w:themeColor="text1"/>
          <w14:textFill>
            <w14:solidFill>
              <w14:schemeClr w14:val="tx1"/>
            </w14:solidFill>
          </w14:textFill>
        </w:rPr>
      </w:pPr>
    </w:p>
    <w:p w14:paraId="6C4EFA6C">
      <w:pPr>
        <w:pStyle w:val="180"/>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供应商</w:t>
      </w:r>
      <w:r>
        <w:rPr>
          <w:color w:val="000000" w:themeColor="text1"/>
          <w14:textFill>
            <w14:solidFill>
              <w14:schemeClr w14:val="tx1"/>
            </w14:solidFill>
          </w14:textFill>
        </w:rPr>
        <w:t>应递交一份施工总平面图，绘出现场临时设施布置图及表并附文字说明，说明临时设施、加工车间、现场办公、设备及仓储、供电、供水、卫生、生活、道路、消防等设施的情况和布置。</w:t>
      </w:r>
    </w:p>
    <w:p w14:paraId="1B189881">
      <w:pPr>
        <w:pStyle w:val="180"/>
        <w:ind w:firstLine="420"/>
        <w:rPr>
          <w:b/>
          <w:bCs/>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t>其他平面图由供应商根据需要制作。</w:t>
      </w:r>
      <w:r>
        <w:rPr>
          <w:color w:val="000000" w:themeColor="text1"/>
          <w14:textFill>
            <w14:solidFill>
              <w14:schemeClr w14:val="tx1"/>
            </w14:solidFill>
          </w14:textFill>
        </w:rPr>
        <w:br w:type="page"/>
      </w:r>
      <w:bookmarkStart w:id="299" w:name="bookmark2264"/>
      <w:bookmarkStart w:id="300" w:name="bookmark2265"/>
      <w:bookmarkStart w:id="301" w:name="bookmark2263"/>
      <w:r>
        <w:rPr>
          <w:rStyle w:val="226"/>
          <w:rFonts w:hint="eastAsia"/>
          <w:b w:val="0"/>
          <w:bCs w:val="0"/>
          <w:color w:val="000000" w:themeColor="text1"/>
          <w:sz w:val="28"/>
          <w:szCs w:val="28"/>
          <w:lang w:val="en-US"/>
          <w14:textFill>
            <w14:solidFill>
              <w14:schemeClr w14:val="tx1"/>
            </w14:solidFill>
          </w14:textFill>
        </w:rPr>
        <w:t>附件七：</w:t>
      </w:r>
      <w:r>
        <w:rPr>
          <w:rStyle w:val="226"/>
          <w:rFonts w:hint="eastAsia"/>
          <w:b w:val="0"/>
          <w:bCs w:val="0"/>
          <w:color w:val="000000" w:themeColor="text1"/>
          <w:sz w:val="28"/>
          <w:szCs w:val="28"/>
          <w14:textFill>
            <w14:solidFill>
              <w14:schemeClr w14:val="tx1"/>
            </w14:solidFill>
          </w14:textFill>
        </w:rPr>
        <w:t>临时用地表</w:t>
      </w:r>
      <w:bookmarkEnd w:id="299"/>
      <w:bookmarkEnd w:id="300"/>
      <w:bookmarkEnd w:id="301"/>
    </w:p>
    <w:p w14:paraId="15CDD743">
      <w:pPr>
        <w:jc w:val="center"/>
        <w:rPr>
          <w:rFonts w:hint="eastAsia" w:ascii="宋体" w:hAnsi="宋体" w:cs="宋体"/>
          <w:b/>
          <w:bCs/>
          <w:color w:val="000000" w:themeColor="text1"/>
          <w:sz w:val="28"/>
          <w:szCs w:val="28"/>
          <w14:textFill>
            <w14:solidFill>
              <w14:schemeClr w14:val="tx1"/>
            </w14:solidFill>
          </w14:textFill>
        </w:rPr>
      </w:pPr>
      <w:bookmarkStart w:id="302" w:name="_Toc31330"/>
      <w:bookmarkStart w:id="303" w:name="bookmark2268"/>
      <w:bookmarkStart w:id="304" w:name="bookmark2266"/>
      <w:bookmarkStart w:id="305" w:name="bookmark2267"/>
      <w:bookmarkStart w:id="306" w:name="_Toc3522"/>
      <w:r>
        <w:rPr>
          <w:rFonts w:hint="eastAsia" w:ascii="宋体" w:hAnsi="宋体" w:cs="宋体"/>
          <w:b/>
          <w:bCs/>
          <w:color w:val="000000" w:themeColor="text1"/>
          <w:sz w:val="28"/>
          <w:szCs w:val="28"/>
          <w14:textFill>
            <w14:solidFill>
              <w14:schemeClr w14:val="tx1"/>
            </w14:solidFill>
          </w14:textFill>
        </w:rPr>
        <w:t>临时用地表</w:t>
      </w:r>
      <w:bookmarkEnd w:id="302"/>
      <w:bookmarkEnd w:id="303"/>
      <w:bookmarkEnd w:id="304"/>
      <w:bookmarkEnd w:id="305"/>
      <w:bookmarkEnd w:id="306"/>
    </w:p>
    <w:p w14:paraId="602D5489">
      <w:pPr>
        <w:jc w:val="center"/>
        <w:rPr>
          <w:b/>
          <w:color w:val="000000" w:themeColor="text1"/>
          <w14:textFill>
            <w14:solidFill>
              <w14:schemeClr w14:val="tx1"/>
            </w14:solidFill>
          </w14:textFill>
        </w:rPr>
      </w:pPr>
    </w:p>
    <w:tbl>
      <w:tblPr>
        <w:tblStyle w:val="44"/>
        <w:tblW w:w="0" w:type="auto"/>
        <w:jc w:val="center"/>
        <w:tblLayout w:type="fixed"/>
        <w:tblCellMar>
          <w:top w:w="0" w:type="dxa"/>
          <w:left w:w="10" w:type="dxa"/>
          <w:bottom w:w="0" w:type="dxa"/>
          <w:right w:w="10" w:type="dxa"/>
        </w:tblCellMar>
      </w:tblPr>
      <w:tblGrid>
        <w:gridCol w:w="2093"/>
        <w:gridCol w:w="2083"/>
        <w:gridCol w:w="2083"/>
        <w:gridCol w:w="2093"/>
      </w:tblGrid>
      <w:tr w14:paraId="0E9C6D7F">
        <w:tblPrEx>
          <w:tblCellMar>
            <w:top w:w="0" w:type="dxa"/>
            <w:left w:w="10" w:type="dxa"/>
            <w:bottom w:w="0" w:type="dxa"/>
            <w:right w:w="10" w:type="dxa"/>
          </w:tblCellMar>
        </w:tblPrEx>
        <w:trPr>
          <w:trHeight w:val="576" w:hRule="exact"/>
          <w:jc w:val="center"/>
        </w:trPr>
        <w:tc>
          <w:tcPr>
            <w:tcW w:w="2093" w:type="dxa"/>
            <w:tcBorders>
              <w:top w:val="single" w:color="auto" w:sz="4" w:space="0"/>
              <w:left w:val="single" w:color="auto" w:sz="4" w:space="0"/>
            </w:tcBorders>
            <w:shd w:val="clear" w:color="auto" w:fill="FFFFFF"/>
            <w:noWrap w:val="0"/>
            <w:vAlign w:val="center"/>
          </w:tcPr>
          <w:p w14:paraId="0F65C99B">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用途</w:t>
            </w:r>
          </w:p>
        </w:tc>
        <w:tc>
          <w:tcPr>
            <w:tcW w:w="2083" w:type="dxa"/>
            <w:tcBorders>
              <w:top w:val="single" w:color="auto" w:sz="4" w:space="0"/>
              <w:left w:val="single" w:color="auto" w:sz="4" w:space="0"/>
            </w:tcBorders>
            <w:shd w:val="clear" w:color="auto" w:fill="FFFFFF"/>
            <w:noWrap w:val="0"/>
            <w:vAlign w:val="center"/>
          </w:tcPr>
          <w:p w14:paraId="7C609A99">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面积</w:t>
            </w:r>
            <w:r>
              <w:rPr>
                <w:rFonts w:hint="eastAsia"/>
                <w:color w:val="000000" w:themeColor="text1"/>
                <w:sz w:val="21"/>
                <w:szCs w:val="21"/>
                <w14:textFill>
                  <w14:solidFill>
                    <w14:schemeClr w14:val="tx1"/>
                  </w14:solidFill>
                </w14:textFill>
              </w:rPr>
              <w:t>（</w:t>
            </w:r>
            <w:r>
              <w:rPr>
                <w:color w:val="000000" w:themeColor="text1"/>
                <w:sz w:val="21"/>
                <w:szCs w:val="21"/>
                <w:lang w:bidi="en-US"/>
                <w14:textFill>
                  <w14:solidFill>
                    <w14:schemeClr w14:val="tx1"/>
                  </w14:solidFill>
                </w14:textFill>
              </w:rPr>
              <w:t>m</w:t>
            </w:r>
            <w:r>
              <w:rPr>
                <w:rFonts w:hint="eastAsia"/>
                <w:color w:val="000000" w:themeColor="text1"/>
                <w:sz w:val="21"/>
                <w:szCs w:val="21"/>
                <w:vertAlign w:val="superscript"/>
                <w:lang w:bidi="en-US"/>
                <w14:textFill>
                  <w14:solidFill>
                    <w14:schemeClr w14:val="tx1"/>
                  </w14:solidFill>
                </w14:textFill>
              </w:rPr>
              <w:t>2</w:t>
            </w:r>
            <w:r>
              <w:rPr>
                <w:color w:val="000000" w:themeColor="text1"/>
                <w:sz w:val="21"/>
                <w:szCs w:val="21"/>
                <w14:textFill>
                  <w14:solidFill>
                    <w14:schemeClr w14:val="tx1"/>
                  </w14:solidFill>
                </w14:textFill>
              </w:rPr>
              <w:t>）</w:t>
            </w:r>
          </w:p>
        </w:tc>
        <w:tc>
          <w:tcPr>
            <w:tcW w:w="2083" w:type="dxa"/>
            <w:tcBorders>
              <w:top w:val="single" w:color="auto" w:sz="4" w:space="0"/>
              <w:left w:val="single" w:color="auto" w:sz="4" w:space="0"/>
            </w:tcBorders>
            <w:shd w:val="clear" w:color="auto" w:fill="FFFFFF"/>
            <w:noWrap w:val="0"/>
            <w:vAlign w:val="center"/>
          </w:tcPr>
          <w:p w14:paraId="1F2CF582">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位置</w:t>
            </w:r>
          </w:p>
        </w:tc>
        <w:tc>
          <w:tcPr>
            <w:tcW w:w="2093" w:type="dxa"/>
            <w:tcBorders>
              <w:top w:val="single" w:color="auto" w:sz="4" w:space="0"/>
              <w:left w:val="single" w:color="auto" w:sz="4" w:space="0"/>
              <w:right w:val="single" w:color="auto" w:sz="4" w:space="0"/>
            </w:tcBorders>
            <w:shd w:val="clear" w:color="auto" w:fill="FFFFFF"/>
            <w:noWrap w:val="0"/>
            <w:vAlign w:val="center"/>
          </w:tcPr>
          <w:p w14:paraId="427C2260">
            <w:pPr>
              <w:pStyle w:val="185"/>
              <w:spacing w:line="240" w:lineRule="auto"/>
              <w:ind w:firstLine="0"/>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需用时间</w:t>
            </w:r>
          </w:p>
        </w:tc>
      </w:tr>
      <w:tr w14:paraId="1A5C09E1">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65ECF8A4">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205ECD09">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0D269151">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6F81C86B">
            <w:pPr>
              <w:rPr>
                <w:color w:val="000000" w:themeColor="text1"/>
                <w:szCs w:val="21"/>
                <w14:textFill>
                  <w14:solidFill>
                    <w14:schemeClr w14:val="tx1"/>
                  </w14:solidFill>
                </w14:textFill>
              </w:rPr>
            </w:pPr>
          </w:p>
        </w:tc>
      </w:tr>
      <w:tr w14:paraId="6F1FB7AF">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491A194B">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45E07089">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1707E55A">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52354FD9">
            <w:pPr>
              <w:rPr>
                <w:color w:val="000000" w:themeColor="text1"/>
                <w:szCs w:val="21"/>
                <w14:textFill>
                  <w14:solidFill>
                    <w14:schemeClr w14:val="tx1"/>
                  </w14:solidFill>
                </w14:textFill>
              </w:rPr>
            </w:pPr>
          </w:p>
        </w:tc>
      </w:tr>
      <w:tr w14:paraId="329C12D0">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7D4A6910">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31D270CA">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756B2B5C">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5C19377C">
            <w:pPr>
              <w:rPr>
                <w:color w:val="000000" w:themeColor="text1"/>
                <w:szCs w:val="21"/>
                <w14:textFill>
                  <w14:solidFill>
                    <w14:schemeClr w14:val="tx1"/>
                  </w14:solidFill>
                </w14:textFill>
              </w:rPr>
            </w:pPr>
          </w:p>
        </w:tc>
      </w:tr>
      <w:tr w14:paraId="75857703">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79C875B0">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061AA8CD">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23EC1084">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50D8E200">
            <w:pPr>
              <w:rPr>
                <w:color w:val="000000" w:themeColor="text1"/>
                <w:szCs w:val="21"/>
                <w14:textFill>
                  <w14:solidFill>
                    <w14:schemeClr w14:val="tx1"/>
                  </w14:solidFill>
                </w14:textFill>
              </w:rPr>
            </w:pPr>
          </w:p>
        </w:tc>
      </w:tr>
      <w:tr w14:paraId="770ABE35">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739E13AF">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36DC4E7D">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4A3BEE9E">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6EA3772B">
            <w:pPr>
              <w:rPr>
                <w:color w:val="000000" w:themeColor="text1"/>
                <w:szCs w:val="21"/>
                <w14:textFill>
                  <w14:solidFill>
                    <w14:schemeClr w14:val="tx1"/>
                  </w14:solidFill>
                </w14:textFill>
              </w:rPr>
            </w:pPr>
          </w:p>
        </w:tc>
      </w:tr>
      <w:tr w14:paraId="11A1DD93">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01E91BF6">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7CFFBBA7">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7B344540">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5EECCBD6">
            <w:pPr>
              <w:rPr>
                <w:color w:val="000000" w:themeColor="text1"/>
                <w:szCs w:val="21"/>
                <w14:textFill>
                  <w14:solidFill>
                    <w14:schemeClr w14:val="tx1"/>
                  </w14:solidFill>
                </w14:textFill>
              </w:rPr>
            </w:pPr>
          </w:p>
        </w:tc>
      </w:tr>
      <w:tr w14:paraId="1863E0CC">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0275762E">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21B07EA5">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490F6E7D">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27523C31">
            <w:pPr>
              <w:rPr>
                <w:color w:val="000000" w:themeColor="text1"/>
                <w:szCs w:val="21"/>
                <w14:textFill>
                  <w14:solidFill>
                    <w14:schemeClr w14:val="tx1"/>
                  </w14:solidFill>
                </w14:textFill>
              </w:rPr>
            </w:pPr>
          </w:p>
        </w:tc>
      </w:tr>
      <w:tr w14:paraId="7F5C0027">
        <w:tblPrEx>
          <w:tblCellMar>
            <w:top w:w="0" w:type="dxa"/>
            <w:left w:w="10" w:type="dxa"/>
            <w:bottom w:w="0" w:type="dxa"/>
            <w:right w:w="10" w:type="dxa"/>
          </w:tblCellMar>
        </w:tblPrEx>
        <w:trPr>
          <w:trHeight w:val="571" w:hRule="exact"/>
          <w:jc w:val="center"/>
        </w:trPr>
        <w:tc>
          <w:tcPr>
            <w:tcW w:w="2093" w:type="dxa"/>
            <w:tcBorders>
              <w:top w:val="single" w:color="auto" w:sz="4" w:space="0"/>
              <w:left w:val="single" w:color="auto" w:sz="4" w:space="0"/>
            </w:tcBorders>
            <w:shd w:val="clear" w:color="auto" w:fill="FFFFFF"/>
            <w:noWrap w:val="0"/>
            <w:vAlign w:val="top"/>
          </w:tcPr>
          <w:p w14:paraId="0CD7C078">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619206A3">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201D4989">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7F93AFEF">
            <w:pPr>
              <w:rPr>
                <w:color w:val="000000" w:themeColor="text1"/>
                <w:szCs w:val="21"/>
                <w14:textFill>
                  <w14:solidFill>
                    <w14:schemeClr w14:val="tx1"/>
                  </w14:solidFill>
                </w14:textFill>
              </w:rPr>
            </w:pPr>
          </w:p>
        </w:tc>
      </w:tr>
      <w:tr w14:paraId="18A22CAB">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355CFF16">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0D6F0CDD">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37153A1B">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605D6756">
            <w:pPr>
              <w:rPr>
                <w:color w:val="000000" w:themeColor="text1"/>
                <w:szCs w:val="21"/>
                <w14:textFill>
                  <w14:solidFill>
                    <w14:schemeClr w14:val="tx1"/>
                  </w14:solidFill>
                </w14:textFill>
              </w:rPr>
            </w:pPr>
          </w:p>
        </w:tc>
      </w:tr>
      <w:tr w14:paraId="1CE7D86A">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22B8041F">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5DFC79EB">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77043B25">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0C6A19E2">
            <w:pPr>
              <w:rPr>
                <w:color w:val="000000" w:themeColor="text1"/>
                <w:szCs w:val="21"/>
                <w14:textFill>
                  <w14:solidFill>
                    <w14:schemeClr w14:val="tx1"/>
                  </w14:solidFill>
                </w14:textFill>
              </w:rPr>
            </w:pPr>
          </w:p>
        </w:tc>
      </w:tr>
      <w:tr w14:paraId="7EA2E1CB">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2FD6DFD6">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2B0CCD3B">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0501129C">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301C67D3">
            <w:pPr>
              <w:rPr>
                <w:color w:val="000000" w:themeColor="text1"/>
                <w:szCs w:val="21"/>
                <w14:textFill>
                  <w14:solidFill>
                    <w14:schemeClr w14:val="tx1"/>
                  </w14:solidFill>
                </w14:textFill>
              </w:rPr>
            </w:pPr>
          </w:p>
        </w:tc>
      </w:tr>
      <w:tr w14:paraId="0DDF69E5">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386682D6">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1BBD5023">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221D21A7">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70E255D7">
            <w:pPr>
              <w:rPr>
                <w:color w:val="000000" w:themeColor="text1"/>
                <w:szCs w:val="21"/>
                <w14:textFill>
                  <w14:solidFill>
                    <w14:schemeClr w14:val="tx1"/>
                  </w14:solidFill>
                </w14:textFill>
              </w:rPr>
            </w:pPr>
          </w:p>
        </w:tc>
      </w:tr>
      <w:tr w14:paraId="1402A5FB">
        <w:tblPrEx>
          <w:tblCellMar>
            <w:top w:w="0" w:type="dxa"/>
            <w:left w:w="10" w:type="dxa"/>
            <w:bottom w:w="0" w:type="dxa"/>
            <w:right w:w="10" w:type="dxa"/>
          </w:tblCellMar>
        </w:tblPrEx>
        <w:trPr>
          <w:trHeight w:val="566" w:hRule="exact"/>
          <w:jc w:val="center"/>
        </w:trPr>
        <w:tc>
          <w:tcPr>
            <w:tcW w:w="2093" w:type="dxa"/>
            <w:tcBorders>
              <w:top w:val="single" w:color="auto" w:sz="4" w:space="0"/>
              <w:left w:val="single" w:color="auto" w:sz="4" w:space="0"/>
            </w:tcBorders>
            <w:shd w:val="clear" w:color="auto" w:fill="FFFFFF"/>
            <w:noWrap w:val="0"/>
            <w:vAlign w:val="top"/>
          </w:tcPr>
          <w:p w14:paraId="431B0E53">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65353B39">
            <w:pPr>
              <w:rPr>
                <w:color w:val="000000" w:themeColor="text1"/>
                <w:szCs w:val="21"/>
                <w14:textFill>
                  <w14:solidFill>
                    <w14:schemeClr w14:val="tx1"/>
                  </w14:solidFill>
                </w14:textFill>
              </w:rPr>
            </w:pPr>
          </w:p>
        </w:tc>
        <w:tc>
          <w:tcPr>
            <w:tcW w:w="2083" w:type="dxa"/>
            <w:tcBorders>
              <w:top w:val="single" w:color="auto" w:sz="4" w:space="0"/>
              <w:left w:val="single" w:color="auto" w:sz="4" w:space="0"/>
            </w:tcBorders>
            <w:shd w:val="clear" w:color="auto" w:fill="FFFFFF"/>
            <w:noWrap w:val="0"/>
            <w:vAlign w:val="top"/>
          </w:tcPr>
          <w:p w14:paraId="21226A95">
            <w:pPr>
              <w:rPr>
                <w:color w:val="000000" w:themeColor="text1"/>
                <w:szCs w:val="21"/>
                <w14:textFill>
                  <w14:solidFill>
                    <w14:schemeClr w14:val="tx1"/>
                  </w14:solidFill>
                </w14:textFill>
              </w:rPr>
            </w:pPr>
          </w:p>
        </w:tc>
        <w:tc>
          <w:tcPr>
            <w:tcW w:w="2093" w:type="dxa"/>
            <w:tcBorders>
              <w:top w:val="single" w:color="auto" w:sz="4" w:space="0"/>
              <w:left w:val="single" w:color="auto" w:sz="4" w:space="0"/>
              <w:right w:val="single" w:color="auto" w:sz="4" w:space="0"/>
            </w:tcBorders>
            <w:shd w:val="clear" w:color="auto" w:fill="FFFFFF"/>
            <w:noWrap w:val="0"/>
            <w:vAlign w:val="top"/>
          </w:tcPr>
          <w:p w14:paraId="24ED238A">
            <w:pPr>
              <w:rPr>
                <w:color w:val="000000" w:themeColor="text1"/>
                <w:szCs w:val="21"/>
                <w14:textFill>
                  <w14:solidFill>
                    <w14:schemeClr w14:val="tx1"/>
                  </w14:solidFill>
                </w14:textFill>
              </w:rPr>
            </w:pPr>
          </w:p>
        </w:tc>
      </w:tr>
      <w:tr w14:paraId="4B80E7A4">
        <w:tblPrEx>
          <w:tblCellMar>
            <w:top w:w="0" w:type="dxa"/>
            <w:left w:w="10" w:type="dxa"/>
            <w:bottom w:w="0" w:type="dxa"/>
            <w:right w:w="10" w:type="dxa"/>
          </w:tblCellMar>
        </w:tblPrEx>
        <w:trPr>
          <w:trHeight w:val="576" w:hRule="exact"/>
          <w:jc w:val="center"/>
        </w:trPr>
        <w:tc>
          <w:tcPr>
            <w:tcW w:w="2093" w:type="dxa"/>
            <w:tcBorders>
              <w:top w:val="single" w:color="auto" w:sz="4" w:space="0"/>
              <w:left w:val="single" w:color="auto" w:sz="4" w:space="0"/>
              <w:bottom w:val="single" w:color="auto" w:sz="4" w:space="0"/>
            </w:tcBorders>
            <w:shd w:val="clear" w:color="auto" w:fill="FFFFFF"/>
            <w:noWrap w:val="0"/>
            <w:vAlign w:val="top"/>
          </w:tcPr>
          <w:p w14:paraId="7E2AECAC">
            <w:pPr>
              <w:rPr>
                <w:color w:val="000000" w:themeColor="text1"/>
                <w:szCs w:val="21"/>
                <w14:textFill>
                  <w14:solidFill>
                    <w14:schemeClr w14:val="tx1"/>
                  </w14:solidFill>
                </w14:textFill>
              </w:rPr>
            </w:pPr>
          </w:p>
        </w:tc>
        <w:tc>
          <w:tcPr>
            <w:tcW w:w="2083" w:type="dxa"/>
            <w:tcBorders>
              <w:top w:val="single" w:color="auto" w:sz="4" w:space="0"/>
              <w:left w:val="single" w:color="auto" w:sz="4" w:space="0"/>
              <w:bottom w:val="single" w:color="auto" w:sz="4" w:space="0"/>
            </w:tcBorders>
            <w:shd w:val="clear" w:color="auto" w:fill="FFFFFF"/>
            <w:noWrap w:val="0"/>
            <w:vAlign w:val="top"/>
          </w:tcPr>
          <w:p w14:paraId="31B85F0E">
            <w:pPr>
              <w:rPr>
                <w:color w:val="000000" w:themeColor="text1"/>
                <w:szCs w:val="21"/>
                <w14:textFill>
                  <w14:solidFill>
                    <w14:schemeClr w14:val="tx1"/>
                  </w14:solidFill>
                </w14:textFill>
              </w:rPr>
            </w:pPr>
          </w:p>
        </w:tc>
        <w:tc>
          <w:tcPr>
            <w:tcW w:w="2083" w:type="dxa"/>
            <w:tcBorders>
              <w:top w:val="single" w:color="auto" w:sz="4" w:space="0"/>
              <w:left w:val="single" w:color="auto" w:sz="4" w:space="0"/>
              <w:bottom w:val="single" w:color="auto" w:sz="4" w:space="0"/>
            </w:tcBorders>
            <w:shd w:val="clear" w:color="auto" w:fill="FFFFFF"/>
            <w:noWrap w:val="0"/>
            <w:vAlign w:val="top"/>
          </w:tcPr>
          <w:p w14:paraId="4E902F84">
            <w:pPr>
              <w:rPr>
                <w:color w:val="000000" w:themeColor="text1"/>
                <w:szCs w:val="21"/>
                <w14:textFill>
                  <w14:solidFill>
                    <w14:schemeClr w14:val="tx1"/>
                  </w14:solidFill>
                </w14:textFill>
              </w:rPr>
            </w:pPr>
          </w:p>
        </w:tc>
        <w:tc>
          <w:tcPr>
            <w:tcW w:w="2093"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9A074C5">
            <w:pPr>
              <w:rPr>
                <w:color w:val="000000" w:themeColor="text1"/>
                <w:szCs w:val="21"/>
                <w14:textFill>
                  <w14:solidFill>
                    <w14:schemeClr w14:val="tx1"/>
                  </w14:solidFill>
                </w14:textFill>
              </w:rPr>
            </w:pPr>
          </w:p>
        </w:tc>
      </w:tr>
    </w:tbl>
    <w:p w14:paraId="52A807A3">
      <w:pPr>
        <w:spacing w:line="360" w:lineRule="auto"/>
        <w:jc w:val="center"/>
        <w:rPr>
          <w:rFonts w:ascii="方正小标宋简体" w:hAnsi="方正小标宋简体" w:eastAsia="方正小标宋简体" w:cs="方正小标宋简体"/>
          <w:bCs/>
          <w:color w:val="000000" w:themeColor="text1"/>
          <w:sz w:val="44"/>
          <w:szCs w:val="44"/>
          <w14:textFill>
            <w14:solidFill>
              <w14:schemeClr w14:val="tx1"/>
            </w14:solidFill>
          </w14:textFill>
        </w:rPr>
      </w:pPr>
    </w:p>
    <w:p w14:paraId="020BDE46">
      <w:pPr>
        <w:wordWrap w:val="0"/>
        <w:spacing w:line="500" w:lineRule="exact"/>
        <w:jc w:val="both"/>
        <w:rPr>
          <w:rFonts w:ascii="宋体" w:hAnsi="宋体"/>
          <w:b/>
          <w:color w:val="000000" w:themeColor="text1"/>
          <w:sz w:val="24"/>
          <w:highlight w:val="none"/>
          <w14:textFill>
            <w14:solidFill>
              <w14:schemeClr w14:val="tx1"/>
            </w14:solidFill>
          </w14:textFill>
        </w:rPr>
      </w:pPr>
    </w:p>
    <w:p w14:paraId="5238F82B">
      <w:pPr>
        <w:spacing w:line="360" w:lineRule="auto"/>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 </w:t>
      </w:r>
    </w:p>
    <w:p w14:paraId="071B8B6F">
      <w:pPr>
        <w:rPr>
          <w:rFonts w:hint="eastAsia" w:ascii="宋体" w:hAnsi="宋体" w:cs="方正小标宋简体"/>
          <w:b/>
          <w:bCs/>
          <w:color w:val="000000" w:themeColor="text1"/>
          <w:sz w:val="32"/>
          <w:szCs w:val="32"/>
          <w:highlight w:val="none"/>
          <w14:textFill>
            <w14:solidFill>
              <w14:schemeClr w14:val="tx1"/>
            </w14:solidFill>
          </w14:textFill>
        </w:rPr>
      </w:pPr>
      <w:bookmarkStart w:id="307" w:name="OLE_LINK27"/>
      <w:bookmarkStart w:id="308" w:name="OLE_LINK28"/>
      <w:r>
        <w:rPr>
          <w:rFonts w:hint="eastAsia" w:ascii="宋体" w:hAnsi="宋体" w:cs="方正小标宋简体"/>
          <w:b/>
          <w:bCs/>
          <w:color w:val="000000" w:themeColor="text1"/>
          <w:sz w:val="32"/>
          <w:szCs w:val="32"/>
          <w:highlight w:val="none"/>
          <w14:textFill>
            <w14:solidFill>
              <w14:schemeClr w14:val="tx1"/>
            </w14:solidFill>
          </w14:textFill>
        </w:rPr>
        <w:br w:type="page"/>
      </w:r>
    </w:p>
    <w:p w14:paraId="3A60C6D7">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cs="方正小标宋简体"/>
          <w:b/>
          <w:bCs/>
          <w:color w:val="000000" w:themeColor="text1"/>
          <w:sz w:val="32"/>
          <w:szCs w:val="32"/>
          <w:highlight w:val="none"/>
          <w14:textFill>
            <w14:solidFill>
              <w14:schemeClr w14:val="tx1"/>
            </w14:solidFill>
          </w14:textFill>
        </w:rPr>
        <w:t>项目管理机构配备情况表及主要人员简历表</w:t>
      </w:r>
      <w:bookmarkEnd w:id="307"/>
      <w:bookmarkEnd w:id="308"/>
    </w:p>
    <w:p w14:paraId="3EAD52E6">
      <w:pPr>
        <w:snapToGrid w:val="0"/>
        <w:spacing w:before="156" w:beforeLines="50" w:after="50"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（一）项目管理机构配备情况表</w:t>
      </w:r>
    </w:p>
    <w:p w14:paraId="271E168F">
      <w:pPr>
        <w:pStyle w:val="26"/>
        <w:spacing w:line="360" w:lineRule="auto"/>
        <w:contextualSpacing/>
        <w:rPr>
          <w:color w:val="000000" w:themeColor="text1"/>
          <w:sz w:val="24"/>
          <w:szCs w:val="24"/>
          <w:highlight w:val="none"/>
          <w14:textFill>
            <w14:solidFill>
              <w14:schemeClr w14:val="tx1"/>
            </w14:solidFill>
          </w14:textFill>
        </w:rPr>
      </w:pPr>
      <w:r>
        <w:rPr>
          <w:rFonts w:hint="eastAsia" w:hAnsi="宋体" w:cs="仿宋_GB2312"/>
          <w:color w:val="000000" w:themeColor="text1"/>
          <w:sz w:val="24"/>
          <w:highlight w:val="none"/>
          <w14:textFill>
            <w14:solidFill>
              <w14:schemeClr w14:val="tx1"/>
            </w14:solidFill>
          </w14:textFill>
        </w:rPr>
        <w:t>分标（如有）</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 xml:space="preserve">         </w:t>
      </w:r>
    </w:p>
    <w:tbl>
      <w:tblPr>
        <w:tblStyle w:val="44"/>
        <w:tblW w:w="9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
        <w:gridCol w:w="670"/>
        <w:gridCol w:w="829"/>
        <w:gridCol w:w="816"/>
        <w:gridCol w:w="1148"/>
        <w:gridCol w:w="1148"/>
        <w:gridCol w:w="1148"/>
        <w:gridCol w:w="744"/>
        <w:gridCol w:w="1167"/>
        <w:gridCol w:w="1276"/>
      </w:tblGrid>
      <w:tr w14:paraId="501CD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20" w:type="dxa"/>
            <w:vMerge w:val="restart"/>
            <w:vAlign w:val="center"/>
          </w:tcPr>
          <w:p w14:paraId="08CC98A1">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岗位</w:t>
            </w:r>
          </w:p>
        </w:tc>
        <w:tc>
          <w:tcPr>
            <w:tcW w:w="670" w:type="dxa"/>
            <w:vMerge w:val="restart"/>
            <w:vAlign w:val="center"/>
          </w:tcPr>
          <w:p w14:paraId="205FFAD1">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姓名</w:t>
            </w:r>
          </w:p>
        </w:tc>
        <w:tc>
          <w:tcPr>
            <w:tcW w:w="829" w:type="dxa"/>
            <w:vMerge w:val="restart"/>
            <w:vAlign w:val="center"/>
          </w:tcPr>
          <w:p w14:paraId="5FCB8272">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身份证号</w:t>
            </w:r>
          </w:p>
        </w:tc>
        <w:tc>
          <w:tcPr>
            <w:tcW w:w="816" w:type="dxa"/>
            <w:vMerge w:val="restart"/>
            <w:vAlign w:val="center"/>
          </w:tcPr>
          <w:p w14:paraId="69B4EC99">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职称</w:t>
            </w:r>
          </w:p>
        </w:tc>
        <w:tc>
          <w:tcPr>
            <w:tcW w:w="4188" w:type="dxa"/>
            <w:gridSpan w:val="4"/>
            <w:vAlign w:val="center"/>
          </w:tcPr>
          <w:p w14:paraId="3E6E26FB">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执业或职业资格</w:t>
            </w:r>
          </w:p>
        </w:tc>
        <w:tc>
          <w:tcPr>
            <w:tcW w:w="2443" w:type="dxa"/>
            <w:gridSpan w:val="2"/>
            <w:vAlign w:val="center"/>
          </w:tcPr>
          <w:p w14:paraId="33D1BD89">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承担完工</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在建工程情况</w:t>
            </w:r>
          </w:p>
        </w:tc>
      </w:tr>
      <w:tr w14:paraId="781D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920" w:type="dxa"/>
            <w:vMerge w:val="continue"/>
            <w:vAlign w:val="center"/>
          </w:tcPr>
          <w:p w14:paraId="41E694B6">
            <w:pPr>
              <w:ind w:left="223" w:hanging="222" w:hangingChars="106"/>
              <w:jc w:val="center"/>
              <w:rPr>
                <w:color w:val="000000" w:themeColor="text1"/>
                <w:highlight w:val="none"/>
                <w14:textFill>
                  <w14:solidFill>
                    <w14:schemeClr w14:val="tx1"/>
                  </w14:solidFill>
                </w14:textFill>
              </w:rPr>
            </w:pPr>
          </w:p>
        </w:tc>
        <w:tc>
          <w:tcPr>
            <w:tcW w:w="670" w:type="dxa"/>
            <w:vMerge w:val="continue"/>
            <w:vAlign w:val="center"/>
          </w:tcPr>
          <w:p w14:paraId="1B7ED9B9">
            <w:pPr>
              <w:ind w:left="223" w:hanging="222" w:hangingChars="106"/>
              <w:jc w:val="center"/>
              <w:rPr>
                <w:color w:val="000000" w:themeColor="text1"/>
                <w:highlight w:val="none"/>
                <w14:textFill>
                  <w14:solidFill>
                    <w14:schemeClr w14:val="tx1"/>
                  </w14:solidFill>
                </w14:textFill>
              </w:rPr>
            </w:pPr>
          </w:p>
        </w:tc>
        <w:tc>
          <w:tcPr>
            <w:tcW w:w="829" w:type="dxa"/>
            <w:vMerge w:val="continue"/>
            <w:vAlign w:val="center"/>
          </w:tcPr>
          <w:p w14:paraId="64026FF8">
            <w:pPr>
              <w:ind w:left="223" w:hanging="222" w:hangingChars="106"/>
              <w:jc w:val="center"/>
              <w:rPr>
                <w:color w:val="000000" w:themeColor="text1"/>
                <w:highlight w:val="none"/>
                <w14:textFill>
                  <w14:solidFill>
                    <w14:schemeClr w14:val="tx1"/>
                  </w14:solidFill>
                </w14:textFill>
              </w:rPr>
            </w:pPr>
          </w:p>
        </w:tc>
        <w:tc>
          <w:tcPr>
            <w:tcW w:w="816" w:type="dxa"/>
            <w:vMerge w:val="continue"/>
            <w:vAlign w:val="center"/>
          </w:tcPr>
          <w:p w14:paraId="5DF4B6A8">
            <w:pPr>
              <w:ind w:left="223" w:hanging="222" w:hangingChars="106"/>
              <w:jc w:val="center"/>
              <w:rPr>
                <w:color w:val="000000" w:themeColor="text1"/>
                <w:highlight w:val="none"/>
                <w14:textFill>
                  <w14:solidFill>
                    <w14:schemeClr w14:val="tx1"/>
                  </w14:solidFill>
                </w14:textFill>
              </w:rPr>
            </w:pPr>
          </w:p>
        </w:tc>
        <w:tc>
          <w:tcPr>
            <w:tcW w:w="1148" w:type="dxa"/>
            <w:vAlign w:val="center"/>
          </w:tcPr>
          <w:p w14:paraId="5618A023">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证书名称</w:t>
            </w:r>
          </w:p>
        </w:tc>
        <w:tc>
          <w:tcPr>
            <w:tcW w:w="1148" w:type="dxa"/>
            <w:vAlign w:val="center"/>
          </w:tcPr>
          <w:p w14:paraId="7CA94A5F">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级别</w:t>
            </w:r>
          </w:p>
        </w:tc>
        <w:tc>
          <w:tcPr>
            <w:tcW w:w="1148" w:type="dxa"/>
            <w:vAlign w:val="center"/>
          </w:tcPr>
          <w:p w14:paraId="68E67D65">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证号</w:t>
            </w:r>
          </w:p>
        </w:tc>
        <w:tc>
          <w:tcPr>
            <w:tcW w:w="744" w:type="dxa"/>
            <w:vAlign w:val="center"/>
          </w:tcPr>
          <w:p w14:paraId="714FCAA9">
            <w:pPr>
              <w:ind w:left="223" w:hanging="222" w:hangingChars="10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专业</w:t>
            </w:r>
          </w:p>
        </w:tc>
        <w:tc>
          <w:tcPr>
            <w:tcW w:w="1167" w:type="dxa"/>
            <w:vAlign w:val="center"/>
          </w:tcPr>
          <w:p w14:paraId="127221B7">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完工/在建</w:t>
            </w:r>
          </w:p>
        </w:tc>
        <w:tc>
          <w:tcPr>
            <w:tcW w:w="1276" w:type="dxa"/>
            <w:vAlign w:val="center"/>
          </w:tcPr>
          <w:p w14:paraId="1646507B">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主要项目</w:t>
            </w:r>
          </w:p>
          <w:p w14:paraId="4B4FB74F">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w:t>
            </w:r>
          </w:p>
        </w:tc>
      </w:tr>
      <w:tr w14:paraId="2AB7C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60691B4A">
            <w:pPr>
              <w:pStyle w:val="185"/>
              <w:spacing w:line="240" w:lineRule="auto"/>
              <w:ind w:firstLine="0"/>
              <w:rPr>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lang w:val="en-US" w:eastAsia="en-US" w:bidi="en-US"/>
                <w14:textFill>
                  <w14:solidFill>
                    <w14:schemeClr w14:val="tx1"/>
                  </w14:solidFill>
                </w14:textFill>
              </w:rPr>
              <w:t>1.</w:t>
            </w:r>
            <w:r>
              <w:rPr>
                <w:color w:val="000000" w:themeColor="text1"/>
                <w:sz w:val="21"/>
                <w:szCs w:val="21"/>
                <w:highlight w:val="none"/>
                <w14:textFill>
                  <w14:solidFill>
                    <w14:schemeClr w14:val="tx1"/>
                  </w14:solidFill>
                </w14:textFill>
              </w:rPr>
              <w:t>项目经理</w:t>
            </w:r>
          </w:p>
        </w:tc>
        <w:tc>
          <w:tcPr>
            <w:tcW w:w="670" w:type="dxa"/>
            <w:vAlign w:val="center"/>
          </w:tcPr>
          <w:p w14:paraId="754C35A7">
            <w:pPr>
              <w:ind w:left="223" w:hanging="222" w:hangingChars="106"/>
              <w:jc w:val="center"/>
              <w:rPr>
                <w:color w:val="000000" w:themeColor="text1"/>
                <w:szCs w:val="21"/>
                <w:highlight w:val="none"/>
                <w14:textFill>
                  <w14:solidFill>
                    <w14:schemeClr w14:val="tx1"/>
                  </w14:solidFill>
                </w14:textFill>
              </w:rPr>
            </w:pPr>
          </w:p>
        </w:tc>
        <w:tc>
          <w:tcPr>
            <w:tcW w:w="829" w:type="dxa"/>
            <w:vAlign w:val="center"/>
          </w:tcPr>
          <w:p w14:paraId="16D812AF">
            <w:pPr>
              <w:ind w:left="223" w:hanging="222" w:hangingChars="106"/>
              <w:jc w:val="center"/>
              <w:rPr>
                <w:color w:val="000000" w:themeColor="text1"/>
                <w:szCs w:val="21"/>
                <w:highlight w:val="none"/>
                <w14:textFill>
                  <w14:solidFill>
                    <w14:schemeClr w14:val="tx1"/>
                  </w14:solidFill>
                </w14:textFill>
              </w:rPr>
            </w:pPr>
          </w:p>
        </w:tc>
        <w:tc>
          <w:tcPr>
            <w:tcW w:w="816" w:type="dxa"/>
            <w:vAlign w:val="center"/>
          </w:tcPr>
          <w:p w14:paraId="1D873382">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393C8E70">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41AFA506">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04D3DC42">
            <w:pPr>
              <w:ind w:left="223" w:hanging="222" w:hangingChars="106"/>
              <w:jc w:val="center"/>
              <w:rPr>
                <w:color w:val="000000" w:themeColor="text1"/>
                <w:szCs w:val="21"/>
                <w:highlight w:val="none"/>
                <w14:textFill>
                  <w14:solidFill>
                    <w14:schemeClr w14:val="tx1"/>
                  </w14:solidFill>
                </w14:textFill>
              </w:rPr>
            </w:pPr>
          </w:p>
        </w:tc>
        <w:tc>
          <w:tcPr>
            <w:tcW w:w="744" w:type="dxa"/>
            <w:vAlign w:val="center"/>
          </w:tcPr>
          <w:p w14:paraId="10F58BFD">
            <w:pPr>
              <w:ind w:left="223" w:hanging="222" w:hangingChars="106"/>
              <w:jc w:val="center"/>
              <w:rPr>
                <w:color w:val="000000" w:themeColor="text1"/>
                <w:szCs w:val="21"/>
                <w:highlight w:val="none"/>
                <w14:textFill>
                  <w14:solidFill>
                    <w14:schemeClr w14:val="tx1"/>
                  </w14:solidFill>
                </w14:textFill>
              </w:rPr>
            </w:pPr>
          </w:p>
        </w:tc>
        <w:tc>
          <w:tcPr>
            <w:tcW w:w="1167" w:type="dxa"/>
            <w:vAlign w:val="center"/>
          </w:tcPr>
          <w:p w14:paraId="1F95E374">
            <w:pPr>
              <w:ind w:left="223" w:hanging="222" w:hangingChars="106"/>
              <w:jc w:val="center"/>
              <w:rPr>
                <w:color w:val="000000" w:themeColor="text1"/>
                <w:szCs w:val="21"/>
                <w:highlight w:val="none"/>
                <w14:textFill>
                  <w14:solidFill>
                    <w14:schemeClr w14:val="tx1"/>
                  </w14:solidFill>
                </w14:textFill>
              </w:rPr>
            </w:pPr>
          </w:p>
        </w:tc>
        <w:tc>
          <w:tcPr>
            <w:tcW w:w="1276" w:type="dxa"/>
            <w:vAlign w:val="center"/>
          </w:tcPr>
          <w:p w14:paraId="0BD13BCC">
            <w:pPr>
              <w:ind w:left="223" w:hanging="222" w:hangingChars="106"/>
              <w:jc w:val="center"/>
              <w:rPr>
                <w:color w:val="000000" w:themeColor="text1"/>
                <w:szCs w:val="21"/>
                <w:highlight w:val="none"/>
                <w14:textFill>
                  <w14:solidFill>
                    <w14:schemeClr w14:val="tx1"/>
                  </w14:solidFill>
                </w14:textFill>
              </w:rPr>
            </w:pPr>
          </w:p>
        </w:tc>
      </w:tr>
      <w:tr w14:paraId="41F5A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6110E77D">
            <w:pPr>
              <w:pStyle w:val="185"/>
              <w:spacing w:line="240" w:lineRule="auto"/>
              <w:ind w:firstLine="0"/>
              <w:rPr>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lang w:val="en-US" w:bidi="en-US"/>
                <w14:textFill>
                  <w14:solidFill>
                    <w14:schemeClr w14:val="tx1"/>
                  </w14:solidFill>
                </w14:textFill>
              </w:rPr>
              <w:t>2.</w:t>
            </w:r>
            <w:r>
              <w:rPr>
                <w:color w:val="000000" w:themeColor="text1"/>
                <w:sz w:val="21"/>
                <w:szCs w:val="21"/>
                <w:highlight w:val="none"/>
                <w14:textFill>
                  <w14:solidFill>
                    <w14:schemeClr w14:val="tx1"/>
                  </w14:solidFill>
                </w14:textFill>
              </w:rPr>
              <w:t>技术负责人</w:t>
            </w:r>
            <w:r>
              <w:rPr>
                <w:rFonts w:hint="eastAsia"/>
                <w:color w:val="000000" w:themeColor="text1"/>
                <w:sz w:val="21"/>
                <w:szCs w:val="21"/>
                <w:highlight w:val="none"/>
                <w14:textFill>
                  <w14:solidFill>
                    <w14:schemeClr w14:val="tx1"/>
                  </w14:solidFill>
                </w14:textFill>
              </w:rPr>
              <w:t>（项目总工）</w:t>
            </w:r>
          </w:p>
        </w:tc>
        <w:tc>
          <w:tcPr>
            <w:tcW w:w="670" w:type="dxa"/>
            <w:vAlign w:val="center"/>
          </w:tcPr>
          <w:p w14:paraId="24D34924">
            <w:pPr>
              <w:ind w:left="223" w:hanging="222" w:hangingChars="106"/>
              <w:jc w:val="center"/>
              <w:rPr>
                <w:color w:val="000000" w:themeColor="text1"/>
                <w:szCs w:val="21"/>
                <w:highlight w:val="none"/>
                <w14:textFill>
                  <w14:solidFill>
                    <w14:schemeClr w14:val="tx1"/>
                  </w14:solidFill>
                </w14:textFill>
              </w:rPr>
            </w:pPr>
          </w:p>
        </w:tc>
        <w:tc>
          <w:tcPr>
            <w:tcW w:w="829" w:type="dxa"/>
            <w:vAlign w:val="center"/>
          </w:tcPr>
          <w:p w14:paraId="60A060B2">
            <w:pPr>
              <w:ind w:left="223" w:hanging="222" w:hangingChars="106"/>
              <w:jc w:val="center"/>
              <w:rPr>
                <w:color w:val="000000" w:themeColor="text1"/>
                <w:szCs w:val="21"/>
                <w:highlight w:val="none"/>
                <w14:textFill>
                  <w14:solidFill>
                    <w14:schemeClr w14:val="tx1"/>
                  </w14:solidFill>
                </w14:textFill>
              </w:rPr>
            </w:pPr>
          </w:p>
        </w:tc>
        <w:tc>
          <w:tcPr>
            <w:tcW w:w="816" w:type="dxa"/>
            <w:vAlign w:val="center"/>
          </w:tcPr>
          <w:p w14:paraId="797632DE">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4C3155FF">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5474E54C">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391098DC">
            <w:pPr>
              <w:ind w:left="223" w:hanging="222" w:hangingChars="106"/>
              <w:jc w:val="center"/>
              <w:rPr>
                <w:color w:val="000000" w:themeColor="text1"/>
                <w:szCs w:val="21"/>
                <w:highlight w:val="none"/>
                <w14:textFill>
                  <w14:solidFill>
                    <w14:schemeClr w14:val="tx1"/>
                  </w14:solidFill>
                </w14:textFill>
              </w:rPr>
            </w:pPr>
          </w:p>
        </w:tc>
        <w:tc>
          <w:tcPr>
            <w:tcW w:w="744" w:type="dxa"/>
            <w:vAlign w:val="center"/>
          </w:tcPr>
          <w:p w14:paraId="0BD48048">
            <w:pPr>
              <w:ind w:left="223" w:hanging="222" w:hangingChars="106"/>
              <w:jc w:val="center"/>
              <w:rPr>
                <w:color w:val="000000" w:themeColor="text1"/>
                <w:szCs w:val="21"/>
                <w:highlight w:val="none"/>
                <w14:textFill>
                  <w14:solidFill>
                    <w14:schemeClr w14:val="tx1"/>
                  </w14:solidFill>
                </w14:textFill>
              </w:rPr>
            </w:pPr>
          </w:p>
        </w:tc>
        <w:tc>
          <w:tcPr>
            <w:tcW w:w="1167" w:type="dxa"/>
            <w:vAlign w:val="center"/>
          </w:tcPr>
          <w:p w14:paraId="66E5AA11">
            <w:pPr>
              <w:ind w:left="223" w:hanging="222" w:hangingChars="106"/>
              <w:jc w:val="center"/>
              <w:rPr>
                <w:color w:val="000000" w:themeColor="text1"/>
                <w:szCs w:val="21"/>
                <w:highlight w:val="none"/>
                <w14:textFill>
                  <w14:solidFill>
                    <w14:schemeClr w14:val="tx1"/>
                  </w14:solidFill>
                </w14:textFill>
              </w:rPr>
            </w:pPr>
          </w:p>
        </w:tc>
        <w:tc>
          <w:tcPr>
            <w:tcW w:w="1276" w:type="dxa"/>
            <w:vAlign w:val="center"/>
          </w:tcPr>
          <w:p w14:paraId="50EB2D05">
            <w:pPr>
              <w:ind w:left="223" w:hanging="222" w:hangingChars="106"/>
              <w:jc w:val="center"/>
              <w:rPr>
                <w:color w:val="000000" w:themeColor="text1"/>
                <w:szCs w:val="21"/>
                <w:highlight w:val="none"/>
                <w14:textFill>
                  <w14:solidFill>
                    <w14:schemeClr w14:val="tx1"/>
                  </w14:solidFill>
                </w14:textFill>
              </w:rPr>
            </w:pPr>
          </w:p>
        </w:tc>
      </w:tr>
      <w:tr w14:paraId="7D942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01FA63F5">
            <w:pPr>
              <w:pStyle w:val="185"/>
              <w:spacing w:line="240" w:lineRule="auto"/>
              <w:ind w:firstLine="0"/>
              <w:rPr>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lang w:val="en-US" w:eastAsia="en-US" w:bidi="en-US"/>
                <w14:textFill>
                  <w14:solidFill>
                    <w14:schemeClr w14:val="tx1"/>
                  </w14:solidFill>
                </w14:textFill>
              </w:rPr>
              <w:t>3.</w:t>
            </w:r>
            <w:r>
              <w:rPr>
                <w:rFonts w:hint="eastAsia"/>
                <w:color w:val="000000" w:themeColor="text1"/>
                <w:sz w:val="21"/>
                <w:szCs w:val="21"/>
                <w:highlight w:val="none"/>
                <w14:textFill>
                  <w14:solidFill>
                    <w14:schemeClr w14:val="tx1"/>
                  </w14:solidFill>
                </w14:textFill>
              </w:rPr>
              <w:t xml:space="preserve"> 施工员</w:t>
            </w:r>
          </w:p>
        </w:tc>
        <w:tc>
          <w:tcPr>
            <w:tcW w:w="670" w:type="dxa"/>
            <w:vAlign w:val="center"/>
          </w:tcPr>
          <w:p w14:paraId="63A2ACFA">
            <w:pPr>
              <w:ind w:left="223" w:hanging="222" w:hangingChars="106"/>
              <w:jc w:val="center"/>
              <w:rPr>
                <w:color w:val="000000" w:themeColor="text1"/>
                <w:szCs w:val="21"/>
                <w:highlight w:val="none"/>
                <w14:textFill>
                  <w14:solidFill>
                    <w14:schemeClr w14:val="tx1"/>
                  </w14:solidFill>
                </w14:textFill>
              </w:rPr>
            </w:pPr>
          </w:p>
        </w:tc>
        <w:tc>
          <w:tcPr>
            <w:tcW w:w="829" w:type="dxa"/>
            <w:vAlign w:val="center"/>
          </w:tcPr>
          <w:p w14:paraId="63F166F8">
            <w:pPr>
              <w:ind w:left="223" w:hanging="222" w:hangingChars="106"/>
              <w:jc w:val="center"/>
              <w:rPr>
                <w:color w:val="000000" w:themeColor="text1"/>
                <w:szCs w:val="21"/>
                <w:highlight w:val="none"/>
                <w14:textFill>
                  <w14:solidFill>
                    <w14:schemeClr w14:val="tx1"/>
                  </w14:solidFill>
                </w14:textFill>
              </w:rPr>
            </w:pPr>
          </w:p>
        </w:tc>
        <w:tc>
          <w:tcPr>
            <w:tcW w:w="816" w:type="dxa"/>
            <w:vAlign w:val="center"/>
          </w:tcPr>
          <w:p w14:paraId="77C62074">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4C349FD2">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65B1842E">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3660BD6B">
            <w:pPr>
              <w:ind w:left="223" w:hanging="222" w:hangingChars="106"/>
              <w:jc w:val="center"/>
              <w:rPr>
                <w:color w:val="000000" w:themeColor="text1"/>
                <w:szCs w:val="21"/>
                <w:highlight w:val="none"/>
                <w14:textFill>
                  <w14:solidFill>
                    <w14:schemeClr w14:val="tx1"/>
                  </w14:solidFill>
                </w14:textFill>
              </w:rPr>
            </w:pPr>
          </w:p>
        </w:tc>
        <w:tc>
          <w:tcPr>
            <w:tcW w:w="744" w:type="dxa"/>
            <w:vAlign w:val="center"/>
          </w:tcPr>
          <w:p w14:paraId="637E2831">
            <w:pPr>
              <w:ind w:left="223" w:hanging="222" w:hangingChars="106"/>
              <w:jc w:val="center"/>
              <w:rPr>
                <w:color w:val="000000" w:themeColor="text1"/>
                <w:szCs w:val="21"/>
                <w:highlight w:val="none"/>
                <w14:textFill>
                  <w14:solidFill>
                    <w14:schemeClr w14:val="tx1"/>
                  </w14:solidFill>
                </w14:textFill>
              </w:rPr>
            </w:pPr>
          </w:p>
        </w:tc>
        <w:tc>
          <w:tcPr>
            <w:tcW w:w="1167" w:type="dxa"/>
            <w:vAlign w:val="center"/>
          </w:tcPr>
          <w:p w14:paraId="02AD7B8E">
            <w:pPr>
              <w:ind w:left="223" w:hanging="222" w:hangingChars="106"/>
              <w:jc w:val="center"/>
              <w:rPr>
                <w:color w:val="000000" w:themeColor="text1"/>
                <w:szCs w:val="21"/>
                <w:highlight w:val="none"/>
                <w14:textFill>
                  <w14:solidFill>
                    <w14:schemeClr w14:val="tx1"/>
                  </w14:solidFill>
                </w14:textFill>
              </w:rPr>
            </w:pPr>
          </w:p>
        </w:tc>
        <w:tc>
          <w:tcPr>
            <w:tcW w:w="1276" w:type="dxa"/>
            <w:vAlign w:val="center"/>
          </w:tcPr>
          <w:p w14:paraId="7EE55728">
            <w:pPr>
              <w:ind w:left="223" w:hanging="222" w:hangingChars="106"/>
              <w:jc w:val="center"/>
              <w:rPr>
                <w:color w:val="000000" w:themeColor="text1"/>
                <w:szCs w:val="21"/>
                <w:highlight w:val="none"/>
                <w14:textFill>
                  <w14:solidFill>
                    <w14:schemeClr w14:val="tx1"/>
                  </w14:solidFill>
                </w14:textFill>
              </w:rPr>
            </w:pPr>
          </w:p>
        </w:tc>
      </w:tr>
      <w:tr w14:paraId="6ECE9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05EBF65B">
            <w:pPr>
              <w:pStyle w:val="185"/>
              <w:spacing w:line="240" w:lineRule="auto"/>
              <w:ind w:firstLine="0"/>
              <w:rPr>
                <w:color w:val="000000" w:themeColor="text1"/>
                <w:sz w:val="21"/>
                <w:szCs w:val="21"/>
                <w:highlight w:val="none"/>
                <w14:textFill>
                  <w14:solidFill>
                    <w14:schemeClr w14:val="tx1"/>
                  </w14:solidFill>
                </w14:textFill>
              </w:rPr>
            </w:pPr>
            <w:r>
              <w:rPr>
                <w:rFonts w:ascii="Times New Roman" w:hAnsi="Times New Roman" w:eastAsia="Times New Roman" w:cs="Times New Roman"/>
                <w:color w:val="000000" w:themeColor="text1"/>
                <w:sz w:val="21"/>
                <w:szCs w:val="21"/>
                <w:highlight w:val="none"/>
                <w:lang w:val="en-US" w:eastAsia="en-US" w:bidi="en-US"/>
                <w14:textFill>
                  <w14:solidFill>
                    <w14:schemeClr w14:val="tx1"/>
                  </w14:solidFill>
                </w14:textFill>
              </w:rPr>
              <w:t>4.</w:t>
            </w:r>
            <w:r>
              <w:rPr>
                <w:rFonts w:hint="eastAsia"/>
                <w:color w:val="000000" w:themeColor="text1"/>
                <w:sz w:val="21"/>
                <w:szCs w:val="21"/>
                <w:highlight w:val="none"/>
                <w14:textFill>
                  <w14:solidFill>
                    <w14:schemeClr w14:val="tx1"/>
                  </w14:solidFill>
                </w14:textFill>
              </w:rPr>
              <w:t>专职安全生产管理人员</w:t>
            </w:r>
          </w:p>
        </w:tc>
        <w:tc>
          <w:tcPr>
            <w:tcW w:w="670" w:type="dxa"/>
            <w:vAlign w:val="center"/>
          </w:tcPr>
          <w:p w14:paraId="7FD5CDB5">
            <w:pPr>
              <w:ind w:left="223" w:hanging="222" w:hangingChars="106"/>
              <w:jc w:val="center"/>
              <w:rPr>
                <w:color w:val="000000" w:themeColor="text1"/>
                <w:szCs w:val="21"/>
                <w:highlight w:val="none"/>
                <w14:textFill>
                  <w14:solidFill>
                    <w14:schemeClr w14:val="tx1"/>
                  </w14:solidFill>
                </w14:textFill>
              </w:rPr>
            </w:pPr>
          </w:p>
        </w:tc>
        <w:tc>
          <w:tcPr>
            <w:tcW w:w="829" w:type="dxa"/>
            <w:vAlign w:val="center"/>
          </w:tcPr>
          <w:p w14:paraId="7CFB60B2">
            <w:pPr>
              <w:ind w:left="223" w:hanging="222" w:hangingChars="106"/>
              <w:jc w:val="center"/>
              <w:rPr>
                <w:color w:val="000000" w:themeColor="text1"/>
                <w:szCs w:val="21"/>
                <w:highlight w:val="none"/>
                <w14:textFill>
                  <w14:solidFill>
                    <w14:schemeClr w14:val="tx1"/>
                  </w14:solidFill>
                </w14:textFill>
              </w:rPr>
            </w:pPr>
          </w:p>
        </w:tc>
        <w:tc>
          <w:tcPr>
            <w:tcW w:w="816" w:type="dxa"/>
            <w:vAlign w:val="center"/>
          </w:tcPr>
          <w:p w14:paraId="6E9396D2">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60EFFF44">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0A15DFD9">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359133DA">
            <w:pPr>
              <w:ind w:left="223" w:hanging="222" w:hangingChars="106"/>
              <w:jc w:val="center"/>
              <w:rPr>
                <w:color w:val="000000" w:themeColor="text1"/>
                <w:szCs w:val="21"/>
                <w:highlight w:val="none"/>
                <w14:textFill>
                  <w14:solidFill>
                    <w14:schemeClr w14:val="tx1"/>
                  </w14:solidFill>
                </w14:textFill>
              </w:rPr>
            </w:pPr>
          </w:p>
        </w:tc>
        <w:tc>
          <w:tcPr>
            <w:tcW w:w="744" w:type="dxa"/>
            <w:vAlign w:val="center"/>
          </w:tcPr>
          <w:p w14:paraId="39A35F04">
            <w:pPr>
              <w:ind w:left="223" w:hanging="222" w:hangingChars="106"/>
              <w:jc w:val="center"/>
              <w:rPr>
                <w:color w:val="000000" w:themeColor="text1"/>
                <w:szCs w:val="21"/>
                <w:highlight w:val="none"/>
                <w14:textFill>
                  <w14:solidFill>
                    <w14:schemeClr w14:val="tx1"/>
                  </w14:solidFill>
                </w14:textFill>
              </w:rPr>
            </w:pPr>
          </w:p>
        </w:tc>
        <w:tc>
          <w:tcPr>
            <w:tcW w:w="1167" w:type="dxa"/>
            <w:vAlign w:val="center"/>
          </w:tcPr>
          <w:p w14:paraId="04948B56">
            <w:pPr>
              <w:ind w:left="223" w:hanging="222" w:hangingChars="106"/>
              <w:jc w:val="center"/>
              <w:rPr>
                <w:color w:val="000000" w:themeColor="text1"/>
                <w:szCs w:val="21"/>
                <w:highlight w:val="none"/>
                <w14:textFill>
                  <w14:solidFill>
                    <w14:schemeClr w14:val="tx1"/>
                  </w14:solidFill>
                </w14:textFill>
              </w:rPr>
            </w:pPr>
          </w:p>
        </w:tc>
        <w:tc>
          <w:tcPr>
            <w:tcW w:w="1276" w:type="dxa"/>
            <w:vAlign w:val="center"/>
          </w:tcPr>
          <w:p w14:paraId="75497B92">
            <w:pPr>
              <w:ind w:left="223" w:hanging="222" w:hangingChars="106"/>
              <w:jc w:val="center"/>
              <w:rPr>
                <w:color w:val="000000" w:themeColor="text1"/>
                <w:szCs w:val="21"/>
                <w:highlight w:val="none"/>
                <w14:textFill>
                  <w14:solidFill>
                    <w14:schemeClr w14:val="tx1"/>
                  </w14:solidFill>
                </w14:textFill>
              </w:rPr>
            </w:pPr>
          </w:p>
        </w:tc>
      </w:tr>
      <w:tr w14:paraId="284A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69074F4E">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5.</w:t>
            </w:r>
            <w:r>
              <w:rPr>
                <w:color w:val="000000" w:themeColor="text1"/>
                <w:szCs w:val="21"/>
                <w:highlight w:val="none"/>
                <w14:textFill>
                  <w14:solidFill>
                    <w14:schemeClr w14:val="tx1"/>
                  </w14:solidFill>
                </w14:textFill>
              </w:rPr>
              <w:t xml:space="preserve"> 质量员</w:t>
            </w:r>
          </w:p>
        </w:tc>
        <w:tc>
          <w:tcPr>
            <w:tcW w:w="670" w:type="dxa"/>
            <w:vAlign w:val="center"/>
          </w:tcPr>
          <w:p w14:paraId="6F048CCF">
            <w:pPr>
              <w:ind w:left="223" w:hanging="222" w:hangingChars="106"/>
              <w:jc w:val="center"/>
              <w:rPr>
                <w:color w:val="000000" w:themeColor="text1"/>
                <w:szCs w:val="21"/>
                <w:highlight w:val="none"/>
                <w14:textFill>
                  <w14:solidFill>
                    <w14:schemeClr w14:val="tx1"/>
                  </w14:solidFill>
                </w14:textFill>
              </w:rPr>
            </w:pPr>
          </w:p>
        </w:tc>
        <w:tc>
          <w:tcPr>
            <w:tcW w:w="829" w:type="dxa"/>
            <w:vAlign w:val="center"/>
          </w:tcPr>
          <w:p w14:paraId="09A51709">
            <w:pPr>
              <w:ind w:left="223" w:hanging="222" w:hangingChars="106"/>
              <w:jc w:val="center"/>
              <w:rPr>
                <w:color w:val="000000" w:themeColor="text1"/>
                <w:szCs w:val="21"/>
                <w:highlight w:val="none"/>
                <w14:textFill>
                  <w14:solidFill>
                    <w14:schemeClr w14:val="tx1"/>
                  </w14:solidFill>
                </w14:textFill>
              </w:rPr>
            </w:pPr>
          </w:p>
        </w:tc>
        <w:tc>
          <w:tcPr>
            <w:tcW w:w="816" w:type="dxa"/>
            <w:vAlign w:val="center"/>
          </w:tcPr>
          <w:p w14:paraId="4DACD9FE">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370A64EA">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3219A447">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50A8A1DE">
            <w:pPr>
              <w:ind w:left="223" w:hanging="222" w:hangingChars="106"/>
              <w:jc w:val="center"/>
              <w:rPr>
                <w:color w:val="000000" w:themeColor="text1"/>
                <w:szCs w:val="21"/>
                <w:highlight w:val="none"/>
                <w14:textFill>
                  <w14:solidFill>
                    <w14:schemeClr w14:val="tx1"/>
                  </w14:solidFill>
                </w14:textFill>
              </w:rPr>
            </w:pPr>
          </w:p>
        </w:tc>
        <w:tc>
          <w:tcPr>
            <w:tcW w:w="744" w:type="dxa"/>
            <w:vAlign w:val="center"/>
          </w:tcPr>
          <w:p w14:paraId="11456BA2">
            <w:pPr>
              <w:ind w:left="223" w:hanging="222" w:hangingChars="106"/>
              <w:jc w:val="center"/>
              <w:rPr>
                <w:color w:val="000000" w:themeColor="text1"/>
                <w:szCs w:val="21"/>
                <w:highlight w:val="none"/>
                <w14:textFill>
                  <w14:solidFill>
                    <w14:schemeClr w14:val="tx1"/>
                  </w14:solidFill>
                </w14:textFill>
              </w:rPr>
            </w:pPr>
          </w:p>
        </w:tc>
        <w:tc>
          <w:tcPr>
            <w:tcW w:w="1167" w:type="dxa"/>
            <w:vAlign w:val="center"/>
          </w:tcPr>
          <w:p w14:paraId="1B79AED2">
            <w:pPr>
              <w:ind w:left="223" w:hanging="222" w:hangingChars="106"/>
              <w:jc w:val="center"/>
              <w:rPr>
                <w:color w:val="000000" w:themeColor="text1"/>
                <w:szCs w:val="21"/>
                <w:highlight w:val="none"/>
                <w14:textFill>
                  <w14:solidFill>
                    <w14:schemeClr w14:val="tx1"/>
                  </w14:solidFill>
                </w14:textFill>
              </w:rPr>
            </w:pPr>
          </w:p>
        </w:tc>
        <w:tc>
          <w:tcPr>
            <w:tcW w:w="1276" w:type="dxa"/>
            <w:vAlign w:val="center"/>
          </w:tcPr>
          <w:p w14:paraId="215B4ED2">
            <w:pPr>
              <w:ind w:left="223" w:hanging="222" w:hangingChars="106"/>
              <w:jc w:val="center"/>
              <w:rPr>
                <w:color w:val="000000" w:themeColor="text1"/>
                <w:szCs w:val="21"/>
                <w:highlight w:val="none"/>
                <w14:textFill>
                  <w14:solidFill>
                    <w14:schemeClr w14:val="tx1"/>
                  </w14:solidFill>
                </w14:textFill>
              </w:rPr>
            </w:pPr>
          </w:p>
        </w:tc>
      </w:tr>
      <w:tr w14:paraId="6CB90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082AC4BD">
            <w:pPr>
              <w:jc w:val="lef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6.材料员</w:t>
            </w:r>
          </w:p>
        </w:tc>
        <w:tc>
          <w:tcPr>
            <w:tcW w:w="670" w:type="dxa"/>
            <w:vAlign w:val="center"/>
          </w:tcPr>
          <w:p w14:paraId="533BF773">
            <w:pPr>
              <w:ind w:left="223" w:hanging="222" w:hangingChars="106"/>
              <w:jc w:val="center"/>
              <w:rPr>
                <w:color w:val="000000" w:themeColor="text1"/>
                <w:szCs w:val="21"/>
                <w:highlight w:val="none"/>
                <w14:textFill>
                  <w14:solidFill>
                    <w14:schemeClr w14:val="tx1"/>
                  </w14:solidFill>
                </w14:textFill>
              </w:rPr>
            </w:pPr>
          </w:p>
        </w:tc>
        <w:tc>
          <w:tcPr>
            <w:tcW w:w="829" w:type="dxa"/>
            <w:vAlign w:val="center"/>
          </w:tcPr>
          <w:p w14:paraId="6C5B59DC">
            <w:pPr>
              <w:ind w:left="223" w:hanging="222" w:hangingChars="106"/>
              <w:jc w:val="center"/>
              <w:rPr>
                <w:color w:val="000000" w:themeColor="text1"/>
                <w:szCs w:val="21"/>
                <w:highlight w:val="none"/>
                <w14:textFill>
                  <w14:solidFill>
                    <w14:schemeClr w14:val="tx1"/>
                  </w14:solidFill>
                </w14:textFill>
              </w:rPr>
            </w:pPr>
          </w:p>
        </w:tc>
        <w:tc>
          <w:tcPr>
            <w:tcW w:w="816" w:type="dxa"/>
            <w:vAlign w:val="center"/>
          </w:tcPr>
          <w:p w14:paraId="03AA2387">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08EE7220">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08270D46">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4B217B61">
            <w:pPr>
              <w:ind w:left="223" w:hanging="222" w:hangingChars="106"/>
              <w:jc w:val="center"/>
              <w:rPr>
                <w:color w:val="000000" w:themeColor="text1"/>
                <w:szCs w:val="21"/>
                <w:highlight w:val="none"/>
                <w14:textFill>
                  <w14:solidFill>
                    <w14:schemeClr w14:val="tx1"/>
                  </w14:solidFill>
                </w14:textFill>
              </w:rPr>
            </w:pPr>
          </w:p>
        </w:tc>
        <w:tc>
          <w:tcPr>
            <w:tcW w:w="744" w:type="dxa"/>
            <w:vAlign w:val="center"/>
          </w:tcPr>
          <w:p w14:paraId="6C1C0283">
            <w:pPr>
              <w:ind w:left="223" w:hanging="222" w:hangingChars="106"/>
              <w:jc w:val="center"/>
              <w:rPr>
                <w:color w:val="000000" w:themeColor="text1"/>
                <w:szCs w:val="21"/>
                <w:highlight w:val="none"/>
                <w14:textFill>
                  <w14:solidFill>
                    <w14:schemeClr w14:val="tx1"/>
                  </w14:solidFill>
                </w14:textFill>
              </w:rPr>
            </w:pPr>
          </w:p>
        </w:tc>
        <w:tc>
          <w:tcPr>
            <w:tcW w:w="1167" w:type="dxa"/>
            <w:vAlign w:val="center"/>
          </w:tcPr>
          <w:p w14:paraId="10245456">
            <w:pPr>
              <w:ind w:left="223" w:hanging="222" w:hangingChars="106"/>
              <w:jc w:val="center"/>
              <w:rPr>
                <w:color w:val="000000" w:themeColor="text1"/>
                <w:szCs w:val="21"/>
                <w:highlight w:val="none"/>
                <w14:textFill>
                  <w14:solidFill>
                    <w14:schemeClr w14:val="tx1"/>
                  </w14:solidFill>
                </w14:textFill>
              </w:rPr>
            </w:pPr>
          </w:p>
        </w:tc>
        <w:tc>
          <w:tcPr>
            <w:tcW w:w="1276" w:type="dxa"/>
            <w:vAlign w:val="center"/>
          </w:tcPr>
          <w:p w14:paraId="421C97B9">
            <w:pPr>
              <w:ind w:left="223" w:hanging="222" w:hangingChars="106"/>
              <w:jc w:val="center"/>
              <w:rPr>
                <w:color w:val="000000" w:themeColor="text1"/>
                <w:szCs w:val="21"/>
                <w:highlight w:val="none"/>
                <w14:textFill>
                  <w14:solidFill>
                    <w14:schemeClr w14:val="tx1"/>
                  </w14:solidFill>
                </w14:textFill>
              </w:rPr>
            </w:pPr>
          </w:p>
        </w:tc>
      </w:tr>
      <w:tr w14:paraId="5E3B0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20" w:type="dxa"/>
            <w:vAlign w:val="center"/>
          </w:tcPr>
          <w:p w14:paraId="250F221C">
            <w:pPr>
              <w:ind w:left="223" w:hanging="222" w:hangingChars="106"/>
              <w:jc w:val="center"/>
              <w:rPr>
                <w:color w:val="000000" w:themeColor="text1"/>
                <w:szCs w:val="21"/>
                <w:highlight w:val="none"/>
                <w14:textFill>
                  <w14:solidFill>
                    <w14:schemeClr w14:val="tx1"/>
                  </w14:solidFill>
                </w14:textFill>
              </w:rPr>
            </w:pPr>
          </w:p>
        </w:tc>
        <w:tc>
          <w:tcPr>
            <w:tcW w:w="670" w:type="dxa"/>
            <w:vAlign w:val="center"/>
          </w:tcPr>
          <w:p w14:paraId="026720CB">
            <w:pPr>
              <w:ind w:left="223" w:hanging="222" w:hangingChars="106"/>
              <w:jc w:val="center"/>
              <w:rPr>
                <w:color w:val="000000" w:themeColor="text1"/>
                <w:szCs w:val="21"/>
                <w:highlight w:val="none"/>
                <w14:textFill>
                  <w14:solidFill>
                    <w14:schemeClr w14:val="tx1"/>
                  </w14:solidFill>
                </w14:textFill>
              </w:rPr>
            </w:pPr>
          </w:p>
        </w:tc>
        <w:tc>
          <w:tcPr>
            <w:tcW w:w="829" w:type="dxa"/>
            <w:vAlign w:val="center"/>
          </w:tcPr>
          <w:p w14:paraId="4FDEF8DA">
            <w:pPr>
              <w:ind w:left="223" w:hanging="222" w:hangingChars="106"/>
              <w:jc w:val="center"/>
              <w:rPr>
                <w:color w:val="000000" w:themeColor="text1"/>
                <w:szCs w:val="21"/>
                <w:highlight w:val="none"/>
                <w14:textFill>
                  <w14:solidFill>
                    <w14:schemeClr w14:val="tx1"/>
                  </w14:solidFill>
                </w14:textFill>
              </w:rPr>
            </w:pPr>
          </w:p>
        </w:tc>
        <w:tc>
          <w:tcPr>
            <w:tcW w:w="816" w:type="dxa"/>
            <w:vAlign w:val="center"/>
          </w:tcPr>
          <w:p w14:paraId="5DE0BBC1">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661E6257">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2AE2BB19">
            <w:pPr>
              <w:ind w:left="223" w:hanging="222" w:hangingChars="106"/>
              <w:jc w:val="center"/>
              <w:rPr>
                <w:color w:val="000000" w:themeColor="text1"/>
                <w:szCs w:val="21"/>
                <w:highlight w:val="none"/>
                <w14:textFill>
                  <w14:solidFill>
                    <w14:schemeClr w14:val="tx1"/>
                  </w14:solidFill>
                </w14:textFill>
              </w:rPr>
            </w:pPr>
          </w:p>
        </w:tc>
        <w:tc>
          <w:tcPr>
            <w:tcW w:w="1148" w:type="dxa"/>
            <w:vAlign w:val="center"/>
          </w:tcPr>
          <w:p w14:paraId="1CDD939E">
            <w:pPr>
              <w:ind w:left="223" w:hanging="222" w:hangingChars="106"/>
              <w:jc w:val="center"/>
              <w:rPr>
                <w:color w:val="000000" w:themeColor="text1"/>
                <w:szCs w:val="21"/>
                <w:highlight w:val="none"/>
                <w14:textFill>
                  <w14:solidFill>
                    <w14:schemeClr w14:val="tx1"/>
                  </w14:solidFill>
                </w14:textFill>
              </w:rPr>
            </w:pPr>
          </w:p>
        </w:tc>
        <w:tc>
          <w:tcPr>
            <w:tcW w:w="744" w:type="dxa"/>
            <w:vAlign w:val="center"/>
          </w:tcPr>
          <w:p w14:paraId="74E07AE5">
            <w:pPr>
              <w:ind w:left="223" w:hanging="222" w:hangingChars="106"/>
              <w:jc w:val="center"/>
              <w:rPr>
                <w:color w:val="000000" w:themeColor="text1"/>
                <w:szCs w:val="21"/>
                <w:highlight w:val="none"/>
                <w14:textFill>
                  <w14:solidFill>
                    <w14:schemeClr w14:val="tx1"/>
                  </w14:solidFill>
                </w14:textFill>
              </w:rPr>
            </w:pPr>
          </w:p>
        </w:tc>
        <w:tc>
          <w:tcPr>
            <w:tcW w:w="1167" w:type="dxa"/>
            <w:vAlign w:val="center"/>
          </w:tcPr>
          <w:p w14:paraId="7BFC64B0">
            <w:pPr>
              <w:ind w:left="223" w:hanging="222" w:hangingChars="106"/>
              <w:jc w:val="center"/>
              <w:rPr>
                <w:color w:val="000000" w:themeColor="text1"/>
                <w:szCs w:val="21"/>
                <w:highlight w:val="none"/>
                <w14:textFill>
                  <w14:solidFill>
                    <w14:schemeClr w14:val="tx1"/>
                  </w14:solidFill>
                </w14:textFill>
              </w:rPr>
            </w:pPr>
          </w:p>
        </w:tc>
        <w:tc>
          <w:tcPr>
            <w:tcW w:w="1276" w:type="dxa"/>
            <w:vAlign w:val="center"/>
          </w:tcPr>
          <w:p w14:paraId="7075B3A0">
            <w:pPr>
              <w:ind w:left="223" w:hanging="222" w:hangingChars="106"/>
              <w:jc w:val="center"/>
              <w:rPr>
                <w:color w:val="000000" w:themeColor="text1"/>
                <w:szCs w:val="21"/>
                <w:highlight w:val="none"/>
                <w14:textFill>
                  <w14:solidFill>
                    <w14:schemeClr w14:val="tx1"/>
                  </w14:solidFill>
                </w14:textFill>
              </w:rPr>
            </w:pPr>
          </w:p>
        </w:tc>
      </w:tr>
      <w:tr w14:paraId="50494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866" w:type="dxa"/>
            <w:gridSpan w:val="10"/>
            <w:vAlign w:val="center"/>
          </w:tcPr>
          <w:p w14:paraId="1A65F3A8">
            <w:pPr>
              <w:spacing w:line="360" w:lineRule="auto"/>
              <w:ind w:left="223" w:hanging="222" w:hangingChars="10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一旦我单位成交，将实行项目经理负责制，我方保证并配备上述项目管理机构。上述填报内容真实，若不真实，愿按有关规定接受处理。项目管理班子机构设置、职责分工等情况另附资料说明。</w:t>
            </w:r>
          </w:p>
        </w:tc>
      </w:tr>
    </w:tbl>
    <w:p w14:paraId="10C598F8">
      <w:pPr>
        <w:spacing w:line="360" w:lineRule="auto"/>
        <w:contextualSpacing/>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备注：</w:t>
      </w:r>
    </w:p>
    <w:p w14:paraId="41868924">
      <w:pPr>
        <w:spacing w:line="360" w:lineRule="auto"/>
        <w:ind w:firstLine="480" w:firstLineChars="200"/>
        <w:contextualSpacing/>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1</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本表所列岗位的所有管理人员的情况均应如实填写。可按以上格式扩展为多页填写。</w:t>
      </w:r>
    </w:p>
    <w:p w14:paraId="0C0EF890">
      <w:pPr>
        <w:spacing w:line="360" w:lineRule="auto"/>
        <w:ind w:firstLine="480" w:firstLineChars="200"/>
        <w:contextualSpacing/>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2</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供应商应当在本表后附所有管理人员的身份证、职称证、执业或职业资格证书的复印件</w:t>
      </w:r>
      <w:r>
        <w:rPr>
          <w:rFonts w:hint="eastAsia"/>
          <w:color w:val="000000" w:themeColor="text1"/>
          <w:highlight w:val="none"/>
          <w14:textFill>
            <w14:solidFill>
              <w14:schemeClr w14:val="tx1"/>
            </w14:solidFill>
          </w14:textFill>
        </w:rPr>
        <w:t>或打印件</w:t>
      </w:r>
      <w:r>
        <w:rPr>
          <w:rFonts w:hint="eastAsia" w:ascii="宋体" w:hAnsi="宋体"/>
          <w:color w:val="000000" w:themeColor="text1"/>
          <w:sz w:val="24"/>
          <w:szCs w:val="20"/>
          <w:highlight w:val="none"/>
          <w14:textFill>
            <w14:solidFill>
              <w14:schemeClr w14:val="tx1"/>
            </w14:solidFill>
          </w14:textFill>
        </w:rPr>
        <w:t>并加盖供应商电子签章。</w:t>
      </w:r>
    </w:p>
    <w:p w14:paraId="1882DEBD">
      <w:pPr>
        <w:spacing w:line="360" w:lineRule="auto"/>
        <w:ind w:firstLine="480" w:firstLineChars="200"/>
        <w:contextualSpacing/>
        <w:rPr>
          <w:rFonts w:ascii="宋体" w:hAnsi="宋体"/>
          <w:color w:val="000000" w:themeColor="text1"/>
          <w:spacing w:val="20"/>
          <w:sz w:val="24"/>
          <w:szCs w:val="20"/>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法定代表人或者委托代理人</w:t>
      </w:r>
      <w:r>
        <w:rPr>
          <w:rFonts w:hint="eastAsia" w:ascii="宋体" w:hAnsi="宋体"/>
          <w:color w:val="000000" w:themeColor="text1"/>
          <w:spacing w:val="20"/>
          <w:sz w:val="24"/>
          <w:highlight w:val="none"/>
          <w14:textFill>
            <w14:solidFill>
              <w14:schemeClr w14:val="tx1"/>
            </w14:solidFill>
          </w14:textFill>
        </w:rPr>
        <w:t>签字：</w:t>
      </w:r>
      <w:r>
        <w:rPr>
          <w:rFonts w:hint="eastAsia" w:ascii="宋体" w:hAnsi="宋体"/>
          <w:color w:val="000000" w:themeColor="text1"/>
          <w:spacing w:val="20"/>
          <w:sz w:val="24"/>
          <w:highlight w:val="none"/>
          <w:u w:val="single"/>
          <w14:textFill>
            <w14:solidFill>
              <w14:schemeClr w14:val="tx1"/>
            </w14:solidFill>
          </w14:textFill>
        </w:rPr>
        <w:t xml:space="preserve">        </w:t>
      </w:r>
    </w:p>
    <w:p w14:paraId="578AA5AF">
      <w:pPr>
        <w:spacing w:line="360" w:lineRule="auto"/>
        <w:ind w:firstLine="560" w:firstLineChars="200"/>
        <w:contextualSpacing/>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pacing w:val="20"/>
          <w:sz w:val="24"/>
          <w:highlight w:val="none"/>
          <w14:textFill>
            <w14:solidFill>
              <w14:schemeClr w14:val="tx1"/>
            </w14:solidFill>
          </w14:textFill>
        </w:rPr>
        <w:t>供应商（电子签章）：</w:t>
      </w:r>
      <w:r>
        <w:rPr>
          <w:rFonts w:hint="eastAsia" w:ascii="宋体" w:hAnsi="宋体"/>
          <w:color w:val="000000" w:themeColor="text1"/>
          <w:spacing w:val="20"/>
          <w:sz w:val="24"/>
          <w:highlight w:val="none"/>
          <w:u w:val="single"/>
          <w14:textFill>
            <w14:solidFill>
              <w14:schemeClr w14:val="tx1"/>
            </w14:solidFill>
          </w14:textFill>
        </w:rPr>
        <w:t xml:space="preserve">            </w:t>
      </w:r>
      <w:r>
        <w:rPr>
          <w:rFonts w:hint="eastAsia" w:ascii="宋体" w:hAnsi="宋体"/>
          <w:color w:val="000000" w:themeColor="text1"/>
          <w:spacing w:val="20"/>
          <w:sz w:val="24"/>
          <w:highlight w:val="none"/>
          <w14:textFill>
            <w14:solidFill>
              <w14:schemeClr w14:val="tx1"/>
            </w14:solidFill>
          </w14:textFill>
        </w:rPr>
        <w:t xml:space="preserve">       日 期：</w:t>
      </w:r>
      <w:r>
        <w:rPr>
          <w:rFonts w:hint="eastAsia" w:ascii="宋体" w:hAnsi="宋体"/>
          <w:color w:val="000000" w:themeColor="text1"/>
          <w:spacing w:val="20"/>
          <w:sz w:val="24"/>
          <w:highlight w:val="none"/>
          <w:u w:val="single"/>
          <w14:textFill>
            <w14:solidFill>
              <w14:schemeClr w14:val="tx1"/>
            </w14:solidFill>
          </w14:textFill>
        </w:rPr>
        <w:t xml:space="preserve">         </w:t>
      </w:r>
    </w:p>
    <w:p w14:paraId="1C55263E">
      <w:pPr>
        <w:spacing w:line="360" w:lineRule="auto"/>
        <w:jc w:val="cente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（二）拟投入的主要人员简历表</w:t>
      </w:r>
    </w:p>
    <w:p w14:paraId="766C0A79">
      <w:pPr>
        <w:spacing w:line="360" w:lineRule="auto"/>
        <w:ind w:firstLine="562" w:firstLineChars="200"/>
        <w:jc w:val="center"/>
        <w:rPr>
          <w:color w:val="000000" w:themeColor="text1"/>
          <w:sz w:val="28"/>
          <w:szCs w:val="28"/>
          <w:highlight w:val="none"/>
          <w:u w:val="single"/>
          <w14:textFill>
            <w14:solidFill>
              <w14:schemeClr w14:val="tx1"/>
            </w14:solidFill>
          </w14:textFill>
        </w:rPr>
      </w:pPr>
      <w:r>
        <w:rPr>
          <w:rFonts w:hint="eastAsia" w:cs="宋体"/>
          <w:b/>
          <w:color w:val="000000" w:themeColor="text1"/>
          <w:sz w:val="28"/>
          <w:szCs w:val="28"/>
          <w:highlight w:val="none"/>
          <w14:textFill>
            <w14:solidFill>
              <w14:schemeClr w14:val="tx1"/>
            </w14:solidFill>
          </w14:textFill>
        </w:rPr>
        <w:t>项目经理简历表</w:t>
      </w:r>
    </w:p>
    <w:tbl>
      <w:tblPr>
        <w:tblStyle w:val="4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
        <w:gridCol w:w="1176"/>
        <w:gridCol w:w="55"/>
        <w:gridCol w:w="387"/>
        <w:gridCol w:w="888"/>
        <w:gridCol w:w="660"/>
        <w:gridCol w:w="328"/>
        <w:gridCol w:w="234"/>
        <w:gridCol w:w="66"/>
        <w:gridCol w:w="1209"/>
        <w:gridCol w:w="142"/>
        <w:gridCol w:w="242"/>
        <w:gridCol w:w="1088"/>
        <w:gridCol w:w="88"/>
        <w:gridCol w:w="409"/>
        <w:gridCol w:w="1108"/>
        <w:gridCol w:w="36"/>
        <w:gridCol w:w="79"/>
        <w:gridCol w:w="1405"/>
        <w:gridCol w:w="11"/>
      </w:tblGrid>
      <w:tr w14:paraId="77E85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176" w:type="dxa"/>
            <w:vAlign w:val="center"/>
          </w:tcPr>
          <w:p w14:paraId="1BC5AD1C">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姓名</w:t>
            </w:r>
          </w:p>
        </w:tc>
        <w:tc>
          <w:tcPr>
            <w:tcW w:w="2318" w:type="dxa"/>
            <w:gridSpan w:val="5"/>
            <w:vAlign w:val="center"/>
          </w:tcPr>
          <w:p w14:paraId="6FE969D3">
            <w:pPr>
              <w:jc w:val="center"/>
              <w:rPr>
                <w:color w:val="000000" w:themeColor="text1"/>
                <w:highlight w:val="none"/>
                <w14:textFill>
                  <w14:solidFill>
                    <w14:schemeClr w14:val="tx1"/>
                  </w14:solidFill>
                </w14:textFill>
              </w:rPr>
            </w:pPr>
          </w:p>
        </w:tc>
        <w:tc>
          <w:tcPr>
            <w:tcW w:w="1893" w:type="dxa"/>
            <w:gridSpan w:val="5"/>
            <w:vAlign w:val="center"/>
          </w:tcPr>
          <w:p w14:paraId="58056952">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性别</w:t>
            </w:r>
          </w:p>
        </w:tc>
        <w:tc>
          <w:tcPr>
            <w:tcW w:w="1585" w:type="dxa"/>
            <w:gridSpan w:val="3"/>
            <w:vAlign w:val="center"/>
          </w:tcPr>
          <w:p w14:paraId="14C10695">
            <w:pPr>
              <w:jc w:val="center"/>
              <w:rPr>
                <w:color w:val="000000" w:themeColor="text1"/>
                <w:highlight w:val="none"/>
                <w14:textFill>
                  <w14:solidFill>
                    <w14:schemeClr w14:val="tx1"/>
                  </w14:solidFill>
                </w14:textFill>
              </w:rPr>
            </w:pPr>
          </w:p>
        </w:tc>
        <w:tc>
          <w:tcPr>
            <w:tcW w:w="1108" w:type="dxa"/>
            <w:vAlign w:val="center"/>
          </w:tcPr>
          <w:p w14:paraId="2B9D0EFE">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年龄</w:t>
            </w:r>
          </w:p>
        </w:tc>
        <w:tc>
          <w:tcPr>
            <w:tcW w:w="1531" w:type="dxa"/>
            <w:gridSpan w:val="4"/>
            <w:vAlign w:val="center"/>
          </w:tcPr>
          <w:p w14:paraId="2DF142EB">
            <w:pPr>
              <w:jc w:val="center"/>
              <w:rPr>
                <w:color w:val="000000" w:themeColor="text1"/>
                <w:highlight w:val="none"/>
                <w14:textFill>
                  <w14:solidFill>
                    <w14:schemeClr w14:val="tx1"/>
                  </w14:solidFill>
                </w14:textFill>
              </w:rPr>
            </w:pPr>
          </w:p>
        </w:tc>
      </w:tr>
      <w:tr w14:paraId="7987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3" w:hRule="atLeast"/>
          <w:jc w:val="center"/>
        </w:trPr>
        <w:tc>
          <w:tcPr>
            <w:tcW w:w="1176" w:type="dxa"/>
            <w:vAlign w:val="center"/>
          </w:tcPr>
          <w:p w14:paraId="20F9F1D2">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岗位</w:t>
            </w:r>
          </w:p>
        </w:tc>
        <w:tc>
          <w:tcPr>
            <w:tcW w:w="2318" w:type="dxa"/>
            <w:gridSpan w:val="5"/>
            <w:vAlign w:val="center"/>
          </w:tcPr>
          <w:p w14:paraId="016BE8FE">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项目经理</w:t>
            </w:r>
          </w:p>
        </w:tc>
        <w:tc>
          <w:tcPr>
            <w:tcW w:w="1893" w:type="dxa"/>
            <w:gridSpan w:val="5"/>
            <w:vAlign w:val="center"/>
          </w:tcPr>
          <w:p w14:paraId="4F69F1B6">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职称</w:t>
            </w:r>
          </w:p>
        </w:tc>
        <w:tc>
          <w:tcPr>
            <w:tcW w:w="1585" w:type="dxa"/>
            <w:gridSpan w:val="3"/>
            <w:vAlign w:val="center"/>
          </w:tcPr>
          <w:p w14:paraId="29DAE8ED">
            <w:pPr>
              <w:jc w:val="center"/>
              <w:rPr>
                <w:color w:val="000000" w:themeColor="text1"/>
                <w:highlight w:val="none"/>
                <w14:textFill>
                  <w14:solidFill>
                    <w14:schemeClr w14:val="tx1"/>
                  </w14:solidFill>
                </w14:textFill>
              </w:rPr>
            </w:pPr>
          </w:p>
        </w:tc>
        <w:tc>
          <w:tcPr>
            <w:tcW w:w="1108" w:type="dxa"/>
            <w:vAlign w:val="center"/>
          </w:tcPr>
          <w:p w14:paraId="5C3407A9">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学历</w:t>
            </w:r>
          </w:p>
        </w:tc>
        <w:tc>
          <w:tcPr>
            <w:tcW w:w="1531" w:type="dxa"/>
            <w:gridSpan w:val="4"/>
            <w:vAlign w:val="center"/>
          </w:tcPr>
          <w:p w14:paraId="3F2B8AF8">
            <w:pPr>
              <w:jc w:val="center"/>
              <w:rPr>
                <w:color w:val="000000" w:themeColor="text1"/>
                <w:highlight w:val="none"/>
                <w14:textFill>
                  <w14:solidFill>
                    <w14:schemeClr w14:val="tx1"/>
                  </w14:solidFill>
                </w14:textFill>
              </w:rPr>
            </w:pPr>
          </w:p>
        </w:tc>
      </w:tr>
      <w:tr w14:paraId="34E02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3" w:hRule="atLeast"/>
          <w:jc w:val="center"/>
        </w:trPr>
        <w:tc>
          <w:tcPr>
            <w:tcW w:w="1176" w:type="dxa"/>
            <w:vAlign w:val="center"/>
          </w:tcPr>
          <w:p w14:paraId="0FED0B2A">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从业开始时间</w:t>
            </w:r>
          </w:p>
        </w:tc>
        <w:tc>
          <w:tcPr>
            <w:tcW w:w="2318" w:type="dxa"/>
            <w:gridSpan w:val="5"/>
            <w:vAlign w:val="center"/>
          </w:tcPr>
          <w:p w14:paraId="340AA5B9">
            <w:pPr>
              <w:jc w:val="center"/>
              <w:rPr>
                <w:color w:val="000000" w:themeColor="text1"/>
                <w:highlight w:val="none"/>
                <w14:textFill>
                  <w14:solidFill>
                    <w14:schemeClr w14:val="tx1"/>
                  </w14:solidFill>
                </w14:textFill>
              </w:rPr>
            </w:pPr>
          </w:p>
        </w:tc>
        <w:tc>
          <w:tcPr>
            <w:tcW w:w="1893" w:type="dxa"/>
            <w:gridSpan w:val="5"/>
            <w:vAlign w:val="center"/>
          </w:tcPr>
          <w:p w14:paraId="66F07F17">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职称</w:t>
            </w:r>
            <w:r>
              <w:rPr>
                <w:rFonts w:cs="宋体"/>
                <w:color w:val="000000" w:themeColor="text1"/>
                <w:highlight w:val="none"/>
                <w14:textFill>
                  <w14:solidFill>
                    <w14:schemeClr w14:val="tx1"/>
                  </w14:solidFill>
                </w14:textFill>
              </w:rPr>
              <w:t>获</w:t>
            </w:r>
            <w:r>
              <w:rPr>
                <w:rFonts w:hint="eastAsia" w:cs="宋体"/>
                <w:color w:val="000000" w:themeColor="text1"/>
                <w:highlight w:val="none"/>
                <w14:textFill>
                  <w14:solidFill>
                    <w14:schemeClr w14:val="tx1"/>
                  </w14:solidFill>
                </w14:textFill>
              </w:rPr>
              <w:t>得</w:t>
            </w:r>
            <w:r>
              <w:rPr>
                <w:rFonts w:cs="宋体"/>
                <w:color w:val="000000" w:themeColor="text1"/>
                <w:highlight w:val="none"/>
                <w14:textFill>
                  <w14:solidFill>
                    <w14:schemeClr w14:val="tx1"/>
                  </w14:solidFill>
                </w14:textFill>
              </w:rPr>
              <w:t>时间</w:t>
            </w:r>
          </w:p>
        </w:tc>
        <w:tc>
          <w:tcPr>
            <w:tcW w:w="1585" w:type="dxa"/>
            <w:gridSpan w:val="3"/>
            <w:vAlign w:val="center"/>
          </w:tcPr>
          <w:p w14:paraId="4593DB6E">
            <w:pPr>
              <w:jc w:val="center"/>
              <w:rPr>
                <w:color w:val="000000" w:themeColor="text1"/>
                <w:highlight w:val="none"/>
                <w14:textFill>
                  <w14:solidFill>
                    <w14:schemeClr w14:val="tx1"/>
                  </w14:solidFill>
                </w14:textFill>
              </w:rPr>
            </w:pPr>
          </w:p>
        </w:tc>
        <w:tc>
          <w:tcPr>
            <w:tcW w:w="1108" w:type="dxa"/>
            <w:vAlign w:val="center"/>
          </w:tcPr>
          <w:p w14:paraId="69AA43D8">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毕业时间</w:t>
            </w:r>
          </w:p>
        </w:tc>
        <w:tc>
          <w:tcPr>
            <w:tcW w:w="1531" w:type="dxa"/>
            <w:gridSpan w:val="4"/>
            <w:vAlign w:val="center"/>
          </w:tcPr>
          <w:p w14:paraId="47C76910">
            <w:pPr>
              <w:jc w:val="center"/>
              <w:rPr>
                <w:color w:val="000000" w:themeColor="text1"/>
                <w:highlight w:val="none"/>
                <w14:textFill>
                  <w14:solidFill>
                    <w14:schemeClr w14:val="tx1"/>
                  </w14:solidFill>
                </w14:textFill>
              </w:rPr>
            </w:pPr>
          </w:p>
        </w:tc>
      </w:tr>
      <w:tr w14:paraId="226BE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231" w:type="dxa"/>
            <w:gridSpan w:val="2"/>
            <w:vAlign w:val="center"/>
          </w:tcPr>
          <w:p w14:paraId="147EA64B">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担任项目经理年限</w:t>
            </w:r>
          </w:p>
        </w:tc>
        <w:tc>
          <w:tcPr>
            <w:tcW w:w="2563" w:type="dxa"/>
            <w:gridSpan w:val="6"/>
            <w:vAlign w:val="center"/>
          </w:tcPr>
          <w:p w14:paraId="006C72C5">
            <w:pPr>
              <w:jc w:val="center"/>
              <w:rPr>
                <w:color w:val="000000" w:themeColor="text1"/>
                <w:highlight w:val="none"/>
                <w14:textFill>
                  <w14:solidFill>
                    <w14:schemeClr w14:val="tx1"/>
                  </w14:solidFill>
                </w14:textFill>
              </w:rPr>
            </w:pPr>
          </w:p>
        </w:tc>
        <w:tc>
          <w:tcPr>
            <w:tcW w:w="1209" w:type="dxa"/>
            <w:vAlign w:val="center"/>
          </w:tcPr>
          <w:p w14:paraId="0B30A808">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身份</w:t>
            </w:r>
            <w:r>
              <w:rPr>
                <w:color w:val="000000" w:themeColor="text1"/>
                <w:highlight w:val="none"/>
                <w14:textFill>
                  <w14:solidFill>
                    <w14:schemeClr w14:val="tx1"/>
                  </w14:solidFill>
                </w14:textFill>
              </w:rPr>
              <w:t>证号码</w:t>
            </w:r>
          </w:p>
        </w:tc>
        <w:tc>
          <w:tcPr>
            <w:tcW w:w="4608" w:type="dxa"/>
            <w:gridSpan w:val="10"/>
            <w:vAlign w:val="center"/>
          </w:tcPr>
          <w:p w14:paraId="0D3529D6">
            <w:pPr>
              <w:jc w:val="center"/>
              <w:rPr>
                <w:color w:val="000000" w:themeColor="text1"/>
                <w:highlight w:val="none"/>
                <w14:textFill>
                  <w14:solidFill>
                    <w14:schemeClr w14:val="tx1"/>
                  </w14:solidFill>
                </w14:textFill>
              </w:rPr>
            </w:pPr>
          </w:p>
        </w:tc>
      </w:tr>
      <w:tr w14:paraId="737B6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231" w:type="dxa"/>
            <w:gridSpan w:val="2"/>
            <w:vAlign w:val="center"/>
          </w:tcPr>
          <w:p w14:paraId="62E2348D">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证书名称</w:t>
            </w:r>
          </w:p>
        </w:tc>
        <w:tc>
          <w:tcPr>
            <w:tcW w:w="1275" w:type="dxa"/>
            <w:gridSpan w:val="2"/>
            <w:vAlign w:val="center"/>
          </w:tcPr>
          <w:p w14:paraId="2044743D">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注册专业</w:t>
            </w:r>
          </w:p>
        </w:tc>
        <w:tc>
          <w:tcPr>
            <w:tcW w:w="1222" w:type="dxa"/>
            <w:gridSpan w:val="3"/>
            <w:vAlign w:val="center"/>
          </w:tcPr>
          <w:p w14:paraId="3F7D0871">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级别</w:t>
            </w:r>
          </w:p>
        </w:tc>
        <w:tc>
          <w:tcPr>
            <w:tcW w:w="1417" w:type="dxa"/>
            <w:gridSpan w:val="3"/>
            <w:vAlign w:val="center"/>
          </w:tcPr>
          <w:p w14:paraId="7515C6DC">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证书编号</w:t>
            </w:r>
          </w:p>
        </w:tc>
        <w:tc>
          <w:tcPr>
            <w:tcW w:w="1418" w:type="dxa"/>
            <w:gridSpan w:val="3"/>
            <w:vAlign w:val="center"/>
          </w:tcPr>
          <w:p w14:paraId="486AAFA0">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注册时间</w:t>
            </w:r>
          </w:p>
        </w:tc>
        <w:tc>
          <w:tcPr>
            <w:tcW w:w="1632" w:type="dxa"/>
            <w:gridSpan w:val="4"/>
            <w:vAlign w:val="center"/>
          </w:tcPr>
          <w:p w14:paraId="1806B3C8">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注册单位</w:t>
            </w:r>
          </w:p>
        </w:tc>
        <w:tc>
          <w:tcPr>
            <w:tcW w:w="1416" w:type="dxa"/>
            <w:gridSpan w:val="2"/>
            <w:vAlign w:val="center"/>
          </w:tcPr>
          <w:p w14:paraId="79DE3751">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注册有效期</w:t>
            </w:r>
          </w:p>
        </w:tc>
      </w:tr>
      <w:tr w14:paraId="3D91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231" w:type="dxa"/>
            <w:gridSpan w:val="2"/>
            <w:vAlign w:val="center"/>
          </w:tcPr>
          <w:p w14:paraId="34B2A0AF">
            <w:pPr>
              <w:jc w:val="center"/>
              <w:rPr>
                <w:color w:val="000000" w:themeColor="text1"/>
                <w:highlight w:val="none"/>
                <w14:textFill>
                  <w14:solidFill>
                    <w14:schemeClr w14:val="tx1"/>
                  </w14:solidFill>
                </w14:textFill>
              </w:rPr>
            </w:pPr>
          </w:p>
        </w:tc>
        <w:tc>
          <w:tcPr>
            <w:tcW w:w="1275" w:type="dxa"/>
            <w:gridSpan w:val="2"/>
            <w:vAlign w:val="center"/>
          </w:tcPr>
          <w:p w14:paraId="0922A92A">
            <w:pPr>
              <w:jc w:val="center"/>
              <w:rPr>
                <w:color w:val="000000" w:themeColor="text1"/>
                <w:highlight w:val="none"/>
                <w14:textFill>
                  <w14:solidFill>
                    <w14:schemeClr w14:val="tx1"/>
                  </w14:solidFill>
                </w14:textFill>
              </w:rPr>
            </w:pPr>
          </w:p>
        </w:tc>
        <w:tc>
          <w:tcPr>
            <w:tcW w:w="1222" w:type="dxa"/>
            <w:gridSpan w:val="3"/>
            <w:vAlign w:val="center"/>
          </w:tcPr>
          <w:p w14:paraId="3DA76979">
            <w:pPr>
              <w:jc w:val="center"/>
              <w:rPr>
                <w:rFonts w:cs="宋体"/>
                <w:color w:val="000000" w:themeColor="text1"/>
                <w:highlight w:val="none"/>
                <w14:textFill>
                  <w14:solidFill>
                    <w14:schemeClr w14:val="tx1"/>
                  </w14:solidFill>
                </w14:textFill>
              </w:rPr>
            </w:pPr>
          </w:p>
        </w:tc>
        <w:tc>
          <w:tcPr>
            <w:tcW w:w="1417" w:type="dxa"/>
            <w:gridSpan w:val="3"/>
            <w:vAlign w:val="center"/>
          </w:tcPr>
          <w:p w14:paraId="749618E4">
            <w:pPr>
              <w:jc w:val="center"/>
              <w:rPr>
                <w:color w:val="000000" w:themeColor="text1"/>
                <w:highlight w:val="none"/>
                <w14:textFill>
                  <w14:solidFill>
                    <w14:schemeClr w14:val="tx1"/>
                  </w14:solidFill>
                </w14:textFill>
              </w:rPr>
            </w:pPr>
          </w:p>
        </w:tc>
        <w:tc>
          <w:tcPr>
            <w:tcW w:w="1418" w:type="dxa"/>
            <w:gridSpan w:val="3"/>
            <w:vAlign w:val="center"/>
          </w:tcPr>
          <w:p w14:paraId="0B166E56">
            <w:pPr>
              <w:jc w:val="center"/>
              <w:rPr>
                <w:color w:val="000000" w:themeColor="text1"/>
                <w:highlight w:val="none"/>
                <w14:textFill>
                  <w14:solidFill>
                    <w14:schemeClr w14:val="tx1"/>
                  </w14:solidFill>
                </w14:textFill>
              </w:rPr>
            </w:pPr>
          </w:p>
        </w:tc>
        <w:tc>
          <w:tcPr>
            <w:tcW w:w="1632" w:type="dxa"/>
            <w:gridSpan w:val="4"/>
            <w:vAlign w:val="center"/>
          </w:tcPr>
          <w:p w14:paraId="237FDCEE">
            <w:pPr>
              <w:jc w:val="center"/>
              <w:rPr>
                <w:color w:val="000000" w:themeColor="text1"/>
                <w:highlight w:val="none"/>
                <w14:textFill>
                  <w14:solidFill>
                    <w14:schemeClr w14:val="tx1"/>
                  </w14:solidFill>
                </w14:textFill>
              </w:rPr>
            </w:pPr>
          </w:p>
        </w:tc>
        <w:tc>
          <w:tcPr>
            <w:tcW w:w="1416" w:type="dxa"/>
            <w:gridSpan w:val="2"/>
            <w:vAlign w:val="center"/>
          </w:tcPr>
          <w:p w14:paraId="119CB40E">
            <w:pPr>
              <w:jc w:val="center"/>
              <w:rPr>
                <w:color w:val="000000" w:themeColor="text1"/>
                <w:highlight w:val="none"/>
                <w14:textFill>
                  <w14:solidFill>
                    <w14:schemeClr w14:val="tx1"/>
                  </w14:solidFill>
                </w14:textFill>
              </w:rPr>
            </w:pPr>
          </w:p>
        </w:tc>
      </w:tr>
      <w:tr w14:paraId="1AF2F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231" w:type="dxa"/>
            <w:gridSpan w:val="2"/>
            <w:vAlign w:val="center"/>
          </w:tcPr>
          <w:p w14:paraId="23B6AD74">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安全生产考核合格证书</w:t>
            </w:r>
          </w:p>
        </w:tc>
        <w:tc>
          <w:tcPr>
            <w:tcW w:w="1275" w:type="dxa"/>
            <w:gridSpan w:val="2"/>
            <w:vAlign w:val="center"/>
          </w:tcPr>
          <w:p w14:paraId="0468AF77">
            <w:pPr>
              <w:jc w:val="center"/>
              <w:rPr>
                <w:color w:val="000000" w:themeColor="text1"/>
                <w:highlight w:val="none"/>
                <w14:textFill>
                  <w14:solidFill>
                    <w14:schemeClr w14:val="tx1"/>
                  </w14:solidFill>
                </w14:textFill>
              </w:rPr>
            </w:pPr>
          </w:p>
        </w:tc>
        <w:tc>
          <w:tcPr>
            <w:tcW w:w="1222" w:type="dxa"/>
            <w:gridSpan w:val="3"/>
            <w:vAlign w:val="center"/>
          </w:tcPr>
          <w:p w14:paraId="49DF8D60">
            <w:pPr>
              <w:jc w:val="center"/>
              <w:rPr>
                <w:rFonts w:cs="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B类</w:t>
            </w:r>
          </w:p>
        </w:tc>
        <w:tc>
          <w:tcPr>
            <w:tcW w:w="1417" w:type="dxa"/>
            <w:gridSpan w:val="3"/>
            <w:vAlign w:val="center"/>
          </w:tcPr>
          <w:p w14:paraId="5AA52788">
            <w:pPr>
              <w:jc w:val="center"/>
              <w:rPr>
                <w:color w:val="000000" w:themeColor="text1"/>
                <w:highlight w:val="none"/>
                <w14:textFill>
                  <w14:solidFill>
                    <w14:schemeClr w14:val="tx1"/>
                  </w14:solidFill>
                </w14:textFill>
              </w:rPr>
            </w:pPr>
          </w:p>
        </w:tc>
        <w:tc>
          <w:tcPr>
            <w:tcW w:w="1418" w:type="dxa"/>
            <w:gridSpan w:val="3"/>
            <w:vAlign w:val="center"/>
          </w:tcPr>
          <w:p w14:paraId="68D1AF6D">
            <w:pPr>
              <w:jc w:val="center"/>
              <w:rPr>
                <w:color w:val="000000" w:themeColor="text1"/>
                <w:highlight w:val="none"/>
                <w14:textFill>
                  <w14:solidFill>
                    <w14:schemeClr w14:val="tx1"/>
                  </w14:solidFill>
                </w14:textFill>
              </w:rPr>
            </w:pPr>
          </w:p>
        </w:tc>
        <w:tc>
          <w:tcPr>
            <w:tcW w:w="1632" w:type="dxa"/>
            <w:gridSpan w:val="4"/>
            <w:vAlign w:val="center"/>
          </w:tcPr>
          <w:p w14:paraId="7C26372E">
            <w:pPr>
              <w:jc w:val="center"/>
              <w:rPr>
                <w:color w:val="000000" w:themeColor="text1"/>
                <w:highlight w:val="none"/>
                <w14:textFill>
                  <w14:solidFill>
                    <w14:schemeClr w14:val="tx1"/>
                  </w14:solidFill>
                </w14:textFill>
              </w:rPr>
            </w:pPr>
          </w:p>
        </w:tc>
        <w:tc>
          <w:tcPr>
            <w:tcW w:w="1416" w:type="dxa"/>
            <w:gridSpan w:val="2"/>
            <w:vAlign w:val="center"/>
          </w:tcPr>
          <w:p w14:paraId="5B5F66F6">
            <w:pPr>
              <w:jc w:val="center"/>
              <w:rPr>
                <w:color w:val="000000" w:themeColor="text1"/>
                <w:highlight w:val="none"/>
                <w14:textFill>
                  <w14:solidFill>
                    <w14:schemeClr w14:val="tx1"/>
                  </w14:solidFill>
                </w14:textFill>
              </w:rPr>
            </w:pPr>
          </w:p>
        </w:tc>
      </w:tr>
      <w:tr w14:paraId="5CF8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0" w:hRule="atLeast"/>
          <w:jc w:val="center"/>
        </w:trPr>
        <w:tc>
          <w:tcPr>
            <w:tcW w:w="9611" w:type="dxa"/>
            <w:gridSpan w:val="19"/>
            <w:vAlign w:val="center"/>
          </w:tcPr>
          <w:p w14:paraId="58232389">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在建和已完工程项目情况</w:t>
            </w:r>
          </w:p>
        </w:tc>
      </w:tr>
      <w:tr w14:paraId="036F7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4"/>
            <w:vAlign w:val="center"/>
          </w:tcPr>
          <w:p w14:paraId="3C3CBB7A">
            <w:pPr>
              <w:jc w:val="center"/>
              <w:rPr>
                <w:color w:val="000000" w:themeColor="text1"/>
                <w:highlight w:val="none"/>
                <w14:textFill>
                  <w14:solidFill>
                    <w14:schemeClr w14:val="tx1"/>
                  </w14:solidFill>
                </w14:textFill>
              </w:rPr>
            </w:pPr>
          </w:p>
        </w:tc>
        <w:tc>
          <w:tcPr>
            <w:tcW w:w="1548" w:type="dxa"/>
            <w:gridSpan w:val="2"/>
            <w:vAlign w:val="center"/>
          </w:tcPr>
          <w:p w14:paraId="19EE7113">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项目1</w:t>
            </w:r>
          </w:p>
        </w:tc>
        <w:tc>
          <w:tcPr>
            <w:tcW w:w="1837" w:type="dxa"/>
            <w:gridSpan w:val="4"/>
            <w:vAlign w:val="center"/>
          </w:tcPr>
          <w:p w14:paraId="633CA303">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项目2</w:t>
            </w:r>
          </w:p>
        </w:tc>
        <w:tc>
          <w:tcPr>
            <w:tcW w:w="1472" w:type="dxa"/>
            <w:gridSpan w:val="3"/>
            <w:vAlign w:val="center"/>
          </w:tcPr>
          <w:p w14:paraId="77F076CE">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项目3</w:t>
            </w:r>
          </w:p>
        </w:tc>
        <w:tc>
          <w:tcPr>
            <w:tcW w:w="1641" w:type="dxa"/>
            <w:gridSpan w:val="4"/>
            <w:vAlign w:val="center"/>
          </w:tcPr>
          <w:p w14:paraId="7D2FFE3B">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项目4</w:t>
            </w:r>
          </w:p>
        </w:tc>
        <w:tc>
          <w:tcPr>
            <w:tcW w:w="1484" w:type="dxa"/>
            <w:gridSpan w:val="2"/>
            <w:vAlign w:val="center"/>
          </w:tcPr>
          <w:p w14:paraId="09EAC88C">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r>
      <w:tr w14:paraId="4241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4"/>
            <w:vAlign w:val="center"/>
          </w:tcPr>
          <w:p w14:paraId="4327C914">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1548" w:type="dxa"/>
            <w:gridSpan w:val="2"/>
            <w:vAlign w:val="center"/>
          </w:tcPr>
          <w:p w14:paraId="47AC6A73">
            <w:pPr>
              <w:jc w:val="center"/>
              <w:rPr>
                <w:color w:val="000000" w:themeColor="text1"/>
                <w:highlight w:val="none"/>
                <w14:textFill>
                  <w14:solidFill>
                    <w14:schemeClr w14:val="tx1"/>
                  </w14:solidFill>
                </w14:textFill>
              </w:rPr>
            </w:pPr>
          </w:p>
        </w:tc>
        <w:tc>
          <w:tcPr>
            <w:tcW w:w="1837" w:type="dxa"/>
            <w:gridSpan w:val="4"/>
            <w:vAlign w:val="center"/>
          </w:tcPr>
          <w:p w14:paraId="1C529313">
            <w:pPr>
              <w:jc w:val="center"/>
              <w:rPr>
                <w:color w:val="000000" w:themeColor="text1"/>
                <w:highlight w:val="none"/>
                <w14:textFill>
                  <w14:solidFill>
                    <w14:schemeClr w14:val="tx1"/>
                  </w14:solidFill>
                </w14:textFill>
              </w:rPr>
            </w:pPr>
          </w:p>
        </w:tc>
        <w:tc>
          <w:tcPr>
            <w:tcW w:w="1472" w:type="dxa"/>
            <w:gridSpan w:val="3"/>
            <w:vAlign w:val="center"/>
          </w:tcPr>
          <w:p w14:paraId="04057B91">
            <w:pPr>
              <w:jc w:val="center"/>
              <w:rPr>
                <w:color w:val="000000" w:themeColor="text1"/>
                <w:highlight w:val="none"/>
                <w14:textFill>
                  <w14:solidFill>
                    <w14:schemeClr w14:val="tx1"/>
                  </w14:solidFill>
                </w14:textFill>
              </w:rPr>
            </w:pPr>
          </w:p>
        </w:tc>
        <w:tc>
          <w:tcPr>
            <w:tcW w:w="1641" w:type="dxa"/>
            <w:gridSpan w:val="4"/>
            <w:vAlign w:val="center"/>
          </w:tcPr>
          <w:p w14:paraId="27F5ACD7">
            <w:pPr>
              <w:jc w:val="center"/>
              <w:rPr>
                <w:color w:val="000000" w:themeColor="text1"/>
                <w:highlight w:val="none"/>
                <w14:textFill>
                  <w14:solidFill>
                    <w14:schemeClr w14:val="tx1"/>
                  </w14:solidFill>
                </w14:textFill>
              </w:rPr>
            </w:pPr>
          </w:p>
        </w:tc>
        <w:tc>
          <w:tcPr>
            <w:tcW w:w="1484" w:type="dxa"/>
            <w:gridSpan w:val="2"/>
            <w:vAlign w:val="center"/>
          </w:tcPr>
          <w:p w14:paraId="74D26E3B">
            <w:pPr>
              <w:jc w:val="center"/>
              <w:rPr>
                <w:color w:val="000000" w:themeColor="text1"/>
                <w:highlight w:val="none"/>
                <w14:textFill>
                  <w14:solidFill>
                    <w14:schemeClr w14:val="tx1"/>
                  </w14:solidFill>
                </w14:textFill>
              </w:rPr>
            </w:pPr>
          </w:p>
        </w:tc>
      </w:tr>
      <w:tr w14:paraId="594AE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4"/>
            <w:vAlign w:val="center"/>
          </w:tcPr>
          <w:p w14:paraId="077E7D35">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建设单位</w:t>
            </w:r>
          </w:p>
        </w:tc>
        <w:tc>
          <w:tcPr>
            <w:tcW w:w="1548" w:type="dxa"/>
            <w:gridSpan w:val="2"/>
            <w:vAlign w:val="center"/>
          </w:tcPr>
          <w:p w14:paraId="15CEFE31">
            <w:pPr>
              <w:jc w:val="center"/>
              <w:rPr>
                <w:color w:val="000000" w:themeColor="text1"/>
                <w:highlight w:val="none"/>
                <w14:textFill>
                  <w14:solidFill>
                    <w14:schemeClr w14:val="tx1"/>
                  </w14:solidFill>
                </w14:textFill>
              </w:rPr>
            </w:pPr>
          </w:p>
        </w:tc>
        <w:tc>
          <w:tcPr>
            <w:tcW w:w="1837" w:type="dxa"/>
            <w:gridSpan w:val="4"/>
            <w:vAlign w:val="center"/>
          </w:tcPr>
          <w:p w14:paraId="203322BD">
            <w:pPr>
              <w:jc w:val="center"/>
              <w:rPr>
                <w:color w:val="000000" w:themeColor="text1"/>
                <w:highlight w:val="none"/>
                <w14:textFill>
                  <w14:solidFill>
                    <w14:schemeClr w14:val="tx1"/>
                  </w14:solidFill>
                </w14:textFill>
              </w:rPr>
            </w:pPr>
          </w:p>
        </w:tc>
        <w:tc>
          <w:tcPr>
            <w:tcW w:w="1472" w:type="dxa"/>
            <w:gridSpan w:val="3"/>
            <w:vAlign w:val="center"/>
          </w:tcPr>
          <w:p w14:paraId="36705D84">
            <w:pPr>
              <w:jc w:val="center"/>
              <w:rPr>
                <w:color w:val="000000" w:themeColor="text1"/>
                <w:highlight w:val="none"/>
                <w14:textFill>
                  <w14:solidFill>
                    <w14:schemeClr w14:val="tx1"/>
                  </w14:solidFill>
                </w14:textFill>
              </w:rPr>
            </w:pPr>
          </w:p>
        </w:tc>
        <w:tc>
          <w:tcPr>
            <w:tcW w:w="1641" w:type="dxa"/>
            <w:gridSpan w:val="4"/>
            <w:vAlign w:val="center"/>
          </w:tcPr>
          <w:p w14:paraId="176BAE0E">
            <w:pPr>
              <w:jc w:val="center"/>
              <w:rPr>
                <w:color w:val="000000" w:themeColor="text1"/>
                <w:highlight w:val="none"/>
                <w14:textFill>
                  <w14:solidFill>
                    <w14:schemeClr w14:val="tx1"/>
                  </w14:solidFill>
                </w14:textFill>
              </w:rPr>
            </w:pPr>
          </w:p>
        </w:tc>
        <w:tc>
          <w:tcPr>
            <w:tcW w:w="1484" w:type="dxa"/>
            <w:gridSpan w:val="2"/>
            <w:vAlign w:val="center"/>
          </w:tcPr>
          <w:p w14:paraId="16792571">
            <w:pPr>
              <w:jc w:val="center"/>
              <w:rPr>
                <w:color w:val="000000" w:themeColor="text1"/>
                <w:highlight w:val="none"/>
                <w14:textFill>
                  <w14:solidFill>
                    <w14:schemeClr w14:val="tx1"/>
                  </w14:solidFill>
                </w14:textFill>
              </w:rPr>
            </w:pPr>
          </w:p>
        </w:tc>
      </w:tr>
      <w:tr w14:paraId="5EA12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4"/>
            <w:vAlign w:val="center"/>
          </w:tcPr>
          <w:p w14:paraId="5CD0715B">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建设规模</w:t>
            </w:r>
          </w:p>
        </w:tc>
        <w:tc>
          <w:tcPr>
            <w:tcW w:w="1548" w:type="dxa"/>
            <w:gridSpan w:val="2"/>
            <w:vAlign w:val="center"/>
          </w:tcPr>
          <w:p w14:paraId="2C520080">
            <w:pPr>
              <w:jc w:val="center"/>
              <w:rPr>
                <w:color w:val="000000" w:themeColor="text1"/>
                <w:highlight w:val="none"/>
                <w14:textFill>
                  <w14:solidFill>
                    <w14:schemeClr w14:val="tx1"/>
                  </w14:solidFill>
                </w14:textFill>
              </w:rPr>
            </w:pPr>
          </w:p>
        </w:tc>
        <w:tc>
          <w:tcPr>
            <w:tcW w:w="1837" w:type="dxa"/>
            <w:gridSpan w:val="4"/>
            <w:vAlign w:val="center"/>
          </w:tcPr>
          <w:p w14:paraId="5E8BD492">
            <w:pPr>
              <w:jc w:val="center"/>
              <w:rPr>
                <w:color w:val="000000" w:themeColor="text1"/>
                <w:highlight w:val="none"/>
                <w14:textFill>
                  <w14:solidFill>
                    <w14:schemeClr w14:val="tx1"/>
                  </w14:solidFill>
                </w14:textFill>
              </w:rPr>
            </w:pPr>
          </w:p>
        </w:tc>
        <w:tc>
          <w:tcPr>
            <w:tcW w:w="1472" w:type="dxa"/>
            <w:gridSpan w:val="3"/>
            <w:vAlign w:val="center"/>
          </w:tcPr>
          <w:p w14:paraId="308E3213">
            <w:pPr>
              <w:jc w:val="center"/>
              <w:rPr>
                <w:color w:val="000000" w:themeColor="text1"/>
                <w:highlight w:val="none"/>
                <w14:textFill>
                  <w14:solidFill>
                    <w14:schemeClr w14:val="tx1"/>
                  </w14:solidFill>
                </w14:textFill>
              </w:rPr>
            </w:pPr>
          </w:p>
        </w:tc>
        <w:tc>
          <w:tcPr>
            <w:tcW w:w="1641" w:type="dxa"/>
            <w:gridSpan w:val="4"/>
            <w:vAlign w:val="center"/>
          </w:tcPr>
          <w:p w14:paraId="515E6CD6">
            <w:pPr>
              <w:jc w:val="center"/>
              <w:rPr>
                <w:color w:val="000000" w:themeColor="text1"/>
                <w:highlight w:val="none"/>
                <w14:textFill>
                  <w14:solidFill>
                    <w14:schemeClr w14:val="tx1"/>
                  </w14:solidFill>
                </w14:textFill>
              </w:rPr>
            </w:pPr>
          </w:p>
        </w:tc>
        <w:tc>
          <w:tcPr>
            <w:tcW w:w="1484" w:type="dxa"/>
            <w:gridSpan w:val="2"/>
            <w:vAlign w:val="center"/>
          </w:tcPr>
          <w:p w14:paraId="64D76A20">
            <w:pPr>
              <w:jc w:val="center"/>
              <w:rPr>
                <w:color w:val="000000" w:themeColor="text1"/>
                <w:highlight w:val="none"/>
                <w14:textFill>
                  <w14:solidFill>
                    <w14:schemeClr w14:val="tx1"/>
                  </w14:solidFill>
                </w14:textFill>
              </w:rPr>
            </w:pPr>
          </w:p>
        </w:tc>
      </w:tr>
      <w:tr w14:paraId="12FD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4"/>
            <w:vAlign w:val="center"/>
          </w:tcPr>
          <w:p w14:paraId="4D33F08B">
            <w:pPr>
              <w:jc w:val="center"/>
              <w:rPr>
                <w:rFonts w:ascii="宋体" w:hAnsi="宋体" w:cs="宋体"/>
                <w:color w:val="000000" w:themeColor="text1"/>
                <w:sz w:val="27"/>
                <w:szCs w:val="27"/>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开工日期</w:t>
            </w:r>
          </w:p>
        </w:tc>
        <w:tc>
          <w:tcPr>
            <w:tcW w:w="1548" w:type="dxa"/>
            <w:gridSpan w:val="2"/>
            <w:vAlign w:val="center"/>
          </w:tcPr>
          <w:p w14:paraId="7780D1D7">
            <w:pPr>
              <w:jc w:val="center"/>
              <w:rPr>
                <w:color w:val="000000" w:themeColor="text1"/>
                <w:highlight w:val="none"/>
                <w14:textFill>
                  <w14:solidFill>
                    <w14:schemeClr w14:val="tx1"/>
                  </w14:solidFill>
                </w14:textFill>
              </w:rPr>
            </w:pPr>
          </w:p>
        </w:tc>
        <w:tc>
          <w:tcPr>
            <w:tcW w:w="1837" w:type="dxa"/>
            <w:gridSpan w:val="4"/>
            <w:vAlign w:val="center"/>
          </w:tcPr>
          <w:p w14:paraId="01B04ACF">
            <w:pPr>
              <w:jc w:val="center"/>
              <w:rPr>
                <w:color w:val="000000" w:themeColor="text1"/>
                <w:highlight w:val="none"/>
                <w14:textFill>
                  <w14:solidFill>
                    <w14:schemeClr w14:val="tx1"/>
                  </w14:solidFill>
                </w14:textFill>
              </w:rPr>
            </w:pPr>
          </w:p>
        </w:tc>
        <w:tc>
          <w:tcPr>
            <w:tcW w:w="1472" w:type="dxa"/>
            <w:gridSpan w:val="3"/>
            <w:vAlign w:val="center"/>
          </w:tcPr>
          <w:p w14:paraId="45052FEF">
            <w:pPr>
              <w:jc w:val="center"/>
              <w:rPr>
                <w:color w:val="000000" w:themeColor="text1"/>
                <w:highlight w:val="none"/>
                <w14:textFill>
                  <w14:solidFill>
                    <w14:schemeClr w14:val="tx1"/>
                  </w14:solidFill>
                </w14:textFill>
              </w:rPr>
            </w:pPr>
          </w:p>
        </w:tc>
        <w:tc>
          <w:tcPr>
            <w:tcW w:w="1641" w:type="dxa"/>
            <w:gridSpan w:val="4"/>
            <w:vAlign w:val="center"/>
          </w:tcPr>
          <w:p w14:paraId="5CBD869A">
            <w:pPr>
              <w:jc w:val="center"/>
              <w:rPr>
                <w:color w:val="000000" w:themeColor="text1"/>
                <w:highlight w:val="none"/>
                <w14:textFill>
                  <w14:solidFill>
                    <w14:schemeClr w14:val="tx1"/>
                  </w14:solidFill>
                </w14:textFill>
              </w:rPr>
            </w:pPr>
          </w:p>
        </w:tc>
        <w:tc>
          <w:tcPr>
            <w:tcW w:w="1484" w:type="dxa"/>
            <w:gridSpan w:val="2"/>
            <w:vAlign w:val="center"/>
          </w:tcPr>
          <w:p w14:paraId="010180C1">
            <w:pPr>
              <w:jc w:val="center"/>
              <w:rPr>
                <w:color w:val="000000" w:themeColor="text1"/>
                <w:highlight w:val="none"/>
                <w14:textFill>
                  <w14:solidFill>
                    <w14:schemeClr w14:val="tx1"/>
                  </w14:solidFill>
                </w14:textFill>
              </w:rPr>
            </w:pPr>
          </w:p>
        </w:tc>
      </w:tr>
      <w:tr w14:paraId="7EE4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1BFD6DF0">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竣工日期</w:t>
            </w:r>
          </w:p>
        </w:tc>
        <w:tc>
          <w:tcPr>
            <w:tcW w:w="1548" w:type="dxa"/>
            <w:gridSpan w:val="2"/>
            <w:vAlign w:val="center"/>
          </w:tcPr>
          <w:p w14:paraId="1EDCD06C">
            <w:pPr>
              <w:jc w:val="center"/>
              <w:rPr>
                <w:color w:val="000000" w:themeColor="text1"/>
                <w:highlight w:val="none"/>
                <w14:textFill>
                  <w14:solidFill>
                    <w14:schemeClr w14:val="tx1"/>
                  </w14:solidFill>
                </w14:textFill>
              </w:rPr>
            </w:pPr>
          </w:p>
        </w:tc>
        <w:tc>
          <w:tcPr>
            <w:tcW w:w="1837" w:type="dxa"/>
            <w:gridSpan w:val="4"/>
            <w:vAlign w:val="center"/>
          </w:tcPr>
          <w:p w14:paraId="5792E5BA">
            <w:pPr>
              <w:jc w:val="center"/>
              <w:rPr>
                <w:color w:val="000000" w:themeColor="text1"/>
                <w:highlight w:val="none"/>
                <w14:textFill>
                  <w14:solidFill>
                    <w14:schemeClr w14:val="tx1"/>
                  </w14:solidFill>
                </w14:textFill>
              </w:rPr>
            </w:pPr>
          </w:p>
        </w:tc>
        <w:tc>
          <w:tcPr>
            <w:tcW w:w="1472" w:type="dxa"/>
            <w:gridSpan w:val="3"/>
            <w:vAlign w:val="center"/>
          </w:tcPr>
          <w:p w14:paraId="4AEC2E3F">
            <w:pPr>
              <w:jc w:val="center"/>
              <w:rPr>
                <w:color w:val="000000" w:themeColor="text1"/>
                <w:highlight w:val="none"/>
                <w14:textFill>
                  <w14:solidFill>
                    <w14:schemeClr w14:val="tx1"/>
                  </w14:solidFill>
                </w14:textFill>
              </w:rPr>
            </w:pPr>
          </w:p>
        </w:tc>
        <w:tc>
          <w:tcPr>
            <w:tcW w:w="1641" w:type="dxa"/>
            <w:gridSpan w:val="4"/>
            <w:vAlign w:val="center"/>
          </w:tcPr>
          <w:p w14:paraId="0F37A9E6">
            <w:pPr>
              <w:jc w:val="center"/>
              <w:rPr>
                <w:color w:val="000000" w:themeColor="text1"/>
                <w:highlight w:val="none"/>
                <w14:textFill>
                  <w14:solidFill>
                    <w14:schemeClr w14:val="tx1"/>
                  </w14:solidFill>
                </w14:textFill>
              </w:rPr>
            </w:pPr>
          </w:p>
        </w:tc>
        <w:tc>
          <w:tcPr>
            <w:tcW w:w="1484" w:type="dxa"/>
            <w:gridSpan w:val="2"/>
            <w:vAlign w:val="center"/>
          </w:tcPr>
          <w:p w14:paraId="5C3D0CD4">
            <w:pPr>
              <w:jc w:val="center"/>
              <w:rPr>
                <w:color w:val="000000" w:themeColor="text1"/>
                <w:highlight w:val="none"/>
                <w14:textFill>
                  <w14:solidFill>
                    <w14:schemeClr w14:val="tx1"/>
                  </w14:solidFill>
                </w14:textFill>
              </w:rPr>
            </w:pPr>
          </w:p>
        </w:tc>
      </w:tr>
      <w:tr w14:paraId="764CB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198BB454">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人员角色</w:t>
            </w:r>
          </w:p>
        </w:tc>
        <w:tc>
          <w:tcPr>
            <w:tcW w:w="1548" w:type="dxa"/>
            <w:gridSpan w:val="2"/>
            <w:vAlign w:val="center"/>
          </w:tcPr>
          <w:p w14:paraId="785EE758">
            <w:pPr>
              <w:jc w:val="center"/>
              <w:rPr>
                <w:color w:val="000000" w:themeColor="text1"/>
                <w:highlight w:val="none"/>
                <w14:textFill>
                  <w14:solidFill>
                    <w14:schemeClr w14:val="tx1"/>
                  </w14:solidFill>
                </w14:textFill>
              </w:rPr>
            </w:pPr>
          </w:p>
        </w:tc>
        <w:tc>
          <w:tcPr>
            <w:tcW w:w="1837" w:type="dxa"/>
            <w:gridSpan w:val="4"/>
            <w:vAlign w:val="center"/>
          </w:tcPr>
          <w:p w14:paraId="757C5E1C">
            <w:pPr>
              <w:jc w:val="center"/>
              <w:rPr>
                <w:color w:val="000000" w:themeColor="text1"/>
                <w:highlight w:val="none"/>
                <w14:textFill>
                  <w14:solidFill>
                    <w14:schemeClr w14:val="tx1"/>
                  </w14:solidFill>
                </w14:textFill>
              </w:rPr>
            </w:pPr>
          </w:p>
        </w:tc>
        <w:tc>
          <w:tcPr>
            <w:tcW w:w="1472" w:type="dxa"/>
            <w:gridSpan w:val="3"/>
            <w:vAlign w:val="center"/>
          </w:tcPr>
          <w:p w14:paraId="3E958607">
            <w:pPr>
              <w:jc w:val="center"/>
              <w:rPr>
                <w:color w:val="000000" w:themeColor="text1"/>
                <w:highlight w:val="none"/>
                <w14:textFill>
                  <w14:solidFill>
                    <w14:schemeClr w14:val="tx1"/>
                  </w14:solidFill>
                </w14:textFill>
              </w:rPr>
            </w:pPr>
          </w:p>
        </w:tc>
        <w:tc>
          <w:tcPr>
            <w:tcW w:w="1641" w:type="dxa"/>
            <w:gridSpan w:val="4"/>
            <w:vAlign w:val="center"/>
          </w:tcPr>
          <w:p w14:paraId="1004F752">
            <w:pPr>
              <w:jc w:val="center"/>
              <w:rPr>
                <w:color w:val="000000" w:themeColor="text1"/>
                <w:highlight w:val="none"/>
                <w14:textFill>
                  <w14:solidFill>
                    <w14:schemeClr w14:val="tx1"/>
                  </w14:solidFill>
                </w14:textFill>
              </w:rPr>
            </w:pPr>
          </w:p>
        </w:tc>
        <w:tc>
          <w:tcPr>
            <w:tcW w:w="1484" w:type="dxa"/>
            <w:gridSpan w:val="2"/>
            <w:vAlign w:val="center"/>
          </w:tcPr>
          <w:p w14:paraId="5877BAEF">
            <w:pPr>
              <w:jc w:val="center"/>
              <w:rPr>
                <w:color w:val="000000" w:themeColor="text1"/>
                <w:highlight w:val="none"/>
                <w14:textFill>
                  <w14:solidFill>
                    <w14:schemeClr w14:val="tx1"/>
                  </w14:solidFill>
                </w14:textFill>
              </w:rPr>
            </w:pPr>
          </w:p>
        </w:tc>
      </w:tr>
      <w:tr w14:paraId="3832A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32CA4BA8">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在建或已完</w:t>
            </w:r>
          </w:p>
        </w:tc>
        <w:tc>
          <w:tcPr>
            <w:tcW w:w="1548" w:type="dxa"/>
            <w:gridSpan w:val="2"/>
            <w:vAlign w:val="center"/>
          </w:tcPr>
          <w:p w14:paraId="79AEE2DD">
            <w:pPr>
              <w:jc w:val="center"/>
              <w:rPr>
                <w:color w:val="000000" w:themeColor="text1"/>
                <w:highlight w:val="none"/>
                <w14:textFill>
                  <w14:solidFill>
                    <w14:schemeClr w14:val="tx1"/>
                  </w14:solidFill>
                </w14:textFill>
              </w:rPr>
            </w:pPr>
          </w:p>
        </w:tc>
        <w:tc>
          <w:tcPr>
            <w:tcW w:w="1837" w:type="dxa"/>
            <w:gridSpan w:val="4"/>
            <w:vAlign w:val="center"/>
          </w:tcPr>
          <w:p w14:paraId="132DD4B3">
            <w:pPr>
              <w:jc w:val="center"/>
              <w:rPr>
                <w:color w:val="000000" w:themeColor="text1"/>
                <w:highlight w:val="none"/>
                <w14:textFill>
                  <w14:solidFill>
                    <w14:schemeClr w14:val="tx1"/>
                  </w14:solidFill>
                </w14:textFill>
              </w:rPr>
            </w:pPr>
          </w:p>
        </w:tc>
        <w:tc>
          <w:tcPr>
            <w:tcW w:w="1472" w:type="dxa"/>
            <w:gridSpan w:val="3"/>
            <w:vAlign w:val="center"/>
          </w:tcPr>
          <w:p w14:paraId="6989F946">
            <w:pPr>
              <w:jc w:val="center"/>
              <w:rPr>
                <w:color w:val="000000" w:themeColor="text1"/>
                <w:highlight w:val="none"/>
                <w14:textFill>
                  <w14:solidFill>
                    <w14:schemeClr w14:val="tx1"/>
                  </w14:solidFill>
                </w14:textFill>
              </w:rPr>
            </w:pPr>
          </w:p>
        </w:tc>
        <w:tc>
          <w:tcPr>
            <w:tcW w:w="1641" w:type="dxa"/>
            <w:gridSpan w:val="4"/>
            <w:vAlign w:val="center"/>
          </w:tcPr>
          <w:p w14:paraId="0E5D1516">
            <w:pPr>
              <w:jc w:val="center"/>
              <w:rPr>
                <w:color w:val="000000" w:themeColor="text1"/>
                <w:highlight w:val="none"/>
                <w14:textFill>
                  <w14:solidFill>
                    <w14:schemeClr w14:val="tx1"/>
                  </w14:solidFill>
                </w14:textFill>
              </w:rPr>
            </w:pPr>
          </w:p>
        </w:tc>
        <w:tc>
          <w:tcPr>
            <w:tcW w:w="1484" w:type="dxa"/>
            <w:gridSpan w:val="2"/>
            <w:vAlign w:val="center"/>
          </w:tcPr>
          <w:p w14:paraId="3066D145">
            <w:pPr>
              <w:jc w:val="center"/>
              <w:rPr>
                <w:color w:val="000000" w:themeColor="text1"/>
                <w:highlight w:val="none"/>
                <w14:textFill>
                  <w14:solidFill>
                    <w14:schemeClr w14:val="tx1"/>
                  </w14:solidFill>
                </w14:textFill>
              </w:rPr>
            </w:pPr>
          </w:p>
        </w:tc>
      </w:tr>
      <w:tr w14:paraId="502F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0EC8A61C">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工程质量</w:t>
            </w:r>
          </w:p>
        </w:tc>
        <w:tc>
          <w:tcPr>
            <w:tcW w:w="1548" w:type="dxa"/>
            <w:gridSpan w:val="2"/>
            <w:vAlign w:val="center"/>
          </w:tcPr>
          <w:p w14:paraId="1A29BCD9">
            <w:pPr>
              <w:jc w:val="center"/>
              <w:rPr>
                <w:color w:val="000000" w:themeColor="text1"/>
                <w:highlight w:val="none"/>
                <w14:textFill>
                  <w14:solidFill>
                    <w14:schemeClr w14:val="tx1"/>
                  </w14:solidFill>
                </w14:textFill>
              </w:rPr>
            </w:pPr>
          </w:p>
        </w:tc>
        <w:tc>
          <w:tcPr>
            <w:tcW w:w="1837" w:type="dxa"/>
            <w:gridSpan w:val="4"/>
            <w:vAlign w:val="center"/>
          </w:tcPr>
          <w:p w14:paraId="7C7DCA22">
            <w:pPr>
              <w:jc w:val="center"/>
              <w:rPr>
                <w:color w:val="000000" w:themeColor="text1"/>
                <w:highlight w:val="none"/>
                <w14:textFill>
                  <w14:solidFill>
                    <w14:schemeClr w14:val="tx1"/>
                  </w14:solidFill>
                </w14:textFill>
              </w:rPr>
            </w:pPr>
          </w:p>
        </w:tc>
        <w:tc>
          <w:tcPr>
            <w:tcW w:w="1472" w:type="dxa"/>
            <w:gridSpan w:val="3"/>
            <w:vAlign w:val="center"/>
          </w:tcPr>
          <w:p w14:paraId="769F474C">
            <w:pPr>
              <w:jc w:val="center"/>
              <w:rPr>
                <w:color w:val="000000" w:themeColor="text1"/>
                <w:highlight w:val="none"/>
                <w14:textFill>
                  <w14:solidFill>
                    <w14:schemeClr w14:val="tx1"/>
                  </w14:solidFill>
                </w14:textFill>
              </w:rPr>
            </w:pPr>
          </w:p>
        </w:tc>
        <w:tc>
          <w:tcPr>
            <w:tcW w:w="1641" w:type="dxa"/>
            <w:gridSpan w:val="4"/>
            <w:vAlign w:val="center"/>
          </w:tcPr>
          <w:p w14:paraId="0994792A">
            <w:pPr>
              <w:jc w:val="center"/>
              <w:rPr>
                <w:color w:val="000000" w:themeColor="text1"/>
                <w:highlight w:val="none"/>
                <w14:textFill>
                  <w14:solidFill>
                    <w14:schemeClr w14:val="tx1"/>
                  </w14:solidFill>
                </w14:textFill>
              </w:rPr>
            </w:pPr>
          </w:p>
        </w:tc>
        <w:tc>
          <w:tcPr>
            <w:tcW w:w="1484" w:type="dxa"/>
            <w:gridSpan w:val="2"/>
            <w:vAlign w:val="center"/>
          </w:tcPr>
          <w:p w14:paraId="5FF5CFCE">
            <w:pPr>
              <w:jc w:val="center"/>
              <w:rPr>
                <w:color w:val="000000" w:themeColor="text1"/>
                <w:highlight w:val="none"/>
                <w14:textFill>
                  <w14:solidFill>
                    <w14:schemeClr w14:val="tx1"/>
                  </w14:solidFill>
                </w14:textFill>
              </w:rPr>
            </w:pPr>
          </w:p>
        </w:tc>
      </w:tr>
      <w:tr w14:paraId="39E2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53903267">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受奖情况</w:t>
            </w:r>
          </w:p>
        </w:tc>
        <w:tc>
          <w:tcPr>
            <w:tcW w:w="1548" w:type="dxa"/>
            <w:gridSpan w:val="2"/>
            <w:vAlign w:val="center"/>
          </w:tcPr>
          <w:p w14:paraId="45DB46CB">
            <w:pPr>
              <w:jc w:val="center"/>
              <w:rPr>
                <w:color w:val="000000" w:themeColor="text1"/>
                <w:highlight w:val="none"/>
                <w14:textFill>
                  <w14:solidFill>
                    <w14:schemeClr w14:val="tx1"/>
                  </w14:solidFill>
                </w14:textFill>
              </w:rPr>
            </w:pPr>
          </w:p>
        </w:tc>
        <w:tc>
          <w:tcPr>
            <w:tcW w:w="1837" w:type="dxa"/>
            <w:gridSpan w:val="4"/>
            <w:vAlign w:val="center"/>
          </w:tcPr>
          <w:p w14:paraId="2D784141">
            <w:pPr>
              <w:jc w:val="center"/>
              <w:rPr>
                <w:color w:val="000000" w:themeColor="text1"/>
                <w:highlight w:val="none"/>
                <w14:textFill>
                  <w14:solidFill>
                    <w14:schemeClr w14:val="tx1"/>
                  </w14:solidFill>
                </w14:textFill>
              </w:rPr>
            </w:pPr>
          </w:p>
        </w:tc>
        <w:tc>
          <w:tcPr>
            <w:tcW w:w="1472" w:type="dxa"/>
            <w:gridSpan w:val="3"/>
            <w:vAlign w:val="center"/>
          </w:tcPr>
          <w:p w14:paraId="10E7B160">
            <w:pPr>
              <w:jc w:val="center"/>
              <w:rPr>
                <w:color w:val="000000" w:themeColor="text1"/>
                <w:highlight w:val="none"/>
                <w14:textFill>
                  <w14:solidFill>
                    <w14:schemeClr w14:val="tx1"/>
                  </w14:solidFill>
                </w14:textFill>
              </w:rPr>
            </w:pPr>
          </w:p>
        </w:tc>
        <w:tc>
          <w:tcPr>
            <w:tcW w:w="1641" w:type="dxa"/>
            <w:gridSpan w:val="4"/>
            <w:vAlign w:val="center"/>
          </w:tcPr>
          <w:p w14:paraId="0B539A89">
            <w:pPr>
              <w:jc w:val="center"/>
              <w:rPr>
                <w:color w:val="000000" w:themeColor="text1"/>
                <w:highlight w:val="none"/>
                <w14:textFill>
                  <w14:solidFill>
                    <w14:schemeClr w14:val="tx1"/>
                  </w14:solidFill>
                </w14:textFill>
              </w:rPr>
            </w:pPr>
          </w:p>
        </w:tc>
        <w:tc>
          <w:tcPr>
            <w:tcW w:w="1484" w:type="dxa"/>
            <w:gridSpan w:val="2"/>
            <w:vAlign w:val="center"/>
          </w:tcPr>
          <w:p w14:paraId="526C3AAC">
            <w:pPr>
              <w:jc w:val="center"/>
              <w:rPr>
                <w:color w:val="000000" w:themeColor="text1"/>
                <w:highlight w:val="none"/>
                <w14:textFill>
                  <w14:solidFill>
                    <w14:schemeClr w14:val="tx1"/>
                  </w14:solidFill>
                </w14:textFill>
              </w:rPr>
            </w:pPr>
          </w:p>
        </w:tc>
      </w:tr>
    </w:tbl>
    <w:p w14:paraId="292C6992">
      <w:pPr>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14:textFill>
            <w14:solidFill>
              <w14:schemeClr w14:val="tx1"/>
            </w14:solidFill>
          </w14:textFill>
        </w:rPr>
        <w:t>备注：</w:t>
      </w:r>
    </w:p>
    <w:p w14:paraId="1BF6E98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1.项目</w:t>
      </w:r>
      <w:r>
        <w:rPr>
          <w:rFonts w:ascii="宋体" w:hAnsi="宋体"/>
          <w:color w:val="000000" w:themeColor="text1"/>
          <w:szCs w:val="21"/>
          <w:highlight w:val="none"/>
          <w14:textFill>
            <w14:solidFill>
              <w14:schemeClr w14:val="tx1"/>
            </w14:solidFill>
          </w14:textFill>
        </w:rPr>
        <w:t>数</w:t>
      </w:r>
      <w:r>
        <w:rPr>
          <w:rFonts w:hint="eastAsia" w:ascii="宋体" w:hAnsi="宋体"/>
          <w:color w:val="000000" w:themeColor="text1"/>
          <w:szCs w:val="21"/>
          <w:highlight w:val="none"/>
          <w14:textFill>
            <w14:solidFill>
              <w14:schemeClr w14:val="tx1"/>
            </w14:solidFill>
          </w14:textFill>
        </w:rPr>
        <w:t>可</w:t>
      </w:r>
      <w:r>
        <w:rPr>
          <w:rFonts w:ascii="宋体" w:hAnsi="宋体"/>
          <w:color w:val="000000" w:themeColor="text1"/>
          <w:szCs w:val="21"/>
          <w:highlight w:val="none"/>
          <w14:textFill>
            <w14:solidFill>
              <w14:schemeClr w14:val="tx1"/>
            </w14:solidFill>
          </w14:textFill>
        </w:rPr>
        <w:t>以根据需要增加</w:t>
      </w:r>
      <w:r>
        <w:rPr>
          <w:rFonts w:hint="eastAsia" w:ascii="宋体" w:hAnsi="宋体"/>
          <w:color w:val="000000" w:themeColor="text1"/>
          <w:szCs w:val="21"/>
          <w:highlight w:val="none"/>
          <w14:textFill>
            <w14:solidFill>
              <w14:schemeClr w14:val="tx1"/>
            </w14:solidFill>
          </w14:textFill>
        </w:rPr>
        <w:t>。</w:t>
      </w:r>
    </w:p>
    <w:p w14:paraId="16101CC6">
      <w:pPr>
        <w:pStyle w:val="17"/>
        <w:ind w:firstLine="420" w:firstLineChars="200"/>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2.本表后附项目经理的</w:t>
      </w:r>
      <w:r>
        <w:rPr>
          <w:color w:val="000000" w:themeColor="text1"/>
          <w:highlight w:val="none"/>
          <w14:textFill>
            <w14:solidFill>
              <w14:schemeClr w14:val="tx1"/>
            </w14:solidFill>
          </w14:textFill>
        </w:rPr>
        <w:t>执业资格证书复印件（或打印件）、职称证书复印件（或打印件）</w:t>
      </w:r>
      <w:r>
        <w:rPr>
          <w:rFonts w:hint="eastAsia" w:ascii="宋体" w:hAnsi="宋体"/>
          <w:color w:val="000000" w:themeColor="text1"/>
          <w:szCs w:val="21"/>
          <w:highlight w:val="none"/>
          <w14:textFill>
            <w14:solidFill>
              <w14:schemeClr w14:val="tx1"/>
            </w14:solidFill>
          </w14:textFill>
        </w:rPr>
        <w:t>、安全生产考核合格证（B类）</w:t>
      </w:r>
      <w:r>
        <w:rPr>
          <w:color w:val="000000" w:themeColor="text1"/>
          <w:highlight w:val="none"/>
          <w14:textFill>
            <w14:solidFill>
              <w14:schemeClr w14:val="tx1"/>
            </w14:solidFill>
          </w14:textFill>
        </w:rPr>
        <w:t>复印件（或打印件）</w:t>
      </w:r>
      <w:r>
        <w:rPr>
          <w:rFonts w:hint="eastAsia" w:ascii="宋体" w:hAnsi="宋体"/>
          <w:color w:val="000000" w:themeColor="text1"/>
          <w:szCs w:val="21"/>
          <w:highlight w:val="none"/>
          <w14:textFill>
            <w14:solidFill>
              <w14:schemeClr w14:val="tx1"/>
            </w14:solidFill>
          </w14:textFill>
        </w:rPr>
        <w:t>，本表所列证书材料并加盖供应商电子签章。</w:t>
      </w:r>
    </w:p>
    <w:p w14:paraId="20B6D78F">
      <w:pPr>
        <w:spacing w:before="156" w:beforeLines="50"/>
        <w:ind w:firstLine="643" w:firstLineChars="200"/>
        <w:jc w:val="center"/>
        <w:rPr>
          <w:color w:val="000000" w:themeColor="text1"/>
          <w:sz w:val="28"/>
          <w:szCs w:val="28"/>
          <w:highlight w:val="none"/>
          <w:u w:val="single"/>
          <w14:textFill>
            <w14:solidFill>
              <w14:schemeClr w14:val="tx1"/>
            </w14:solidFill>
          </w14:textFill>
        </w:rPr>
      </w:pPr>
      <w:r>
        <w:rPr>
          <w:rFonts w:cs="宋体"/>
          <w:b/>
          <w:color w:val="000000" w:themeColor="text1"/>
          <w:sz w:val="32"/>
          <w:szCs w:val="32"/>
          <w:highlight w:val="none"/>
          <w14:textFill>
            <w14:solidFill>
              <w14:schemeClr w14:val="tx1"/>
            </w14:solidFill>
          </w14:textFill>
        </w:rPr>
        <w:br w:type="page"/>
      </w:r>
      <w:r>
        <w:rPr>
          <w:rFonts w:hint="eastAsia" w:cs="宋体"/>
          <w:b/>
          <w:color w:val="000000" w:themeColor="text1"/>
          <w:sz w:val="28"/>
          <w:szCs w:val="28"/>
          <w:highlight w:val="none"/>
          <w14:textFill>
            <w14:solidFill>
              <w14:schemeClr w14:val="tx1"/>
            </w14:solidFill>
          </w14:textFill>
        </w:rPr>
        <w:t>项目技术负责人简历表</w:t>
      </w:r>
    </w:p>
    <w:tbl>
      <w:tblPr>
        <w:tblStyle w:val="4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
        <w:gridCol w:w="1154"/>
        <w:gridCol w:w="164"/>
        <w:gridCol w:w="300"/>
        <w:gridCol w:w="888"/>
        <w:gridCol w:w="660"/>
        <w:gridCol w:w="328"/>
        <w:gridCol w:w="234"/>
        <w:gridCol w:w="66"/>
        <w:gridCol w:w="1209"/>
        <w:gridCol w:w="142"/>
        <w:gridCol w:w="242"/>
        <w:gridCol w:w="1088"/>
        <w:gridCol w:w="88"/>
        <w:gridCol w:w="409"/>
        <w:gridCol w:w="1108"/>
        <w:gridCol w:w="36"/>
        <w:gridCol w:w="79"/>
        <w:gridCol w:w="1405"/>
        <w:gridCol w:w="11"/>
      </w:tblGrid>
      <w:tr w14:paraId="2B9C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154" w:type="dxa"/>
            <w:vAlign w:val="center"/>
          </w:tcPr>
          <w:p w14:paraId="7B4CAD59">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姓名</w:t>
            </w:r>
          </w:p>
        </w:tc>
        <w:tc>
          <w:tcPr>
            <w:tcW w:w="2340" w:type="dxa"/>
            <w:gridSpan w:val="5"/>
            <w:vAlign w:val="center"/>
          </w:tcPr>
          <w:p w14:paraId="241931AF">
            <w:pPr>
              <w:jc w:val="center"/>
              <w:rPr>
                <w:color w:val="000000" w:themeColor="text1"/>
                <w:highlight w:val="none"/>
                <w14:textFill>
                  <w14:solidFill>
                    <w14:schemeClr w14:val="tx1"/>
                  </w14:solidFill>
                </w14:textFill>
              </w:rPr>
            </w:pPr>
          </w:p>
        </w:tc>
        <w:tc>
          <w:tcPr>
            <w:tcW w:w="1893" w:type="dxa"/>
            <w:gridSpan w:val="5"/>
            <w:vAlign w:val="center"/>
          </w:tcPr>
          <w:p w14:paraId="0C00EE8D">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性别</w:t>
            </w:r>
          </w:p>
        </w:tc>
        <w:tc>
          <w:tcPr>
            <w:tcW w:w="1585" w:type="dxa"/>
            <w:gridSpan w:val="3"/>
            <w:vAlign w:val="center"/>
          </w:tcPr>
          <w:p w14:paraId="7AD4792E">
            <w:pPr>
              <w:jc w:val="center"/>
              <w:rPr>
                <w:color w:val="000000" w:themeColor="text1"/>
                <w:highlight w:val="none"/>
                <w14:textFill>
                  <w14:solidFill>
                    <w14:schemeClr w14:val="tx1"/>
                  </w14:solidFill>
                </w14:textFill>
              </w:rPr>
            </w:pPr>
          </w:p>
        </w:tc>
        <w:tc>
          <w:tcPr>
            <w:tcW w:w="1108" w:type="dxa"/>
            <w:vAlign w:val="center"/>
          </w:tcPr>
          <w:p w14:paraId="5A5218AF">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年龄</w:t>
            </w:r>
          </w:p>
        </w:tc>
        <w:tc>
          <w:tcPr>
            <w:tcW w:w="1531" w:type="dxa"/>
            <w:gridSpan w:val="4"/>
            <w:vAlign w:val="center"/>
          </w:tcPr>
          <w:p w14:paraId="12E7767A">
            <w:pPr>
              <w:jc w:val="center"/>
              <w:rPr>
                <w:color w:val="000000" w:themeColor="text1"/>
                <w:highlight w:val="none"/>
                <w14:textFill>
                  <w14:solidFill>
                    <w14:schemeClr w14:val="tx1"/>
                  </w14:solidFill>
                </w14:textFill>
              </w:rPr>
            </w:pPr>
          </w:p>
        </w:tc>
      </w:tr>
      <w:tr w14:paraId="53B1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3" w:hRule="atLeast"/>
          <w:jc w:val="center"/>
        </w:trPr>
        <w:tc>
          <w:tcPr>
            <w:tcW w:w="1154" w:type="dxa"/>
            <w:vAlign w:val="center"/>
          </w:tcPr>
          <w:p w14:paraId="69F2B95E">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岗位</w:t>
            </w:r>
          </w:p>
        </w:tc>
        <w:tc>
          <w:tcPr>
            <w:tcW w:w="2340" w:type="dxa"/>
            <w:gridSpan w:val="5"/>
            <w:vAlign w:val="center"/>
          </w:tcPr>
          <w:p w14:paraId="515AABDC">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项目技术负责人</w:t>
            </w:r>
          </w:p>
        </w:tc>
        <w:tc>
          <w:tcPr>
            <w:tcW w:w="1893" w:type="dxa"/>
            <w:gridSpan w:val="5"/>
            <w:vAlign w:val="center"/>
          </w:tcPr>
          <w:p w14:paraId="084515C8">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职称</w:t>
            </w:r>
          </w:p>
        </w:tc>
        <w:tc>
          <w:tcPr>
            <w:tcW w:w="1585" w:type="dxa"/>
            <w:gridSpan w:val="3"/>
            <w:vAlign w:val="center"/>
          </w:tcPr>
          <w:p w14:paraId="44C173AD">
            <w:pPr>
              <w:jc w:val="center"/>
              <w:rPr>
                <w:color w:val="000000" w:themeColor="text1"/>
                <w:highlight w:val="none"/>
                <w14:textFill>
                  <w14:solidFill>
                    <w14:schemeClr w14:val="tx1"/>
                  </w14:solidFill>
                </w14:textFill>
              </w:rPr>
            </w:pPr>
          </w:p>
        </w:tc>
        <w:tc>
          <w:tcPr>
            <w:tcW w:w="1108" w:type="dxa"/>
            <w:vAlign w:val="center"/>
          </w:tcPr>
          <w:p w14:paraId="3AD6410F">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学历</w:t>
            </w:r>
          </w:p>
        </w:tc>
        <w:tc>
          <w:tcPr>
            <w:tcW w:w="1531" w:type="dxa"/>
            <w:gridSpan w:val="4"/>
            <w:vAlign w:val="center"/>
          </w:tcPr>
          <w:p w14:paraId="57326671">
            <w:pPr>
              <w:jc w:val="center"/>
              <w:rPr>
                <w:color w:val="000000" w:themeColor="text1"/>
                <w:highlight w:val="none"/>
                <w14:textFill>
                  <w14:solidFill>
                    <w14:schemeClr w14:val="tx1"/>
                  </w14:solidFill>
                </w14:textFill>
              </w:rPr>
            </w:pPr>
          </w:p>
        </w:tc>
      </w:tr>
      <w:tr w14:paraId="38C0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3" w:hRule="atLeast"/>
          <w:jc w:val="center"/>
        </w:trPr>
        <w:tc>
          <w:tcPr>
            <w:tcW w:w="1154" w:type="dxa"/>
            <w:vAlign w:val="center"/>
          </w:tcPr>
          <w:p w14:paraId="76DC0C63">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从业开始时间</w:t>
            </w:r>
          </w:p>
        </w:tc>
        <w:tc>
          <w:tcPr>
            <w:tcW w:w="2340" w:type="dxa"/>
            <w:gridSpan w:val="5"/>
            <w:vAlign w:val="center"/>
          </w:tcPr>
          <w:p w14:paraId="7CA73450">
            <w:pPr>
              <w:jc w:val="center"/>
              <w:rPr>
                <w:color w:val="000000" w:themeColor="text1"/>
                <w:highlight w:val="none"/>
                <w14:textFill>
                  <w14:solidFill>
                    <w14:schemeClr w14:val="tx1"/>
                  </w14:solidFill>
                </w14:textFill>
              </w:rPr>
            </w:pPr>
          </w:p>
        </w:tc>
        <w:tc>
          <w:tcPr>
            <w:tcW w:w="1893" w:type="dxa"/>
            <w:gridSpan w:val="5"/>
            <w:vAlign w:val="center"/>
          </w:tcPr>
          <w:p w14:paraId="2B5B1584">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职称</w:t>
            </w:r>
            <w:r>
              <w:rPr>
                <w:rFonts w:cs="宋体"/>
                <w:color w:val="000000" w:themeColor="text1"/>
                <w:highlight w:val="none"/>
                <w14:textFill>
                  <w14:solidFill>
                    <w14:schemeClr w14:val="tx1"/>
                  </w14:solidFill>
                </w14:textFill>
              </w:rPr>
              <w:t>获</w:t>
            </w:r>
            <w:r>
              <w:rPr>
                <w:rFonts w:hint="eastAsia" w:cs="宋体"/>
                <w:color w:val="000000" w:themeColor="text1"/>
                <w:highlight w:val="none"/>
                <w14:textFill>
                  <w14:solidFill>
                    <w14:schemeClr w14:val="tx1"/>
                  </w14:solidFill>
                </w14:textFill>
              </w:rPr>
              <w:t>得</w:t>
            </w:r>
            <w:r>
              <w:rPr>
                <w:rFonts w:cs="宋体"/>
                <w:color w:val="000000" w:themeColor="text1"/>
                <w:highlight w:val="none"/>
                <w14:textFill>
                  <w14:solidFill>
                    <w14:schemeClr w14:val="tx1"/>
                  </w14:solidFill>
                </w14:textFill>
              </w:rPr>
              <w:t>时间</w:t>
            </w:r>
          </w:p>
        </w:tc>
        <w:tc>
          <w:tcPr>
            <w:tcW w:w="1585" w:type="dxa"/>
            <w:gridSpan w:val="3"/>
            <w:vAlign w:val="center"/>
          </w:tcPr>
          <w:p w14:paraId="2A6F7950">
            <w:pPr>
              <w:jc w:val="center"/>
              <w:rPr>
                <w:color w:val="000000" w:themeColor="text1"/>
                <w:highlight w:val="none"/>
                <w14:textFill>
                  <w14:solidFill>
                    <w14:schemeClr w14:val="tx1"/>
                  </w14:solidFill>
                </w14:textFill>
              </w:rPr>
            </w:pPr>
          </w:p>
        </w:tc>
        <w:tc>
          <w:tcPr>
            <w:tcW w:w="1108" w:type="dxa"/>
            <w:vAlign w:val="center"/>
          </w:tcPr>
          <w:p w14:paraId="44EF968C">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毕业时间</w:t>
            </w:r>
          </w:p>
        </w:tc>
        <w:tc>
          <w:tcPr>
            <w:tcW w:w="1531" w:type="dxa"/>
            <w:gridSpan w:val="4"/>
            <w:vAlign w:val="center"/>
          </w:tcPr>
          <w:p w14:paraId="2F04D1B7">
            <w:pPr>
              <w:jc w:val="center"/>
              <w:rPr>
                <w:color w:val="000000" w:themeColor="text1"/>
                <w:highlight w:val="none"/>
                <w14:textFill>
                  <w14:solidFill>
                    <w14:schemeClr w14:val="tx1"/>
                  </w14:solidFill>
                </w14:textFill>
              </w:rPr>
            </w:pPr>
          </w:p>
        </w:tc>
      </w:tr>
      <w:tr w14:paraId="2A2E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318" w:type="dxa"/>
            <w:gridSpan w:val="2"/>
            <w:vAlign w:val="center"/>
          </w:tcPr>
          <w:p w14:paraId="5CFB222D">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担任</w:t>
            </w:r>
            <w:r>
              <w:rPr>
                <w:rFonts w:hint="eastAsia"/>
                <w:color w:val="000000" w:themeColor="text1"/>
                <w:highlight w:val="none"/>
                <w14:textFill>
                  <w14:solidFill>
                    <w14:schemeClr w14:val="tx1"/>
                  </w14:solidFill>
                </w14:textFill>
              </w:rPr>
              <w:t>……</w:t>
            </w:r>
            <w:r>
              <w:rPr>
                <w:rFonts w:hint="eastAsia" w:cs="宋体"/>
                <w:color w:val="000000" w:themeColor="text1"/>
                <w:highlight w:val="none"/>
                <w14:textFill>
                  <w14:solidFill>
                    <w14:schemeClr w14:val="tx1"/>
                  </w14:solidFill>
                </w14:textFill>
              </w:rPr>
              <w:t>年限</w:t>
            </w:r>
          </w:p>
        </w:tc>
        <w:tc>
          <w:tcPr>
            <w:tcW w:w="2476" w:type="dxa"/>
            <w:gridSpan w:val="6"/>
            <w:vAlign w:val="center"/>
          </w:tcPr>
          <w:p w14:paraId="196E7491">
            <w:pPr>
              <w:jc w:val="center"/>
              <w:rPr>
                <w:color w:val="000000" w:themeColor="text1"/>
                <w:highlight w:val="none"/>
                <w14:textFill>
                  <w14:solidFill>
                    <w14:schemeClr w14:val="tx1"/>
                  </w14:solidFill>
                </w14:textFill>
              </w:rPr>
            </w:pPr>
          </w:p>
        </w:tc>
        <w:tc>
          <w:tcPr>
            <w:tcW w:w="1209" w:type="dxa"/>
            <w:vAlign w:val="center"/>
          </w:tcPr>
          <w:p w14:paraId="58BD772F">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身份</w:t>
            </w:r>
            <w:r>
              <w:rPr>
                <w:color w:val="000000" w:themeColor="text1"/>
                <w:highlight w:val="none"/>
                <w14:textFill>
                  <w14:solidFill>
                    <w14:schemeClr w14:val="tx1"/>
                  </w14:solidFill>
                </w14:textFill>
              </w:rPr>
              <w:t>证号码</w:t>
            </w:r>
          </w:p>
        </w:tc>
        <w:tc>
          <w:tcPr>
            <w:tcW w:w="4608" w:type="dxa"/>
            <w:gridSpan w:val="10"/>
            <w:vAlign w:val="center"/>
          </w:tcPr>
          <w:p w14:paraId="64B24514">
            <w:pPr>
              <w:jc w:val="center"/>
              <w:rPr>
                <w:color w:val="000000" w:themeColor="text1"/>
                <w:highlight w:val="none"/>
                <w14:textFill>
                  <w14:solidFill>
                    <w14:schemeClr w14:val="tx1"/>
                  </w14:solidFill>
                </w14:textFill>
              </w:rPr>
            </w:pPr>
          </w:p>
        </w:tc>
      </w:tr>
      <w:tr w14:paraId="51964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318" w:type="dxa"/>
            <w:gridSpan w:val="2"/>
            <w:vAlign w:val="center"/>
          </w:tcPr>
          <w:p w14:paraId="4B516AFB">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证书名称</w:t>
            </w:r>
          </w:p>
        </w:tc>
        <w:tc>
          <w:tcPr>
            <w:tcW w:w="1188" w:type="dxa"/>
            <w:gridSpan w:val="2"/>
            <w:vAlign w:val="center"/>
          </w:tcPr>
          <w:p w14:paraId="44D496BE">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注册专业</w:t>
            </w:r>
          </w:p>
        </w:tc>
        <w:tc>
          <w:tcPr>
            <w:tcW w:w="1222" w:type="dxa"/>
            <w:gridSpan w:val="3"/>
            <w:vAlign w:val="center"/>
          </w:tcPr>
          <w:p w14:paraId="64CCEF74">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级别</w:t>
            </w:r>
          </w:p>
        </w:tc>
        <w:tc>
          <w:tcPr>
            <w:tcW w:w="1417" w:type="dxa"/>
            <w:gridSpan w:val="3"/>
            <w:vAlign w:val="center"/>
          </w:tcPr>
          <w:p w14:paraId="55041E13">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证书编号</w:t>
            </w:r>
          </w:p>
        </w:tc>
        <w:tc>
          <w:tcPr>
            <w:tcW w:w="1418" w:type="dxa"/>
            <w:gridSpan w:val="3"/>
            <w:vAlign w:val="center"/>
          </w:tcPr>
          <w:p w14:paraId="363C97C8">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注册时间</w:t>
            </w:r>
          </w:p>
        </w:tc>
        <w:tc>
          <w:tcPr>
            <w:tcW w:w="1632" w:type="dxa"/>
            <w:gridSpan w:val="4"/>
            <w:vAlign w:val="center"/>
          </w:tcPr>
          <w:p w14:paraId="5BA212FD">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注册单位</w:t>
            </w:r>
          </w:p>
        </w:tc>
        <w:tc>
          <w:tcPr>
            <w:tcW w:w="1416" w:type="dxa"/>
            <w:gridSpan w:val="2"/>
            <w:vAlign w:val="center"/>
          </w:tcPr>
          <w:p w14:paraId="6F606411">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注册有效期</w:t>
            </w:r>
          </w:p>
        </w:tc>
      </w:tr>
      <w:tr w14:paraId="67CC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318" w:type="dxa"/>
            <w:gridSpan w:val="2"/>
            <w:vAlign w:val="center"/>
          </w:tcPr>
          <w:p w14:paraId="1BDAC7C3">
            <w:pPr>
              <w:jc w:val="center"/>
              <w:rPr>
                <w:color w:val="000000" w:themeColor="text1"/>
                <w:highlight w:val="none"/>
                <w14:textFill>
                  <w14:solidFill>
                    <w14:schemeClr w14:val="tx1"/>
                  </w14:solidFill>
                </w14:textFill>
              </w:rPr>
            </w:pPr>
          </w:p>
        </w:tc>
        <w:tc>
          <w:tcPr>
            <w:tcW w:w="1188" w:type="dxa"/>
            <w:gridSpan w:val="2"/>
            <w:vAlign w:val="center"/>
          </w:tcPr>
          <w:p w14:paraId="6F739B6B">
            <w:pPr>
              <w:jc w:val="center"/>
              <w:rPr>
                <w:color w:val="000000" w:themeColor="text1"/>
                <w:highlight w:val="none"/>
                <w14:textFill>
                  <w14:solidFill>
                    <w14:schemeClr w14:val="tx1"/>
                  </w14:solidFill>
                </w14:textFill>
              </w:rPr>
            </w:pPr>
          </w:p>
        </w:tc>
        <w:tc>
          <w:tcPr>
            <w:tcW w:w="1222" w:type="dxa"/>
            <w:gridSpan w:val="3"/>
            <w:vAlign w:val="center"/>
          </w:tcPr>
          <w:p w14:paraId="08C408CA">
            <w:pPr>
              <w:jc w:val="center"/>
              <w:rPr>
                <w:rFonts w:cs="宋体"/>
                <w:color w:val="000000" w:themeColor="text1"/>
                <w:highlight w:val="none"/>
                <w14:textFill>
                  <w14:solidFill>
                    <w14:schemeClr w14:val="tx1"/>
                  </w14:solidFill>
                </w14:textFill>
              </w:rPr>
            </w:pPr>
          </w:p>
        </w:tc>
        <w:tc>
          <w:tcPr>
            <w:tcW w:w="1417" w:type="dxa"/>
            <w:gridSpan w:val="3"/>
            <w:vAlign w:val="center"/>
          </w:tcPr>
          <w:p w14:paraId="4B912B84">
            <w:pPr>
              <w:jc w:val="center"/>
              <w:rPr>
                <w:color w:val="000000" w:themeColor="text1"/>
                <w:highlight w:val="none"/>
                <w14:textFill>
                  <w14:solidFill>
                    <w14:schemeClr w14:val="tx1"/>
                  </w14:solidFill>
                </w14:textFill>
              </w:rPr>
            </w:pPr>
          </w:p>
        </w:tc>
        <w:tc>
          <w:tcPr>
            <w:tcW w:w="1418" w:type="dxa"/>
            <w:gridSpan w:val="3"/>
            <w:vAlign w:val="center"/>
          </w:tcPr>
          <w:p w14:paraId="2F308296">
            <w:pPr>
              <w:jc w:val="center"/>
              <w:rPr>
                <w:color w:val="000000" w:themeColor="text1"/>
                <w:highlight w:val="none"/>
                <w14:textFill>
                  <w14:solidFill>
                    <w14:schemeClr w14:val="tx1"/>
                  </w14:solidFill>
                </w14:textFill>
              </w:rPr>
            </w:pPr>
          </w:p>
        </w:tc>
        <w:tc>
          <w:tcPr>
            <w:tcW w:w="1632" w:type="dxa"/>
            <w:gridSpan w:val="4"/>
            <w:vAlign w:val="center"/>
          </w:tcPr>
          <w:p w14:paraId="7B6AE6E4">
            <w:pPr>
              <w:jc w:val="center"/>
              <w:rPr>
                <w:color w:val="000000" w:themeColor="text1"/>
                <w:highlight w:val="none"/>
                <w14:textFill>
                  <w14:solidFill>
                    <w14:schemeClr w14:val="tx1"/>
                  </w14:solidFill>
                </w14:textFill>
              </w:rPr>
            </w:pPr>
          </w:p>
        </w:tc>
        <w:tc>
          <w:tcPr>
            <w:tcW w:w="1416" w:type="dxa"/>
            <w:gridSpan w:val="2"/>
            <w:vAlign w:val="center"/>
          </w:tcPr>
          <w:p w14:paraId="2C30CF6A">
            <w:pPr>
              <w:jc w:val="center"/>
              <w:rPr>
                <w:color w:val="000000" w:themeColor="text1"/>
                <w:highlight w:val="none"/>
                <w14:textFill>
                  <w14:solidFill>
                    <w14:schemeClr w14:val="tx1"/>
                  </w14:solidFill>
                </w14:textFill>
              </w:rPr>
            </w:pPr>
          </w:p>
        </w:tc>
      </w:tr>
      <w:tr w14:paraId="3AD1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318" w:type="dxa"/>
            <w:gridSpan w:val="2"/>
            <w:vAlign w:val="center"/>
          </w:tcPr>
          <w:p w14:paraId="7FEA5CCA">
            <w:pPr>
              <w:jc w:val="center"/>
              <w:rPr>
                <w:color w:val="000000" w:themeColor="text1"/>
                <w:highlight w:val="none"/>
                <w14:textFill>
                  <w14:solidFill>
                    <w14:schemeClr w14:val="tx1"/>
                  </w14:solidFill>
                </w14:textFill>
              </w:rPr>
            </w:pPr>
          </w:p>
        </w:tc>
        <w:tc>
          <w:tcPr>
            <w:tcW w:w="1188" w:type="dxa"/>
            <w:gridSpan w:val="2"/>
            <w:vAlign w:val="center"/>
          </w:tcPr>
          <w:p w14:paraId="24200D66">
            <w:pPr>
              <w:jc w:val="center"/>
              <w:rPr>
                <w:color w:val="000000" w:themeColor="text1"/>
                <w:highlight w:val="none"/>
                <w14:textFill>
                  <w14:solidFill>
                    <w14:schemeClr w14:val="tx1"/>
                  </w14:solidFill>
                </w14:textFill>
              </w:rPr>
            </w:pPr>
          </w:p>
        </w:tc>
        <w:tc>
          <w:tcPr>
            <w:tcW w:w="1222" w:type="dxa"/>
            <w:gridSpan w:val="3"/>
            <w:vAlign w:val="center"/>
          </w:tcPr>
          <w:p w14:paraId="40D97BC0">
            <w:pPr>
              <w:jc w:val="center"/>
              <w:rPr>
                <w:rFonts w:cs="宋体"/>
                <w:color w:val="000000" w:themeColor="text1"/>
                <w:highlight w:val="none"/>
                <w14:textFill>
                  <w14:solidFill>
                    <w14:schemeClr w14:val="tx1"/>
                  </w14:solidFill>
                </w14:textFill>
              </w:rPr>
            </w:pPr>
          </w:p>
        </w:tc>
        <w:tc>
          <w:tcPr>
            <w:tcW w:w="1417" w:type="dxa"/>
            <w:gridSpan w:val="3"/>
            <w:vAlign w:val="center"/>
          </w:tcPr>
          <w:p w14:paraId="6FB6952A">
            <w:pPr>
              <w:jc w:val="center"/>
              <w:rPr>
                <w:color w:val="000000" w:themeColor="text1"/>
                <w:highlight w:val="none"/>
                <w14:textFill>
                  <w14:solidFill>
                    <w14:schemeClr w14:val="tx1"/>
                  </w14:solidFill>
                </w14:textFill>
              </w:rPr>
            </w:pPr>
          </w:p>
        </w:tc>
        <w:tc>
          <w:tcPr>
            <w:tcW w:w="1418" w:type="dxa"/>
            <w:gridSpan w:val="3"/>
            <w:vAlign w:val="center"/>
          </w:tcPr>
          <w:p w14:paraId="16244953">
            <w:pPr>
              <w:jc w:val="center"/>
              <w:rPr>
                <w:color w:val="000000" w:themeColor="text1"/>
                <w:highlight w:val="none"/>
                <w14:textFill>
                  <w14:solidFill>
                    <w14:schemeClr w14:val="tx1"/>
                  </w14:solidFill>
                </w14:textFill>
              </w:rPr>
            </w:pPr>
          </w:p>
        </w:tc>
        <w:tc>
          <w:tcPr>
            <w:tcW w:w="1632" w:type="dxa"/>
            <w:gridSpan w:val="4"/>
            <w:vAlign w:val="center"/>
          </w:tcPr>
          <w:p w14:paraId="43068910">
            <w:pPr>
              <w:jc w:val="center"/>
              <w:rPr>
                <w:color w:val="000000" w:themeColor="text1"/>
                <w:highlight w:val="none"/>
                <w14:textFill>
                  <w14:solidFill>
                    <w14:schemeClr w14:val="tx1"/>
                  </w14:solidFill>
                </w14:textFill>
              </w:rPr>
            </w:pPr>
          </w:p>
        </w:tc>
        <w:tc>
          <w:tcPr>
            <w:tcW w:w="1416" w:type="dxa"/>
            <w:gridSpan w:val="2"/>
            <w:vAlign w:val="center"/>
          </w:tcPr>
          <w:p w14:paraId="6B5C8881">
            <w:pPr>
              <w:jc w:val="center"/>
              <w:rPr>
                <w:color w:val="000000" w:themeColor="text1"/>
                <w:highlight w:val="none"/>
                <w14:textFill>
                  <w14:solidFill>
                    <w14:schemeClr w14:val="tx1"/>
                  </w14:solidFill>
                </w14:textFill>
              </w:rPr>
            </w:pPr>
          </w:p>
        </w:tc>
      </w:tr>
      <w:tr w14:paraId="5B949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0" w:hRule="atLeast"/>
          <w:jc w:val="center"/>
        </w:trPr>
        <w:tc>
          <w:tcPr>
            <w:tcW w:w="9611" w:type="dxa"/>
            <w:gridSpan w:val="19"/>
            <w:vAlign w:val="center"/>
          </w:tcPr>
          <w:p w14:paraId="02AFB9B9">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在建和已完工程项目情况</w:t>
            </w:r>
          </w:p>
        </w:tc>
      </w:tr>
      <w:tr w14:paraId="6C45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4"/>
            <w:vAlign w:val="center"/>
          </w:tcPr>
          <w:p w14:paraId="101D77F1">
            <w:pPr>
              <w:jc w:val="center"/>
              <w:rPr>
                <w:color w:val="000000" w:themeColor="text1"/>
                <w:highlight w:val="none"/>
                <w14:textFill>
                  <w14:solidFill>
                    <w14:schemeClr w14:val="tx1"/>
                  </w14:solidFill>
                </w14:textFill>
              </w:rPr>
            </w:pPr>
          </w:p>
        </w:tc>
        <w:tc>
          <w:tcPr>
            <w:tcW w:w="1548" w:type="dxa"/>
            <w:gridSpan w:val="2"/>
            <w:vAlign w:val="center"/>
          </w:tcPr>
          <w:p w14:paraId="7211E4F6">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项目1</w:t>
            </w:r>
          </w:p>
        </w:tc>
        <w:tc>
          <w:tcPr>
            <w:tcW w:w="1837" w:type="dxa"/>
            <w:gridSpan w:val="4"/>
            <w:vAlign w:val="center"/>
          </w:tcPr>
          <w:p w14:paraId="2B2C02FF">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项目2</w:t>
            </w:r>
          </w:p>
        </w:tc>
        <w:tc>
          <w:tcPr>
            <w:tcW w:w="1472" w:type="dxa"/>
            <w:gridSpan w:val="3"/>
            <w:vAlign w:val="center"/>
          </w:tcPr>
          <w:p w14:paraId="756BBD82">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项目3</w:t>
            </w:r>
          </w:p>
        </w:tc>
        <w:tc>
          <w:tcPr>
            <w:tcW w:w="1641" w:type="dxa"/>
            <w:gridSpan w:val="4"/>
            <w:vAlign w:val="center"/>
          </w:tcPr>
          <w:p w14:paraId="68588138">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项目4</w:t>
            </w:r>
          </w:p>
        </w:tc>
        <w:tc>
          <w:tcPr>
            <w:tcW w:w="1484" w:type="dxa"/>
            <w:gridSpan w:val="2"/>
            <w:vAlign w:val="center"/>
          </w:tcPr>
          <w:p w14:paraId="14688220">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r>
      <w:tr w14:paraId="591CF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4"/>
            <w:vAlign w:val="center"/>
          </w:tcPr>
          <w:p w14:paraId="65FEC3CE">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1548" w:type="dxa"/>
            <w:gridSpan w:val="2"/>
            <w:vAlign w:val="center"/>
          </w:tcPr>
          <w:p w14:paraId="364F37D3">
            <w:pPr>
              <w:jc w:val="center"/>
              <w:rPr>
                <w:color w:val="000000" w:themeColor="text1"/>
                <w:highlight w:val="none"/>
                <w14:textFill>
                  <w14:solidFill>
                    <w14:schemeClr w14:val="tx1"/>
                  </w14:solidFill>
                </w14:textFill>
              </w:rPr>
            </w:pPr>
          </w:p>
        </w:tc>
        <w:tc>
          <w:tcPr>
            <w:tcW w:w="1837" w:type="dxa"/>
            <w:gridSpan w:val="4"/>
            <w:vAlign w:val="center"/>
          </w:tcPr>
          <w:p w14:paraId="7510DC68">
            <w:pPr>
              <w:jc w:val="center"/>
              <w:rPr>
                <w:color w:val="000000" w:themeColor="text1"/>
                <w:highlight w:val="none"/>
                <w14:textFill>
                  <w14:solidFill>
                    <w14:schemeClr w14:val="tx1"/>
                  </w14:solidFill>
                </w14:textFill>
              </w:rPr>
            </w:pPr>
          </w:p>
        </w:tc>
        <w:tc>
          <w:tcPr>
            <w:tcW w:w="1472" w:type="dxa"/>
            <w:gridSpan w:val="3"/>
            <w:vAlign w:val="center"/>
          </w:tcPr>
          <w:p w14:paraId="04DD2CE7">
            <w:pPr>
              <w:jc w:val="center"/>
              <w:rPr>
                <w:color w:val="000000" w:themeColor="text1"/>
                <w:highlight w:val="none"/>
                <w14:textFill>
                  <w14:solidFill>
                    <w14:schemeClr w14:val="tx1"/>
                  </w14:solidFill>
                </w14:textFill>
              </w:rPr>
            </w:pPr>
          </w:p>
        </w:tc>
        <w:tc>
          <w:tcPr>
            <w:tcW w:w="1641" w:type="dxa"/>
            <w:gridSpan w:val="4"/>
            <w:vAlign w:val="center"/>
          </w:tcPr>
          <w:p w14:paraId="48295AD3">
            <w:pPr>
              <w:jc w:val="center"/>
              <w:rPr>
                <w:color w:val="000000" w:themeColor="text1"/>
                <w:highlight w:val="none"/>
                <w14:textFill>
                  <w14:solidFill>
                    <w14:schemeClr w14:val="tx1"/>
                  </w14:solidFill>
                </w14:textFill>
              </w:rPr>
            </w:pPr>
          </w:p>
        </w:tc>
        <w:tc>
          <w:tcPr>
            <w:tcW w:w="1484" w:type="dxa"/>
            <w:gridSpan w:val="2"/>
            <w:vAlign w:val="center"/>
          </w:tcPr>
          <w:p w14:paraId="2E3BA6F2">
            <w:pPr>
              <w:jc w:val="center"/>
              <w:rPr>
                <w:color w:val="000000" w:themeColor="text1"/>
                <w:highlight w:val="none"/>
                <w14:textFill>
                  <w14:solidFill>
                    <w14:schemeClr w14:val="tx1"/>
                  </w14:solidFill>
                </w14:textFill>
              </w:rPr>
            </w:pPr>
          </w:p>
        </w:tc>
      </w:tr>
      <w:tr w14:paraId="790D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4"/>
            <w:vAlign w:val="center"/>
          </w:tcPr>
          <w:p w14:paraId="176AFD79">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建设单位</w:t>
            </w:r>
          </w:p>
        </w:tc>
        <w:tc>
          <w:tcPr>
            <w:tcW w:w="1548" w:type="dxa"/>
            <w:gridSpan w:val="2"/>
            <w:vAlign w:val="center"/>
          </w:tcPr>
          <w:p w14:paraId="45B910C1">
            <w:pPr>
              <w:jc w:val="center"/>
              <w:rPr>
                <w:color w:val="000000" w:themeColor="text1"/>
                <w:highlight w:val="none"/>
                <w14:textFill>
                  <w14:solidFill>
                    <w14:schemeClr w14:val="tx1"/>
                  </w14:solidFill>
                </w14:textFill>
              </w:rPr>
            </w:pPr>
          </w:p>
        </w:tc>
        <w:tc>
          <w:tcPr>
            <w:tcW w:w="1837" w:type="dxa"/>
            <w:gridSpan w:val="4"/>
            <w:vAlign w:val="center"/>
          </w:tcPr>
          <w:p w14:paraId="0C401A9E">
            <w:pPr>
              <w:jc w:val="center"/>
              <w:rPr>
                <w:color w:val="000000" w:themeColor="text1"/>
                <w:highlight w:val="none"/>
                <w14:textFill>
                  <w14:solidFill>
                    <w14:schemeClr w14:val="tx1"/>
                  </w14:solidFill>
                </w14:textFill>
              </w:rPr>
            </w:pPr>
          </w:p>
        </w:tc>
        <w:tc>
          <w:tcPr>
            <w:tcW w:w="1472" w:type="dxa"/>
            <w:gridSpan w:val="3"/>
            <w:vAlign w:val="center"/>
          </w:tcPr>
          <w:p w14:paraId="5CB1E380">
            <w:pPr>
              <w:jc w:val="center"/>
              <w:rPr>
                <w:color w:val="000000" w:themeColor="text1"/>
                <w:highlight w:val="none"/>
                <w14:textFill>
                  <w14:solidFill>
                    <w14:schemeClr w14:val="tx1"/>
                  </w14:solidFill>
                </w14:textFill>
              </w:rPr>
            </w:pPr>
          </w:p>
        </w:tc>
        <w:tc>
          <w:tcPr>
            <w:tcW w:w="1641" w:type="dxa"/>
            <w:gridSpan w:val="4"/>
            <w:vAlign w:val="center"/>
          </w:tcPr>
          <w:p w14:paraId="137035AE">
            <w:pPr>
              <w:jc w:val="center"/>
              <w:rPr>
                <w:color w:val="000000" w:themeColor="text1"/>
                <w:highlight w:val="none"/>
                <w14:textFill>
                  <w14:solidFill>
                    <w14:schemeClr w14:val="tx1"/>
                  </w14:solidFill>
                </w14:textFill>
              </w:rPr>
            </w:pPr>
          </w:p>
        </w:tc>
        <w:tc>
          <w:tcPr>
            <w:tcW w:w="1484" w:type="dxa"/>
            <w:gridSpan w:val="2"/>
            <w:vAlign w:val="center"/>
          </w:tcPr>
          <w:p w14:paraId="226E4890">
            <w:pPr>
              <w:jc w:val="center"/>
              <w:rPr>
                <w:color w:val="000000" w:themeColor="text1"/>
                <w:highlight w:val="none"/>
                <w14:textFill>
                  <w14:solidFill>
                    <w14:schemeClr w14:val="tx1"/>
                  </w14:solidFill>
                </w14:textFill>
              </w:rPr>
            </w:pPr>
          </w:p>
        </w:tc>
      </w:tr>
      <w:tr w14:paraId="3F5D3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4"/>
            <w:vAlign w:val="center"/>
          </w:tcPr>
          <w:p w14:paraId="3A153A88">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建设规模</w:t>
            </w:r>
          </w:p>
        </w:tc>
        <w:tc>
          <w:tcPr>
            <w:tcW w:w="1548" w:type="dxa"/>
            <w:gridSpan w:val="2"/>
            <w:vAlign w:val="center"/>
          </w:tcPr>
          <w:p w14:paraId="46AC0BD7">
            <w:pPr>
              <w:jc w:val="center"/>
              <w:rPr>
                <w:color w:val="000000" w:themeColor="text1"/>
                <w:highlight w:val="none"/>
                <w14:textFill>
                  <w14:solidFill>
                    <w14:schemeClr w14:val="tx1"/>
                  </w14:solidFill>
                </w14:textFill>
              </w:rPr>
            </w:pPr>
          </w:p>
        </w:tc>
        <w:tc>
          <w:tcPr>
            <w:tcW w:w="1837" w:type="dxa"/>
            <w:gridSpan w:val="4"/>
            <w:vAlign w:val="center"/>
          </w:tcPr>
          <w:p w14:paraId="10068E7C">
            <w:pPr>
              <w:jc w:val="center"/>
              <w:rPr>
                <w:color w:val="000000" w:themeColor="text1"/>
                <w:highlight w:val="none"/>
                <w14:textFill>
                  <w14:solidFill>
                    <w14:schemeClr w14:val="tx1"/>
                  </w14:solidFill>
                </w14:textFill>
              </w:rPr>
            </w:pPr>
          </w:p>
        </w:tc>
        <w:tc>
          <w:tcPr>
            <w:tcW w:w="1472" w:type="dxa"/>
            <w:gridSpan w:val="3"/>
            <w:vAlign w:val="center"/>
          </w:tcPr>
          <w:p w14:paraId="20E1D9C3">
            <w:pPr>
              <w:jc w:val="center"/>
              <w:rPr>
                <w:color w:val="000000" w:themeColor="text1"/>
                <w:highlight w:val="none"/>
                <w14:textFill>
                  <w14:solidFill>
                    <w14:schemeClr w14:val="tx1"/>
                  </w14:solidFill>
                </w14:textFill>
              </w:rPr>
            </w:pPr>
          </w:p>
        </w:tc>
        <w:tc>
          <w:tcPr>
            <w:tcW w:w="1641" w:type="dxa"/>
            <w:gridSpan w:val="4"/>
            <w:vAlign w:val="center"/>
          </w:tcPr>
          <w:p w14:paraId="6FDF7A8F">
            <w:pPr>
              <w:jc w:val="center"/>
              <w:rPr>
                <w:color w:val="000000" w:themeColor="text1"/>
                <w:highlight w:val="none"/>
                <w14:textFill>
                  <w14:solidFill>
                    <w14:schemeClr w14:val="tx1"/>
                  </w14:solidFill>
                </w14:textFill>
              </w:rPr>
            </w:pPr>
          </w:p>
        </w:tc>
        <w:tc>
          <w:tcPr>
            <w:tcW w:w="1484" w:type="dxa"/>
            <w:gridSpan w:val="2"/>
            <w:vAlign w:val="center"/>
          </w:tcPr>
          <w:p w14:paraId="340EB24F">
            <w:pPr>
              <w:jc w:val="center"/>
              <w:rPr>
                <w:color w:val="000000" w:themeColor="text1"/>
                <w:highlight w:val="none"/>
                <w14:textFill>
                  <w14:solidFill>
                    <w14:schemeClr w14:val="tx1"/>
                  </w14:solidFill>
                </w14:textFill>
              </w:rPr>
            </w:pPr>
          </w:p>
        </w:tc>
      </w:tr>
      <w:tr w14:paraId="0AD9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4"/>
            <w:vAlign w:val="center"/>
          </w:tcPr>
          <w:p w14:paraId="32737604">
            <w:pPr>
              <w:jc w:val="center"/>
              <w:rPr>
                <w:rFonts w:ascii="宋体" w:hAnsi="宋体" w:cs="宋体"/>
                <w:color w:val="000000" w:themeColor="text1"/>
                <w:sz w:val="27"/>
                <w:szCs w:val="27"/>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开工日期</w:t>
            </w:r>
          </w:p>
        </w:tc>
        <w:tc>
          <w:tcPr>
            <w:tcW w:w="1548" w:type="dxa"/>
            <w:gridSpan w:val="2"/>
            <w:vAlign w:val="center"/>
          </w:tcPr>
          <w:p w14:paraId="55FFAB64">
            <w:pPr>
              <w:jc w:val="center"/>
              <w:rPr>
                <w:color w:val="000000" w:themeColor="text1"/>
                <w:highlight w:val="none"/>
                <w14:textFill>
                  <w14:solidFill>
                    <w14:schemeClr w14:val="tx1"/>
                  </w14:solidFill>
                </w14:textFill>
              </w:rPr>
            </w:pPr>
          </w:p>
        </w:tc>
        <w:tc>
          <w:tcPr>
            <w:tcW w:w="1837" w:type="dxa"/>
            <w:gridSpan w:val="4"/>
            <w:vAlign w:val="center"/>
          </w:tcPr>
          <w:p w14:paraId="2F1317D1">
            <w:pPr>
              <w:jc w:val="center"/>
              <w:rPr>
                <w:color w:val="000000" w:themeColor="text1"/>
                <w:highlight w:val="none"/>
                <w14:textFill>
                  <w14:solidFill>
                    <w14:schemeClr w14:val="tx1"/>
                  </w14:solidFill>
                </w14:textFill>
              </w:rPr>
            </w:pPr>
          </w:p>
        </w:tc>
        <w:tc>
          <w:tcPr>
            <w:tcW w:w="1472" w:type="dxa"/>
            <w:gridSpan w:val="3"/>
            <w:vAlign w:val="center"/>
          </w:tcPr>
          <w:p w14:paraId="5075CAA9">
            <w:pPr>
              <w:jc w:val="center"/>
              <w:rPr>
                <w:color w:val="000000" w:themeColor="text1"/>
                <w:highlight w:val="none"/>
                <w14:textFill>
                  <w14:solidFill>
                    <w14:schemeClr w14:val="tx1"/>
                  </w14:solidFill>
                </w14:textFill>
              </w:rPr>
            </w:pPr>
          </w:p>
        </w:tc>
        <w:tc>
          <w:tcPr>
            <w:tcW w:w="1641" w:type="dxa"/>
            <w:gridSpan w:val="4"/>
            <w:vAlign w:val="center"/>
          </w:tcPr>
          <w:p w14:paraId="67534498">
            <w:pPr>
              <w:jc w:val="center"/>
              <w:rPr>
                <w:color w:val="000000" w:themeColor="text1"/>
                <w:highlight w:val="none"/>
                <w14:textFill>
                  <w14:solidFill>
                    <w14:schemeClr w14:val="tx1"/>
                  </w14:solidFill>
                </w14:textFill>
              </w:rPr>
            </w:pPr>
          </w:p>
        </w:tc>
        <w:tc>
          <w:tcPr>
            <w:tcW w:w="1484" w:type="dxa"/>
            <w:gridSpan w:val="2"/>
            <w:vAlign w:val="center"/>
          </w:tcPr>
          <w:p w14:paraId="4E74D014">
            <w:pPr>
              <w:jc w:val="center"/>
              <w:rPr>
                <w:color w:val="000000" w:themeColor="text1"/>
                <w:highlight w:val="none"/>
                <w14:textFill>
                  <w14:solidFill>
                    <w14:schemeClr w14:val="tx1"/>
                  </w14:solidFill>
                </w14:textFill>
              </w:rPr>
            </w:pPr>
          </w:p>
        </w:tc>
      </w:tr>
      <w:tr w14:paraId="74E4D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4"/>
            <w:vAlign w:val="center"/>
          </w:tcPr>
          <w:p w14:paraId="406D35CE">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竣工日期</w:t>
            </w:r>
          </w:p>
        </w:tc>
        <w:tc>
          <w:tcPr>
            <w:tcW w:w="1548" w:type="dxa"/>
            <w:gridSpan w:val="2"/>
            <w:vAlign w:val="center"/>
          </w:tcPr>
          <w:p w14:paraId="3DA36231">
            <w:pPr>
              <w:jc w:val="center"/>
              <w:rPr>
                <w:color w:val="000000" w:themeColor="text1"/>
                <w:highlight w:val="none"/>
                <w14:textFill>
                  <w14:solidFill>
                    <w14:schemeClr w14:val="tx1"/>
                  </w14:solidFill>
                </w14:textFill>
              </w:rPr>
            </w:pPr>
          </w:p>
        </w:tc>
        <w:tc>
          <w:tcPr>
            <w:tcW w:w="1837" w:type="dxa"/>
            <w:gridSpan w:val="4"/>
            <w:vAlign w:val="center"/>
          </w:tcPr>
          <w:p w14:paraId="748466C0">
            <w:pPr>
              <w:jc w:val="center"/>
              <w:rPr>
                <w:color w:val="000000" w:themeColor="text1"/>
                <w:highlight w:val="none"/>
                <w14:textFill>
                  <w14:solidFill>
                    <w14:schemeClr w14:val="tx1"/>
                  </w14:solidFill>
                </w14:textFill>
              </w:rPr>
            </w:pPr>
          </w:p>
        </w:tc>
        <w:tc>
          <w:tcPr>
            <w:tcW w:w="1472" w:type="dxa"/>
            <w:gridSpan w:val="3"/>
            <w:vAlign w:val="center"/>
          </w:tcPr>
          <w:p w14:paraId="50C45081">
            <w:pPr>
              <w:jc w:val="center"/>
              <w:rPr>
                <w:color w:val="000000" w:themeColor="text1"/>
                <w:highlight w:val="none"/>
                <w14:textFill>
                  <w14:solidFill>
                    <w14:schemeClr w14:val="tx1"/>
                  </w14:solidFill>
                </w14:textFill>
              </w:rPr>
            </w:pPr>
          </w:p>
        </w:tc>
        <w:tc>
          <w:tcPr>
            <w:tcW w:w="1641" w:type="dxa"/>
            <w:gridSpan w:val="4"/>
            <w:vAlign w:val="center"/>
          </w:tcPr>
          <w:p w14:paraId="09868DAF">
            <w:pPr>
              <w:jc w:val="center"/>
              <w:rPr>
                <w:color w:val="000000" w:themeColor="text1"/>
                <w:highlight w:val="none"/>
                <w14:textFill>
                  <w14:solidFill>
                    <w14:schemeClr w14:val="tx1"/>
                  </w14:solidFill>
                </w14:textFill>
              </w:rPr>
            </w:pPr>
          </w:p>
        </w:tc>
        <w:tc>
          <w:tcPr>
            <w:tcW w:w="1484" w:type="dxa"/>
            <w:gridSpan w:val="2"/>
            <w:vAlign w:val="center"/>
          </w:tcPr>
          <w:p w14:paraId="2CB05325">
            <w:pPr>
              <w:jc w:val="center"/>
              <w:rPr>
                <w:color w:val="000000" w:themeColor="text1"/>
                <w:highlight w:val="none"/>
                <w14:textFill>
                  <w14:solidFill>
                    <w14:schemeClr w14:val="tx1"/>
                  </w14:solidFill>
                </w14:textFill>
              </w:rPr>
            </w:pPr>
          </w:p>
        </w:tc>
      </w:tr>
      <w:tr w14:paraId="30CA7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4157977B">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人员角色</w:t>
            </w:r>
          </w:p>
        </w:tc>
        <w:tc>
          <w:tcPr>
            <w:tcW w:w="1548" w:type="dxa"/>
            <w:gridSpan w:val="2"/>
            <w:vAlign w:val="center"/>
          </w:tcPr>
          <w:p w14:paraId="76CABA60">
            <w:pPr>
              <w:jc w:val="center"/>
              <w:rPr>
                <w:color w:val="000000" w:themeColor="text1"/>
                <w:highlight w:val="none"/>
                <w14:textFill>
                  <w14:solidFill>
                    <w14:schemeClr w14:val="tx1"/>
                  </w14:solidFill>
                </w14:textFill>
              </w:rPr>
            </w:pPr>
          </w:p>
        </w:tc>
        <w:tc>
          <w:tcPr>
            <w:tcW w:w="1837" w:type="dxa"/>
            <w:gridSpan w:val="4"/>
            <w:vAlign w:val="center"/>
          </w:tcPr>
          <w:p w14:paraId="4A69BBC9">
            <w:pPr>
              <w:jc w:val="center"/>
              <w:rPr>
                <w:color w:val="000000" w:themeColor="text1"/>
                <w:highlight w:val="none"/>
                <w14:textFill>
                  <w14:solidFill>
                    <w14:schemeClr w14:val="tx1"/>
                  </w14:solidFill>
                </w14:textFill>
              </w:rPr>
            </w:pPr>
          </w:p>
        </w:tc>
        <w:tc>
          <w:tcPr>
            <w:tcW w:w="1472" w:type="dxa"/>
            <w:gridSpan w:val="3"/>
            <w:vAlign w:val="center"/>
          </w:tcPr>
          <w:p w14:paraId="50108417">
            <w:pPr>
              <w:jc w:val="center"/>
              <w:rPr>
                <w:color w:val="000000" w:themeColor="text1"/>
                <w:highlight w:val="none"/>
                <w14:textFill>
                  <w14:solidFill>
                    <w14:schemeClr w14:val="tx1"/>
                  </w14:solidFill>
                </w14:textFill>
              </w:rPr>
            </w:pPr>
          </w:p>
        </w:tc>
        <w:tc>
          <w:tcPr>
            <w:tcW w:w="1641" w:type="dxa"/>
            <w:gridSpan w:val="4"/>
            <w:vAlign w:val="center"/>
          </w:tcPr>
          <w:p w14:paraId="53B1C25C">
            <w:pPr>
              <w:jc w:val="center"/>
              <w:rPr>
                <w:color w:val="000000" w:themeColor="text1"/>
                <w:highlight w:val="none"/>
                <w14:textFill>
                  <w14:solidFill>
                    <w14:schemeClr w14:val="tx1"/>
                  </w14:solidFill>
                </w14:textFill>
              </w:rPr>
            </w:pPr>
          </w:p>
        </w:tc>
        <w:tc>
          <w:tcPr>
            <w:tcW w:w="1484" w:type="dxa"/>
            <w:gridSpan w:val="2"/>
            <w:vAlign w:val="center"/>
          </w:tcPr>
          <w:p w14:paraId="77C21FFF">
            <w:pPr>
              <w:jc w:val="center"/>
              <w:rPr>
                <w:color w:val="000000" w:themeColor="text1"/>
                <w:highlight w:val="none"/>
                <w14:textFill>
                  <w14:solidFill>
                    <w14:schemeClr w14:val="tx1"/>
                  </w14:solidFill>
                </w14:textFill>
              </w:rPr>
            </w:pPr>
          </w:p>
        </w:tc>
      </w:tr>
      <w:tr w14:paraId="2B1C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2167B86E">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在建或已完</w:t>
            </w:r>
          </w:p>
        </w:tc>
        <w:tc>
          <w:tcPr>
            <w:tcW w:w="1548" w:type="dxa"/>
            <w:gridSpan w:val="2"/>
            <w:vAlign w:val="center"/>
          </w:tcPr>
          <w:p w14:paraId="1D9A8FD5">
            <w:pPr>
              <w:jc w:val="center"/>
              <w:rPr>
                <w:color w:val="000000" w:themeColor="text1"/>
                <w:highlight w:val="none"/>
                <w14:textFill>
                  <w14:solidFill>
                    <w14:schemeClr w14:val="tx1"/>
                  </w14:solidFill>
                </w14:textFill>
              </w:rPr>
            </w:pPr>
          </w:p>
        </w:tc>
        <w:tc>
          <w:tcPr>
            <w:tcW w:w="1837" w:type="dxa"/>
            <w:gridSpan w:val="4"/>
            <w:vAlign w:val="center"/>
          </w:tcPr>
          <w:p w14:paraId="7EE105D6">
            <w:pPr>
              <w:jc w:val="center"/>
              <w:rPr>
                <w:color w:val="000000" w:themeColor="text1"/>
                <w:highlight w:val="none"/>
                <w14:textFill>
                  <w14:solidFill>
                    <w14:schemeClr w14:val="tx1"/>
                  </w14:solidFill>
                </w14:textFill>
              </w:rPr>
            </w:pPr>
          </w:p>
        </w:tc>
        <w:tc>
          <w:tcPr>
            <w:tcW w:w="1472" w:type="dxa"/>
            <w:gridSpan w:val="3"/>
            <w:vAlign w:val="center"/>
          </w:tcPr>
          <w:p w14:paraId="12936CE9">
            <w:pPr>
              <w:jc w:val="center"/>
              <w:rPr>
                <w:color w:val="000000" w:themeColor="text1"/>
                <w:highlight w:val="none"/>
                <w14:textFill>
                  <w14:solidFill>
                    <w14:schemeClr w14:val="tx1"/>
                  </w14:solidFill>
                </w14:textFill>
              </w:rPr>
            </w:pPr>
          </w:p>
        </w:tc>
        <w:tc>
          <w:tcPr>
            <w:tcW w:w="1641" w:type="dxa"/>
            <w:gridSpan w:val="4"/>
            <w:vAlign w:val="center"/>
          </w:tcPr>
          <w:p w14:paraId="2720D9F1">
            <w:pPr>
              <w:jc w:val="center"/>
              <w:rPr>
                <w:color w:val="000000" w:themeColor="text1"/>
                <w:highlight w:val="none"/>
                <w14:textFill>
                  <w14:solidFill>
                    <w14:schemeClr w14:val="tx1"/>
                  </w14:solidFill>
                </w14:textFill>
              </w:rPr>
            </w:pPr>
          </w:p>
        </w:tc>
        <w:tc>
          <w:tcPr>
            <w:tcW w:w="1484" w:type="dxa"/>
            <w:gridSpan w:val="2"/>
            <w:vAlign w:val="center"/>
          </w:tcPr>
          <w:p w14:paraId="6F0F9513">
            <w:pPr>
              <w:jc w:val="center"/>
              <w:rPr>
                <w:color w:val="000000" w:themeColor="text1"/>
                <w:highlight w:val="none"/>
                <w14:textFill>
                  <w14:solidFill>
                    <w14:schemeClr w14:val="tx1"/>
                  </w14:solidFill>
                </w14:textFill>
              </w:rPr>
            </w:pPr>
          </w:p>
        </w:tc>
      </w:tr>
      <w:tr w14:paraId="0027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06A35975">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工程质量</w:t>
            </w:r>
          </w:p>
        </w:tc>
        <w:tc>
          <w:tcPr>
            <w:tcW w:w="1548" w:type="dxa"/>
            <w:gridSpan w:val="2"/>
            <w:vAlign w:val="center"/>
          </w:tcPr>
          <w:p w14:paraId="701BF11A">
            <w:pPr>
              <w:jc w:val="center"/>
              <w:rPr>
                <w:color w:val="000000" w:themeColor="text1"/>
                <w:highlight w:val="none"/>
                <w14:textFill>
                  <w14:solidFill>
                    <w14:schemeClr w14:val="tx1"/>
                  </w14:solidFill>
                </w14:textFill>
              </w:rPr>
            </w:pPr>
          </w:p>
        </w:tc>
        <w:tc>
          <w:tcPr>
            <w:tcW w:w="1837" w:type="dxa"/>
            <w:gridSpan w:val="4"/>
            <w:vAlign w:val="center"/>
          </w:tcPr>
          <w:p w14:paraId="742B58E4">
            <w:pPr>
              <w:jc w:val="center"/>
              <w:rPr>
                <w:color w:val="000000" w:themeColor="text1"/>
                <w:highlight w:val="none"/>
                <w14:textFill>
                  <w14:solidFill>
                    <w14:schemeClr w14:val="tx1"/>
                  </w14:solidFill>
                </w14:textFill>
              </w:rPr>
            </w:pPr>
          </w:p>
        </w:tc>
        <w:tc>
          <w:tcPr>
            <w:tcW w:w="1472" w:type="dxa"/>
            <w:gridSpan w:val="3"/>
            <w:vAlign w:val="center"/>
          </w:tcPr>
          <w:p w14:paraId="1D965A64">
            <w:pPr>
              <w:jc w:val="center"/>
              <w:rPr>
                <w:color w:val="000000" w:themeColor="text1"/>
                <w:highlight w:val="none"/>
                <w14:textFill>
                  <w14:solidFill>
                    <w14:schemeClr w14:val="tx1"/>
                  </w14:solidFill>
                </w14:textFill>
              </w:rPr>
            </w:pPr>
          </w:p>
        </w:tc>
        <w:tc>
          <w:tcPr>
            <w:tcW w:w="1641" w:type="dxa"/>
            <w:gridSpan w:val="4"/>
            <w:vAlign w:val="center"/>
          </w:tcPr>
          <w:p w14:paraId="7A326433">
            <w:pPr>
              <w:jc w:val="center"/>
              <w:rPr>
                <w:color w:val="000000" w:themeColor="text1"/>
                <w:highlight w:val="none"/>
                <w14:textFill>
                  <w14:solidFill>
                    <w14:schemeClr w14:val="tx1"/>
                  </w14:solidFill>
                </w14:textFill>
              </w:rPr>
            </w:pPr>
          </w:p>
        </w:tc>
        <w:tc>
          <w:tcPr>
            <w:tcW w:w="1484" w:type="dxa"/>
            <w:gridSpan w:val="2"/>
            <w:vAlign w:val="center"/>
          </w:tcPr>
          <w:p w14:paraId="59D03695">
            <w:pPr>
              <w:jc w:val="center"/>
              <w:rPr>
                <w:color w:val="000000" w:themeColor="text1"/>
                <w:highlight w:val="none"/>
                <w14:textFill>
                  <w14:solidFill>
                    <w14:schemeClr w14:val="tx1"/>
                  </w14:solidFill>
                </w14:textFill>
              </w:rPr>
            </w:pPr>
          </w:p>
        </w:tc>
      </w:tr>
      <w:tr w14:paraId="3CF32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4"/>
            <w:vAlign w:val="center"/>
          </w:tcPr>
          <w:p w14:paraId="5E9E663D">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受奖情况</w:t>
            </w:r>
          </w:p>
        </w:tc>
        <w:tc>
          <w:tcPr>
            <w:tcW w:w="1548" w:type="dxa"/>
            <w:gridSpan w:val="2"/>
            <w:vAlign w:val="center"/>
          </w:tcPr>
          <w:p w14:paraId="275D909C">
            <w:pPr>
              <w:jc w:val="center"/>
              <w:rPr>
                <w:color w:val="000000" w:themeColor="text1"/>
                <w:highlight w:val="none"/>
                <w14:textFill>
                  <w14:solidFill>
                    <w14:schemeClr w14:val="tx1"/>
                  </w14:solidFill>
                </w14:textFill>
              </w:rPr>
            </w:pPr>
          </w:p>
        </w:tc>
        <w:tc>
          <w:tcPr>
            <w:tcW w:w="1837" w:type="dxa"/>
            <w:gridSpan w:val="4"/>
            <w:vAlign w:val="center"/>
          </w:tcPr>
          <w:p w14:paraId="56443C9B">
            <w:pPr>
              <w:jc w:val="center"/>
              <w:rPr>
                <w:color w:val="000000" w:themeColor="text1"/>
                <w:highlight w:val="none"/>
                <w14:textFill>
                  <w14:solidFill>
                    <w14:schemeClr w14:val="tx1"/>
                  </w14:solidFill>
                </w14:textFill>
              </w:rPr>
            </w:pPr>
          </w:p>
        </w:tc>
        <w:tc>
          <w:tcPr>
            <w:tcW w:w="1472" w:type="dxa"/>
            <w:gridSpan w:val="3"/>
            <w:vAlign w:val="center"/>
          </w:tcPr>
          <w:p w14:paraId="3FF3A9DE">
            <w:pPr>
              <w:jc w:val="center"/>
              <w:rPr>
                <w:color w:val="000000" w:themeColor="text1"/>
                <w:highlight w:val="none"/>
                <w14:textFill>
                  <w14:solidFill>
                    <w14:schemeClr w14:val="tx1"/>
                  </w14:solidFill>
                </w14:textFill>
              </w:rPr>
            </w:pPr>
          </w:p>
        </w:tc>
        <w:tc>
          <w:tcPr>
            <w:tcW w:w="1641" w:type="dxa"/>
            <w:gridSpan w:val="4"/>
            <w:vAlign w:val="center"/>
          </w:tcPr>
          <w:p w14:paraId="7BA8E16D">
            <w:pPr>
              <w:jc w:val="center"/>
              <w:rPr>
                <w:color w:val="000000" w:themeColor="text1"/>
                <w:highlight w:val="none"/>
                <w14:textFill>
                  <w14:solidFill>
                    <w14:schemeClr w14:val="tx1"/>
                  </w14:solidFill>
                </w14:textFill>
              </w:rPr>
            </w:pPr>
          </w:p>
        </w:tc>
        <w:tc>
          <w:tcPr>
            <w:tcW w:w="1484" w:type="dxa"/>
            <w:gridSpan w:val="2"/>
            <w:vAlign w:val="center"/>
          </w:tcPr>
          <w:p w14:paraId="42C98AC1">
            <w:pPr>
              <w:jc w:val="center"/>
              <w:rPr>
                <w:color w:val="000000" w:themeColor="text1"/>
                <w:highlight w:val="none"/>
                <w14:textFill>
                  <w14:solidFill>
                    <w14:schemeClr w14:val="tx1"/>
                  </w14:solidFill>
                </w14:textFill>
              </w:rPr>
            </w:pPr>
          </w:p>
        </w:tc>
      </w:tr>
    </w:tbl>
    <w:p w14:paraId="1F009090">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楷体_GB2312"/>
          <w:color w:val="000000" w:themeColor="text1"/>
          <w:szCs w:val="21"/>
          <w:highlight w:val="none"/>
          <w14:textFill>
            <w14:solidFill>
              <w14:schemeClr w14:val="tx1"/>
            </w14:solidFill>
          </w14:textFill>
        </w:rPr>
        <w:t>备注：</w:t>
      </w:r>
    </w:p>
    <w:p w14:paraId="2F9A0EC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.项目</w:t>
      </w:r>
      <w:r>
        <w:rPr>
          <w:rFonts w:ascii="宋体" w:hAnsi="宋体"/>
          <w:color w:val="000000" w:themeColor="text1"/>
          <w:szCs w:val="21"/>
          <w:highlight w:val="none"/>
          <w14:textFill>
            <w14:solidFill>
              <w14:schemeClr w14:val="tx1"/>
            </w14:solidFill>
          </w14:textFill>
        </w:rPr>
        <w:t>数</w:t>
      </w:r>
      <w:r>
        <w:rPr>
          <w:rFonts w:hint="eastAsia" w:ascii="宋体" w:hAnsi="宋体"/>
          <w:color w:val="000000" w:themeColor="text1"/>
          <w:szCs w:val="21"/>
          <w:highlight w:val="none"/>
          <w14:textFill>
            <w14:solidFill>
              <w14:schemeClr w14:val="tx1"/>
            </w14:solidFill>
          </w14:textFill>
        </w:rPr>
        <w:t>可</w:t>
      </w:r>
      <w:r>
        <w:rPr>
          <w:rFonts w:ascii="宋体" w:hAnsi="宋体"/>
          <w:color w:val="000000" w:themeColor="text1"/>
          <w:szCs w:val="21"/>
          <w:highlight w:val="none"/>
          <w14:textFill>
            <w14:solidFill>
              <w14:schemeClr w14:val="tx1"/>
            </w14:solidFill>
          </w14:textFill>
        </w:rPr>
        <w:t>以根据需要增加。</w:t>
      </w:r>
    </w:p>
    <w:p w14:paraId="2F2E952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2.本表后附项目技术负责人（项目总工）的</w:t>
      </w:r>
      <w:r>
        <w:rPr>
          <w:color w:val="000000" w:themeColor="text1"/>
          <w:highlight w:val="none"/>
          <w14:textFill>
            <w14:solidFill>
              <w14:schemeClr w14:val="tx1"/>
            </w14:solidFill>
          </w14:textFill>
        </w:rPr>
        <w:t>职称证书复印件（或打印件）</w:t>
      </w:r>
      <w:r>
        <w:rPr>
          <w:rFonts w:hint="eastAsia" w:ascii="宋体" w:hAnsi="宋体"/>
          <w:color w:val="000000" w:themeColor="text1"/>
          <w:szCs w:val="21"/>
          <w:highlight w:val="none"/>
          <w14:textFill>
            <w14:solidFill>
              <w14:schemeClr w14:val="tx1"/>
            </w14:solidFill>
          </w14:textFill>
        </w:rPr>
        <w:t>，本表所列证书复印件并加盖供应商电子签章。</w:t>
      </w:r>
    </w:p>
    <w:p w14:paraId="38DCBB77">
      <w:pPr>
        <w:spacing w:line="360" w:lineRule="auto"/>
        <w:rPr>
          <w:rFonts w:eastAsia="楷体_GB2312"/>
          <w:color w:val="000000" w:themeColor="text1"/>
          <w:highlight w:val="none"/>
          <w14:textFill>
            <w14:solidFill>
              <w14:schemeClr w14:val="tx1"/>
            </w14:solidFill>
          </w14:textFill>
        </w:rPr>
      </w:pPr>
    </w:p>
    <w:p w14:paraId="04256FF8">
      <w:pPr>
        <w:bidi w:val="0"/>
        <w:jc w:val="center"/>
        <w:rPr>
          <w:color w:val="000000" w:themeColor="text1"/>
          <w:sz w:val="28"/>
          <w:szCs w:val="28"/>
          <w:highlight w:val="none"/>
          <w:u w:val="single"/>
          <w14:textFill>
            <w14:solidFill>
              <w14:schemeClr w14:val="tx1"/>
            </w14:solidFill>
          </w14:textFill>
        </w:rPr>
      </w:pPr>
      <w:r>
        <w:rPr>
          <w:rFonts w:cs="宋体"/>
          <w:b/>
          <w:bCs/>
          <w:color w:val="000000" w:themeColor="text1"/>
          <w:sz w:val="28"/>
          <w:szCs w:val="28"/>
          <w:highlight w:val="none"/>
          <w14:textFill>
            <w14:solidFill>
              <w14:schemeClr w14:val="tx1"/>
            </w14:solidFill>
          </w14:textFill>
        </w:rPr>
        <w:br w:type="page"/>
      </w:r>
      <w:bookmarkStart w:id="309" w:name="_Toc12693"/>
      <w:bookmarkStart w:id="310" w:name="_Toc10007"/>
      <w:bookmarkStart w:id="311" w:name="_Toc122424017"/>
      <w:bookmarkStart w:id="312" w:name="_Toc122424266"/>
      <w:r>
        <w:rPr>
          <w:rFonts w:hint="eastAsia" w:cs="宋体"/>
          <w:b/>
          <w:color w:val="000000" w:themeColor="text1"/>
          <w:sz w:val="28"/>
          <w:szCs w:val="28"/>
          <w:highlight w:val="none"/>
          <w14:textFill>
            <w14:solidFill>
              <w14:schemeClr w14:val="tx1"/>
            </w14:solidFill>
          </w14:textFill>
        </w:rPr>
        <w:t>专职安全生产管理人员</w:t>
      </w:r>
      <w:bookmarkEnd w:id="309"/>
      <w:bookmarkEnd w:id="310"/>
      <w:bookmarkEnd w:id="311"/>
      <w:bookmarkEnd w:id="312"/>
    </w:p>
    <w:tbl>
      <w:tblPr>
        <w:tblStyle w:val="4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
        <w:gridCol w:w="1154"/>
        <w:gridCol w:w="464"/>
        <w:gridCol w:w="888"/>
        <w:gridCol w:w="660"/>
        <w:gridCol w:w="328"/>
        <w:gridCol w:w="234"/>
        <w:gridCol w:w="66"/>
        <w:gridCol w:w="1209"/>
        <w:gridCol w:w="142"/>
        <w:gridCol w:w="242"/>
        <w:gridCol w:w="1088"/>
        <w:gridCol w:w="88"/>
        <w:gridCol w:w="409"/>
        <w:gridCol w:w="1108"/>
        <w:gridCol w:w="36"/>
        <w:gridCol w:w="79"/>
        <w:gridCol w:w="1405"/>
        <w:gridCol w:w="11"/>
      </w:tblGrid>
      <w:tr w14:paraId="1D092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154" w:type="dxa"/>
            <w:vAlign w:val="center"/>
          </w:tcPr>
          <w:p w14:paraId="69E418DE">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姓名</w:t>
            </w:r>
          </w:p>
        </w:tc>
        <w:tc>
          <w:tcPr>
            <w:tcW w:w="2340" w:type="dxa"/>
            <w:gridSpan w:val="4"/>
            <w:vAlign w:val="center"/>
          </w:tcPr>
          <w:p w14:paraId="7E3783E2">
            <w:pPr>
              <w:jc w:val="center"/>
              <w:rPr>
                <w:color w:val="000000" w:themeColor="text1"/>
                <w:highlight w:val="none"/>
                <w14:textFill>
                  <w14:solidFill>
                    <w14:schemeClr w14:val="tx1"/>
                  </w14:solidFill>
                </w14:textFill>
              </w:rPr>
            </w:pPr>
          </w:p>
        </w:tc>
        <w:tc>
          <w:tcPr>
            <w:tcW w:w="1893" w:type="dxa"/>
            <w:gridSpan w:val="5"/>
            <w:vAlign w:val="center"/>
          </w:tcPr>
          <w:p w14:paraId="6B7FB34D">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性别</w:t>
            </w:r>
          </w:p>
        </w:tc>
        <w:tc>
          <w:tcPr>
            <w:tcW w:w="1585" w:type="dxa"/>
            <w:gridSpan w:val="3"/>
            <w:vAlign w:val="center"/>
          </w:tcPr>
          <w:p w14:paraId="7A0047E7">
            <w:pPr>
              <w:jc w:val="center"/>
              <w:rPr>
                <w:color w:val="000000" w:themeColor="text1"/>
                <w:highlight w:val="none"/>
                <w14:textFill>
                  <w14:solidFill>
                    <w14:schemeClr w14:val="tx1"/>
                  </w14:solidFill>
                </w14:textFill>
              </w:rPr>
            </w:pPr>
          </w:p>
        </w:tc>
        <w:tc>
          <w:tcPr>
            <w:tcW w:w="1108" w:type="dxa"/>
            <w:vAlign w:val="center"/>
          </w:tcPr>
          <w:p w14:paraId="1A55F0FA">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年龄</w:t>
            </w:r>
          </w:p>
        </w:tc>
        <w:tc>
          <w:tcPr>
            <w:tcW w:w="1531" w:type="dxa"/>
            <w:gridSpan w:val="4"/>
            <w:vAlign w:val="center"/>
          </w:tcPr>
          <w:p w14:paraId="7B5C90DA">
            <w:pPr>
              <w:jc w:val="center"/>
              <w:rPr>
                <w:color w:val="000000" w:themeColor="text1"/>
                <w:highlight w:val="none"/>
                <w14:textFill>
                  <w14:solidFill>
                    <w14:schemeClr w14:val="tx1"/>
                  </w14:solidFill>
                </w14:textFill>
              </w:rPr>
            </w:pPr>
          </w:p>
        </w:tc>
      </w:tr>
      <w:tr w14:paraId="13964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3" w:hRule="atLeast"/>
          <w:jc w:val="center"/>
        </w:trPr>
        <w:tc>
          <w:tcPr>
            <w:tcW w:w="1154" w:type="dxa"/>
            <w:vAlign w:val="center"/>
          </w:tcPr>
          <w:p w14:paraId="1D672544">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岗位</w:t>
            </w:r>
          </w:p>
        </w:tc>
        <w:tc>
          <w:tcPr>
            <w:tcW w:w="2340" w:type="dxa"/>
            <w:gridSpan w:val="4"/>
            <w:vAlign w:val="center"/>
          </w:tcPr>
          <w:p w14:paraId="48DEFFE6">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专职安全生产管理人员</w:t>
            </w:r>
          </w:p>
        </w:tc>
        <w:tc>
          <w:tcPr>
            <w:tcW w:w="1893" w:type="dxa"/>
            <w:gridSpan w:val="5"/>
            <w:vAlign w:val="center"/>
          </w:tcPr>
          <w:p w14:paraId="2749964E">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职称</w:t>
            </w:r>
          </w:p>
        </w:tc>
        <w:tc>
          <w:tcPr>
            <w:tcW w:w="1585" w:type="dxa"/>
            <w:gridSpan w:val="3"/>
            <w:vAlign w:val="center"/>
          </w:tcPr>
          <w:p w14:paraId="6C2C610B">
            <w:pPr>
              <w:jc w:val="center"/>
              <w:rPr>
                <w:color w:val="000000" w:themeColor="text1"/>
                <w:highlight w:val="none"/>
                <w14:textFill>
                  <w14:solidFill>
                    <w14:schemeClr w14:val="tx1"/>
                  </w14:solidFill>
                </w14:textFill>
              </w:rPr>
            </w:pPr>
          </w:p>
        </w:tc>
        <w:tc>
          <w:tcPr>
            <w:tcW w:w="1108" w:type="dxa"/>
            <w:vAlign w:val="center"/>
          </w:tcPr>
          <w:p w14:paraId="4FD1EA3E">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学历</w:t>
            </w:r>
          </w:p>
        </w:tc>
        <w:tc>
          <w:tcPr>
            <w:tcW w:w="1531" w:type="dxa"/>
            <w:gridSpan w:val="4"/>
            <w:vAlign w:val="center"/>
          </w:tcPr>
          <w:p w14:paraId="1D363D91">
            <w:pPr>
              <w:jc w:val="center"/>
              <w:rPr>
                <w:color w:val="000000" w:themeColor="text1"/>
                <w:highlight w:val="none"/>
                <w14:textFill>
                  <w14:solidFill>
                    <w14:schemeClr w14:val="tx1"/>
                  </w14:solidFill>
                </w14:textFill>
              </w:rPr>
            </w:pPr>
          </w:p>
        </w:tc>
      </w:tr>
      <w:tr w14:paraId="1840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3" w:hRule="atLeast"/>
          <w:jc w:val="center"/>
        </w:trPr>
        <w:tc>
          <w:tcPr>
            <w:tcW w:w="1154" w:type="dxa"/>
            <w:vAlign w:val="center"/>
          </w:tcPr>
          <w:p w14:paraId="212217F4">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从业开始时间</w:t>
            </w:r>
          </w:p>
        </w:tc>
        <w:tc>
          <w:tcPr>
            <w:tcW w:w="2340" w:type="dxa"/>
            <w:gridSpan w:val="4"/>
            <w:vAlign w:val="center"/>
          </w:tcPr>
          <w:p w14:paraId="6E65709E">
            <w:pPr>
              <w:jc w:val="center"/>
              <w:rPr>
                <w:color w:val="000000" w:themeColor="text1"/>
                <w:highlight w:val="none"/>
                <w14:textFill>
                  <w14:solidFill>
                    <w14:schemeClr w14:val="tx1"/>
                  </w14:solidFill>
                </w14:textFill>
              </w:rPr>
            </w:pPr>
          </w:p>
        </w:tc>
        <w:tc>
          <w:tcPr>
            <w:tcW w:w="1893" w:type="dxa"/>
            <w:gridSpan w:val="5"/>
            <w:vAlign w:val="center"/>
          </w:tcPr>
          <w:p w14:paraId="2E0D9908">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职称</w:t>
            </w:r>
            <w:r>
              <w:rPr>
                <w:rFonts w:cs="宋体"/>
                <w:color w:val="000000" w:themeColor="text1"/>
                <w:highlight w:val="none"/>
                <w14:textFill>
                  <w14:solidFill>
                    <w14:schemeClr w14:val="tx1"/>
                  </w14:solidFill>
                </w14:textFill>
              </w:rPr>
              <w:t>获</w:t>
            </w:r>
            <w:r>
              <w:rPr>
                <w:rFonts w:hint="eastAsia" w:cs="宋体"/>
                <w:color w:val="000000" w:themeColor="text1"/>
                <w:highlight w:val="none"/>
                <w14:textFill>
                  <w14:solidFill>
                    <w14:schemeClr w14:val="tx1"/>
                  </w14:solidFill>
                </w14:textFill>
              </w:rPr>
              <w:t>得</w:t>
            </w:r>
            <w:r>
              <w:rPr>
                <w:rFonts w:cs="宋体"/>
                <w:color w:val="000000" w:themeColor="text1"/>
                <w:highlight w:val="none"/>
                <w14:textFill>
                  <w14:solidFill>
                    <w14:schemeClr w14:val="tx1"/>
                  </w14:solidFill>
                </w14:textFill>
              </w:rPr>
              <w:t>时间</w:t>
            </w:r>
          </w:p>
        </w:tc>
        <w:tc>
          <w:tcPr>
            <w:tcW w:w="1585" w:type="dxa"/>
            <w:gridSpan w:val="3"/>
            <w:vAlign w:val="center"/>
          </w:tcPr>
          <w:p w14:paraId="241EFDEB">
            <w:pPr>
              <w:jc w:val="center"/>
              <w:rPr>
                <w:color w:val="000000" w:themeColor="text1"/>
                <w:highlight w:val="none"/>
                <w14:textFill>
                  <w14:solidFill>
                    <w14:schemeClr w14:val="tx1"/>
                  </w14:solidFill>
                </w14:textFill>
              </w:rPr>
            </w:pPr>
          </w:p>
        </w:tc>
        <w:tc>
          <w:tcPr>
            <w:tcW w:w="1108" w:type="dxa"/>
            <w:vAlign w:val="center"/>
          </w:tcPr>
          <w:p w14:paraId="76D78681">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毕业时间</w:t>
            </w:r>
          </w:p>
        </w:tc>
        <w:tc>
          <w:tcPr>
            <w:tcW w:w="1531" w:type="dxa"/>
            <w:gridSpan w:val="4"/>
            <w:vAlign w:val="center"/>
          </w:tcPr>
          <w:p w14:paraId="5FB10CC3">
            <w:pPr>
              <w:jc w:val="center"/>
              <w:rPr>
                <w:color w:val="000000" w:themeColor="text1"/>
                <w:highlight w:val="none"/>
                <w14:textFill>
                  <w14:solidFill>
                    <w14:schemeClr w14:val="tx1"/>
                  </w14:solidFill>
                </w14:textFill>
              </w:rPr>
            </w:pPr>
          </w:p>
        </w:tc>
      </w:tr>
      <w:tr w14:paraId="5C809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154" w:type="dxa"/>
            <w:vAlign w:val="center"/>
          </w:tcPr>
          <w:p w14:paraId="389D6655">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担任……年限</w:t>
            </w:r>
          </w:p>
        </w:tc>
        <w:tc>
          <w:tcPr>
            <w:tcW w:w="2640" w:type="dxa"/>
            <w:gridSpan w:val="6"/>
            <w:vAlign w:val="center"/>
          </w:tcPr>
          <w:p w14:paraId="73B39168">
            <w:pPr>
              <w:jc w:val="center"/>
              <w:rPr>
                <w:color w:val="000000" w:themeColor="text1"/>
                <w:highlight w:val="none"/>
                <w14:textFill>
                  <w14:solidFill>
                    <w14:schemeClr w14:val="tx1"/>
                  </w14:solidFill>
                </w14:textFill>
              </w:rPr>
            </w:pPr>
          </w:p>
        </w:tc>
        <w:tc>
          <w:tcPr>
            <w:tcW w:w="1209" w:type="dxa"/>
            <w:vAlign w:val="center"/>
          </w:tcPr>
          <w:p w14:paraId="4B641346">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身份</w:t>
            </w:r>
            <w:r>
              <w:rPr>
                <w:color w:val="000000" w:themeColor="text1"/>
                <w:highlight w:val="none"/>
                <w14:textFill>
                  <w14:solidFill>
                    <w14:schemeClr w14:val="tx1"/>
                  </w14:solidFill>
                </w14:textFill>
              </w:rPr>
              <w:t>证号码</w:t>
            </w:r>
          </w:p>
        </w:tc>
        <w:tc>
          <w:tcPr>
            <w:tcW w:w="4608" w:type="dxa"/>
            <w:gridSpan w:val="10"/>
            <w:vAlign w:val="center"/>
          </w:tcPr>
          <w:p w14:paraId="0DC3D159">
            <w:pPr>
              <w:jc w:val="center"/>
              <w:rPr>
                <w:color w:val="000000" w:themeColor="text1"/>
                <w:highlight w:val="none"/>
                <w14:textFill>
                  <w14:solidFill>
                    <w14:schemeClr w14:val="tx1"/>
                  </w14:solidFill>
                </w14:textFill>
              </w:rPr>
            </w:pPr>
          </w:p>
        </w:tc>
      </w:tr>
      <w:tr w14:paraId="149A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154" w:type="dxa"/>
            <w:vAlign w:val="center"/>
          </w:tcPr>
          <w:p w14:paraId="1F50F4B3">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证书名称</w:t>
            </w:r>
          </w:p>
        </w:tc>
        <w:tc>
          <w:tcPr>
            <w:tcW w:w="1352" w:type="dxa"/>
            <w:gridSpan w:val="2"/>
            <w:vAlign w:val="center"/>
          </w:tcPr>
          <w:p w14:paraId="2CD537AB">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注册专业</w:t>
            </w:r>
          </w:p>
        </w:tc>
        <w:tc>
          <w:tcPr>
            <w:tcW w:w="1222" w:type="dxa"/>
            <w:gridSpan w:val="3"/>
            <w:vAlign w:val="center"/>
          </w:tcPr>
          <w:p w14:paraId="6731C17A">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级别</w:t>
            </w:r>
          </w:p>
        </w:tc>
        <w:tc>
          <w:tcPr>
            <w:tcW w:w="1417" w:type="dxa"/>
            <w:gridSpan w:val="3"/>
            <w:vAlign w:val="center"/>
          </w:tcPr>
          <w:p w14:paraId="2BA6DF9D">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证书编号</w:t>
            </w:r>
          </w:p>
        </w:tc>
        <w:tc>
          <w:tcPr>
            <w:tcW w:w="1418" w:type="dxa"/>
            <w:gridSpan w:val="3"/>
            <w:vAlign w:val="center"/>
          </w:tcPr>
          <w:p w14:paraId="69E1AEBE">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注册时间</w:t>
            </w:r>
          </w:p>
        </w:tc>
        <w:tc>
          <w:tcPr>
            <w:tcW w:w="1632" w:type="dxa"/>
            <w:gridSpan w:val="4"/>
            <w:vAlign w:val="center"/>
          </w:tcPr>
          <w:p w14:paraId="04B10414">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注册单位</w:t>
            </w:r>
          </w:p>
        </w:tc>
        <w:tc>
          <w:tcPr>
            <w:tcW w:w="1416" w:type="dxa"/>
            <w:gridSpan w:val="2"/>
            <w:vAlign w:val="center"/>
          </w:tcPr>
          <w:p w14:paraId="426EB3A1">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注册有效期</w:t>
            </w:r>
          </w:p>
        </w:tc>
      </w:tr>
      <w:tr w14:paraId="5029F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154" w:type="dxa"/>
            <w:vAlign w:val="center"/>
          </w:tcPr>
          <w:p w14:paraId="7D8E0BD1">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安全生产考核合格证书</w:t>
            </w:r>
          </w:p>
        </w:tc>
        <w:tc>
          <w:tcPr>
            <w:tcW w:w="1352" w:type="dxa"/>
            <w:gridSpan w:val="2"/>
            <w:vAlign w:val="center"/>
          </w:tcPr>
          <w:p w14:paraId="2C449A69">
            <w:pPr>
              <w:jc w:val="center"/>
              <w:rPr>
                <w:color w:val="000000" w:themeColor="text1"/>
                <w:highlight w:val="none"/>
                <w14:textFill>
                  <w14:solidFill>
                    <w14:schemeClr w14:val="tx1"/>
                  </w14:solidFill>
                </w14:textFill>
              </w:rPr>
            </w:pPr>
          </w:p>
        </w:tc>
        <w:tc>
          <w:tcPr>
            <w:tcW w:w="1222" w:type="dxa"/>
            <w:gridSpan w:val="3"/>
            <w:vAlign w:val="center"/>
          </w:tcPr>
          <w:p w14:paraId="46599812">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C类</w:t>
            </w:r>
          </w:p>
        </w:tc>
        <w:tc>
          <w:tcPr>
            <w:tcW w:w="1417" w:type="dxa"/>
            <w:gridSpan w:val="3"/>
            <w:vAlign w:val="center"/>
          </w:tcPr>
          <w:p w14:paraId="357F781D">
            <w:pPr>
              <w:jc w:val="center"/>
              <w:rPr>
                <w:color w:val="000000" w:themeColor="text1"/>
                <w:highlight w:val="none"/>
                <w14:textFill>
                  <w14:solidFill>
                    <w14:schemeClr w14:val="tx1"/>
                  </w14:solidFill>
                </w14:textFill>
              </w:rPr>
            </w:pPr>
          </w:p>
        </w:tc>
        <w:tc>
          <w:tcPr>
            <w:tcW w:w="1418" w:type="dxa"/>
            <w:gridSpan w:val="3"/>
            <w:vAlign w:val="center"/>
          </w:tcPr>
          <w:p w14:paraId="3991EB1B">
            <w:pPr>
              <w:jc w:val="center"/>
              <w:rPr>
                <w:color w:val="000000" w:themeColor="text1"/>
                <w:highlight w:val="none"/>
                <w14:textFill>
                  <w14:solidFill>
                    <w14:schemeClr w14:val="tx1"/>
                  </w14:solidFill>
                </w14:textFill>
              </w:rPr>
            </w:pPr>
          </w:p>
        </w:tc>
        <w:tc>
          <w:tcPr>
            <w:tcW w:w="1632" w:type="dxa"/>
            <w:gridSpan w:val="4"/>
            <w:vAlign w:val="center"/>
          </w:tcPr>
          <w:p w14:paraId="289B2194">
            <w:pPr>
              <w:jc w:val="center"/>
              <w:rPr>
                <w:color w:val="000000" w:themeColor="text1"/>
                <w:highlight w:val="none"/>
                <w14:textFill>
                  <w14:solidFill>
                    <w14:schemeClr w14:val="tx1"/>
                  </w14:solidFill>
                </w14:textFill>
              </w:rPr>
            </w:pPr>
          </w:p>
        </w:tc>
        <w:tc>
          <w:tcPr>
            <w:tcW w:w="1416" w:type="dxa"/>
            <w:gridSpan w:val="2"/>
            <w:vAlign w:val="center"/>
          </w:tcPr>
          <w:p w14:paraId="2813A3CF">
            <w:pPr>
              <w:jc w:val="center"/>
              <w:rPr>
                <w:color w:val="000000" w:themeColor="text1"/>
                <w:highlight w:val="none"/>
                <w14:textFill>
                  <w14:solidFill>
                    <w14:schemeClr w14:val="tx1"/>
                  </w14:solidFill>
                </w14:textFill>
              </w:rPr>
            </w:pPr>
          </w:p>
        </w:tc>
      </w:tr>
      <w:tr w14:paraId="4D7E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00" w:hRule="atLeast"/>
          <w:jc w:val="center"/>
        </w:trPr>
        <w:tc>
          <w:tcPr>
            <w:tcW w:w="1154" w:type="dxa"/>
            <w:vAlign w:val="center"/>
          </w:tcPr>
          <w:p w14:paraId="692066A0">
            <w:pPr>
              <w:jc w:val="center"/>
              <w:rPr>
                <w:color w:val="000000" w:themeColor="text1"/>
                <w:highlight w:val="none"/>
                <w14:textFill>
                  <w14:solidFill>
                    <w14:schemeClr w14:val="tx1"/>
                  </w14:solidFill>
                </w14:textFill>
              </w:rPr>
            </w:pPr>
          </w:p>
        </w:tc>
        <w:tc>
          <w:tcPr>
            <w:tcW w:w="1352" w:type="dxa"/>
            <w:gridSpan w:val="2"/>
            <w:vAlign w:val="center"/>
          </w:tcPr>
          <w:p w14:paraId="0AF9C926">
            <w:pPr>
              <w:jc w:val="center"/>
              <w:rPr>
                <w:color w:val="000000" w:themeColor="text1"/>
                <w:highlight w:val="none"/>
                <w14:textFill>
                  <w14:solidFill>
                    <w14:schemeClr w14:val="tx1"/>
                  </w14:solidFill>
                </w14:textFill>
              </w:rPr>
            </w:pPr>
          </w:p>
        </w:tc>
        <w:tc>
          <w:tcPr>
            <w:tcW w:w="1222" w:type="dxa"/>
            <w:gridSpan w:val="3"/>
            <w:vAlign w:val="center"/>
          </w:tcPr>
          <w:p w14:paraId="0FBAF359">
            <w:pPr>
              <w:jc w:val="center"/>
              <w:rPr>
                <w:rFonts w:cs="宋体"/>
                <w:color w:val="000000" w:themeColor="text1"/>
                <w:highlight w:val="none"/>
                <w14:textFill>
                  <w14:solidFill>
                    <w14:schemeClr w14:val="tx1"/>
                  </w14:solidFill>
                </w14:textFill>
              </w:rPr>
            </w:pPr>
          </w:p>
        </w:tc>
        <w:tc>
          <w:tcPr>
            <w:tcW w:w="1417" w:type="dxa"/>
            <w:gridSpan w:val="3"/>
            <w:vAlign w:val="center"/>
          </w:tcPr>
          <w:p w14:paraId="7B2DCC88">
            <w:pPr>
              <w:jc w:val="center"/>
              <w:rPr>
                <w:color w:val="000000" w:themeColor="text1"/>
                <w:highlight w:val="none"/>
                <w14:textFill>
                  <w14:solidFill>
                    <w14:schemeClr w14:val="tx1"/>
                  </w14:solidFill>
                </w14:textFill>
              </w:rPr>
            </w:pPr>
          </w:p>
        </w:tc>
        <w:tc>
          <w:tcPr>
            <w:tcW w:w="1418" w:type="dxa"/>
            <w:gridSpan w:val="3"/>
            <w:vAlign w:val="center"/>
          </w:tcPr>
          <w:p w14:paraId="0B1F8081">
            <w:pPr>
              <w:jc w:val="center"/>
              <w:rPr>
                <w:color w:val="000000" w:themeColor="text1"/>
                <w:highlight w:val="none"/>
                <w14:textFill>
                  <w14:solidFill>
                    <w14:schemeClr w14:val="tx1"/>
                  </w14:solidFill>
                </w14:textFill>
              </w:rPr>
            </w:pPr>
          </w:p>
        </w:tc>
        <w:tc>
          <w:tcPr>
            <w:tcW w:w="1632" w:type="dxa"/>
            <w:gridSpan w:val="4"/>
            <w:vAlign w:val="center"/>
          </w:tcPr>
          <w:p w14:paraId="24F9C7DA">
            <w:pPr>
              <w:jc w:val="center"/>
              <w:rPr>
                <w:color w:val="000000" w:themeColor="text1"/>
                <w:highlight w:val="none"/>
                <w14:textFill>
                  <w14:solidFill>
                    <w14:schemeClr w14:val="tx1"/>
                  </w14:solidFill>
                </w14:textFill>
              </w:rPr>
            </w:pPr>
          </w:p>
        </w:tc>
        <w:tc>
          <w:tcPr>
            <w:tcW w:w="1416" w:type="dxa"/>
            <w:gridSpan w:val="2"/>
            <w:vAlign w:val="center"/>
          </w:tcPr>
          <w:p w14:paraId="1C1CE4C0">
            <w:pPr>
              <w:jc w:val="center"/>
              <w:rPr>
                <w:color w:val="000000" w:themeColor="text1"/>
                <w:highlight w:val="none"/>
                <w14:textFill>
                  <w14:solidFill>
                    <w14:schemeClr w14:val="tx1"/>
                  </w14:solidFill>
                </w14:textFill>
              </w:rPr>
            </w:pPr>
          </w:p>
        </w:tc>
      </w:tr>
      <w:tr w14:paraId="0B2BF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8" w:type="dxa"/>
          <w:trHeight w:val="620" w:hRule="atLeast"/>
          <w:jc w:val="center"/>
        </w:trPr>
        <w:tc>
          <w:tcPr>
            <w:tcW w:w="9611" w:type="dxa"/>
            <w:gridSpan w:val="18"/>
            <w:vAlign w:val="center"/>
          </w:tcPr>
          <w:p w14:paraId="3C048A55">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在建和已完工程项目情况</w:t>
            </w:r>
          </w:p>
        </w:tc>
      </w:tr>
      <w:tr w14:paraId="78114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3"/>
            <w:vAlign w:val="center"/>
          </w:tcPr>
          <w:p w14:paraId="1EB2D413">
            <w:pPr>
              <w:jc w:val="center"/>
              <w:rPr>
                <w:color w:val="000000" w:themeColor="text1"/>
                <w:highlight w:val="none"/>
                <w14:textFill>
                  <w14:solidFill>
                    <w14:schemeClr w14:val="tx1"/>
                  </w14:solidFill>
                </w14:textFill>
              </w:rPr>
            </w:pPr>
          </w:p>
        </w:tc>
        <w:tc>
          <w:tcPr>
            <w:tcW w:w="1548" w:type="dxa"/>
            <w:gridSpan w:val="2"/>
            <w:vAlign w:val="center"/>
          </w:tcPr>
          <w:p w14:paraId="236D0EE0">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项目1</w:t>
            </w:r>
          </w:p>
        </w:tc>
        <w:tc>
          <w:tcPr>
            <w:tcW w:w="1837" w:type="dxa"/>
            <w:gridSpan w:val="4"/>
            <w:vAlign w:val="center"/>
          </w:tcPr>
          <w:p w14:paraId="76F8375C">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项目2</w:t>
            </w:r>
          </w:p>
        </w:tc>
        <w:tc>
          <w:tcPr>
            <w:tcW w:w="1472" w:type="dxa"/>
            <w:gridSpan w:val="3"/>
            <w:vAlign w:val="center"/>
          </w:tcPr>
          <w:p w14:paraId="25626CDA">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项目3</w:t>
            </w:r>
          </w:p>
        </w:tc>
        <w:tc>
          <w:tcPr>
            <w:tcW w:w="1641" w:type="dxa"/>
            <w:gridSpan w:val="4"/>
            <w:vAlign w:val="center"/>
          </w:tcPr>
          <w:p w14:paraId="01D4A449">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项目4</w:t>
            </w:r>
          </w:p>
        </w:tc>
        <w:tc>
          <w:tcPr>
            <w:tcW w:w="1484" w:type="dxa"/>
            <w:gridSpan w:val="2"/>
            <w:vAlign w:val="center"/>
          </w:tcPr>
          <w:p w14:paraId="0AAC810F">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p>
        </w:tc>
      </w:tr>
      <w:tr w14:paraId="23234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600" w:hRule="atLeast"/>
          <w:jc w:val="center"/>
        </w:trPr>
        <w:tc>
          <w:tcPr>
            <w:tcW w:w="1626" w:type="dxa"/>
            <w:gridSpan w:val="3"/>
            <w:vAlign w:val="center"/>
          </w:tcPr>
          <w:p w14:paraId="0D462570">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项目名称</w:t>
            </w:r>
          </w:p>
        </w:tc>
        <w:tc>
          <w:tcPr>
            <w:tcW w:w="1548" w:type="dxa"/>
            <w:gridSpan w:val="2"/>
            <w:vAlign w:val="center"/>
          </w:tcPr>
          <w:p w14:paraId="26670190">
            <w:pPr>
              <w:jc w:val="center"/>
              <w:rPr>
                <w:color w:val="000000" w:themeColor="text1"/>
                <w:highlight w:val="none"/>
                <w14:textFill>
                  <w14:solidFill>
                    <w14:schemeClr w14:val="tx1"/>
                  </w14:solidFill>
                </w14:textFill>
              </w:rPr>
            </w:pPr>
          </w:p>
        </w:tc>
        <w:tc>
          <w:tcPr>
            <w:tcW w:w="1837" w:type="dxa"/>
            <w:gridSpan w:val="4"/>
            <w:vAlign w:val="center"/>
          </w:tcPr>
          <w:p w14:paraId="531F5DBA">
            <w:pPr>
              <w:jc w:val="center"/>
              <w:rPr>
                <w:color w:val="000000" w:themeColor="text1"/>
                <w:highlight w:val="none"/>
                <w14:textFill>
                  <w14:solidFill>
                    <w14:schemeClr w14:val="tx1"/>
                  </w14:solidFill>
                </w14:textFill>
              </w:rPr>
            </w:pPr>
          </w:p>
        </w:tc>
        <w:tc>
          <w:tcPr>
            <w:tcW w:w="1472" w:type="dxa"/>
            <w:gridSpan w:val="3"/>
            <w:vAlign w:val="center"/>
          </w:tcPr>
          <w:p w14:paraId="6F51F288">
            <w:pPr>
              <w:jc w:val="center"/>
              <w:rPr>
                <w:color w:val="000000" w:themeColor="text1"/>
                <w:highlight w:val="none"/>
                <w14:textFill>
                  <w14:solidFill>
                    <w14:schemeClr w14:val="tx1"/>
                  </w14:solidFill>
                </w14:textFill>
              </w:rPr>
            </w:pPr>
          </w:p>
        </w:tc>
        <w:tc>
          <w:tcPr>
            <w:tcW w:w="1641" w:type="dxa"/>
            <w:gridSpan w:val="4"/>
            <w:vAlign w:val="center"/>
          </w:tcPr>
          <w:p w14:paraId="7476D3CA">
            <w:pPr>
              <w:jc w:val="center"/>
              <w:rPr>
                <w:color w:val="000000" w:themeColor="text1"/>
                <w:highlight w:val="none"/>
                <w14:textFill>
                  <w14:solidFill>
                    <w14:schemeClr w14:val="tx1"/>
                  </w14:solidFill>
                </w14:textFill>
              </w:rPr>
            </w:pPr>
          </w:p>
        </w:tc>
        <w:tc>
          <w:tcPr>
            <w:tcW w:w="1484" w:type="dxa"/>
            <w:gridSpan w:val="2"/>
            <w:vAlign w:val="center"/>
          </w:tcPr>
          <w:p w14:paraId="399D8A5D">
            <w:pPr>
              <w:jc w:val="center"/>
              <w:rPr>
                <w:color w:val="000000" w:themeColor="text1"/>
                <w:highlight w:val="none"/>
                <w14:textFill>
                  <w14:solidFill>
                    <w14:schemeClr w14:val="tx1"/>
                  </w14:solidFill>
                </w14:textFill>
              </w:rPr>
            </w:pPr>
          </w:p>
        </w:tc>
      </w:tr>
      <w:tr w14:paraId="20B57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3"/>
            <w:vAlign w:val="center"/>
          </w:tcPr>
          <w:p w14:paraId="6B3FEF78">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建设单位</w:t>
            </w:r>
          </w:p>
        </w:tc>
        <w:tc>
          <w:tcPr>
            <w:tcW w:w="1548" w:type="dxa"/>
            <w:gridSpan w:val="2"/>
            <w:vAlign w:val="center"/>
          </w:tcPr>
          <w:p w14:paraId="77F78981">
            <w:pPr>
              <w:jc w:val="center"/>
              <w:rPr>
                <w:color w:val="000000" w:themeColor="text1"/>
                <w:highlight w:val="none"/>
                <w14:textFill>
                  <w14:solidFill>
                    <w14:schemeClr w14:val="tx1"/>
                  </w14:solidFill>
                </w14:textFill>
              </w:rPr>
            </w:pPr>
          </w:p>
        </w:tc>
        <w:tc>
          <w:tcPr>
            <w:tcW w:w="1837" w:type="dxa"/>
            <w:gridSpan w:val="4"/>
            <w:vAlign w:val="center"/>
          </w:tcPr>
          <w:p w14:paraId="72E8DD56">
            <w:pPr>
              <w:jc w:val="center"/>
              <w:rPr>
                <w:color w:val="000000" w:themeColor="text1"/>
                <w:highlight w:val="none"/>
                <w14:textFill>
                  <w14:solidFill>
                    <w14:schemeClr w14:val="tx1"/>
                  </w14:solidFill>
                </w14:textFill>
              </w:rPr>
            </w:pPr>
          </w:p>
        </w:tc>
        <w:tc>
          <w:tcPr>
            <w:tcW w:w="1472" w:type="dxa"/>
            <w:gridSpan w:val="3"/>
            <w:vAlign w:val="center"/>
          </w:tcPr>
          <w:p w14:paraId="41364C3E">
            <w:pPr>
              <w:jc w:val="center"/>
              <w:rPr>
                <w:color w:val="000000" w:themeColor="text1"/>
                <w:highlight w:val="none"/>
                <w14:textFill>
                  <w14:solidFill>
                    <w14:schemeClr w14:val="tx1"/>
                  </w14:solidFill>
                </w14:textFill>
              </w:rPr>
            </w:pPr>
          </w:p>
        </w:tc>
        <w:tc>
          <w:tcPr>
            <w:tcW w:w="1641" w:type="dxa"/>
            <w:gridSpan w:val="4"/>
            <w:vAlign w:val="center"/>
          </w:tcPr>
          <w:p w14:paraId="763421D9">
            <w:pPr>
              <w:jc w:val="center"/>
              <w:rPr>
                <w:color w:val="000000" w:themeColor="text1"/>
                <w:highlight w:val="none"/>
                <w14:textFill>
                  <w14:solidFill>
                    <w14:schemeClr w14:val="tx1"/>
                  </w14:solidFill>
                </w14:textFill>
              </w:rPr>
            </w:pPr>
          </w:p>
        </w:tc>
        <w:tc>
          <w:tcPr>
            <w:tcW w:w="1484" w:type="dxa"/>
            <w:gridSpan w:val="2"/>
            <w:vAlign w:val="center"/>
          </w:tcPr>
          <w:p w14:paraId="0C5DB3EA">
            <w:pPr>
              <w:jc w:val="center"/>
              <w:rPr>
                <w:color w:val="000000" w:themeColor="text1"/>
                <w:highlight w:val="none"/>
                <w14:textFill>
                  <w14:solidFill>
                    <w14:schemeClr w14:val="tx1"/>
                  </w14:solidFill>
                </w14:textFill>
              </w:rPr>
            </w:pPr>
          </w:p>
        </w:tc>
      </w:tr>
      <w:tr w14:paraId="43C2C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3"/>
            <w:vAlign w:val="center"/>
          </w:tcPr>
          <w:p w14:paraId="69B4D72C">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建设规模</w:t>
            </w:r>
          </w:p>
        </w:tc>
        <w:tc>
          <w:tcPr>
            <w:tcW w:w="1548" w:type="dxa"/>
            <w:gridSpan w:val="2"/>
            <w:vAlign w:val="center"/>
          </w:tcPr>
          <w:p w14:paraId="46405D7F">
            <w:pPr>
              <w:jc w:val="center"/>
              <w:rPr>
                <w:color w:val="000000" w:themeColor="text1"/>
                <w:highlight w:val="none"/>
                <w14:textFill>
                  <w14:solidFill>
                    <w14:schemeClr w14:val="tx1"/>
                  </w14:solidFill>
                </w14:textFill>
              </w:rPr>
            </w:pPr>
          </w:p>
        </w:tc>
        <w:tc>
          <w:tcPr>
            <w:tcW w:w="1837" w:type="dxa"/>
            <w:gridSpan w:val="4"/>
            <w:vAlign w:val="center"/>
          </w:tcPr>
          <w:p w14:paraId="18C10EB0">
            <w:pPr>
              <w:jc w:val="center"/>
              <w:rPr>
                <w:color w:val="000000" w:themeColor="text1"/>
                <w:highlight w:val="none"/>
                <w14:textFill>
                  <w14:solidFill>
                    <w14:schemeClr w14:val="tx1"/>
                  </w14:solidFill>
                </w14:textFill>
              </w:rPr>
            </w:pPr>
          </w:p>
        </w:tc>
        <w:tc>
          <w:tcPr>
            <w:tcW w:w="1472" w:type="dxa"/>
            <w:gridSpan w:val="3"/>
            <w:vAlign w:val="center"/>
          </w:tcPr>
          <w:p w14:paraId="417639CC">
            <w:pPr>
              <w:jc w:val="center"/>
              <w:rPr>
                <w:color w:val="000000" w:themeColor="text1"/>
                <w:highlight w:val="none"/>
                <w14:textFill>
                  <w14:solidFill>
                    <w14:schemeClr w14:val="tx1"/>
                  </w14:solidFill>
                </w14:textFill>
              </w:rPr>
            </w:pPr>
          </w:p>
        </w:tc>
        <w:tc>
          <w:tcPr>
            <w:tcW w:w="1641" w:type="dxa"/>
            <w:gridSpan w:val="4"/>
            <w:vAlign w:val="center"/>
          </w:tcPr>
          <w:p w14:paraId="654A4C00">
            <w:pPr>
              <w:jc w:val="center"/>
              <w:rPr>
                <w:color w:val="000000" w:themeColor="text1"/>
                <w:highlight w:val="none"/>
                <w14:textFill>
                  <w14:solidFill>
                    <w14:schemeClr w14:val="tx1"/>
                  </w14:solidFill>
                </w14:textFill>
              </w:rPr>
            </w:pPr>
          </w:p>
        </w:tc>
        <w:tc>
          <w:tcPr>
            <w:tcW w:w="1484" w:type="dxa"/>
            <w:gridSpan w:val="2"/>
            <w:vAlign w:val="center"/>
          </w:tcPr>
          <w:p w14:paraId="11036E62">
            <w:pPr>
              <w:jc w:val="center"/>
              <w:rPr>
                <w:color w:val="000000" w:themeColor="text1"/>
                <w:highlight w:val="none"/>
                <w14:textFill>
                  <w14:solidFill>
                    <w14:schemeClr w14:val="tx1"/>
                  </w14:solidFill>
                </w14:textFill>
              </w:rPr>
            </w:pPr>
          </w:p>
        </w:tc>
      </w:tr>
      <w:tr w14:paraId="29B92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1" w:hRule="atLeast"/>
          <w:jc w:val="center"/>
        </w:trPr>
        <w:tc>
          <w:tcPr>
            <w:tcW w:w="1626" w:type="dxa"/>
            <w:gridSpan w:val="3"/>
            <w:vAlign w:val="center"/>
          </w:tcPr>
          <w:p w14:paraId="5DEA829F">
            <w:pPr>
              <w:jc w:val="center"/>
              <w:rPr>
                <w:rFonts w:ascii="宋体" w:hAnsi="宋体" w:cs="宋体"/>
                <w:color w:val="000000" w:themeColor="text1"/>
                <w:sz w:val="27"/>
                <w:szCs w:val="27"/>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开工日期</w:t>
            </w:r>
          </w:p>
        </w:tc>
        <w:tc>
          <w:tcPr>
            <w:tcW w:w="1548" w:type="dxa"/>
            <w:gridSpan w:val="2"/>
            <w:vAlign w:val="center"/>
          </w:tcPr>
          <w:p w14:paraId="36991FFF">
            <w:pPr>
              <w:jc w:val="center"/>
              <w:rPr>
                <w:color w:val="000000" w:themeColor="text1"/>
                <w:highlight w:val="none"/>
                <w14:textFill>
                  <w14:solidFill>
                    <w14:schemeClr w14:val="tx1"/>
                  </w14:solidFill>
                </w14:textFill>
              </w:rPr>
            </w:pPr>
          </w:p>
        </w:tc>
        <w:tc>
          <w:tcPr>
            <w:tcW w:w="1837" w:type="dxa"/>
            <w:gridSpan w:val="4"/>
            <w:vAlign w:val="center"/>
          </w:tcPr>
          <w:p w14:paraId="3386648B">
            <w:pPr>
              <w:jc w:val="center"/>
              <w:rPr>
                <w:color w:val="000000" w:themeColor="text1"/>
                <w:highlight w:val="none"/>
                <w14:textFill>
                  <w14:solidFill>
                    <w14:schemeClr w14:val="tx1"/>
                  </w14:solidFill>
                </w14:textFill>
              </w:rPr>
            </w:pPr>
          </w:p>
        </w:tc>
        <w:tc>
          <w:tcPr>
            <w:tcW w:w="1472" w:type="dxa"/>
            <w:gridSpan w:val="3"/>
            <w:vAlign w:val="center"/>
          </w:tcPr>
          <w:p w14:paraId="56663709">
            <w:pPr>
              <w:jc w:val="center"/>
              <w:rPr>
                <w:color w:val="000000" w:themeColor="text1"/>
                <w:highlight w:val="none"/>
                <w14:textFill>
                  <w14:solidFill>
                    <w14:schemeClr w14:val="tx1"/>
                  </w14:solidFill>
                </w14:textFill>
              </w:rPr>
            </w:pPr>
          </w:p>
        </w:tc>
        <w:tc>
          <w:tcPr>
            <w:tcW w:w="1641" w:type="dxa"/>
            <w:gridSpan w:val="4"/>
            <w:vAlign w:val="center"/>
          </w:tcPr>
          <w:p w14:paraId="7F36080B">
            <w:pPr>
              <w:jc w:val="center"/>
              <w:rPr>
                <w:color w:val="000000" w:themeColor="text1"/>
                <w:highlight w:val="none"/>
                <w14:textFill>
                  <w14:solidFill>
                    <w14:schemeClr w14:val="tx1"/>
                  </w14:solidFill>
                </w14:textFill>
              </w:rPr>
            </w:pPr>
          </w:p>
        </w:tc>
        <w:tc>
          <w:tcPr>
            <w:tcW w:w="1484" w:type="dxa"/>
            <w:gridSpan w:val="2"/>
            <w:vAlign w:val="center"/>
          </w:tcPr>
          <w:p w14:paraId="11AEB7B0">
            <w:pPr>
              <w:jc w:val="center"/>
              <w:rPr>
                <w:color w:val="000000" w:themeColor="text1"/>
                <w:highlight w:val="none"/>
                <w14:textFill>
                  <w14:solidFill>
                    <w14:schemeClr w14:val="tx1"/>
                  </w14:solidFill>
                </w14:textFill>
              </w:rPr>
            </w:pPr>
          </w:p>
        </w:tc>
      </w:tr>
      <w:tr w14:paraId="37A9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3"/>
            <w:vAlign w:val="center"/>
          </w:tcPr>
          <w:p w14:paraId="4C1F562C">
            <w:pPr>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竣工日期</w:t>
            </w:r>
          </w:p>
        </w:tc>
        <w:tc>
          <w:tcPr>
            <w:tcW w:w="1548" w:type="dxa"/>
            <w:gridSpan w:val="2"/>
            <w:vAlign w:val="center"/>
          </w:tcPr>
          <w:p w14:paraId="7878DEB6">
            <w:pPr>
              <w:jc w:val="center"/>
              <w:rPr>
                <w:color w:val="000000" w:themeColor="text1"/>
                <w:highlight w:val="none"/>
                <w14:textFill>
                  <w14:solidFill>
                    <w14:schemeClr w14:val="tx1"/>
                  </w14:solidFill>
                </w14:textFill>
              </w:rPr>
            </w:pPr>
          </w:p>
        </w:tc>
        <w:tc>
          <w:tcPr>
            <w:tcW w:w="1837" w:type="dxa"/>
            <w:gridSpan w:val="4"/>
            <w:vAlign w:val="center"/>
          </w:tcPr>
          <w:p w14:paraId="5F5639C2">
            <w:pPr>
              <w:jc w:val="center"/>
              <w:rPr>
                <w:color w:val="000000" w:themeColor="text1"/>
                <w:highlight w:val="none"/>
                <w14:textFill>
                  <w14:solidFill>
                    <w14:schemeClr w14:val="tx1"/>
                  </w14:solidFill>
                </w14:textFill>
              </w:rPr>
            </w:pPr>
          </w:p>
        </w:tc>
        <w:tc>
          <w:tcPr>
            <w:tcW w:w="1472" w:type="dxa"/>
            <w:gridSpan w:val="3"/>
            <w:vAlign w:val="center"/>
          </w:tcPr>
          <w:p w14:paraId="2DB67AF6">
            <w:pPr>
              <w:jc w:val="center"/>
              <w:rPr>
                <w:color w:val="000000" w:themeColor="text1"/>
                <w:highlight w:val="none"/>
                <w14:textFill>
                  <w14:solidFill>
                    <w14:schemeClr w14:val="tx1"/>
                  </w14:solidFill>
                </w14:textFill>
              </w:rPr>
            </w:pPr>
          </w:p>
        </w:tc>
        <w:tc>
          <w:tcPr>
            <w:tcW w:w="1641" w:type="dxa"/>
            <w:gridSpan w:val="4"/>
            <w:vAlign w:val="center"/>
          </w:tcPr>
          <w:p w14:paraId="70639EDC">
            <w:pPr>
              <w:jc w:val="center"/>
              <w:rPr>
                <w:color w:val="000000" w:themeColor="text1"/>
                <w:highlight w:val="none"/>
                <w14:textFill>
                  <w14:solidFill>
                    <w14:schemeClr w14:val="tx1"/>
                  </w14:solidFill>
                </w14:textFill>
              </w:rPr>
            </w:pPr>
          </w:p>
        </w:tc>
        <w:tc>
          <w:tcPr>
            <w:tcW w:w="1484" w:type="dxa"/>
            <w:gridSpan w:val="2"/>
            <w:vAlign w:val="center"/>
          </w:tcPr>
          <w:p w14:paraId="4D50581A">
            <w:pPr>
              <w:jc w:val="center"/>
              <w:rPr>
                <w:color w:val="000000" w:themeColor="text1"/>
                <w:highlight w:val="none"/>
                <w14:textFill>
                  <w14:solidFill>
                    <w14:schemeClr w14:val="tx1"/>
                  </w14:solidFill>
                </w14:textFill>
              </w:rPr>
            </w:pPr>
          </w:p>
        </w:tc>
      </w:tr>
      <w:tr w14:paraId="2CD31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3"/>
            <w:vAlign w:val="center"/>
          </w:tcPr>
          <w:p w14:paraId="5864F846">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人员角色</w:t>
            </w:r>
          </w:p>
        </w:tc>
        <w:tc>
          <w:tcPr>
            <w:tcW w:w="1548" w:type="dxa"/>
            <w:gridSpan w:val="2"/>
            <w:vAlign w:val="center"/>
          </w:tcPr>
          <w:p w14:paraId="14F6B200">
            <w:pPr>
              <w:jc w:val="center"/>
              <w:rPr>
                <w:color w:val="000000" w:themeColor="text1"/>
                <w:highlight w:val="none"/>
                <w14:textFill>
                  <w14:solidFill>
                    <w14:schemeClr w14:val="tx1"/>
                  </w14:solidFill>
                </w14:textFill>
              </w:rPr>
            </w:pPr>
          </w:p>
        </w:tc>
        <w:tc>
          <w:tcPr>
            <w:tcW w:w="1837" w:type="dxa"/>
            <w:gridSpan w:val="4"/>
            <w:vAlign w:val="center"/>
          </w:tcPr>
          <w:p w14:paraId="5E2E09E6">
            <w:pPr>
              <w:jc w:val="center"/>
              <w:rPr>
                <w:color w:val="000000" w:themeColor="text1"/>
                <w:highlight w:val="none"/>
                <w14:textFill>
                  <w14:solidFill>
                    <w14:schemeClr w14:val="tx1"/>
                  </w14:solidFill>
                </w14:textFill>
              </w:rPr>
            </w:pPr>
          </w:p>
        </w:tc>
        <w:tc>
          <w:tcPr>
            <w:tcW w:w="1472" w:type="dxa"/>
            <w:gridSpan w:val="3"/>
            <w:vAlign w:val="center"/>
          </w:tcPr>
          <w:p w14:paraId="40FC9F27">
            <w:pPr>
              <w:jc w:val="center"/>
              <w:rPr>
                <w:color w:val="000000" w:themeColor="text1"/>
                <w:highlight w:val="none"/>
                <w14:textFill>
                  <w14:solidFill>
                    <w14:schemeClr w14:val="tx1"/>
                  </w14:solidFill>
                </w14:textFill>
              </w:rPr>
            </w:pPr>
          </w:p>
        </w:tc>
        <w:tc>
          <w:tcPr>
            <w:tcW w:w="1641" w:type="dxa"/>
            <w:gridSpan w:val="4"/>
            <w:vAlign w:val="center"/>
          </w:tcPr>
          <w:p w14:paraId="6D764A93">
            <w:pPr>
              <w:jc w:val="center"/>
              <w:rPr>
                <w:color w:val="000000" w:themeColor="text1"/>
                <w:highlight w:val="none"/>
                <w14:textFill>
                  <w14:solidFill>
                    <w14:schemeClr w14:val="tx1"/>
                  </w14:solidFill>
                </w14:textFill>
              </w:rPr>
            </w:pPr>
          </w:p>
        </w:tc>
        <w:tc>
          <w:tcPr>
            <w:tcW w:w="1484" w:type="dxa"/>
            <w:gridSpan w:val="2"/>
            <w:vAlign w:val="center"/>
          </w:tcPr>
          <w:p w14:paraId="0D4EE484">
            <w:pPr>
              <w:jc w:val="center"/>
              <w:rPr>
                <w:color w:val="000000" w:themeColor="text1"/>
                <w:highlight w:val="none"/>
                <w14:textFill>
                  <w14:solidFill>
                    <w14:schemeClr w14:val="tx1"/>
                  </w14:solidFill>
                </w14:textFill>
              </w:rPr>
            </w:pPr>
          </w:p>
        </w:tc>
      </w:tr>
      <w:tr w14:paraId="0FDF2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3"/>
            <w:vAlign w:val="center"/>
          </w:tcPr>
          <w:p w14:paraId="2E07B705">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在建或已完</w:t>
            </w:r>
          </w:p>
        </w:tc>
        <w:tc>
          <w:tcPr>
            <w:tcW w:w="1548" w:type="dxa"/>
            <w:gridSpan w:val="2"/>
            <w:vAlign w:val="center"/>
          </w:tcPr>
          <w:p w14:paraId="199740E7">
            <w:pPr>
              <w:jc w:val="center"/>
              <w:rPr>
                <w:color w:val="000000" w:themeColor="text1"/>
                <w:highlight w:val="none"/>
                <w14:textFill>
                  <w14:solidFill>
                    <w14:schemeClr w14:val="tx1"/>
                  </w14:solidFill>
                </w14:textFill>
              </w:rPr>
            </w:pPr>
          </w:p>
        </w:tc>
        <w:tc>
          <w:tcPr>
            <w:tcW w:w="1837" w:type="dxa"/>
            <w:gridSpan w:val="4"/>
            <w:vAlign w:val="center"/>
          </w:tcPr>
          <w:p w14:paraId="05BCC8E0">
            <w:pPr>
              <w:jc w:val="center"/>
              <w:rPr>
                <w:color w:val="000000" w:themeColor="text1"/>
                <w:highlight w:val="none"/>
                <w14:textFill>
                  <w14:solidFill>
                    <w14:schemeClr w14:val="tx1"/>
                  </w14:solidFill>
                </w14:textFill>
              </w:rPr>
            </w:pPr>
          </w:p>
        </w:tc>
        <w:tc>
          <w:tcPr>
            <w:tcW w:w="1472" w:type="dxa"/>
            <w:gridSpan w:val="3"/>
            <w:vAlign w:val="center"/>
          </w:tcPr>
          <w:p w14:paraId="7877F809">
            <w:pPr>
              <w:jc w:val="center"/>
              <w:rPr>
                <w:color w:val="000000" w:themeColor="text1"/>
                <w:highlight w:val="none"/>
                <w14:textFill>
                  <w14:solidFill>
                    <w14:schemeClr w14:val="tx1"/>
                  </w14:solidFill>
                </w14:textFill>
              </w:rPr>
            </w:pPr>
          </w:p>
        </w:tc>
        <w:tc>
          <w:tcPr>
            <w:tcW w:w="1641" w:type="dxa"/>
            <w:gridSpan w:val="4"/>
            <w:vAlign w:val="center"/>
          </w:tcPr>
          <w:p w14:paraId="667A7E51">
            <w:pPr>
              <w:jc w:val="center"/>
              <w:rPr>
                <w:color w:val="000000" w:themeColor="text1"/>
                <w:highlight w:val="none"/>
                <w14:textFill>
                  <w14:solidFill>
                    <w14:schemeClr w14:val="tx1"/>
                  </w14:solidFill>
                </w14:textFill>
              </w:rPr>
            </w:pPr>
          </w:p>
        </w:tc>
        <w:tc>
          <w:tcPr>
            <w:tcW w:w="1484" w:type="dxa"/>
            <w:gridSpan w:val="2"/>
            <w:vAlign w:val="center"/>
          </w:tcPr>
          <w:p w14:paraId="72492B1A">
            <w:pPr>
              <w:jc w:val="center"/>
              <w:rPr>
                <w:color w:val="000000" w:themeColor="text1"/>
                <w:highlight w:val="none"/>
                <w14:textFill>
                  <w14:solidFill>
                    <w14:schemeClr w14:val="tx1"/>
                  </w14:solidFill>
                </w14:textFill>
              </w:rPr>
            </w:pPr>
          </w:p>
        </w:tc>
      </w:tr>
      <w:tr w14:paraId="4E62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3"/>
            <w:vAlign w:val="center"/>
          </w:tcPr>
          <w:p w14:paraId="2C662605">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工程质量</w:t>
            </w:r>
          </w:p>
        </w:tc>
        <w:tc>
          <w:tcPr>
            <w:tcW w:w="1548" w:type="dxa"/>
            <w:gridSpan w:val="2"/>
            <w:vAlign w:val="center"/>
          </w:tcPr>
          <w:p w14:paraId="20700278">
            <w:pPr>
              <w:jc w:val="center"/>
              <w:rPr>
                <w:color w:val="000000" w:themeColor="text1"/>
                <w:highlight w:val="none"/>
                <w14:textFill>
                  <w14:solidFill>
                    <w14:schemeClr w14:val="tx1"/>
                  </w14:solidFill>
                </w14:textFill>
              </w:rPr>
            </w:pPr>
          </w:p>
        </w:tc>
        <w:tc>
          <w:tcPr>
            <w:tcW w:w="1837" w:type="dxa"/>
            <w:gridSpan w:val="4"/>
            <w:vAlign w:val="center"/>
          </w:tcPr>
          <w:p w14:paraId="4CAE83E1">
            <w:pPr>
              <w:jc w:val="center"/>
              <w:rPr>
                <w:color w:val="000000" w:themeColor="text1"/>
                <w:highlight w:val="none"/>
                <w14:textFill>
                  <w14:solidFill>
                    <w14:schemeClr w14:val="tx1"/>
                  </w14:solidFill>
                </w14:textFill>
              </w:rPr>
            </w:pPr>
          </w:p>
        </w:tc>
        <w:tc>
          <w:tcPr>
            <w:tcW w:w="1472" w:type="dxa"/>
            <w:gridSpan w:val="3"/>
            <w:vAlign w:val="center"/>
          </w:tcPr>
          <w:p w14:paraId="23B1A17C">
            <w:pPr>
              <w:jc w:val="center"/>
              <w:rPr>
                <w:color w:val="000000" w:themeColor="text1"/>
                <w:highlight w:val="none"/>
                <w14:textFill>
                  <w14:solidFill>
                    <w14:schemeClr w14:val="tx1"/>
                  </w14:solidFill>
                </w14:textFill>
              </w:rPr>
            </w:pPr>
          </w:p>
        </w:tc>
        <w:tc>
          <w:tcPr>
            <w:tcW w:w="1641" w:type="dxa"/>
            <w:gridSpan w:val="4"/>
            <w:vAlign w:val="center"/>
          </w:tcPr>
          <w:p w14:paraId="212EFB3E">
            <w:pPr>
              <w:jc w:val="center"/>
              <w:rPr>
                <w:color w:val="000000" w:themeColor="text1"/>
                <w:highlight w:val="none"/>
                <w14:textFill>
                  <w14:solidFill>
                    <w14:schemeClr w14:val="tx1"/>
                  </w14:solidFill>
                </w14:textFill>
              </w:rPr>
            </w:pPr>
          </w:p>
        </w:tc>
        <w:tc>
          <w:tcPr>
            <w:tcW w:w="1484" w:type="dxa"/>
            <w:gridSpan w:val="2"/>
            <w:vAlign w:val="center"/>
          </w:tcPr>
          <w:p w14:paraId="5B14673D">
            <w:pPr>
              <w:jc w:val="center"/>
              <w:rPr>
                <w:color w:val="000000" w:themeColor="text1"/>
                <w:highlight w:val="none"/>
                <w14:textFill>
                  <w14:solidFill>
                    <w14:schemeClr w14:val="tx1"/>
                  </w14:solidFill>
                </w14:textFill>
              </w:rPr>
            </w:pPr>
          </w:p>
        </w:tc>
      </w:tr>
      <w:tr w14:paraId="4AEE4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49" w:hRule="atLeast"/>
          <w:jc w:val="center"/>
        </w:trPr>
        <w:tc>
          <w:tcPr>
            <w:tcW w:w="1626" w:type="dxa"/>
            <w:gridSpan w:val="3"/>
            <w:vAlign w:val="center"/>
          </w:tcPr>
          <w:p w14:paraId="484F33BA">
            <w:pPr>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受奖情况</w:t>
            </w:r>
          </w:p>
        </w:tc>
        <w:tc>
          <w:tcPr>
            <w:tcW w:w="1548" w:type="dxa"/>
            <w:gridSpan w:val="2"/>
            <w:vAlign w:val="center"/>
          </w:tcPr>
          <w:p w14:paraId="4AB50D77">
            <w:pPr>
              <w:jc w:val="center"/>
              <w:rPr>
                <w:color w:val="000000" w:themeColor="text1"/>
                <w:highlight w:val="none"/>
                <w14:textFill>
                  <w14:solidFill>
                    <w14:schemeClr w14:val="tx1"/>
                  </w14:solidFill>
                </w14:textFill>
              </w:rPr>
            </w:pPr>
          </w:p>
        </w:tc>
        <w:tc>
          <w:tcPr>
            <w:tcW w:w="1837" w:type="dxa"/>
            <w:gridSpan w:val="4"/>
            <w:vAlign w:val="center"/>
          </w:tcPr>
          <w:p w14:paraId="6F70D4A0">
            <w:pPr>
              <w:jc w:val="center"/>
              <w:rPr>
                <w:color w:val="000000" w:themeColor="text1"/>
                <w:highlight w:val="none"/>
                <w14:textFill>
                  <w14:solidFill>
                    <w14:schemeClr w14:val="tx1"/>
                  </w14:solidFill>
                </w14:textFill>
              </w:rPr>
            </w:pPr>
          </w:p>
        </w:tc>
        <w:tc>
          <w:tcPr>
            <w:tcW w:w="1472" w:type="dxa"/>
            <w:gridSpan w:val="3"/>
            <w:vAlign w:val="center"/>
          </w:tcPr>
          <w:p w14:paraId="4E1971E9">
            <w:pPr>
              <w:jc w:val="center"/>
              <w:rPr>
                <w:color w:val="000000" w:themeColor="text1"/>
                <w:highlight w:val="none"/>
                <w14:textFill>
                  <w14:solidFill>
                    <w14:schemeClr w14:val="tx1"/>
                  </w14:solidFill>
                </w14:textFill>
              </w:rPr>
            </w:pPr>
          </w:p>
        </w:tc>
        <w:tc>
          <w:tcPr>
            <w:tcW w:w="1641" w:type="dxa"/>
            <w:gridSpan w:val="4"/>
            <w:vAlign w:val="center"/>
          </w:tcPr>
          <w:p w14:paraId="7667DE7C">
            <w:pPr>
              <w:jc w:val="center"/>
              <w:rPr>
                <w:color w:val="000000" w:themeColor="text1"/>
                <w:highlight w:val="none"/>
                <w14:textFill>
                  <w14:solidFill>
                    <w14:schemeClr w14:val="tx1"/>
                  </w14:solidFill>
                </w14:textFill>
              </w:rPr>
            </w:pPr>
          </w:p>
        </w:tc>
        <w:tc>
          <w:tcPr>
            <w:tcW w:w="1484" w:type="dxa"/>
            <w:gridSpan w:val="2"/>
            <w:vAlign w:val="center"/>
          </w:tcPr>
          <w:p w14:paraId="24E6222B">
            <w:pPr>
              <w:jc w:val="center"/>
              <w:rPr>
                <w:color w:val="000000" w:themeColor="text1"/>
                <w:highlight w:val="none"/>
                <w14:textFill>
                  <w14:solidFill>
                    <w14:schemeClr w14:val="tx1"/>
                  </w14:solidFill>
                </w14:textFill>
              </w:rPr>
            </w:pPr>
          </w:p>
        </w:tc>
      </w:tr>
    </w:tbl>
    <w:p w14:paraId="33EF1E44">
      <w:pPr>
        <w:spacing w:line="360" w:lineRule="auto"/>
        <w:rPr>
          <w:rFonts w:ascii="宋体" w:hAnsi="宋体"/>
          <w:color w:val="000000" w:themeColor="text1"/>
          <w:highlight w:val="none"/>
          <w14:textFill>
            <w14:solidFill>
              <w14:schemeClr w14:val="tx1"/>
            </w14:solidFill>
          </w14:textFill>
        </w:rPr>
      </w:pPr>
      <w:r>
        <w:rPr>
          <w:rFonts w:hint="eastAsia" w:ascii="宋体" w:hAnsi="宋体" w:cs="楷体_GB2312"/>
          <w:color w:val="000000" w:themeColor="text1"/>
          <w:highlight w:val="none"/>
          <w14:textFill>
            <w14:solidFill>
              <w14:schemeClr w14:val="tx1"/>
            </w14:solidFill>
          </w14:textFill>
        </w:rPr>
        <w:t>备注：</w:t>
      </w:r>
    </w:p>
    <w:p w14:paraId="738CA59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1.供应商可以根据项目情况增减表格内容，项目数可以根据需要增加。</w:t>
      </w:r>
    </w:p>
    <w:p w14:paraId="4A14BEC7">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本表后附专职安全生产管理人员的安全生产考核合格证（C类）、本表所列证书复印件或打印件并加盖供应商电子签章。</w:t>
      </w:r>
    </w:p>
    <w:p w14:paraId="275A9283">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p>
    <w:p w14:paraId="3C791B58">
      <w:pPr>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br w:type="page"/>
      </w:r>
      <w:r>
        <w:rPr>
          <w:rFonts w:hint="eastAsia" w:ascii="宋体" w:hAnsi="宋体"/>
          <w:b/>
          <w:bCs/>
          <w:color w:val="000000" w:themeColor="text1"/>
          <w:sz w:val="24"/>
          <w:highlight w:val="none"/>
          <w14:textFill>
            <w14:solidFill>
              <w14:schemeClr w14:val="tx1"/>
            </w14:solidFill>
          </w14:textFill>
        </w:rPr>
        <w:t>其他文书、文件格式</w:t>
      </w:r>
    </w:p>
    <w:p w14:paraId="69B45319">
      <w:pPr>
        <w:spacing w:line="360" w:lineRule="auto"/>
        <w:rPr>
          <w:rFonts w:ascii="宋体" w:hAnsi="宋体"/>
          <w:color w:val="000000" w:themeColor="text1"/>
          <w:szCs w:val="21"/>
          <w:highlight w:val="none"/>
          <w14:textFill>
            <w14:solidFill>
              <w14:schemeClr w14:val="tx1"/>
            </w14:solidFill>
          </w14:textFill>
        </w:rPr>
      </w:pPr>
    </w:p>
    <w:p w14:paraId="122565F3">
      <w:pPr>
        <w:jc w:val="center"/>
        <w:rPr>
          <w:rFonts w:ascii="宋体" w:hAnsi="宋体" w:cs="方正小标宋简体"/>
          <w:b/>
          <w:color w:val="000000" w:themeColor="text1"/>
          <w:sz w:val="32"/>
          <w:szCs w:val="32"/>
          <w:highlight w:val="none"/>
          <w14:textFill>
            <w14:solidFill>
              <w14:schemeClr w14:val="tx1"/>
            </w14:solidFill>
          </w14:textFill>
        </w:rPr>
      </w:pPr>
      <w:bookmarkStart w:id="313" w:name="_Toc71365926"/>
      <w:r>
        <w:rPr>
          <w:rFonts w:hint="eastAsia" w:ascii="宋体" w:hAnsi="宋体" w:cs="方正小标宋简体"/>
          <w:b/>
          <w:color w:val="000000" w:themeColor="text1"/>
          <w:sz w:val="32"/>
          <w:szCs w:val="32"/>
          <w:highlight w:val="none"/>
          <w14:textFill>
            <w14:solidFill>
              <w14:schemeClr w14:val="tx1"/>
            </w14:solidFill>
          </w14:textFill>
        </w:rPr>
        <w:t>中小企业声明函（工程）</w:t>
      </w:r>
      <w:bookmarkEnd w:id="313"/>
    </w:p>
    <w:p w14:paraId="7ECF5276">
      <w:pPr>
        <w:pStyle w:val="19"/>
        <w:spacing w:line="500" w:lineRule="exact"/>
        <w:ind w:right="142" w:firstLine="705" w:firstLineChars="29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本公司（联合体）郑重声明，根据《政府采购促进中小企业发展管理办法》（财库﹝2020﹞46号）的规定，本公司（联合体）参加</w:t>
      </w:r>
      <w:r>
        <w:rPr>
          <w:rFonts w:ascii="宋体" w:hAnsi="宋体"/>
          <w:color w:val="000000" w:themeColor="text1"/>
          <w:sz w:val="24"/>
          <w:highlight w:val="none"/>
          <w:u w:val="single"/>
          <w14:textFill>
            <w14:solidFill>
              <w14:schemeClr w14:val="tx1"/>
            </w14:solidFill>
          </w14:textFill>
        </w:rPr>
        <w:t>（单位名称）</w:t>
      </w:r>
      <w:r>
        <w:rPr>
          <w:rFonts w:ascii="宋体" w:hAnsi="宋体"/>
          <w:color w:val="000000" w:themeColor="text1"/>
          <w:sz w:val="24"/>
          <w:highlight w:val="none"/>
          <w14:textFill>
            <w14:solidFill>
              <w14:schemeClr w14:val="tx1"/>
            </w14:solidFill>
          </w14:textFill>
        </w:rPr>
        <w:t>的</w:t>
      </w:r>
      <w:r>
        <w:rPr>
          <w:rFonts w:ascii="宋体" w:hAnsi="宋体"/>
          <w:color w:val="000000" w:themeColor="text1"/>
          <w:sz w:val="24"/>
          <w:highlight w:val="none"/>
          <w:u w:val="single"/>
          <w14:textFill>
            <w14:solidFill>
              <w14:schemeClr w14:val="tx1"/>
            </w14:solidFill>
          </w14:textFill>
        </w:rPr>
        <w:t>（项目名称）</w:t>
      </w:r>
      <w:r>
        <w:rPr>
          <w:rFonts w:ascii="宋体" w:hAnsi="宋体"/>
          <w:color w:val="000000" w:themeColor="text1"/>
          <w:sz w:val="24"/>
          <w:highlight w:val="none"/>
          <w14:textFill>
            <w14:solidFill>
              <w14:schemeClr w14:val="tx1"/>
            </w14:solidFill>
          </w14:textFill>
        </w:rPr>
        <w:t>采购活动，</w:t>
      </w:r>
      <w:r>
        <w:rPr>
          <w:rFonts w:hint="eastAsia" w:ascii="宋体" w:hAnsi="宋体"/>
          <w:color w:val="000000" w:themeColor="text1"/>
          <w:sz w:val="24"/>
          <w:highlight w:val="none"/>
          <w14:textFill>
            <w14:solidFill>
              <w14:schemeClr w14:val="tx1"/>
            </w14:solidFill>
          </w14:textFill>
        </w:rPr>
        <w:t>工程的施工单位全部为符合政策要求的中小企业。相关企业（含联合体中的中小企业、签订分包意向协议的中小企业）的具体情况如下：</w:t>
      </w:r>
    </w:p>
    <w:p w14:paraId="480CF0AC">
      <w:pPr>
        <w:tabs>
          <w:tab w:val="left" w:pos="1384"/>
          <w:tab w:val="left" w:pos="4562"/>
          <w:tab w:val="left" w:pos="6803"/>
        </w:tabs>
        <w:spacing w:before="13" w:line="500" w:lineRule="exact"/>
        <w:ind w:right="142" w:firstLine="772" w:firstLineChars="32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u w:val="single"/>
          <w14:textFill>
            <w14:solidFill>
              <w14:schemeClr w14:val="tx1"/>
            </w14:solidFill>
          </w14:textFill>
        </w:rPr>
        <w:t>（标的名称）</w:t>
      </w:r>
      <w:r>
        <w:rPr>
          <w:rFonts w:ascii="宋体" w:hAnsi="宋体"/>
          <w:color w:val="000000" w:themeColor="text1"/>
          <w:sz w:val="24"/>
          <w:highlight w:val="none"/>
          <w14:textFill>
            <w14:solidFill>
              <w14:schemeClr w14:val="tx1"/>
            </w14:solidFill>
          </w14:textFill>
        </w:rPr>
        <w:t>，属于</w:t>
      </w:r>
      <w:r>
        <w:rPr>
          <w:rFonts w:ascii="宋体" w:hAnsi="宋体"/>
          <w:color w:val="000000" w:themeColor="text1"/>
          <w:sz w:val="24"/>
          <w:highlight w:val="none"/>
          <w:u w:val="single"/>
          <w14:textFill>
            <w14:solidFill>
              <w14:schemeClr w14:val="tx1"/>
            </w14:solidFill>
          </w14:textFill>
        </w:rPr>
        <w:t>（采购文件中明确的所属</w:t>
      </w:r>
      <w:r>
        <w:rPr>
          <w:rFonts w:hint="eastAsia" w:ascii="宋体" w:hAnsi="宋体"/>
          <w:color w:val="000000" w:themeColor="text1"/>
          <w:sz w:val="24"/>
          <w:highlight w:val="none"/>
          <w:u w:val="single"/>
          <w14:textFill>
            <w14:solidFill>
              <w14:schemeClr w14:val="tx1"/>
            </w14:solidFill>
          </w14:textFill>
        </w:rPr>
        <w:t>行</w:t>
      </w:r>
      <w:r>
        <w:rPr>
          <w:rFonts w:ascii="宋体" w:hAnsi="宋体"/>
          <w:color w:val="000000" w:themeColor="text1"/>
          <w:sz w:val="24"/>
          <w:highlight w:val="none"/>
          <w:u w:val="single"/>
          <w14:textFill>
            <w14:solidFill>
              <w14:schemeClr w14:val="tx1"/>
            </w14:solidFill>
          </w14:textFill>
        </w:rPr>
        <w:t>业）</w:t>
      </w:r>
      <w:r>
        <w:rPr>
          <w:rFonts w:hint="eastAsia" w:ascii="宋体" w:hAnsi="宋体"/>
          <w:color w:val="000000" w:themeColor="text1"/>
          <w:sz w:val="24"/>
          <w:highlight w:val="none"/>
          <w14:textFill>
            <w14:solidFill>
              <w14:schemeClr w14:val="tx1"/>
            </w14:solidFill>
          </w14:textFill>
        </w:rPr>
        <w:t>；承建企业为</w:t>
      </w:r>
      <w:r>
        <w:rPr>
          <w:rFonts w:hint="eastAsia" w:ascii="宋体" w:hAnsi="宋体"/>
          <w:color w:val="000000" w:themeColor="text1"/>
          <w:sz w:val="24"/>
          <w:highlight w:val="none"/>
          <w:u w:val="single"/>
          <w14:textFill>
            <w14:solidFill>
              <w14:schemeClr w14:val="tx1"/>
            </w14:solidFill>
          </w14:textFill>
        </w:rPr>
        <w:t>（企业名称）</w:t>
      </w:r>
      <w:r>
        <w:rPr>
          <w:rFonts w:hint="eastAsia" w:ascii="宋体" w:hAnsi="宋体"/>
          <w:color w:val="000000" w:themeColor="text1"/>
          <w:sz w:val="24"/>
          <w:highlight w:val="none"/>
          <w14:textFill>
            <w14:solidFill>
              <w14:schemeClr w14:val="tx1"/>
            </w14:solidFill>
          </w14:textFill>
        </w:rPr>
        <w:t>，从业人员</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w:t>
      </w:r>
      <w:r>
        <w:rPr>
          <w:rFonts w:ascii="宋体" w:hAnsi="宋体"/>
          <w:color w:val="000000" w:themeColor="text1"/>
          <w:sz w:val="24"/>
          <w:highlight w:val="none"/>
          <w14:textFill>
            <w14:solidFill>
              <w14:schemeClr w14:val="tx1"/>
            </w14:solidFill>
          </w14:textFill>
        </w:rPr>
        <w:t>，属于</w:t>
      </w:r>
      <w:r>
        <w:rPr>
          <w:rFonts w:ascii="宋体" w:hAnsi="宋体"/>
          <w:color w:val="000000" w:themeColor="text1"/>
          <w:sz w:val="24"/>
          <w:highlight w:val="none"/>
          <w:u w:val="single"/>
          <w14:textFill>
            <w14:solidFill>
              <w14:schemeClr w14:val="tx1"/>
            </w14:solidFill>
          </w14:textFill>
        </w:rPr>
        <w:t>（中型企业、</w:t>
      </w:r>
      <w:r>
        <w:rPr>
          <w:rFonts w:hint="eastAsia" w:ascii="宋体" w:hAnsi="宋体"/>
          <w:color w:val="000000" w:themeColor="text1"/>
          <w:sz w:val="24"/>
          <w:highlight w:val="none"/>
          <w:u w:val="single"/>
          <w14:textFill>
            <w14:solidFill>
              <w14:schemeClr w14:val="tx1"/>
            </w14:solidFill>
          </w14:textFill>
        </w:rPr>
        <w:t>小型企业、微型企业）</w:t>
      </w:r>
      <w:r>
        <w:rPr>
          <w:rFonts w:hint="eastAsia" w:ascii="宋体" w:hAnsi="宋体"/>
          <w:color w:val="000000" w:themeColor="text1"/>
          <w:sz w:val="24"/>
          <w:highlight w:val="none"/>
          <w14:textFill>
            <w14:solidFill>
              <w14:schemeClr w14:val="tx1"/>
            </w14:solidFill>
          </w14:textFill>
        </w:rPr>
        <w:t>；</w:t>
      </w:r>
    </w:p>
    <w:p w14:paraId="7C7183F8">
      <w:pPr>
        <w:tabs>
          <w:tab w:val="left" w:pos="1065"/>
          <w:tab w:val="left" w:pos="4262"/>
          <w:tab w:val="left" w:pos="6477"/>
        </w:tabs>
        <w:spacing w:before="20" w:line="500" w:lineRule="exact"/>
        <w:ind w:right="84" w:firstLine="772" w:firstLineChars="322"/>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u w:val="single"/>
          <w14:textFill>
            <w14:solidFill>
              <w14:schemeClr w14:val="tx1"/>
            </w14:solidFill>
          </w14:textFill>
        </w:rPr>
        <w:t>（标的名称）</w:t>
      </w:r>
      <w:r>
        <w:rPr>
          <w:rFonts w:ascii="宋体" w:hAnsi="宋体"/>
          <w:color w:val="000000" w:themeColor="text1"/>
          <w:sz w:val="24"/>
          <w:highlight w:val="none"/>
          <w14:textFill>
            <w14:solidFill>
              <w14:schemeClr w14:val="tx1"/>
            </w14:solidFill>
          </w14:textFill>
        </w:rPr>
        <w:t>，属于</w:t>
      </w:r>
      <w:r>
        <w:rPr>
          <w:rFonts w:ascii="宋体" w:hAnsi="宋体"/>
          <w:color w:val="000000" w:themeColor="text1"/>
          <w:sz w:val="24"/>
          <w:highlight w:val="none"/>
          <w:u w:val="single"/>
          <w14:textFill>
            <w14:solidFill>
              <w14:schemeClr w14:val="tx1"/>
            </w14:solidFill>
          </w14:textFill>
        </w:rPr>
        <w:t>（采购文件中明确的所属</w:t>
      </w:r>
      <w:r>
        <w:rPr>
          <w:rFonts w:hint="eastAsia" w:ascii="宋体" w:hAnsi="宋体"/>
          <w:color w:val="000000" w:themeColor="text1"/>
          <w:sz w:val="24"/>
          <w:highlight w:val="none"/>
          <w:u w:val="single"/>
          <w14:textFill>
            <w14:solidFill>
              <w14:schemeClr w14:val="tx1"/>
            </w14:solidFill>
          </w14:textFill>
        </w:rPr>
        <w:t>行业</w:t>
      </w:r>
      <w:r>
        <w:rPr>
          <w:rFonts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；承建企业为</w:t>
      </w:r>
      <w:r>
        <w:rPr>
          <w:rFonts w:hint="eastAsia" w:ascii="宋体" w:hAnsi="宋体"/>
          <w:color w:val="000000" w:themeColor="text1"/>
          <w:sz w:val="24"/>
          <w:highlight w:val="none"/>
          <w:u w:val="single"/>
          <w14:textFill>
            <w14:solidFill>
              <w14:schemeClr w14:val="tx1"/>
            </w14:solidFill>
          </w14:textFill>
        </w:rPr>
        <w:t>（企业名称）</w:t>
      </w:r>
      <w:r>
        <w:rPr>
          <w:rFonts w:hint="eastAsia" w:ascii="宋体" w:hAnsi="宋体"/>
          <w:color w:val="000000" w:themeColor="text1"/>
          <w:sz w:val="24"/>
          <w:highlight w:val="none"/>
          <w14:textFill>
            <w14:solidFill>
              <w14:schemeClr w14:val="tx1"/>
            </w14:solidFill>
          </w14:textFill>
        </w:rPr>
        <w:t>，从业人员</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人，营业收入为</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万元，资产总额为</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万元</w:t>
      </w:r>
      <w:r>
        <w:rPr>
          <w:rFonts w:ascii="宋体" w:hAnsi="宋体"/>
          <w:color w:val="000000" w:themeColor="text1"/>
          <w:sz w:val="24"/>
          <w:highlight w:val="none"/>
          <w14:textFill>
            <w14:solidFill>
              <w14:schemeClr w14:val="tx1"/>
            </w14:solidFill>
          </w14:textFill>
        </w:rPr>
        <w:t>，属于</w:t>
      </w:r>
      <w:r>
        <w:rPr>
          <w:rFonts w:ascii="宋体" w:hAnsi="宋体"/>
          <w:color w:val="000000" w:themeColor="text1"/>
          <w:sz w:val="24"/>
          <w:highlight w:val="none"/>
          <w:u w:val="single"/>
          <w14:textFill>
            <w14:solidFill>
              <w14:schemeClr w14:val="tx1"/>
            </w14:solidFill>
          </w14:textFill>
        </w:rPr>
        <w:t>（中型企业、</w:t>
      </w:r>
      <w:r>
        <w:rPr>
          <w:rFonts w:hint="eastAsia" w:ascii="宋体" w:hAnsi="宋体"/>
          <w:color w:val="000000" w:themeColor="text1"/>
          <w:sz w:val="24"/>
          <w:highlight w:val="none"/>
          <w:u w:val="single"/>
          <w14:textFill>
            <w14:solidFill>
              <w14:schemeClr w14:val="tx1"/>
            </w14:solidFill>
          </w14:textFill>
        </w:rPr>
        <w:t>小型企业、微型企业）</w:t>
      </w:r>
      <w:r>
        <w:rPr>
          <w:rFonts w:hint="eastAsia" w:ascii="宋体" w:hAnsi="宋体"/>
          <w:color w:val="000000" w:themeColor="text1"/>
          <w:sz w:val="24"/>
          <w:highlight w:val="none"/>
          <w14:textFill>
            <w14:solidFill>
              <w14:schemeClr w14:val="tx1"/>
            </w14:solidFill>
          </w14:textFill>
        </w:rPr>
        <w:t>；</w:t>
      </w:r>
    </w:p>
    <w:p w14:paraId="60F2F300">
      <w:pPr>
        <w:pStyle w:val="19"/>
        <w:spacing w:before="34" w:line="500" w:lineRule="exact"/>
        <w:ind w:right="142" w:firstLine="705" w:firstLineChars="29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p>
    <w:p w14:paraId="3E49C9E0">
      <w:pPr>
        <w:pStyle w:val="19"/>
        <w:spacing w:before="34" w:line="500" w:lineRule="exact"/>
        <w:ind w:right="142" w:firstLine="705" w:firstLineChars="29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以上企业，不属于大企业的分支机构，不存在控股股东为大企业的情形，也不存在与大企业的负责人为同一人的情形。</w:t>
      </w:r>
    </w:p>
    <w:p w14:paraId="7993BDA0">
      <w:pPr>
        <w:pStyle w:val="19"/>
        <w:spacing w:before="25" w:line="500" w:lineRule="exact"/>
        <w:ind w:right="142" w:firstLine="705" w:firstLineChars="29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本企业对上述声明内容的真实性负责。如有虚假，将依法承担相应责任。</w:t>
      </w:r>
    </w:p>
    <w:p w14:paraId="4FBDF533">
      <w:pPr>
        <w:pStyle w:val="19"/>
        <w:spacing w:before="56" w:line="500" w:lineRule="exact"/>
        <w:ind w:right="650" w:firstLine="5625" w:firstLineChars="234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企业名称（章）： </w:t>
      </w:r>
    </w:p>
    <w:p w14:paraId="58769548">
      <w:pPr>
        <w:pStyle w:val="19"/>
        <w:spacing w:before="56" w:line="500" w:lineRule="exact"/>
        <w:ind w:right="1808" w:firstLine="5625" w:firstLineChars="2344"/>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日 期：</w:t>
      </w:r>
    </w:p>
    <w:p w14:paraId="131485D8">
      <w:pPr>
        <w:spacing w:line="520" w:lineRule="exact"/>
        <w:ind w:firstLine="420" w:firstLineChars="2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注：1.对于联合体中由中小企业承担的部分，或者分包给中小企业的部分，供应商应当在声明函“项目名称”部分标明联合体中中小企业承担的具体内容或者中小企业的具体分包内容。</w:t>
      </w:r>
    </w:p>
    <w:p w14:paraId="7E4C31FF">
      <w:pPr>
        <w:spacing w:line="520" w:lineRule="exact"/>
        <w:ind w:firstLine="420" w:firstLineChars="2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2.享受《政府采购促进中小企业发展管理办法》（财库〔2020〕46号）规定的中小企业扶持政策的，采购人、采购代理机构应当随成交结果公开成交供应商的《中小企业声明函》。从业人员、营业收入、资产总额填报上一年度数据，无上一年度数据的新成立企业可不填报。</w:t>
      </w:r>
    </w:p>
    <w:p w14:paraId="19432C63">
      <w:pPr>
        <w:spacing w:line="520" w:lineRule="exact"/>
        <w:jc w:val="center"/>
        <w:rPr>
          <w:rFonts w:ascii="宋体" w:hAnsi="宋体" w:cs="仿宋_GB2312"/>
          <w:b/>
          <w:color w:val="000000" w:themeColor="text1"/>
          <w:sz w:val="32"/>
          <w:szCs w:val="32"/>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r>
        <w:rPr>
          <w:rFonts w:hint="eastAsia" w:ascii="宋体" w:hAnsi="宋体" w:cs="方正小标宋简体"/>
          <w:b/>
          <w:color w:val="000000" w:themeColor="text1"/>
          <w:sz w:val="32"/>
          <w:szCs w:val="32"/>
          <w:highlight w:val="none"/>
          <w14:textFill>
            <w14:solidFill>
              <w14:schemeClr w14:val="tx1"/>
            </w14:solidFill>
          </w14:textFill>
        </w:rPr>
        <w:t>残疾人福利性单位声明函</w:t>
      </w:r>
    </w:p>
    <w:p w14:paraId="38464B51">
      <w:pPr>
        <w:spacing w:line="360" w:lineRule="auto"/>
        <w:contextualSpacing/>
        <w:rPr>
          <w:rFonts w:ascii="仿宋_GB2312" w:hAnsi="仿宋_GB2312" w:eastAsia="仿宋_GB2312" w:cs="仿宋_GB2312"/>
          <w:color w:val="000000" w:themeColor="text1"/>
          <w:sz w:val="32"/>
          <w:szCs w:val="32"/>
          <w:highlight w:val="none"/>
          <w14:textFill>
            <w14:solidFill>
              <w14:schemeClr w14:val="tx1"/>
            </w14:solidFill>
          </w14:textFill>
        </w:rPr>
      </w:pPr>
    </w:p>
    <w:p w14:paraId="76881719">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单位的</w:t>
      </w:r>
      <w:r>
        <w:rPr>
          <w:rFonts w:hint="eastAsia" w:ascii="宋体" w:hAnsi="宋体" w:cs="仿宋_GB2312"/>
          <w:color w:val="000000" w:themeColor="text1"/>
          <w:sz w:val="24"/>
          <w:highlight w:val="none"/>
          <w:u w:val="single"/>
          <w14:textFill>
            <w14:solidFill>
              <w14:schemeClr w14:val="tx1"/>
            </w14:solidFill>
          </w14:textFill>
        </w:rPr>
        <w:t xml:space="preserve">        </w:t>
      </w:r>
      <w:r>
        <w:rPr>
          <w:rFonts w:hint="eastAsia" w:ascii="宋体" w:hAnsi="宋体" w:cs="仿宋_GB2312"/>
          <w:color w:val="000000" w:themeColor="text1"/>
          <w:sz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37D24FA3">
      <w:pPr>
        <w:spacing w:line="360" w:lineRule="auto"/>
        <w:ind w:firstLine="480" w:firstLineChars="2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本单位对上述声明的真实性负责。如有虚假，将依法承担相应责任。</w:t>
      </w:r>
    </w:p>
    <w:p w14:paraId="004EBEF8">
      <w:pPr>
        <w:spacing w:line="360" w:lineRule="auto"/>
        <w:contextualSpacing/>
        <w:rPr>
          <w:rFonts w:ascii="宋体" w:hAnsi="宋体" w:cs="仿宋_GB2312"/>
          <w:color w:val="000000" w:themeColor="text1"/>
          <w:sz w:val="24"/>
          <w:highlight w:val="none"/>
          <w14:textFill>
            <w14:solidFill>
              <w14:schemeClr w14:val="tx1"/>
            </w14:solidFill>
          </w14:textFill>
        </w:rPr>
      </w:pPr>
    </w:p>
    <w:p w14:paraId="074C42B9">
      <w:pPr>
        <w:spacing w:line="360" w:lineRule="auto"/>
        <w:contextualSpacing/>
        <w:rPr>
          <w:rFonts w:ascii="宋体" w:hAnsi="宋体" w:cs="仿宋_GB2312"/>
          <w:color w:val="000000" w:themeColor="text1"/>
          <w:sz w:val="24"/>
          <w:highlight w:val="none"/>
          <w14:textFill>
            <w14:solidFill>
              <w14:schemeClr w14:val="tx1"/>
            </w14:solidFill>
          </w14:textFill>
        </w:rPr>
      </w:pPr>
    </w:p>
    <w:p w14:paraId="18F5C397">
      <w:pPr>
        <w:spacing w:line="360" w:lineRule="auto"/>
        <w:contextualSpacing/>
        <w:rPr>
          <w:rFonts w:ascii="宋体" w:hAnsi="宋体" w:cs="仿宋_GB2312"/>
          <w:color w:val="000000" w:themeColor="text1"/>
          <w:sz w:val="24"/>
          <w:highlight w:val="none"/>
          <w14:textFill>
            <w14:solidFill>
              <w14:schemeClr w14:val="tx1"/>
            </w14:solidFill>
          </w14:textFill>
        </w:rPr>
      </w:pPr>
    </w:p>
    <w:p w14:paraId="70136B55">
      <w:pPr>
        <w:spacing w:line="360" w:lineRule="auto"/>
        <w:ind w:firstLine="2400" w:firstLineChars="10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单位名称（盖章）：</w:t>
      </w:r>
    </w:p>
    <w:p w14:paraId="4DEEBC8F">
      <w:pPr>
        <w:spacing w:line="360" w:lineRule="auto"/>
        <w:ind w:firstLine="3600" w:firstLineChars="1500"/>
        <w:contextualSpacing/>
        <w:rPr>
          <w:rFonts w:ascii="宋体" w:hAnsi="宋体" w:cs="仿宋_GB2312"/>
          <w:color w:val="000000" w:themeColor="text1"/>
          <w:sz w:val="24"/>
          <w:highlight w:val="none"/>
          <w14:textFill>
            <w14:solidFill>
              <w14:schemeClr w14:val="tx1"/>
            </w14:solidFill>
          </w14:textFill>
        </w:rPr>
      </w:pPr>
      <w:r>
        <w:rPr>
          <w:rFonts w:hint="eastAsia" w:ascii="宋体" w:hAnsi="宋体" w:cs="仿宋_GB2312"/>
          <w:color w:val="000000" w:themeColor="text1"/>
          <w:sz w:val="24"/>
          <w:highlight w:val="none"/>
          <w14:textFill>
            <w14:solidFill>
              <w14:schemeClr w14:val="tx1"/>
            </w14:solidFill>
          </w14:textFill>
        </w:rPr>
        <w:t>日  期：</w:t>
      </w:r>
    </w:p>
    <w:p w14:paraId="5A19295B">
      <w:pPr>
        <w:spacing w:line="360" w:lineRule="auto"/>
        <w:contextualSpacing/>
        <w:rPr>
          <w:rFonts w:ascii="宋体" w:hAnsi="宋体" w:cs="仿宋_GB2312"/>
          <w:color w:val="000000" w:themeColor="text1"/>
          <w:sz w:val="24"/>
          <w:highlight w:val="none"/>
          <w14:textFill>
            <w14:solidFill>
              <w14:schemeClr w14:val="tx1"/>
            </w14:solidFill>
          </w14:textFill>
        </w:rPr>
      </w:pPr>
    </w:p>
    <w:p w14:paraId="4AE3AAAF">
      <w:pPr>
        <w:spacing w:line="360" w:lineRule="auto"/>
        <w:contextualSpacing/>
        <w:rPr>
          <w:rFonts w:ascii="宋体" w:hAnsi="宋体" w:cs="仿宋_GB2312"/>
          <w:color w:val="000000" w:themeColor="text1"/>
          <w:sz w:val="24"/>
          <w:highlight w:val="none"/>
          <w14:textFill>
            <w14:solidFill>
              <w14:schemeClr w14:val="tx1"/>
            </w14:solidFill>
          </w14:textFill>
        </w:rPr>
      </w:pPr>
    </w:p>
    <w:p w14:paraId="52B301C8">
      <w:pPr>
        <w:spacing w:line="360" w:lineRule="auto"/>
        <w:contextualSpacing/>
        <w:rPr>
          <w:rFonts w:ascii="宋体" w:hAnsi="宋体" w:cs="仿宋_GB2312"/>
          <w:color w:val="000000" w:themeColor="text1"/>
          <w:sz w:val="24"/>
          <w:highlight w:val="none"/>
          <w14:textFill>
            <w14:solidFill>
              <w14:schemeClr w14:val="tx1"/>
            </w14:solidFill>
          </w14:textFill>
        </w:rPr>
      </w:pPr>
    </w:p>
    <w:p w14:paraId="4BEE74E3">
      <w:pPr>
        <w:spacing w:line="360" w:lineRule="auto"/>
        <w:ind w:firstLine="420" w:firstLineChars="200"/>
        <w:contextualSpacing/>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注：请根据自己的真实情况出具《残疾人福利性单位声明函》。依法享受中小企业优惠政策的，采购人或者采购代理机构在公告成交结果时，同时公告其《残疾人福利性单位声明函》，接受社会监督。</w:t>
      </w:r>
    </w:p>
    <w:p w14:paraId="603EE13A">
      <w:pPr>
        <w:spacing w:line="360" w:lineRule="auto"/>
        <w:jc w:val="center"/>
        <w:rPr>
          <w:rFonts w:ascii="宋体" w:hAnsi="宋体"/>
          <w:b/>
          <w:bCs/>
          <w:color w:val="000000" w:themeColor="text1"/>
          <w:sz w:val="32"/>
          <w:szCs w:val="32"/>
          <w:highlight w:val="none"/>
          <w14:textFill>
            <w14:solidFill>
              <w14:schemeClr w14:val="tx1"/>
            </w14:solidFill>
          </w14:textFill>
        </w:rPr>
      </w:pPr>
      <w:r>
        <w:rPr>
          <w:rFonts w:ascii="宋体" w:hAnsi="宋体" w:cs="仿宋_GB2312"/>
          <w:color w:val="000000" w:themeColor="text1"/>
          <w:sz w:val="24"/>
          <w:highlight w:val="none"/>
          <w14:textFill>
            <w14:solidFill>
              <w14:schemeClr w14:val="tx1"/>
            </w14:solidFill>
          </w14:textFill>
        </w:rPr>
        <w:br w:type="page"/>
      </w: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质疑函（格式）</w:t>
      </w:r>
    </w:p>
    <w:p w14:paraId="3D9962B1">
      <w:pPr>
        <w:pStyle w:val="26"/>
        <w:spacing w:line="360" w:lineRule="auto"/>
        <w:ind w:firstLine="482" w:firstLineChars="200"/>
        <w:contextualSpacing/>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一、质疑供应商基本信息：</w:t>
      </w:r>
    </w:p>
    <w:p w14:paraId="63F671AF">
      <w:pPr>
        <w:pStyle w:val="26"/>
        <w:spacing w:line="360" w:lineRule="auto"/>
        <w:ind w:firstLine="480" w:firstLineChars="200"/>
        <w:contextualSpacing/>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质疑供应商：</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6CC1D834">
      <w:pPr>
        <w:pStyle w:val="26"/>
        <w:spacing w:line="360" w:lineRule="auto"/>
        <w:ind w:firstLine="480" w:firstLineChars="200"/>
        <w:contextualSpacing/>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地址</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邮编</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4CD93B8D">
      <w:pPr>
        <w:pStyle w:val="26"/>
        <w:spacing w:line="360" w:lineRule="auto"/>
        <w:ind w:firstLine="480" w:firstLineChars="200"/>
        <w:contextualSpacing/>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联系人</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联系电话</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p>
    <w:p w14:paraId="6DDB9F30">
      <w:pPr>
        <w:pStyle w:val="26"/>
        <w:spacing w:line="360" w:lineRule="auto"/>
        <w:ind w:firstLine="480" w:firstLineChars="200"/>
        <w:contextualSpacing/>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授权代表：</w:t>
      </w:r>
      <w:r>
        <w:rPr>
          <w:rFonts w:hint="eastAsia" w:hAnsi="宋体"/>
          <w:bCs/>
          <w:color w:val="000000" w:themeColor="text1"/>
          <w:sz w:val="24"/>
          <w:szCs w:val="24"/>
          <w:highlight w:val="none"/>
          <w:u w:val="single"/>
          <w14:textFill>
            <w14:solidFill>
              <w14:schemeClr w14:val="tx1"/>
            </w14:solidFill>
          </w14:textFill>
        </w:rPr>
        <w:t xml:space="preserve">                      </w:t>
      </w:r>
    </w:p>
    <w:p w14:paraId="2507CF7C">
      <w:pPr>
        <w:pStyle w:val="26"/>
        <w:spacing w:line="360" w:lineRule="auto"/>
        <w:ind w:firstLine="480" w:firstLineChars="200"/>
        <w:contextualSpacing/>
        <w:rPr>
          <w:rFonts w:hAnsi="宋体"/>
          <w:bCs/>
          <w:color w:val="000000" w:themeColor="text1"/>
          <w:sz w:val="24"/>
          <w:szCs w:val="24"/>
          <w:highlight w:val="none"/>
          <w:u w:val="single"/>
          <w14:textFill>
            <w14:solidFill>
              <w14:schemeClr w14:val="tx1"/>
            </w14:solidFill>
          </w14:textFill>
        </w:rPr>
      </w:pPr>
      <w:r>
        <w:rPr>
          <w:rFonts w:hAnsi="宋体"/>
          <w:bCs/>
          <w:color w:val="000000" w:themeColor="text1"/>
          <w:sz w:val="24"/>
          <w:szCs w:val="24"/>
          <w:highlight w:val="none"/>
          <w14:textFill>
            <w14:solidFill>
              <w14:schemeClr w14:val="tx1"/>
            </w14:solidFill>
          </w14:textFill>
        </w:rPr>
        <w:t>联系</w:t>
      </w:r>
      <w:r>
        <w:rPr>
          <w:rFonts w:hint="eastAsia" w:hAnsi="宋体"/>
          <w:bCs/>
          <w:color w:val="000000" w:themeColor="text1"/>
          <w:sz w:val="24"/>
          <w:szCs w:val="24"/>
          <w:highlight w:val="none"/>
          <w14:textFill>
            <w14:solidFill>
              <w14:schemeClr w14:val="tx1"/>
            </w14:solidFill>
          </w14:textFill>
        </w:rPr>
        <w:t>电话：</w:t>
      </w:r>
      <w:r>
        <w:rPr>
          <w:rFonts w:hint="eastAsia" w:hAnsi="宋体"/>
          <w:bCs/>
          <w:color w:val="000000" w:themeColor="text1"/>
          <w:sz w:val="24"/>
          <w:szCs w:val="24"/>
          <w:highlight w:val="none"/>
          <w:u w:val="single"/>
          <w14:textFill>
            <w14:solidFill>
              <w14:schemeClr w14:val="tx1"/>
            </w14:solidFill>
          </w14:textFill>
        </w:rPr>
        <w:t xml:space="preserve">                      </w:t>
      </w:r>
    </w:p>
    <w:p w14:paraId="1425A1F2">
      <w:pPr>
        <w:pStyle w:val="26"/>
        <w:spacing w:line="360" w:lineRule="auto"/>
        <w:ind w:firstLine="480" w:firstLineChars="200"/>
        <w:contextualSpacing/>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地址</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邮编</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4BFEBBC4">
      <w:pPr>
        <w:pStyle w:val="26"/>
        <w:spacing w:line="360" w:lineRule="auto"/>
        <w:ind w:firstLine="482" w:firstLineChars="200"/>
        <w:contextualSpacing/>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二、质疑项目基本情况：</w:t>
      </w:r>
    </w:p>
    <w:p w14:paraId="6504EC66">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质疑</w:t>
      </w:r>
      <w:r>
        <w:rPr>
          <w:rFonts w:hint="eastAsia" w:hAnsi="宋体"/>
          <w:color w:val="000000" w:themeColor="text1"/>
          <w:sz w:val="24"/>
          <w:szCs w:val="24"/>
          <w:highlight w:val="none"/>
          <w14:textFill>
            <w14:solidFill>
              <w14:schemeClr w14:val="tx1"/>
            </w14:solidFill>
          </w14:textFill>
        </w:rPr>
        <w:t>项目的名称：</w:t>
      </w:r>
      <w:r>
        <w:rPr>
          <w:rFonts w:hint="eastAsia" w:hAnsi="宋体"/>
          <w:bCs/>
          <w:color w:val="000000" w:themeColor="text1"/>
          <w:sz w:val="24"/>
          <w:szCs w:val="24"/>
          <w:highlight w:val="none"/>
          <w:u w:val="single"/>
          <w14:textFill>
            <w14:solidFill>
              <w14:schemeClr w14:val="tx1"/>
            </w14:solidFill>
          </w14:textFill>
        </w:rPr>
        <w:t xml:space="preserve">                                     </w:t>
      </w:r>
    </w:p>
    <w:p w14:paraId="3BB899FE">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质疑</w:t>
      </w:r>
      <w:r>
        <w:rPr>
          <w:rFonts w:hint="eastAsia" w:hAnsi="宋体"/>
          <w:color w:val="000000" w:themeColor="text1"/>
          <w:sz w:val="24"/>
          <w:szCs w:val="24"/>
          <w:highlight w:val="none"/>
          <w14:textFill>
            <w14:solidFill>
              <w14:schemeClr w14:val="tx1"/>
            </w14:solidFill>
          </w14:textFill>
        </w:rPr>
        <w:t>项目的编号：</w:t>
      </w:r>
      <w:r>
        <w:rPr>
          <w:rFonts w:hint="eastAsia" w:hAnsi="宋体"/>
          <w:bCs/>
          <w:color w:val="000000" w:themeColor="text1"/>
          <w:sz w:val="24"/>
          <w:szCs w:val="24"/>
          <w:highlight w:val="none"/>
          <w:u w:val="single"/>
          <w14:textFill>
            <w14:solidFill>
              <w14:schemeClr w14:val="tx1"/>
            </w14:solidFill>
          </w14:textFill>
        </w:rPr>
        <w:t xml:space="preserve">                                     </w:t>
      </w:r>
    </w:p>
    <w:p w14:paraId="5AFB8321">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采购人名称：</w:t>
      </w:r>
      <w:r>
        <w:rPr>
          <w:rFonts w:hint="eastAsia" w:hAnsi="宋体"/>
          <w:bCs/>
          <w:color w:val="000000" w:themeColor="text1"/>
          <w:sz w:val="24"/>
          <w:szCs w:val="24"/>
          <w:highlight w:val="none"/>
          <w:u w:val="single"/>
          <w14:textFill>
            <w14:solidFill>
              <w14:schemeClr w14:val="tx1"/>
            </w14:solidFill>
          </w14:textFill>
        </w:rPr>
        <w:t xml:space="preserve">                                         </w:t>
      </w:r>
    </w:p>
    <w:p w14:paraId="357467E7">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质疑事项：</w:t>
      </w:r>
    </w:p>
    <w:p w14:paraId="78FFD977">
      <w:pPr>
        <w:pStyle w:val="26"/>
        <w:spacing w:line="360" w:lineRule="auto"/>
        <w:ind w:left="25" w:leftChars="12" w:firstLine="352" w:firstLineChars="14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□采购文件   采购文件获取日期：</w:t>
      </w:r>
      <w:r>
        <w:rPr>
          <w:rFonts w:hint="eastAsia" w:hAnsi="宋体"/>
          <w:bCs/>
          <w:color w:val="000000" w:themeColor="text1"/>
          <w:sz w:val="24"/>
          <w:szCs w:val="24"/>
          <w:highlight w:val="none"/>
          <w:u w:val="single"/>
          <w14:textFill>
            <w14:solidFill>
              <w14:schemeClr w14:val="tx1"/>
            </w14:solidFill>
          </w14:textFill>
        </w:rPr>
        <w:t xml:space="preserve">                                   </w:t>
      </w:r>
    </w:p>
    <w:p w14:paraId="30BE5EF7">
      <w:pPr>
        <w:pStyle w:val="26"/>
        <w:spacing w:line="360" w:lineRule="auto"/>
        <w:ind w:left="25" w:leftChars="12" w:firstLine="352" w:firstLineChars="14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□采购过程   </w:t>
      </w:r>
    </w:p>
    <w:p w14:paraId="515660CF">
      <w:pPr>
        <w:pStyle w:val="26"/>
        <w:spacing w:line="360" w:lineRule="auto"/>
        <w:ind w:left="25" w:leftChars="12" w:firstLine="352" w:firstLineChars="147"/>
        <w:contextualSpacing/>
        <w:rPr>
          <w:rFonts w:hAnsi="宋体"/>
          <w:bCs/>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□成交结果   </w:t>
      </w:r>
    </w:p>
    <w:p w14:paraId="1F0CD227">
      <w:pPr>
        <w:pStyle w:val="26"/>
        <w:spacing w:line="360" w:lineRule="auto"/>
        <w:ind w:left="25" w:leftChars="12" w:firstLine="472" w:firstLineChars="196"/>
        <w:contextualSpacing/>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三、质疑事项具体内容</w:t>
      </w:r>
    </w:p>
    <w:p w14:paraId="53037376">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质疑事项1：</w:t>
      </w:r>
      <w:r>
        <w:rPr>
          <w:rFonts w:hint="eastAsia" w:hAnsi="宋体"/>
          <w:bCs/>
          <w:color w:val="000000" w:themeColor="text1"/>
          <w:sz w:val="24"/>
          <w:szCs w:val="24"/>
          <w:highlight w:val="none"/>
          <w:u w:val="single"/>
          <w14:textFill>
            <w14:solidFill>
              <w14:schemeClr w14:val="tx1"/>
            </w14:solidFill>
          </w14:textFill>
        </w:rPr>
        <w:t xml:space="preserve">                                                                    </w:t>
      </w:r>
    </w:p>
    <w:p w14:paraId="5E190D54">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事实依据：</w:t>
      </w:r>
      <w:r>
        <w:rPr>
          <w:rFonts w:hint="eastAsia" w:hAnsi="宋体"/>
          <w:bCs/>
          <w:color w:val="000000" w:themeColor="text1"/>
          <w:sz w:val="24"/>
          <w:szCs w:val="24"/>
          <w:highlight w:val="none"/>
          <w:u w:val="single"/>
          <w14:textFill>
            <w14:solidFill>
              <w14:schemeClr w14:val="tx1"/>
            </w14:solidFill>
          </w14:textFill>
        </w:rPr>
        <w:t xml:space="preserve">                                                                      </w:t>
      </w:r>
    </w:p>
    <w:p w14:paraId="4032F729">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法律依据：</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u w:val="single"/>
          <w14:textFill>
            <w14:solidFill>
              <w14:schemeClr w14:val="tx1"/>
            </w14:solidFill>
          </w14:textFill>
        </w:rPr>
        <w:t xml:space="preserve">               </w:t>
      </w:r>
    </w:p>
    <w:p w14:paraId="4F7D1192">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质疑事项2</w:t>
      </w:r>
    </w:p>
    <w:p w14:paraId="449E2CD7">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w:t>
      </w:r>
    </w:p>
    <w:p w14:paraId="463DD084">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四、与质疑事项相关的质疑请求：</w:t>
      </w:r>
    </w:p>
    <w:p w14:paraId="122A5BB7">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请求：</w:t>
      </w:r>
      <w:r>
        <w:rPr>
          <w:rFonts w:hint="eastAsia" w:hAnsi="宋体"/>
          <w:bCs/>
          <w:color w:val="000000" w:themeColor="text1"/>
          <w:sz w:val="24"/>
          <w:szCs w:val="24"/>
          <w:highlight w:val="none"/>
          <w:u w:val="single"/>
          <w14:textFill>
            <w14:solidFill>
              <w14:schemeClr w14:val="tx1"/>
            </w14:solidFill>
          </w14:textFill>
        </w:rPr>
        <w:t xml:space="preserve">                                                                </w:t>
      </w:r>
    </w:p>
    <w:p w14:paraId="2C2B673E">
      <w:pPr>
        <w:pStyle w:val="26"/>
        <w:spacing w:line="360" w:lineRule="auto"/>
        <w:ind w:left="25" w:leftChars="12" w:firstLine="352" w:firstLineChars="147"/>
        <w:contextualSpacing/>
        <w:rPr>
          <w:rFonts w:hAnsi="宋体"/>
          <w:color w:val="000000" w:themeColor="text1"/>
          <w:sz w:val="24"/>
          <w:szCs w:val="24"/>
          <w:highlight w:val="none"/>
          <w14:textFill>
            <w14:solidFill>
              <w14:schemeClr w14:val="tx1"/>
            </w14:solidFill>
          </w14:textFill>
        </w:rPr>
      </w:pPr>
    </w:p>
    <w:p w14:paraId="15F05BF2">
      <w:pPr>
        <w:pStyle w:val="26"/>
        <w:spacing w:line="360" w:lineRule="auto"/>
        <w:ind w:left="25" w:leftChars="12" w:firstLine="472" w:firstLineChars="197"/>
        <w:contextualSpacing/>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签字（签章）：                                       公章：</w:t>
      </w:r>
    </w:p>
    <w:p w14:paraId="5F2968EA">
      <w:pPr>
        <w:pStyle w:val="26"/>
        <w:spacing w:line="360" w:lineRule="auto"/>
        <w:ind w:firstLine="480" w:firstLineChars="200"/>
        <w:contextualSpacing/>
        <w:rPr>
          <w:rFonts w:hAnsi="宋体"/>
          <w:b/>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日期：</w:t>
      </w:r>
    </w:p>
    <w:p w14:paraId="2C71ECD1">
      <w:pPr>
        <w:pStyle w:val="26"/>
        <w:spacing w:line="360" w:lineRule="auto"/>
        <w:contextualSpacing/>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说明：</w:t>
      </w:r>
    </w:p>
    <w:p w14:paraId="65BEC3A3">
      <w:pPr>
        <w:pStyle w:val="26"/>
        <w:spacing w:line="360" w:lineRule="auto"/>
        <w:ind w:left="25" w:leftChars="12" w:firstLine="354" w:firstLineChars="147"/>
        <w:contextualSpacing/>
        <w:rPr>
          <w:rFonts w:hAnsi="宋体"/>
          <w:b/>
          <w:bCs/>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1.供应商提出质疑时，应提交质疑函和必要的证明材料</w:t>
      </w:r>
      <w:r>
        <w:rPr>
          <w:rFonts w:hint="eastAsia" w:hAnsi="宋体"/>
          <w:b/>
          <w:bCs/>
          <w:color w:val="000000" w:themeColor="text1"/>
          <w:sz w:val="24"/>
          <w:szCs w:val="24"/>
          <w:highlight w:val="none"/>
          <w14:textFill>
            <w14:solidFill>
              <w14:schemeClr w14:val="tx1"/>
            </w14:solidFill>
          </w14:textFill>
        </w:rPr>
        <w:t>。</w:t>
      </w:r>
    </w:p>
    <w:p w14:paraId="1303B14A">
      <w:pPr>
        <w:pStyle w:val="26"/>
        <w:spacing w:line="360" w:lineRule="auto"/>
        <w:ind w:left="25" w:leftChars="12" w:firstLine="354" w:firstLineChars="147"/>
        <w:contextualSpacing/>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22E1614">
      <w:pPr>
        <w:pStyle w:val="26"/>
        <w:spacing w:line="360" w:lineRule="auto"/>
        <w:ind w:left="25" w:leftChars="12" w:firstLine="354" w:firstLineChars="147"/>
        <w:contextualSpacing/>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3.质疑函的质疑事项应具体、明确，并有必要的事实依据和法律依据。</w:t>
      </w:r>
    </w:p>
    <w:p w14:paraId="7DF0EDDE">
      <w:pPr>
        <w:pStyle w:val="26"/>
        <w:spacing w:line="360" w:lineRule="auto"/>
        <w:ind w:left="25" w:leftChars="12" w:firstLine="354" w:firstLineChars="147"/>
        <w:contextualSpacing/>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4.质疑函的质疑请求应与质疑事项相关。</w:t>
      </w:r>
    </w:p>
    <w:p w14:paraId="10E07EA5">
      <w:pPr>
        <w:pStyle w:val="26"/>
        <w:spacing w:line="360" w:lineRule="auto"/>
        <w:ind w:left="25" w:leftChars="12" w:firstLine="354" w:firstLineChars="147"/>
        <w:contextualSpacing/>
        <w:rPr>
          <w:rFonts w:hAnsi="宋体"/>
          <w:b/>
          <w:color w:val="000000" w:themeColor="text1"/>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5.质疑供应商为法人或者其他组织的，质疑函应由法定代表人、主要负责人，或者其授权代表签字或者盖章，并加盖公章。</w:t>
      </w:r>
    </w:p>
    <w:p w14:paraId="238EE77E">
      <w:pPr>
        <w:pStyle w:val="26"/>
        <w:snapToGrid w:val="0"/>
        <w:rPr>
          <w:b/>
          <w:color w:val="000000" w:themeColor="text1"/>
          <w:sz w:val="24"/>
          <w:szCs w:val="24"/>
          <w:highlight w:val="none"/>
          <w14:textFill>
            <w14:solidFill>
              <w14:schemeClr w14:val="tx1"/>
            </w14:solidFill>
          </w14:textFill>
        </w:rPr>
      </w:pPr>
    </w:p>
    <w:p w14:paraId="7A87B2B6">
      <w:pPr>
        <w:rPr>
          <w:color w:val="000000" w:themeColor="text1"/>
          <w:sz w:val="32"/>
          <w:szCs w:val="40"/>
          <w:highlight w:val="none"/>
          <w14:textFill>
            <w14:solidFill>
              <w14:schemeClr w14:val="tx1"/>
            </w14:solidFill>
          </w14:textFill>
        </w:rPr>
      </w:pPr>
    </w:p>
    <w:p w14:paraId="486FEE9D">
      <w:pPr>
        <w:rPr>
          <w:color w:val="000000" w:themeColor="text1"/>
          <w:sz w:val="32"/>
          <w:szCs w:val="40"/>
          <w:highlight w:val="none"/>
          <w14:textFill>
            <w14:solidFill>
              <w14:schemeClr w14:val="tx1"/>
            </w14:solidFill>
          </w14:textFill>
        </w:rPr>
      </w:pPr>
    </w:p>
    <w:p w14:paraId="06CDE71B">
      <w:pPr>
        <w:rPr>
          <w:color w:val="000000" w:themeColor="text1"/>
          <w:sz w:val="32"/>
          <w:szCs w:val="40"/>
          <w:highlight w:val="none"/>
          <w14:textFill>
            <w14:solidFill>
              <w14:schemeClr w14:val="tx1"/>
            </w14:solidFill>
          </w14:textFill>
        </w:rPr>
      </w:pPr>
    </w:p>
    <w:p w14:paraId="1A75CE1B">
      <w:pPr>
        <w:rPr>
          <w:color w:val="000000" w:themeColor="text1"/>
          <w:sz w:val="32"/>
          <w:szCs w:val="40"/>
          <w:highlight w:val="none"/>
          <w14:textFill>
            <w14:solidFill>
              <w14:schemeClr w14:val="tx1"/>
            </w14:solidFill>
          </w14:textFill>
        </w:rPr>
      </w:pPr>
    </w:p>
    <w:p w14:paraId="426972C5">
      <w:pPr>
        <w:rPr>
          <w:color w:val="000000" w:themeColor="text1"/>
          <w:sz w:val="32"/>
          <w:szCs w:val="40"/>
          <w:highlight w:val="none"/>
          <w14:textFill>
            <w14:solidFill>
              <w14:schemeClr w14:val="tx1"/>
            </w14:solidFill>
          </w14:textFill>
        </w:rPr>
      </w:pPr>
    </w:p>
    <w:p w14:paraId="4D25B094">
      <w:pPr>
        <w:rPr>
          <w:color w:val="000000" w:themeColor="text1"/>
          <w:sz w:val="32"/>
          <w:szCs w:val="40"/>
          <w:highlight w:val="none"/>
          <w14:textFill>
            <w14:solidFill>
              <w14:schemeClr w14:val="tx1"/>
            </w14:solidFill>
          </w14:textFill>
        </w:rPr>
      </w:pPr>
    </w:p>
    <w:p w14:paraId="51D12816">
      <w:pPr>
        <w:rPr>
          <w:color w:val="000000" w:themeColor="text1"/>
          <w:sz w:val="32"/>
          <w:szCs w:val="40"/>
          <w:highlight w:val="none"/>
          <w14:textFill>
            <w14:solidFill>
              <w14:schemeClr w14:val="tx1"/>
            </w14:solidFill>
          </w14:textFill>
        </w:rPr>
      </w:pPr>
    </w:p>
    <w:p w14:paraId="1647BE70">
      <w:pPr>
        <w:rPr>
          <w:color w:val="000000" w:themeColor="text1"/>
          <w:sz w:val="32"/>
          <w:szCs w:val="40"/>
          <w:highlight w:val="none"/>
          <w14:textFill>
            <w14:solidFill>
              <w14:schemeClr w14:val="tx1"/>
            </w14:solidFill>
          </w14:textFill>
        </w:rPr>
      </w:pPr>
    </w:p>
    <w:p w14:paraId="7DE1C72D">
      <w:pPr>
        <w:rPr>
          <w:color w:val="000000" w:themeColor="text1"/>
          <w:sz w:val="32"/>
          <w:szCs w:val="40"/>
          <w:highlight w:val="none"/>
          <w14:textFill>
            <w14:solidFill>
              <w14:schemeClr w14:val="tx1"/>
            </w14:solidFill>
          </w14:textFill>
        </w:rPr>
      </w:pPr>
    </w:p>
    <w:p w14:paraId="123697BE">
      <w:pPr>
        <w:rPr>
          <w:color w:val="000000" w:themeColor="text1"/>
          <w:sz w:val="32"/>
          <w:szCs w:val="40"/>
          <w:highlight w:val="none"/>
          <w14:textFill>
            <w14:solidFill>
              <w14:schemeClr w14:val="tx1"/>
            </w14:solidFill>
          </w14:textFill>
        </w:rPr>
      </w:pPr>
    </w:p>
    <w:p w14:paraId="4F036F31">
      <w:pPr>
        <w:rPr>
          <w:color w:val="000000" w:themeColor="text1"/>
          <w:sz w:val="32"/>
          <w:szCs w:val="40"/>
          <w:highlight w:val="none"/>
          <w14:textFill>
            <w14:solidFill>
              <w14:schemeClr w14:val="tx1"/>
            </w14:solidFill>
          </w14:textFill>
        </w:rPr>
      </w:pPr>
    </w:p>
    <w:p w14:paraId="55BC341B">
      <w:pPr>
        <w:rPr>
          <w:color w:val="000000" w:themeColor="text1"/>
          <w:sz w:val="32"/>
          <w:szCs w:val="40"/>
          <w:highlight w:val="none"/>
          <w14:textFill>
            <w14:solidFill>
              <w14:schemeClr w14:val="tx1"/>
            </w14:solidFill>
          </w14:textFill>
        </w:rPr>
      </w:pPr>
    </w:p>
    <w:p w14:paraId="7F8DF309">
      <w:pPr>
        <w:rPr>
          <w:color w:val="000000" w:themeColor="text1"/>
          <w:sz w:val="32"/>
          <w:szCs w:val="40"/>
          <w:highlight w:val="none"/>
          <w14:textFill>
            <w14:solidFill>
              <w14:schemeClr w14:val="tx1"/>
            </w14:solidFill>
          </w14:textFill>
        </w:rPr>
      </w:pPr>
    </w:p>
    <w:p w14:paraId="4C8856F5">
      <w:pPr>
        <w:rPr>
          <w:color w:val="000000" w:themeColor="text1"/>
          <w:sz w:val="32"/>
          <w:szCs w:val="40"/>
          <w:highlight w:val="none"/>
          <w14:textFill>
            <w14:solidFill>
              <w14:schemeClr w14:val="tx1"/>
            </w14:solidFill>
          </w14:textFill>
        </w:rPr>
      </w:pPr>
    </w:p>
    <w:p w14:paraId="7DB7BD2A">
      <w:pPr>
        <w:spacing w:line="360" w:lineRule="auto"/>
        <w:jc w:val="center"/>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pPr>
      <w:r>
        <w:rPr>
          <w:rFonts w:ascii="方正小标宋简体" w:hAnsi="方正小标宋简体" w:eastAsia="方正小标宋简体" w:cs="方正小标宋简体"/>
          <w:color w:val="000000" w:themeColor="text1"/>
          <w:sz w:val="44"/>
          <w:szCs w:val="44"/>
          <w:highlight w:val="none"/>
          <w14:textFill>
            <w14:solidFill>
              <w14:schemeClr w14:val="tx1"/>
            </w14:solidFill>
          </w14:textFill>
        </w:rPr>
        <w:br w:type="page"/>
      </w:r>
      <w:r>
        <w:rPr>
          <w:rFonts w:hint="eastAsia" w:ascii="方正小标宋简体" w:hAnsi="方正小标宋简体" w:eastAsia="方正小标宋简体" w:cs="方正小标宋简体"/>
          <w:color w:val="000000" w:themeColor="text1"/>
          <w:sz w:val="44"/>
          <w:szCs w:val="44"/>
          <w:highlight w:val="none"/>
          <w14:textFill>
            <w14:solidFill>
              <w14:schemeClr w14:val="tx1"/>
            </w14:solidFill>
          </w14:textFill>
        </w:rPr>
        <w:t>投诉书（格式）</w:t>
      </w:r>
    </w:p>
    <w:p w14:paraId="38BFDA15">
      <w:pPr>
        <w:pStyle w:val="26"/>
        <w:snapToGrid w:val="0"/>
        <w:spacing w:line="360" w:lineRule="auto"/>
        <w:ind w:firstLine="482" w:firstLineChars="200"/>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一、投诉相关主体基本情况：</w:t>
      </w:r>
    </w:p>
    <w:p w14:paraId="78E75393">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供应商：</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2E3285F1">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地址</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邮编</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2E7D5FCC">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法定代表人/主要负责人：</w:t>
      </w:r>
      <w:r>
        <w:rPr>
          <w:rFonts w:hint="eastAsia" w:hAnsi="宋体"/>
          <w:bCs/>
          <w:color w:val="000000" w:themeColor="text1"/>
          <w:sz w:val="24"/>
          <w:szCs w:val="24"/>
          <w:highlight w:val="none"/>
          <w:u w:val="single"/>
          <w14:textFill>
            <w14:solidFill>
              <w14:schemeClr w14:val="tx1"/>
            </w14:solidFill>
          </w14:textFill>
        </w:rPr>
        <w:t xml:space="preserve">                                                         </w:t>
      </w:r>
    </w:p>
    <w:p w14:paraId="427AB569">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联系电话</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p>
    <w:p w14:paraId="61F54CA2">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授权代表：</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联系</w:t>
      </w:r>
      <w:r>
        <w:rPr>
          <w:rFonts w:hint="eastAsia" w:hAnsi="宋体"/>
          <w:bCs/>
          <w:color w:val="000000" w:themeColor="text1"/>
          <w:sz w:val="24"/>
          <w:szCs w:val="24"/>
          <w:highlight w:val="none"/>
          <w14:textFill>
            <w14:solidFill>
              <w14:schemeClr w14:val="tx1"/>
            </w14:solidFill>
          </w14:textFill>
        </w:rPr>
        <w:t>电话：</w:t>
      </w:r>
      <w:r>
        <w:rPr>
          <w:rFonts w:hint="eastAsia" w:hAnsi="宋体"/>
          <w:bCs/>
          <w:color w:val="000000" w:themeColor="text1"/>
          <w:sz w:val="24"/>
          <w:szCs w:val="24"/>
          <w:highlight w:val="none"/>
          <w:u w:val="single"/>
          <w14:textFill>
            <w14:solidFill>
              <w14:schemeClr w14:val="tx1"/>
            </w14:solidFill>
          </w14:textFill>
        </w:rPr>
        <w:t xml:space="preserve">                   </w:t>
      </w:r>
    </w:p>
    <w:p w14:paraId="5DF2CF0D">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Ansi="宋体"/>
          <w:bCs/>
          <w:color w:val="000000" w:themeColor="text1"/>
          <w:sz w:val="24"/>
          <w:szCs w:val="24"/>
          <w:highlight w:val="none"/>
          <w14:textFill>
            <w14:solidFill>
              <w14:schemeClr w14:val="tx1"/>
            </w14:solidFill>
          </w14:textFill>
        </w:rPr>
        <w:t>地址</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p>
    <w:p w14:paraId="00E1ABE8">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邮编</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16AF7653">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被投诉人1：</w:t>
      </w:r>
    </w:p>
    <w:p w14:paraId="1C0441C5">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地址：</w:t>
      </w:r>
      <w:r>
        <w:rPr>
          <w:rFonts w:hint="eastAsia" w:hAnsi="宋体"/>
          <w:bCs/>
          <w:color w:val="000000" w:themeColor="text1"/>
          <w:sz w:val="24"/>
          <w:szCs w:val="24"/>
          <w:highlight w:val="none"/>
          <w:u w:val="single"/>
          <w14:textFill>
            <w14:solidFill>
              <w14:schemeClr w14:val="tx1"/>
            </w14:solidFill>
          </w14:textFill>
        </w:rPr>
        <w:t xml:space="preserve">                                                            </w:t>
      </w:r>
    </w:p>
    <w:p w14:paraId="26A17B4C">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邮编</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72ED939E">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联系人：</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联系</w:t>
      </w:r>
      <w:r>
        <w:rPr>
          <w:rFonts w:hint="eastAsia" w:hAnsi="宋体"/>
          <w:bCs/>
          <w:color w:val="000000" w:themeColor="text1"/>
          <w:sz w:val="24"/>
          <w:szCs w:val="24"/>
          <w:highlight w:val="none"/>
          <w14:textFill>
            <w14:solidFill>
              <w14:schemeClr w14:val="tx1"/>
            </w14:solidFill>
          </w14:textFill>
        </w:rPr>
        <w:t>电话：</w:t>
      </w:r>
      <w:r>
        <w:rPr>
          <w:rFonts w:hint="eastAsia" w:hAnsi="宋体"/>
          <w:bCs/>
          <w:color w:val="000000" w:themeColor="text1"/>
          <w:sz w:val="24"/>
          <w:szCs w:val="24"/>
          <w:highlight w:val="none"/>
          <w:u w:val="single"/>
          <w14:textFill>
            <w14:solidFill>
              <w14:schemeClr w14:val="tx1"/>
            </w14:solidFill>
          </w14:textFill>
        </w:rPr>
        <w:t xml:space="preserve">                </w:t>
      </w:r>
    </w:p>
    <w:p w14:paraId="76634121">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被投诉人2：</w:t>
      </w:r>
    </w:p>
    <w:p w14:paraId="55FAFED0">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w:t>
      </w:r>
    </w:p>
    <w:p w14:paraId="16FF840F">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相关供应商：</w:t>
      </w:r>
      <w:r>
        <w:rPr>
          <w:rFonts w:hint="eastAsia" w:hAnsi="宋体"/>
          <w:bCs/>
          <w:color w:val="000000" w:themeColor="text1"/>
          <w:sz w:val="24"/>
          <w:szCs w:val="24"/>
          <w:highlight w:val="none"/>
          <w:u w:val="single"/>
          <w14:textFill>
            <w14:solidFill>
              <w14:schemeClr w14:val="tx1"/>
            </w14:solidFill>
          </w14:textFill>
        </w:rPr>
        <w:t xml:space="preserve">                                                                       </w:t>
      </w:r>
    </w:p>
    <w:p w14:paraId="60F750BA">
      <w:pPr>
        <w:pStyle w:val="26"/>
        <w:snapToGrid w:val="0"/>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Ansi="宋体"/>
          <w:bCs/>
          <w:color w:val="000000" w:themeColor="text1"/>
          <w:sz w:val="24"/>
          <w:szCs w:val="24"/>
          <w:highlight w:val="none"/>
          <w14:textFill>
            <w14:solidFill>
              <w14:schemeClr w14:val="tx1"/>
            </w14:solidFill>
          </w14:textFill>
        </w:rPr>
        <w:t>地址</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邮编</w:t>
      </w:r>
      <w:r>
        <w:rPr>
          <w:rFonts w:hint="eastAsia" w:hAnsi="宋体"/>
          <w:bCs/>
          <w:color w:val="000000" w:themeColor="text1"/>
          <w:sz w:val="24"/>
          <w:szCs w:val="24"/>
          <w:highlight w:val="none"/>
          <w14:textFill>
            <w14:solidFill>
              <w14:schemeClr w14:val="tx1"/>
            </w14:solidFill>
          </w14:textFill>
        </w:rPr>
        <w:t>：</w:t>
      </w:r>
      <w:r>
        <w:rPr>
          <w:rFonts w:hint="eastAsia" w:hAnsi="宋体"/>
          <w:bCs/>
          <w:color w:val="000000" w:themeColor="text1"/>
          <w:sz w:val="24"/>
          <w:szCs w:val="24"/>
          <w:highlight w:val="none"/>
          <w:u w:val="single"/>
          <w14:textFill>
            <w14:solidFill>
              <w14:schemeClr w14:val="tx1"/>
            </w14:solidFill>
          </w14:textFill>
        </w:rPr>
        <w:t xml:space="preserve">                         </w:t>
      </w:r>
    </w:p>
    <w:p w14:paraId="50B36233">
      <w:pPr>
        <w:pStyle w:val="26"/>
        <w:snapToGrid w:val="0"/>
        <w:spacing w:line="360" w:lineRule="auto"/>
        <w:ind w:firstLine="480" w:firstLineChars="200"/>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联系人：</w:t>
      </w:r>
      <w:r>
        <w:rPr>
          <w:rFonts w:hint="eastAsia" w:hAnsi="宋体"/>
          <w:bCs/>
          <w:color w:val="000000" w:themeColor="text1"/>
          <w:sz w:val="24"/>
          <w:szCs w:val="24"/>
          <w:highlight w:val="none"/>
          <w:u w:val="single"/>
          <w14:textFill>
            <w14:solidFill>
              <w14:schemeClr w14:val="tx1"/>
            </w14:solidFill>
          </w14:textFill>
        </w:rPr>
        <w:t xml:space="preserve">                                            </w:t>
      </w:r>
      <w:r>
        <w:rPr>
          <w:rFonts w:hAnsi="宋体"/>
          <w:bCs/>
          <w:color w:val="000000" w:themeColor="text1"/>
          <w:sz w:val="24"/>
          <w:szCs w:val="24"/>
          <w:highlight w:val="none"/>
          <w14:textFill>
            <w14:solidFill>
              <w14:schemeClr w14:val="tx1"/>
            </w14:solidFill>
          </w14:textFill>
        </w:rPr>
        <w:t>联系</w:t>
      </w:r>
      <w:r>
        <w:rPr>
          <w:rFonts w:hint="eastAsia" w:hAnsi="宋体"/>
          <w:bCs/>
          <w:color w:val="000000" w:themeColor="text1"/>
          <w:sz w:val="24"/>
          <w:szCs w:val="24"/>
          <w:highlight w:val="none"/>
          <w14:textFill>
            <w14:solidFill>
              <w14:schemeClr w14:val="tx1"/>
            </w14:solidFill>
          </w14:textFill>
        </w:rPr>
        <w:t>电话：</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                </w:t>
      </w:r>
    </w:p>
    <w:p w14:paraId="47A2A258">
      <w:pPr>
        <w:pStyle w:val="26"/>
        <w:snapToGrid w:val="0"/>
        <w:spacing w:line="360" w:lineRule="auto"/>
        <w:ind w:firstLine="482" w:firstLineChars="200"/>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二、投诉项目基本情况：</w:t>
      </w:r>
    </w:p>
    <w:p w14:paraId="3F759196">
      <w:pPr>
        <w:pStyle w:val="26"/>
        <w:spacing w:line="360" w:lineRule="auto"/>
        <w:ind w:left="25" w:leftChars="12" w:firstLine="472" w:firstLineChars="197"/>
        <w:rPr>
          <w:rFonts w:hAnsi="宋体"/>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采购</w:t>
      </w:r>
      <w:r>
        <w:rPr>
          <w:rFonts w:hint="eastAsia" w:hAnsi="宋体"/>
          <w:color w:val="000000" w:themeColor="text1"/>
          <w:sz w:val="24"/>
          <w:szCs w:val="24"/>
          <w:highlight w:val="none"/>
          <w14:textFill>
            <w14:solidFill>
              <w14:schemeClr w14:val="tx1"/>
            </w14:solidFill>
          </w14:textFill>
        </w:rPr>
        <w:t>项目的名称：</w:t>
      </w:r>
      <w:r>
        <w:rPr>
          <w:rFonts w:hint="eastAsia" w:hAnsi="宋体"/>
          <w:bCs/>
          <w:color w:val="000000" w:themeColor="text1"/>
          <w:sz w:val="24"/>
          <w:szCs w:val="24"/>
          <w:highlight w:val="none"/>
          <w:u w:val="single"/>
          <w14:textFill>
            <w14:solidFill>
              <w14:schemeClr w14:val="tx1"/>
            </w14:solidFill>
          </w14:textFill>
        </w:rPr>
        <w:t xml:space="preserve">                                                                   </w:t>
      </w:r>
    </w:p>
    <w:p w14:paraId="47D96560">
      <w:pPr>
        <w:pStyle w:val="26"/>
        <w:spacing w:line="360" w:lineRule="auto"/>
        <w:ind w:left="25" w:leftChars="12" w:firstLine="472" w:firstLineChars="197"/>
        <w:rPr>
          <w:rFonts w:hAnsi="宋体"/>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采购</w:t>
      </w:r>
      <w:r>
        <w:rPr>
          <w:rFonts w:hint="eastAsia" w:hAnsi="宋体"/>
          <w:color w:val="000000" w:themeColor="text1"/>
          <w:sz w:val="24"/>
          <w:szCs w:val="24"/>
          <w:highlight w:val="none"/>
          <w14:textFill>
            <w14:solidFill>
              <w14:schemeClr w14:val="tx1"/>
            </w14:solidFill>
          </w14:textFill>
        </w:rPr>
        <w:t>项目的编号：</w:t>
      </w:r>
      <w:r>
        <w:rPr>
          <w:rFonts w:hint="eastAsia" w:hAnsi="宋体"/>
          <w:bCs/>
          <w:color w:val="000000" w:themeColor="text1"/>
          <w:sz w:val="24"/>
          <w:szCs w:val="24"/>
          <w:highlight w:val="none"/>
          <w:u w:val="single"/>
          <w14:textFill>
            <w14:solidFill>
              <w14:schemeClr w14:val="tx1"/>
            </w14:solidFill>
          </w14:textFill>
        </w:rPr>
        <w:t xml:space="preserve">                                          </w:t>
      </w:r>
    </w:p>
    <w:p w14:paraId="11397983">
      <w:pPr>
        <w:pStyle w:val="26"/>
        <w:spacing w:line="360" w:lineRule="auto"/>
        <w:ind w:left="25" w:leftChars="12" w:firstLine="472" w:firstLineChars="197"/>
        <w:rPr>
          <w:rFonts w:hAnsi="宋体"/>
          <w:bCs/>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采购人名称：</w:t>
      </w:r>
      <w:r>
        <w:rPr>
          <w:rFonts w:hint="eastAsia" w:hAnsi="宋体"/>
          <w:bCs/>
          <w:color w:val="000000" w:themeColor="text1"/>
          <w:sz w:val="24"/>
          <w:szCs w:val="24"/>
          <w:highlight w:val="none"/>
          <w:u w:val="single"/>
          <w14:textFill>
            <w14:solidFill>
              <w14:schemeClr w14:val="tx1"/>
            </w14:solidFill>
          </w14:textFill>
        </w:rPr>
        <w:t xml:space="preserve">                                                                        </w:t>
      </w:r>
    </w:p>
    <w:p w14:paraId="55C90D6E">
      <w:pPr>
        <w:pStyle w:val="26"/>
        <w:spacing w:line="360" w:lineRule="auto"/>
        <w:ind w:left="25" w:leftChars="12" w:firstLine="472" w:firstLineChars="197"/>
        <w:rPr>
          <w:rFonts w:hAnsi="宋体"/>
          <w:bCs/>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代理机构名称：</w:t>
      </w:r>
      <w:r>
        <w:rPr>
          <w:rFonts w:hint="eastAsia" w:hAnsi="宋体"/>
          <w:bCs/>
          <w:color w:val="000000" w:themeColor="text1"/>
          <w:sz w:val="24"/>
          <w:szCs w:val="24"/>
          <w:highlight w:val="none"/>
          <w:u w:val="single"/>
          <w14:textFill>
            <w14:solidFill>
              <w14:schemeClr w14:val="tx1"/>
            </w14:solidFill>
          </w14:textFill>
        </w:rPr>
        <w:t xml:space="preserve">                                                                      </w:t>
      </w:r>
    </w:p>
    <w:p w14:paraId="42F8EBD1">
      <w:pPr>
        <w:pStyle w:val="26"/>
        <w:spacing w:line="360" w:lineRule="auto"/>
        <w:ind w:left="25" w:leftChars="12" w:firstLine="472" w:firstLineChars="197"/>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采购文件公告：</w:t>
      </w:r>
      <w:r>
        <w:rPr>
          <w:rFonts w:hint="eastAsia" w:hAnsi="宋体"/>
          <w:bCs/>
          <w:color w:val="000000" w:themeColor="text1"/>
          <w:sz w:val="24"/>
          <w:szCs w:val="24"/>
          <w:highlight w:val="none"/>
          <w:u w:val="single"/>
          <w14:textFill>
            <w14:solidFill>
              <w14:schemeClr w14:val="tx1"/>
            </w14:solidFill>
          </w14:textFill>
        </w:rPr>
        <w:t>是/否</w:t>
      </w:r>
      <w:r>
        <w:rPr>
          <w:rFonts w:hint="eastAsia" w:hAnsi="宋体"/>
          <w:bCs/>
          <w:color w:val="000000" w:themeColor="text1"/>
          <w:sz w:val="24"/>
          <w:szCs w:val="24"/>
          <w:highlight w:val="none"/>
          <w14:textFill>
            <w14:solidFill>
              <w14:schemeClr w14:val="tx1"/>
            </w14:solidFill>
          </w14:textFill>
        </w:rPr>
        <w:t>公告期限：</w:t>
      </w:r>
      <w:r>
        <w:rPr>
          <w:rFonts w:hint="eastAsia" w:hAnsi="宋体"/>
          <w:bCs/>
          <w:color w:val="000000" w:themeColor="text1"/>
          <w:sz w:val="24"/>
          <w:szCs w:val="24"/>
          <w:highlight w:val="none"/>
          <w:u w:val="single"/>
          <w14:textFill>
            <w14:solidFill>
              <w14:schemeClr w14:val="tx1"/>
            </w14:solidFill>
          </w14:textFill>
        </w:rPr>
        <w:t xml:space="preserve">                                                       </w:t>
      </w:r>
    </w:p>
    <w:p w14:paraId="459BD5AE">
      <w:pPr>
        <w:pStyle w:val="26"/>
        <w:spacing w:line="360" w:lineRule="auto"/>
        <w:ind w:left="25" w:leftChars="12" w:firstLine="472" w:firstLineChars="197"/>
        <w:rPr>
          <w:rFonts w:hAnsi="宋体"/>
          <w:b/>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采购结果公告：</w:t>
      </w:r>
      <w:r>
        <w:rPr>
          <w:rFonts w:hint="eastAsia" w:hAnsi="宋体"/>
          <w:bCs/>
          <w:color w:val="000000" w:themeColor="text1"/>
          <w:sz w:val="24"/>
          <w:szCs w:val="24"/>
          <w:highlight w:val="none"/>
          <w:u w:val="single"/>
          <w14:textFill>
            <w14:solidFill>
              <w14:schemeClr w14:val="tx1"/>
            </w14:solidFill>
          </w14:textFill>
        </w:rPr>
        <w:t>是/否</w:t>
      </w:r>
      <w:r>
        <w:rPr>
          <w:rFonts w:hint="eastAsia" w:hAnsi="宋体"/>
          <w:bCs/>
          <w:color w:val="000000" w:themeColor="text1"/>
          <w:sz w:val="24"/>
          <w:szCs w:val="24"/>
          <w:highlight w:val="none"/>
          <w14:textFill>
            <w14:solidFill>
              <w14:schemeClr w14:val="tx1"/>
            </w14:solidFill>
          </w14:textFill>
        </w:rPr>
        <w:t>公告期限：</w:t>
      </w:r>
      <w:r>
        <w:rPr>
          <w:rFonts w:hint="eastAsia" w:hAnsi="宋体"/>
          <w:bCs/>
          <w:color w:val="000000" w:themeColor="text1"/>
          <w:sz w:val="24"/>
          <w:szCs w:val="24"/>
          <w:highlight w:val="none"/>
          <w:u w:val="single"/>
          <w14:textFill>
            <w14:solidFill>
              <w14:schemeClr w14:val="tx1"/>
            </w14:solidFill>
          </w14:textFill>
        </w:rPr>
        <w:t xml:space="preserve">                                                       </w:t>
      </w:r>
    </w:p>
    <w:p w14:paraId="3289E2E6">
      <w:pPr>
        <w:pStyle w:val="26"/>
        <w:spacing w:line="360" w:lineRule="auto"/>
        <w:ind w:left="25" w:leftChars="12" w:firstLine="472" w:firstLineChars="196"/>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三、质疑基本情况</w:t>
      </w:r>
    </w:p>
    <w:p w14:paraId="115E61F7">
      <w:pPr>
        <w:pStyle w:val="26"/>
        <w:spacing w:line="360" w:lineRule="auto"/>
        <w:ind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投诉人于</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年</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月</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日，向</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提出质疑，质疑事项为：</w:t>
      </w:r>
    </w:p>
    <w:p w14:paraId="32511D05">
      <w:pPr>
        <w:pStyle w:val="26"/>
        <w:spacing w:line="360" w:lineRule="auto"/>
        <w:ind w:firstLine="241"/>
        <w:rPr>
          <w:rFonts w:hAnsi="宋体"/>
          <w:bCs/>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u w:val="single"/>
          <w14:textFill>
            <w14:solidFill>
              <w14:schemeClr w14:val="tx1"/>
            </w14:solidFill>
          </w14:textFill>
        </w:rPr>
        <w:t xml:space="preserve">                                                                                      </w:t>
      </w:r>
    </w:p>
    <w:p w14:paraId="7631A0EE">
      <w:pPr>
        <w:pStyle w:val="26"/>
        <w:spacing w:line="360" w:lineRule="auto"/>
        <w:ind w:firstLine="241"/>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u w:val="single"/>
          <w14:textFill>
            <w14:solidFill>
              <w14:schemeClr w14:val="tx1"/>
            </w14:solidFill>
          </w14:textFill>
        </w:rPr>
        <w:t xml:space="preserve">                                                                                      </w:t>
      </w:r>
    </w:p>
    <w:p w14:paraId="201425F1">
      <w:pPr>
        <w:pStyle w:val="26"/>
        <w:spacing w:line="360" w:lineRule="auto"/>
        <w:ind w:firstLine="480" w:firstLineChars="200"/>
        <w:rPr>
          <w:rFonts w:hAnsi="宋体"/>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u w:val="single"/>
          <w14:textFill>
            <w14:solidFill>
              <w14:schemeClr w14:val="tx1"/>
            </w14:solidFill>
          </w14:textFill>
        </w:rPr>
        <w:t>采购人/代理机构</w:t>
      </w:r>
      <w:r>
        <w:rPr>
          <w:rFonts w:hint="eastAsia" w:hAnsi="宋体"/>
          <w:bCs/>
          <w:color w:val="000000" w:themeColor="text1"/>
          <w:sz w:val="24"/>
          <w:szCs w:val="24"/>
          <w:highlight w:val="none"/>
          <w14:textFill>
            <w14:solidFill>
              <w14:schemeClr w14:val="tx1"/>
            </w14:solidFill>
          </w14:textFill>
        </w:rPr>
        <w:t>于</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年</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月</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日，</w:t>
      </w:r>
      <w:r>
        <w:rPr>
          <w:rFonts w:hint="eastAsia" w:hAnsi="宋体"/>
          <w:bCs/>
          <w:color w:val="000000" w:themeColor="text1"/>
          <w:sz w:val="24"/>
          <w:szCs w:val="24"/>
          <w:highlight w:val="none"/>
          <w14:textFill>
            <w14:solidFill>
              <w14:schemeClr w14:val="tx1"/>
            </w14:solidFill>
          </w14:textFill>
        </w:rPr>
        <w:t xml:space="preserve">就质疑事项作出了答复/没有在法定期限内作出答复。                                                                                             </w:t>
      </w:r>
    </w:p>
    <w:p w14:paraId="3691D2ED">
      <w:pPr>
        <w:pStyle w:val="26"/>
        <w:spacing w:line="360" w:lineRule="auto"/>
        <w:ind w:left="25" w:leftChars="12" w:firstLine="472" w:firstLineChars="196"/>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四、投诉事项具体内容</w:t>
      </w:r>
    </w:p>
    <w:p w14:paraId="6809722E">
      <w:pPr>
        <w:pStyle w:val="26"/>
        <w:spacing w:line="360" w:lineRule="auto"/>
        <w:ind w:left="25" w:leftChars="12" w:firstLine="472" w:firstLineChars="197"/>
        <w:rPr>
          <w:rFonts w:hAnsi="宋体"/>
          <w:bCs/>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投诉事项1：</w:t>
      </w:r>
      <w:r>
        <w:rPr>
          <w:rFonts w:hint="eastAsia" w:hAnsi="宋体"/>
          <w:bCs/>
          <w:color w:val="000000" w:themeColor="text1"/>
          <w:sz w:val="24"/>
          <w:szCs w:val="24"/>
          <w:highlight w:val="none"/>
          <w:u w:val="single"/>
          <w14:textFill>
            <w14:solidFill>
              <w14:schemeClr w14:val="tx1"/>
            </w14:solidFill>
          </w14:textFill>
        </w:rPr>
        <w:t xml:space="preserve">                                                                           </w:t>
      </w:r>
    </w:p>
    <w:p w14:paraId="4271C037">
      <w:pPr>
        <w:pStyle w:val="26"/>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事实依据：</w:t>
      </w:r>
      <w:r>
        <w:rPr>
          <w:rFonts w:hint="eastAsia" w:hAnsi="宋体"/>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u w:val="single"/>
          <w14:textFill>
            <w14:solidFill>
              <w14:schemeClr w14:val="tx1"/>
            </w14:solidFill>
          </w14:textFill>
        </w:rPr>
        <w:t xml:space="preserve">                                                                                      </w:t>
      </w:r>
    </w:p>
    <w:p w14:paraId="015B3384">
      <w:pPr>
        <w:pStyle w:val="26"/>
        <w:spacing w:line="360" w:lineRule="auto"/>
        <w:ind w:left="25" w:leftChars="12" w:firstLine="472" w:firstLineChars="197"/>
        <w:rPr>
          <w:rFonts w:hAnsi="宋体"/>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u w:val="single"/>
          <w14:textFill>
            <w14:solidFill>
              <w14:schemeClr w14:val="tx1"/>
            </w14:solidFill>
          </w14:textFill>
        </w:rPr>
        <w:t xml:space="preserve">                                                                                        </w:t>
      </w:r>
    </w:p>
    <w:p w14:paraId="23277293">
      <w:pPr>
        <w:pStyle w:val="26"/>
        <w:spacing w:line="360" w:lineRule="auto"/>
        <w:ind w:firstLine="480" w:firstLineChars="200"/>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法律依据：</w:t>
      </w:r>
      <w:r>
        <w:rPr>
          <w:rFonts w:hint="eastAsia" w:hAnsi="宋体"/>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u w:val="single"/>
          <w14:textFill>
            <w14:solidFill>
              <w14:schemeClr w14:val="tx1"/>
            </w14:solidFill>
          </w14:textFill>
        </w:rPr>
        <w:t xml:space="preserve">                                                                                      </w:t>
      </w:r>
    </w:p>
    <w:p w14:paraId="48EDD65F">
      <w:pPr>
        <w:pStyle w:val="26"/>
        <w:spacing w:line="360" w:lineRule="auto"/>
        <w:ind w:left="25" w:leftChars="12" w:firstLine="352" w:firstLineChars="147"/>
        <w:rPr>
          <w:rFonts w:hAnsi="宋体"/>
          <w:bCs/>
          <w:color w:val="000000" w:themeColor="text1"/>
          <w:sz w:val="24"/>
          <w:szCs w:val="24"/>
          <w:highlight w:val="none"/>
          <w:u w:val="singl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 </w:t>
      </w:r>
      <w:r>
        <w:rPr>
          <w:rFonts w:hint="eastAsia" w:hAnsi="宋体"/>
          <w:bCs/>
          <w:color w:val="000000" w:themeColor="text1"/>
          <w:sz w:val="24"/>
          <w:szCs w:val="24"/>
          <w:highlight w:val="none"/>
          <w:u w:val="single"/>
          <w14:textFill>
            <w14:solidFill>
              <w14:schemeClr w14:val="tx1"/>
            </w14:solidFill>
          </w14:textFill>
        </w:rPr>
        <w:t xml:space="preserve">                                                                                        </w:t>
      </w:r>
    </w:p>
    <w:p w14:paraId="1C1F45E9">
      <w:pPr>
        <w:pStyle w:val="26"/>
        <w:spacing w:line="360" w:lineRule="auto"/>
        <w:ind w:left="25" w:leftChars="12" w:firstLine="472" w:firstLineChars="197"/>
        <w:rPr>
          <w:rFonts w:hAnsi="宋体"/>
          <w:bCs/>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投诉事项2  </w:t>
      </w:r>
      <w:r>
        <w:rPr>
          <w:rFonts w:hint="eastAsia" w:hAnsi="宋体"/>
          <w:bCs/>
          <w:color w:val="000000" w:themeColor="text1"/>
          <w:sz w:val="24"/>
          <w:szCs w:val="24"/>
          <w:highlight w:val="none"/>
          <w14:textFill>
            <w14:solidFill>
              <w14:schemeClr w14:val="tx1"/>
            </w14:solidFill>
          </w14:textFill>
        </w:rPr>
        <w:t xml:space="preserve">   </w:t>
      </w:r>
    </w:p>
    <w:p w14:paraId="2CEFD8BE">
      <w:pPr>
        <w:pStyle w:val="26"/>
        <w:spacing w:line="360" w:lineRule="auto"/>
        <w:ind w:left="25" w:leftChars="12" w:firstLine="472" w:firstLineChars="197"/>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w:t>
      </w:r>
    </w:p>
    <w:p w14:paraId="33551AAF">
      <w:pPr>
        <w:pStyle w:val="26"/>
        <w:spacing w:line="360" w:lineRule="auto"/>
        <w:ind w:left="25" w:leftChars="12" w:firstLine="472" w:firstLineChars="196"/>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五、与投诉事项相关的投诉请求：</w:t>
      </w:r>
    </w:p>
    <w:p w14:paraId="00B5F13A">
      <w:pPr>
        <w:pStyle w:val="26"/>
        <w:spacing w:line="360" w:lineRule="auto"/>
        <w:ind w:left="25" w:leftChars="12" w:firstLine="472" w:firstLineChars="197"/>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请求：</w:t>
      </w:r>
      <w:r>
        <w:rPr>
          <w:rFonts w:hint="eastAsia" w:hAnsi="宋体"/>
          <w:bCs/>
          <w:color w:val="000000" w:themeColor="text1"/>
          <w:sz w:val="24"/>
          <w:szCs w:val="24"/>
          <w:highlight w:val="none"/>
          <w:u w:val="single"/>
          <w14:textFill>
            <w14:solidFill>
              <w14:schemeClr w14:val="tx1"/>
            </w14:solidFill>
          </w14:textFill>
        </w:rPr>
        <w:t xml:space="preserve">                                                                                 </w:t>
      </w:r>
    </w:p>
    <w:p w14:paraId="02AD7704">
      <w:pPr>
        <w:pStyle w:val="26"/>
        <w:spacing w:line="360" w:lineRule="auto"/>
        <w:ind w:left="25" w:leftChars="12" w:firstLine="352" w:firstLineChars="147"/>
        <w:rPr>
          <w:rFonts w:hAnsi="宋体"/>
          <w:color w:val="000000" w:themeColor="text1"/>
          <w:sz w:val="24"/>
          <w:szCs w:val="24"/>
          <w:highlight w:val="none"/>
          <w14:textFill>
            <w14:solidFill>
              <w14:schemeClr w14:val="tx1"/>
            </w14:solidFill>
          </w14:textFill>
        </w:rPr>
      </w:pPr>
    </w:p>
    <w:p w14:paraId="30648FB8">
      <w:pPr>
        <w:pStyle w:val="26"/>
        <w:spacing w:line="360" w:lineRule="auto"/>
        <w:ind w:left="25" w:leftChars="12" w:firstLine="472" w:firstLineChars="197"/>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签字（签章）：                                       公章：</w:t>
      </w:r>
    </w:p>
    <w:p w14:paraId="763B46F8">
      <w:pPr>
        <w:pStyle w:val="26"/>
        <w:spacing w:line="360" w:lineRule="auto"/>
        <w:ind w:left="25" w:leftChars="12" w:firstLine="352" w:firstLineChars="147"/>
        <w:rPr>
          <w:rFonts w:hAnsi="宋体"/>
          <w:color w:val="000000" w:themeColor="text1"/>
          <w:sz w:val="24"/>
          <w:szCs w:val="24"/>
          <w:highlight w:val="none"/>
          <w14:textFill>
            <w14:solidFill>
              <w14:schemeClr w14:val="tx1"/>
            </w14:solidFill>
          </w14:textFill>
        </w:rPr>
      </w:pPr>
    </w:p>
    <w:p w14:paraId="47F12896">
      <w:pPr>
        <w:pStyle w:val="26"/>
        <w:spacing w:line="360" w:lineRule="auto"/>
        <w:ind w:left="25" w:leftChars="12" w:firstLine="472" w:firstLineChars="197"/>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日期：</w:t>
      </w:r>
    </w:p>
    <w:p w14:paraId="4136871C">
      <w:pPr>
        <w:pStyle w:val="26"/>
        <w:spacing w:line="360" w:lineRule="auto"/>
        <w:ind w:left="25" w:leftChars="12" w:firstLine="472" w:firstLineChars="197"/>
        <w:rPr>
          <w:rFonts w:hAnsi="宋体"/>
          <w:b/>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                                                                                 </w:t>
      </w:r>
    </w:p>
    <w:p w14:paraId="19D08B72">
      <w:pPr>
        <w:pStyle w:val="26"/>
        <w:snapToGrid w:val="0"/>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说明：</w:t>
      </w:r>
    </w:p>
    <w:p w14:paraId="65CC30B5">
      <w:pPr>
        <w:pStyle w:val="26"/>
        <w:spacing w:line="360" w:lineRule="auto"/>
        <w:ind w:left="25" w:leftChars="12" w:firstLine="354" w:firstLineChars="147"/>
        <w:rPr>
          <w:rFonts w:hAnsi="宋体"/>
          <w:b/>
          <w:bCs/>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1.投诉人提起投诉时，应当提交投诉书和必要的证明材料，并按照被投诉人和与投诉事项有关的供应商数量提供投诉书副本</w:t>
      </w:r>
      <w:r>
        <w:rPr>
          <w:rFonts w:hint="eastAsia" w:hAnsi="宋体"/>
          <w:b/>
          <w:bCs/>
          <w:color w:val="000000" w:themeColor="text1"/>
          <w:sz w:val="24"/>
          <w:szCs w:val="24"/>
          <w:highlight w:val="none"/>
          <w14:textFill>
            <w14:solidFill>
              <w14:schemeClr w14:val="tx1"/>
            </w14:solidFill>
          </w14:textFill>
        </w:rPr>
        <w:t>。</w:t>
      </w:r>
    </w:p>
    <w:p w14:paraId="1CFD31FD">
      <w:pPr>
        <w:pStyle w:val="26"/>
        <w:spacing w:line="360" w:lineRule="auto"/>
        <w:ind w:left="25" w:leftChars="12" w:firstLine="354" w:firstLineChars="147"/>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18D76FAE">
      <w:pPr>
        <w:pStyle w:val="26"/>
        <w:spacing w:line="360" w:lineRule="auto"/>
        <w:ind w:left="25" w:leftChars="12" w:firstLine="354" w:firstLineChars="147"/>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3.投诉书应简要列明质疑事项，质疑函、质疑答复等作为附件材料提供。</w:t>
      </w:r>
    </w:p>
    <w:p w14:paraId="6FB259DE">
      <w:pPr>
        <w:pStyle w:val="26"/>
        <w:spacing w:line="360" w:lineRule="auto"/>
        <w:ind w:left="25" w:leftChars="12" w:firstLine="354" w:firstLineChars="147"/>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4.投诉书的投诉事项应具体、明确，并有必要的事实依据和法律依据。</w:t>
      </w:r>
    </w:p>
    <w:p w14:paraId="687913F6">
      <w:pPr>
        <w:pStyle w:val="26"/>
        <w:spacing w:line="360" w:lineRule="auto"/>
        <w:ind w:left="25" w:leftChars="12" w:firstLine="354" w:firstLineChars="147"/>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5.投诉书的投诉请求应与投诉事项相关。</w:t>
      </w:r>
    </w:p>
    <w:p w14:paraId="1083C13B">
      <w:pPr>
        <w:pStyle w:val="26"/>
        <w:spacing w:line="360" w:lineRule="auto"/>
        <w:ind w:left="25" w:leftChars="12" w:firstLine="354" w:firstLineChars="147"/>
        <w:rPr>
          <w:rFonts w:hAnsi="宋体"/>
          <w:b/>
          <w:color w:val="000000" w:themeColor="text1"/>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6.投诉人为法人或者其他组织的，投诉书应由法定代表人、主要负责人，或者其授权代表签字或者盖章，并加盖公章。</w:t>
      </w:r>
    </w:p>
    <w:p w14:paraId="3D066085">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2545E813">
      <w:pPr>
        <w:pStyle w:val="2"/>
        <w:numPr>
          <w:ilvl w:val="0"/>
          <w:numId w:val="4"/>
        </w:numPr>
        <w:spacing w:line="560" w:lineRule="exact"/>
        <w:jc w:val="center"/>
        <w:rPr>
          <w:rFonts w:hint="eastAsia" w:ascii="宋体" w:hAnsi="宋体" w:cs="宋体"/>
          <w:color w:val="000000" w:themeColor="text1"/>
          <w:spacing w:val="0"/>
          <w:kern w:val="0"/>
          <w:position w:val="0"/>
          <w:sz w:val="36"/>
          <w:szCs w:val="36"/>
          <w:highlight w:val="none"/>
          <w14:textFill>
            <w14:solidFill>
              <w14:schemeClr w14:val="tx1"/>
            </w14:solidFill>
          </w14:textFill>
        </w:rPr>
      </w:pPr>
      <w:bookmarkStart w:id="314" w:name="_Toc27787"/>
      <w:bookmarkStart w:id="315" w:name="_Toc23281"/>
      <w:r>
        <w:rPr>
          <w:rFonts w:hint="eastAsia" w:ascii="宋体" w:hAnsi="宋体" w:cs="宋体"/>
          <w:color w:val="000000" w:themeColor="text1"/>
          <w:spacing w:val="0"/>
          <w:kern w:val="0"/>
          <w:position w:val="0"/>
          <w:sz w:val="36"/>
          <w:szCs w:val="36"/>
          <w:highlight w:val="none"/>
          <w14:textFill>
            <w14:solidFill>
              <w14:schemeClr w14:val="tx1"/>
            </w14:solidFill>
          </w14:textFill>
        </w:rPr>
        <w:t xml:space="preserve">   </w:t>
      </w:r>
      <w:bookmarkStart w:id="316" w:name="_Toc3612"/>
      <w:r>
        <w:rPr>
          <w:rFonts w:hint="eastAsia" w:ascii="宋体" w:hAnsi="宋体" w:cs="宋体"/>
          <w:color w:val="000000" w:themeColor="text1"/>
          <w:spacing w:val="0"/>
          <w:kern w:val="0"/>
          <w:position w:val="0"/>
          <w:sz w:val="36"/>
          <w:szCs w:val="36"/>
          <w:highlight w:val="none"/>
          <w14:textFill>
            <w14:solidFill>
              <w14:schemeClr w14:val="tx1"/>
            </w14:solidFill>
          </w14:textFill>
        </w:rPr>
        <w:t>合同</w:t>
      </w:r>
      <w:r>
        <w:rPr>
          <w:rFonts w:hint="eastAsia" w:ascii="宋体" w:hAnsi="宋体" w:cs="宋体"/>
          <w:color w:val="000000" w:themeColor="text1"/>
          <w:spacing w:val="0"/>
          <w:kern w:val="0"/>
          <w:position w:val="0"/>
          <w:sz w:val="36"/>
          <w:szCs w:val="36"/>
          <w:highlight w:val="none"/>
          <w:lang w:eastAsia="zh-CN"/>
          <w14:textFill>
            <w14:solidFill>
              <w14:schemeClr w14:val="tx1"/>
            </w14:solidFill>
          </w14:textFill>
        </w:rPr>
        <w:t>格式（</w:t>
      </w:r>
      <w:r>
        <w:rPr>
          <w:rFonts w:hint="eastAsia" w:ascii="宋体" w:hAnsi="宋体" w:cs="宋体"/>
          <w:color w:val="000000" w:themeColor="text1"/>
          <w:spacing w:val="0"/>
          <w:kern w:val="0"/>
          <w:position w:val="0"/>
          <w:sz w:val="36"/>
          <w:szCs w:val="36"/>
          <w:highlight w:val="none"/>
          <w14:textFill>
            <w14:solidFill>
              <w14:schemeClr w14:val="tx1"/>
            </w14:solidFill>
          </w14:textFill>
        </w:rPr>
        <w:t>参考格式</w:t>
      </w:r>
      <w:bookmarkEnd w:id="316"/>
      <w:r>
        <w:rPr>
          <w:rFonts w:hint="eastAsia" w:ascii="宋体" w:hAnsi="宋体" w:cs="宋体"/>
          <w:color w:val="000000" w:themeColor="text1"/>
          <w:spacing w:val="0"/>
          <w:kern w:val="0"/>
          <w:position w:val="0"/>
          <w:sz w:val="36"/>
          <w:szCs w:val="36"/>
          <w:highlight w:val="none"/>
          <w:lang w:eastAsia="zh-CN"/>
          <w14:textFill>
            <w14:solidFill>
              <w14:schemeClr w14:val="tx1"/>
            </w14:solidFill>
          </w14:textFill>
        </w:rPr>
        <w:t>）</w:t>
      </w:r>
    </w:p>
    <w:p w14:paraId="4E18D4B3">
      <w:pPr>
        <w:jc w:val="center"/>
        <w:rPr>
          <w:rFonts w:hint="eastAsia" w:ascii="宋体" w:hAnsi="宋体" w:cs="宋体"/>
          <w:color w:val="000000" w:themeColor="text1"/>
          <w:sz w:val="48"/>
          <w:szCs w:val="48"/>
          <w:lang w:eastAsia="zh-CN"/>
          <w14:textFill>
            <w14:solidFill>
              <w14:schemeClr w14:val="tx1"/>
            </w14:solidFill>
          </w14:textFill>
        </w:rPr>
      </w:pPr>
      <w:r>
        <w:rPr>
          <w:rFonts w:hint="eastAsia" w:ascii="宋体" w:hAnsi="宋体" w:cs="宋体"/>
          <w:color w:val="000000" w:themeColor="text1"/>
          <w:sz w:val="48"/>
          <w:szCs w:val="48"/>
          <w:lang w:eastAsia="zh-CN"/>
          <w14:textFill>
            <w14:solidFill>
              <w14:schemeClr w14:val="tx1"/>
            </w14:solidFill>
          </w14:textFill>
        </w:rPr>
        <w:t>2025年钦北区屯才水库除险加固工程</w:t>
      </w:r>
    </w:p>
    <w:p w14:paraId="1C04B954">
      <w:pPr>
        <w:jc w:val="center"/>
        <w:rPr>
          <w:rFonts w:ascii="宋体" w:hAnsi="宋体" w:cs="宋体"/>
          <w:color w:val="000000" w:themeColor="text1"/>
          <w:sz w:val="48"/>
          <w:szCs w:val="48"/>
          <w14:textFill>
            <w14:solidFill>
              <w14:schemeClr w14:val="tx1"/>
            </w14:solidFill>
          </w14:textFill>
        </w:rPr>
      </w:pPr>
      <w:r>
        <w:rPr>
          <w:rFonts w:hint="eastAsia" w:ascii="宋体" w:hAnsi="宋体" w:cs="宋体"/>
          <w:color w:val="000000" w:themeColor="text1"/>
          <w:sz w:val="48"/>
          <w:szCs w:val="48"/>
          <w14:textFill>
            <w14:solidFill>
              <w14:schemeClr w14:val="tx1"/>
            </w14:solidFill>
          </w14:textFill>
        </w:rPr>
        <w:t>施工合同</w:t>
      </w:r>
    </w:p>
    <w:p w14:paraId="7C469E88">
      <w:pPr>
        <w:rPr>
          <w:rFonts w:ascii="宋体" w:hAnsi="宋体"/>
          <w:color w:val="000000" w:themeColor="text1"/>
          <w:sz w:val="30"/>
          <w:szCs w:val="30"/>
          <w:u w:val="single"/>
          <w14:textFill>
            <w14:solidFill>
              <w14:schemeClr w14:val="tx1"/>
            </w14:solidFill>
          </w14:textFill>
        </w:rPr>
      </w:pPr>
    </w:p>
    <w:p w14:paraId="3C3CD180">
      <w:pPr>
        <w:rPr>
          <w:rFonts w:ascii="宋体" w:hAnsi="宋体"/>
          <w:color w:val="000000" w:themeColor="text1"/>
          <w:sz w:val="30"/>
          <w:szCs w:val="30"/>
          <w:u w:val="single"/>
          <w14:textFill>
            <w14:solidFill>
              <w14:schemeClr w14:val="tx1"/>
            </w14:solidFill>
          </w14:textFill>
        </w:rPr>
      </w:pPr>
    </w:p>
    <w:p w14:paraId="043DEC5A">
      <w:pPr>
        <w:jc w:val="center"/>
        <w:rPr>
          <w:rFonts w:ascii="宋体" w:hAnsi="宋体"/>
          <w:color w:val="000000" w:themeColor="text1"/>
          <w:sz w:val="30"/>
          <w:szCs w:val="30"/>
          <w:u w:val="single"/>
          <w14:textFill>
            <w14:solidFill>
              <w14:schemeClr w14:val="tx1"/>
            </w14:solidFill>
          </w14:textFill>
        </w:rPr>
      </w:pPr>
    </w:p>
    <w:p w14:paraId="56A0EBCC">
      <w:pPr>
        <w:wordWrap w:val="0"/>
        <w:spacing w:line="360" w:lineRule="auto"/>
        <w:ind w:firstLine="2100" w:firstLineChars="700"/>
        <w:rPr>
          <w:rFonts w:ascii="宋体" w:hAnsi="宋体"/>
          <w:color w:val="000000" w:themeColor="text1"/>
          <w:sz w:val="30"/>
          <w:szCs w:val="30"/>
          <w:u w:val="single"/>
          <w14:textFill>
            <w14:solidFill>
              <w14:schemeClr w14:val="tx1"/>
            </w14:solidFill>
          </w14:textFill>
        </w:rPr>
      </w:pPr>
      <w:r>
        <w:rPr>
          <w:rFonts w:hint="eastAsia" w:ascii="宋体" w:hAnsi="宋体"/>
          <w:color w:val="000000" w:themeColor="text1"/>
          <w:sz w:val="30"/>
          <w:szCs w:val="30"/>
          <w:u w:val="single"/>
          <w14:textFill>
            <w14:solidFill>
              <w14:schemeClr w14:val="tx1"/>
            </w14:solidFill>
          </w14:textFill>
        </w:rPr>
        <w:t>（项目编号： XXXX-XX-XXXXX-XXXX  ）</w:t>
      </w:r>
    </w:p>
    <w:p w14:paraId="7682C64D">
      <w:pPr>
        <w:rPr>
          <w:rFonts w:ascii="宋体" w:hAnsi="宋体"/>
          <w:color w:val="000000" w:themeColor="text1"/>
          <w:sz w:val="30"/>
          <w:szCs w:val="30"/>
          <w14:textFill>
            <w14:solidFill>
              <w14:schemeClr w14:val="tx1"/>
            </w14:solidFill>
          </w14:textFill>
        </w:rPr>
      </w:pPr>
    </w:p>
    <w:p w14:paraId="11FE65F8">
      <w:pPr>
        <w:rPr>
          <w:rFonts w:ascii="宋体" w:hAnsi="宋体"/>
          <w:color w:val="000000" w:themeColor="text1"/>
          <w:sz w:val="30"/>
          <w:szCs w:val="30"/>
          <w14:textFill>
            <w14:solidFill>
              <w14:schemeClr w14:val="tx1"/>
            </w14:solidFill>
          </w14:textFill>
        </w:rPr>
      </w:pPr>
    </w:p>
    <w:p w14:paraId="679AA772">
      <w:pPr>
        <w:rPr>
          <w:rFonts w:ascii="宋体" w:hAnsi="宋体"/>
          <w:color w:val="000000" w:themeColor="text1"/>
          <w:sz w:val="30"/>
          <w:szCs w:val="30"/>
          <w14:textFill>
            <w14:solidFill>
              <w14:schemeClr w14:val="tx1"/>
            </w14:solidFill>
          </w14:textFill>
        </w:rPr>
      </w:pPr>
    </w:p>
    <w:p w14:paraId="48B6C066">
      <w:pPr>
        <w:pStyle w:val="19"/>
        <w:ind w:left="63" w:right="63"/>
        <w:rPr>
          <w:color w:val="000000" w:themeColor="text1"/>
          <w14:textFill>
            <w14:solidFill>
              <w14:schemeClr w14:val="tx1"/>
            </w14:solidFill>
          </w14:textFill>
        </w:rPr>
      </w:pPr>
    </w:p>
    <w:p w14:paraId="25FFEF1C">
      <w:pPr>
        <w:pStyle w:val="19"/>
        <w:ind w:left="63" w:right="63"/>
        <w:rPr>
          <w:color w:val="000000" w:themeColor="text1"/>
          <w14:textFill>
            <w14:solidFill>
              <w14:schemeClr w14:val="tx1"/>
            </w14:solidFill>
          </w14:textFill>
        </w:rPr>
      </w:pPr>
    </w:p>
    <w:p w14:paraId="6684C7C8">
      <w:pPr>
        <w:pStyle w:val="19"/>
        <w:ind w:left="63" w:right="63"/>
        <w:rPr>
          <w:color w:val="000000" w:themeColor="text1"/>
          <w14:textFill>
            <w14:solidFill>
              <w14:schemeClr w14:val="tx1"/>
            </w14:solidFill>
          </w14:textFill>
        </w:rPr>
      </w:pPr>
    </w:p>
    <w:p w14:paraId="0EF12FDB">
      <w:pPr>
        <w:pStyle w:val="19"/>
        <w:ind w:left="0" w:right="63" w:firstLine="1500" w:firstLineChars="500"/>
        <w:jc w:val="lef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主管单位：</w:t>
      </w:r>
      <w:r>
        <w:rPr>
          <w:rFonts w:hint="eastAsia"/>
          <w:color w:val="000000" w:themeColor="text1"/>
          <w:sz w:val="30"/>
          <w:szCs w:val="30"/>
          <w:u w:val="single"/>
          <w14:textFill>
            <w14:solidFill>
              <w14:schemeClr w14:val="tx1"/>
            </w14:solidFill>
          </w14:textFill>
        </w:rPr>
        <w:t xml:space="preserve">                                    </w:t>
      </w:r>
    </w:p>
    <w:p w14:paraId="55C5A31F">
      <w:pPr>
        <w:ind w:firstLine="1350" w:firstLineChars="450"/>
        <w:rPr>
          <w:rFonts w:ascii="宋体" w:hAnsi="宋体"/>
          <w:color w:val="000000" w:themeColor="text1"/>
          <w:sz w:val="30"/>
          <w:szCs w:val="30"/>
          <w:u w:val="single"/>
          <w14:textFill>
            <w14:solidFill>
              <w14:schemeClr w14:val="tx1"/>
            </w14:solidFill>
          </w14:textFill>
        </w:rPr>
      </w:pPr>
      <w:r>
        <w:rPr>
          <w:rFonts w:hint="eastAsia" w:ascii="宋体" w:hAnsi="宋体"/>
          <w:color w:val="000000" w:themeColor="text1"/>
          <w:sz w:val="30"/>
          <w:szCs w:val="30"/>
          <w14:textFill>
            <w14:solidFill>
              <w14:schemeClr w14:val="tx1"/>
            </w14:solidFill>
          </w14:textFill>
        </w:rPr>
        <w:t xml:space="preserve">发 包 人： </w:t>
      </w:r>
      <w:r>
        <w:rPr>
          <w:rFonts w:hint="eastAsia" w:ascii="宋体" w:hAnsi="宋体"/>
          <w:color w:val="000000" w:themeColor="text1"/>
          <w:sz w:val="30"/>
          <w:szCs w:val="30"/>
          <w:u w:val="single"/>
          <w14:textFill>
            <w14:solidFill>
              <w14:schemeClr w14:val="tx1"/>
            </w14:solidFill>
          </w14:textFill>
        </w:rPr>
        <w:t xml:space="preserve">                                   </w:t>
      </w:r>
    </w:p>
    <w:p w14:paraId="1A0FCFCE">
      <w:pPr>
        <w:ind w:firstLine="1350" w:firstLineChars="450"/>
        <w:rPr>
          <w:rFonts w:ascii="宋体" w:hAnsi="宋体"/>
          <w:color w:val="000000" w:themeColor="text1"/>
          <w:sz w:val="30"/>
          <w:szCs w:val="30"/>
          <w:u w:val="single"/>
          <w14:textFill>
            <w14:solidFill>
              <w14:schemeClr w14:val="tx1"/>
            </w14:solidFill>
          </w14:textFill>
        </w:rPr>
      </w:pPr>
      <w:r>
        <w:rPr>
          <w:rFonts w:hint="eastAsia" w:ascii="宋体" w:hAnsi="宋体"/>
          <w:color w:val="000000" w:themeColor="text1"/>
          <w:sz w:val="30"/>
          <w:szCs w:val="30"/>
          <w14:textFill>
            <w14:solidFill>
              <w14:schemeClr w14:val="tx1"/>
            </w14:solidFill>
          </w14:textFill>
        </w:rPr>
        <w:t>承 包 人：</w:t>
      </w:r>
      <w:r>
        <w:rPr>
          <w:rFonts w:hint="eastAsia" w:ascii="宋体" w:hAnsi="宋体"/>
          <w:color w:val="000000" w:themeColor="text1"/>
          <w:sz w:val="30"/>
          <w:szCs w:val="30"/>
          <w:u w:val="single"/>
          <w14:textFill>
            <w14:solidFill>
              <w14:schemeClr w14:val="tx1"/>
            </w14:solidFill>
          </w14:textFill>
        </w:rPr>
        <w:t xml:space="preserve">                                    </w:t>
      </w:r>
    </w:p>
    <w:p w14:paraId="6BA3C8C2">
      <w:pPr>
        <w:ind w:firstLine="1200" w:firstLineChars="400"/>
        <w:jc w:val="both"/>
        <w:rPr>
          <w:rFonts w:ascii="宋体" w:hAnsi="宋体"/>
          <w:b/>
          <w:color w:val="000000" w:themeColor="text1"/>
          <w:sz w:val="72"/>
          <w:szCs w:val="72"/>
          <w14:textFill>
            <w14:solidFill>
              <w14:schemeClr w14:val="tx1"/>
            </w14:solidFill>
          </w14:textFill>
        </w:rPr>
      </w:pPr>
      <w:r>
        <w:rPr>
          <w:rFonts w:hint="eastAsia" w:ascii="宋体" w:hAnsi="宋体"/>
          <w:color w:val="000000" w:themeColor="text1"/>
          <w:sz w:val="30"/>
          <w:szCs w:val="30"/>
          <w14:textFill>
            <w14:solidFill>
              <w14:schemeClr w14:val="tx1"/>
            </w14:solidFill>
          </w14:textFill>
        </w:rPr>
        <w:t>日    期：</w:t>
      </w:r>
      <w:r>
        <w:rPr>
          <w:rFonts w:hint="eastAsia" w:ascii="宋体" w:hAnsi="宋体"/>
          <w:color w:val="000000" w:themeColor="text1"/>
          <w:sz w:val="30"/>
          <w:szCs w:val="30"/>
          <w:u w:val="single"/>
          <w14:textFill>
            <w14:solidFill>
              <w14:schemeClr w14:val="tx1"/>
            </w14:solidFill>
          </w14:textFill>
        </w:rPr>
        <w:t xml:space="preserve">         </w:t>
      </w:r>
      <w:r>
        <w:rPr>
          <w:rFonts w:hint="eastAsia" w:ascii="宋体" w:hAnsi="宋体"/>
          <w:color w:val="000000" w:themeColor="text1"/>
          <w:sz w:val="30"/>
          <w:szCs w:val="30"/>
          <w14:textFill>
            <w14:solidFill>
              <w14:schemeClr w14:val="tx1"/>
            </w14:solidFill>
          </w14:textFill>
        </w:rPr>
        <w:t>年</w:t>
      </w:r>
      <w:r>
        <w:rPr>
          <w:rFonts w:hint="eastAsia" w:ascii="宋体" w:hAnsi="宋体"/>
          <w:color w:val="000000" w:themeColor="text1"/>
          <w:sz w:val="30"/>
          <w:szCs w:val="30"/>
          <w:u w:val="single"/>
          <w14:textFill>
            <w14:solidFill>
              <w14:schemeClr w14:val="tx1"/>
            </w14:solidFill>
          </w14:textFill>
        </w:rPr>
        <w:t xml:space="preserve">       </w:t>
      </w:r>
      <w:r>
        <w:rPr>
          <w:rFonts w:hint="eastAsia" w:ascii="宋体" w:hAnsi="宋体"/>
          <w:color w:val="000000" w:themeColor="text1"/>
          <w:sz w:val="30"/>
          <w:szCs w:val="30"/>
          <w14:textFill>
            <w14:solidFill>
              <w14:schemeClr w14:val="tx1"/>
            </w14:solidFill>
          </w14:textFill>
        </w:rPr>
        <w:t>月</w:t>
      </w:r>
      <w:r>
        <w:rPr>
          <w:rFonts w:hint="eastAsia" w:ascii="宋体" w:hAnsi="宋体"/>
          <w:color w:val="000000" w:themeColor="text1"/>
          <w:sz w:val="30"/>
          <w:szCs w:val="30"/>
          <w:u w:val="single"/>
          <w14:textFill>
            <w14:solidFill>
              <w14:schemeClr w14:val="tx1"/>
            </w14:solidFill>
          </w14:textFill>
        </w:rPr>
        <w:t xml:space="preserve">         </w:t>
      </w:r>
      <w:r>
        <w:rPr>
          <w:rFonts w:hint="eastAsia" w:ascii="宋体" w:hAnsi="宋体"/>
          <w:color w:val="000000" w:themeColor="text1"/>
          <w:sz w:val="30"/>
          <w:szCs w:val="30"/>
          <w14:textFill>
            <w14:solidFill>
              <w14:schemeClr w14:val="tx1"/>
            </w14:solidFill>
          </w14:textFill>
        </w:rPr>
        <w:t>日</w:t>
      </w:r>
    </w:p>
    <w:p w14:paraId="055999CA">
      <w:pPr>
        <w:rPr>
          <w:color w:val="000000" w:themeColor="text1"/>
          <w14:textFill>
            <w14:solidFill>
              <w14:schemeClr w14:val="tx1"/>
            </w14:solidFill>
          </w14:textFill>
        </w:rPr>
      </w:pPr>
    </w:p>
    <w:p w14:paraId="596D8FA8">
      <w:pPr>
        <w:pStyle w:val="43"/>
        <w:ind w:left="63" w:right="63" w:firstLine="210"/>
        <w:rPr>
          <w:color w:val="000000" w:themeColor="text1"/>
          <w14:textFill>
            <w14:solidFill>
              <w14:schemeClr w14:val="tx1"/>
            </w14:solidFill>
          </w14:textFill>
        </w:rPr>
      </w:pPr>
    </w:p>
    <w:p w14:paraId="754254C3">
      <w:pPr>
        <w:rPr>
          <w:color w:val="000000" w:themeColor="text1"/>
          <w14:textFill>
            <w14:solidFill>
              <w14:schemeClr w14:val="tx1"/>
            </w14:solidFill>
          </w14:textFill>
        </w:rPr>
      </w:pPr>
    </w:p>
    <w:p w14:paraId="1A329DAC">
      <w:pPr>
        <w:pStyle w:val="2"/>
        <w:bidi w:val="0"/>
        <w:jc w:val="cente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第七章 </w:t>
      </w:r>
      <w:r>
        <w:rPr>
          <w:bCs/>
          <w:color w:val="000000" w:themeColor="text1"/>
          <w:highlight w:val="none"/>
          <w:lang w:eastAsia="zh-CN"/>
          <w14:textFill>
            <w14:solidFill>
              <w14:schemeClr w14:val="tx1"/>
            </w14:solidFill>
          </w14:textFill>
        </w:rPr>
        <w:t>合同条款及格式</w:t>
      </w:r>
      <w:bookmarkEnd w:id="314"/>
      <w:bookmarkEnd w:id="315"/>
    </w:p>
    <w:p w14:paraId="690E2155">
      <w:pPr>
        <w:pStyle w:val="4"/>
        <w:bidi w:val="0"/>
        <w:jc w:val="both"/>
        <w:rPr>
          <w:rFonts w:hint="eastAsia"/>
          <w:b/>
          <w:color w:val="000000" w:themeColor="text1"/>
          <w:highlight w:val="none"/>
          <w:lang w:eastAsia="zh-CN"/>
          <w14:textFill>
            <w14:solidFill>
              <w14:schemeClr w14:val="tx1"/>
            </w14:solidFill>
          </w14:textFill>
        </w:rPr>
      </w:pPr>
    </w:p>
    <w:p w14:paraId="5FDD2E4E">
      <w:pPr>
        <w:numPr>
          <w:ilvl w:val="0"/>
          <w:numId w:val="0"/>
        </w:numPr>
        <w:ind w:firstLine="2711" w:firstLineChars="900"/>
        <w:jc w:val="both"/>
        <w:rPr>
          <w:rFonts w:hint="eastAsia" w:ascii="宋体" w:hAnsi="宋体" w:eastAsia="宋体" w:cs="宋体"/>
          <w:b/>
          <w:bCs/>
          <w:color w:val="000000" w:themeColor="text1"/>
          <w:kern w:val="0"/>
          <w:sz w:val="30"/>
          <w:szCs w:val="30"/>
          <w:lang w:eastAsia="zh-CN"/>
          <w14:textFill>
            <w14:solidFill>
              <w14:schemeClr w14:val="tx1"/>
            </w14:solidFill>
          </w14:textFill>
        </w:rPr>
      </w:pPr>
      <w:r>
        <w:rPr>
          <w:rFonts w:hint="eastAsia" w:ascii="宋体" w:hAnsi="宋体" w:eastAsia="宋体" w:cs="宋体"/>
          <w:b/>
          <w:bCs/>
          <w:color w:val="000000" w:themeColor="text1"/>
          <w:kern w:val="0"/>
          <w:sz w:val="30"/>
          <w:szCs w:val="30"/>
          <w:lang w:eastAsia="zh-CN"/>
          <w14:textFill>
            <w14:solidFill>
              <w14:schemeClr w14:val="tx1"/>
            </w14:solidFill>
          </w14:textFill>
        </w:rPr>
        <w:t>第一部分合同协议书格式</w:t>
      </w:r>
    </w:p>
    <w:p w14:paraId="74B13BE1">
      <w:pPr>
        <w:numPr>
          <w:ilvl w:val="0"/>
          <w:numId w:val="0"/>
        </w:numPr>
        <w:ind w:firstLine="3313" w:firstLineChars="1100"/>
        <w:jc w:val="both"/>
        <w:rPr>
          <w:rFonts w:hint="eastAsia" w:ascii="宋体" w:hAnsi="宋体" w:eastAsia="宋体" w:cs="宋体"/>
          <w:b/>
          <w:bCs/>
          <w:color w:val="000000" w:themeColor="text1"/>
          <w:kern w:val="0"/>
          <w:sz w:val="30"/>
          <w:szCs w:val="30"/>
          <w:lang w:eastAsia="zh-CN"/>
          <w14:textFill>
            <w14:solidFill>
              <w14:schemeClr w14:val="tx1"/>
            </w14:solidFill>
          </w14:textFill>
        </w:rPr>
      </w:pPr>
    </w:p>
    <w:p w14:paraId="6F3B58F9">
      <w:pPr>
        <w:numPr>
          <w:ilvl w:val="0"/>
          <w:numId w:val="0"/>
        </w:numPr>
        <w:ind w:firstLine="3614" w:firstLineChars="1200"/>
        <w:jc w:val="both"/>
        <w:rPr>
          <w:rFonts w:hint="eastAsia" w:ascii="宋体" w:hAnsi="宋体" w:eastAsia="宋体" w:cs="宋体"/>
          <w:b/>
          <w:bCs/>
          <w:color w:val="000000" w:themeColor="text1"/>
          <w:kern w:val="0"/>
          <w:sz w:val="30"/>
          <w:szCs w:val="30"/>
          <w:lang w:eastAsia="zh-CN"/>
          <w14:textFill>
            <w14:solidFill>
              <w14:schemeClr w14:val="tx1"/>
            </w14:solidFill>
          </w14:textFill>
        </w:rPr>
      </w:pPr>
      <w:r>
        <w:rPr>
          <w:rFonts w:hint="eastAsia" w:ascii="宋体" w:hAnsi="宋体" w:eastAsia="宋体" w:cs="宋体"/>
          <w:b/>
          <w:bCs/>
          <w:color w:val="000000" w:themeColor="text1"/>
          <w:kern w:val="0"/>
          <w:sz w:val="30"/>
          <w:szCs w:val="30"/>
          <w:lang w:eastAsia="zh-CN"/>
          <w14:textFill>
            <w14:solidFill>
              <w14:schemeClr w14:val="tx1"/>
            </w14:solidFill>
          </w14:textFill>
        </w:rPr>
        <w:t>合同协议书</w:t>
      </w:r>
    </w:p>
    <w:p w14:paraId="3558D137">
      <w:pPr>
        <w:pStyle w:val="43"/>
        <w:rPr>
          <w:rFonts w:hint="eastAsia"/>
          <w:color w:val="000000" w:themeColor="text1"/>
          <w:lang w:eastAsia="zh-CN"/>
          <w14:textFill>
            <w14:solidFill>
              <w14:schemeClr w14:val="tx1"/>
            </w14:solidFill>
          </w14:textFill>
        </w:rPr>
      </w:pPr>
    </w:p>
    <w:p w14:paraId="0E3A7587">
      <w:pPr>
        <w:jc w:val="center"/>
        <w:rPr>
          <w:rFonts w:ascii="宋体" w:hAnsi="宋体" w:eastAsia="宋体" w:cs="宋体"/>
          <w:b/>
          <w:color w:val="000000" w:themeColor="text1"/>
          <w:highlight w:val="none"/>
          <w:lang w:eastAsia="zh-CN"/>
          <w14:textFill>
            <w14:solidFill>
              <w14:schemeClr w14:val="tx1"/>
            </w14:solidFill>
          </w14:textFill>
        </w:rPr>
      </w:pPr>
    </w:p>
    <w:p w14:paraId="01D7D906">
      <w:pPr>
        <w:spacing w:line="276" w:lineRule="auto"/>
        <w:ind w:left="204" w:hanging="204" w:hangingChars="85"/>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发包人（甲方）：</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14:paraId="7C23B305">
      <w:pPr>
        <w:spacing w:before="100" w:beforeAutospacing="1" w:after="100" w:afterAutospacing="1" w:line="276" w:lineRule="auto"/>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承包人（乙方）：</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p>
    <w:p w14:paraId="73F57E72">
      <w:pPr>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根据《中华人民共和国民典法》、《中华人民共和国建筑法》及有关法律规定，遵循平等、自愿、公平和诚实信用的原则，双方就</w:t>
      </w:r>
      <w:r>
        <w:rPr>
          <w:rFonts w:hint="eastAsia" w:ascii="宋体" w:hAnsi="宋体" w:cs="宋体"/>
          <w:color w:val="000000" w:themeColor="text1"/>
          <w:sz w:val="24"/>
          <w:highlight w:val="none"/>
          <w:u w:val="single"/>
          <w:lang w:val="en-US" w:eastAsia="zh-CN"/>
          <w14:textFill>
            <w14:solidFill>
              <w14:schemeClr w14:val="tx1"/>
            </w14:solidFill>
          </w14:textFill>
        </w:rPr>
        <w:t>2025年钦北区屯才水库除险加固</w:t>
      </w:r>
      <w:r>
        <w:rPr>
          <w:rFonts w:hint="eastAsia" w:ascii="宋体" w:hAnsi="宋体" w:cs="宋体"/>
          <w:color w:val="000000" w:themeColor="text1"/>
          <w:sz w:val="24"/>
          <w:highlight w:val="none"/>
          <w14:textFill>
            <w14:solidFill>
              <w14:schemeClr w14:val="tx1"/>
            </w14:solidFill>
          </w14:textFill>
        </w:rPr>
        <w:t>工程及有关事项协商一致，共同达成如下协议：</w:t>
      </w:r>
    </w:p>
    <w:p w14:paraId="7FC1579B">
      <w:pPr>
        <w:pStyle w:val="5"/>
        <w:spacing w:line="460" w:lineRule="exact"/>
        <w:ind w:left="205" w:hanging="239" w:hangingChars="85"/>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bCs w:val="0"/>
          <w:color w:val="000000" w:themeColor="text1"/>
          <w:szCs w:val="24"/>
          <w:highlight w:val="none"/>
          <w14:textFill>
            <w14:solidFill>
              <w14:schemeClr w14:val="tx1"/>
            </w14:solidFill>
          </w14:textFill>
        </w:rPr>
        <w:t>一、工程概况</w:t>
      </w:r>
    </w:p>
    <w:p w14:paraId="40484592">
      <w:pPr>
        <w:spacing w:line="460" w:lineRule="exact"/>
        <w:ind w:left="204" w:hanging="204" w:hangingChars="85"/>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1.工程名称</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2025年钦北区屯才水库除险加固工程</w:t>
      </w:r>
      <w:r>
        <w:rPr>
          <w:rFonts w:hint="eastAsia" w:ascii="宋体" w:hAnsi="宋体" w:cs="宋体"/>
          <w:color w:val="000000" w:themeColor="text1"/>
          <w:sz w:val="24"/>
          <w:highlight w:val="none"/>
          <w14:textFill>
            <w14:solidFill>
              <w14:schemeClr w14:val="tx1"/>
            </w14:solidFill>
          </w14:textFill>
        </w:rPr>
        <w:t>。</w:t>
      </w:r>
    </w:p>
    <w:p w14:paraId="011894BE">
      <w:pPr>
        <w:spacing w:line="460" w:lineRule="exact"/>
        <w:ind w:left="204" w:hanging="204" w:hangingChars="85"/>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2.工程地点：</w:t>
      </w:r>
      <w:r>
        <w:rPr>
          <w:rFonts w:hint="eastAsia" w:ascii="宋体" w:hAnsi="宋体" w:cs="宋体"/>
          <w:bCs/>
          <w:color w:val="000000" w:themeColor="text1"/>
          <w:sz w:val="24"/>
          <w:highlight w:val="none"/>
          <w:u w:val="single"/>
          <w:lang w:val="en-US" w:eastAsia="zh-CN"/>
          <w14:textFill>
            <w14:solidFill>
              <w14:schemeClr w14:val="tx1"/>
            </w14:solidFill>
          </w14:textFill>
        </w:rPr>
        <w:t>钦州市钦北区</w:t>
      </w:r>
      <w:r>
        <w:rPr>
          <w:rFonts w:hint="eastAsia" w:ascii="宋体" w:hAnsi="宋体" w:cs="宋体"/>
          <w:color w:val="000000" w:themeColor="text1"/>
          <w:sz w:val="24"/>
          <w:highlight w:val="none"/>
          <w14:textFill>
            <w14:solidFill>
              <w14:schemeClr w14:val="tx1"/>
            </w14:solidFill>
          </w14:textFill>
        </w:rPr>
        <w:t>。</w:t>
      </w:r>
    </w:p>
    <w:p w14:paraId="52AA989A">
      <w:pPr>
        <w:spacing w:line="460" w:lineRule="exact"/>
        <w:ind w:left="204" w:hanging="204" w:hangingChars="85"/>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3.工程立项批准文号：</w:t>
      </w:r>
      <w:r>
        <w:rPr>
          <w:rFonts w:hint="eastAsia" w:ascii="宋体" w:hAnsi="宋体" w:cs="宋体"/>
          <w:color w:val="000000" w:themeColor="text1"/>
          <w:sz w:val="24"/>
          <w:highlight w:val="none"/>
          <w:u w:val="single"/>
          <w:lang w:val="en-US" w:eastAsia="zh-CN"/>
          <w14:textFill>
            <w14:solidFill>
              <w14:schemeClr w14:val="tx1"/>
            </w14:solidFill>
          </w14:textFill>
        </w:rPr>
        <w:t>钦审批投资〔2026〕18号</w:t>
      </w:r>
      <w:r>
        <w:rPr>
          <w:rFonts w:hint="eastAsia" w:ascii="宋体" w:hAnsi="宋体" w:cs="宋体"/>
          <w:color w:val="000000" w:themeColor="text1"/>
          <w:kern w:val="0"/>
          <w:sz w:val="24"/>
          <w:highlight w:val="none"/>
          <w14:textFill>
            <w14:solidFill>
              <w14:schemeClr w14:val="tx1"/>
            </w14:solidFill>
          </w14:textFill>
        </w:rPr>
        <w:t>。</w:t>
      </w:r>
    </w:p>
    <w:p w14:paraId="39504EF1">
      <w:pPr>
        <w:spacing w:line="460" w:lineRule="exact"/>
        <w:ind w:left="204" w:hanging="204" w:hangingChars="85"/>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4.资金来源：</w:t>
      </w:r>
      <w:r>
        <w:rPr>
          <w:rFonts w:hint="eastAsia" w:ascii="宋体" w:hAnsi="宋体" w:cs="宋体"/>
          <w:color w:val="000000" w:themeColor="text1"/>
          <w:kern w:val="0"/>
          <w:sz w:val="24"/>
          <w:highlight w:val="none"/>
          <w:u w:val="single"/>
          <w:lang w:val="en-US" w:eastAsia="zh-CN"/>
          <w14:textFill>
            <w14:solidFill>
              <w14:schemeClr w14:val="tx1"/>
            </w14:solidFill>
          </w14:textFill>
        </w:rPr>
        <w:t>财政资金</w:t>
      </w:r>
      <w:r>
        <w:rPr>
          <w:rFonts w:hint="eastAsia" w:ascii="宋体" w:hAnsi="宋体" w:cs="宋体"/>
          <w:bCs/>
          <w:color w:val="000000" w:themeColor="text1"/>
          <w:sz w:val="24"/>
          <w:highlight w:val="none"/>
          <w14:textFill>
            <w14:solidFill>
              <w14:schemeClr w14:val="tx1"/>
            </w14:solidFill>
          </w14:textFill>
        </w:rPr>
        <w:t>。</w:t>
      </w:r>
    </w:p>
    <w:p w14:paraId="4DA1E24F">
      <w:pPr>
        <w:widowControl/>
        <w:spacing w:line="460" w:lineRule="exact"/>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5.工程内容：</w:t>
      </w:r>
      <w:r>
        <w:rPr>
          <w:rFonts w:hint="eastAsia" w:ascii="宋体" w:hAnsi="宋体" w:cs="宋体"/>
          <w:color w:val="000000" w:themeColor="text1"/>
          <w:sz w:val="24"/>
          <w:highlight w:val="none"/>
          <w:u w:val="single"/>
          <w:lang w:val="en-US" w:eastAsia="zh-CN"/>
          <w14:textFill>
            <w14:solidFill>
              <w14:schemeClr w14:val="tx1"/>
            </w14:solidFill>
          </w14:textFill>
        </w:rPr>
        <w:t>2025年钦北区屯才水库除险加固工程1项，具体详见工程量清单及图纸等内容。</w:t>
      </w:r>
    </w:p>
    <w:p w14:paraId="395FE991">
      <w:pP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6.工程承包范围：</w:t>
      </w:r>
      <w:r>
        <w:rPr>
          <w:rFonts w:hint="eastAsia" w:ascii="宋体" w:hAnsi="宋体" w:cs="宋体"/>
          <w:bCs/>
          <w:color w:val="000000" w:themeColor="text1"/>
          <w:sz w:val="24"/>
          <w:highlight w:val="none"/>
          <w:u w:val="single"/>
          <w14:textFill>
            <w14:solidFill>
              <w14:schemeClr w14:val="tx1"/>
            </w14:solidFill>
          </w14:textFill>
        </w:rPr>
        <w:t xml:space="preserve">施工图纸和招标工程量清单范围内包含的全部内容 </w:t>
      </w:r>
      <w:r>
        <w:rPr>
          <w:rFonts w:hint="eastAsia" w:ascii="宋体" w:hAnsi="宋体" w:cs="宋体"/>
          <w:color w:val="000000" w:themeColor="text1"/>
          <w:szCs w:val="21"/>
          <w:highlight w:val="none"/>
          <w14:textFill>
            <w14:solidFill>
              <w14:schemeClr w14:val="tx1"/>
            </w14:solidFill>
          </w14:textFill>
        </w:rPr>
        <w:t>。</w:t>
      </w:r>
    </w:p>
    <w:p w14:paraId="032323BF">
      <w:pPr>
        <w:pStyle w:val="5"/>
        <w:spacing w:line="46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二、合同工期</w:t>
      </w:r>
    </w:p>
    <w:p w14:paraId="260A79E8">
      <w:pPr>
        <w:spacing w:line="460" w:lineRule="exact"/>
        <w:ind w:firstLine="45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计划开工日期：</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日（开工日期以发包人或监理出具的开工通知日期为准）；</w:t>
      </w:r>
    </w:p>
    <w:p w14:paraId="44C1CD3E">
      <w:pPr>
        <w:spacing w:line="460" w:lineRule="exact"/>
        <w:ind w:firstLine="45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计划竣工日期：</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2D0D2C8E">
      <w:pPr>
        <w:spacing w:line="460" w:lineRule="exact"/>
        <w:ind w:firstLine="45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工期总日历天数：</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天。工期总日历天数与根据前述计划开竣工日期计算的工期天数不一致的，以工期总日历天数为准。</w:t>
      </w:r>
    </w:p>
    <w:p w14:paraId="730A1DEB">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三、质量标准</w:t>
      </w:r>
    </w:p>
    <w:p w14:paraId="6C2A32EC">
      <w:pPr>
        <w:spacing w:line="460" w:lineRule="exact"/>
        <w:ind w:firstLine="459"/>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工程质量符合 </w:t>
      </w:r>
      <w:r>
        <w:rPr>
          <w:rFonts w:hint="eastAsia" w:ascii="宋体" w:hAnsi="宋体" w:cs="宋体"/>
          <w:b/>
          <w:bCs/>
          <w:color w:val="000000" w:themeColor="text1"/>
          <w:kern w:val="0"/>
          <w:sz w:val="24"/>
          <w:highlight w:val="none"/>
          <w:u w:val="single"/>
          <w14:textFill>
            <w14:solidFill>
              <w14:schemeClr w14:val="tx1"/>
            </w14:solidFill>
          </w14:textFill>
        </w:rPr>
        <w:t xml:space="preserve">合格 </w:t>
      </w:r>
      <w:r>
        <w:rPr>
          <w:rFonts w:hint="eastAsia" w:ascii="宋体" w:hAnsi="宋体" w:cs="宋体"/>
          <w:color w:val="000000" w:themeColor="text1"/>
          <w:sz w:val="24"/>
          <w:highlight w:val="none"/>
          <w14:textFill>
            <w14:solidFill>
              <w14:schemeClr w14:val="tx1"/>
            </w14:solidFill>
          </w14:textFill>
        </w:rPr>
        <w:t>标准。</w:t>
      </w:r>
    </w:p>
    <w:p w14:paraId="10EA767F">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四、签约合同价与合同价格形式</w:t>
      </w:r>
      <w:r>
        <w:rPr>
          <w:rFonts w:hint="eastAsia" w:ascii="宋体" w:hAnsi="宋体" w:eastAsia="宋体" w:cs="宋体"/>
          <w:color w:val="000000" w:themeColor="text1"/>
          <w:szCs w:val="24"/>
          <w:highlight w:val="none"/>
          <w14:textFill>
            <w14:solidFill>
              <w14:schemeClr w14:val="tx1"/>
            </w14:solidFill>
          </w14:textFill>
        </w:rPr>
        <w:tab/>
      </w:r>
    </w:p>
    <w:p w14:paraId="647F47CB">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1.签约合同价为：人民币（大写）</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59D58B41">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2.合同价格形式：</w:t>
      </w:r>
      <w:r>
        <w:rPr>
          <w:rFonts w:hint="eastAsia" w:ascii="宋体" w:hAnsi="宋体" w:cs="宋体"/>
          <w:color w:val="000000" w:themeColor="text1"/>
          <w:sz w:val="24"/>
          <w:highlight w:val="none"/>
          <w:u w:val="singl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p>
    <w:p w14:paraId="2B761A46">
      <w:pPr>
        <w:spacing w:line="4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五、项目经理</w:t>
      </w:r>
    </w:p>
    <w:p w14:paraId="1AF11A3A">
      <w:pPr>
        <w:spacing w:line="4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承包人项目经理：</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p>
    <w:p w14:paraId="722B5F9D">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六、合同文件构成</w:t>
      </w:r>
    </w:p>
    <w:p w14:paraId="7D8C63E7">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本协议书与下列文件一起构成合同文件：</w:t>
      </w:r>
    </w:p>
    <w:p w14:paraId="51F8E1EC">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（1）中标通知书（如果有）；</w:t>
      </w:r>
    </w:p>
    <w:p w14:paraId="38F3913B">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（2）投标函及其附录（如果有）； </w:t>
      </w:r>
    </w:p>
    <w:p w14:paraId="0DE891D0">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（3）专用合同条款及其附件；</w:t>
      </w:r>
    </w:p>
    <w:p w14:paraId="300D26C4">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（4）通用合同条款；</w:t>
      </w:r>
    </w:p>
    <w:p w14:paraId="0E3A77B0">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（5）技术标准和要求；</w:t>
      </w:r>
    </w:p>
    <w:p w14:paraId="19A98711">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（6）图纸；</w:t>
      </w:r>
    </w:p>
    <w:p w14:paraId="5FCB277B">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（7）已标价工程量清单或预算书；</w:t>
      </w:r>
    </w:p>
    <w:p w14:paraId="1B55BAA0">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（8）其他合同文件。</w:t>
      </w:r>
    </w:p>
    <w:p w14:paraId="3327AFAF">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在合同订立及履行过程中形成的与合同有关的文件均构成合同文件组成部分。</w:t>
      </w:r>
    </w:p>
    <w:p w14:paraId="4CB6FE1D">
      <w:pPr>
        <w:autoSpaceDE w:val="0"/>
        <w:autoSpaceDN w:val="0"/>
        <w:adjustRightInd w:val="0"/>
        <w:spacing w:line="460" w:lineRule="exact"/>
        <w:ind w:firstLine="480" w:firstLineChars="20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0F53330B">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七、承诺</w:t>
      </w:r>
    </w:p>
    <w:p w14:paraId="0570C47D">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1.发包人承诺按照法律规定履行项目审批手续、筹集工程建设资金并按照合同约定的期限和方式支付合同价款。</w:t>
      </w:r>
    </w:p>
    <w:p w14:paraId="0240D4C0">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26B19BCD">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25EFD824">
      <w:pPr>
        <w:spacing w:line="4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    八、词语含义</w:t>
      </w:r>
    </w:p>
    <w:p w14:paraId="5C0149C3">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本协议书中词语含义与第二部分通用合同条款中赋予的含义相同。</w:t>
      </w:r>
    </w:p>
    <w:p w14:paraId="0F2E0977">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九、签订时间</w:t>
      </w:r>
    </w:p>
    <w:p w14:paraId="03DCDEA8">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本合同于</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年</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月</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日签订。</w:t>
      </w:r>
    </w:p>
    <w:p w14:paraId="24F9D4D7">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十、签订地点</w:t>
      </w:r>
    </w:p>
    <w:p w14:paraId="45FB018A">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本合同在</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color w:val="000000" w:themeColor="text1"/>
          <w:kern w:val="0"/>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0"/>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签订。</w:t>
      </w:r>
    </w:p>
    <w:p w14:paraId="43201C25">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十一、补充协议</w:t>
      </w:r>
    </w:p>
    <w:p w14:paraId="00C752C5">
      <w:pPr>
        <w:spacing w:line="460" w:lineRule="exact"/>
        <w:ind w:firstLine="480" w:firstLineChars="200"/>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合同未尽事宜，合同当事人另行签订补充协议，补充协议是合同的组成部分。</w:t>
      </w:r>
    </w:p>
    <w:p w14:paraId="49E7BA2A">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十二、合同生效</w:t>
      </w:r>
    </w:p>
    <w:p w14:paraId="218F1E21">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本合同自双方法定代表人或授权代表签章且加盖单位公章之日起生效。</w:t>
      </w:r>
    </w:p>
    <w:p w14:paraId="2BEC2756">
      <w:pPr>
        <w:pStyle w:val="5"/>
        <w:spacing w:line="460" w:lineRule="exact"/>
        <w:rPr>
          <w:rFonts w:hint="eastAsia" w:ascii="宋体" w:hAnsi="宋体" w:eastAsia="宋体" w:cs="宋体"/>
          <w:bCs w:val="0"/>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十三、合同份数</w:t>
      </w:r>
    </w:p>
    <w:p w14:paraId="199CAB85">
      <w:pPr>
        <w:spacing w:line="4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本合同一式</w:t>
      </w:r>
      <w:r>
        <w:rPr>
          <w:rFonts w:hint="eastAsia" w:ascii="宋体" w:hAnsi="宋体" w:cs="宋体"/>
          <w:b/>
          <w:bCs/>
          <w:color w:val="000000" w:themeColor="text1"/>
          <w:kern w:val="0"/>
          <w:sz w:val="24"/>
          <w:highlight w:val="none"/>
          <w:u w:val="single"/>
          <w14:textFill>
            <w14:solidFill>
              <w14:schemeClr w14:val="tx1"/>
            </w14:solidFill>
          </w14:textFill>
        </w:rPr>
        <w:t>陆</w:t>
      </w:r>
      <w:r>
        <w:rPr>
          <w:rFonts w:hint="eastAsia" w:ascii="宋体" w:hAnsi="宋体" w:cs="宋体"/>
          <w:bCs/>
          <w:color w:val="000000" w:themeColor="text1"/>
          <w:sz w:val="24"/>
          <w:highlight w:val="none"/>
          <w14:textFill>
            <w14:solidFill>
              <w14:schemeClr w14:val="tx1"/>
            </w14:solidFill>
          </w14:textFill>
        </w:rPr>
        <w:t>份，均具有同等法律效力，发包人执</w:t>
      </w:r>
      <w:r>
        <w:rPr>
          <w:rFonts w:hint="eastAsia" w:ascii="宋体" w:hAnsi="宋体" w:cs="宋体"/>
          <w:b/>
          <w:bCs/>
          <w:color w:val="000000" w:themeColor="text1"/>
          <w:kern w:val="0"/>
          <w:sz w:val="24"/>
          <w:highlight w:val="none"/>
          <w:u w:val="single"/>
          <w14:textFill>
            <w14:solidFill>
              <w14:schemeClr w14:val="tx1"/>
            </w14:solidFill>
          </w14:textFill>
        </w:rPr>
        <w:t>叁</w:t>
      </w:r>
      <w:r>
        <w:rPr>
          <w:rFonts w:hint="eastAsia" w:ascii="宋体" w:hAnsi="宋体" w:cs="宋体"/>
          <w:bCs/>
          <w:color w:val="000000" w:themeColor="text1"/>
          <w:sz w:val="24"/>
          <w:highlight w:val="none"/>
          <w14:textFill>
            <w14:solidFill>
              <w14:schemeClr w14:val="tx1"/>
            </w14:solidFill>
          </w14:textFill>
        </w:rPr>
        <w:t>份，承包人执</w:t>
      </w:r>
      <w:r>
        <w:rPr>
          <w:rFonts w:hint="eastAsia" w:ascii="宋体" w:hAnsi="宋体" w:cs="宋体"/>
          <w:b/>
          <w:bCs/>
          <w:color w:val="000000" w:themeColor="text1"/>
          <w:kern w:val="0"/>
          <w:sz w:val="24"/>
          <w:highlight w:val="none"/>
          <w:u w:val="single"/>
          <w14:textFill>
            <w14:solidFill>
              <w14:schemeClr w14:val="tx1"/>
            </w14:solidFill>
          </w14:textFill>
        </w:rPr>
        <w:t>叁</w:t>
      </w:r>
      <w:r>
        <w:rPr>
          <w:rFonts w:hint="eastAsia" w:ascii="宋体" w:hAnsi="宋体" w:cs="宋体"/>
          <w:bCs/>
          <w:color w:val="000000" w:themeColor="text1"/>
          <w:sz w:val="24"/>
          <w:highlight w:val="none"/>
          <w14:textFill>
            <w14:solidFill>
              <w14:schemeClr w14:val="tx1"/>
            </w14:solidFill>
          </w14:textFill>
        </w:rPr>
        <w:t>份。</w:t>
      </w:r>
    </w:p>
    <w:p w14:paraId="79F08EC3">
      <w:pPr>
        <w:pStyle w:val="224"/>
        <w:spacing w:line="400" w:lineRule="exact"/>
        <w:rPr>
          <w:rFonts w:hint="eastAsia" w:ascii="宋体" w:hAnsi="宋体" w:cs="宋体"/>
          <w:color w:val="000000" w:themeColor="text1"/>
          <w:sz w:val="24"/>
          <w:highlight w:val="none"/>
          <w14:textFill>
            <w14:solidFill>
              <w14:schemeClr w14:val="tx1"/>
            </w14:solidFill>
          </w14:textFill>
        </w:rPr>
      </w:pPr>
    </w:p>
    <w:p w14:paraId="376196DF">
      <w:pPr>
        <w:pStyle w:val="224"/>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主管单位：</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（盖章）</w:t>
      </w:r>
    </w:p>
    <w:p w14:paraId="23846577">
      <w:pPr>
        <w:pStyle w:val="224"/>
        <w:spacing w:line="400" w:lineRule="exact"/>
        <w:rPr>
          <w:rFonts w:hint="eastAsia" w:ascii="宋体" w:hAnsi="宋体" w:cs="宋体"/>
          <w:color w:val="000000" w:themeColor="text1"/>
          <w:sz w:val="24"/>
          <w:highlight w:val="none"/>
          <w14:textFill>
            <w14:solidFill>
              <w14:schemeClr w14:val="tx1"/>
            </w14:solidFill>
          </w14:textFill>
        </w:rPr>
      </w:pPr>
    </w:p>
    <w:p w14:paraId="354D9418">
      <w:pPr>
        <w:pStyle w:val="224"/>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法定代表人（或其委托代理人）：</w:t>
      </w:r>
    </w:p>
    <w:p w14:paraId="4EAA026C">
      <w:pPr>
        <w:pStyle w:val="224"/>
        <w:spacing w:line="400" w:lineRule="exact"/>
        <w:rPr>
          <w:rFonts w:hint="eastAsia" w:ascii="宋体" w:hAnsi="宋体" w:cs="宋体"/>
          <w:color w:val="000000" w:themeColor="text1"/>
          <w:sz w:val="24"/>
          <w:highlight w:val="none"/>
          <w14:textFill>
            <w14:solidFill>
              <w14:schemeClr w14:val="tx1"/>
            </w14:solidFill>
          </w14:textFill>
        </w:rPr>
      </w:pPr>
    </w:p>
    <w:p w14:paraId="214CA5BC">
      <w:pPr>
        <w:pStyle w:val="224"/>
        <w:spacing w:line="400" w:lineRule="exact"/>
        <w:rPr>
          <w:rFonts w:hint="eastAsia" w:ascii="宋体" w:hAnsi="宋体" w:cs="宋体"/>
          <w:color w:val="000000" w:themeColor="text1"/>
          <w:sz w:val="24"/>
          <w:szCs w:val="24"/>
          <w:highlight w:val="none"/>
          <w14:textFill>
            <w14:solidFill>
              <w14:schemeClr w14:val="tx1"/>
            </w14:solidFill>
          </w14:textFill>
        </w:rPr>
      </w:pPr>
    </w:p>
    <w:p w14:paraId="4750CF97">
      <w:pPr>
        <w:pStyle w:val="224"/>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发包人：（公章）　　　　　　　　　   承包人：（公章）</w:t>
      </w:r>
    </w:p>
    <w:p w14:paraId="622FD893">
      <w:pPr>
        <w:pStyle w:val="224"/>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p>
    <w:p w14:paraId="1E1291D5">
      <w:pPr>
        <w:pStyle w:val="224"/>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p>
    <w:p w14:paraId="27AD34D9">
      <w:pPr>
        <w:pStyle w:val="224"/>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法定代表人或其委托代理人： 　　　    法定代表人或其委托代理人： 　　　　　　　　　　　</w:t>
      </w:r>
    </w:p>
    <w:p w14:paraId="493B8A85">
      <w:pPr>
        <w:pStyle w:val="224"/>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（签章）　　　　　　　　　　　　　　　　      （签章）</w:t>
      </w:r>
    </w:p>
    <w:p w14:paraId="7CEF978A">
      <w:pPr>
        <w:spacing w:line="400" w:lineRule="exact"/>
        <w:ind w:left="6720" w:hanging="6720" w:hangingChars="28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地址：</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p>
    <w:p w14:paraId="096EA052">
      <w:pPr>
        <w:pStyle w:val="224"/>
        <w:spacing w:line="400" w:lineRule="exac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E4BC754">
      <w:pPr>
        <w:pStyle w:val="224"/>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3E629F67">
      <w:pPr>
        <w:pStyle w:val="224"/>
        <w:spacing w:line="400" w:lineRule="exact"/>
        <w:ind w:left="6600" w:hanging="6600" w:hangingChars="2750"/>
        <w:rPr>
          <w:rFonts w:hint="default" w:ascii="宋体" w:hAnsi="宋体" w:cs="宋体"/>
          <w:color w:val="000000" w:themeColor="text1"/>
          <w:sz w:val="24"/>
          <w:szCs w:val="24"/>
          <w:highlight w:val="none"/>
          <w:lang w:val="en-US"/>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p>
    <w:p w14:paraId="1E610753">
      <w:pPr>
        <w:pStyle w:val="5"/>
        <w:bidi w:val="0"/>
        <w:rPr>
          <w:rFonts w:hint="eastAsia" w:ascii="宋体" w:hAnsi="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账  号：</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 xml:space="preserve">账  号：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p>
    <w:p w14:paraId="683125E8">
      <w:pPr>
        <w:rPr>
          <w:rFonts w:hint="eastAsia"/>
          <w:color w:val="000000" w:themeColor="text1"/>
          <w:highlight w:val="none"/>
          <w:lang w:val="en-US" w:eastAsia="zh-CN"/>
          <w14:textFill>
            <w14:solidFill>
              <w14:schemeClr w14:val="tx1"/>
            </w14:solidFill>
          </w14:textFill>
        </w:rPr>
      </w:pPr>
    </w:p>
    <w:p w14:paraId="4D244B8F">
      <w:pPr>
        <w:pStyle w:val="5"/>
        <w:bidi w:val="0"/>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 xml:space="preserve">         年      月      日                   年      月      日</w:t>
      </w:r>
    </w:p>
    <w:p w14:paraId="4B5CE18E">
      <w:pPr>
        <w:rPr>
          <w:rFonts w:hint="eastAsia"/>
          <w:color w:val="000000" w:themeColor="text1"/>
          <w:lang w:eastAsia="zh-CN"/>
          <w14:textFill>
            <w14:solidFill>
              <w14:schemeClr w14:val="tx1"/>
            </w14:solidFill>
          </w14:textFill>
        </w:rPr>
      </w:pPr>
    </w:p>
    <w:p w14:paraId="6236472F">
      <w:pPr>
        <w:jc w:val="center"/>
        <w:rPr>
          <w:rFonts w:hint="eastAsia"/>
          <w:b/>
          <w:color w:val="000000" w:themeColor="text1"/>
          <w:sz w:val="32"/>
          <w:szCs w:val="32"/>
          <w:highlight w:val="none"/>
          <w:lang w:val="en-US" w:eastAsia="zh-CN"/>
          <w14:textFill>
            <w14:solidFill>
              <w14:schemeClr w14:val="tx1"/>
            </w14:solidFill>
          </w14:textFill>
        </w:rPr>
      </w:pPr>
      <w:r>
        <w:rPr>
          <w:rFonts w:hint="eastAsia"/>
          <w:b/>
          <w:color w:val="000000" w:themeColor="text1"/>
          <w:sz w:val="32"/>
          <w:szCs w:val="32"/>
          <w:highlight w:val="none"/>
          <w:lang w:val="en-US" w:eastAsia="zh-CN"/>
          <w14:textFill>
            <w14:solidFill>
              <w14:schemeClr w14:val="tx1"/>
            </w14:solidFill>
          </w14:textFill>
        </w:rPr>
        <w:t>第二部分 通用合同条款</w:t>
      </w:r>
    </w:p>
    <w:p w14:paraId="087E8B66">
      <w:pPr>
        <w:jc w:val="center"/>
        <w:rPr>
          <w:rFonts w:hint="eastAsia"/>
          <w:b/>
          <w:color w:val="000000" w:themeColor="text1"/>
          <w:sz w:val="32"/>
          <w:szCs w:val="32"/>
          <w:highlight w:val="none"/>
          <w:lang w:val="en-US" w:eastAsia="zh-CN"/>
          <w14:textFill>
            <w14:solidFill>
              <w14:schemeClr w14:val="tx1"/>
            </w14:solidFill>
          </w14:textFill>
        </w:rPr>
      </w:pPr>
      <w:r>
        <w:rPr>
          <w:rFonts w:hint="eastAsia"/>
          <w:b/>
          <w:color w:val="000000" w:themeColor="text1"/>
          <w:sz w:val="32"/>
          <w:szCs w:val="32"/>
          <w:highlight w:val="none"/>
          <w:lang w:eastAsia="zh-CN"/>
          <w14:textFill>
            <w14:solidFill>
              <w14:schemeClr w14:val="tx1"/>
            </w14:solidFill>
          </w14:textFill>
        </w:rPr>
        <w:t>采用水利部《水利水电工程标准施工招标文件》（</w:t>
      </w:r>
      <w:r>
        <w:rPr>
          <w:rFonts w:hint="eastAsia"/>
          <w:b/>
          <w:color w:val="000000" w:themeColor="text1"/>
          <w:sz w:val="32"/>
          <w:szCs w:val="32"/>
          <w:highlight w:val="none"/>
          <w:lang w:val="en-US" w:eastAsia="zh-CN"/>
          <w14:textFill>
            <w14:solidFill>
              <w14:schemeClr w14:val="tx1"/>
            </w14:solidFill>
          </w14:textFill>
        </w:rPr>
        <w:t>2009年版）</w:t>
      </w:r>
    </w:p>
    <w:p w14:paraId="6037E8F9">
      <w:pPr>
        <w:pStyle w:val="4"/>
        <w:jc w:val="center"/>
        <w:rPr>
          <w:color w:val="000000" w:themeColor="text1"/>
          <w:szCs w:val="32"/>
          <w:highlight w:val="none"/>
          <w:lang w:eastAsia="zh-CN"/>
          <w14:textFill>
            <w14:solidFill>
              <w14:schemeClr w14:val="tx1"/>
            </w14:solidFill>
          </w14:textFill>
        </w:rPr>
      </w:pPr>
      <w:bookmarkStart w:id="317" w:name="bookmark1577"/>
      <w:bookmarkStart w:id="318" w:name="_Toc827"/>
      <w:bookmarkStart w:id="319" w:name="_Toc2081996794"/>
      <w:bookmarkStart w:id="320" w:name="_Toc27368"/>
      <w:bookmarkStart w:id="321" w:name="_Toc13998"/>
      <w:bookmarkStart w:id="322" w:name="_Toc1972"/>
      <w:bookmarkStart w:id="323" w:name="bookmark1576"/>
      <w:bookmarkStart w:id="324" w:name="bookmark1578"/>
      <w:bookmarkStart w:id="325" w:name="bookmark1579"/>
      <w:bookmarkStart w:id="326" w:name="_Toc21852"/>
      <w:bookmarkStart w:id="327" w:name="bookmark1582"/>
      <w:bookmarkStart w:id="328" w:name="bookmark1580"/>
      <w:bookmarkStart w:id="329" w:name="_Toc30818"/>
      <w:r>
        <w:rPr>
          <w:color w:val="000000" w:themeColor="text1"/>
          <w:szCs w:val="32"/>
          <w:highlight w:val="none"/>
          <w:lang w:eastAsia="zh-CN"/>
          <w14:textFill>
            <w14:solidFill>
              <w14:schemeClr w14:val="tx1"/>
            </w14:solidFill>
          </w14:textFill>
        </w:rPr>
        <w:t>第</w:t>
      </w:r>
      <w:r>
        <w:rPr>
          <w:rFonts w:hint="eastAsia"/>
          <w:color w:val="000000" w:themeColor="text1"/>
          <w:szCs w:val="32"/>
          <w:highlight w:val="none"/>
          <w:lang w:val="en-US" w:eastAsia="zh-CN"/>
          <w14:textFill>
            <w14:solidFill>
              <w14:schemeClr w14:val="tx1"/>
            </w14:solidFill>
          </w14:textFill>
        </w:rPr>
        <w:t>三部分</w:t>
      </w:r>
      <w:r>
        <w:rPr>
          <w:color w:val="000000" w:themeColor="text1"/>
          <w:szCs w:val="32"/>
          <w:highlight w:val="none"/>
          <w:lang w:eastAsia="zh-CN"/>
          <w14:textFill>
            <w14:solidFill>
              <w14:schemeClr w14:val="tx1"/>
            </w14:solidFill>
          </w14:textFill>
        </w:rPr>
        <w:t xml:space="preserve"> 专用合同条款</w:t>
      </w:r>
      <w:bookmarkEnd w:id="317"/>
      <w:bookmarkEnd w:id="318"/>
      <w:bookmarkEnd w:id="319"/>
      <w:bookmarkEnd w:id="320"/>
      <w:bookmarkEnd w:id="321"/>
      <w:bookmarkEnd w:id="322"/>
      <w:bookmarkEnd w:id="323"/>
      <w:bookmarkEnd w:id="324"/>
    </w:p>
    <w:bookmarkEnd w:id="325"/>
    <w:bookmarkEnd w:id="326"/>
    <w:bookmarkEnd w:id="327"/>
    <w:bookmarkEnd w:id="328"/>
    <w:bookmarkEnd w:id="329"/>
    <w:p w14:paraId="60056919">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330" w:name="_Toc15080"/>
      <w:bookmarkStart w:id="331" w:name="_Toc15420"/>
      <w:bookmarkStart w:id="332" w:name="_Toc14930"/>
      <w:bookmarkStart w:id="333" w:name="bookmark1892"/>
      <w:bookmarkStart w:id="334" w:name="bookmark1891"/>
      <w:bookmarkStart w:id="335" w:name="bookmark1893"/>
      <w:bookmarkStart w:id="336" w:name="_Toc10268"/>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 一般约定</w:t>
      </w:r>
      <w:bookmarkEnd w:id="330"/>
    </w:p>
    <w:p w14:paraId="4A69E2C9">
      <w:pPr>
        <w:pStyle w:val="221"/>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337" w:name="bookmark1584"/>
      <w:bookmarkEnd w:id="337"/>
      <w:bookmarkStart w:id="338" w:name="bookmark1585"/>
      <w:bookmarkEnd w:id="338"/>
      <w:bookmarkStart w:id="339" w:name="bookmark1583"/>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1.1</w:t>
      </w:r>
      <w:bookmarkEnd w:id="33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词语定义</w:t>
      </w:r>
    </w:p>
    <w:p w14:paraId="08BDF2BC">
      <w:pPr>
        <w:pStyle w:val="221"/>
        <w:spacing w:after="100" w:line="400" w:lineRule="exact"/>
        <w:ind w:firstLine="442"/>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1.1.2合同当事人和人员</w:t>
      </w:r>
    </w:p>
    <w:p w14:paraId="41510337">
      <w:pPr>
        <w:widowControl/>
        <w:ind w:firstLine="480" w:firstLineChars="200"/>
        <w:jc w:val="left"/>
        <w:rPr>
          <w:rStyle w:val="223"/>
          <w:rFonts w:hint="eastAsia" w:ascii="宋体" w:hAnsi="宋体" w:eastAsia="宋体" w:cs="宋体"/>
          <w:color w:val="000000" w:themeColor="text1"/>
          <w:sz w:val="24"/>
          <w:highlight w:val="none"/>
          <w:lang w:eastAsia="zh-CN"/>
          <w14:textFill>
            <w14:solidFill>
              <w14:schemeClr w14:val="tx1"/>
            </w14:solidFill>
          </w14:textFill>
        </w:rPr>
      </w:pPr>
      <w:r>
        <w:rPr>
          <w:rStyle w:val="223"/>
          <w:rFonts w:hint="eastAsia" w:ascii="宋体" w:hAnsi="宋体" w:eastAsia="宋体" w:cs="宋体"/>
          <w:color w:val="000000" w:themeColor="text1"/>
          <w:sz w:val="24"/>
          <w:highlight w:val="none"/>
          <w:lang w:eastAsia="zh-CN"/>
          <w14:textFill>
            <w14:solidFill>
              <w14:schemeClr w14:val="tx1"/>
            </w14:solidFill>
          </w14:textFill>
        </w:rPr>
        <w:t>1.1.2.2 发包人：</w:t>
      </w:r>
      <w:r>
        <w:rPr>
          <w:rStyle w:val="223"/>
          <w:rFonts w:hint="eastAsia" w:ascii="宋体" w:hAnsi="宋体" w:cs="宋体"/>
          <w:color w:val="000000" w:themeColor="text1"/>
          <w:sz w:val="24"/>
          <w:highlight w:val="none"/>
          <w:u w:val="single"/>
          <w:lang w:val="en-US" w:eastAsia="zh-CN"/>
          <w14:textFill>
            <w14:solidFill>
              <w14:schemeClr w14:val="tx1"/>
            </w14:solidFill>
          </w14:textFill>
        </w:rPr>
        <w:t>钦州市钦北区水利局</w:t>
      </w:r>
      <w:r>
        <w:rPr>
          <w:rStyle w:val="223"/>
          <w:rFonts w:hint="eastAsia" w:ascii="宋体" w:hAnsi="宋体" w:eastAsia="宋体" w:cs="宋体"/>
          <w:color w:val="000000" w:themeColor="text1"/>
          <w:sz w:val="24"/>
          <w:highlight w:val="none"/>
          <w:lang w:eastAsia="zh-CN"/>
          <w14:textFill>
            <w14:solidFill>
              <w14:schemeClr w14:val="tx1"/>
            </w14:solidFill>
          </w14:textFill>
        </w:rPr>
        <w:t>。</w:t>
      </w:r>
    </w:p>
    <w:p w14:paraId="0AF48C6B">
      <w:pPr>
        <w:pStyle w:val="221"/>
        <w:spacing w:after="100" w:line="400" w:lineRule="exact"/>
        <w:ind w:firstLine="442"/>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1.1.2.3 承包人：</w:t>
      </w:r>
      <w:r>
        <w:rPr>
          <w:rStyle w:val="223"/>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4942E92">
      <w:pPr>
        <w:pStyle w:val="221"/>
        <w:spacing w:after="100" w:line="400" w:lineRule="exact"/>
        <w:ind w:firstLine="442"/>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1.1.2.5 分包人: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73BFED44">
      <w:pPr>
        <w:pStyle w:val="221"/>
        <w:spacing w:after="100" w:line="400" w:lineRule="exact"/>
        <w:ind w:firstLine="442"/>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1.1.2.6 监理人：</w:t>
      </w:r>
      <w:r>
        <w:rPr>
          <w:rStyle w:val="223"/>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422F71DE">
      <w:pPr>
        <w:pStyle w:val="221"/>
        <w:spacing w:after="100" w:line="400" w:lineRule="exact"/>
        <w:ind w:firstLine="442"/>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1.1.4 日期：</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3BC45492">
      <w:pPr>
        <w:pStyle w:val="221"/>
        <w:spacing w:after="100" w:line="400" w:lineRule="exact"/>
        <w:ind w:firstLine="442"/>
        <w:rPr>
          <w:rStyle w:val="223"/>
          <w:rFonts w:hint="eastAsia" w:ascii="宋体" w:hAnsi="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1.1.4.5缺陷责任期(工程质量保修期):</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工程完工验收日后一年（完工验收日期：在承包人完成工程竣工验收资料和工程结算资料并提交符合规范要求的竣工验收材料给发包人之日起，发包人于二个月内完成竣工验收）</w:t>
      </w:r>
      <w:r>
        <w:rPr>
          <w:rStyle w:val="223"/>
          <w:rFonts w:hint="eastAsia" w:ascii="宋体" w:hAnsi="宋体" w:cs="宋体"/>
          <w:color w:val="000000" w:themeColor="text1"/>
          <w:sz w:val="24"/>
          <w:szCs w:val="24"/>
          <w:highlight w:val="none"/>
          <w:u w:val="single"/>
          <w:lang w:eastAsia="zh-CN"/>
          <w14:textFill>
            <w14:solidFill>
              <w14:schemeClr w14:val="tx1"/>
            </w14:solidFill>
          </w14:textFill>
        </w:rPr>
        <w:t>。</w:t>
      </w:r>
    </w:p>
    <w:p w14:paraId="32A60FCF">
      <w:pPr>
        <w:spacing w:line="360" w:lineRule="auto"/>
        <w:ind w:firstLine="480" w:firstLineChars="200"/>
        <w:jc w:val="left"/>
        <w:rPr>
          <w:rStyle w:val="223"/>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Style w:val="223"/>
          <w:rFonts w:hint="eastAsia" w:ascii="宋体" w:hAnsi="宋体" w:eastAsia="宋体" w:cs="宋体"/>
          <w:color w:val="000000" w:themeColor="text1"/>
          <w:kern w:val="2"/>
          <w:sz w:val="24"/>
          <w:szCs w:val="24"/>
          <w:highlight w:val="none"/>
          <w:lang w:val="en-US" w:eastAsia="zh-CN"/>
          <w14:textFill>
            <w14:solidFill>
              <w14:schemeClr w14:val="tx1"/>
            </w14:solidFill>
          </w14:textFill>
        </w:rPr>
        <w:t>1.1.6.2合同中如有以下词语，其相互之间具有等同定义：</w:t>
      </w:r>
    </w:p>
    <w:p w14:paraId="048CBB22">
      <w:pPr>
        <w:spacing w:line="360" w:lineRule="auto"/>
        <w:ind w:firstLine="480" w:firstLineChars="200"/>
        <w:jc w:val="left"/>
        <w:rPr>
          <w:rFonts w:hint="eastAsia"/>
          <w:color w:val="000000" w:themeColor="text1"/>
          <w:lang w:eastAsia="zh-CN"/>
          <w14:textFill>
            <w14:solidFill>
              <w14:schemeClr w14:val="tx1"/>
            </w14:solidFill>
          </w14:textFill>
        </w:rPr>
      </w:pPr>
      <w:r>
        <w:rPr>
          <w:rStyle w:val="223"/>
          <w:rFonts w:hint="eastAsia" w:ascii="宋体" w:hAnsi="宋体" w:eastAsia="宋体" w:cs="宋体"/>
          <w:color w:val="000000" w:themeColor="text1"/>
          <w:kern w:val="2"/>
          <w:sz w:val="24"/>
          <w:szCs w:val="24"/>
          <w:highlight w:val="none"/>
          <w:lang w:val="en-US" w:eastAsia="zh-CN"/>
          <w14:textFill>
            <w14:solidFill>
              <w14:schemeClr w14:val="tx1"/>
            </w14:solidFill>
          </w14:textFill>
        </w:rPr>
        <w:t>招标文件——采购文件，投标文件——响应文件，中标——成交，投标人——供应商，投标——响应</w:t>
      </w:r>
    </w:p>
    <w:p w14:paraId="4FC5EFAC">
      <w:pPr>
        <w:pStyle w:val="221"/>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340" w:name="bookmark1588"/>
      <w:bookmarkEnd w:id="340"/>
      <w:bookmarkStart w:id="341" w:name="bookmark1587"/>
      <w:bookmarkEnd w:id="341"/>
      <w:bookmarkStart w:id="342" w:name="bookmark1586"/>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1.4</w:t>
      </w:r>
      <w:bookmarkEnd w:id="342"/>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合同文件的优先顺序</w:t>
      </w:r>
    </w:p>
    <w:p w14:paraId="151B3DF2">
      <w:pPr>
        <w:pStyle w:val="221"/>
        <w:spacing w:after="100" w:line="402"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进入合同的各项文件及其优先顺序如下：</w:t>
      </w:r>
    </w:p>
    <w:p w14:paraId="04B52241">
      <w:pPr>
        <w:pStyle w:val="221"/>
        <w:numPr>
          <w:ilvl w:val="0"/>
          <w:numId w:val="5"/>
        </w:numPr>
        <w:spacing w:after="1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43" w:name="bookmark1589"/>
      <w:bookmarkEnd w:id="343"/>
      <w:r>
        <w:rPr>
          <w:rStyle w:val="223"/>
          <w:rFonts w:hint="eastAsia" w:ascii="宋体" w:hAnsi="宋体" w:eastAsia="宋体" w:cs="宋体"/>
          <w:color w:val="000000" w:themeColor="text1"/>
          <w:sz w:val="24"/>
          <w:szCs w:val="24"/>
          <w:highlight w:val="none"/>
          <w:lang w:eastAsia="zh-CN"/>
          <w14:textFill>
            <w14:solidFill>
              <w14:schemeClr w14:val="tx1"/>
            </w14:solidFill>
          </w14:textFill>
        </w:rPr>
        <w:t>合同协议书(包括补充协议、合同谈判备忘录)；</w:t>
      </w:r>
    </w:p>
    <w:p w14:paraId="4EC51167">
      <w:pPr>
        <w:pStyle w:val="221"/>
        <w:numPr>
          <w:ilvl w:val="0"/>
          <w:numId w:val="5"/>
        </w:numPr>
        <w:spacing w:after="100"/>
        <w:rPr>
          <w:rStyle w:val="223"/>
          <w:rFonts w:hint="eastAsia" w:ascii="宋体" w:hAnsi="宋体" w:eastAsia="宋体" w:cs="宋体"/>
          <w:color w:val="000000" w:themeColor="text1"/>
          <w:sz w:val="24"/>
          <w:szCs w:val="24"/>
          <w:highlight w:val="none"/>
          <w14:textFill>
            <w14:solidFill>
              <w14:schemeClr w14:val="tx1"/>
            </w14:solidFill>
          </w14:textFill>
        </w:rPr>
      </w:pPr>
      <w:bookmarkStart w:id="344" w:name="bookmark1590"/>
      <w:bookmarkEnd w:id="344"/>
      <w:r>
        <w:rPr>
          <w:rStyle w:val="223"/>
          <w:rFonts w:hint="eastAsia" w:ascii="宋体" w:hAnsi="宋体" w:cs="宋体"/>
          <w:color w:val="000000" w:themeColor="text1"/>
          <w:sz w:val="24"/>
          <w:szCs w:val="24"/>
          <w:highlight w:val="none"/>
          <w:lang w:val="en-US" w:eastAsia="zh-CN"/>
          <w14:textFill>
            <w14:solidFill>
              <w14:schemeClr w14:val="tx1"/>
            </w14:solidFill>
          </w14:textFill>
        </w:rPr>
        <w:t>成交</w:t>
      </w:r>
      <w:r>
        <w:rPr>
          <w:rStyle w:val="223"/>
          <w:rFonts w:hint="eastAsia" w:ascii="宋体" w:hAnsi="宋体" w:eastAsia="宋体" w:cs="宋体"/>
          <w:color w:val="000000" w:themeColor="text1"/>
          <w:sz w:val="24"/>
          <w:szCs w:val="24"/>
          <w:highlight w:val="none"/>
          <w14:textFill>
            <w14:solidFill>
              <w14:schemeClr w14:val="tx1"/>
            </w14:solidFill>
          </w14:textFill>
        </w:rPr>
        <w:t>通知书；</w:t>
      </w:r>
    </w:p>
    <w:p w14:paraId="3EF9F226">
      <w:pPr>
        <w:pStyle w:val="221"/>
        <w:numPr>
          <w:ilvl w:val="0"/>
          <w:numId w:val="5"/>
        </w:numPr>
        <w:spacing w:after="100"/>
        <w:rPr>
          <w:rStyle w:val="223"/>
          <w:rFonts w:hint="eastAsia" w:ascii="宋体" w:hAnsi="宋体" w:eastAsia="宋体" w:cs="宋体"/>
          <w:color w:val="000000" w:themeColor="text1"/>
          <w:sz w:val="24"/>
          <w:szCs w:val="24"/>
          <w:highlight w:val="none"/>
          <w14:textFill>
            <w14:solidFill>
              <w14:schemeClr w14:val="tx1"/>
            </w14:solidFill>
          </w14:textFill>
        </w:rPr>
      </w:pPr>
      <w:bookmarkStart w:id="345" w:name="bookmark1591"/>
      <w:bookmarkEnd w:id="345"/>
      <w:r>
        <w:rPr>
          <w:rStyle w:val="223"/>
          <w:rFonts w:hint="eastAsia" w:ascii="宋体" w:hAnsi="宋体" w:cs="宋体"/>
          <w:color w:val="000000" w:themeColor="text1"/>
          <w:sz w:val="24"/>
          <w:szCs w:val="24"/>
          <w:highlight w:val="none"/>
          <w:lang w:val="en-US" w:eastAsia="zh-CN"/>
          <w14:textFill>
            <w14:solidFill>
              <w14:schemeClr w14:val="tx1"/>
            </w14:solidFill>
          </w14:textFill>
        </w:rPr>
        <w:t>竞标</w:t>
      </w:r>
      <w:r>
        <w:rPr>
          <w:rStyle w:val="223"/>
          <w:rFonts w:hint="eastAsia" w:ascii="宋体" w:hAnsi="宋体" w:eastAsia="宋体" w:cs="宋体"/>
          <w:color w:val="000000" w:themeColor="text1"/>
          <w:sz w:val="24"/>
          <w:szCs w:val="24"/>
          <w:highlight w:val="none"/>
          <w14:textFill>
            <w14:solidFill>
              <w14:schemeClr w14:val="tx1"/>
            </w14:solidFill>
          </w14:textFill>
        </w:rPr>
        <w:t>函及</w:t>
      </w:r>
      <w:r>
        <w:rPr>
          <w:rStyle w:val="223"/>
          <w:rFonts w:hint="eastAsia" w:ascii="宋体" w:hAnsi="宋体" w:cs="宋体"/>
          <w:color w:val="000000" w:themeColor="text1"/>
          <w:sz w:val="24"/>
          <w:szCs w:val="24"/>
          <w:highlight w:val="none"/>
          <w:lang w:val="en-US" w:eastAsia="zh-CN"/>
          <w14:textFill>
            <w14:solidFill>
              <w14:schemeClr w14:val="tx1"/>
            </w14:solidFill>
          </w14:textFill>
        </w:rPr>
        <w:t>竞标</w:t>
      </w:r>
      <w:r>
        <w:rPr>
          <w:rStyle w:val="223"/>
          <w:rFonts w:hint="eastAsia" w:ascii="宋体" w:hAnsi="宋体" w:eastAsia="宋体" w:cs="宋体"/>
          <w:color w:val="000000" w:themeColor="text1"/>
          <w:sz w:val="24"/>
          <w:szCs w:val="24"/>
          <w:highlight w:val="none"/>
          <w14:textFill>
            <w14:solidFill>
              <w14:schemeClr w14:val="tx1"/>
            </w14:solidFill>
          </w14:textFill>
        </w:rPr>
        <w:t>函附录；</w:t>
      </w:r>
    </w:p>
    <w:p w14:paraId="242FA397">
      <w:pPr>
        <w:pStyle w:val="221"/>
        <w:numPr>
          <w:ilvl w:val="0"/>
          <w:numId w:val="5"/>
        </w:numPr>
        <w:spacing w:after="1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46" w:name="bookmark1592"/>
      <w:bookmarkEnd w:id="346"/>
      <w:r>
        <w:rPr>
          <w:rStyle w:val="223"/>
          <w:rFonts w:hint="eastAsia" w:ascii="宋体" w:hAnsi="宋体" w:eastAsia="宋体" w:cs="宋体"/>
          <w:color w:val="000000" w:themeColor="text1"/>
          <w:sz w:val="24"/>
          <w:szCs w:val="24"/>
          <w:highlight w:val="none"/>
          <w:lang w:eastAsia="zh-CN"/>
          <w14:textFill>
            <w14:solidFill>
              <w14:schemeClr w14:val="tx1"/>
            </w14:solidFill>
          </w14:textFill>
        </w:rPr>
        <w:t>专用合同条款(含附加条款)；</w:t>
      </w:r>
    </w:p>
    <w:p w14:paraId="7D6D13F6">
      <w:pPr>
        <w:pStyle w:val="221"/>
        <w:numPr>
          <w:ilvl w:val="0"/>
          <w:numId w:val="5"/>
        </w:numPr>
        <w:spacing w:after="100"/>
        <w:rPr>
          <w:rStyle w:val="223"/>
          <w:rFonts w:hint="eastAsia" w:ascii="宋体" w:hAnsi="宋体" w:eastAsia="宋体" w:cs="宋体"/>
          <w:color w:val="000000" w:themeColor="text1"/>
          <w:sz w:val="24"/>
          <w:szCs w:val="24"/>
          <w:highlight w:val="none"/>
          <w14:textFill>
            <w14:solidFill>
              <w14:schemeClr w14:val="tx1"/>
            </w14:solidFill>
          </w14:textFill>
        </w:rPr>
      </w:pPr>
      <w:bookmarkStart w:id="347" w:name="bookmark1593"/>
      <w:bookmarkEnd w:id="347"/>
      <w:r>
        <w:rPr>
          <w:rStyle w:val="223"/>
          <w:rFonts w:hint="eastAsia" w:ascii="宋体" w:hAnsi="宋体" w:eastAsia="宋体" w:cs="宋体"/>
          <w:color w:val="000000" w:themeColor="text1"/>
          <w:sz w:val="24"/>
          <w:szCs w:val="24"/>
          <w:highlight w:val="none"/>
          <w14:textFill>
            <w14:solidFill>
              <w14:schemeClr w14:val="tx1"/>
            </w14:solidFill>
          </w14:textFill>
        </w:rPr>
        <w:t>通用合同条款；</w:t>
      </w:r>
    </w:p>
    <w:p w14:paraId="1633231B">
      <w:pPr>
        <w:pStyle w:val="221"/>
        <w:numPr>
          <w:ilvl w:val="0"/>
          <w:numId w:val="5"/>
        </w:numPr>
        <w:spacing w:after="1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48" w:name="bookmark1594"/>
      <w:bookmarkEnd w:id="348"/>
      <w:r>
        <w:rPr>
          <w:rStyle w:val="223"/>
          <w:rFonts w:hint="eastAsia" w:ascii="宋体" w:hAnsi="宋体" w:eastAsia="宋体" w:cs="宋体"/>
          <w:color w:val="000000" w:themeColor="text1"/>
          <w:sz w:val="24"/>
          <w:szCs w:val="24"/>
          <w:highlight w:val="none"/>
          <w:lang w:eastAsia="zh-CN"/>
          <w14:textFill>
            <w14:solidFill>
              <w14:schemeClr w14:val="tx1"/>
            </w14:solidFill>
          </w14:textFill>
        </w:rPr>
        <w:t>技术标准和要求(合同技术条款)；</w:t>
      </w:r>
    </w:p>
    <w:p w14:paraId="03F17412">
      <w:pPr>
        <w:pStyle w:val="221"/>
        <w:numPr>
          <w:ilvl w:val="0"/>
          <w:numId w:val="5"/>
        </w:numPr>
        <w:spacing w:after="100"/>
        <w:rPr>
          <w:rStyle w:val="223"/>
          <w:rFonts w:hint="eastAsia" w:ascii="宋体" w:hAnsi="宋体" w:eastAsia="宋体" w:cs="宋体"/>
          <w:color w:val="000000" w:themeColor="text1"/>
          <w:sz w:val="24"/>
          <w:szCs w:val="24"/>
          <w:highlight w:val="none"/>
          <w14:textFill>
            <w14:solidFill>
              <w14:schemeClr w14:val="tx1"/>
            </w14:solidFill>
          </w14:textFill>
        </w:rPr>
      </w:pPr>
      <w:bookmarkStart w:id="349" w:name="bookmark1595"/>
      <w:bookmarkEnd w:id="349"/>
      <w:r>
        <w:rPr>
          <w:rStyle w:val="223"/>
          <w:rFonts w:hint="eastAsia" w:ascii="宋体" w:hAnsi="宋体" w:eastAsia="宋体" w:cs="宋体"/>
          <w:color w:val="000000" w:themeColor="text1"/>
          <w:sz w:val="24"/>
          <w:szCs w:val="24"/>
          <w:highlight w:val="none"/>
          <w14:textFill>
            <w14:solidFill>
              <w14:schemeClr w14:val="tx1"/>
            </w14:solidFill>
          </w14:textFill>
        </w:rPr>
        <w:t>图纸；</w:t>
      </w:r>
    </w:p>
    <w:p w14:paraId="584BEB77">
      <w:pPr>
        <w:pStyle w:val="221"/>
        <w:numPr>
          <w:ilvl w:val="0"/>
          <w:numId w:val="5"/>
        </w:numPr>
        <w:spacing w:after="100"/>
        <w:rPr>
          <w:rStyle w:val="223"/>
          <w:rFonts w:hint="eastAsia" w:ascii="宋体" w:hAnsi="宋体" w:eastAsia="宋体" w:cs="宋体"/>
          <w:color w:val="000000" w:themeColor="text1"/>
          <w:sz w:val="24"/>
          <w:szCs w:val="24"/>
          <w:highlight w:val="none"/>
          <w14:textFill>
            <w14:solidFill>
              <w14:schemeClr w14:val="tx1"/>
            </w14:solidFill>
          </w14:textFill>
        </w:rPr>
      </w:pPr>
      <w:bookmarkStart w:id="350" w:name="bookmark1596"/>
      <w:bookmarkEnd w:id="350"/>
      <w:r>
        <w:rPr>
          <w:rStyle w:val="223"/>
          <w:rFonts w:hint="eastAsia" w:ascii="宋体" w:hAnsi="宋体" w:eastAsia="宋体" w:cs="宋体"/>
          <w:color w:val="000000" w:themeColor="text1"/>
          <w:sz w:val="24"/>
          <w:szCs w:val="24"/>
          <w:highlight w:val="none"/>
          <w14:textFill>
            <w14:solidFill>
              <w14:schemeClr w14:val="tx1"/>
            </w14:solidFill>
          </w14:textFill>
        </w:rPr>
        <w:t>已标价工程量清单；</w:t>
      </w:r>
    </w:p>
    <w:p w14:paraId="5E6D7A2E">
      <w:pPr>
        <w:pStyle w:val="221"/>
        <w:numPr>
          <w:ilvl w:val="0"/>
          <w:numId w:val="5"/>
        </w:numPr>
        <w:spacing w:after="100"/>
        <w:rPr>
          <w:rStyle w:val="223"/>
          <w:rFonts w:hint="eastAsia" w:ascii="宋体" w:hAnsi="宋体" w:eastAsia="宋体" w:cs="宋体"/>
          <w:color w:val="000000" w:themeColor="text1"/>
          <w:sz w:val="24"/>
          <w:szCs w:val="24"/>
          <w:highlight w:val="none"/>
          <w14:textFill>
            <w14:solidFill>
              <w14:schemeClr w14:val="tx1"/>
            </w14:solidFill>
          </w14:textFill>
        </w:rPr>
      </w:pPr>
      <w:bookmarkStart w:id="351" w:name="bookmark1597"/>
      <w:bookmarkEnd w:id="351"/>
      <w:r>
        <w:rPr>
          <w:rStyle w:val="223"/>
          <w:rFonts w:hint="eastAsia" w:ascii="宋体" w:hAnsi="宋体" w:cs="宋体"/>
          <w:color w:val="000000" w:themeColor="text1"/>
          <w:sz w:val="24"/>
          <w:szCs w:val="24"/>
          <w:highlight w:val="none"/>
          <w:lang w:val="en-US" w:eastAsia="zh-CN"/>
          <w14:textFill>
            <w14:solidFill>
              <w14:schemeClr w14:val="tx1"/>
            </w14:solidFill>
          </w14:textFill>
        </w:rPr>
        <w:t>响应</w:t>
      </w:r>
      <w:r>
        <w:rPr>
          <w:rStyle w:val="223"/>
          <w:rFonts w:hint="eastAsia" w:ascii="宋体" w:hAnsi="宋体" w:eastAsia="宋体" w:cs="宋体"/>
          <w:color w:val="000000" w:themeColor="text1"/>
          <w:sz w:val="24"/>
          <w:szCs w:val="24"/>
          <w:highlight w:val="none"/>
          <w14:textFill>
            <w14:solidFill>
              <w14:schemeClr w14:val="tx1"/>
            </w14:solidFill>
          </w14:textFill>
        </w:rPr>
        <w:t>文件其他内容；</w:t>
      </w:r>
    </w:p>
    <w:p w14:paraId="57207908">
      <w:pPr>
        <w:pStyle w:val="221"/>
        <w:numPr>
          <w:ilvl w:val="0"/>
          <w:numId w:val="5"/>
        </w:numPr>
        <w:spacing w:after="240"/>
        <w:rPr>
          <w:rStyle w:val="223"/>
          <w:rFonts w:hint="eastAsia" w:ascii="宋体" w:hAnsi="宋体" w:eastAsia="宋体" w:cs="宋体"/>
          <w:color w:val="000000" w:themeColor="text1"/>
          <w:sz w:val="24"/>
          <w:szCs w:val="24"/>
          <w:highlight w:val="none"/>
          <w14:textFill>
            <w14:solidFill>
              <w14:schemeClr w14:val="tx1"/>
            </w14:solidFill>
          </w14:textFill>
        </w:rPr>
      </w:pPr>
      <w:bookmarkStart w:id="352" w:name="bookmark1598"/>
      <w:bookmarkEnd w:id="352"/>
      <w:r>
        <w:rPr>
          <w:rStyle w:val="223"/>
          <w:rFonts w:hint="eastAsia" w:ascii="宋体" w:hAnsi="宋体" w:eastAsia="宋体" w:cs="宋体"/>
          <w:color w:val="000000" w:themeColor="text1"/>
          <w:sz w:val="24"/>
          <w:szCs w:val="24"/>
          <w:highlight w:val="none"/>
          <w14:textFill>
            <w14:solidFill>
              <w14:schemeClr w14:val="tx1"/>
            </w14:solidFill>
          </w14:textFill>
        </w:rPr>
        <w:t>其他合同文件。</w:t>
      </w:r>
    </w:p>
    <w:p w14:paraId="3BA93D01">
      <w:pPr>
        <w:pStyle w:val="221"/>
        <w:rPr>
          <w:rStyle w:val="223"/>
          <w:rFonts w:hint="eastAsia" w:ascii="宋体" w:hAnsi="宋体" w:eastAsia="宋体" w:cs="宋体"/>
          <w:b/>
          <w:color w:val="000000" w:themeColor="text1"/>
          <w:sz w:val="24"/>
          <w:szCs w:val="24"/>
          <w:highlight w:val="none"/>
          <w14:textFill>
            <w14:solidFill>
              <w14:schemeClr w14:val="tx1"/>
            </w14:solidFill>
          </w14:textFill>
        </w:rPr>
      </w:pPr>
      <w:bookmarkStart w:id="353" w:name="bookmark1599"/>
      <w:bookmarkEnd w:id="353"/>
      <w:bookmarkStart w:id="354" w:name="bookmark1601"/>
      <w:bookmarkEnd w:id="354"/>
      <w:bookmarkStart w:id="355" w:name="bookmark1600"/>
      <w:r>
        <w:rPr>
          <w:rStyle w:val="223"/>
          <w:rFonts w:hint="eastAsia" w:ascii="宋体" w:hAnsi="宋体" w:eastAsia="宋体" w:cs="宋体"/>
          <w:b/>
          <w:color w:val="000000" w:themeColor="text1"/>
          <w:sz w:val="24"/>
          <w:szCs w:val="24"/>
          <w:highlight w:val="none"/>
          <w14:textFill>
            <w14:solidFill>
              <w14:schemeClr w14:val="tx1"/>
            </w14:solidFill>
          </w14:textFill>
        </w:rPr>
        <w:t>1.7</w:t>
      </w:r>
      <w:bookmarkEnd w:id="355"/>
      <w:r>
        <w:rPr>
          <w:rStyle w:val="223"/>
          <w:rFonts w:hint="eastAsia" w:ascii="宋体" w:hAnsi="宋体" w:eastAsia="宋体" w:cs="宋体"/>
          <w:b/>
          <w:color w:val="000000" w:themeColor="text1"/>
          <w:sz w:val="24"/>
          <w:szCs w:val="24"/>
          <w:highlight w:val="none"/>
          <w14:textFill>
            <w14:solidFill>
              <w14:schemeClr w14:val="tx1"/>
            </w14:solidFill>
          </w14:textFill>
        </w:rPr>
        <w:t>联络</w:t>
      </w:r>
    </w:p>
    <w:p w14:paraId="35718456">
      <w:pPr>
        <w:pStyle w:val="221"/>
        <w:spacing w:after="180" w:line="382" w:lineRule="exact"/>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1.7.2来往函件均应按技术标准和要求(合同技术条款)约定的期限送达：</w:t>
      </w:r>
      <w:r>
        <w:rPr>
          <w:rStyle w:val="223"/>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58FF6B0A">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356" w:name="bookmark1602"/>
      <w:bookmarkEnd w:id="356"/>
      <w:bookmarkStart w:id="357" w:name="_Toc82454281"/>
      <w:bookmarkEnd w:id="357"/>
      <w:bookmarkStart w:id="358" w:name="_Toc27866"/>
      <w:bookmarkEnd w:id="358"/>
      <w:bookmarkStart w:id="359" w:name="bookmark1604"/>
      <w:bookmarkEnd w:id="359"/>
      <w:bookmarkStart w:id="360" w:name="_Toc7249"/>
      <w:bookmarkEnd w:id="360"/>
      <w:bookmarkStart w:id="361" w:name="bookmark1605"/>
      <w:bookmarkEnd w:id="361"/>
      <w:bookmarkStart w:id="362" w:name="bookmark1603"/>
      <w:bookmarkStart w:id="363" w:name="_Toc16667"/>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 </w:t>
      </w:r>
      <w:bookmarkEnd w:id="362"/>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发包人义务</w:t>
      </w:r>
      <w:bookmarkEnd w:id="363"/>
    </w:p>
    <w:p w14:paraId="3C9E0AEA">
      <w:pPr>
        <w:pStyle w:val="221"/>
        <w:spacing w:after="240"/>
        <w:outlineLvl w:val="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364" w:name="bookmark1606"/>
      <w:bookmarkEnd w:id="364"/>
      <w:bookmarkStart w:id="365" w:name="bookmark1608"/>
      <w:bookmarkEnd w:id="365"/>
      <w:bookmarkStart w:id="366" w:name="_Toc82454282"/>
      <w:bookmarkEnd w:id="366"/>
      <w:bookmarkStart w:id="367" w:name="bookmark1607"/>
      <w:bookmarkStart w:id="368" w:name="_Toc13275"/>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2. 3</w:t>
      </w:r>
      <w:bookmarkEnd w:id="367"/>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提供施工场地</w:t>
      </w:r>
      <w:bookmarkEnd w:id="368"/>
    </w:p>
    <w:p w14:paraId="33F22A3F">
      <w:pPr>
        <w:pStyle w:val="221"/>
        <w:spacing w:line="400"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2.3.2发包人提供的施工场地范围为：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发包人负责办理工地范围内的征地、拆迁和移民等有关手续，向承包人提供施工期间水、电及施工用地</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19417166">
      <w:pPr>
        <w:pStyle w:val="221"/>
        <w:spacing w:after="180" w:line="400" w:lineRule="exact"/>
        <w:ind w:firstLine="459"/>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2.3.3承包人自行勘察的施工场地范围为：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承包人根据完成合同工程施工建设任务所涉及的所有范围需要进行自行勘察，费用由承包人自行承担</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3726D431">
      <w:pPr>
        <w:pStyle w:val="221"/>
        <w:spacing w:after="180" w:line="422" w:lineRule="exact"/>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2.8其它义务</w:t>
      </w:r>
    </w:p>
    <w:p w14:paraId="3F5ED4AC">
      <w:pPr>
        <w:pStyle w:val="221"/>
        <w:spacing w:line="360" w:lineRule="auto"/>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69" w:name="_Toc82454283"/>
      <w:bookmarkEnd w:id="369"/>
      <w:bookmarkStart w:id="370" w:name="_Toc6637"/>
      <w:bookmarkEnd w:id="370"/>
      <w:bookmarkStart w:id="371" w:name="bookmark1613"/>
      <w:bookmarkEnd w:id="371"/>
      <w:bookmarkStart w:id="372" w:name="bookmark1609"/>
      <w:bookmarkEnd w:id="372"/>
      <w:bookmarkStart w:id="373" w:name="bookmark1615"/>
      <w:bookmarkEnd w:id="373"/>
      <w:bookmarkStart w:id="374" w:name="_Toc5847"/>
      <w:bookmarkEnd w:id="374"/>
      <w:bookmarkStart w:id="375" w:name="bookmark1614"/>
      <w:bookmarkEnd w:id="375"/>
      <w:bookmarkStart w:id="376" w:name="bookmark1612"/>
      <w:bookmarkStart w:id="377" w:name="_Toc32577"/>
      <w:r>
        <w:rPr>
          <w:rStyle w:val="223"/>
          <w:rFonts w:hint="eastAsia" w:ascii="宋体" w:hAnsi="宋体" w:eastAsia="宋体" w:cs="宋体"/>
          <w:color w:val="000000" w:themeColor="text1"/>
          <w:sz w:val="24"/>
          <w:szCs w:val="24"/>
          <w:highlight w:val="none"/>
          <w:lang w:eastAsia="zh-CN"/>
          <w14:textFill>
            <w14:solidFill>
              <w14:schemeClr w14:val="tx1"/>
            </w14:solidFill>
          </w14:textFill>
        </w:rPr>
        <w:t>2.8.1</w:t>
      </w:r>
      <w:bookmarkEnd w:id="376"/>
      <w:bookmarkEnd w:id="377"/>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执行农民工工资保证金制度，缴纳农民工工资保证金（适用于在本自治区行政区域内施工的所有水利水电工程项目）根据《国务院办公厅关于全面治理拖欠农民工工资问题的意见》（国办发〔2016〕1号）和《广西壮族自治区人民政府办公厅关于全面治理拖欠农民工工资问题的实施意见》（桂政办发〔2016〕113号）精神，承包人在办理工程项目开工手续前必须履行以下义务:</w:t>
      </w:r>
    </w:p>
    <w:p w14:paraId="238C121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 资金保障义务</w:t>
      </w:r>
    </w:p>
    <w:p w14:paraId="573EF94E">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本项目建设资金足额落实到位，政府投资项目严禁要求承包人垫资施工。本工程合同约定人工费占工程款比例</w:t>
      </w:r>
      <w:r>
        <w:rPr>
          <w:rStyle w:val="223"/>
          <w:rFonts w:hint="eastAsia" w:ascii="宋体" w:hAnsi="宋体" w:eastAsia="宋体" w:cs="宋体"/>
          <w:color w:val="000000" w:themeColor="text1"/>
          <w:sz w:val="24"/>
          <w:szCs w:val="24"/>
          <w:highlight w:val="none"/>
          <w:lang w:val="en-US" w:eastAsia="zh-CN"/>
          <w14:textFill>
            <w14:solidFill>
              <w14:schemeClr w14:val="tx1"/>
            </w14:solidFill>
          </w14:textFill>
        </w:rPr>
        <w:t>25%</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，人工费拨付周期不超过30日，人工费拨付日期为每月</w:t>
      </w:r>
      <w:r>
        <w:rPr>
          <w:rStyle w:val="223"/>
          <w:rFonts w:hint="eastAsia" w:ascii="宋体" w:hAnsi="宋体" w:eastAsia="宋体" w:cs="宋体"/>
          <w:color w:val="000000" w:themeColor="text1"/>
          <w:sz w:val="24"/>
          <w:szCs w:val="24"/>
          <w:highlight w:val="none"/>
          <w:lang w:val="en-US" w:eastAsia="zh-CN"/>
          <w14:textFill>
            <w14:solidFill>
              <w14:schemeClr w14:val="tx1"/>
            </w14:solidFill>
          </w14:textFill>
        </w:rPr>
        <w:t>30日前</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，随进度款足额拨付至承包人工资专用账户，不得克扣、延迟、拆分人工费拨付；不得以工程质量、变更、签证结算争议为由延迟、扣减人工费。</w:t>
      </w:r>
    </w:p>
    <w:p w14:paraId="6ECD9B8D">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 监督核查义务</w:t>
      </w:r>
    </w:p>
    <w:p w14:paraId="695FA80B">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甲方、监理有权随时核查承包人实名制考勤、工资台账、银行代发流水、专户对账单、保证金缴存凭证，承包人应在3日内完整提供全部资料，不得伪造、隐匿台账资料。收到农民工欠薪投诉、人社部门督办通知后3个工作日内组织各方联合核查，全程配合人社、</w:t>
      </w:r>
      <w:r>
        <w:rPr>
          <w:rStyle w:val="223"/>
          <w:rFonts w:hint="eastAsia" w:ascii="宋体" w:hAnsi="宋体" w:cs="宋体"/>
          <w:color w:val="000000" w:themeColor="text1"/>
          <w:sz w:val="24"/>
          <w:szCs w:val="24"/>
          <w:highlight w:val="none"/>
          <w:lang w:eastAsia="zh-CN"/>
          <w14:textFill>
            <w14:solidFill>
              <w14:schemeClr w14:val="tx1"/>
            </w14:solidFill>
          </w14:textFill>
        </w:rPr>
        <w:t>水利</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、公安等行政部门专项检查。</w:t>
      </w:r>
    </w:p>
    <w:p w14:paraId="04242C4A">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3. 竣工结算前置核验义务</w:t>
      </w:r>
    </w:p>
    <w:p w14:paraId="212994FE">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工程竣工验收、最终结算审核前，甲方必须核验承包人提交的《农民工工资全部结清确认书》、无欠薪公示照片、完整工资发放档案。未完成工资结清及公示手续的，甲方有权暂缓支付工程尾款、质保金，直至欠薪问题全部清零。</w:t>
      </w:r>
    </w:p>
    <w:p w14:paraId="4168BAEA">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 兜底垫付与追偿义务</w:t>
      </w:r>
    </w:p>
    <w:p w14:paraId="1E945FC4">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如出现承包人失联、分包单位逃逸、恶意拖欠工资情形，甲方可先行垫付全部拖欠农民工工资，垫付款项直接从应付工程款、质保金中全额扣除，同时有权向承包人追偿垫付产生的诉讼费、律师费、维稳赔偿、行政罚款等全部损失。 </w:t>
      </w:r>
    </w:p>
    <w:p w14:paraId="441ADCFB">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二、承包人（乙方/施工总包单位）其他义务</w:t>
      </w:r>
    </w:p>
    <w:p w14:paraId="24BFBE19">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 分包管控义务</w:t>
      </w:r>
    </w:p>
    <w:p w14:paraId="22A9C7D9">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所有劳务分包必须签订书面分包合同，合同中单独约定农民工工资支付责任，分包单位拖欠工资均由总包先行全额清偿，再向分包方追偿；严禁违法分包、层层转包、挂靠施工，一经查实，甲方有权暂停付款、追究违约责任。不得将劳务交由无资质包工头、个人组织施工。</w:t>
      </w:r>
    </w:p>
    <w:p w14:paraId="6C6F63DF">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 用工管理附加义务</w:t>
      </w:r>
    </w:p>
    <w:p w14:paraId="1884D0EA">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所有进场农民工100%实名登记、签订书面劳动合同，采集身份证、本人银行卡信息，严禁扣押农民工银行卡、社保卡；项目配备专职劳资管理员负责劳务、工资台账管理工作。</w:t>
      </w:r>
    </w:p>
    <w:p w14:paraId="36FCEB1C">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3. 资料归档与公示义务</w:t>
      </w:r>
    </w:p>
    <w:p w14:paraId="5106802C">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按月编制完整工资支付台账，包含工人信息、出勤、计件工程量、应发、代扣、实发金额、银行代发凭证、工人签字确认记录，全套资料工程完工销户后留存不少于3年，竣工时复印全套档案移交甲方存档。施工现场醒目位置长期设置维权信息公示牌，公示参建单位、劳资负责人、投诉举报渠道、根治欠薪平台二维码，公示牌损坏、遗失3日内重新制作张贴。</w:t>
      </w:r>
    </w:p>
    <w:p w14:paraId="76555EF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 专户与资金管控义务</w:t>
      </w:r>
    </w:p>
    <w:p w14:paraId="6F201F54">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工资专户资金仅用于发放农民工工资，严禁挪用专户资金支付材料款、机械租赁费、分包工程款；按属地规定</w:t>
      </w:r>
      <w:r>
        <w:rPr>
          <w:rStyle w:val="223"/>
          <w:rFonts w:hint="eastAsia" w:ascii="宋体" w:hAnsi="宋体" w:cs="宋体"/>
          <w:color w:val="000000" w:themeColor="text1"/>
          <w:sz w:val="24"/>
          <w:szCs w:val="24"/>
          <w:highlight w:val="none"/>
          <w:lang w:eastAsia="zh-CN"/>
          <w14:textFill>
            <w14:solidFill>
              <w14:schemeClr w14:val="tx1"/>
            </w14:solidFill>
          </w14:textFill>
        </w:rPr>
        <w:t>办理相关农民工工资保障手续。</w:t>
      </w:r>
    </w:p>
    <w:p w14:paraId="0B58674F">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5. 工资发放特殊约束义务</w:t>
      </w:r>
    </w:p>
    <w:p w14:paraId="6BC0DD3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甲乙双方存在工程量、造价、变更、质量争议时，承包人不得以此为由停发、缓发农民工工资，工资发放义务不受施工合同纠纷影响。严禁班组长、包工头现金代收工资，禁止以实物、购物卡抵扣工资，工资必须足额发放至农民工本人银行卡。</w:t>
      </w:r>
    </w:p>
    <w:p w14:paraId="502B0182">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6. 欠薪应急处置义务</w:t>
      </w:r>
    </w:p>
    <w:p w14:paraId="7103EF6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发生工资拖欠、工人上访、劳动监察立案的，承包人24小时内到场处置，3日内全额结清全部欠薪，组织工人签署无异议结清证明。因欠薪引发群体性上访、行政处罚、媒体负面曝光，全部责任由承包人承担，并赔偿甲方工期延误、维稳、商誉等全部损失。</w:t>
      </w:r>
    </w:p>
    <w:p w14:paraId="05F0B0BD">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7. 人员离场结清义务</w:t>
      </w:r>
    </w:p>
    <w:p w14:paraId="53942C3D">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农民工退场当日完成工资结算并一次性全额结清，出具个人工资结清确认书；项目整体竣工后，在施工现场公示无欠薪公告30日，公示影像、结清签字文件作为竣工结算必备资料。</w:t>
      </w:r>
    </w:p>
    <w:p w14:paraId="1C4283E3">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三、双方共同义务</w:t>
      </w:r>
    </w:p>
    <w:p w14:paraId="37F8EC67">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 双方均有义务配合人社、</w:t>
      </w:r>
      <w:r>
        <w:rPr>
          <w:rStyle w:val="223"/>
          <w:rFonts w:hint="eastAsia" w:ascii="宋体" w:hAnsi="宋体" w:cs="宋体"/>
          <w:color w:val="000000" w:themeColor="text1"/>
          <w:sz w:val="24"/>
          <w:szCs w:val="24"/>
          <w:highlight w:val="none"/>
          <w:lang w:eastAsia="zh-CN"/>
          <w14:textFill>
            <w14:solidFill>
              <w14:schemeClr w14:val="tx1"/>
            </w14:solidFill>
          </w14:textFill>
        </w:rPr>
        <w:t>水利</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等行政部门开展欠薪排查、案件调查，按时提交各类用工、工资支付材料。</w:t>
      </w:r>
    </w:p>
    <w:p w14:paraId="74E5C873">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 任何一方收到农民工工资相关投诉线索，应第一时间同步告知对方，协同化解劳资纠纷。</w:t>
      </w:r>
    </w:p>
    <w:p w14:paraId="0F1F3E4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3. 因违反本条约定产生的劳动仲裁、民事诉讼、行政处罚，全部经济责任由违约方独自承担。</w:t>
      </w:r>
    </w:p>
    <w:p w14:paraId="440B4A2B">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四、违约责任</w:t>
      </w:r>
    </w:p>
    <w:p w14:paraId="507A1F77">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 甲方未按期足额拨付人工费、未落实工程款支付担保，造成欠薪群体性事件，乙方可顺延工期，甲方承担全部停工损失。</w:t>
      </w:r>
    </w:p>
    <w:p w14:paraId="73D8DBCB">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 承包人存在未落实实名制、挪用工资专户资金、拖欠农民工工资、伪造台账、违法分包转包任一违约情形：</w:t>
      </w:r>
    </w:p>
    <w:p w14:paraId="1B8A5989">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（1）甲方有权暂停支付全部工程进度款、尾款；</w:t>
      </w:r>
    </w:p>
    <w:p w14:paraId="1B7CD17D">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（2）承包人一次性向甲方支付合同总价3%-5%的违约金；</w:t>
      </w:r>
    </w:p>
    <w:p w14:paraId="5A99EFF1">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（3）人社部门行政处罚、工人索赔、甲方垫付工资、维权律师费、诉讼费、维稳费用全部由承包人承担；</w:t>
      </w:r>
    </w:p>
    <w:p w14:paraId="59ED3ACC">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（4）情节严重造成项目停工、政府通报批评的，甲方有权单方解除施工合同，承包人限期退场并赔偿甲方全部经济损失。</w:t>
      </w:r>
    </w:p>
    <w:p w14:paraId="377DDADB">
      <w:pPr>
        <w:pStyle w:val="221"/>
        <w:spacing w:line="359" w:lineRule="exact"/>
        <w:ind w:firstLine="440"/>
        <w:rPr>
          <w:rStyle w:val="223"/>
          <w:rFonts w:hint="default" w:ascii="宋体" w:hAnsi="宋体" w:eastAsia="宋体" w:cs="宋体"/>
          <w:color w:val="000000" w:themeColor="text1"/>
          <w:sz w:val="24"/>
          <w:szCs w:val="24"/>
          <w:highlight w:val="none"/>
          <w:u w:val="single"/>
          <w:lang w:val="en-US"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3. 违约方被纳入欠薪失信联合惩戒名单的，相关法律、经济后果自行承担，不得向另一方主张补偿。 </w:t>
      </w:r>
      <w:r>
        <w:rPr>
          <w:rStyle w:val="223"/>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74207C49">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378" w:name="_Toc16301"/>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3. 监理人</w:t>
      </w:r>
      <w:bookmarkEnd w:id="378"/>
    </w:p>
    <w:p w14:paraId="01D79EB6">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379" w:name="bookmark1616"/>
      <w:bookmarkEnd w:id="37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3.1监理人的职责和权力</w:t>
      </w:r>
    </w:p>
    <w:p w14:paraId="4E6D423E">
      <w:pPr>
        <w:pStyle w:val="221"/>
        <w:spacing w:after="280" w:line="353"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3.1.1监理人须根据发包人事先批准的权力范围行使权力，发包人批准的权力范围： 按本工程委托监理合同。</w:t>
      </w:r>
    </w:p>
    <w:p w14:paraId="09CF5F45">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380" w:name="_Toc23429"/>
      <w:bookmarkEnd w:id="380"/>
      <w:bookmarkStart w:id="381" w:name="_Toc4014"/>
      <w:bookmarkEnd w:id="381"/>
      <w:bookmarkStart w:id="382" w:name="bookmark1618"/>
      <w:bookmarkEnd w:id="382"/>
      <w:bookmarkStart w:id="383" w:name="_Toc82454284"/>
      <w:bookmarkEnd w:id="383"/>
      <w:bookmarkStart w:id="384" w:name="bookmark1619"/>
      <w:bookmarkEnd w:id="384"/>
      <w:bookmarkStart w:id="385" w:name="bookmark1620"/>
      <w:bookmarkEnd w:id="385"/>
      <w:bookmarkStart w:id="386" w:name="bookmark1617"/>
      <w:bookmarkStart w:id="387" w:name="_Toc22187"/>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4. </w:t>
      </w:r>
      <w:bookmarkEnd w:id="386"/>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承包人</w:t>
      </w:r>
      <w:bookmarkEnd w:id="387"/>
    </w:p>
    <w:p w14:paraId="40455B12">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388" w:name="bookmark1621"/>
      <w:bookmarkEnd w:id="388"/>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4.1承包人的一般义务</w:t>
      </w:r>
    </w:p>
    <w:p w14:paraId="12FB5520">
      <w:pPr>
        <w:pStyle w:val="221"/>
        <w:spacing w:line="372" w:lineRule="auto"/>
        <w:ind w:left="420"/>
        <w:outlineLvl w:val="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89" w:name="bookmark1622"/>
      <w:bookmarkEnd w:id="389"/>
      <w:bookmarkStart w:id="390" w:name="_Toc82454285"/>
      <w:bookmarkStart w:id="391" w:name="_Toc6590"/>
      <w:r>
        <w:rPr>
          <w:rStyle w:val="223"/>
          <w:rFonts w:hint="eastAsia" w:ascii="宋体" w:hAnsi="宋体" w:eastAsia="宋体" w:cs="宋体"/>
          <w:color w:val="000000" w:themeColor="text1"/>
          <w:sz w:val="24"/>
          <w:szCs w:val="24"/>
          <w:highlight w:val="none"/>
          <w:lang w:eastAsia="zh-CN"/>
          <w14:textFill>
            <w14:solidFill>
              <w14:schemeClr w14:val="tx1"/>
            </w14:solidFill>
          </w14:textFill>
        </w:rPr>
        <w:t>4.</w:t>
      </w:r>
      <w:bookmarkEnd w:id="390"/>
      <w:r>
        <w:rPr>
          <w:rStyle w:val="223"/>
          <w:rFonts w:hint="eastAsia" w:ascii="宋体" w:hAnsi="宋体" w:eastAsia="宋体" w:cs="宋体"/>
          <w:color w:val="000000" w:themeColor="text1"/>
          <w:sz w:val="24"/>
          <w:szCs w:val="24"/>
          <w:highlight w:val="none"/>
          <w:lang w:eastAsia="zh-CN"/>
          <w14:textFill>
            <w14:solidFill>
              <w14:schemeClr w14:val="tx1"/>
            </w14:solidFill>
          </w14:textFill>
        </w:rPr>
        <w:t>1. 10其他义务</w:t>
      </w:r>
      <w:bookmarkEnd w:id="391"/>
    </w:p>
    <w:p w14:paraId="1ABBC641">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92" w:name="bookmark1623"/>
      <w:bookmarkEnd w:id="392"/>
      <w:r>
        <w:rPr>
          <w:rStyle w:val="223"/>
          <w:rFonts w:hint="eastAsia" w:ascii="宋体" w:hAnsi="宋体" w:eastAsia="宋体" w:cs="宋体"/>
          <w:color w:val="000000" w:themeColor="text1"/>
          <w:sz w:val="24"/>
          <w:szCs w:val="24"/>
          <w:highlight w:val="none"/>
          <w:lang w:eastAsia="zh-CN"/>
          <w14:textFill>
            <w14:solidFill>
              <w14:schemeClr w14:val="tx1"/>
            </w14:solidFill>
          </w14:textFill>
        </w:rPr>
        <w:t>(一) 办理有关保险。</w:t>
      </w:r>
    </w:p>
    <w:p w14:paraId="537EE468">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按照</w:t>
      </w:r>
      <w:r>
        <w:rPr>
          <w:rStyle w:val="223"/>
          <w:rFonts w:hint="eastAsia" w:ascii="宋体" w:hAnsi="宋体" w:cs="宋体"/>
          <w:color w:val="000000" w:themeColor="text1"/>
          <w:sz w:val="24"/>
          <w:szCs w:val="24"/>
          <w:highlight w:val="none"/>
          <w:lang w:eastAsia="zh-CN"/>
          <w14:textFill>
            <w14:solidFill>
              <w14:schemeClr w14:val="tx1"/>
            </w14:solidFill>
          </w14:textFill>
        </w:rPr>
        <w:t>《建筑法》</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规定，必须在工程开工前，为参加本合同工程现场施工的所有作业人员及管理人员，包括参加工程建设的管理人员、监理人员、施工人员(含民工)办理工伤保险，并缴纳工伤保险费。保险期限自投保之日(工程开工之日)起至工程竣工验收时止, 时间上涵盖施工全过程的任一时段。</w:t>
      </w:r>
    </w:p>
    <w:p w14:paraId="23A0BC54">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按照</w:t>
      </w:r>
      <w:r>
        <w:rPr>
          <w:rStyle w:val="223"/>
          <w:rFonts w:hint="eastAsia" w:ascii="宋体" w:hAnsi="宋体" w:cs="宋体"/>
          <w:color w:val="000000" w:themeColor="text1"/>
          <w:sz w:val="24"/>
          <w:szCs w:val="24"/>
          <w:highlight w:val="none"/>
          <w:lang w:eastAsia="zh-CN"/>
          <w14:textFill>
            <w14:solidFill>
              <w14:schemeClr w14:val="tx1"/>
            </w14:solidFill>
          </w14:textFill>
        </w:rPr>
        <w:t>《建筑法》</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规定，鼓励为从事危险作业的职工办理意外伤害保险。</w:t>
      </w:r>
    </w:p>
    <w:p w14:paraId="56BB6E93">
      <w:pPr>
        <w:pStyle w:val="221"/>
        <w:numPr>
          <w:ilvl w:val="0"/>
          <w:numId w:val="6"/>
        </w:numPr>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93" w:name="bookmark1624"/>
      <w:bookmarkEnd w:id="393"/>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执行广西壮族自治区解决企业拖欠工资问题联席会议关于保障农民工工资支付的有关规定，确保农民工工资无拖欠。</w:t>
      </w:r>
    </w:p>
    <w:p w14:paraId="535C8ADF">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依法与招用的农民工签订并履行劳动合同，建立职工名册，及时办理劳动用工备案。实行农民工工资专用账户管理、银行代发农民工工资制度和农民工工资保证金制度。</w:t>
      </w:r>
    </w:p>
    <w:p w14:paraId="0648A7D1">
      <w:pPr>
        <w:pStyle w:val="221"/>
        <w:numPr>
          <w:ilvl w:val="0"/>
          <w:numId w:val="6"/>
        </w:numPr>
        <w:spacing w:line="359" w:lineRule="exact"/>
        <w:ind w:firstLine="440"/>
        <w:rPr>
          <w:rStyle w:val="223"/>
          <w:rFonts w:hint="eastAsia" w:ascii="宋体" w:hAnsi="宋体" w:eastAsia="宋体" w:cs="宋体"/>
          <w:color w:val="000000" w:themeColor="text1"/>
          <w:sz w:val="24"/>
          <w:szCs w:val="24"/>
          <w:highlight w:val="none"/>
          <w14:textFill>
            <w14:solidFill>
              <w14:schemeClr w14:val="tx1"/>
            </w14:solidFill>
          </w14:textFill>
        </w:rPr>
      </w:pPr>
      <w:bookmarkStart w:id="394" w:name="bookmark1625"/>
      <w:bookmarkEnd w:id="394"/>
      <w:r>
        <w:rPr>
          <w:rStyle w:val="223"/>
          <w:rFonts w:hint="eastAsia" w:ascii="宋体" w:hAnsi="宋体" w:eastAsia="宋体" w:cs="宋体"/>
          <w:color w:val="000000" w:themeColor="text1"/>
          <w:sz w:val="24"/>
          <w:szCs w:val="24"/>
          <w:highlight w:val="none"/>
          <w14:textFill>
            <w14:solidFill>
              <w14:schemeClr w14:val="tx1"/>
            </w14:solidFill>
          </w14:textFill>
        </w:rPr>
        <w:t>工程施工的义务和责任</w:t>
      </w:r>
    </w:p>
    <w:p w14:paraId="2E53E6B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95" w:name="bookmark1626"/>
      <w:bookmarkEnd w:id="395"/>
      <w:r>
        <w:rPr>
          <w:rStyle w:val="223"/>
          <w:rFonts w:hint="eastAsia" w:ascii="宋体" w:hAnsi="宋体" w:eastAsia="宋体" w:cs="宋体"/>
          <w:color w:val="000000" w:themeColor="text1"/>
          <w:sz w:val="24"/>
          <w:szCs w:val="24"/>
          <w:highlight w:val="none"/>
          <w:lang w:eastAsia="zh-CN"/>
          <w14:textFill>
            <w14:solidFill>
              <w14:schemeClr w14:val="tx1"/>
            </w14:solidFill>
          </w14:textFill>
        </w:rPr>
        <w:t>（1）发包人提供的接电点在签订合同时明确。另外，施工通讯及设施由承包人负责并承担费用。</w:t>
      </w:r>
    </w:p>
    <w:p w14:paraId="00F8B356">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96" w:name="bookmark1627"/>
      <w:bookmarkEnd w:id="396"/>
      <w:r>
        <w:rPr>
          <w:rStyle w:val="223"/>
          <w:rFonts w:hint="eastAsia" w:ascii="宋体" w:hAnsi="宋体" w:eastAsia="宋体" w:cs="宋体"/>
          <w:color w:val="000000" w:themeColor="text1"/>
          <w:sz w:val="24"/>
          <w:szCs w:val="24"/>
          <w:highlight w:val="none"/>
          <w:lang w:eastAsia="zh-CN"/>
          <w14:textFill>
            <w14:solidFill>
              <w14:schemeClr w14:val="tx1"/>
            </w14:solidFill>
          </w14:textFill>
        </w:rPr>
        <w:t>（2）除民房外，承包人应按监理人的指示负责拆除、清理已征用土地上的杂物、灌木、 树木、树根、杂草等。</w:t>
      </w:r>
    </w:p>
    <w:p w14:paraId="5AD4E62D">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97" w:name="bookmark1628"/>
      <w:bookmarkEnd w:id="397"/>
      <w:r>
        <w:rPr>
          <w:rStyle w:val="223"/>
          <w:rFonts w:hint="eastAsia" w:ascii="宋体" w:hAnsi="宋体" w:eastAsia="宋体" w:cs="宋体"/>
          <w:color w:val="000000" w:themeColor="text1"/>
          <w:sz w:val="24"/>
          <w:szCs w:val="24"/>
          <w:highlight w:val="none"/>
          <w:lang w:eastAsia="zh-CN"/>
          <w14:textFill>
            <w14:solidFill>
              <w14:schemeClr w14:val="tx1"/>
            </w14:solidFill>
          </w14:textFill>
        </w:rPr>
        <w:t>（3）承包人应充分理解有一些设施(如施工道路、桥梁)可能会有其它人和单位使用通行，在使用过程中发生干扰时，应立即通知监理人并服从监理人的决定。</w:t>
      </w:r>
    </w:p>
    <w:p w14:paraId="3E7C195F">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98" w:name="bookmark1629"/>
      <w:bookmarkEnd w:id="398"/>
      <w:r>
        <w:rPr>
          <w:rStyle w:val="223"/>
          <w:rFonts w:hint="eastAsia" w:ascii="宋体" w:hAnsi="宋体" w:eastAsia="宋体" w:cs="宋体"/>
          <w:color w:val="000000" w:themeColor="text1"/>
          <w:sz w:val="24"/>
          <w:szCs w:val="24"/>
          <w:highlight w:val="none"/>
          <w:lang w:eastAsia="zh-CN"/>
          <w14:textFill>
            <w14:solidFill>
              <w14:schemeClr w14:val="tx1"/>
            </w14:solidFill>
          </w14:textFill>
        </w:rPr>
        <w:t>（4）承包人应为监理人、发包人现场代表对施工现场的检查监督提供必要的配合，并对这种配合对施工的影响应有充分的考虑。</w:t>
      </w:r>
    </w:p>
    <w:p w14:paraId="5DCBED72">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399" w:name="bookmark1630"/>
      <w:bookmarkEnd w:id="399"/>
      <w:r>
        <w:rPr>
          <w:rStyle w:val="223"/>
          <w:rFonts w:hint="eastAsia" w:ascii="宋体" w:hAnsi="宋体" w:eastAsia="宋体" w:cs="宋体"/>
          <w:color w:val="000000" w:themeColor="text1"/>
          <w:sz w:val="24"/>
          <w:szCs w:val="24"/>
          <w:highlight w:val="none"/>
          <w:lang w:eastAsia="zh-CN"/>
          <w14:textFill>
            <w14:solidFill>
              <w14:schemeClr w14:val="tx1"/>
            </w14:solidFill>
          </w14:textFill>
        </w:rPr>
        <w:t>（5）工程竣工后，承包人应按监理人的指示清理施工现场直至监理人、发包人满意 为止。</w:t>
      </w:r>
    </w:p>
    <w:p w14:paraId="239727D4">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0" w:name="bookmark1631"/>
      <w:bookmarkEnd w:id="400"/>
      <w:r>
        <w:rPr>
          <w:rStyle w:val="223"/>
          <w:rFonts w:hint="eastAsia" w:ascii="宋体" w:hAnsi="宋体" w:eastAsia="宋体" w:cs="宋体"/>
          <w:color w:val="000000" w:themeColor="text1"/>
          <w:sz w:val="24"/>
          <w:szCs w:val="24"/>
          <w:highlight w:val="none"/>
          <w:lang w:eastAsia="zh-CN"/>
          <w14:textFill>
            <w14:solidFill>
              <w14:schemeClr w14:val="tx1"/>
            </w14:solidFill>
          </w14:textFill>
        </w:rPr>
        <w:t>（6）对上述(1) ~ (5)项工作，费用已包括在有关单价和总价中，发包人不再另行支付由此所发生的一切费用。</w:t>
      </w:r>
    </w:p>
    <w:p w14:paraId="61F4EE2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1" w:name="bookmark1632"/>
      <w:bookmarkEnd w:id="401"/>
      <w:r>
        <w:rPr>
          <w:rStyle w:val="223"/>
          <w:rFonts w:hint="eastAsia" w:ascii="宋体" w:hAnsi="宋体" w:eastAsia="宋体" w:cs="宋体"/>
          <w:color w:val="000000" w:themeColor="text1"/>
          <w:sz w:val="24"/>
          <w:szCs w:val="24"/>
          <w:highlight w:val="none"/>
          <w:lang w:eastAsia="zh-CN"/>
          <w14:textFill>
            <w14:solidFill>
              <w14:schemeClr w14:val="tx1"/>
            </w14:solidFill>
          </w14:textFill>
        </w:rPr>
        <w:t>（7）经过公路、城市道路的施工车辆，必须按交警、城管、环保、环卫等部门规定执行。施工车辆的营运手续办理、清洗等一切费用由承包人承担。由于车辆超载、带泥或洒漏造成的道路损坏、环境污染等，其责任和费用均由承包人承担。</w:t>
      </w:r>
    </w:p>
    <w:p w14:paraId="56038ABD">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2" w:name="bookmark1633"/>
      <w:bookmarkEnd w:id="402"/>
      <w:r>
        <w:rPr>
          <w:rStyle w:val="223"/>
          <w:rFonts w:hint="eastAsia" w:ascii="宋体" w:hAnsi="宋体" w:eastAsia="宋体" w:cs="宋体"/>
          <w:color w:val="000000" w:themeColor="text1"/>
          <w:sz w:val="24"/>
          <w:szCs w:val="24"/>
          <w:highlight w:val="none"/>
          <w:lang w:eastAsia="zh-CN"/>
          <w14:textFill>
            <w14:solidFill>
              <w14:schemeClr w14:val="tx1"/>
            </w14:solidFill>
          </w14:textFill>
        </w:rPr>
        <w:t>（8）承包人必须文明、安全施工，在施工期间发生的一切人员伤亡和财产损失等责任事故和所发生的一切费用概由承包人承担。</w:t>
      </w:r>
    </w:p>
    <w:p w14:paraId="721EAB99">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3" w:name="bookmark1634"/>
      <w:bookmarkEnd w:id="403"/>
      <w:r>
        <w:rPr>
          <w:rStyle w:val="223"/>
          <w:rFonts w:hint="eastAsia" w:ascii="宋体" w:hAnsi="宋体" w:eastAsia="宋体" w:cs="宋体"/>
          <w:color w:val="000000" w:themeColor="text1"/>
          <w:sz w:val="24"/>
          <w:szCs w:val="24"/>
          <w:highlight w:val="none"/>
          <w:lang w:eastAsia="zh-CN"/>
          <w14:textFill>
            <w14:solidFill>
              <w14:schemeClr w14:val="tx1"/>
            </w14:solidFill>
          </w14:textFill>
        </w:rPr>
        <w:t>（9）按照发包人的要求做好安全文明宣传、监督检查宣传等工作，相关费用由承包人承担。</w:t>
      </w:r>
    </w:p>
    <w:p w14:paraId="1C964F56">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4" w:name="bookmark1635"/>
      <w:bookmarkEnd w:id="404"/>
      <w:r>
        <w:rPr>
          <w:rStyle w:val="223"/>
          <w:rFonts w:hint="eastAsia" w:ascii="宋体" w:hAnsi="宋体" w:eastAsia="宋体" w:cs="宋体"/>
          <w:color w:val="000000" w:themeColor="text1"/>
          <w:sz w:val="24"/>
          <w:szCs w:val="24"/>
          <w:highlight w:val="none"/>
          <w:lang w:eastAsia="zh-CN"/>
          <w14:textFill>
            <w14:solidFill>
              <w14:schemeClr w14:val="tx1"/>
            </w14:solidFill>
          </w14:textFill>
        </w:rPr>
        <w:t>（10）承包人应按约定时间和要求，完成以下工作：</w:t>
      </w:r>
    </w:p>
    <w:p w14:paraId="1BC688FB">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5" w:name="bookmark1636"/>
      <w:bookmarkEnd w:id="405"/>
      <w:r>
        <w:rPr>
          <w:rStyle w:val="223"/>
          <w:rFonts w:hint="eastAsia" w:ascii="宋体" w:hAnsi="宋体" w:eastAsia="宋体" w:cs="宋体"/>
          <w:color w:val="000000" w:themeColor="text1"/>
          <w:sz w:val="24"/>
          <w:szCs w:val="24"/>
          <w:highlight w:val="none"/>
          <w:lang w:eastAsia="zh-CN"/>
          <w14:textFill>
            <w14:solidFill>
              <w14:schemeClr w14:val="tx1"/>
            </w14:solidFill>
          </w14:textFill>
        </w:rPr>
        <w:t>1按时提交施工组织设计、单位工程的施工方案。</w:t>
      </w:r>
    </w:p>
    <w:p w14:paraId="0813765B">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6" w:name="bookmark1637"/>
      <w:bookmarkEnd w:id="406"/>
      <w:r>
        <w:rPr>
          <w:rStyle w:val="223"/>
          <w:rFonts w:hint="eastAsia" w:ascii="宋体" w:hAnsi="宋体" w:eastAsia="宋体" w:cs="宋体"/>
          <w:color w:val="000000" w:themeColor="text1"/>
          <w:sz w:val="24"/>
          <w:szCs w:val="24"/>
          <w:highlight w:val="none"/>
          <w:lang w:eastAsia="zh-CN"/>
          <w14:textFill>
            <w14:solidFill>
              <w14:schemeClr w14:val="tx1"/>
            </w14:solidFill>
          </w14:textFill>
        </w:rPr>
        <w:t>2每月25日向监理人提交当月工程进度报表及下月进度计划。</w:t>
      </w:r>
    </w:p>
    <w:p w14:paraId="007D423B">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7" w:name="bookmark1638"/>
      <w:bookmarkEnd w:id="407"/>
      <w:r>
        <w:rPr>
          <w:rStyle w:val="223"/>
          <w:rFonts w:hint="eastAsia" w:ascii="宋体" w:hAnsi="宋体" w:eastAsia="宋体" w:cs="宋体"/>
          <w:color w:val="000000" w:themeColor="text1"/>
          <w:sz w:val="24"/>
          <w:szCs w:val="24"/>
          <w:highlight w:val="none"/>
          <w:lang w:eastAsia="zh-CN"/>
          <w14:textFill>
            <w14:solidFill>
              <w14:schemeClr w14:val="tx1"/>
            </w14:solidFill>
          </w14:textFill>
        </w:rPr>
        <w:t>3承包人自行负责施工安全保卫工作及夜间施工照明。</w:t>
      </w:r>
    </w:p>
    <w:p w14:paraId="2DF3AB52">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8" w:name="bookmark1639"/>
      <w:bookmarkEnd w:id="408"/>
      <w:r>
        <w:rPr>
          <w:rStyle w:val="223"/>
          <w:rFonts w:hint="eastAsia" w:ascii="宋体" w:hAnsi="宋体" w:eastAsia="宋体" w:cs="宋体"/>
          <w:color w:val="000000" w:themeColor="text1"/>
          <w:sz w:val="24"/>
          <w:szCs w:val="24"/>
          <w:highlight w:val="none"/>
          <w:lang w:eastAsia="zh-CN"/>
          <w14:textFill>
            <w14:solidFill>
              <w14:schemeClr w14:val="tx1"/>
            </w14:solidFill>
          </w14:textFill>
        </w:rPr>
        <w:t>4需承包人办理的有关施工场地交通、环卫和施工噪音降尘管理等手续：遵守有关部门对施工现场交通、环卫和施工噪音降尘管理规定，如有发生，费用由承包人承担。</w:t>
      </w:r>
    </w:p>
    <w:p w14:paraId="23306E23">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09" w:name="bookmark1640"/>
      <w:bookmarkEnd w:id="409"/>
      <w:r>
        <w:rPr>
          <w:rStyle w:val="223"/>
          <w:rFonts w:hint="eastAsia" w:ascii="宋体" w:hAnsi="宋体" w:eastAsia="宋体" w:cs="宋体"/>
          <w:color w:val="000000" w:themeColor="text1"/>
          <w:sz w:val="24"/>
          <w:szCs w:val="24"/>
          <w:highlight w:val="none"/>
          <w:lang w:eastAsia="zh-CN"/>
          <w14:textFill>
            <w14:solidFill>
              <w14:schemeClr w14:val="tx1"/>
            </w14:solidFill>
          </w14:textFill>
        </w:rPr>
        <w:t>5已完工程成品保护的特殊要求及费用承担：已完工工程未交付发包人之前，承包人按协议条款约定负责已完成工程的成品保护工作，保护期间发生损坏，承包人自费予以修复。</w:t>
      </w:r>
    </w:p>
    <w:p w14:paraId="07C260ED">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0" w:name="bookmark1641"/>
      <w:bookmarkEnd w:id="410"/>
      <w:r>
        <w:rPr>
          <w:rStyle w:val="223"/>
          <w:rFonts w:hint="eastAsia" w:ascii="宋体" w:hAnsi="宋体" w:eastAsia="宋体" w:cs="宋体"/>
          <w:color w:val="000000" w:themeColor="text1"/>
          <w:sz w:val="24"/>
          <w:szCs w:val="24"/>
          <w:highlight w:val="none"/>
          <w:lang w:eastAsia="zh-CN"/>
          <w14:textFill>
            <w14:solidFill>
              <w14:schemeClr w14:val="tx1"/>
            </w14:solidFill>
          </w14:textFill>
        </w:rPr>
        <w:t>6承包人有义务对施工场地周围管线(含地上及地下)和邻近建筑物、构筑物(含文物保护建筑)、古树名木等进行探明并负责保护。</w:t>
      </w:r>
    </w:p>
    <w:p w14:paraId="46FF1317">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1" w:name="bookmark1642"/>
      <w:bookmarkEnd w:id="411"/>
      <w:r>
        <w:rPr>
          <w:rStyle w:val="223"/>
          <w:rFonts w:hint="eastAsia" w:ascii="宋体" w:hAnsi="宋体" w:eastAsia="宋体" w:cs="宋体"/>
          <w:color w:val="000000" w:themeColor="text1"/>
          <w:sz w:val="24"/>
          <w:szCs w:val="24"/>
          <w:highlight w:val="none"/>
          <w:lang w:eastAsia="zh-CN"/>
          <w14:textFill>
            <w14:solidFill>
              <w14:schemeClr w14:val="tx1"/>
            </w14:solidFill>
          </w14:textFill>
        </w:rPr>
        <w:t>7施工场地清洁卫生的要求：按城建卫生有关规定执行，由承包人负责，费用由承包人承担。</w:t>
      </w:r>
    </w:p>
    <w:p w14:paraId="76F8B2C5">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2" w:name="bookmark1643"/>
      <w:bookmarkEnd w:id="412"/>
      <w:r>
        <w:rPr>
          <w:rStyle w:val="223"/>
          <w:rFonts w:hint="eastAsia" w:ascii="宋体" w:hAnsi="宋体" w:eastAsia="宋体" w:cs="宋体"/>
          <w:color w:val="000000" w:themeColor="text1"/>
          <w:sz w:val="24"/>
          <w:szCs w:val="24"/>
          <w:highlight w:val="none"/>
          <w:lang w:eastAsia="zh-CN"/>
          <w14:textFill>
            <w14:solidFill>
              <w14:schemeClr w14:val="tx1"/>
            </w14:solidFill>
          </w14:textFill>
        </w:rPr>
        <w:t>8承包人承担施工场地、水电及运输通道的修建和维护、清场等费用。</w:t>
      </w:r>
    </w:p>
    <w:p w14:paraId="6909928E">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3" w:name="bookmark1644"/>
      <w:bookmarkEnd w:id="413"/>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（11）双方约定承包人应做的其他工作：</w:t>
      </w:r>
    </w:p>
    <w:p w14:paraId="68847F90">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4" w:name="bookmark1645"/>
      <w:bookmarkEnd w:id="414"/>
      <w:r>
        <w:rPr>
          <w:rStyle w:val="223"/>
          <w:rFonts w:hint="eastAsia" w:ascii="宋体" w:hAnsi="宋体" w:eastAsia="宋体" w:cs="宋体"/>
          <w:color w:val="000000" w:themeColor="text1"/>
          <w:sz w:val="24"/>
          <w:szCs w:val="24"/>
          <w:highlight w:val="none"/>
          <w:lang w:eastAsia="zh-CN"/>
          <w14:textFill>
            <w14:solidFill>
              <w14:schemeClr w14:val="tx1"/>
            </w14:solidFill>
          </w14:textFill>
        </w:rPr>
        <w:t>1凡属于需要承包人交付给其他承包人的工作面以及与其他承包人交叉作业的工作面, 承包人必须服从监理人的决定，按规定的完工日期完成并将清理好的工作面移交给发包人, 并取得监理人的同意。</w:t>
      </w:r>
    </w:p>
    <w:p w14:paraId="1FE82431">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5" w:name="bookmark1646"/>
      <w:bookmarkEnd w:id="415"/>
      <w:r>
        <w:rPr>
          <w:rStyle w:val="223"/>
          <w:rFonts w:hint="eastAsia" w:ascii="宋体" w:hAnsi="宋体" w:eastAsia="宋体" w:cs="宋体"/>
          <w:color w:val="000000" w:themeColor="text1"/>
          <w:sz w:val="24"/>
          <w:szCs w:val="24"/>
          <w:highlight w:val="none"/>
          <w:lang w:eastAsia="zh-CN"/>
          <w14:textFill>
            <w14:solidFill>
              <w14:schemeClr w14:val="tx1"/>
            </w14:solidFill>
          </w14:textFill>
        </w:rPr>
        <w:t>2工程完工后，承包人应按监理人的指示清理施工现场。并在工程完工后6个月内完成并提交工程竣工资料和工程结算资料。承包人逾期提交，发包人将对承包人的拖延行为视为违约，并按100</w:t>
      </w:r>
      <w:r>
        <w:rPr>
          <w:rStyle w:val="223"/>
          <w:rFonts w:hint="eastAsia" w:ascii="宋体" w:hAnsi="宋体" w:cs="宋体"/>
          <w:color w:val="000000" w:themeColor="text1"/>
          <w:sz w:val="24"/>
          <w:szCs w:val="24"/>
          <w:highlight w:val="none"/>
          <w:lang w:val="en-US" w:eastAsia="zh-CN"/>
          <w14:textFill>
            <w14:solidFill>
              <w14:schemeClr w14:val="tx1"/>
            </w14:solidFill>
          </w14:textFill>
        </w:rPr>
        <w:t>0</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元/天计算违约金，违约金从承包人应得的工程款中扣除，但其最终的累计总金额与各项逾期完工违约金合计不超过合同价格的5%。</w:t>
      </w:r>
    </w:p>
    <w:p w14:paraId="772EA9B3">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6" w:name="bookmark1647"/>
      <w:bookmarkEnd w:id="416"/>
      <w:r>
        <w:rPr>
          <w:rStyle w:val="223"/>
          <w:rFonts w:hint="eastAsia" w:ascii="宋体" w:hAnsi="宋体" w:eastAsia="宋体" w:cs="宋体"/>
          <w:color w:val="000000" w:themeColor="text1"/>
          <w:sz w:val="24"/>
          <w:szCs w:val="24"/>
          <w:highlight w:val="none"/>
          <w:lang w:eastAsia="zh-CN"/>
          <w14:textFill>
            <w14:solidFill>
              <w14:schemeClr w14:val="tx1"/>
            </w14:solidFill>
          </w14:textFill>
        </w:rPr>
        <w:t>（12）其他未尽事宜待签订施工合同时双方再协商。</w:t>
      </w:r>
    </w:p>
    <w:p w14:paraId="08D866A5">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7" w:name="bookmark1648"/>
      <w:bookmarkEnd w:id="417"/>
      <w:r>
        <w:rPr>
          <w:rStyle w:val="223"/>
          <w:rFonts w:hint="eastAsia" w:ascii="宋体" w:hAnsi="宋体" w:eastAsia="宋体" w:cs="宋体"/>
          <w:color w:val="000000" w:themeColor="text1"/>
          <w:sz w:val="24"/>
          <w:szCs w:val="24"/>
          <w:highlight w:val="none"/>
          <w:lang w:eastAsia="zh-CN"/>
          <w14:textFill>
            <w14:solidFill>
              <w14:schemeClr w14:val="tx1"/>
            </w14:solidFill>
          </w14:textFill>
        </w:rPr>
        <w:t>（四） 鼓励承包人根据工程建设实际，吸纳建档立卡贫困劳动力参加工程建设。</w:t>
      </w:r>
    </w:p>
    <w:p w14:paraId="744E6F35">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18" w:name="bookmark1649"/>
      <w:bookmarkEnd w:id="418"/>
      <w:r>
        <w:rPr>
          <w:rStyle w:val="223"/>
          <w:rFonts w:hint="eastAsia" w:ascii="宋体" w:hAnsi="宋体" w:eastAsia="宋体" w:cs="宋体"/>
          <w:color w:val="000000" w:themeColor="text1"/>
          <w:sz w:val="24"/>
          <w:szCs w:val="24"/>
          <w:highlight w:val="none"/>
          <w:lang w:eastAsia="zh-CN"/>
          <w14:textFill>
            <w14:solidFill>
              <w14:schemeClr w14:val="tx1"/>
            </w14:solidFill>
          </w14:textFill>
        </w:rPr>
        <w:t>（五） 执行自治区关于松材线虫病防控工作的有关规定，工程建设采用的模板、支撑及脚手架以钢模板、钢支撑为主，木质模板及仿材尽量就地采购，避免长途转运。</w:t>
      </w:r>
    </w:p>
    <w:p w14:paraId="09E76F65">
      <w:pPr>
        <w:widowControl/>
        <w:jc w:val="left"/>
        <w:rPr>
          <w:rFonts w:hint="eastAsia" w:ascii="宋体" w:hAnsi="宋体" w:cs="宋体"/>
          <w:b/>
          <w:bCs/>
          <w:color w:val="000000" w:themeColor="text1"/>
          <w:kern w:val="0"/>
          <w:sz w:val="24"/>
          <w:highlight w:val="none"/>
          <w14:textFill>
            <w14:solidFill>
              <w14:schemeClr w14:val="tx1"/>
            </w14:solidFill>
          </w14:textFill>
        </w:rPr>
      </w:pPr>
    </w:p>
    <w:p w14:paraId="43AA96B8">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19" w:name="bookmark1652"/>
      <w:bookmarkEnd w:id="419"/>
      <w:bookmarkStart w:id="420" w:name="bookmark1650"/>
      <w:bookmarkEnd w:id="420"/>
      <w:bookmarkStart w:id="421" w:name="bookmark1651"/>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4.</w:t>
      </w:r>
      <w:bookmarkEnd w:id="421"/>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3分包</w:t>
      </w:r>
    </w:p>
    <w:p w14:paraId="36276827">
      <w:pPr>
        <w:pStyle w:val="221"/>
        <w:spacing w:line="372" w:lineRule="auto"/>
        <w:ind w:firstLine="420"/>
        <w:outlineLvl w:val="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22" w:name="_Toc82454286"/>
      <w:bookmarkEnd w:id="422"/>
      <w:bookmarkStart w:id="423" w:name="_Toc25419"/>
      <w:r>
        <w:rPr>
          <w:rStyle w:val="223"/>
          <w:rFonts w:hint="eastAsia" w:ascii="宋体" w:hAnsi="宋体" w:eastAsia="宋体" w:cs="宋体"/>
          <w:color w:val="000000" w:themeColor="text1"/>
          <w:sz w:val="24"/>
          <w:szCs w:val="24"/>
          <w:highlight w:val="none"/>
          <w:lang w:eastAsia="zh-CN"/>
          <w14:textFill>
            <w14:solidFill>
              <w14:schemeClr w14:val="tx1"/>
            </w14:solidFill>
          </w14:textFill>
        </w:rPr>
        <w:t>4.3.2允许承包人分包的工程项目、工作内容与分包金额限额为：</w:t>
      </w:r>
      <w:bookmarkEnd w:id="423"/>
    </w:p>
    <w:p w14:paraId="59B7A24C">
      <w:pPr>
        <w:pStyle w:val="221"/>
        <w:spacing w:line="359"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24" w:name="bookmark1653"/>
      <w:bookmarkEnd w:id="424"/>
      <w:r>
        <w:rPr>
          <w:rStyle w:val="223"/>
          <w:rFonts w:hint="eastAsia" w:ascii="宋体" w:hAnsi="宋体" w:eastAsia="宋体" w:cs="宋体"/>
          <w:color w:val="000000" w:themeColor="text1"/>
          <w:sz w:val="24"/>
          <w:szCs w:val="24"/>
          <w:highlight w:val="none"/>
          <w:lang w:eastAsia="zh-CN"/>
          <w14:textFill>
            <w14:solidFill>
              <w14:schemeClr w14:val="tx1"/>
            </w14:solidFill>
          </w14:textFill>
        </w:rPr>
        <w:t>（1）工程项目：</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无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445CEE79">
      <w:pPr>
        <w:pStyle w:val="221"/>
        <w:spacing w:line="359"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25" w:name="bookmark1654"/>
      <w:bookmarkEnd w:id="425"/>
      <w:r>
        <w:rPr>
          <w:rStyle w:val="223"/>
          <w:rFonts w:hint="eastAsia" w:ascii="宋体" w:hAnsi="宋体" w:eastAsia="宋体" w:cs="宋体"/>
          <w:color w:val="000000" w:themeColor="text1"/>
          <w:sz w:val="24"/>
          <w:szCs w:val="24"/>
          <w:highlight w:val="none"/>
          <w:lang w:eastAsia="zh-CN"/>
          <w14:textFill>
            <w14:solidFill>
              <w14:schemeClr w14:val="tx1"/>
            </w14:solidFill>
          </w14:textFill>
        </w:rPr>
        <w:t>（2）工作内容：</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无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1BF7DBD1">
      <w:pPr>
        <w:pStyle w:val="221"/>
        <w:spacing w:after="120" w:line="359"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26" w:name="bookmark1655"/>
      <w:bookmarkEnd w:id="426"/>
      <w:r>
        <w:rPr>
          <w:rStyle w:val="223"/>
          <w:rFonts w:hint="eastAsia" w:ascii="宋体" w:hAnsi="宋体" w:eastAsia="宋体" w:cs="宋体"/>
          <w:color w:val="000000" w:themeColor="text1"/>
          <w:sz w:val="24"/>
          <w:szCs w:val="24"/>
          <w:highlight w:val="none"/>
          <w:lang w:eastAsia="zh-CN"/>
          <w14:textFill>
            <w14:solidFill>
              <w14:schemeClr w14:val="tx1"/>
            </w14:solidFill>
          </w14:textFill>
        </w:rPr>
        <w:t>（3）分包金额限额：</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无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6B990456">
      <w:pPr>
        <w:pStyle w:val="221"/>
        <w:spacing w:line="372"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4.3.10 分包人项目管理机构的设立：</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无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2461C3AD">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27" w:name="bookmark1658"/>
      <w:bookmarkEnd w:id="427"/>
      <w:bookmarkStart w:id="428" w:name="bookmark1656"/>
      <w:bookmarkEnd w:id="428"/>
      <w:bookmarkStart w:id="429" w:name="bookmark1657"/>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4.7</w:t>
      </w:r>
      <w:bookmarkEnd w:id="42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撤换承包人项目经理和其他人员</w:t>
      </w:r>
    </w:p>
    <w:p w14:paraId="088B7A2D">
      <w:pPr>
        <w:pStyle w:val="221"/>
        <w:spacing w:line="372" w:lineRule="auto"/>
        <w:ind w:firstLine="720" w:firstLineChars="3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4.7.1中标人根据投标文件的承诺，投入本项目的项目经理、技术负责人、质量管理员、安全管理员等主要管理人员中标后不得更换(除因故去世、调离本单位外)。</w:t>
      </w:r>
    </w:p>
    <w:p w14:paraId="72E0F49B">
      <w:pPr>
        <w:pStyle w:val="221"/>
        <w:spacing w:line="356"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4.7.1投入本项目的项目经理、技术负责人、质量检查员、专职安全员等主要管理人员中标后，经中标人申请、监理机构审核允许、招标人同意和水行政主管部门同意备案后方可变更为不低于同等条件的人员，不能按工期完成的，报告水行政主管部门，将其列工期完成的，报告水行政主管部门，将其列入不守信誉名单。</w:t>
      </w:r>
    </w:p>
    <w:p w14:paraId="1764E7D1">
      <w:pPr>
        <w:pStyle w:val="222"/>
        <w:ind w:firstLine="720" w:firstLineChars="300"/>
        <w:rPr>
          <w:rFonts w:hint="eastAsia"/>
          <w:color w:val="000000" w:themeColor="text1"/>
          <w:lang w:eastAsia="zh-CN"/>
          <w14:textFill>
            <w14:solidFill>
              <w14:schemeClr w14:val="tx1"/>
            </w14:solidFill>
          </w14:textFill>
        </w:rPr>
      </w:pPr>
      <w:r>
        <w:rPr>
          <w:rStyle w:val="223"/>
          <w:rFonts w:hint="eastAsia" w:ascii="宋体" w:hAnsi="宋体" w:eastAsia="宋体" w:cs="宋体"/>
          <w:color w:val="000000" w:themeColor="text1"/>
          <w:kern w:val="2"/>
          <w:sz w:val="24"/>
          <w:szCs w:val="24"/>
          <w:highlight w:val="none"/>
          <w:lang w:val="en-US" w:eastAsia="zh-CN"/>
          <w14:textFill>
            <w14:solidFill>
              <w14:schemeClr w14:val="tx1"/>
            </w14:solidFill>
          </w14:textFill>
        </w:rPr>
        <w:t>4.7.2项目经理每月在工地时间少于</w:t>
      </w:r>
      <w:r>
        <w:rPr>
          <w:rStyle w:val="223"/>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22 </w:t>
      </w:r>
      <w:r>
        <w:rPr>
          <w:rStyle w:val="223"/>
          <w:rFonts w:hint="eastAsia" w:ascii="宋体" w:hAnsi="宋体" w:eastAsia="宋体" w:cs="宋体"/>
          <w:color w:val="000000" w:themeColor="text1"/>
          <w:kern w:val="2"/>
          <w:sz w:val="24"/>
          <w:szCs w:val="24"/>
          <w:highlight w:val="none"/>
          <w:lang w:val="en-US" w:eastAsia="zh-CN"/>
          <w14:textFill>
            <w14:solidFill>
              <w14:schemeClr w14:val="tx1"/>
            </w14:solidFill>
          </w14:textFill>
        </w:rPr>
        <w:t>日，且未经招标人同意的，按未履职处理，由有关行政监督部门处理后报请自治区有关行政监督部门将结果记入市场主体信用档案，公布不良行为记录。</w:t>
      </w:r>
    </w:p>
    <w:p w14:paraId="16E7386F">
      <w:pPr>
        <w:pStyle w:val="221"/>
        <w:spacing w:after="140" w:line="356" w:lineRule="exact"/>
        <w:ind w:firstLine="741" w:firstLineChars="309"/>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4.7.</w:t>
      </w:r>
      <w:r>
        <w:rPr>
          <w:rStyle w:val="223"/>
          <w:rFonts w:hint="eastAsia" w:ascii="宋体" w:hAnsi="宋体" w:cs="宋体"/>
          <w:color w:val="000000" w:themeColor="text1"/>
          <w:sz w:val="24"/>
          <w:szCs w:val="24"/>
          <w:highlight w:val="none"/>
          <w:lang w:val="en-US" w:eastAsia="zh-CN"/>
          <w14:textFill>
            <w14:solidFill>
              <w14:schemeClr w14:val="tx1"/>
            </w14:solidFill>
          </w14:textFill>
        </w:rPr>
        <w:t>3</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建立参建单位现场主要管理人员考勤制度。承包人现场主要管理人员，包括项目经理、技术负责人、质量管理员、安全管理员等每月必须在项目所在地</w:t>
      </w:r>
      <w:r>
        <w:rPr>
          <w:rStyle w:val="223"/>
          <w:rFonts w:hint="eastAsia" w:ascii="宋体" w:hAnsi="宋体" w:cs="宋体"/>
          <w:color w:val="000000" w:themeColor="text1"/>
          <w:sz w:val="24"/>
          <w:szCs w:val="24"/>
          <w:highlight w:val="none"/>
          <w:lang w:eastAsia="zh-CN"/>
          <w14:textFill>
            <w14:solidFill>
              <w14:schemeClr w14:val="tx1"/>
            </w14:solidFill>
          </w14:textFill>
        </w:rPr>
        <w:t>进行</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考勤管理</w:t>
      </w:r>
      <w:r>
        <w:rPr>
          <w:rStyle w:val="223"/>
          <w:rFonts w:hint="eastAsia" w:ascii="宋体" w:hAnsi="宋体" w:cs="宋体"/>
          <w:color w:val="000000" w:themeColor="text1"/>
          <w:sz w:val="24"/>
          <w:szCs w:val="24"/>
          <w:highlight w:val="none"/>
          <w:lang w:eastAsia="zh-CN"/>
          <w14:textFill>
            <w14:solidFill>
              <w14:schemeClr w14:val="tx1"/>
            </w14:solidFill>
          </w14:textFill>
        </w:rPr>
        <w:t>。</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每月项目经理、技术负责人、质量管理员、安全管理员</w:t>
      </w:r>
      <w:r>
        <w:rPr>
          <w:rStyle w:val="223"/>
          <w:rFonts w:hint="eastAsia" w:ascii="宋体" w:hAnsi="宋体" w:cs="宋体"/>
          <w:color w:val="000000" w:themeColor="text1"/>
          <w:sz w:val="24"/>
          <w:szCs w:val="24"/>
          <w:highlight w:val="none"/>
          <w:lang w:eastAsia="zh-CN"/>
          <w14:textFill>
            <w14:solidFill>
              <w14:schemeClr w14:val="tx1"/>
            </w14:solidFill>
          </w14:textFill>
        </w:rPr>
        <w:t>、</w:t>
      </w:r>
      <w:r>
        <w:rPr>
          <w:rStyle w:val="223"/>
          <w:rFonts w:hint="eastAsia" w:ascii="宋体" w:hAnsi="宋体" w:cs="宋体"/>
          <w:color w:val="000000" w:themeColor="text1"/>
          <w:sz w:val="24"/>
          <w:szCs w:val="24"/>
          <w:highlight w:val="none"/>
          <w:lang w:val="en-US" w:eastAsia="zh-CN"/>
          <w14:textFill>
            <w14:solidFill>
              <w14:schemeClr w14:val="tx1"/>
            </w14:solidFill>
          </w14:textFill>
        </w:rPr>
        <w:t>施工员、材料员</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等</w:t>
      </w:r>
      <w:r>
        <w:rPr>
          <w:rStyle w:val="223"/>
          <w:rFonts w:hint="eastAsia" w:ascii="宋体" w:hAnsi="宋体" w:cs="宋体"/>
          <w:color w:val="000000" w:themeColor="text1"/>
          <w:sz w:val="24"/>
          <w:szCs w:val="24"/>
          <w:highlight w:val="none"/>
          <w:lang w:eastAsia="zh-CN"/>
          <w14:textFill>
            <w14:solidFill>
              <w14:schemeClr w14:val="tx1"/>
            </w14:solidFill>
          </w14:textFill>
        </w:rPr>
        <w:t>，</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每月必须在项目所在地</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进行</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考勤管理</w:t>
      </w:r>
      <w:r>
        <w:rPr>
          <w:rStyle w:val="223"/>
          <w:rFonts w:hint="eastAsia" w:ascii="宋体" w:hAnsi="宋体" w:cs="宋体"/>
          <w:color w:val="000000" w:themeColor="text1"/>
          <w:sz w:val="24"/>
          <w:szCs w:val="24"/>
          <w:highlight w:val="none"/>
          <w:lang w:eastAsia="zh-CN"/>
          <w14:textFill>
            <w14:solidFill>
              <w14:schemeClr w14:val="tx1"/>
            </w14:solidFill>
          </w14:textFill>
        </w:rPr>
        <w:t>。</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每月必须投入相关人员不得少于22天（法定节假日除外），未按要求投入相关参建人员的每人每天扣500元/天</w:t>
      </w:r>
      <w:r>
        <w:rPr>
          <w:rStyle w:val="223"/>
          <w:rFonts w:hint="eastAsia" w:ascii="宋体" w:hAnsi="宋体" w:cs="宋体"/>
          <w:color w:val="000000" w:themeColor="text1"/>
          <w:sz w:val="24"/>
          <w:szCs w:val="24"/>
          <w:highlight w:val="none"/>
          <w:lang w:eastAsia="zh-CN"/>
          <w14:textFill>
            <w14:solidFill>
              <w14:schemeClr w14:val="tx1"/>
            </w14:solidFill>
          </w14:textFill>
        </w:rPr>
        <w:t>，</w:t>
      </w:r>
      <w:r>
        <w:rPr>
          <w:rStyle w:val="223"/>
          <w:rFonts w:hint="eastAsia" w:ascii="宋体" w:hAnsi="宋体" w:eastAsia="宋体" w:cs="宋体"/>
          <w:color w:val="000000" w:themeColor="text1"/>
          <w:szCs w:val="21"/>
          <w:lang w:eastAsia="zh-CN"/>
          <w14:textFill>
            <w14:solidFill>
              <w14:schemeClr w14:val="tx1"/>
            </w14:solidFill>
          </w14:textFill>
        </w:rPr>
        <w:t>同</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时将不良信息报送相关部门。</w:t>
      </w:r>
    </w:p>
    <w:p w14:paraId="4E6AEBD1">
      <w:pPr>
        <w:pStyle w:val="221"/>
        <w:spacing w:after="180" w:line="422" w:lineRule="exact"/>
        <w:outlineLvl w:val="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30" w:name="bookmark1659"/>
      <w:bookmarkEnd w:id="430"/>
      <w:bookmarkStart w:id="431" w:name="bookmark1661"/>
      <w:bookmarkEnd w:id="431"/>
      <w:bookmarkStart w:id="432" w:name="bookmark1660"/>
      <w:bookmarkEnd w:id="432"/>
      <w:bookmarkStart w:id="433" w:name="_Toc82454287"/>
      <w:bookmarkStart w:id="434" w:name="_Toc3458"/>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4.11</w:t>
      </w:r>
      <w:bookmarkEnd w:id="433"/>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不利物质条件</w:t>
      </w:r>
      <w:bookmarkEnd w:id="434"/>
    </w:p>
    <w:p w14:paraId="57BDF029">
      <w:pPr>
        <w:pStyle w:val="221"/>
        <w:spacing w:line="30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4.11.1不利物质条件的范围：</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无</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C352426">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435" w:name="_Toc82454288"/>
      <w:bookmarkEnd w:id="435"/>
      <w:bookmarkStart w:id="436" w:name="bookmark1662"/>
      <w:bookmarkEnd w:id="436"/>
      <w:bookmarkStart w:id="437" w:name="bookmark1663"/>
      <w:bookmarkEnd w:id="437"/>
      <w:bookmarkStart w:id="438" w:name="bookmark1664"/>
      <w:bookmarkEnd w:id="438"/>
      <w:bookmarkStart w:id="439" w:name="bookmark1665"/>
      <w:bookmarkStart w:id="440" w:name="_Toc31924"/>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5. </w:t>
      </w:r>
      <w:bookmarkEnd w:id="439"/>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材料和工程设备</w:t>
      </w:r>
      <w:bookmarkEnd w:id="440"/>
    </w:p>
    <w:p w14:paraId="2D6FAE9F">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41" w:name="bookmark1668"/>
      <w:bookmarkEnd w:id="441"/>
      <w:bookmarkStart w:id="442" w:name="bookmark1667"/>
      <w:bookmarkEnd w:id="442"/>
      <w:bookmarkStart w:id="443" w:name="bookmark1666"/>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5.2</w:t>
      </w:r>
      <w:bookmarkEnd w:id="443"/>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发包人提供的材料和工程设备</w:t>
      </w:r>
    </w:p>
    <w:p w14:paraId="753A0D29">
      <w:pPr>
        <w:pStyle w:val="221"/>
        <w:ind w:left="420"/>
        <w:outlineLvl w:val="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44" w:name="bookmark1669"/>
      <w:bookmarkEnd w:id="444"/>
      <w:bookmarkStart w:id="445" w:name="_Toc82454289"/>
      <w:bookmarkStart w:id="446" w:name="_Toc7755"/>
      <w:r>
        <w:rPr>
          <w:rStyle w:val="223"/>
          <w:rFonts w:hint="eastAsia" w:ascii="宋体" w:hAnsi="宋体" w:eastAsia="宋体" w:cs="宋体"/>
          <w:color w:val="000000" w:themeColor="text1"/>
          <w:sz w:val="24"/>
          <w:szCs w:val="24"/>
          <w:highlight w:val="none"/>
          <w:lang w:eastAsia="zh-CN"/>
          <w14:textFill>
            <w14:solidFill>
              <w14:schemeClr w14:val="tx1"/>
            </w14:solidFill>
          </w14:textFill>
        </w:rPr>
        <w:t>5.</w:t>
      </w:r>
      <w:bookmarkEnd w:id="445"/>
      <w:r>
        <w:rPr>
          <w:rStyle w:val="223"/>
          <w:rFonts w:hint="eastAsia" w:ascii="宋体" w:hAnsi="宋体" w:eastAsia="宋体" w:cs="宋体"/>
          <w:color w:val="000000" w:themeColor="text1"/>
          <w:sz w:val="24"/>
          <w:szCs w:val="24"/>
          <w:highlight w:val="none"/>
          <w:lang w:eastAsia="zh-CN"/>
          <w14:textFill>
            <w14:solidFill>
              <w14:schemeClr w14:val="tx1"/>
            </w14:solidFill>
          </w14:textFill>
        </w:rPr>
        <w:t>2. 1发包人与承包人签订的施工合同中约定是否提供材料和工程设备：</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不提供</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bookmarkEnd w:id="446"/>
    </w:p>
    <w:p w14:paraId="0A190331">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447" w:name="_Toc453"/>
      <w:bookmarkEnd w:id="447"/>
      <w:bookmarkStart w:id="448" w:name="_Toc82454290"/>
      <w:bookmarkEnd w:id="448"/>
      <w:bookmarkStart w:id="449" w:name="_Toc6599"/>
      <w:bookmarkEnd w:id="449"/>
      <w:bookmarkStart w:id="450" w:name="bookmark1671"/>
      <w:bookmarkEnd w:id="450"/>
      <w:bookmarkStart w:id="451" w:name="bookmark1673"/>
      <w:bookmarkEnd w:id="451"/>
      <w:bookmarkStart w:id="452" w:name="bookmark1672"/>
      <w:bookmarkEnd w:id="452"/>
      <w:bookmarkStart w:id="453" w:name="bookmark1670"/>
      <w:bookmarkStart w:id="454" w:name="_Toc497"/>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6. </w:t>
      </w:r>
      <w:bookmarkEnd w:id="453"/>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施工设备和临时设施</w:t>
      </w:r>
      <w:bookmarkEnd w:id="454"/>
    </w:p>
    <w:p w14:paraId="2C3EA696">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55" w:name="bookmark1676"/>
      <w:bookmarkEnd w:id="455"/>
      <w:bookmarkStart w:id="456" w:name="bookmark1675"/>
      <w:bookmarkEnd w:id="456"/>
      <w:bookmarkStart w:id="457" w:name="bookmark1674"/>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6.1</w:t>
      </w:r>
      <w:bookmarkEnd w:id="457"/>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承包人提供的施工设备和临时设施</w:t>
      </w:r>
    </w:p>
    <w:p w14:paraId="5D77DC7B">
      <w:pPr>
        <w:pStyle w:val="221"/>
        <w:spacing w:after="140" w:line="365"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6.1.2承包人自行承担修建临时设施的费用，需要临时占地的，由承包人办理相关申请手续，发包人予以协助，发生的相关费用由承包人承担。</w:t>
      </w:r>
    </w:p>
    <w:p w14:paraId="584FDE1B">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58" w:name="bookmark1678"/>
      <w:bookmarkEnd w:id="458"/>
      <w:bookmarkStart w:id="459" w:name="bookmark1677"/>
      <w:bookmarkEnd w:id="459"/>
      <w:bookmarkStart w:id="460" w:name="bookmark167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6.2</w:t>
      </w:r>
      <w:bookmarkEnd w:id="460"/>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发包人提供的施工设备和临时设施</w:t>
      </w:r>
    </w:p>
    <w:p w14:paraId="0109AD05">
      <w:pPr>
        <w:pStyle w:val="221"/>
        <w:spacing w:line="372" w:lineRule="auto"/>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61" w:name="bookmark1680"/>
      <w:bookmarkEnd w:id="461"/>
      <w:r>
        <w:rPr>
          <w:rStyle w:val="223"/>
          <w:rFonts w:hint="eastAsia" w:ascii="宋体" w:hAnsi="宋体" w:eastAsia="宋体" w:cs="宋体"/>
          <w:color w:val="000000" w:themeColor="text1"/>
          <w:sz w:val="24"/>
          <w:szCs w:val="24"/>
          <w:highlight w:val="none"/>
          <w:lang w:eastAsia="zh-CN"/>
          <w14:textFill>
            <w14:solidFill>
              <w14:schemeClr w14:val="tx1"/>
            </w14:solidFill>
          </w14:textFill>
        </w:rPr>
        <w:t>（1）发包人提供的的施工设备：</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无</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4732E34D">
      <w:pPr>
        <w:pStyle w:val="221"/>
        <w:spacing w:after="2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462" w:name="bookmark1681"/>
      <w:bookmarkEnd w:id="462"/>
      <w:r>
        <w:rPr>
          <w:rStyle w:val="223"/>
          <w:rFonts w:hint="eastAsia" w:ascii="宋体" w:hAnsi="宋体" w:eastAsia="宋体" w:cs="宋体"/>
          <w:color w:val="000000" w:themeColor="text1"/>
          <w:sz w:val="24"/>
          <w:szCs w:val="24"/>
          <w:highlight w:val="none"/>
          <w:lang w:eastAsia="zh-CN"/>
          <w14:textFill>
            <w14:solidFill>
              <w14:schemeClr w14:val="tx1"/>
            </w14:solidFill>
          </w14:textFill>
        </w:rPr>
        <w:t>（2）发包人提供的临时设施：</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无</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769CCFAF">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463" w:name="bookmark1685"/>
      <w:bookmarkEnd w:id="463"/>
      <w:bookmarkStart w:id="464" w:name="bookmark1683"/>
      <w:bookmarkEnd w:id="464"/>
      <w:bookmarkStart w:id="465" w:name="_Toc82454291"/>
      <w:bookmarkEnd w:id="465"/>
      <w:bookmarkStart w:id="466" w:name="bookmark1687"/>
      <w:bookmarkEnd w:id="466"/>
      <w:bookmarkStart w:id="467" w:name="bookmark1684"/>
      <w:bookmarkEnd w:id="467"/>
      <w:bookmarkStart w:id="468" w:name="_Toc18798"/>
      <w:bookmarkEnd w:id="468"/>
      <w:bookmarkStart w:id="469" w:name="bookmark1688"/>
      <w:bookmarkEnd w:id="469"/>
      <w:bookmarkStart w:id="470" w:name="_Toc8746"/>
      <w:bookmarkEnd w:id="470"/>
      <w:bookmarkStart w:id="471" w:name="bookmark1682"/>
      <w:bookmarkEnd w:id="471"/>
      <w:bookmarkStart w:id="472" w:name="bookmark1686"/>
      <w:bookmarkStart w:id="473" w:name="_Toc31729"/>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7. </w:t>
      </w:r>
      <w:bookmarkEnd w:id="472"/>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交通运输</w:t>
      </w:r>
      <w:bookmarkEnd w:id="473"/>
    </w:p>
    <w:p w14:paraId="23A0971E">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7.1道路通行权和场外设施</w:t>
      </w:r>
    </w:p>
    <w:p w14:paraId="4375C45A">
      <w:pPr>
        <w:pStyle w:val="221"/>
        <w:spacing w:line="400"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道路通行权和场外设施的约定：</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承包人应根据合同工程的施工需要，负责办理取得出入施工场地的专用和临时道路的通行权，以及取得为工程建设所需修建场外设施的权利。</w:t>
      </w:r>
    </w:p>
    <w:p w14:paraId="4A202E38">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474" w:name="bookmark1690"/>
      <w:bookmarkEnd w:id="474"/>
      <w:bookmarkStart w:id="475" w:name="_Toc976"/>
      <w:bookmarkEnd w:id="475"/>
      <w:bookmarkStart w:id="476" w:name="bookmark1692"/>
      <w:bookmarkEnd w:id="476"/>
      <w:bookmarkStart w:id="477" w:name="bookmark1693"/>
      <w:bookmarkEnd w:id="477"/>
      <w:bookmarkStart w:id="478" w:name="_Toc28858"/>
      <w:bookmarkEnd w:id="478"/>
      <w:bookmarkStart w:id="479" w:name="bookmark1694"/>
      <w:bookmarkEnd w:id="479"/>
      <w:bookmarkStart w:id="480" w:name="bookmark1689"/>
      <w:bookmarkEnd w:id="480"/>
      <w:bookmarkStart w:id="481" w:name="_Toc82454292"/>
      <w:bookmarkEnd w:id="481"/>
      <w:bookmarkStart w:id="482" w:name="bookmark1695"/>
      <w:bookmarkStart w:id="483" w:name="_Toc25736"/>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8. </w:t>
      </w:r>
      <w:bookmarkEnd w:id="482"/>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测量放线</w:t>
      </w:r>
      <w:bookmarkEnd w:id="483"/>
    </w:p>
    <w:p w14:paraId="535F74B9">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8.1施工控制网</w:t>
      </w:r>
    </w:p>
    <w:p w14:paraId="5289FBAB">
      <w:pPr>
        <w:pStyle w:val="221"/>
        <w:spacing w:line="400" w:lineRule="exact"/>
        <w:ind w:firstLine="42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bookmarkStart w:id="484" w:name="bookmark1696"/>
      <w:bookmarkEnd w:id="484"/>
      <w:r>
        <w:rPr>
          <w:rStyle w:val="223"/>
          <w:rFonts w:hint="eastAsia" w:ascii="宋体" w:hAnsi="宋体" w:eastAsia="宋体" w:cs="宋体"/>
          <w:color w:val="000000" w:themeColor="text1"/>
          <w:sz w:val="24"/>
          <w:szCs w:val="24"/>
          <w:highlight w:val="none"/>
          <w:lang w:eastAsia="zh-CN"/>
          <w14:textFill>
            <w14:solidFill>
              <w14:schemeClr w14:val="tx1"/>
            </w14:solidFill>
          </w14:textFill>
        </w:rPr>
        <w:t>8.1.1施工控制网的约定：</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由承包人负责测设，并报监理人审批，相关费用由承包人承担。</w:t>
      </w:r>
    </w:p>
    <w:p w14:paraId="7DFEEFE6">
      <w:pPr>
        <w:pStyle w:val="221"/>
        <w:spacing w:after="140" w:line="372" w:lineRule="auto"/>
        <w:ind w:left="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p>
    <w:p w14:paraId="38FBFF3F">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485" w:name="_Toc82454293"/>
      <w:bookmarkEnd w:id="485"/>
      <w:bookmarkStart w:id="486" w:name="_Toc15272"/>
      <w:bookmarkStart w:id="487" w:name="_Toc5804"/>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9. 施工安全、治安保卫和环境保护</w:t>
      </w:r>
      <w:bookmarkEnd w:id="486"/>
      <w:bookmarkEnd w:id="487"/>
    </w:p>
    <w:p w14:paraId="287BA743">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9.2承包人的施工安全责任</w:t>
      </w:r>
    </w:p>
    <w:p w14:paraId="5BFBC876">
      <w:pPr>
        <w:pStyle w:val="221"/>
        <w:spacing w:line="376" w:lineRule="auto"/>
        <w:ind w:left="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9.2.8安全施工措施所需费用在投标时不得做竞争调整。</w:t>
      </w:r>
    </w:p>
    <w:p w14:paraId="4A955628">
      <w:pPr>
        <w:pStyle w:val="221"/>
        <w:spacing w:after="140" w:line="360"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9.2.12下列工程应编制专项施工方案：</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。其中应组织专家论证和审查的专项施工方案：</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99D6657">
      <w:pPr>
        <w:pStyle w:val="221"/>
        <w:spacing w:after="180" w:line="422" w:lineRule="exact"/>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9.7文明工地</w:t>
      </w:r>
    </w:p>
    <w:p w14:paraId="530D757F">
      <w:pPr>
        <w:pStyle w:val="221"/>
        <w:spacing w:after="140" w:line="372"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9.7.1本合同文明工地的约定：</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按水利部《水利系统文明建设工地评审管理办法》创建文明建设工地</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bookmarkStart w:id="488" w:name="bookmark1708"/>
      <w:bookmarkEnd w:id="488"/>
      <w:bookmarkStart w:id="489" w:name="bookmark1709"/>
      <w:bookmarkEnd w:id="489"/>
      <w:bookmarkStart w:id="490" w:name="bookmark1710"/>
      <w:bookmarkEnd w:id="490"/>
      <w:bookmarkStart w:id="491" w:name="_Toc845"/>
      <w:bookmarkEnd w:id="491"/>
      <w:bookmarkStart w:id="492" w:name="_Toc8738"/>
      <w:bookmarkEnd w:id="492"/>
    </w:p>
    <w:p w14:paraId="2FA4D5A7">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493" w:name="_Toc82454294"/>
      <w:bookmarkEnd w:id="493"/>
      <w:bookmarkStart w:id="494" w:name="_Toc11641"/>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11.开工和竣工（完工）</w:t>
      </w:r>
      <w:bookmarkEnd w:id="494"/>
    </w:p>
    <w:p w14:paraId="52A7E915">
      <w:pPr>
        <w:pStyle w:val="221"/>
        <w:spacing w:after="100"/>
        <w:ind w:firstLine="42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95" w:name="bookmark1711"/>
      <w:bookmarkEnd w:id="495"/>
      <w:bookmarkStart w:id="496" w:name="bookmark1712"/>
      <w:bookmarkEnd w:id="496"/>
      <w:bookmarkStart w:id="497" w:name="bookmark1713"/>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11.2本工程主体工程完工时间为：</w:t>
      </w:r>
      <w:bookmarkEnd w:id="497"/>
      <w:r>
        <w:rPr>
          <w:rStyle w:val="223"/>
          <w:rFonts w:ascii="宋体" w:hAnsi="宋体" w:eastAsia="宋体" w:cs="宋体"/>
          <w:b/>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年</w:t>
      </w:r>
      <w:r>
        <w:rPr>
          <w:rStyle w:val="223"/>
          <w:rFonts w:ascii="宋体" w:hAnsi="宋体" w:eastAsia="宋体" w:cs="宋体"/>
          <w:b/>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月</w:t>
      </w:r>
      <w:r>
        <w:rPr>
          <w:rStyle w:val="223"/>
          <w:rFonts w:ascii="宋体" w:hAnsi="宋体" w:eastAsia="宋体" w:cs="宋体"/>
          <w:b/>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日。</w:t>
      </w:r>
    </w:p>
    <w:p w14:paraId="088DDE50">
      <w:pPr>
        <w:pStyle w:val="221"/>
        <w:spacing w:after="100"/>
        <w:ind w:firstLine="42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498" w:name="bookmark1714"/>
      <w:bookmarkEnd w:id="498"/>
      <w:bookmarkStart w:id="499" w:name="bookmark1716"/>
      <w:bookmarkEnd w:id="499"/>
      <w:bookmarkStart w:id="500" w:name="bookmark1715"/>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11.3发包人的工期延误</w:t>
      </w:r>
      <w:bookmarkEnd w:id="500"/>
    </w:p>
    <w:p w14:paraId="0FA891CB">
      <w:pPr>
        <w:pStyle w:val="221"/>
        <w:spacing w:after="100"/>
        <w:ind w:firstLine="42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01" w:name="bookmark1719"/>
      <w:bookmarkEnd w:id="501"/>
      <w:bookmarkStart w:id="502" w:name="bookmark1717"/>
      <w:bookmarkEnd w:id="502"/>
      <w:bookmarkStart w:id="503" w:name="bookmark1718"/>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11.4异常恶劣的气候条件</w:t>
      </w:r>
      <w:bookmarkEnd w:id="503"/>
    </w:p>
    <w:p w14:paraId="343B5C38">
      <w:pPr>
        <w:pStyle w:val="221"/>
        <w:spacing w:after="100"/>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11.4.3本合同工程界定异常恶劣气候条件的范围为：</w:t>
      </w:r>
    </w:p>
    <w:p w14:paraId="657BCD5F">
      <w:pPr>
        <w:pStyle w:val="221"/>
        <w:spacing w:after="10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04" w:name="bookmark1720"/>
      <w:bookmarkEnd w:id="504"/>
      <w:r>
        <w:rPr>
          <w:rStyle w:val="223"/>
          <w:rFonts w:hint="eastAsia" w:ascii="宋体" w:hAnsi="宋体" w:eastAsia="宋体" w:cs="宋体"/>
          <w:color w:val="000000" w:themeColor="text1"/>
          <w:sz w:val="24"/>
          <w:szCs w:val="24"/>
          <w:highlight w:val="none"/>
          <w:lang w:eastAsia="zh-CN"/>
          <w14:textFill>
            <w14:solidFill>
              <w14:schemeClr w14:val="tx1"/>
            </w14:solidFill>
          </w14:textFill>
        </w:rPr>
        <w:t>（1）日降雨量大于</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200</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mm的雨日超过</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1</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天；</w:t>
      </w:r>
    </w:p>
    <w:p w14:paraId="52396A44">
      <w:pPr>
        <w:pStyle w:val="221"/>
        <w:spacing w:after="10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05" w:name="bookmark1721"/>
      <w:bookmarkEnd w:id="505"/>
      <w:r>
        <w:rPr>
          <w:rStyle w:val="223"/>
          <w:rFonts w:hint="eastAsia" w:ascii="宋体" w:hAnsi="宋体" w:eastAsia="宋体" w:cs="宋体"/>
          <w:color w:val="000000" w:themeColor="text1"/>
          <w:sz w:val="24"/>
          <w:szCs w:val="24"/>
          <w:highlight w:val="none"/>
          <w:lang w:eastAsia="zh-CN"/>
          <w14:textFill>
            <w14:solidFill>
              <w14:schemeClr w14:val="tx1"/>
            </w14:solidFill>
          </w14:textFill>
        </w:rPr>
        <w:t>（2）风速大于</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24.5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m/s的</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10</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级以上台风灾害；</w:t>
      </w:r>
    </w:p>
    <w:p w14:paraId="1376D44B">
      <w:pPr>
        <w:pStyle w:val="221"/>
        <w:spacing w:after="10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06" w:name="bookmark1722"/>
      <w:bookmarkEnd w:id="506"/>
      <w:r>
        <w:rPr>
          <w:rStyle w:val="223"/>
          <w:rFonts w:hint="eastAsia" w:ascii="宋体" w:hAnsi="宋体" w:eastAsia="宋体" w:cs="宋体"/>
          <w:color w:val="000000" w:themeColor="text1"/>
          <w:sz w:val="24"/>
          <w:szCs w:val="24"/>
          <w:highlight w:val="none"/>
          <w:lang w:eastAsia="zh-CN"/>
          <w14:textFill>
            <w14:solidFill>
              <w14:schemeClr w14:val="tx1"/>
            </w14:solidFill>
          </w14:textFill>
        </w:rPr>
        <w:t>（3）日气温超过</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40</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℃的高温大于</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2</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天；</w:t>
      </w:r>
    </w:p>
    <w:p w14:paraId="2BC9C258">
      <w:pPr>
        <w:pStyle w:val="221"/>
        <w:spacing w:after="10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07" w:name="bookmark1723"/>
      <w:bookmarkEnd w:id="507"/>
      <w:r>
        <w:rPr>
          <w:rStyle w:val="223"/>
          <w:rFonts w:hint="eastAsia" w:ascii="宋体" w:hAnsi="宋体" w:eastAsia="宋体" w:cs="宋体"/>
          <w:color w:val="000000" w:themeColor="text1"/>
          <w:sz w:val="24"/>
          <w:szCs w:val="24"/>
          <w:highlight w:val="none"/>
          <w:lang w:eastAsia="zh-CN"/>
          <w14:textFill>
            <w14:solidFill>
              <w14:schemeClr w14:val="tx1"/>
            </w14:solidFill>
          </w14:textFill>
        </w:rPr>
        <w:t>（4）日气温低于</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-10</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℃的严寒大于</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2</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天。</w:t>
      </w:r>
    </w:p>
    <w:p w14:paraId="010F8BFB">
      <w:pPr>
        <w:pStyle w:val="221"/>
        <w:spacing w:after="10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08" w:name="bookmark1724"/>
      <w:bookmarkEnd w:id="508"/>
      <w:r>
        <w:rPr>
          <w:rStyle w:val="223"/>
          <w:rFonts w:hint="eastAsia" w:ascii="宋体" w:hAnsi="宋体" w:eastAsia="宋体" w:cs="宋体"/>
          <w:color w:val="000000" w:themeColor="text1"/>
          <w:sz w:val="24"/>
          <w:szCs w:val="24"/>
          <w:highlight w:val="none"/>
          <w:lang w:eastAsia="zh-CN"/>
          <w14:textFill>
            <w14:solidFill>
              <w14:schemeClr w14:val="tx1"/>
            </w14:solidFill>
          </w14:textFill>
        </w:rPr>
        <w:t>（5）造成工程损坏的冰雹和大雪灾害；</w:t>
      </w:r>
    </w:p>
    <w:p w14:paraId="7878E0C9">
      <w:pPr>
        <w:pStyle w:val="221"/>
        <w:spacing w:after="10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09" w:name="bookmark1725"/>
      <w:bookmarkEnd w:id="509"/>
      <w:r>
        <w:rPr>
          <w:rStyle w:val="223"/>
          <w:rFonts w:hint="eastAsia" w:ascii="宋体" w:hAnsi="宋体" w:eastAsia="宋体" w:cs="宋体"/>
          <w:color w:val="000000" w:themeColor="text1"/>
          <w:sz w:val="24"/>
          <w:szCs w:val="24"/>
          <w:highlight w:val="none"/>
          <w:lang w:eastAsia="zh-CN"/>
          <w14:textFill>
            <w14:solidFill>
              <w14:schemeClr w14:val="tx1"/>
            </w14:solidFill>
          </w14:textFill>
        </w:rPr>
        <w:t>（6）</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6</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级以上的地震；</w:t>
      </w:r>
    </w:p>
    <w:p w14:paraId="6104F352">
      <w:pPr>
        <w:pStyle w:val="221"/>
        <w:spacing w:after="10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10" w:name="bookmark1726"/>
      <w:bookmarkEnd w:id="510"/>
      <w:r>
        <w:rPr>
          <w:rStyle w:val="223"/>
          <w:rFonts w:hint="eastAsia" w:ascii="宋体" w:hAnsi="宋体" w:eastAsia="宋体" w:cs="宋体"/>
          <w:color w:val="000000" w:themeColor="text1"/>
          <w:sz w:val="24"/>
          <w:szCs w:val="24"/>
          <w:highlight w:val="none"/>
          <w:lang w:eastAsia="zh-CN"/>
          <w14:textFill>
            <w14:solidFill>
              <w14:schemeClr w14:val="tx1"/>
            </w14:solidFill>
          </w14:textFill>
        </w:rPr>
        <w:t>（7）</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50</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年一遇及以上的洪水；</w:t>
      </w:r>
    </w:p>
    <w:p w14:paraId="0D39DF87">
      <w:pPr>
        <w:pStyle w:val="221"/>
        <w:spacing w:after="160"/>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11" w:name="bookmark1727"/>
      <w:bookmarkEnd w:id="511"/>
      <w:r>
        <w:rPr>
          <w:rStyle w:val="223"/>
          <w:rFonts w:hint="eastAsia" w:ascii="宋体" w:hAnsi="宋体" w:eastAsia="宋体" w:cs="宋体"/>
          <w:color w:val="000000" w:themeColor="text1"/>
          <w:sz w:val="24"/>
          <w:szCs w:val="24"/>
          <w:highlight w:val="none"/>
          <w:lang w:eastAsia="zh-CN"/>
          <w14:textFill>
            <w14:solidFill>
              <w14:schemeClr w14:val="tx1"/>
            </w14:solidFill>
          </w14:textFill>
        </w:rPr>
        <w:t>（8）其他异常恶劣气候灾害。</w:t>
      </w:r>
    </w:p>
    <w:p w14:paraId="74C63A52">
      <w:pPr>
        <w:pStyle w:val="221"/>
        <w:spacing w:after="100"/>
        <w:ind w:firstLine="42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12" w:name="bookmark1730"/>
      <w:bookmarkEnd w:id="512"/>
      <w:bookmarkStart w:id="513" w:name="bookmark1729"/>
      <w:bookmarkEnd w:id="513"/>
      <w:bookmarkStart w:id="514" w:name="bookmark1728"/>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11.5承包人工期延误</w:t>
      </w:r>
      <w:bookmarkEnd w:id="514"/>
    </w:p>
    <w:p w14:paraId="334EBE72">
      <w:pPr>
        <w:pStyle w:val="221"/>
        <w:spacing w:after="100"/>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(1)逾期完工违约金表(参考格式)</w:t>
      </w:r>
    </w:p>
    <w:tbl>
      <w:tblPr>
        <w:tblStyle w:val="44"/>
        <w:tblW w:w="8591" w:type="dxa"/>
        <w:jc w:val="center"/>
        <w:tblLayout w:type="fixed"/>
        <w:tblCellMar>
          <w:top w:w="0" w:type="dxa"/>
          <w:left w:w="10" w:type="dxa"/>
          <w:bottom w:w="0" w:type="dxa"/>
          <w:right w:w="10" w:type="dxa"/>
        </w:tblCellMar>
      </w:tblPr>
      <w:tblGrid>
        <w:gridCol w:w="750"/>
        <w:gridCol w:w="2591"/>
        <w:gridCol w:w="3041"/>
        <w:gridCol w:w="2209"/>
      </w:tblGrid>
      <w:tr w14:paraId="186A7D0F">
        <w:tblPrEx>
          <w:tblCellMar>
            <w:top w:w="0" w:type="dxa"/>
            <w:left w:w="10" w:type="dxa"/>
            <w:bottom w:w="0" w:type="dxa"/>
            <w:right w:w="10" w:type="dxa"/>
          </w:tblCellMar>
        </w:tblPrEx>
        <w:trPr>
          <w:trHeight w:val="639" w:hRule="atLeast"/>
          <w:jc w:val="center"/>
        </w:trPr>
        <w:tc>
          <w:tcPr>
            <w:tcW w:w="750" w:type="dxa"/>
            <w:tcBorders>
              <w:top w:val="single" w:color="auto" w:sz="4" w:space="0"/>
              <w:left w:val="single" w:color="auto" w:sz="4" w:space="0"/>
              <w:bottom w:val="nil"/>
              <w:right w:val="nil"/>
            </w:tcBorders>
            <w:shd w:val="clear" w:color="auto" w:fill="FFFFFF"/>
            <w:noWrap/>
            <w:vAlign w:val="center"/>
          </w:tcPr>
          <w:p w14:paraId="2EFB955C">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r>
              <w:rPr>
                <w:rStyle w:val="223"/>
                <w:rFonts w:hint="eastAsia" w:ascii="宋体" w:hAnsi="宋体" w:eastAsia="宋体" w:cs="宋体"/>
                <w:color w:val="000000" w:themeColor="text1"/>
                <w:sz w:val="24"/>
                <w:szCs w:val="24"/>
                <w:highlight w:val="none"/>
                <w14:textFill>
                  <w14:solidFill>
                    <w14:schemeClr w14:val="tx1"/>
                  </w14:solidFill>
                </w14:textFill>
              </w:rPr>
              <w:t>序号</w:t>
            </w:r>
          </w:p>
        </w:tc>
        <w:tc>
          <w:tcPr>
            <w:tcW w:w="2591" w:type="dxa"/>
            <w:tcBorders>
              <w:top w:val="single" w:color="auto" w:sz="4" w:space="0"/>
              <w:left w:val="single" w:color="auto" w:sz="4" w:space="0"/>
              <w:bottom w:val="nil"/>
              <w:right w:val="nil"/>
            </w:tcBorders>
            <w:shd w:val="clear" w:color="auto" w:fill="FFFFFF"/>
            <w:noWrap/>
            <w:vAlign w:val="center"/>
          </w:tcPr>
          <w:p w14:paraId="24DA50E3">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r>
              <w:rPr>
                <w:rStyle w:val="223"/>
                <w:rFonts w:hint="eastAsia" w:ascii="宋体" w:hAnsi="宋体" w:eastAsia="宋体" w:cs="宋体"/>
                <w:color w:val="000000" w:themeColor="text1"/>
                <w:sz w:val="24"/>
                <w:szCs w:val="24"/>
                <w:highlight w:val="none"/>
                <w14:textFill>
                  <w14:solidFill>
                    <w14:schemeClr w14:val="tx1"/>
                  </w14:solidFill>
                </w14:textFill>
              </w:rPr>
              <w:t>项目及其说明</w:t>
            </w:r>
          </w:p>
        </w:tc>
        <w:tc>
          <w:tcPr>
            <w:tcW w:w="3041" w:type="dxa"/>
            <w:tcBorders>
              <w:top w:val="single" w:color="auto" w:sz="4" w:space="0"/>
              <w:left w:val="single" w:color="auto" w:sz="4" w:space="0"/>
              <w:bottom w:val="nil"/>
              <w:right w:val="nil"/>
            </w:tcBorders>
            <w:shd w:val="clear" w:color="auto" w:fill="FFFFFF"/>
            <w:noWrap/>
            <w:vAlign w:val="center"/>
          </w:tcPr>
          <w:p w14:paraId="75A5DB51">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r>
              <w:rPr>
                <w:rStyle w:val="223"/>
                <w:rFonts w:hint="eastAsia" w:ascii="宋体" w:hAnsi="宋体" w:eastAsia="宋体" w:cs="宋体"/>
                <w:color w:val="000000" w:themeColor="text1"/>
                <w:sz w:val="24"/>
                <w:szCs w:val="24"/>
                <w:highlight w:val="none"/>
                <w14:textFill>
                  <w14:solidFill>
                    <w14:schemeClr w14:val="tx1"/>
                  </w14:solidFill>
                </w14:textFill>
              </w:rPr>
              <w:t>要求完工日期</w:t>
            </w:r>
          </w:p>
        </w:tc>
        <w:tc>
          <w:tcPr>
            <w:tcW w:w="2209" w:type="dxa"/>
            <w:tcBorders>
              <w:top w:val="single" w:color="auto" w:sz="4" w:space="0"/>
              <w:left w:val="single" w:color="auto" w:sz="4" w:space="0"/>
              <w:bottom w:val="nil"/>
              <w:right w:val="single" w:color="auto" w:sz="4" w:space="0"/>
            </w:tcBorders>
            <w:shd w:val="clear" w:color="auto" w:fill="FFFFFF"/>
            <w:noWrap/>
            <w:vAlign w:val="center"/>
          </w:tcPr>
          <w:p w14:paraId="42E05FD9">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r>
              <w:rPr>
                <w:rStyle w:val="223"/>
                <w:rFonts w:hint="eastAsia" w:ascii="宋体" w:hAnsi="宋体" w:eastAsia="宋体" w:cs="宋体"/>
                <w:color w:val="000000" w:themeColor="text1"/>
                <w:sz w:val="24"/>
                <w:szCs w:val="24"/>
                <w:highlight w:val="none"/>
                <w14:textFill>
                  <w14:solidFill>
                    <w14:schemeClr w14:val="tx1"/>
                  </w14:solidFill>
                </w14:textFill>
              </w:rPr>
              <w:t>违约金(元/天)</w:t>
            </w:r>
          </w:p>
        </w:tc>
      </w:tr>
      <w:tr w14:paraId="5AC933A6">
        <w:tblPrEx>
          <w:tblCellMar>
            <w:top w:w="0" w:type="dxa"/>
            <w:left w:w="10" w:type="dxa"/>
            <w:bottom w:w="0" w:type="dxa"/>
            <w:right w:w="10" w:type="dxa"/>
          </w:tblCellMar>
        </w:tblPrEx>
        <w:trPr>
          <w:trHeight w:val="611" w:hRule="atLeast"/>
          <w:jc w:val="center"/>
        </w:trPr>
        <w:tc>
          <w:tcPr>
            <w:tcW w:w="750" w:type="dxa"/>
            <w:tcBorders>
              <w:top w:val="single" w:color="auto" w:sz="4" w:space="0"/>
              <w:left w:val="single" w:color="auto" w:sz="4" w:space="0"/>
              <w:bottom w:val="nil"/>
              <w:right w:val="nil"/>
            </w:tcBorders>
            <w:shd w:val="clear" w:color="auto" w:fill="FFFFFF"/>
            <w:noWrap/>
            <w:vAlign w:val="center"/>
          </w:tcPr>
          <w:p w14:paraId="3AA20F69">
            <w:pPr>
              <w:pStyle w:val="221"/>
              <w:jc w:val="center"/>
              <w:rPr>
                <w:rStyle w:val="223"/>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2591" w:type="dxa"/>
            <w:tcBorders>
              <w:top w:val="single" w:color="auto" w:sz="4" w:space="0"/>
              <w:left w:val="single" w:color="auto" w:sz="4" w:space="0"/>
              <w:bottom w:val="nil"/>
              <w:right w:val="nil"/>
            </w:tcBorders>
            <w:shd w:val="clear" w:color="auto" w:fill="FFFFFF"/>
            <w:noWrap/>
            <w:vAlign w:val="center"/>
          </w:tcPr>
          <w:p w14:paraId="7906FC66">
            <w:pPr>
              <w:pStyle w:val="221"/>
              <w:jc w:val="center"/>
              <w:rPr>
                <w:rStyle w:val="223"/>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223"/>
                <w:rFonts w:hint="eastAsia" w:ascii="宋体" w:hAnsi="宋体" w:cs="宋体"/>
                <w:color w:val="000000" w:themeColor="text1"/>
                <w:sz w:val="24"/>
                <w:szCs w:val="24"/>
                <w:highlight w:val="none"/>
                <w:lang w:val="en-US" w:eastAsia="zh-CN"/>
                <w14:textFill>
                  <w14:solidFill>
                    <w14:schemeClr w14:val="tx1"/>
                  </w14:solidFill>
                </w14:textFill>
              </w:rPr>
              <w:t>全部工程</w:t>
            </w:r>
          </w:p>
        </w:tc>
        <w:tc>
          <w:tcPr>
            <w:tcW w:w="3041" w:type="dxa"/>
            <w:tcBorders>
              <w:top w:val="single" w:color="auto" w:sz="4" w:space="0"/>
              <w:left w:val="single" w:color="auto" w:sz="4" w:space="0"/>
              <w:bottom w:val="nil"/>
              <w:right w:val="nil"/>
            </w:tcBorders>
            <w:shd w:val="clear" w:color="auto" w:fill="FFFFFF"/>
            <w:noWrap/>
            <w:vAlign w:val="center"/>
          </w:tcPr>
          <w:p w14:paraId="2430DB87">
            <w:pPr>
              <w:pStyle w:val="221"/>
              <w:jc w:val="center"/>
              <w:rPr>
                <w:rStyle w:val="223"/>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223"/>
                <w:rFonts w:hint="eastAsia" w:ascii="宋体" w:hAnsi="宋体" w:cs="宋体"/>
                <w:color w:val="000000" w:themeColor="text1"/>
                <w:sz w:val="24"/>
                <w:szCs w:val="24"/>
                <w:highlight w:val="none"/>
                <w:lang w:val="en-US" w:eastAsia="zh-CN"/>
                <w14:textFill>
                  <w14:solidFill>
                    <w14:schemeClr w14:val="tx1"/>
                  </w14:solidFill>
                </w14:textFill>
              </w:rPr>
              <w:t>招标文件约定的完工时间</w:t>
            </w:r>
          </w:p>
        </w:tc>
        <w:tc>
          <w:tcPr>
            <w:tcW w:w="2209" w:type="dxa"/>
            <w:tcBorders>
              <w:top w:val="single" w:color="auto" w:sz="4" w:space="0"/>
              <w:left w:val="single" w:color="auto" w:sz="4" w:space="0"/>
              <w:bottom w:val="nil"/>
              <w:right w:val="single" w:color="auto" w:sz="4" w:space="0"/>
            </w:tcBorders>
            <w:shd w:val="clear" w:color="auto" w:fill="FFFFFF"/>
            <w:noWrap/>
            <w:vAlign w:val="center"/>
          </w:tcPr>
          <w:p w14:paraId="2237599A">
            <w:pPr>
              <w:pStyle w:val="221"/>
              <w:jc w:val="center"/>
              <w:rPr>
                <w:rStyle w:val="223"/>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223"/>
                <w:rFonts w:hint="eastAsia" w:ascii="宋体" w:hAnsi="宋体" w:cs="宋体"/>
                <w:color w:val="000000" w:themeColor="text1"/>
                <w:sz w:val="24"/>
                <w:szCs w:val="24"/>
                <w:highlight w:val="none"/>
                <w:lang w:val="en-US" w:eastAsia="zh-CN"/>
                <w14:textFill>
                  <w14:solidFill>
                    <w14:schemeClr w14:val="tx1"/>
                  </w14:solidFill>
                </w14:textFill>
              </w:rPr>
              <w:t>1000</w:t>
            </w:r>
          </w:p>
        </w:tc>
      </w:tr>
      <w:tr w14:paraId="3885B97B">
        <w:tblPrEx>
          <w:tblCellMar>
            <w:top w:w="0" w:type="dxa"/>
            <w:left w:w="10" w:type="dxa"/>
            <w:bottom w:w="0" w:type="dxa"/>
            <w:right w:w="10" w:type="dxa"/>
          </w:tblCellMar>
        </w:tblPrEx>
        <w:trPr>
          <w:trHeight w:val="456" w:hRule="atLeast"/>
          <w:jc w:val="center"/>
        </w:trPr>
        <w:tc>
          <w:tcPr>
            <w:tcW w:w="750" w:type="dxa"/>
            <w:tcBorders>
              <w:top w:val="single" w:color="auto" w:sz="4" w:space="0"/>
              <w:left w:val="single" w:color="auto" w:sz="4" w:space="0"/>
              <w:bottom w:val="nil"/>
              <w:right w:val="nil"/>
            </w:tcBorders>
            <w:shd w:val="clear" w:color="auto" w:fill="FFFFFF"/>
            <w:noWrap/>
            <w:vAlign w:val="center"/>
          </w:tcPr>
          <w:p w14:paraId="70DDE6F7">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2591" w:type="dxa"/>
            <w:tcBorders>
              <w:top w:val="single" w:color="auto" w:sz="4" w:space="0"/>
              <w:left w:val="single" w:color="auto" w:sz="4" w:space="0"/>
              <w:bottom w:val="nil"/>
              <w:right w:val="nil"/>
            </w:tcBorders>
            <w:shd w:val="clear" w:color="auto" w:fill="FFFFFF"/>
            <w:noWrap/>
            <w:vAlign w:val="center"/>
          </w:tcPr>
          <w:p w14:paraId="20F509C3">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3041" w:type="dxa"/>
            <w:tcBorders>
              <w:top w:val="single" w:color="auto" w:sz="4" w:space="0"/>
              <w:left w:val="single" w:color="auto" w:sz="4" w:space="0"/>
              <w:bottom w:val="nil"/>
              <w:right w:val="nil"/>
            </w:tcBorders>
            <w:shd w:val="clear" w:color="auto" w:fill="FFFFFF"/>
            <w:noWrap/>
            <w:vAlign w:val="center"/>
          </w:tcPr>
          <w:p w14:paraId="09F46501">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2209" w:type="dxa"/>
            <w:tcBorders>
              <w:top w:val="single" w:color="auto" w:sz="4" w:space="0"/>
              <w:left w:val="single" w:color="auto" w:sz="4" w:space="0"/>
              <w:bottom w:val="nil"/>
              <w:right w:val="single" w:color="auto" w:sz="4" w:space="0"/>
            </w:tcBorders>
            <w:shd w:val="clear" w:color="auto" w:fill="FFFFFF"/>
            <w:noWrap/>
            <w:vAlign w:val="center"/>
          </w:tcPr>
          <w:p w14:paraId="72F5D4DB">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r>
      <w:tr w14:paraId="6C5CF853">
        <w:tblPrEx>
          <w:tblCellMar>
            <w:top w:w="0" w:type="dxa"/>
            <w:left w:w="10" w:type="dxa"/>
            <w:bottom w:w="0" w:type="dxa"/>
            <w:right w:w="10" w:type="dxa"/>
          </w:tblCellMar>
        </w:tblPrEx>
        <w:trPr>
          <w:trHeight w:val="451" w:hRule="atLeast"/>
          <w:jc w:val="center"/>
        </w:trPr>
        <w:tc>
          <w:tcPr>
            <w:tcW w:w="750" w:type="dxa"/>
            <w:tcBorders>
              <w:top w:val="single" w:color="auto" w:sz="4" w:space="0"/>
              <w:left w:val="single" w:color="auto" w:sz="4" w:space="0"/>
              <w:bottom w:val="nil"/>
              <w:right w:val="nil"/>
            </w:tcBorders>
            <w:shd w:val="clear" w:color="auto" w:fill="FFFFFF"/>
            <w:noWrap/>
            <w:vAlign w:val="center"/>
          </w:tcPr>
          <w:p w14:paraId="0AB8EDC8">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2591" w:type="dxa"/>
            <w:tcBorders>
              <w:top w:val="single" w:color="auto" w:sz="4" w:space="0"/>
              <w:left w:val="single" w:color="auto" w:sz="4" w:space="0"/>
              <w:bottom w:val="nil"/>
              <w:right w:val="nil"/>
            </w:tcBorders>
            <w:shd w:val="clear" w:color="auto" w:fill="FFFFFF"/>
            <w:noWrap/>
            <w:vAlign w:val="center"/>
          </w:tcPr>
          <w:p w14:paraId="18D49889">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3041" w:type="dxa"/>
            <w:tcBorders>
              <w:top w:val="single" w:color="auto" w:sz="4" w:space="0"/>
              <w:left w:val="single" w:color="auto" w:sz="4" w:space="0"/>
              <w:bottom w:val="nil"/>
              <w:right w:val="nil"/>
            </w:tcBorders>
            <w:shd w:val="clear" w:color="auto" w:fill="FFFFFF"/>
            <w:noWrap/>
            <w:vAlign w:val="center"/>
          </w:tcPr>
          <w:p w14:paraId="7E7D2A95">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2209" w:type="dxa"/>
            <w:tcBorders>
              <w:top w:val="single" w:color="auto" w:sz="4" w:space="0"/>
              <w:left w:val="single" w:color="auto" w:sz="4" w:space="0"/>
              <w:bottom w:val="nil"/>
              <w:right w:val="single" w:color="auto" w:sz="4" w:space="0"/>
            </w:tcBorders>
            <w:shd w:val="clear" w:color="auto" w:fill="FFFFFF"/>
            <w:noWrap/>
            <w:vAlign w:val="center"/>
          </w:tcPr>
          <w:p w14:paraId="3B64A712">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r>
      <w:tr w14:paraId="1AD5560C">
        <w:tblPrEx>
          <w:tblCellMar>
            <w:top w:w="0" w:type="dxa"/>
            <w:left w:w="10" w:type="dxa"/>
            <w:bottom w:w="0" w:type="dxa"/>
            <w:right w:w="10" w:type="dxa"/>
          </w:tblCellMar>
        </w:tblPrEx>
        <w:trPr>
          <w:trHeight w:val="466" w:hRule="atLeast"/>
          <w:jc w:val="center"/>
        </w:trPr>
        <w:tc>
          <w:tcPr>
            <w:tcW w:w="750" w:type="dxa"/>
            <w:tcBorders>
              <w:top w:val="single" w:color="auto" w:sz="4" w:space="0"/>
              <w:left w:val="single" w:color="auto" w:sz="4" w:space="0"/>
              <w:bottom w:val="single" w:color="auto" w:sz="4" w:space="0"/>
              <w:right w:val="nil"/>
            </w:tcBorders>
            <w:shd w:val="clear" w:color="auto" w:fill="FFFFFF"/>
            <w:noWrap/>
            <w:vAlign w:val="center"/>
          </w:tcPr>
          <w:p w14:paraId="3F141247">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2591" w:type="dxa"/>
            <w:tcBorders>
              <w:top w:val="single" w:color="auto" w:sz="4" w:space="0"/>
              <w:left w:val="single" w:color="auto" w:sz="4" w:space="0"/>
              <w:bottom w:val="single" w:color="auto" w:sz="4" w:space="0"/>
              <w:right w:val="nil"/>
            </w:tcBorders>
            <w:shd w:val="clear" w:color="auto" w:fill="FFFFFF"/>
            <w:noWrap/>
            <w:vAlign w:val="center"/>
          </w:tcPr>
          <w:p w14:paraId="7459C203">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3041" w:type="dxa"/>
            <w:tcBorders>
              <w:top w:val="single" w:color="auto" w:sz="4" w:space="0"/>
              <w:left w:val="single" w:color="auto" w:sz="4" w:space="0"/>
              <w:bottom w:val="single" w:color="auto" w:sz="4" w:space="0"/>
              <w:right w:val="nil"/>
            </w:tcBorders>
            <w:shd w:val="clear" w:color="auto" w:fill="FFFFFF"/>
            <w:noWrap/>
            <w:vAlign w:val="center"/>
          </w:tcPr>
          <w:p w14:paraId="68C04620">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c>
          <w:tcPr>
            <w:tcW w:w="2209"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DC76637">
            <w:pPr>
              <w:pStyle w:val="221"/>
              <w:jc w:val="center"/>
              <w:rPr>
                <w:rStyle w:val="223"/>
                <w:rFonts w:hint="eastAsia" w:ascii="宋体" w:hAnsi="宋体" w:eastAsia="宋体" w:cs="宋体"/>
                <w:color w:val="000000" w:themeColor="text1"/>
                <w:sz w:val="24"/>
                <w:szCs w:val="24"/>
                <w:highlight w:val="none"/>
                <w14:textFill>
                  <w14:solidFill>
                    <w14:schemeClr w14:val="tx1"/>
                  </w14:solidFill>
                </w14:textFill>
              </w:rPr>
            </w:pPr>
          </w:p>
        </w:tc>
      </w:tr>
    </w:tbl>
    <w:p w14:paraId="3ECE7C8E">
      <w:pPr>
        <w:pStyle w:val="221"/>
        <w:spacing w:after="279" w:line="1" w:lineRule="exact"/>
        <w:rPr>
          <w:rStyle w:val="223"/>
          <w:rFonts w:hint="eastAsia" w:ascii="宋体" w:hAnsi="宋体" w:eastAsia="宋体" w:cs="宋体"/>
          <w:color w:val="000000" w:themeColor="text1"/>
          <w:sz w:val="24"/>
          <w:szCs w:val="24"/>
          <w:highlight w:val="none"/>
          <w14:textFill>
            <w14:solidFill>
              <w14:schemeClr w14:val="tx1"/>
            </w14:solidFill>
          </w14:textFill>
        </w:rPr>
      </w:pPr>
    </w:p>
    <w:p w14:paraId="05FB81E1">
      <w:pPr>
        <w:pStyle w:val="221"/>
        <w:spacing w:line="360"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承包人如未能按上表各节点要求的完工日期前完工，逾期完工违约金按</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1000</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元/ 天</w:t>
      </w:r>
      <w:r>
        <w:rPr>
          <w:rStyle w:val="223"/>
          <w:rFonts w:hint="eastAsia" w:ascii="宋体" w:hAnsi="宋体" w:eastAsia="宋体" w:cs="宋体"/>
          <w:i/>
          <w:iCs/>
          <w:color w:val="000000" w:themeColor="text1"/>
          <w:sz w:val="24"/>
          <w:szCs w:val="24"/>
          <w:highlight w:val="none"/>
          <w:lang w:eastAsia="zh-CN"/>
          <w14:textFill>
            <w14:solidFill>
              <w14:schemeClr w14:val="tx1"/>
            </w14:solidFill>
          </w14:textFill>
        </w:rPr>
        <w:t>”</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计算。</w:t>
      </w:r>
    </w:p>
    <w:p w14:paraId="1AC0B247">
      <w:pPr>
        <w:pStyle w:val="221"/>
        <w:spacing w:after="160" w:line="359"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15" w:name="bookmark1731"/>
      <w:bookmarkEnd w:id="515"/>
      <w:r>
        <w:rPr>
          <w:rStyle w:val="223"/>
          <w:rFonts w:hint="eastAsia" w:ascii="宋体" w:hAnsi="宋体" w:eastAsia="宋体" w:cs="宋体"/>
          <w:color w:val="000000" w:themeColor="text1"/>
          <w:sz w:val="24"/>
          <w:szCs w:val="24"/>
          <w:highlight w:val="none"/>
          <w:lang w:eastAsia="zh-CN"/>
          <w14:textFill>
            <w14:solidFill>
              <w14:schemeClr w14:val="tx1"/>
            </w14:solidFill>
          </w14:textFill>
        </w:rPr>
        <w:t>（2）全部逾期完工违约金的总限额不超过合同总价的</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2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%,发包人可从应向承包人支付的任何金额中扣除此项违约金或以其他方式收回此款，此违约金的支付并不能解除承包人应完成工程的责任或合同规定的其他责任。</w:t>
      </w:r>
    </w:p>
    <w:p w14:paraId="68C3CBD6">
      <w:pPr>
        <w:pStyle w:val="221"/>
        <w:spacing w:after="100"/>
        <w:ind w:firstLine="42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16" w:name="bookmark1734"/>
      <w:bookmarkEnd w:id="516"/>
      <w:bookmarkStart w:id="517" w:name="bookmark1733"/>
      <w:bookmarkEnd w:id="517"/>
      <w:bookmarkStart w:id="518" w:name="bookmark1732"/>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11.6工期提前</w:t>
      </w:r>
      <w:bookmarkEnd w:id="518"/>
    </w:p>
    <w:p w14:paraId="69B2EDD9">
      <w:pPr>
        <w:pStyle w:val="221"/>
        <w:spacing w:line="360"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工期提前的资金约定：</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在保证工程质量的前提下，发包人鼓励承包人提前完工，但本合同工程无提前工期奖金</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6984557D">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519" w:name="_Toc23224"/>
      <w:bookmarkEnd w:id="519"/>
      <w:bookmarkStart w:id="520" w:name="bookmark1735"/>
      <w:bookmarkEnd w:id="520"/>
      <w:bookmarkStart w:id="521" w:name="_Toc82454295"/>
      <w:bookmarkEnd w:id="521"/>
      <w:bookmarkStart w:id="522" w:name="bookmark1737"/>
      <w:bookmarkEnd w:id="522"/>
      <w:bookmarkStart w:id="523" w:name="_Toc6849"/>
      <w:bookmarkEnd w:id="523"/>
      <w:bookmarkStart w:id="524" w:name="_Toc20116"/>
      <w:bookmarkStart w:id="525" w:name="bookmark1736"/>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12.暂停施工</w:t>
      </w:r>
      <w:bookmarkEnd w:id="524"/>
      <w:bookmarkEnd w:id="525"/>
    </w:p>
    <w:p w14:paraId="243EA75F">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26" w:name="bookmark1740"/>
      <w:bookmarkEnd w:id="526"/>
      <w:bookmarkStart w:id="527" w:name="bookmark1738"/>
      <w:bookmarkEnd w:id="527"/>
      <w:bookmarkStart w:id="528" w:name="bookmark173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12.1承包人暂停施工的责任</w:t>
      </w:r>
      <w:bookmarkEnd w:id="528"/>
    </w:p>
    <w:p w14:paraId="038D3B6E">
      <w:pPr>
        <w:pStyle w:val="221"/>
        <w:spacing w:line="412" w:lineRule="auto"/>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29" w:name="bookmark1741"/>
      <w:bookmarkEnd w:id="529"/>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承包人承担暂停施工责任的其它情形：</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属于下列任何一种情况引起的暂停施工，承包人不能提出增加费用和延长工期的要求：</w:t>
      </w:r>
    </w:p>
    <w:p w14:paraId="53C8AB0A">
      <w:pPr>
        <w:pStyle w:val="221"/>
        <w:spacing w:line="360" w:lineRule="auto"/>
        <w:ind w:firstLine="480" w:firstLineChars="20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①合同中另有规定的。</w:t>
      </w:r>
    </w:p>
    <w:p w14:paraId="41669E42">
      <w:pPr>
        <w:pStyle w:val="221"/>
        <w:spacing w:line="360" w:lineRule="auto"/>
        <w:ind w:firstLine="480" w:firstLineChars="20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②由于承包人违约引起的暂停施工。</w:t>
      </w:r>
    </w:p>
    <w:p w14:paraId="11BBA09C">
      <w:pPr>
        <w:pStyle w:val="221"/>
        <w:spacing w:line="360" w:lineRule="auto"/>
        <w:ind w:firstLine="480" w:firstLineChars="20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③由于现场非异常恶劣气候条件引起的正常停工。</w:t>
      </w:r>
    </w:p>
    <w:p w14:paraId="60DE3B6B">
      <w:pPr>
        <w:pStyle w:val="221"/>
        <w:spacing w:line="360" w:lineRule="auto"/>
        <w:ind w:firstLine="480" w:firstLineChars="20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④由于承包人为工程的合理施工和保证安全所必须的暂停施工。</w:t>
      </w:r>
    </w:p>
    <w:p w14:paraId="0DFE17A6">
      <w:pPr>
        <w:pStyle w:val="221"/>
        <w:spacing w:line="360" w:lineRule="auto"/>
        <w:ind w:firstLine="480" w:firstLineChars="20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⑤未得到监理人许可的承包人擅自停工。</w:t>
      </w:r>
    </w:p>
    <w:p w14:paraId="2D4C3484">
      <w:pPr>
        <w:pStyle w:val="221"/>
        <w:spacing w:line="360" w:lineRule="auto"/>
        <w:ind w:firstLine="480" w:firstLineChars="20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⑥其它由于承包人原因引起的暂停施工。</w:t>
      </w:r>
    </w:p>
    <w:p w14:paraId="4D558F5E">
      <w:pPr>
        <w:pStyle w:val="221"/>
        <w:spacing w:line="412" w:lineRule="auto"/>
        <w:ind w:left="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12.2发包人暂停施工的责任</w:t>
      </w:r>
    </w:p>
    <w:p w14:paraId="28E7EE02">
      <w:pPr>
        <w:pStyle w:val="221"/>
        <w:spacing w:after="140" w:line="432" w:lineRule="auto"/>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30" w:name="bookmark1742"/>
      <w:bookmarkEnd w:id="530"/>
      <w:r>
        <w:rPr>
          <w:rStyle w:val="223"/>
          <w:rFonts w:hint="eastAsia" w:ascii="宋体" w:hAnsi="宋体" w:eastAsia="宋体" w:cs="宋体"/>
          <w:color w:val="000000" w:themeColor="text1"/>
          <w:sz w:val="24"/>
          <w:szCs w:val="24"/>
          <w:highlight w:val="none"/>
          <w:lang w:eastAsia="zh-CN"/>
          <w14:textFill>
            <w14:solidFill>
              <w14:schemeClr w14:val="tx1"/>
            </w14:solidFill>
          </w14:textFill>
        </w:rPr>
        <w:t>（2）发包人承担暂停施工责任的其它情形：</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发包人可以根据资金到位情况暂停部分项目的施工，发包人只延长因该部分暂停施工增加的工期，但不增加投资</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764B5D16">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531" w:name="bookmark1743"/>
      <w:bookmarkEnd w:id="531"/>
      <w:bookmarkStart w:id="532" w:name="_Toc82454296"/>
      <w:bookmarkEnd w:id="532"/>
      <w:bookmarkStart w:id="533" w:name="bookmark1744"/>
      <w:bookmarkEnd w:id="533"/>
      <w:bookmarkStart w:id="534" w:name="_Toc4631"/>
      <w:bookmarkEnd w:id="534"/>
      <w:bookmarkStart w:id="535" w:name="_Toc26672"/>
      <w:bookmarkEnd w:id="535"/>
      <w:bookmarkStart w:id="536" w:name="_Toc13097"/>
      <w:bookmarkStart w:id="537" w:name="bookmark1745"/>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13.工程质量</w:t>
      </w:r>
      <w:bookmarkEnd w:id="536"/>
      <w:bookmarkEnd w:id="537"/>
    </w:p>
    <w:p w14:paraId="6A5BE997">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38" w:name="bookmark1747"/>
      <w:bookmarkEnd w:id="538"/>
      <w:bookmarkStart w:id="539" w:name="bookmark1746"/>
      <w:bookmarkEnd w:id="539"/>
      <w:bookmarkStart w:id="540" w:name="bookmark1748"/>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13.7质量评定</w:t>
      </w:r>
      <w:bookmarkEnd w:id="540"/>
    </w:p>
    <w:p w14:paraId="18FEA37F">
      <w:pPr>
        <w:pStyle w:val="221"/>
        <w:spacing w:line="372"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13.7.4重要隐蔽单元工程和关键部位单元工程质量评定的约定：</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合格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1666F6D1">
      <w:pPr>
        <w:pStyle w:val="221"/>
        <w:spacing w:after="240" w:line="372"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13.7.7 </w:t>
      </w:r>
      <w:r>
        <w:rPr>
          <w:rStyle w:val="223"/>
          <w:rFonts w:hint="eastAsia" w:ascii="宋体" w:hAnsi="宋体" w:eastAsia="宋体" w:cs="宋体"/>
          <w:color w:val="000000" w:themeColor="text1"/>
          <w:sz w:val="24"/>
          <w:szCs w:val="24"/>
          <w:lang w:eastAsia="zh-CN"/>
          <w14:textFill>
            <w14:solidFill>
              <w14:schemeClr w14:val="tx1"/>
            </w14:solidFill>
          </w14:textFill>
        </w:rPr>
        <w:t>工程合格标准为：</w:t>
      </w:r>
      <w:r>
        <w:rPr>
          <w:rStyle w:val="223"/>
          <w:rFonts w:hint="eastAsia" w:ascii="宋体" w:hAnsi="宋体" w:eastAsia="宋体" w:cs="宋体"/>
          <w:color w:val="000000" w:themeColor="text1"/>
          <w:sz w:val="24"/>
          <w:szCs w:val="24"/>
          <w:u w:val="single"/>
          <w:lang w:eastAsia="zh-CN"/>
          <w14:textFill>
            <w14:solidFill>
              <w14:schemeClr w14:val="tx1"/>
            </w14:solidFill>
          </w14:textFill>
        </w:rPr>
        <w:t>执行《水利水电建设工程验收规程》（SL</w:t>
      </w:r>
      <w:r>
        <w:rPr>
          <w:rStyle w:val="223"/>
          <w:rFonts w:hint="eastAsia" w:ascii="宋体" w:hAnsi="宋体" w:eastAsia="宋体" w:cs="宋体"/>
          <w:color w:val="000000" w:themeColor="text1"/>
          <w:sz w:val="24"/>
          <w:szCs w:val="24"/>
          <w:u w:val="single"/>
          <w:lang w:val="en-US" w:eastAsia="zh-CN"/>
          <w14:textFill>
            <w14:solidFill>
              <w14:schemeClr w14:val="tx1"/>
            </w14:solidFill>
          </w14:textFill>
        </w:rPr>
        <w:t>/223</w:t>
      </w:r>
      <w:r>
        <w:rPr>
          <w:rStyle w:val="223"/>
          <w:rFonts w:hint="eastAsia" w:ascii="宋体" w:hAnsi="宋体" w:eastAsia="宋体" w:cs="宋体"/>
          <w:color w:val="000000" w:themeColor="text1"/>
          <w:sz w:val="24"/>
          <w:szCs w:val="24"/>
          <w:u w:val="single"/>
          <w:lang w:eastAsia="zh-CN"/>
          <w14:textFill>
            <w14:solidFill>
              <w14:schemeClr w14:val="tx1"/>
            </w14:solidFill>
          </w14:textFill>
        </w:rPr>
        <w:t>—2</w:t>
      </w:r>
      <w:r>
        <w:rPr>
          <w:rStyle w:val="223"/>
          <w:rFonts w:hint="eastAsia" w:ascii="宋体" w:hAnsi="宋体" w:eastAsia="宋体" w:cs="宋体"/>
          <w:color w:val="000000" w:themeColor="text1"/>
          <w:sz w:val="24"/>
          <w:szCs w:val="24"/>
          <w:u w:val="single"/>
          <w:lang w:val="en-US" w:eastAsia="zh-CN"/>
          <w14:textFill>
            <w14:solidFill>
              <w14:schemeClr w14:val="tx1"/>
            </w14:solidFill>
          </w14:textFill>
        </w:rPr>
        <w:t>025</w:t>
      </w:r>
      <w:r>
        <w:rPr>
          <w:rStyle w:val="223"/>
          <w:rFonts w:hint="eastAsia" w:ascii="宋体" w:hAnsi="宋体" w:eastAsia="宋体" w:cs="宋体"/>
          <w:color w:val="000000" w:themeColor="text1"/>
          <w:sz w:val="24"/>
          <w:szCs w:val="24"/>
          <w:u w:val="single"/>
          <w:lang w:eastAsia="zh-CN"/>
          <w14:textFill>
            <w14:solidFill>
              <w14:schemeClr w14:val="tx1"/>
            </w14:solidFill>
          </w14:textFill>
        </w:rPr>
        <w:t>）</w:t>
      </w:r>
      <w:r>
        <w:rPr>
          <w:rStyle w:val="223"/>
          <w:rFonts w:hint="eastAsia" w:ascii="宋体" w:hAnsi="宋体" w:eastAsia="宋体" w:cs="宋体"/>
          <w:color w:val="000000" w:themeColor="text1"/>
          <w:sz w:val="24"/>
          <w:szCs w:val="24"/>
          <w:lang w:eastAsia="zh-CN"/>
          <w14:textFill>
            <w14:solidFill>
              <w14:schemeClr w14:val="tx1"/>
            </w14:solidFill>
          </w14:textFill>
        </w:rPr>
        <w:t>，</w:t>
      </w:r>
      <w:r>
        <w:rPr>
          <w:rStyle w:val="223"/>
          <w:rFonts w:hint="eastAsia" w:ascii="宋体" w:hAnsi="宋体" w:eastAsia="宋体" w:cs="宋体"/>
          <w:color w:val="000000" w:themeColor="text1"/>
          <w:sz w:val="24"/>
          <w:szCs w:val="24"/>
          <w:lang w:eastAsia="zh-CN"/>
          <w14:textFill>
            <w14:solidFill>
              <w14:schemeClr w14:val="tx1"/>
            </w14:solidFill>
          </w14:textFill>
        </w:rPr>
        <w:t>施工质量达到合格等级；优良标准为：</w:t>
      </w:r>
      <w:r>
        <w:rPr>
          <w:rStyle w:val="223"/>
          <w:rFonts w:hint="eastAsia" w:ascii="宋体" w:hAnsi="宋体" w:eastAsia="宋体" w:cs="宋体"/>
          <w:color w:val="000000" w:themeColor="text1"/>
          <w:sz w:val="24"/>
          <w:szCs w:val="24"/>
          <w:u w:val="single"/>
          <w:lang w:eastAsia="zh-CN"/>
          <w14:textFill>
            <w14:solidFill>
              <w14:schemeClr w14:val="tx1"/>
            </w14:solidFill>
          </w14:textFill>
        </w:rPr>
        <w:t>执行《水利水电建设工程验收规程》（SL</w:t>
      </w:r>
      <w:r>
        <w:rPr>
          <w:rStyle w:val="223"/>
          <w:rFonts w:hint="eastAsia" w:ascii="宋体" w:hAnsi="宋体" w:eastAsia="宋体" w:cs="宋体"/>
          <w:color w:val="000000" w:themeColor="text1"/>
          <w:sz w:val="24"/>
          <w:szCs w:val="24"/>
          <w:u w:val="single"/>
          <w:lang w:val="en-US" w:eastAsia="zh-CN"/>
          <w14:textFill>
            <w14:solidFill>
              <w14:schemeClr w14:val="tx1"/>
            </w14:solidFill>
          </w14:textFill>
        </w:rPr>
        <w:t>/223</w:t>
      </w:r>
      <w:r>
        <w:rPr>
          <w:rStyle w:val="223"/>
          <w:rFonts w:hint="eastAsia" w:ascii="宋体" w:hAnsi="宋体" w:eastAsia="宋体" w:cs="宋体"/>
          <w:color w:val="000000" w:themeColor="text1"/>
          <w:sz w:val="24"/>
          <w:szCs w:val="24"/>
          <w:u w:val="single"/>
          <w:lang w:eastAsia="zh-CN"/>
          <w14:textFill>
            <w14:solidFill>
              <w14:schemeClr w14:val="tx1"/>
            </w14:solidFill>
          </w14:textFill>
        </w:rPr>
        <w:t>—2</w:t>
      </w:r>
      <w:r>
        <w:rPr>
          <w:rStyle w:val="223"/>
          <w:rFonts w:hint="eastAsia" w:ascii="宋体" w:hAnsi="宋体" w:eastAsia="宋体" w:cs="宋体"/>
          <w:color w:val="000000" w:themeColor="text1"/>
          <w:sz w:val="24"/>
          <w:szCs w:val="24"/>
          <w:u w:val="single"/>
          <w:lang w:val="en-US" w:eastAsia="zh-CN"/>
          <w14:textFill>
            <w14:solidFill>
              <w14:schemeClr w14:val="tx1"/>
            </w14:solidFill>
          </w14:textFill>
        </w:rPr>
        <w:t>025</w:t>
      </w:r>
      <w:r>
        <w:rPr>
          <w:rStyle w:val="223"/>
          <w:rFonts w:hint="eastAsia" w:ascii="宋体" w:hAnsi="宋体" w:eastAsia="宋体" w:cs="宋体"/>
          <w:color w:val="000000" w:themeColor="text1"/>
          <w:sz w:val="24"/>
          <w:szCs w:val="24"/>
          <w:u w:val="single"/>
          <w:lang w:eastAsia="zh-CN"/>
          <w14:textFill>
            <w14:solidFill>
              <w14:schemeClr w14:val="tx1"/>
            </w14:solidFill>
          </w14:textFill>
        </w:rPr>
        <w:t>）</w:t>
      </w:r>
      <w:r>
        <w:rPr>
          <w:rStyle w:val="223"/>
          <w:rFonts w:hint="eastAsia" w:ascii="宋体" w:hAnsi="宋体" w:eastAsia="宋体" w:cs="宋体"/>
          <w:color w:val="000000" w:themeColor="text1"/>
          <w:sz w:val="24"/>
          <w:szCs w:val="24"/>
          <w:lang w:eastAsia="zh-CN"/>
          <w14:textFill>
            <w14:solidFill>
              <w14:schemeClr w14:val="tx1"/>
            </w14:solidFill>
          </w14:textFill>
        </w:rPr>
        <w:t>，施工质量达到优良等级。达到优良的奖金为：</w:t>
      </w:r>
      <w:r>
        <w:rPr>
          <w:rStyle w:val="223"/>
          <w:rFonts w:hint="eastAsia" w:ascii="宋体" w:hAnsi="宋体" w:eastAsia="宋体" w:cs="宋体"/>
          <w:color w:val="000000" w:themeColor="text1"/>
          <w:sz w:val="24"/>
          <w:szCs w:val="24"/>
          <w:u w:val="single"/>
          <w:lang w:eastAsia="zh-CN"/>
          <w14:textFill>
            <w14:solidFill>
              <w14:schemeClr w14:val="tx1"/>
            </w14:solidFill>
          </w14:textFill>
        </w:rPr>
        <w:t xml:space="preserve"> 无 </w:t>
      </w:r>
      <w:r>
        <w:rPr>
          <w:rStyle w:val="223"/>
          <w:rFonts w:hint="eastAsia" w:ascii="宋体" w:hAnsi="宋体" w:eastAsia="宋体" w:cs="宋体"/>
          <w:color w:val="000000" w:themeColor="text1"/>
          <w:sz w:val="24"/>
          <w:szCs w:val="24"/>
          <w:lang w:eastAsia="zh-CN"/>
          <w14:textFill>
            <w14:solidFill>
              <w14:schemeClr w14:val="tx1"/>
            </w14:solidFill>
          </w14:textFill>
        </w:rPr>
        <w:t>。</w:t>
      </w:r>
    </w:p>
    <w:p w14:paraId="28166BA2">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41" w:name="bookmark1749"/>
      <w:bookmarkEnd w:id="541"/>
      <w:bookmarkStart w:id="542" w:name="bookmark1751"/>
      <w:bookmarkEnd w:id="542"/>
      <w:bookmarkStart w:id="543" w:name="bookmark1750"/>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13.8质量事故处理</w:t>
      </w:r>
      <w:bookmarkEnd w:id="543"/>
    </w:p>
    <w:p w14:paraId="43C9FD73">
      <w:pPr>
        <w:pStyle w:val="221"/>
        <w:spacing w:after="180" w:line="365"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13.8.4工程竣工验收时，</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承包人及监理人</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向竣工验收委员会汇报并提交历次质量缺陷处理的备案资料。</w:t>
      </w:r>
    </w:p>
    <w:p w14:paraId="13358A8E">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544" w:name="_Toc20650"/>
      <w:bookmarkEnd w:id="544"/>
      <w:bookmarkStart w:id="545" w:name="_Toc6407"/>
      <w:bookmarkEnd w:id="545"/>
      <w:bookmarkStart w:id="546" w:name="bookmark1753"/>
      <w:bookmarkEnd w:id="546"/>
      <w:bookmarkStart w:id="547" w:name="bookmark1754"/>
      <w:bookmarkEnd w:id="547"/>
      <w:bookmarkStart w:id="548" w:name="bookmark1752"/>
      <w:bookmarkEnd w:id="548"/>
      <w:bookmarkStart w:id="549" w:name="_Toc82454297"/>
      <w:bookmarkStart w:id="550" w:name="_Toc1129"/>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14 .试验和检验</w:t>
      </w:r>
      <w:bookmarkEnd w:id="549"/>
      <w:bookmarkEnd w:id="550"/>
    </w:p>
    <w:p w14:paraId="70D32B7E">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51" w:name="bookmark1757"/>
      <w:bookmarkEnd w:id="551"/>
      <w:bookmarkStart w:id="552" w:name="bookmark1755"/>
      <w:bookmarkEnd w:id="552"/>
      <w:bookmarkStart w:id="553" w:name="bookmark1756"/>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14.1材料、工程设备和工程的试验和检验</w:t>
      </w:r>
      <w:bookmarkEnd w:id="553"/>
    </w:p>
    <w:p w14:paraId="5FF0D0ED">
      <w:pPr>
        <w:pStyle w:val="221"/>
        <w:spacing w:line="372" w:lineRule="exact"/>
        <w:ind w:firstLine="440"/>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14.1.5水工金属结构、启闭机及机电产品进场后的交货检查和验收中，承包人负责</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全部工作，并保证质量和进度。</w:t>
      </w:r>
    </w:p>
    <w:p w14:paraId="5CAB39D9">
      <w:pPr>
        <w:pStyle w:val="221"/>
        <w:spacing w:after="180" w:line="364"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14.1.6本工程实行见证取样的试块、试件及有关材料：</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砼试块、砂浆试块和土、水泥、砂、碎石、钢筋等原材料，砂浆配合比、砼配合比、塑性砼配合比等</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2D82AEE9">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554" w:name="bookmark1758"/>
      <w:bookmarkEnd w:id="554"/>
      <w:bookmarkStart w:id="555" w:name="_Toc82454298"/>
      <w:bookmarkEnd w:id="555"/>
      <w:bookmarkStart w:id="556" w:name="_Toc217"/>
      <w:bookmarkEnd w:id="556"/>
      <w:bookmarkStart w:id="557" w:name="_Toc2879"/>
      <w:bookmarkEnd w:id="557"/>
      <w:bookmarkStart w:id="558" w:name="bookmark1760"/>
      <w:bookmarkEnd w:id="558"/>
      <w:bookmarkStart w:id="559" w:name="_Toc20383"/>
      <w:bookmarkStart w:id="560" w:name="bookmark1759"/>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15.变更</w:t>
      </w:r>
      <w:bookmarkEnd w:id="559"/>
      <w:bookmarkEnd w:id="560"/>
    </w:p>
    <w:p w14:paraId="78EDB961">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61" w:name="bookmark1761"/>
      <w:bookmarkEnd w:id="561"/>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15.1变更的范围和内容</w:t>
      </w:r>
      <w:bookmarkStart w:id="562" w:name="bookmark1762"/>
      <w:bookmarkEnd w:id="562"/>
    </w:p>
    <w:p w14:paraId="0277E947">
      <w:pPr>
        <w:widowControl/>
        <w:spacing w:line="359" w:lineRule="exact"/>
        <w:jc w:val="left"/>
        <w:rPr>
          <w:rStyle w:val="223"/>
          <w:rFonts w:hint="eastAsia" w:ascii="宋体" w:hAnsi="宋体" w:eastAsia="宋体" w:cs="宋体"/>
          <w:color w:val="000000" w:themeColor="text1"/>
          <w:sz w:val="24"/>
          <w:highlight w:val="none"/>
          <w:lang w:eastAsia="zh-CN"/>
          <w14:textFill>
            <w14:solidFill>
              <w14:schemeClr w14:val="tx1"/>
            </w14:solidFill>
          </w14:textFill>
        </w:rPr>
      </w:pPr>
      <w:r>
        <w:rPr>
          <w:rStyle w:val="223"/>
          <w:rFonts w:hint="eastAsia" w:ascii="宋体" w:hAnsi="宋体" w:eastAsia="宋体" w:cs="宋体"/>
          <w:color w:val="000000" w:themeColor="text1"/>
          <w:sz w:val="24"/>
          <w:highlight w:val="none"/>
          <w:lang w:eastAsia="zh-CN"/>
          <w14:textFill>
            <w14:solidFill>
              <w14:schemeClr w14:val="tx1"/>
            </w14:solidFill>
          </w14:textFill>
        </w:rPr>
        <w:t>（6）增加或减少合同中关键项目的工程量超过其项目工程总量的</w:t>
      </w:r>
      <w:r>
        <w:rPr>
          <w:rStyle w:val="223"/>
          <w:rFonts w:hint="eastAsia" w:ascii="宋体" w:hAnsi="宋体" w:eastAsia="宋体" w:cs="宋体"/>
          <w:color w:val="000000" w:themeColor="text1"/>
          <w:sz w:val="24"/>
          <w:highlight w:val="none"/>
          <w:u w:val="single"/>
          <w:lang w:eastAsia="zh-CN"/>
          <w14:textFill>
            <w14:solidFill>
              <w14:schemeClr w14:val="tx1"/>
            </w14:solidFill>
          </w14:textFill>
        </w:rPr>
        <w:t xml:space="preserve"> 10 </w:t>
      </w:r>
      <w:r>
        <w:rPr>
          <w:rStyle w:val="223"/>
          <w:rFonts w:hint="eastAsia" w:ascii="宋体" w:hAnsi="宋体" w:eastAsia="宋体" w:cs="宋体"/>
          <w:color w:val="000000" w:themeColor="text1"/>
          <w:sz w:val="24"/>
          <w:highlight w:val="none"/>
          <w:lang w:eastAsia="zh-CN"/>
          <w14:textFill>
            <w14:solidFill>
              <w14:schemeClr w14:val="tx1"/>
            </w14:solidFill>
          </w14:textFill>
        </w:rPr>
        <w:t>%,关键项目：</w:t>
      </w:r>
      <w:r>
        <w:rPr>
          <w:rFonts w:hint="eastAsia" w:ascii="宋体" w:hAnsi="宋体" w:cs="宋体"/>
          <w:color w:val="000000" w:themeColor="text1"/>
          <w:kern w:val="0"/>
          <w:sz w:val="24"/>
          <w:highlight w:val="none"/>
          <w:u w:val="single"/>
          <w14:textFill>
            <w14:solidFill>
              <w14:schemeClr w14:val="tx1"/>
            </w14:solidFill>
          </w14:textFill>
        </w:rPr>
        <w:t>质量监督站核定的项目划分表确定关键项目</w:t>
      </w:r>
      <w:r>
        <w:rPr>
          <w:rStyle w:val="223"/>
          <w:rFonts w:hint="eastAsia" w:ascii="宋体" w:hAnsi="宋体" w:eastAsia="宋体" w:cs="宋体"/>
          <w:color w:val="000000" w:themeColor="text1"/>
          <w:sz w:val="24"/>
          <w:highlight w:val="none"/>
          <w:lang w:eastAsia="zh-CN"/>
          <w14:textFill>
            <w14:solidFill>
              <w14:schemeClr w14:val="tx1"/>
            </w14:solidFill>
          </w14:textFill>
        </w:rPr>
        <w:t>,单价调整方式：</w:t>
      </w:r>
      <w:r>
        <w:rPr>
          <w:rStyle w:val="223"/>
          <w:rFonts w:hint="eastAsia" w:ascii="宋体" w:hAnsi="宋体" w:eastAsia="宋体" w:cs="宋体"/>
          <w:color w:val="000000" w:themeColor="text1"/>
          <w:sz w:val="24"/>
          <w:highlight w:val="none"/>
          <w:u w:val="single"/>
          <w:lang w:eastAsia="zh-CN"/>
          <w14:textFill>
            <w14:solidFill>
              <w14:schemeClr w14:val="tx1"/>
            </w14:solidFill>
          </w14:textFill>
        </w:rPr>
        <w:t>不调整</w:t>
      </w:r>
      <w:r>
        <w:rPr>
          <w:rStyle w:val="223"/>
          <w:rFonts w:hint="eastAsia" w:ascii="宋体" w:hAnsi="宋体" w:eastAsia="宋体" w:cs="宋体"/>
          <w:color w:val="000000" w:themeColor="text1"/>
          <w:sz w:val="24"/>
          <w:highlight w:val="none"/>
          <w:lang w:eastAsia="zh-CN"/>
          <w14:textFill>
            <w14:solidFill>
              <w14:schemeClr w14:val="tx1"/>
            </w14:solidFill>
          </w14:textFill>
        </w:rPr>
        <w:t>。</w:t>
      </w:r>
    </w:p>
    <w:p w14:paraId="0AAB8B32">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63" w:name="bookmark1763"/>
      <w:bookmarkEnd w:id="563"/>
      <w:bookmarkStart w:id="564" w:name="bookmark1764"/>
      <w:bookmarkEnd w:id="564"/>
      <w:bookmarkStart w:id="565" w:name="bookmark1765"/>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15.4变更的估价原则</w:t>
      </w:r>
      <w:bookmarkEnd w:id="565"/>
    </w:p>
    <w:p w14:paraId="7C915D2F">
      <w:pPr>
        <w:pStyle w:val="221"/>
        <w:spacing w:line="356"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15.4.3已标价工程量清单中无适用或类似子目的单价，按照以下原则确定：①有定额可套的，套用编制控制价所选定额计算，并乘以中标价下浮系数(中标价下浮系数为中标价与控制价的比值)，其中材料价格有信息价的按当地同期信息价，无信息的由发包人、 承包人、监理人市场询价确定。②无定额可套的，由发包人、承包人、监理人市场询价确定。</w:t>
      </w:r>
    </w:p>
    <w:p w14:paraId="58FB6813">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566" w:name="bookmark1767"/>
      <w:bookmarkEnd w:id="566"/>
      <w:bookmarkStart w:id="567" w:name="_Toc24486"/>
      <w:bookmarkEnd w:id="567"/>
      <w:bookmarkStart w:id="568" w:name="_Toc13554"/>
      <w:bookmarkEnd w:id="568"/>
      <w:bookmarkStart w:id="569" w:name="bookmark1770"/>
      <w:bookmarkEnd w:id="569"/>
      <w:bookmarkStart w:id="570" w:name="bookmark1766"/>
      <w:bookmarkEnd w:id="570"/>
      <w:bookmarkStart w:id="571" w:name="bookmark1772"/>
      <w:bookmarkEnd w:id="571"/>
      <w:bookmarkStart w:id="572" w:name="bookmark1771"/>
      <w:bookmarkEnd w:id="572"/>
      <w:bookmarkStart w:id="573" w:name="_Toc82454299"/>
      <w:bookmarkStart w:id="574" w:name="_Toc15693"/>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16 .价格调整</w:t>
      </w:r>
      <w:bookmarkEnd w:id="573"/>
      <w:bookmarkEnd w:id="574"/>
    </w:p>
    <w:p w14:paraId="5DD7B243">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75" w:name="bookmark1775"/>
      <w:bookmarkEnd w:id="575"/>
      <w:bookmarkStart w:id="576" w:name="bookmark1773"/>
      <w:bookmarkEnd w:id="576"/>
      <w:bookmarkStart w:id="577" w:name="bookmark1774"/>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16.1物价波动引起的价格调整</w:t>
      </w:r>
      <w:bookmarkEnd w:id="577"/>
    </w:p>
    <w:p w14:paraId="2316F855">
      <w:pPr>
        <w:pStyle w:val="221"/>
        <w:spacing w:line="364"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☑本项目不因为物价波动原因引起合同价格变动而调整。</w:t>
      </w:r>
    </w:p>
    <w:p w14:paraId="4F6E87AA">
      <w:pPr>
        <w:pStyle w:val="221"/>
        <w:spacing w:line="364"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□本项目由于物价波动原因引起合同价格变动时，对其价格按下列方式进行调整。</w:t>
      </w:r>
    </w:p>
    <w:p w14:paraId="727C5729">
      <w:pPr>
        <w:pStyle w:val="221"/>
        <w:spacing w:line="364" w:lineRule="exact"/>
        <w:ind w:left="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78" w:name="bookmark1776"/>
      <w:bookmarkEnd w:id="578"/>
      <w:r>
        <w:rPr>
          <w:rStyle w:val="223"/>
          <w:rFonts w:hint="eastAsia" w:ascii="宋体" w:hAnsi="宋体" w:eastAsia="宋体" w:cs="宋体"/>
          <w:color w:val="000000" w:themeColor="text1"/>
          <w:sz w:val="24"/>
          <w:szCs w:val="24"/>
          <w:highlight w:val="none"/>
          <w:lang w:eastAsia="zh-CN"/>
          <w14:textFill>
            <w14:solidFill>
              <w14:schemeClr w14:val="tx1"/>
            </w14:solidFill>
          </w14:textFill>
        </w:rPr>
        <w:t>16.1.1物价波动引起的价格调整方式：</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518E895B">
      <w:pPr>
        <w:pStyle w:val="221"/>
        <w:spacing w:line="364"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16.1.2调整价格的主要材料：</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5F4318DE">
      <w:pPr>
        <w:pStyle w:val="221"/>
        <w:spacing w:line="364"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16.1.3主要材料补差的计算方法：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176BDF67">
      <w:pPr>
        <w:pStyle w:val="221"/>
        <w:spacing w:line="364"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16.1.4采用造价信息调整价格差额：</w:t>
      </w:r>
    </w:p>
    <w:p w14:paraId="3D3AA328">
      <w:pPr>
        <w:pStyle w:val="221"/>
        <w:spacing w:line="345"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工程造价信息的来源：</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14E3CA94">
      <w:pPr>
        <w:pStyle w:val="221"/>
        <w:spacing w:after="260" w:line="345"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价格调整的项目和系数：</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ab/>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3146EDAE">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579" w:name="_Toc12454"/>
      <w:bookmarkEnd w:id="579"/>
      <w:bookmarkStart w:id="580" w:name="bookmark1779"/>
      <w:bookmarkEnd w:id="580"/>
      <w:bookmarkStart w:id="581" w:name="bookmark1778"/>
      <w:bookmarkEnd w:id="581"/>
      <w:bookmarkStart w:id="582" w:name="bookmark1777"/>
      <w:bookmarkEnd w:id="582"/>
      <w:bookmarkStart w:id="583" w:name="_Toc82454300"/>
      <w:bookmarkEnd w:id="583"/>
      <w:bookmarkStart w:id="584" w:name="_Toc13939"/>
      <w:bookmarkEnd w:id="584"/>
      <w:bookmarkStart w:id="585" w:name="bookmark1780"/>
      <w:bookmarkStart w:id="586" w:name="_Toc8642"/>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17. </w:t>
      </w:r>
      <w:bookmarkEnd w:id="585"/>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计量与支付</w:t>
      </w:r>
      <w:bookmarkEnd w:id="586"/>
    </w:p>
    <w:p w14:paraId="047908FD">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87" w:name="bookmark1783"/>
      <w:bookmarkEnd w:id="587"/>
      <w:bookmarkStart w:id="588" w:name="bookmark1781"/>
      <w:bookmarkEnd w:id="588"/>
      <w:bookmarkStart w:id="589" w:name="bookmark1782"/>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17.2预付款</w:t>
      </w:r>
      <w:bookmarkEnd w:id="589"/>
    </w:p>
    <w:p w14:paraId="0A922A22">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17.2.1预付款</w:t>
      </w:r>
    </w:p>
    <w:p w14:paraId="1D100C8E">
      <w:pPr>
        <w:pStyle w:val="221"/>
        <w:spacing w:after="120" w:line="355"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590" w:name="bookmark1784"/>
      <w:bookmarkEnd w:id="590"/>
      <w:r>
        <w:rPr>
          <w:rFonts w:hint="eastAsia" w:ascii="宋体" w:hAnsi="宋体" w:cs="宋体"/>
          <w:color w:val="000000" w:themeColor="text1"/>
          <w:sz w:val="24"/>
          <w:szCs w:val="24"/>
          <w:highlight w:val="none"/>
          <w:lang w:bidi="en-US"/>
          <w14:textFill>
            <w14:solidFill>
              <w14:schemeClr w14:val="tx1"/>
            </w14:solidFill>
          </w14:textFill>
        </w:rPr>
        <w:t>（</w:t>
      </w:r>
      <w:r>
        <w:rPr>
          <w:rFonts w:hint="eastAsia" w:ascii="宋体" w:hAnsi="宋体" w:cs="宋体"/>
          <w:color w:val="000000" w:themeColor="text1"/>
          <w:sz w:val="24"/>
          <w:szCs w:val="24"/>
          <w:highlight w:val="none"/>
          <w:lang w:val="en-US" w:eastAsia="zh-CN" w:bidi="en-US"/>
          <w14:textFill>
            <w14:solidFill>
              <w14:schemeClr w14:val="tx1"/>
            </w14:solidFill>
          </w14:textFill>
        </w:rPr>
        <w:t>1</w:t>
      </w:r>
      <w:r>
        <w:rPr>
          <w:rFonts w:hint="eastAsia" w:ascii="宋体" w:hAnsi="宋体" w:cs="宋体"/>
          <w:color w:val="000000" w:themeColor="text1"/>
          <w:sz w:val="24"/>
          <w:szCs w:val="24"/>
          <w:highlight w:val="none"/>
          <w:lang w:bidi="en-US"/>
          <w14:textFill>
            <w14:solidFill>
              <w14:schemeClr w14:val="tx1"/>
            </w14:solidFill>
          </w14:textFill>
        </w:rPr>
        <w:t>）</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工程材料预付款的额度和预付办法约定为：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本工程无材料预付款</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7A585F8B">
      <w:pPr>
        <w:pStyle w:val="221"/>
        <w:spacing w:line="372"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17.2.2预付款保函(担保)</w:t>
      </w:r>
    </w:p>
    <w:p w14:paraId="147360D6">
      <w:pPr>
        <w:pStyle w:val="221"/>
        <w:spacing w:after="120" w:line="355"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(2)工程材料预付款的担保约定为：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无</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3702AC45">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91" w:name="bookmark1791"/>
      <w:bookmarkEnd w:id="591"/>
      <w:bookmarkStart w:id="592" w:name="bookmark1789"/>
      <w:bookmarkEnd w:id="592"/>
      <w:bookmarkStart w:id="593" w:name="bookmark1790"/>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17.3工程进度付款</w:t>
      </w:r>
      <w:bookmarkEnd w:id="593"/>
    </w:p>
    <w:p w14:paraId="1925ACC2">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17.3.2进度付款申请单</w:t>
      </w:r>
    </w:p>
    <w:p w14:paraId="79040023">
      <w:pPr>
        <w:pStyle w:val="221"/>
        <w:spacing w:line="336"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承包人提交进度付款申请单的份数：</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一式四份</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6C2C1E10">
      <w:pPr>
        <w:pStyle w:val="221"/>
        <w:spacing w:line="336"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17.3.3进度付款证书和支付时间</w:t>
      </w:r>
    </w:p>
    <w:p w14:paraId="5E4FDE40">
      <w:pPr>
        <w:pStyle w:val="221"/>
        <w:spacing w:line="358"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(2)本款“专用合同条款的约定支付逾期付款违约金”为按中国人民银行规定的同期贷款利率计算的逾期付款金额的利息。</w:t>
      </w:r>
    </w:p>
    <w:p w14:paraId="192F76B8">
      <w:pPr>
        <w:pStyle w:val="221"/>
        <w:spacing w:line="358"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17.3.5工程进度付款的支付比例</w:t>
      </w:r>
    </w:p>
    <w:p w14:paraId="6683B3E1">
      <w:pPr>
        <w:pStyle w:val="221"/>
        <w:spacing w:line="358"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工程款原则上按月支付，合同内进度款支付限额为已完成工程量的80%，工程变更部分进度款支付限额为已完成工程量的60%；工程完工验收达到质量要求，结算经审计部门审定后，工程款支付至结算总价的97% (含已支付的)；发包人按工程价款结算总额的3%预留工程质量保修金，待工程质量保修期满后返还(无息）</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3EF22C0C">
      <w:pPr>
        <w:pStyle w:val="221"/>
        <w:spacing w:line="358"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每次付款前，承包人应按甲方的要求提供符合相关法律法规的增值税发票，如发票不符合要求，甲方有权拒收，乙方应承担因不合格发票产生的所有责任。</w:t>
      </w:r>
    </w:p>
    <w:p w14:paraId="5195C335">
      <w:pPr>
        <w:pStyle w:val="221"/>
        <w:spacing w:line="358"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发包人最终向承包人支付的工程款，以财政部门、审计部门或其委托的审价机构审定的款项为准（如设备款不需财政或审计部门审定，即以发包人与承包人确认的款项为准）。发包人向承包人支付进度款、质保金等所有款项都是通过财政支付程序支付，在上述约定时间内发包人办理了付款给承包人的手续，如果因为财政支付程序造成款项有延迟到达承包人账户的情形，不视为发包人违约，承包人不因此要求发包人承担违约责任。</w:t>
      </w:r>
    </w:p>
    <w:p w14:paraId="4BF943E7">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94" w:name="bookmark1794"/>
      <w:bookmarkEnd w:id="594"/>
      <w:bookmarkStart w:id="595" w:name="bookmark1792"/>
      <w:bookmarkEnd w:id="595"/>
      <w:bookmarkStart w:id="596" w:name="bookmark1793"/>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17.4质量保证金</w:t>
      </w:r>
      <w:bookmarkEnd w:id="596"/>
    </w:p>
    <w:p w14:paraId="09C4C603">
      <w:pPr>
        <w:pStyle w:val="221"/>
        <w:spacing w:line="377"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□17.4.1.1每个付款周期扣留的质量保证金为工程进度付款的3%，扣留的质量保证金总额为工程价款结算总额的3% 。</w:t>
      </w:r>
    </w:p>
    <w:p w14:paraId="2ED00ADF">
      <w:pPr>
        <w:pStyle w:val="221"/>
        <w:spacing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☑17.4.1.2工程完工验收后，一次性扣留的质量保证金总额为工程价款结算总额的3%。</w:t>
      </w:r>
    </w:p>
    <w:p w14:paraId="1EAAF48D">
      <w:pPr>
        <w:pStyle w:val="221"/>
        <w:spacing w:after="240" w:line="359"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17.4.1.3在工程项目完工前，已经缴纳履约保证金的，发包人不得同时扣留工程质量保证金。</w:t>
      </w:r>
    </w:p>
    <w:p w14:paraId="15B1B46C">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597" w:name="bookmark1795"/>
      <w:bookmarkEnd w:id="597"/>
      <w:bookmarkStart w:id="598" w:name="bookmark1796"/>
      <w:bookmarkEnd w:id="598"/>
      <w:bookmarkStart w:id="599" w:name="bookmark1797"/>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17.5竣工（完工）结算</w:t>
      </w:r>
      <w:bookmarkEnd w:id="599"/>
    </w:p>
    <w:p w14:paraId="4AB303A9">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17.5.1竣工（完工）付款申请单</w:t>
      </w:r>
    </w:p>
    <w:p w14:paraId="3A49792A">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600" w:name="bookmark1798"/>
      <w:bookmarkEnd w:id="600"/>
      <w:r>
        <w:rPr>
          <w:rStyle w:val="223"/>
          <w:rFonts w:hint="eastAsia" w:ascii="宋体" w:hAnsi="宋体" w:eastAsia="宋体" w:cs="宋体"/>
          <w:color w:val="000000" w:themeColor="text1"/>
          <w:sz w:val="24"/>
          <w:szCs w:val="24"/>
          <w:highlight w:val="none"/>
          <w:lang w:eastAsia="zh-CN"/>
          <w14:textFill>
            <w14:solidFill>
              <w14:schemeClr w14:val="tx1"/>
            </w14:solidFill>
          </w14:textFill>
        </w:rPr>
        <w:t>（1）承包人应提交竣工付款申请单份数：</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一式四份</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6544D83">
      <w:pPr>
        <w:pStyle w:val="221"/>
        <w:spacing w:line="360" w:lineRule="auto"/>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17.5.3除按通用合同条款所说的内容外，增加以下内容：最终结算以审</w:t>
      </w:r>
      <w:r>
        <w:rPr>
          <w:rStyle w:val="223"/>
          <w:rFonts w:hint="eastAsia" w:ascii="宋体" w:hAnsi="宋体" w:cs="宋体"/>
          <w:color w:val="000000" w:themeColor="text1"/>
          <w:sz w:val="24"/>
          <w:szCs w:val="24"/>
          <w:highlight w:val="none"/>
          <w:lang w:eastAsia="zh-CN"/>
          <w14:textFill>
            <w14:solidFill>
              <w14:schemeClr w14:val="tx1"/>
            </w14:solidFill>
          </w14:textFill>
        </w:rPr>
        <w:t>计</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结果为准。</w:t>
      </w:r>
    </w:p>
    <w:p w14:paraId="59DFB715">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01" w:name="bookmark1802"/>
      <w:bookmarkEnd w:id="601"/>
      <w:bookmarkStart w:id="602" w:name="bookmark1800"/>
      <w:bookmarkEnd w:id="602"/>
      <w:bookmarkStart w:id="603" w:name="bookmark1801"/>
      <w:bookmarkEnd w:id="603"/>
      <w:bookmarkStart w:id="604" w:name="bookmark179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17.</w:t>
      </w:r>
      <w:bookmarkEnd w:id="604"/>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6最终结清</w:t>
      </w:r>
    </w:p>
    <w:p w14:paraId="4ACC2943">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17.6.1最终结清申请单</w:t>
      </w:r>
    </w:p>
    <w:p w14:paraId="0061361B">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（1）承包人应提交最终结清申请单份数：</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一式四份</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6D46E206">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05" w:name="bookmark1803"/>
      <w:bookmarkEnd w:id="605"/>
      <w:bookmarkStart w:id="606" w:name="bookmark1805"/>
      <w:bookmarkEnd w:id="606"/>
      <w:bookmarkStart w:id="607" w:name="bookmark1804"/>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17.7竣工财务决算</w:t>
      </w:r>
      <w:bookmarkEnd w:id="607"/>
    </w:p>
    <w:p w14:paraId="0A72E62B">
      <w:pPr>
        <w:pStyle w:val="221"/>
        <w:spacing w:after="180" w:line="367"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承包人应为竣工财务决算编制提供的资料：</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一式四份</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7F6C0676">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608" w:name="bookmark1808"/>
      <w:bookmarkEnd w:id="608"/>
      <w:bookmarkStart w:id="609" w:name="bookmark1806"/>
      <w:bookmarkEnd w:id="609"/>
      <w:bookmarkStart w:id="610" w:name="_Toc82454301"/>
      <w:bookmarkEnd w:id="610"/>
      <w:bookmarkStart w:id="611" w:name="_Toc797"/>
      <w:bookmarkEnd w:id="611"/>
      <w:bookmarkStart w:id="612" w:name="bookmark1809"/>
      <w:bookmarkEnd w:id="612"/>
      <w:bookmarkStart w:id="613" w:name="_Toc30479"/>
      <w:bookmarkEnd w:id="613"/>
      <w:bookmarkStart w:id="614" w:name="bookmark1807"/>
      <w:bookmarkStart w:id="615" w:name="_Toc22932"/>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18. </w:t>
      </w:r>
      <w:bookmarkEnd w:id="614"/>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竣工验收（验收）</w:t>
      </w:r>
      <w:bookmarkEnd w:id="615"/>
    </w:p>
    <w:p w14:paraId="4365A6F7">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16" w:name="bookmark1812"/>
      <w:bookmarkEnd w:id="616"/>
      <w:bookmarkStart w:id="617" w:name="bookmark1811"/>
      <w:bookmarkEnd w:id="617"/>
      <w:bookmarkStart w:id="618" w:name="bookmark1810"/>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18.1验收工作分类</w:t>
      </w:r>
      <w:bookmarkEnd w:id="618"/>
    </w:p>
    <w:p w14:paraId="3BC8467E">
      <w:pPr>
        <w:pStyle w:val="221"/>
        <w:spacing w:line="360" w:lineRule="auto"/>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根据《水利工程建设项目验收管理规定》（水利部令第30号）和《水利水电建设工程验收规程》（SL</w:t>
      </w:r>
      <w:r>
        <w:rPr>
          <w:rStyle w:val="223"/>
          <w:rFonts w:hint="eastAsia" w:ascii="宋体" w:hAnsi="宋体" w:cs="宋体"/>
          <w:color w:val="000000" w:themeColor="text1"/>
          <w:sz w:val="24"/>
          <w:szCs w:val="24"/>
          <w:highlight w:val="none"/>
          <w:lang w:val="en-US" w:eastAsia="zh-CN"/>
          <w14:textFill>
            <w14:solidFill>
              <w14:schemeClr w14:val="tx1"/>
            </w14:solidFill>
          </w14:textFill>
        </w:rPr>
        <w:t>/T</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223</w:t>
      </w:r>
      <w:r>
        <w:rPr>
          <w:rStyle w:val="223"/>
          <w:rFonts w:hint="eastAsia" w:ascii="宋体" w:hAnsi="宋体" w:cs="宋体"/>
          <w:color w:val="000000" w:themeColor="text1"/>
          <w:sz w:val="24"/>
          <w:szCs w:val="24"/>
          <w:highlight w:val="none"/>
          <w:lang w:val="en-US" w:eastAsia="zh-CN"/>
          <w14:textFill>
            <w14:solidFill>
              <w14:schemeClr w14:val="tx1"/>
            </w14:solidFill>
          </w14:textFill>
        </w:rPr>
        <w:t>-</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20</w:t>
      </w:r>
      <w:r>
        <w:rPr>
          <w:rStyle w:val="223"/>
          <w:rFonts w:hint="eastAsia" w:ascii="宋体" w:hAnsi="宋体" w:cs="宋体"/>
          <w:color w:val="000000" w:themeColor="text1"/>
          <w:sz w:val="24"/>
          <w:szCs w:val="24"/>
          <w:highlight w:val="none"/>
          <w:lang w:val="en-US" w:eastAsia="zh-CN"/>
          <w14:textFill>
            <w14:solidFill>
              <w14:schemeClr w14:val="tx1"/>
            </w14:solidFill>
          </w14:textFill>
        </w:rPr>
        <w:t>25</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）的相关规定执行。</w:t>
      </w:r>
    </w:p>
    <w:p w14:paraId="1E6848EF">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19" w:name="bookmark1813"/>
      <w:bookmarkEnd w:id="619"/>
      <w:bookmarkStart w:id="620" w:name="bookmark1814"/>
      <w:bookmarkEnd w:id="620"/>
      <w:bookmarkStart w:id="621" w:name="bookmark1815"/>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18.2分部工程验收</w:t>
      </w:r>
      <w:bookmarkEnd w:id="621"/>
    </w:p>
    <w:p w14:paraId="4B30B740">
      <w:pPr>
        <w:pStyle w:val="221"/>
        <w:spacing w:line="360" w:lineRule="auto"/>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18.2.2本工程由发包人主持的分部工程验收为：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按相关规范规定</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,其余由监理主持。</w:t>
      </w:r>
    </w:p>
    <w:p w14:paraId="69EDB4EF">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22" w:name="bookmark1818"/>
      <w:bookmarkEnd w:id="622"/>
      <w:bookmarkStart w:id="623" w:name="bookmark1816"/>
      <w:bookmarkEnd w:id="623"/>
      <w:bookmarkStart w:id="624" w:name="bookmark1817"/>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18.3单位工程验收</w:t>
      </w:r>
      <w:bookmarkEnd w:id="624"/>
    </w:p>
    <w:p w14:paraId="00F3120F">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18.3.4提前投入使用的单位工程包括：</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按相关规范规定</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4D75848">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25" w:name="bookmark1820"/>
      <w:bookmarkEnd w:id="625"/>
      <w:bookmarkStart w:id="626" w:name="bookmark1819"/>
      <w:bookmarkEnd w:id="626"/>
      <w:bookmarkStart w:id="627" w:name="bookmark1821"/>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18.5阶段验收</w:t>
      </w:r>
      <w:bookmarkEnd w:id="627"/>
    </w:p>
    <w:p w14:paraId="38AAC005">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18.5.1本合同工程阶段验收类别包括：</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按相关规范规定</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293087FA">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28" w:name="bookmark1824"/>
      <w:bookmarkEnd w:id="628"/>
      <w:bookmarkStart w:id="629" w:name="bookmark1823"/>
      <w:bookmarkEnd w:id="629"/>
      <w:bookmarkStart w:id="630" w:name="bookmark1822"/>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18.6专项验收</w:t>
      </w:r>
      <w:bookmarkEnd w:id="630"/>
    </w:p>
    <w:p w14:paraId="05268566">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18.6.2本合同工程专项验收类别包括：</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按相关规范规定</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29DDFD06">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31" w:name="bookmark1826"/>
      <w:bookmarkEnd w:id="631"/>
      <w:bookmarkStart w:id="632" w:name="bookmark1827"/>
      <w:bookmarkEnd w:id="632"/>
      <w:bookmarkStart w:id="633" w:name="bookmark1825"/>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18.8施工期运行</w:t>
      </w:r>
      <w:bookmarkEnd w:id="633"/>
    </w:p>
    <w:p w14:paraId="4907F72E">
      <w:pPr>
        <w:pStyle w:val="221"/>
        <w:spacing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18.8.1需要在施工期运行的单位工程或工程设备为：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无</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5E48278">
      <w:pPr>
        <w:pStyle w:val="221"/>
        <w:spacing w:line="360"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34" w:name="bookmark1830"/>
      <w:bookmarkEnd w:id="634"/>
      <w:bookmarkStart w:id="635" w:name="bookmark1828"/>
      <w:bookmarkEnd w:id="635"/>
      <w:bookmarkStart w:id="636" w:name="bookmark182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18.9试运行</w:t>
      </w:r>
      <w:bookmarkEnd w:id="636"/>
    </w:p>
    <w:p w14:paraId="0501D159">
      <w:pPr>
        <w:pStyle w:val="221"/>
        <w:spacing w:after="260" w:line="360" w:lineRule="auto"/>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18. 9.1试运行的组织：</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由发包人组织</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；费用承担：</w:t>
      </w:r>
      <w:bookmarkStart w:id="637" w:name="bookmark1831"/>
      <w:bookmarkEnd w:id="637"/>
      <w:bookmarkStart w:id="638" w:name="bookmark1833"/>
      <w:bookmarkEnd w:id="638"/>
      <w:bookmarkStart w:id="639" w:name="bookmark1834"/>
      <w:bookmarkEnd w:id="639"/>
      <w:bookmarkStart w:id="640" w:name="_Toc24047"/>
      <w:bookmarkEnd w:id="640"/>
      <w:bookmarkStart w:id="641" w:name="_Toc21054"/>
      <w:bookmarkEnd w:id="641"/>
      <w:bookmarkStart w:id="642" w:name="bookmark1832"/>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承包人承担</w:t>
      </w:r>
      <w:bookmarkEnd w:id="642"/>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37BA7432">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643" w:name="_Toc82454302"/>
      <w:bookmarkEnd w:id="643"/>
      <w:bookmarkStart w:id="644" w:name="_Toc31101"/>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19. 缺陷责任与保修责任</w:t>
      </w:r>
      <w:bookmarkEnd w:id="644"/>
    </w:p>
    <w:p w14:paraId="3E9E5E81">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45" w:name="bookmark1835"/>
      <w:bookmarkEnd w:id="645"/>
      <w:bookmarkStart w:id="646" w:name="bookmark1836"/>
      <w:bookmarkEnd w:id="646"/>
      <w:bookmarkStart w:id="647" w:name="bookmark1837"/>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19.1缺陷责任期（工程质量保修期）的起算时间</w:t>
      </w:r>
      <w:bookmarkEnd w:id="647"/>
    </w:p>
    <w:p w14:paraId="3646378C">
      <w:pPr>
        <w:pStyle w:val="221"/>
        <w:spacing w:after="260" w:line="348"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本工程缺陷责任期（工程质量保修）按</w:t>
      </w:r>
      <w:r>
        <w:rPr>
          <w:rStyle w:val="223"/>
          <w:rFonts w:hint="eastAsia" w:ascii="宋体" w:hAnsi="宋体" w:cs="宋体"/>
          <w:color w:val="000000" w:themeColor="text1"/>
          <w:sz w:val="24"/>
          <w:szCs w:val="24"/>
          <w:highlight w:val="none"/>
          <w:lang w:eastAsia="zh-CN"/>
          <w14:textFill>
            <w14:solidFill>
              <w14:schemeClr w14:val="tx1"/>
            </w14:solidFill>
          </w14:textFill>
        </w:rPr>
        <w:t>工程完工验收通过日起算。</w:t>
      </w:r>
    </w:p>
    <w:p w14:paraId="18E00FB9">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648" w:name="_Toc5968"/>
      <w:bookmarkEnd w:id="648"/>
      <w:bookmarkStart w:id="649" w:name="bookmark1841"/>
      <w:bookmarkEnd w:id="649"/>
      <w:bookmarkStart w:id="650" w:name="bookmark1840"/>
      <w:bookmarkEnd w:id="650"/>
      <w:bookmarkStart w:id="651" w:name="_Toc82454303"/>
      <w:bookmarkEnd w:id="651"/>
      <w:bookmarkStart w:id="652" w:name="bookmark1839"/>
      <w:bookmarkEnd w:id="652"/>
      <w:bookmarkStart w:id="653" w:name="bookmark1838"/>
      <w:bookmarkStart w:id="654" w:name="_Toc7898"/>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 </w:t>
      </w:r>
      <w:bookmarkEnd w:id="653"/>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保险</w:t>
      </w:r>
      <w:bookmarkEnd w:id="654"/>
    </w:p>
    <w:p w14:paraId="5C10B7EB">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55" w:name="bookmark1842"/>
      <w:bookmarkEnd w:id="655"/>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20.1工程保险</w:t>
      </w:r>
    </w:p>
    <w:p w14:paraId="279E0E8D">
      <w:pPr>
        <w:pStyle w:val="221"/>
        <w:spacing w:after="120" w:line="350"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建筑工程一切险和（或）安装工程一切险投保人：</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以承包人名义投保</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 </w:t>
      </w:r>
    </w:p>
    <w:p w14:paraId="59BA7D8C">
      <w:pPr>
        <w:pStyle w:val="221"/>
        <w:spacing w:after="120" w:line="350"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投保内容：</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建筑工程人身意外保险</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 </w:t>
      </w:r>
    </w:p>
    <w:p w14:paraId="67A06FCE">
      <w:pPr>
        <w:pStyle w:val="221"/>
        <w:spacing w:after="120" w:line="350"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保险金额、保险费率和保险期限:</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建筑工程人身意外伤害保险为中标金额*保险费率3‰，保险期限为自开工之日起至工程完工</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4959A06C">
      <w:pPr>
        <w:pStyle w:val="221"/>
        <w:spacing w:line="412" w:lineRule="auto"/>
        <w:ind w:left="440"/>
        <w:outlineLvl w:val="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56" w:name="bookmark1844"/>
      <w:bookmarkEnd w:id="656"/>
      <w:bookmarkStart w:id="657" w:name="bookmark1843"/>
      <w:bookmarkEnd w:id="657"/>
      <w:bookmarkStart w:id="658" w:name="_Toc82454304"/>
      <w:bookmarkEnd w:id="658"/>
      <w:bookmarkStart w:id="659" w:name="bookmark1845"/>
      <w:bookmarkStart w:id="660" w:name="_Toc19945"/>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20.4第三者责任险</w:t>
      </w:r>
      <w:bookmarkEnd w:id="659"/>
      <w:bookmarkEnd w:id="660"/>
    </w:p>
    <w:p w14:paraId="1A5BAFF9">
      <w:pPr>
        <w:pStyle w:val="221"/>
        <w:spacing w:after="120" w:line="362"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20.4.2 第三者责任险保险费率：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E3FCA8F">
      <w:pPr>
        <w:pStyle w:val="221"/>
        <w:spacing w:after="120" w:line="362"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第三者责任险保险金额：</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2AFE1F1C">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61" w:name="bookmark1846"/>
      <w:bookmarkEnd w:id="661"/>
      <w:bookmarkStart w:id="662" w:name="bookmark1847"/>
      <w:bookmarkEnd w:id="662"/>
      <w:bookmarkStart w:id="663" w:name="bookmark1848"/>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20.5其他保险</w:t>
      </w:r>
      <w:bookmarkEnd w:id="663"/>
    </w:p>
    <w:p w14:paraId="5CD3587C">
      <w:pPr>
        <w:pStyle w:val="221"/>
        <w:spacing w:after="120" w:line="346"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需要投保的其他内容：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78A30DB9">
      <w:pPr>
        <w:pStyle w:val="221"/>
        <w:spacing w:after="120" w:line="346"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保险金额、保险费率和保险期限：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44D46B07">
      <w:pPr>
        <w:pStyle w:val="221"/>
        <w:spacing w:line="412" w:lineRule="auto"/>
        <w:ind w:left="440"/>
        <w:outlineLvl w:val="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64" w:name="bookmark1849"/>
      <w:bookmarkEnd w:id="664"/>
      <w:bookmarkStart w:id="665" w:name="_Toc82454305"/>
      <w:bookmarkEnd w:id="665"/>
      <w:bookmarkStart w:id="666" w:name="bookmark1850"/>
      <w:bookmarkEnd w:id="666"/>
      <w:bookmarkStart w:id="667" w:name="bookmark1851"/>
      <w:bookmarkStart w:id="668" w:name="_Toc6140"/>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20.6对各项保险的一般要求</w:t>
      </w:r>
      <w:bookmarkEnd w:id="667"/>
      <w:bookmarkEnd w:id="668"/>
    </w:p>
    <w:p w14:paraId="54C3E0EC">
      <w:pPr>
        <w:pStyle w:val="221"/>
        <w:spacing w:line="349" w:lineRule="exact"/>
        <w:ind w:firstLine="420"/>
        <w:outlineLvl w:val="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669" w:name="_Toc82454306"/>
      <w:bookmarkEnd w:id="669"/>
      <w:bookmarkStart w:id="670" w:name="_Toc22004"/>
      <w:r>
        <w:rPr>
          <w:rStyle w:val="223"/>
          <w:rFonts w:hint="eastAsia" w:ascii="宋体" w:hAnsi="宋体" w:eastAsia="宋体" w:cs="宋体"/>
          <w:color w:val="000000" w:themeColor="text1"/>
          <w:sz w:val="24"/>
          <w:szCs w:val="24"/>
          <w:highlight w:val="none"/>
          <w:lang w:eastAsia="zh-CN"/>
          <w14:textFill>
            <w14:solidFill>
              <w14:schemeClr w14:val="tx1"/>
            </w14:solidFill>
          </w14:textFill>
        </w:rPr>
        <w:t>20.6.1保险凭证</w:t>
      </w:r>
      <w:bookmarkEnd w:id="670"/>
    </w:p>
    <w:p w14:paraId="489C758C">
      <w:pPr>
        <w:pStyle w:val="221"/>
        <w:spacing w:line="346"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承包人提交保险凭证的期限：</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项目开工前</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5FBC1A6A">
      <w:pPr>
        <w:pStyle w:val="221"/>
        <w:spacing w:line="346"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保险条件：</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06521CA9">
      <w:pPr>
        <w:pStyle w:val="221"/>
        <w:spacing w:line="346" w:lineRule="exact"/>
        <w:ind w:firstLine="4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20. 6.4保险金不足的补偿</w:t>
      </w:r>
    </w:p>
    <w:p w14:paraId="1D05C15D">
      <w:pPr>
        <w:pStyle w:val="221"/>
        <w:spacing w:after="260" w:line="350"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承包人负责补偿的范围与金额： </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 xml:space="preserve">； </w:t>
      </w:r>
    </w:p>
    <w:p w14:paraId="7A618433">
      <w:pPr>
        <w:pStyle w:val="221"/>
        <w:spacing w:after="260" w:line="350" w:lineRule="exact"/>
        <w:ind w:left="420" w:firstLine="2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发包人负责补偿的范围与金额：</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     </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4966069A">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671" w:name="bookmark1854"/>
      <w:bookmarkEnd w:id="671"/>
      <w:bookmarkStart w:id="672" w:name="bookmark1855"/>
      <w:bookmarkEnd w:id="672"/>
      <w:bookmarkStart w:id="673" w:name="bookmark1853"/>
      <w:bookmarkEnd w:id="673"/>
      <w:bookmarkStart w:id="674" w:name="_Toc13643"/>
      <w:bookmarkEnd w:id="674"/>
      <w:bookmarkStart w:id="675" w:name="_Toc82454307"/>
      <w:bookmarkEnd w:id="675"/>
      <w:bookmarkStart w:id="676" w:name="_Toc31045"/>
      <w:bookmarkEnd w:id="676"/>
      <w:bookmarkStart w:id="677" w:name="bookmark1852"/>
      <w:bookmarkStart w:id="678" w:name="_Toc8617"/>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21. </w:t>
      </w:r>
      <w:bookmarkEnd w:id="677"/>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不可抗力</w:t>
      </w:r>
      <w:bookmarkEnd w:id="678"/>
    </w:p>
    <w:p w14:paraId="21603DA7">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79" w:name="bookmark1856"/>
      <w:bookmarkEnd w:id="679"/>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21.1不可抗力的确认</w:t>
      </w:r>
    </w:p>
    <w:p w14:paraId="0D2A315B">
      <w:pPr>
        <w:pStyle w:val="221"/>
        <w:spacing w:after="260" w:line="346"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21.1.1不可抗力是指承包人和发包人在订立合同时不可预见，在工程施工过程中不可避免发生并不能克服的自然灾害和社会性突发事件，如地震、海啸、瘟疫、水灾、骚乱、 暴动、战争和本合同专用合同条款第11. 4款的约定。</w:t>
      </w:r>
    </w:p>
    <w:p w14:paraId="3E6EE3D3">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680" w:name="_Toc2281"/>
      <w:bookmarkEnd w:id="680"/>
      <w:bookmarkStart w:id="681" w:name="bookmark1859"/>
      <w:bookmarkEnd w:id="681"/>
      <w:bookmarkStart w:id="682" w:name="bookmark1858"/>
      <w:bookmarkEnd w:id="682"/>
      <w:bookmarkStart w:id="683" w:name="_Toc82454308"/>
      <w:bookmarkEnd w:id="683"/>
      <w:bookmarkStart w:id="684" w:name="bookmark1857"/>
      <w:bookmarkEnd w:id="684"/>
      <w:bookmarkStart w:id="685" w:name="_Toc24353"/>
      <w:bookmarkStart w:id="686" w:name="_Toc17737"/>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24.争议的解决</w:t>
      </w:r>
      <w:bookmarkEnd w:id="685"/>
      <w:bookmarkEnd w:id="686"/>
    </w:p>
    <w:p w14:paraId="66480348">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87" w:name="bookmark1862"/>
      <w:bookmarkEnd w:id="687"/>
      <w:bookmarkStart w:id="688" w:name="bookmark1861"/>
      <w:bookmarkEnd w:id="688"/>
      <w:bookmarkStart w:id="689" w:name="bookmark1860"/>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24.1争议的解决方式</w:t>
      </w:r>
      <w:bookmarkEnd w:id="689"/>
    </w:p>
    <w:p w14:paraId="08C76481">
      <w:pPr>
        <w:pStyle w:val="221"/>
        <w:spacing w:after="120" w:line="355" w:lineRule="exact"/>
        <w:ind w:firstLine="44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合同当事人友好协商解决不成、不愿提请争议评审或不接受争议评审组意见的，约定的合同争议解决方式：</w:t>
      </w:r>
      <w:r>
        <w:rPr>
          <w:rStyle w:val="223"/>
          <w:rFonts w:hint="eastAsia" w:ascii="宋体" w:hAnsi="宋体" w:eastAsia="宋体" w:cs="宋体"/>
          <w:color w:val="000000" w:themeColor="text1"/>
          <w:sz w:val="24"/>
          <w:szCs w:val="24"/>
          <w:highlight w:val="none"/>
          <w:u w:val="single"/>
          <w:lang w:eastAsia="zh-CN"/>
          <w14:textFill>
            <w14:solidFill>
              <w14:schemeClr w14:val="tx1"/>
            </w14:solidFill>
          </w14:textFill>
        </w:rPr>
        <w:t>向有管辖权的人民法院提起诉讼</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w:t>
      </w:r>
    </w:p>
    <w:p w14:paraId="104467F6">
      <w:pPr>
        <w:pStyle w:val="221"/>
        <w:keepLines/>
        <w:spacing w:before="120" w:after="120" w:line="412" w:lineRule="auto"/>
        <w:outlineLvl w:val="1"/>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690" w:name="bookmark1863"/>
      <w:bookmarkEnd w:id="690"/>
      <w:bookmarkStart w:id="691" w:name="_Toc82454309"/>
      <w:bookmarkEnd w:id="691"/>
      <w:bookmarkStart w:id="692" w:name="bookmark1865"/>
      <w:bookmarkEnd w:id="692"/>
      <w:bookmarkStart w:id="693" w:name="_Toc26089"/>
      <w:bookmarkEnd w:id="693"/>
      <w:bookmarkStart w:id="694" w:name="_Toc30466"/>
      <w:bookmarkEnd w:id="694"/>
      <w:bookmarkStart w:id="695" w:name="bookmark1864"/>
      <w:bookmarkStart w:id="696" w:name="_Toc28835"/>
      <w:r>
        <w:rPr>
          <w:rStyle w:val="223"/>
          <w:rFonts w:hint="eastAsia" w:ascii="宋体" w:hAnsi="宋体" w:eastAsia="宋体" w:cs="宋体"/>
          <w:b/>
          <w:bCs/>
          <w:color w:val="000000" w:themeColor="text1"/>
          <w:sz w:val="24"/>
          <w:szCs w:val="24"/>
          <w:highlight w:val="none"/>
          <w:lang w:eastAsia="zh-CN"/>
          <w14:textFill>
            <w14:solidFill>
              <w14:schemeClr w14:val="tx1"/>
            </w14:solidFill>
          </w14:textFill>
        </w:rPr>
        <w:t>25.附加条款</w:t>
      </w:r>
      <w:bookmarkEnd w:id="695"/>
      <w:bookmarkEnd w:id="696"/>
    </w:p>
    <w:p w14:paraId="3A4E3C79">
      <w:pPr>
        <w:pStyle w:val="221"/>
        <w:spacing w:line="412" w:lineRule="auto"/>
        <w:ind w:left="440"/>
        <w:rPr>
          <w:rStyle w:val="223"/>
          <w:rFonts w:hint="eastAsia" w:ascii="宋体" w:hAnsi="宋体" w:eastAsia="宋体" w:cs="宋体"/>
          <w:b/>
          <w:color w:val="000000" w:themeColor="text1"/>
          <w:sz w:val="24"/>
          <w:szCs w:val="24"/>
          <w:highlight w:val="none"/>
          <w:lang w:eastAsia="zh-CN"/>
          <w14:textFill>
            <w14:solidFill>
              <w14:schemeClr w14:val="tx1"/>
            </w14:solidFill>
          </w14:textFill>
        </w:rPr>
      </w:pPr>
      <w:bookmarkStart w:id="697" w:name="bookmark1867"/>
      <w:bookmarkEnd w:id="697"/>
      <w:bookmarkStart w:id="698" w:name="bookmark1868"/>
      <w:bookmarkEnd w:id="698"/>
      <w:bookmarkStart w:id="699" w:name="bookmark1866"/>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25.1对承包人的要求</w:t>
      </w:r>
      <w:bookmarkEnd w:id="699"/>
    </w:p>
    <w:p w14:paraId="1CE7D842">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0" w:name="bookmark1869"/>
      <w:bookmarkEnd w:id="700"/>
      <w:r>
        <w:rPr>
          <w:rStyle w:val="223"/>
          <w:rFonts w:hint="eastAsia" w:ascii="宋体" w:hAnsi="宋体" w:eastAsia="宋体" w:cs="宋体"/>
          <w:color w:val="000000" w:themeColor="text1"/>
          <w:sz w:val="24"/>
          <w:szCs w:val="24"/>
          <w:highlight w:val="none"/>
          <w:lang w:eastAsia="zh-CN"/>
          <w14:textFill>
            <w14:solidFill>
              <w14:schemeClr w14:val="tx1"/>
            </w14:solidFill>
          </w14:textFill>
        </w:rPr>
        <w:t>1.因承包人的原因造成施工进度计划滞后，承包人均应按发包人和监理人的指示，采取有效措施赶上进度。若施工进度仍然满足不了发包人的要求，视为承包人已经构成违约，发包人可通知承包人解除合同。发包人可在发出通知5天后派员进驻工地直接监管工程, 使用承包人设备、临时工程和材料，另行组织人员或委托其他承包人施工，但发包人的这一行为不免除承包人按合同规定应负的责任。</w:t>
      </w:r>
    </w:p>
    <w:p w14:paraId="7A0951DF">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1" w:name="bookmark1870"/>
      <w:bookmarkEnd w:id="701"/>
      <w:r>
        <w:rPr>
          <w:rStyle w:val="223"/>
          <w:rFonts w:hint="eastAsia" w:ascii="宋体" w:hAnsi="宋体" w:eastAsia="宋体" w:cs="宋体"/>
          <w:color w:val="000000" w:themeColor="text1"/>
          <w:sz w:val="24"/>
          <w:szCs w:val="24"/>
          <w:highlight w:val="none"/>
          <w:lang w:eastAsia="zh-CN"/>
          <w14:textFill>
            <w14:solidFill>
              <w14:schemeClr w14:val="tx1"/>
            </w14:solidFill>
          </w14:textFill>
        </w:rPr>
        <w:t>2.遵守国务院《建设工程质量管理条例》，根据水利部、自治区水利厅的有关质量管理规定，建立健全质量管理机构，结合工程实际制定完善的可操作性强的质量管理制度，施工质量等级达到合同约定等级。</w:t>
      </w:r>
    </w:p>
    <w:p w14:paraId="086C67F4">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2" w:name="bookmark1871"/>
      <w:bookmarkEnd w:id="702"/>
      <w:r>
        <w:rPr>
          <w:rStyle w:val="223"/>
          <w:rFonts w:hint="eastAsia" w:ascii="宋体" w:hAnsi="宋体" w:eastAsia="宋体" w:cs="宋体"/>
          <w:color w:val="000000" w:themeColor="text1"/>
          <w:sz w:val="24"/>
          <w:szCs w:val="24"/>
          <w:highlight w:val="none"/>
          <w:lang w:eastAsia="zh-CN"/>
          <w14:textFill>
            <w14:solidFill>
              <w14:schemeClr w14:val="tx1"/>
            </w14:solidFill>
          </w14:textFill>
        </w:rPr>
        <w:t>3.按国家《中华人民共和国生产安全法》、《建设工程安全生产管理条例》、自治区安全生产法规和水利水电工程施工安全操作规程的规定建立健全安全管理机构和安全管理制度，采取安全施工保障措施保障工程施工安全。</w:t>
      </w:r>
    </w:p>
    <w:p w14:paraId="577636B2">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3" w:name="bookmark1872"/>
      <w:bookmarkEnd w:id="703"/>
      <w:r>
        <w:rPr>
          <w:rStyle w:val="223"/>
          <w:rFonts w:hint="eastAsia" w:ascii="宋体" w:hAnsi="宋体" w:eastAsia="宋体" w:cs="宋体"/>
          <w:color w:val="000000" w:themeColor="text1"/>
          <w:sz w:val="24"/>
          <w:szCs w:val="24"/>
          <w:highlight w:val="none"/>
          <w:lang w:eastAsia="zh-CN"/>
          <w14:textFill>
            <w14:solidFill>
              <w14:schemeClr w14:val="tx1"/>
            </w14:solidFill>
          </w14:textFill>
        </w:rPr>
        <w:t>4.按有关施工规程规范及本招标文件技术条款进行组织施工并实施施工过程和移交前工程保护措施。</w:t>
      </w:r>
    </w:p>
    <w:p w14:paraId="694FB44F">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4" w:name="bookmark1873"/>
      <w:bookmarkEnd w:id="704"/>
      <w:r>
        <w:rPr>
          <w:rStyle w:val="223"/>
          <w:rFonts w:hint="eastAsia" w:ascii="宋体" w:hAnsi="宋体" w:eastAsia="宋体" w:cs="宋体"/>
          <w:color w:val="000000" w:themeColor="text1"/>
          <w:sz w:val="24"/>
          <w:szCs w:val="24"/>
          <w:highlight w:val="none"/>
          <w:lang w:eastAsia="zh-CN"/>
          <w14:textFill>
            <w14:solidFill>
              <w14:schemeClr w14:val="tx1"/>
            </w14:solidFill>
          </w14:textFill>
        </w:rPr>
        <w:t>5.承包人违约有以下情况之一者，发包人有权采取合同规定的以下措施处理，并视情节轻重处予违约金。</w:t>
      </w:r>
    </w:p>
    <w:p w14:paraId="564C8F04">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5" w:name="bookmark1874"/>
      <w:bookmarkEnd w:id="705"/>
      <w:r>
        <w:rPr>
          <w:rStyle w:val="223"/>
          <w:rFonts w:hint="eastAsia" w:ascii="宋体" w:hAnsi="宋体" w:eastAsia="宋体" w:cs="宋体"/>
          <w:color w:val="000000" w:themeColor="text1"/>
          <w:sz w:val="24"/>
          <w:szCs w:val="24"/>
          <w:highlight w:val="none"/>
          <w:lang w:eastAsia="zh-CN"/>
          <w14:textFill>
            <w14:solidFill>
              <w14:schemeClr w14:val="tx1"/>
            </w14:solidFill>
          </w14:textFill>
        </w:rPr>
        <w:t>（1）未经发包人批准，施工期内承包人调走主要施工技术人员(包括建造师、专业工程师)，经发现不及时调回的，违约金额为履约保证金金额的5% ~20% (视情节严重而 定)。</w:t>
      </w:r>
    </w:p>
    <w:p w14:paraId="18C82489">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6" w:name="bookmark1875"/>
      <w:bookmarkEnd w:id="706"/>
      <w:r>
        <w:rPr>
          <w:rStyle w:val="223"/>
          <w:rFonts w:hint="eastAsia" w:ascii="宋体" w:hAnsi="宋体" w:eastAsia="宋体" w:cs="宋体"/>
          <w:color w:val="000000" w:themeColor="text1"/>
          <w:sz w:val="24"/>
          <w:szCs w:val="24"/>
          <w:highlight w:val="none"/>
          <w:lang w:eastAsia="zh-CN"/>
          <w14:textFill>
            <w14:solidFill>
              <w14:schemeClr w14:val="tx1"/>
            </w14:solidFill>
          </w14:textFill>
        </w:rPr>
        <w:t>（2）未经发包人批准，施工期内自行调走主要施工机械，经发现不及时调回的，违约金额为履约保证金金额的5% ~ 20% (视情节严重而定)。</w:t>
      </w:r>
    </w:p>
    <w:p w14:paraId="7DB938EA">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7" w:name="bookmark1876"/>
      <w:bookmarkEnd w:id="707"/>
      <w:r>
        <w:rPr>
          <w:rStyle w:val="223"/>
          <w:rFonts w:hint="eastAsia" w:ascii="宋体" w:hAnsi="宋体" w:eastAsia="宋体" w:cs="宋体"/>
          <w:color w:val="000000" w:themeColor="text1"/>
          <w:sz w:val="24"/>
          <w:szCs w:val="24"/>
          <w:highlight w:val="none"/>
          <w:lang w:eastAsia="zh-CN"/>
          <w14:textFill>
            <w14:solidFill>
              <w14:schemeClr w14:val="tx1"/>
            </w14:solidFill>
          </w14:textFill>
        </w:rPr>
        <w:t>（3）所有以上违约金额均在承包人的履约保证金(包括银行利息)及计量支付款内扣 除，承包人履约保证金被扣除后，由发包人从最后一次计量支付时扣相应金额补足履约保证金。</w:t>
      </w:r>
    </w:p>
    <w:p w14:paraId="01A0A75E">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8" w:name="bookmark1877"/>
      <w:bookmarkEnd w:id="708"/>
      <w:r>
        <w:rPr>
          <w:rStyle w:val="223"/>
          <w:rFonts w:hint="eastAsia" w:ascii="宋体" w:hAnsi="宋体" w:eastAsia="宋体" w:cs="宋体"/>
          <w:color w:val="000000" w:themeColor="text1"/>
          <w:sz w:val="24"/>
          <w:szCs w:val="24"/>
          <w:highlight w:val="none"/>
          <w:lang w:eastAsia="zh-CN"/>
          <w14:textFill>
            <w14:solidFill>
              <w14:schemeClr w14:val="tx1"/>
            </w14:solidFill>
          </w14:textFill>
        </w:rPr>
        <w:t>（4）承包人的人员</w:t>
      </w:r>
      <w:r>
        <w:rPr>
          <w:rStyle w:val="223"/>
          <w:rFonts w:hint="eastAsia" w:ascii="宋体" w:hAnsi="宋体" w:cs="宋体"/>
          <w:color w:val="000000" w:themeColor="text1"/>
          <w:sz w:val="24"/>
          <w:szCs w:val="24"/>
          <w:highlight w:val="none"/>
          <w:lang w:val="en-US" w:eastAsia="zh-CN"/>
          <w14:textFill>
            <w14:solidFill>
              <w14:schemeClr w14:val="tx1"/>
            </w14:solidFill>
          </w14:textFill>
        </w:rPr>
        <w:t>和</w:t>
      </w:r>
      <w:r>
        <w:rPr>
          <w:rStyle w:val="223"/>
          <w:rFonts w:hint="eastAsia" w:ascii="宋体" w:hAnsi="宋体" w:eastAsia="宋体" w:cs="宋体"/>
          <w:color w:val="000000" w:themeColor="text1"/>
          <w:sz w:val="24"/>
          <w:szCs w:val="24"/>
          <w:highlight w:val="none"/>
          <w:lang w:eastAsia="zh-CN"/>
          <w14:textFill>
            <w14:solidFill>
              <w14:schemeClr w14:val="tx1"/>
            </w14:solidFill>
          </w14:textFill>
        </w:rPr>
        <w:t>机械进场必须按照合同书或根据工程实际调整经监理人和发包人确认的人员和机械进场时间表进场，承包人不得拖延、调换或减少。主要机械的数量、型号和劳动力、材料的投入，应与合同相符，若发包人或建设主管部门认为合同规定的进场机 械、材料和劳动力不能满足施工进度要求，有权指令承包人增加机械、材料和劳动力投入, 承包人不得拒绝。</w:t>
      </w:r>
    </w:p>
    <w:p w14:paraId="1831D1CC">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09" w:name="bookmark1878"/>
      <w:bookmarkEnd w:id="709"/>
      <w:r>
        <w:rPr>
          <w:rStyle w:val="223"/>
          <w:rFonts w:hint="eastAsia" w:ascii="宋体" w:hAnsi="宋体" w:eastAsia="宋体" w:cs="宋体"/>
          <w:color w:val="000000" w:themeColor="text1"/>
          <w:sz w:val="24"/>
          <w:szCs w:val="24"/>
          <w:highlight w:val="none"/>
          <w:lang w:eastAsia="zh-CN"/>
          <w14:textFill>
            <w14:solidFill>
              <w14:schemeClr w14:val="tx1"/>
            </w14:solidFill>
          </w14:textFill>
        </w:rPr>
        <w:t>（5）合同签订之日起15日内，承包人无法按合同规定进场全部人员和机械时，作为承包人违约，发包人可解除合同，没收其全部履约保证金，另行发包工程。</w:t>
      </w:r>
    </w:p>
    <w:p w14:paraId="40AE611B">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10" w:name="bookmark1879"/>
      <w:bookmarkEnd w:id="710"/>
      <w:r>
        <w:rPr>
          <w:rStyle w:val="223"/>
          <w:rFonts w:hint="eastAsia" w:ascii="宋体" w:hAnsi="宋体" w:eastAsia="宋体" w:cs="宋体"/>
          <w:color w:val="000000" w:themeColor="text1"/>
          <w:sz w:val="24"/>
          <w:szCs w:val="24"/>
          <w:highlight w:val="none"/>
          <w:lang w:eastAsia="zh-CN"/>
          <w14:textFill>
            <w14:solidFill>
              <w14:schemeClr w14:val="tx1"/>
            </w14:solidFill>
          </w14:textFill>
        </w:rPr>
        <w:t>（6）合同履行过程中，承包人未按规定要求落实安全生产措施费用专款专用，挪用、 扣减安全生产措施费用，且不服从发包人或监理人的安全生产管理，发包人有权对违反安 全生产相关规定的行为处以罚款直至终止合同。</w:t>
      </w:r>
    </w:p>
    <w:p w14:paraId="07C224A3">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11" w:name="bookmark1880"/>
      <w:bookmarkEnd w:id="711"/>
      <w:r>
        <w:rPr>
          <w:rStyle w:val="223"/>
          <w:rFonts w:hint="eastAsia" w:ascii="宋体" w:hAnsi="宋体" w:eastAsia="宋体" w:cs="宋体"/>
          <w:color w:val="000000" w:themeColor="text1"/>
          <w:sz w:val="24"/>
          <w:szCs w:val="24"/>
          <w:highlight w:val="none"/>
          <w:lang w:eastAsia="zh-CN"/>
          <w14:textFill>
            <w14:solidFill>
              <w14:schemeClr w14:val="tx1"/>
            </w14:solidFill>
          </w14:textFill>
        </w:rPr>
        <w:t>6.承包人生活设施及施工场地，应自费配备消防设备，防止火灾发生。</w:t>
      </w:r>
    </w:p>
    <w:p w14:paraId="02917BFB">
      <w:pPr>
        <w:pStyle w:val="221"/>
        <w:spacing w:line="352"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12" w:name="bookmark1881"/>
      <w:bookmarkEnd w:id="712"/>
      <w:r>
        <w:rPr>
          <w:rStyle w:val="223"/>
          <w:rFonts w:hint="eastAsia" w:ascii="宋体" w:hAnsi="宋体" w:eastAsia="宋体" w:cs="宋体"/>
          <w:color w:val="000000" w:themeColor="text1"/>
          <w:sz w:val="24"/>
          <w:szCs w:val="24"/>
          <w:highlight w:val="none"/>
          <w:lang w:eastAsia="zh-CN"/>
          <w14:textFill>
            <w14:solidFill>
              <w14:schemeClr w14:val="tx1"/>
            </w14:solidFill>
          </w14:textFill>
        </w:rPr>
        <w:t>7.承包人使用的劳动力均应进行保险，否则不准安排工作，禁止使用童工。</w:t>
      </w:r>
    </w:p>
    <w:p w14:paraId="5F859E8E">
      <w:pPr>
        <w:pStyle w:val="221"/>
        <w:spacing w:line="352" w:lineRule="exact"/>
        <w:ind w:firstLine="511" w:firstLineChars="213"/>
        <w:rPr>
          <w:rStyle w:val="223"/>
          <w:rFonts w:hint="eastAsia" w:ascii="宋体" w:hAnsi="宋体" w:eastAsia="宋体" w:cs="宋体"/>
          <w:color w:val="000000" w:themeColor="text1"/>
          <w:sz w:val="24"/>
          <w:szCs w:val="24"/>
          <w:highlight w:val="none"/>
          <w:lang w:eastAsia="zh-CN"/>
          <w14:textFill>
            <w14:solidFill>
              <w14:schemeClr w14:val="tx1"/>
            </w14:solidFill>
          </w14:textFill>
        </w:rPr>
      </w:pPr>
      <w:r>
        <w:rPr>
          <w:rStyle w:val="223"/>
          <w:rFonts w:hint="eastAsia" w:ascii="宋体" w:hAnsi="宋体" w:eastAsia="宋体" w:cs="宋体"/>
          <w:color w:val="000000" w:themeColor="text1"/>
          <w:sz w:val="24"/>
          <w:szCs w:val="24"/>
          <w:highlight w:val="none"/>
          <w:lang w:eastAsia="zh-CN"/>
          <w14:textFill>
            <w14:solidFill>
              <w14:schemeClr w14:val="tx1"/>
            </w14:solidFill>
          </w14:textFill>
        </w:rPr>
        <w:t>8. 凡招标文件的合同条件、技术规范、设计图纸没有明显提及或明显遗漏或明显错误的，应以国内现行规范解释为依据，或以国内惯例解释处理。承包人发现后应及时向监理工程师报告，防止造成损失，并不利用以上文件的含糊、遗漏、错误或缺点索取利益。</w:t>
      </w:r>
    </w:p>
    <w:p w14:paraId="1F2F1AE3">
      <w:pPr>
        <w:pStyle w:val="221"/>
        <w:spacing w:line="355" w:lineRule="exact"/>
        <w:ind w:firstLine="480"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13" w:name="bookmark1883"/>
      <w:bookmarkEnd w:id="713"/>
      <w:r>
        <w:rPr>
          <w:rStyle w:val="223"/>
          <w:rFonts w:hint="eastAsia" w:ascii="宋体" w:hAnsi="宋体" w:eastAsia="宋体" w:cs="宋体"/>
          <w:color w:val="000000" w:themeColor="text1"/>
          <w:sz w:val="24"/>
          <w:szCs w:val="24"/>
          <w:highlight w:val="none"/>
          <w:lang w:eastAsia="zh-CN"/>
          <w14:textFill>
            <w14:solidFill>
              <w14:schemeClr w14:val="tx1"/>
            </w14:solidFill>
          </w14:textFill>
        </w:rPr>
        <w:t>9. 承包人未能按时完成当月合同进度计划70% 工程量的，发包人有权自行组织施工， 以不超过投标报价的2倍单价扣减承包人的进度款，支付自行组织施工完成的工程款。也 有权终止本合同并清退承包人，承包人须在10天内离场，否则发包人将强行撤出所有施工 设备，所造成的全部损失由承包人承担。</w:t>
      </w:r>
    </w:p>
    <w:p w14:paraId="79A28275">
      <w:pPr>
        <w:pStyle w:val="221"/>
        <w:spacing w:line="360" w:lineRule="auto"/>
        <w:ind w:firstLine="4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14" w:name="bookmark1884"/>
      <w:bookmarkEnd w:id="714"/>
      <w:r>
        <w:rPr>
          <w:rStyle w:val="223"/>
          <w:rFonts w:hint="eastAsia" w:ascii="宋体" w:hAnsi="宋体" w:eastAsia="宋体" w:cs="宋体"/>
          <w:color w:val="000000" w:themeColor="text1"/>
          <w:sz w:val="24"/>
          <w:szCs w:val="24"/>
          <w:highlight w:val="none"/>
          <w:lang w:eastAsia="zh-CN"/>
          <w14:textFill>
            <w14:solidFill>
              <w14:schemeClr w14:val="tx1"/>
            </w14:solidFill>
          </w14:textFill>
        </w:rPr>
        <w:t>10. 有关主管部门及发包人检查发现问题时，承包人应按要求整改。在规定时间内不进行整改或整改无效的，发包人有权终止本施工合同并清退承包人。承包人须在10天内离场，否则发包人将强行撤出所有施工设备，所造成的全部损失由承包人承担。</w:t>
      </w:r>
    </w:p>
    <w:p w14:paraId="0B06D593">
      <w:pPr>
        <w:pStyle w:val="221"/>
        <w:spacing w:line="360" w:lineRule="auto"/>
        <w:ind w:firstLine="482" w:firstLineChars="200"/>
        <w:rPr>
          <w:rStyle w:val="223"/>
          <w:rFonts w:hint="eastAsia" w:ascii="宋体" w:hAnsi="宋体" w:eastAsia="宋体" w:cs="宋体"/>
          <w:color w:val="000000" w:themeColor="text1"/>
          <w:sz w:val="24"/>
          <w:szCs w:val="24"/>
          <w:highlight w:val="none"/>
          <w:lang w:eastAsia="zh-CN"/>
          <w14:textFill>
            <w14:solidFill>
              <w14:schemeClr w14:val="tx1"/>
            </w14:solidFill>
          </w14:textFill>
        </w:rPr>
      </w:pPr>
      <w:bookmarkStart w:id="715" w:name="bookmark1887"/>
      <w:bookmarkEnd w:id="715"/>
      <w:bookmarkStart w:id="716" w:name="bookmark1885"/>
      <w:bookmarkEnd w:id="716"/>
      <w:bookmarkStart w:id="717" w:name="bookmark1886"/>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25.2</w:t>
      </w:r>
      <w:bookmarkEnd w:id="717"/>
      <w:r>
        <w:rPr>
          <w:rStyle w:val="223"/>
          <w:rFonts w:hint="eastAsia" w:ascii="宋体" w:hAnsi="宋体" w:eastAsia="宋体" w:cs="宋体"/>
          <w:color w:val="000000" w:themeColor="text1"/>
          <w:sz w:val="24"/>
          <w:szCs w:val="24"/>
          <w:highlight w:val="none"/>
          <w:lang w:eastAsia="zh-CN"/>
          <w14:textFill>
            <w14:solidFill>
              <w14:schemeClr w14:val="tx1"/>
            </w14:solidFill>
          </w14:textFill>
        </w:rPr>
        <w:t>发包人所有付款（含预付款）均转入如下承包人单位基本账户（签订施工合同时标明），承包人单位基本账户发生改变时，承包人应书面通知（法定代表人签字并加盖单位公章）发包人。</w:t>
      </w:r>
      <w:bookmarkStart w:id="718" w:name="bookmark1888"/>
      <w:bookmarkEnd w:id="718"/>
      <w:bookmarkStart w:id="719" w:name="bookmark1889"/>
      <w:bookmarkEnd w:id="719"/>
      <w:bookmarkStart w:id="720" w:name="bookmark1890"/>
    </w:p>
    <w:p w14:paraId="513DA9C1">
      <w:pPr>
        <w:pStyle w:val="180"/>
        <w:numPr>
          <w:ilvl w:val="0"/>
          <w:numId w:val="0"/>
        </w:numPr>
        <w:tabs>
          <w:tab w:val="left" w:pos="716"/>
        </w:tabs>
        <w:spacing w:after="340" w:line="372" w:lineRule="auto"/>
        <w:ind w:firstLine="482" w:firstLineChars="200"/>
        <w:jc w:val="both"/>
        <w:rPr>
          <w:rFonts w:hint="eastAsia"/>
          <w:b/>
          <w:color w:val="000000" w:themeColor="text1"/>
          <w:sz w:val="32"/>
          <w:szCs w:val="32"/>
          <w:highlight w:val="none"/>
          <w:lang w:val="en-US" w:eastAsia="zh-CN"/>
          <w14:textFill>
            <w14:solidFill>
              <w14:schemeClr w14:val="tx1"/>
            </w14:solidFill>
          </w14:textFill>
        </w:rPr>
      </w:pPr>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25.3</w:t>
      </w:r>
      <w:bookmarkEnd w:id="720"/>
      <w:r>
        <w:rPr>
          <w:rStyle w:val="223"/>
          <w:rFonts w:hint="eastAsia" w:ascii="宋体" w:hAnsi="宋体" w:eastAsia="宋体" w:cs="宋体"/>
          <w:color w:val="000000" w:themeColor="text1"/>
          <w:sz w:val="24"/>
          <w:szCs w:val="24"/>
          <w:highlight w:val="none"/>
          <w:lang w:eastAsia="zh-CN"/>
          <w14:textFill>
            <w14:solidFill>
              <w14:schemeClr w14:val="tx1"/>
            </w14:solidFill>
          </w14:textFill>
        </w:rPr>
        <w:t>专用合同条款中未尽事宜，在签订施工合同时双方再商定。</w:t>
      </w:r>
      <w:bookmarkEnd w:id="331"/>
      <w:r>
        <w:rPr>
          <w:rStyle w:val="223"/>
          <w:rFonts w:hint="eastAsia" w:ascii="宋体" w:hAnsi="宋体" w:eastAsia="宋体" w:cs="宋体"/>
          <w:b/>
          <w:color w:val="000000" w:themeColor="text1"/>
          <w:sz w:val="24"/>
          <w:szCs w:val="24"/>
          <w:highlight w:val="none"/>
          <w:lang w:eastAsia="zh-CN"/>
          <w14:textFill>
            <w14:solidFill>
              <w14:schemeClr w14:val="tx1"/>
            </w14:solidFill>
          </w14:textFill>
        </w:rPr>
        <w:t xml:space="preserve"> </w:t>
      </w:r>
      <w:bookmarkEnd w:id="332"/>
      <w:bookmarkEnd w:id="333"/>
      <w:bookmarkEnd w:id="334"/>
      <w:bookmarkEnd w:id="335"/>
      <w:bookmarkEnd w:id="336"/>
    </w:p>
    <w:sectPr>
      <w:footerReference r:id="rId25" w:type="first"/>
      <w:headerReference r:id="rId23" w:type="default"/>
      <w:footerReference r:id="rId24" w:type="default"/>
      <w:pgSz w:w="11906" w:h="16838"/>
      <w:pgMar w:top="1440" w:right="1440" w:bottom="1440" w:left="1587"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C3B401C4-2AC1-4E9D-8042-D900E56D0EDA}"/>
  </w:font>
  <w:font w:name="黑体">
    <w:panose1 w:val="02010609060101010101"/>
    <w:charset w:val="86"/>
    <w:family w:val="auto"/>
    <w:pitch w:val="default"/>
    <w:sig w:usb0="800002BF" w:usb1="38CF7CFA" w:usb2="00000016" w:usb3="00000000" w:csb0="00040001" w:csb1="00000000"/>
    <w:embedRegular r:id="rId2" w:fontKey="{4EE277DD-0A15-402C-80D0-9EE1484C2110}"/>
  </w:font>
  <w:font w:name="Courier New">
    <w:panose1 w:val="02070309020205020404"/>
    <w:charset w:val="01"/>
    <w:family w:val="modern"/>
    <w:pitch w:val="default"/>
    <w:sig w:usb0="E0002AFF" w:usb1="C0007843" w:usb2="00000009" w:usb3="00000000" w:csb0="400001FF" w:csb1="FFFF0000"/>
    <w:embedRegular r:id="rId3" w:fontKey="{E2DB8D17-93FE-48F7-BAF8-D3397CB0966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035CA140-CA66-47DD-9C40-8BB1F65A96F6}"/>
  </w:font>
  <w:font w:name="Cambria">
    <w:panose1 w:val="02040503050406030204"/>
    <w:charset w:val="00"/>
    <w:family w:val="roman"/>
    <w:pitch w:val="default"/>
    <w:sig w:usb0="E00002FF" w:usb1="400004FF"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5" w:fontKey="{6F7A3E38-063F-49E9-9392-DE38892FBC85}"/>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Times New Roman)">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宋体正文">
    <w:altName w:val="宋体"/>
    <w:panose1 w:val="00000000000000000000"/>
    <w:charset w:val="00"/>
    <w:family w:val="auto"/>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embedRegular r:id="rId6" w:fontKey="{20ADFA44-7867-4EB4-8ABF-6642C2109283}"/>
  </w:font>
  <w:font w:name="楷体">
    <w:panose1 w:val="02010609060101010101"/>
    <w:charset w:val="86"/>
    <w:family w:val="auto"/>
    <w:pitch w:val="default"/>
    <w:sig w:usb0="800002BF" w:usb1="38CF7CFA" w:usb2="00000016" w:usb3="00000000" w:csb0="00040001" w:csb1="00000000"/>
    <w:embedRegular r:id="rId7" w:fontKey="{13197BAD-7FE3-4008-8A1C-D983D672D8D6}"/>
  </w:font>
  <w:font w:name="Wingdings 2">
    <w:panose1 w:val="05020102010507070707"/>
    <w:charset w:val="02"/>
    <w:family w:val="roman"/>
    <w:pitch w:val="default"/>
    <w:sig w:usb0="00000000" w:usb1="00000000" w:usb2="00000000" w:usb3="00000000" w:csb0="80000000" w:csb1="00000000"/>
    <w:embedRegular r:id="rId8" w:fontKey="{38624CC4-2214-4FEA-9958-3A9A1746FB2B}"/>
  </w:font>
  <w:font w:name="方正小标宋简体">
    <w:panose1 w:val="03000509000000000000"/>
    <w:charset w:val="86"/>
    <w:family w:val="script"/>
    <w:pitch w:val="default"/>
    <w:sig w:usb0="00000001" w:usb1="080E0000" w:usb2="00000000" w:usb3="00000000" w:csb0="00040000" w:csb1="00000000"/>
    <w:embedRegular r:id="rId9" w:fontKey="{B6A2A90C-5B20-4C45-A976-11118BD208CB}"/>
  </w:font>
  <w:font w:name="WPSEMBED2">
    <w:panose1 w:val="02010609030101010101"/>
    <w:charset w:val="86"/>
    <w:family w:val="auto"/>
    <w:pitch w:val="default"/>
    <w:sig w:usb0="00000001" w:usb1="080E0000" w:usb2="00000000" w:usb3="00000000" w:csb0="00040000" w:csb1="00000000"/>
  </w:font>
  <w:font w:name="WPSEMBED1">
    <w:panose1 w:val="02010609030101010101"/>
    <w:charset w:val="86"/>
    <w:family w:val="auto"/>
    <w:pitch w:val="default"/>
    <w:sig w:usb0="00000001" w:usb1="080E0000" w:usb2="00000000" w:usb3="00000000" w:csb0="00040000" w:csb1="00000000"/>
  </w:font>
  <w:font w:name="WPSEMBED3">
    <w:panose1 w:val="05020102010507070707"/>
    <w:charset w:val="00"/>
    <w:family w:val="auto"/>
    <w:pitch w:val="default"/>
    <w:sig w:usb0="00000000" w:usb1="00000000" w:usb2="00000000" w:usb3="00000000" w:csb0="80000000" w:csb1="00000000"/>
  </w:font>
  <w:font w:name="PMingLiU">
    <w:panose1 w:val="02020500000000000000"/>
    <w:charset w:val="88"/>
    <w:family w:val="auto"/>
    <w:pitch w:val="default"/>
    <w:sig w:usb0="A00002FF" w:usb1="28CFFCFA" w:usb2="00000016" w:usb3="00000000" w:csb0="00100001" w:csb1="00000000"/>
  </w:font>
  <w:font w:name="WPSEMBED4">
    <w:panose1 w:val="03000509000000000000"/>
    <w:charset w:val="86"/>
    <w:family w:val="auto"/>
    <w:pitch w:val="default"/>
    <w:sig w:usb0="00000001" w:usb1="080E0000" w:usb2="00000000" w:usb3="00000000" w:csb0="00040000"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41632">
    <w:pPr>
      <w:pStyle w:val="31"/>
      <w:tabs>
        <w:tab w:val="center" w:pos="4439"/>
        <w:tab w:val="clear" w:pos="4153"/>
      </w:tabs>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AF94109">
                          <w:pPr>
                            <w:pStyle w:val="31"/>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512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hb9cbIAQAAngMAAA4AAAAAAAAAAQAgAAAAHgEAAGRycy9lMm9Eb2Mu&#10;eG1sUEsFBgAAAAAGAAYAWQEAAFgFAAAAAA==&#10;">
              <v:fill on="f" focussize="0,0"/>
              <v:stroke on="f"/>
              <v:imagedata o:title=""/>
              <o:lock v:ext="edit" aspectratio="f"/>
              <v:textbox inset="0mm,0mm,0mm,0mm" style="mso-fit-shape-to-text:t;">
                <w:txbxContent>
                  <w:p w14:paraId="4AF94109">
                    <w:pPr>
                      <w:pStyle w:val="31"/>
                    </w:pPr>
                    <w:r>
                      <w:fldChar w:fldCharType="begin"/>
                    </w:r>
                    <w:r>
                      <w:instrText xml:space="preserve"> PAGE  \* MERGEFORMAT </w:instrText>
                    </w:r>
                    <w:r>
                      <w:fldChar w:fldCharType="separate"/>
                    </w:r>
                    <w:r>
                      <w:t>1</w:t>
                    </w:r>
                    <w:r>
                      <w:fldChar w:fldCharType="end"/>
                    </w:r>
                  </w:p>
                </w:txbxContent>
              </v:textbox>
            </v:shape>
          </w:pict>
        </mc:Fallback>
      </mc:AlternateContent>
    </w:r>
  </w:p>
  <w:p w14:paraId="5F406A3C">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6CAF9">
    <w:pPr>
      <w:pStyle w:val="31"/>
      <w:tabs>
        <w:tab w:val="center" w:pos="4439"/>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ABF0A59"/>
                      </w:txbxContent>
                    </wps:txbx>
                    <wps:bodyPr wrap="none" lIns="0" tIns="0" rIns="0" bIns="0">
                      <a:spAutoFit/>
                    </wps:bodyPr>
                  </wps:wsp>
                </a:graphicData>
              </a:graphic>
            </wp:anchor>
          </w:drawing>
        </mc:Choice>
        <mc:Fallback>
          <w:pict>
            <v:shape id="文本框 512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FeU+vPIAQAAngMAAA4AAAAAAAAAAQAgAAAAHgEAAGRycy9lMm9Eb2Mu&#10;eG1sUEsFBgAAAAAGAAYAWQEAAFgFAAAAAA==&#10;">
              <v:fill on="f" focussize="0,0"/>
              <v:stroke on="f"/>
              <v:imagedata o:title=""/>
              <o:lock v:ext="edit" aspectratio="f"/>
              <v:textbox inset="0mm,0mm,0mm,0mm" style="mso-fit-shape-to-text:t;">
                <w:txbxContent>
                  <w:p w14:paraId="1ABF0A59"/>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2D6C1">
    <w:pPr>
      <w:spacing w:line="1" w:lineRule="exact"/>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FCA90D">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49FCA90D">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105</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05C9E">
    <w:pPr>
      <w:spacing w:line="1" w:lineRule="exact"/>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ge">
                <wp:posOffset>9999345</wp:posOffset>
              </wp:positionV>
              <wp:extent cx="304800" cy="79375"/>
              <wp:effectExtent l="0" t="0" r="0" b="0"/>
              <wp:wrapNone/>
              <wp:docPr id="8" name="文本框 8"/>
              <wp:cNvGraphicFramePr/>
              <a:graphic xmlns:a="http://schemas.openxmlformats.org/drawingml/2006/main">
                <a:graphicData uri="http://schemas.microsoft.com/office/word/2010/wordprocessingShape">
                  <wps:wsp>
                    <wps:cNvSpPr txBox="1"/>
                    <wps:spPr>
                      <a:xfrm>
                        <a:off x="0" y="0"/>
                        <a:ext cx="304800" cy="79375"/>
                      </a:xfrm>
                      <a:prstGeom prst="rect">
                        <a:avLst/>
                      </a:prstGeom>
                      <a:noFill/>
                      <a:ln>
                        <a:noFill/>
                      </a:ln>
                      <a:effectLst/>
                    </wps:spPr>
                    <wps:txbx>
                      <w:txbxContent>
                        <w:p w14:paraId="2DBDE3BC">
                          <w:pPr>
                            <w:pStyle w:val="189"/>
                            <w:jc w:val="left"/>
                          </w:pPr>
                          <w:r>
                            <w:rPr>
                              <w:rFonts w:ascii="宋体" w:hAnsi="宋体" w:cs="宋体"/>
                            </w:rPr>
                            <w:t>・</w:t>
                          </w:r>
                          <w:r>
                            <w:fldChar w:fldCharType="begin"/>
                          </w:r>
                          <w:r>
                            <w:instrText xml:space="preserve"> PAGE \* MERGEFORMAT </w:instrText>
                          </w:r>
                          <w:r>
                            <w:fldChar w:fldCharType="separate"/>
                          </w:r>
                          <w:r>
                            <w:t>174</w:t>
                          </w:r>
                          <w:r>
                            <w:fldChar w:fldCharType="end"/>
                          </w:r>
                          <w:r>
                            <w:rPr>
                              <w:rFonts w:ascii="宋体" w:hAnsi="宋体" w:cs="宋体"/>
                            </w:rPr>
                            <w:t>・</w:t>
                          </w:r>
                        </w:p>
                      </w:txbxContent>
                    </wps:txbx>
                    <wps:bodyPr wrap="none" lIns="0" tIns="0" rIns="0" bIns="0">
                      <a:spAutoFit/>
                    </wps:bodyPr>
                  </wps:wsp>
                </a:graphicData>
              </a:graphic>
            </wp:anchor>
          </w:drawing>
        </mc:Choice>
        <mc:Fallback>
          <w:pict>
            <v:shape id="_x0000_s1026" o:spid="_x0000_s1026" o:spt="202" type="#_x0000_t202" style="position:absolute;left:0pt;margin-top:787.35pt;height:6.25pt;width:24pt;mso-position-horizontal:center;mso-position-horizontal-relative:margin;mso-position-vertical-relative:page;mso-wrap-style:none;z-index:251666432;mso-width-relative:page;mso-height-relative:page;" filled="f" stroked="f" coordsize="21600,21600" o:gfxdata="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v2v0N1AAAAAkBAAAPAAAAAAAAAAEAIAAAACIAAABkcnMvZG93&#10;bnJldi54bWxQSwECFAAUAAAACACHTuJAJuY1hMsBAACYAwAADgAAAAAAAAABACAAAAAjAQAAZHJz&#10;L2Uyb0RvYy54bWxQSwUGAAAAAAYABgBZAQAAYAUAAAAA&#10;">
              <v:fill on="f" focussize="0,0"/>
              <v:stroke on="f"/>
              <v:imagedata o:title=""/>
              <o:lock v:ext="edit" aspectratio="f"/>
              <v:textbox inset="0mm,0mm,0mm,0mm" style="mso-fit-shape-to-text:t;">
                <w:txbxContent>
                  <w:p w14:paraId="2DBDE3BC">
                    <w:pPr>
                      <w:pStyle w:val="189"/>
                      <w:jc w:val="left"/>
                    </w:pPr>
                    <w:r>
                      <w:rPr>
                        <w:rFonts w:ascii="宋体" w:hAnsi="宋体" w:cs="宋体"/>
                      </w:rPr>
                      <w:t>・</w:t>
                    </w:r>
                    <w:r>
                      <w:fldChar w:fldCharType="begin"/>
                    </w:r>
                    <w:r>
                      <w:instrText xml:space="preserve"> PAGE \* MERGEFORMAT </w:instrText>
                    </w:r>
                    <w:r>
                      <w:fldChar w:fldCharType="separate"/>
                    </w:r>
                    <w:r>
                      <w:t>174</w:t>
                    </w:r>
                    <w:r>
                      <w:fldChar w:fldCharType="end"/>
                    </w:r>
                    <w:r>
                      <w:rPr>
                        <w:rFonts w:ascii="宋体" w:hAnsi="宋体" w:cs="宋体"/>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3F479">
    <w:pPr>
      <w:spacing w:line="1" w:lineRule="exact"/>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07687">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61407687">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106</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9A72D">
    <w:pPr>
      <w:spacing w:line="1" w:lineRule="exact"/>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ge">
                <wp:posOffset>9999345</wp:posOffset>
              </wp:positionV>
              <wp:extent cx="304800" cy="7937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04800" cy="79375"/>
                      </a:xfrm>
                      <a:prstGeom prst="rect">
                        <a:avLst/>
                      </a:prstGeom>
                      <a:noFill/>
                      <a:ln>
                        <a:noFill/>
                      </a:ln>
                      <a:effectLst/>
                    </wps:spPr>
                    <wps:txbx>
                      <w:txbxContent>
                        <w:p w14:paraId="17F0F15B">
                          <w:pPr>
                            <w:pStyle w:val="189"/>
                            <w:jc w:val="left"/>
                          </w:pPr>
                          <w:r>
                            <w:rPr>
                              <w:rFonts w:ascii="宋体" w:hAnsi="宋体" w:cs="宋体"/>
                            </w:rPr>
                            <w:t>・</w:t>
                          </w:r>
                          <w:r>
                            <w:fldChar w:fldCharType="begin"/>
                          </w:r>
                          <w:r>
                            <w:instrText xml:space="preserve"> PAGE \* MERGEFORMAT </w:instrText>
                          </w:r>
                          <w:r>
                            <w:fldChar w:fldCharType="separate"/>
                          </w:r>
                          <w:r>
                            <w:t>174</w:t>
                          </w:r>
                          <w:r>
                            <w:fldChar w:fldCharType="end"/>
                          </w:r>
                          <w:r>
                            <w:rPr>
                              <w:rFonts w:ascii="宋体" w:hAnsi="宋体" w:cs="宋体"/>
                            </w:rPr>
                            <w:t>・</w:t>
                          </w:r>
                        </w:p>
                      </w:txbxContent>
                    </wps:txbx>
                    <wps:bodyPr wrap="none" lIns="0" tIns="0" rIns="0" bIns="0">
                      <a:spAutoFit/>
                    </wps:bodyPr>
                  </wps:wsp>
                </a:graphicData>
              </a:graphic>
            </wp:anchor>
          </w:drawing>
        </mc:Choice>
        <mc:Fallback>
          <w:pict>
            <v:shape id="_x0000_s1026" o:spid="_x0000_s1026" o:spt="202" type="#_x0000_t202" style="position:absolute;left:0pt;margin-top:787.35pt;height:6.25pt;width:24pt;mso-position-horizontal:center;mso-position-horizontal-relative:margin;mso-position-vertical-relative:page;mso-wrap-style:none;z-index:251665408;mso-width-relative:page;mso-height-relative:page;" filled="f" stroked="f" coordsize="21600,21600" o:gfxdata="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b9r9DdQAAAAJAQAADwAAAAAAAAABACAAAAAiAAAAZHJzL2Rv&#10;d25yZXYueG1sUEsBAhQAFAAAAAgAh07iQElFxxLMAQAAmgMAAA4AAAAAAAAAAQAgAAAAIwEAAGRy&#10;cy9lMm9Eb2MueG1sUEsFBgAAAAAGAAYAWQEAAGEFAAAAAA==&#10;">
              <v:fill on="f" focussize="0,0"/>
              <v:stroke on="f"/>
              <v:imagedata o:title=""/>
              <o:lock v:ext="edit" aspectratio="f"/>
              <v:textbox inset="0mm,0mm,0mm,0mm" style="mso-fit-shape-to-text:t;">
                <w:txbxContent>
                  <w:p w14:paraId="17F0F15B">
                    <w:pPr>
                      <w:pStyle w:val="189"/>
                      <w:jc w:val="left"/>
                    </w:pPr>
                    <w:r>
                      <w:rPr>
                        <w:rFonts w:ascii="宋体" w:hAnsi="宋体" w:cs="宋体"/>
                      </w:rPr>
                      <w:t>・</w:t>
                    </w:r>
                    <w:r>
                      <w:fldChar w:fldCharType="begin"/>
                    </w:r>
                    <w:r>
                      <w:instrText xml:space="preserve"> PAGE \* MERGEFORMAT </w:instrText>
                    </w:r>
                    <w:r>
                      <w:fldChar w:fldCharType="separate"/>
                    </w:r>
                    <w:r>
                      <w:t>174</w:t>
                    </w:r>
                    <w:r>
                      <w:fldChar w:fldCharType="end"/>
                    </w:r>
                    <w:r>
                      <w:rPr>
                        <w:rFonts w:ascii="宋体" w:hAnsi="宋体" w:cs="宋体"/>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24059">
    <w:pPr>
      <w:spacing w:line="1" w:lineRule="exact"/>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E5E5FB">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108</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xjdksg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VhS4rjFiV9+/rj8+nP5/Z2g&#10;DwXqA9SYdx8wMw3v/IDJsx/QmXkPKtr8RUYE4yjv+SqvHBIR+dF6tV5XGBIYmy+Izx6ehwjpvfSW&#10;ZKOhEedXZOWnj5DG1DklV3P+ThtTZmjcPw7EzB6Wex97zFYa9sNEaO/bM/LpcfQNdbjplJgPDpXN&#10;WzIbcTb2s3EMUR+6ska5HoTbY8ImSm+5wgg7FcaZFXbTfuWleHwvWQ//1P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cY3ZLIAQAAmwMAAA4AAAAAAAAAAQAgAAAAHgEAAGRycy9lMm9Eb2Mu&#10;eG1sUEsFBgAAAAAGAAYAWQEAAFgFAAAAAA==&#10;">
              <v:fill on="f" focussize="0,0"/>
              <v:stroke on="f"/>
              <v:imagedata o:title=""/>
              <o:lock v:ext="edit" aspectratio="f"/>
              <v:textbox inset="0mm,0mm,0mm,0mm" style="mso-fit-shape-to-text:t;">
                <w:txbxContent>
                  <w:p w14:paraId="48E5E5FB">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108</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14012">
    <w:pPr>
      <w:spacing w:line="1" w:lineRule="exac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ge">
                <wp:posOffset>9999345</wp:posOffset>
              </wp:positionV>
              <wp:extent cx="304800" cy="7937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304800" cy="79375"/>
                      </a:xfrm>
                      <a:prstGeom prst="rect">
                        <a:avLst/>
                      </a:prstGeom>
                      <a:noFill/>
                      <a:ln>
                        <a:noFill/>
                      </a:ln>
                      <a:effectLst/>
                    </wps:spPr>
                    <wps:txbx>
                      <w:txbxContent>
                        <w:p w14:paraId="509C913A">
                          <w:pPr>
                            <w:pStyle w:val="189"/>
                            <w:jc w:val="left"/>
                          </w:pPr>
                          <w:r>
                            <w:rPr>
                              <w:rFonts w:ascii="宋体" w:hAnsi="宋体" w:cs="宋体"/>
                            </w:rPr>
                            <w:t>・</w:t>
                          </w:r>
                          <w:r>
                            <w:fldChar w:fldCharType="begin"/>
                          </w:r>
                          <w:r>
                            <w:instrText xml:space="preserve"> PAGE \* MERGEFORMAT </w:instrText>
                          </w:r>
                          <w:r>
                            <w:fldChar w:fldCharType="separate"/>
                          </w:r>
                          <w:r>
                            <w:t>174</w:t>
                          </w:r>
                          <w:r>
                            <w:fldChar w:fldCharType="end"/>
                          </w:r>
                          <w:r>
                            <w:rPr>
                              <w:rFonts w:ascii="宋体" w:hAnsi="宋体" w:cs="宋体"/>
                            </w:rPr>
                            <w:t>・</w:t>
                          </w:r>
                        </w:p>
                      </w:txbxContent>
                    </wps:txbx>
                    <wps:bodyPr wrap="none" lIns="0" tIns="0" rIns="0" bIns="0">
                      <a:spAutoFit/>
                    </wps:bodyPr>
                  </wps:wsp>
                </a:graphicData>
              </a:graphic>
            </wp:anchor>
          </w:drawing>
        </mc:Choice>
        <mc:Fallback>
          <w:pict>
            <v:shape id="_x0000_s1026" o:spid="_x0000_s1026" o:spt="202" type="#_x0000_t202" style="position:absolute;left:0pt;margin-top:787.35pt;height:6.25pt;width:24pt;mso-position-horizontal:center;mso-position-horizontal-relative:margin;mso-position-vertical-relative:page;mso-wrap-style:none;z-index:251664384;mso-width-relative:page;mso-height-relative:page;" filled="f" stroked="f" coordsize="21600,21600" o:gfxdata="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b9r9DdQAAAAJAQAADwAAAAAAAAABACAAAAAiAAAAZHJzL2Rv&#10;d25yZXYueG1sUEsBAhQAFAAAAAgAh07iQJglpzHMAQAAmgMAAA4AAAAAAAAAAQAgAAAAIwEAAGRy&#10;cy9lMm9Eb2MueG1sUEsFBgAAAAAGAAYAWQEAAGEFAAAAAA==&#10;">
              <v:fill on="f" focussize="0,0"/>
              <v:stroke on="f"/>
              <v:imagedata o:title=""/>
              <o:lock v:ext="edit" aspectratio="f"/>
              <v:textbox inset="0mm,0mm,0mm,0mm" style="mso-fit-shape-to-text:t;">
                <w:txbxContent>
                  <w:p w14:paraId="509C913A">
                    <w:pPr>
                      <w:pStyle w:val="189"/>
                      <w:jc w:val="left"/>
                    </w:pPr>
                    <w:r>
                      <w:rPr>
                        <w:rFonts w:ascii="宋体" w:hAnsi="宋体" w:cs="宋体"/>
                      </w:rPr>
                      <w:t>・</w:t>
                    </w:r>
                    <w:r>
                      <w:fldChar w:fldCharType="begin"/>
                    </w:r>
                    <w:r>
                      <w:instrText xml:space="preserve"> PAGE \* MERGEFORMAT </w:instrText>
                    </w:r>
                    <w:r>
                      <w:fldChar w:fldCharType="separate"/>
                    </w:r>
                    <w:r>
                      <w:t>174</w:t>
                    </w:r>
                    <w:r>
                      <w:fldChar w:fldCharType="end"/>
                    </w:r>
                    <w:r>
                      <w:rPr>
                        <w:rFonts w:ascii="宋体" w:hAnsi="宋体" w:cs="宋体"/>
                      </w:rPr>
                      <w:t>・</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489AE">
    <w:pPr>
      <w:spacing w:line="1" w:lineRule="exact"/>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BEC7AF">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109</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0DBEC7AF">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109</w:t>
                    </w:r>
                    <w:r>
                      <w:rPr>
                        <w:rFonts w:hint="eastAsia"/>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81C50">
    <w:pPr>
      <w:spacing w:line="1" w:lineRule="exact"/>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ge">
                <wp:posOffset>9999345</wp:posOffset>
              </wp:positionV>
              <wp:extent cx="304800" cy="79375"/>
              <wp:effectExtent l="0" t="0" r="0" b="0"/>
              <wp:wrapNone/>
              <wp:docPr id="381" name="文本框 381"/>
              <wp:cNvGraphicFramePr/>
              <a:graphic xmlns:a="http://schemas.openxmlformats.org/drawingml/2006/main">
                <a:graphicData uri="http://schemas.microsoft.com/office/word/2010/wordprocessingShape">
                  <wps:wsp>
                    <wps:cNvSpPr txBox="1"/>
                    <wps:spPr>
                      <a:xfrm>
                        <a:off x="0" y="0"/>
                        <a:ext cx="304800" cy="79375"/>
                      </a:xfrm>
                      <a:prstGeom prst="rect">
                        <a:avLst/>
                      </a:prstGeom>
                      <a:noFill/>
                      <a:ln>
                        <a:noFill/>
                      </a:ln>
                      <a:effectLst/>
                    </wps:spPr>
                    <wps:txbx>
                      <w:txbxContent>
                        <w:p w14:paraId="7FD4D355">
                          <w:pPr>
                            <w:pStyle w:val="189"/>
                            <w:jc w:val="left"/>
                          </w:pPr>
                          <w:r>
                            <w:rPr>
                              <w:rFonts w:ascii="宋体" w:hAnsi="宋体" w:cs="宋体"/>
                            </w:rPr>
                            <w:t>・</w:t>
                          </w:r>
                          <w:r>
                            <w:fldChar w:fldCharType="begin"/>
                          </w:r>
                          <w:r>
                            <w:instrText xml:space="preserve"> PAGE \* MERGEFORMAT </w:instrText>
                          </w:r>
                          <w:r>
                            <w:fldChar w:fldCharType="separate"/>
                          </w:r>
                          <w:r>
                            <w:t>178</w:t>
                          </w:r>
                          <w:r>
                            <w:fldChar w:fldCharType="end"/>
                          </w:r>
                          <w:r>
                            <w:rPr>
                              <w:rFonts w:ascii="宋体" w:hAnsi="宋体" w:cs="宋体"/>
                            </w:rPr>
                            <w:t>・</w:t>
                          </w:r>
                        </w:p>
                      </w:txbxContent>
                    </wps:txbx>
                    <wps:bodyPr wrap="none" lIns="0" tIns="0" rIns="0" bIns="0">
                      <a:spAutoFit/>
                    </wps:bodyPr>
                  </wps:wsp>
                </a:graphicData>
              </a:graphic>
            </wp:anchor>
          </w:drawing>
        </mc:Choice>
        <mc:Fallback>
          <w:pict>
            <v:shape id="_x0000_s1026" o:spid="_x0000_s1026" o:spt="202" type="#_x0000_t202" style="position:absolute;left:0pt;margin-top:787.35pt;height:6.25pt;width:24pt;mso-position-horizontal:center;mso-position-horizontal-relative:margin;mso-position-vertical-relative:page;mso-wrap-style:none;z-index:251663360;mso-width-relative:page;mso-height-relative:page;" filled="f" stroked="f" coordsize="21600,21600" o:gfxdata="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a/Q3UAAAACQEAAA8AAAAAAAAAAQAgAAAAIgAAAGRycy9k&#10;b3ducmV2LnhtbFBLAQIUABQAAAAIAIdO4kCT1gY4zQEAAJwDAAAOAAAAAAAAAAEAIAAAACMBAABk&#10;cnMvZTJvRG9jLnhtbFBLBQYAAAAABgAGAFkBAABiBQAAAAA=&#10;">
              <v:fill on="f" focussize="0,0"/>
              <v:stroke on="f"/>
              <v:imagedata o:title=""/>
              <o:lock v:ext="edit" aspectratio="f"/>
              <v:textbox inset="0mm,0mm,0mm,0mm" style="mso-fit-shape-to-text:t;">
                <w:txbxContent>
                  <w:p w14:paraId="7FD4D355">
                    <w:pPr>
                      <w:pStyle w:val="189"/>
                      <w:jc w:val="left"/>
                    </w:pPr>
                    <w:r>
                      <w:rPr>
                        <w:rFonts w:ascii="宋体" w:hAnsi="宋体" w:cs="宋体"/>
                      </w:rPr>
                      <w:t>・</w:t>
                    </w:r>
                    <w:r>
                      <w:fldChar w:fldCharType="begin"/>
                    </w:r>
                    <w:r>
                      <w:instrText xml:space="preserve"> PAGE \* MERGEFORMAT </w:instrText>
                    </w:r>
                    <w:r>
                      <w:fldChar w:fldCharType="separate"/>
                    </w:r>
                    <w:r>
                      <w:t>178</w:t>
                    </w:r>
                    <w:r>
                      <w:fldChar w:fldCharType="end"/>
                    </w:r>
                    <w:r>
                      <w:rPr>
                        <w:rFonts w:ascii="宋体" w:hAnsi="宋体" w:cs="宋体"/>
                      </w:rPr>
                      <w:t>・</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1334">
    <w:pPr>
      <w:pStyle w:val="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BFB179C">
                          <w:pPr>
                            <w:pStyle w:val="31"/>
                            <w:jc w:val="center"/>
                          </w:pPr>
                          <w:r>
                            <w:fldChar w:fldCharType="begin"/>
                          </w:r>
                          <w:r>
                            <w:instrText xml:space="preserve"> PAGE  \* MERGEFORMAT </w:instrText>
                          </w:r>
                          <w:r>
                            <w:fldChar w:fldCharType="separate"/>
                          </w:r>
                          <w:r>
                            <w:t>96</w:t>
                          </w:r>
                          <w:r>
                            <w:fldChar w:fldCharType="end"/>
                          </w:r>
                        </w:p>
                      </w:txbxContent>
                    </wps:txbx>
                    <wps:bodyPr wrap="none" lIns="0" tIns="0" rIns="0" bIns="0">
                      <a:spAutoFit/>
                    </wps:bodyPr>
                  </wps:wsp>
                </a:graphicData>
              </a:graphic>
            </wp:anchor>
          </w:drawing>
        </mc:Choice>
        <mc:Fallback>
          <w:pict>
            <v:shape id="文本框 51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8sLxZyQEAAJ4DAAAOAAAAAAAAAAEAIAAAAB4BAABkcnMvZTJvRG9j&#10;LnhtbFBLBQYAAAAABgAGAFkBAABZBQAAAAA=&#10;">
              <v:fill on="f" focussize="0,0"/>
              <v:stroke on="f"/>
              <v:imagedata o:title=""/>
              <o:lock v:ext="edit" aspectratio="f"/>
              <v:textbox inset="0mm,0mm,0mm,0mm" style="mso-fit-shape-to-text:t;">
                <w:txbxContent>
                  <w:p w14:paraId="6BFB179C">
                    <w:pPr>
                      <w:pStyle w:val="31"/>
                      <w:jc w:val="center"/>
                    </w:pPr>
                    <w:r>
                      <w:fldChar w:fldCharType="begin"/>
                    </w:r>
                    <w:r>
                      <w:instrText xml:space="preserve"> PAGE  \* MERGEFORMAT </w:instrText>
                    </w:r>
                    <w:r>
                      <w:fldChar w:fldCharType="separate"/>
                    </w:r>
                    <w:r>
                      <w:t>96</w:t>
                    </w:r>
                    <w:r>
                      <w:fldChar w:fldCharType="end"/>
                    </w:r>
                  </w:p>
                </w:txbxContent>
              </v:textbox>
            </v:shape>
          </w:pict>
        </mc:Fallback>
      </mc:AlternateContent>
    </w:r>
  </w:p>
  <w:p w14:paraId="2847D72F">
    <w:pPr>
      <w:pStyle w:val="31"/>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7CCF0">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C394DC1">
                          <w:pPr>
                            <w:pStyle w:val="31"/>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51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q5RickBAACe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J2&#10;WVVJod5DjYVPHkvjcOcG3Js5DhhMxAcZTPoiJYJ51Pd00VcMkfB0aVWtViWmOOZmB/GL5+s+QHwv&#10;nCHJaGjAB8y6suMjxLF0LkndrLtXWudH1PavAGKOEZG3YLqdmIwTJysOu2Git3PtCdn1uAkNtbj4&#10;lOgHi0KnpZmNMBu7yUgdwd8eIo6Rp0uoIxSySg4+W+Y3rVjaiz/9XPX8W2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arlGJyQEAAJ4DAAAOAAAAAAAAAAEAIAAAAB4BAABkcnMvZTJvRG9j&#10;LnhtbFBLBQYAAAAABgAGAFkBAABZBQAAAAA=&#10;">
              <v:fill on="f" focussize="0,0"/>
              <v:stroke on="f"/>
              <v:imagedata o:title=""/>
              <o:lock v:ext="edit" aspectratio="f"/>
              <v:textbox inset="0mm,0mm,0mm,0mm" style="mso-fit-shape-to-text:t;">
                <w:txbxContent>
                  <w:p w14:paraId="5C394DC1">
                    <w:pPr>
                      <w:pStyle w:val="31"/>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68F6F">
    <w:pPr>
      <w:pStyle w:val="2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13A2E">
    <w:pPr>
      <w:pStyle w:val="2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093F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ADE93"/>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07F8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275C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512E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7FC38"/>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15E8B"/>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6556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3E4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2EA84D"/>
    <w:multiLevelType w:val="singleLevel"/>
    <w:tmpl w:val="872EA84D"/>
    <w:lvl w:ilvl="0" w:tentative="0">
      <w:start w:val="6"/>
      <w:numFmt w:val="chineseCounting"/>
      <w:suff w:val="space"/>
      <w:lvlText w:val="第%1章"/>
      <w:lvlJc w:val="left"/>
      <w:rPr>
        <w:rFonts w:hint="eastAsia"/>
      </w:rPr>
    </w:lvl>
  </w:abstractNum>
  <w:abstractNum w:abstractNumId="1">
    <w:nsid w:val="C0283A65"/>
    <w:multiLevelType w:val="singleLevel"/>
    <w:tmpl w:val="C0283A65"/>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0"/>
        <w:szCs w:val="20"/>
        <w:u w:val="none"/>
        <w:shd w:val="clear" w:color="auto" w:fill="auto"/>
        <w:lang w:val="zh-CN" w:eastAsia="zh-CN" w:bidi="zh-CN"/>
      </w:rPr>
    </w:lvl>
  </w:abstractNum>
  <w:abstractNum w:abstractNumId="2">
    <w:nsid w:val="3B1B6F0F"/>
    <w:multiLevelType w:val="singleLevel"/>
    <w:tmpl w:val="3B1B6F0F"/>
    <w:lvl w:ilvl="0" w:tentative="0">
      <w:start w:val="1"/>
      <w:numFmt w:val="decimal"/>
      <w:lvlText w:val="%1."/>
      <w:lvlJc w:val="left"/>
      <w:pPr>
        <w:tabs>
          <w:tab w:val="left" w:pos="312"/>
        </w:tabs>
      </w:pPr>
    </w:lvl>
  </w:abstractNum>
  <w:abstractNum w:abstractNumId="3">
    <w:nsid w:val="408860E8"/>
    <w:multiLevelType w:val="singleLevel"/>
    <w:tmpl w:val="408860E8"/>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abstractNum>
  <w:abstractNum w:abstractNumId="4">
    <w:nsid w:val="77633239"/>
    <w:multiLevelType w:val="multilevel"/>
    <w:tmpl w:val="77633239"/>
    <w:lvl w:ilvl="0" w:tentative="0">
      <w:start w:val="1"/>
      <w:numFmt w:val="decimal"/>
      <w:lvlText w:val="(%1)"/>
      <w:lvlJc w:val="left"/>
      <w:pPr>
        <w:ind w:left="0" w:firstLine="0"/>
      </w:pPr>
      <w:rPr>
        <w:rFonts w:hint="default" w:ascii="Times New Roman" w:hAnsi="Times New Roman" w:cs="Times New Roman"/>
        <w:b w:val="0"/>
        <w:bCs w:val="0"/>
        <w:i w:val="0"/>
        <w:iCs w:val="0"/>
        <w:smallCaps w:val="0"/>
        <w:color w:val="000000"/>
        <w:spacing w:val="0"/>
        <w:sz w:val="20"/>
        <w:szCs w:val="2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7763323A"/>
    <w:multiLevelType w:val="multilevel"/>
    <w:tmpl w:val="7763323A"/>
    <w:lvl w:ilvl="0" w:tentative="0">
      <w:start w:val="2"/>
      <w:numFmt w:val="chineseCounting"/>
      <w:suff w:val="space"/>
      <w:lvlText w:val="（%1）"/>
      <w:lvlJc w:val="left"/>
      <w:pPr>
        <w:ind w:left="0" w:firstLine="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1"/>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B14"/>
    <w:rsid w:val="000002E0"/>
    <w:rsid w:val="00000672"/>
    <w:rsid w:val="00000C53"/>
    <w:rsid w:val="00000E69"/>
    <w:rsid w:val="00000FD7"/>
    <w:rsid w:val="00001013"/>
    <w:rsid w:val="00001245"/>
    <w:rsid w:val="00001799"/>
    <w:rsid w:val="00001AF2"/>
    <w:rsid w:val="00001ECA"/>
    <w:rsid w:val="00002480"/>
    <w:rsid w:val="00002D29"/>
    <w:rsid w:val="00003B93"/>
    <w:rsid w:val="0000474D"/>
    <w:rsid w:val="0000529E"/>
    <w:rsid w:val="000057F8"/>
    <w:rsid w:val="00005CC0"/>
    <w:rsid w:val="00005FDF"/>
    <w:rsid w:val="0000644A"/>
    <w:rsid w:val="00006D8A"/>
    <w:rsid w:val="00007081"/>
    <w:rsid w:val="000070B3"/>
    <w:rsid w:val="000076B8"/>
    <w:rsid w:val="000109DC"/>
    <w:rsid w:val="00010D39"/>
    <w:rsid w:val="0001172C"/>
    <w:rsid w:val="00011BC9"/>
    <w:rsid w:val="00012854"/>
    <w:rsid w:val="00012D72"/>
    <w:rsid w:val="00012EA6"/>
    <w:rsid w:val="00013359"/>
    <w:rsid w:val="000139CF"/>
    <w:rsid w:val="00013AA4"/>
    <w:rsid w:val="00013DFE"/>
    <w:rsid w:val="000141EA"/>
    <w:rsid w:val="00015111"/>
    <w:rsid w:val="00015B63"/>
    <w:rsid w:val="0001657F"/>
    <w:rsid w:val="00016ABC"/>
    <w:rsid w:val="000177DB"/>
    <w:rsid w:val="000179C9"/>
    <w:rsid w:val="00017CCC"/>
    <w:rsid w:val="00020227"/>
    <w:rsid w:val="00020263"/>
    <w:rsid w:val="00020455"/>
    <w:rsid w:val="00020813"/>
    <w:rsid w:val="00020E11"/>
    <w:rsid w:val="000215D0"/>
    <w:rsid w:val="00021F52"/>
    <w:rsid w:val="00021FCF"/>
    <w:rsid w:val="000220B2"/>
    <w:rsid w:val="0002264C"/>
    <w:rsid w:val="00022731"/>
    <w:rsid w:val="00022792"/>
    <w:rsid w:val="00023287"/>
    <w:rsid w:val="00024061"/>
    <w:rsid w:val="00024463"/>
    <w:rsid w:val="00025461"/>
    <w:rsid w:val="00025636"/>
    <w:rsid w:val="00025E36"/>
    <w:rsid w:val="000260F7"/>
    <w:rsid w:val="00026855"/>
    <w:rsid w:val="00026886"/>
    <w:rsid w:val="0002754F"/>
    <w:rsid w:val="0002785D"/>
    <w:rsid w:val="000307BE"/>
    <w:rsid w:val="00031DD0"/>
    <w:rsid w:val="00032633"/>
    <w:rsid w:val="000326A2"/>
    <w:rsid w:val="000329E0"/>
    <w:rsid w:val="000336D0"/>
    <w:rsid w:val="000352E9"/>
    <w:rsid w:val="00035494"/>
    <w:rsid w:val="00035ECF"/>
    <w:rsid w:val="00036125"/>
    <w:rsid w:val="00036A07"/>
    <w:rsid w:val="0003780B"/>
    <w:rsid w:val="00037C41"/>
    <w:rsid w:val="00040571"/>
    <w:rsid w:val="00040973"/>
    <w:rsid w:val="0004156E"/>
    <w:rsid w:val="00041713"/>
    <w:rsid w:val="0004212E"/>
    <w:rsid w:val="00042B32"/>
    <w:rsid w:val="00042EE8"/>
    <w:rsid w:val="000439AA"/>
    <w:rsid w:val="0004440C"/>
    <w:rsid w:val="0004657F"/>
    <w:rsid w:val="00046B5E"/>
    <w:rsid w:val="000470CB"/>
    <w:rsid w:val="000506DE"/>
    <w:rsid w:val="000509D9"/>
    <w:rsid w:val="00051006"/>
    <w:rsid w:val="00051165"/>
    <w:rsid w:val="000512AF"/>
    <w:rsid w:val="00051ACB"/>
    <w:rsid w:val="000533E7"/>
    <w:rsid w:val="00053B29"/>
    <w:rsid w:val="00054B4B"/>
    <w:rsid w:val="000550E8"/>
    <w:rsid w:val="00055519"/>
    <w:rsid w:val="00055D41"/>
    <w:rsid w:val="00056EF6"/>
    <w:rsid w:val="000575CF"/>
    <w:rsid w:val="00057CD6"/>
    <w:rsid w:val="00060D7F"/>
    <w:rsid w:val="00060DCE"/>
    <w:rsid w:val="000610E3"/>
    <w:rsid w:val="000614F3"/>
    <w:rsid w:val="00061A1B"/>
    <w:rsid w:val="000623B4"/>
    <w:rsid w:val="00062405"/>
    <w:rsid w:val="00062EC2"/>
    <w:rsid w:val="000634A7"/>
    <w:rsid w:val="00063B0B"/>
    <w:rsid w:val="00063F81"/>
    <w:rsid w:val="00064847"/>
    <w:rsid w:val="00065E08"/>
    <w:rsid w:val="00065E2D"/>
    <w:rsid w:val="00066AD9"/>
    <w:rsid w:val="00066D2E"/>
    <w:rsid w:val="000673E2"/>
    <w:rsid w:val="00067EF1"/>
    <w:rsid w:val="00070378"/>
    <w:rsid w:val="0007037E"/>
    <w:rsid w:val="0007063F"/>
    <w:rsid w:val="000707FD"/>
    <w:rsid w:val="00070949"/>
    <w:rsid w:val="000711E4"/>
    <w:rsid w:val="00071E9B"/>
    <w:rsid w:val="000720A1"/>
    <w:rsid w:val="000724D9"/>
    <w:rsid w:val="00072AED"/>
    <w:rsid w:val="00073F47"/>
    <w:rsid w:val="0007492F"/>
    <w:rsid w:val="00074BC7"/>
    <w:rsid w:val="00074ED8"/>
    <w:rsid w:val="00075B7E"/>
    <w:rsid w:val="00076D70"/>
    <w:rsid w:val="00077ACA"/>
    <w:rsid w:val="00077C70"/>
    <w:rsid w:val="000813B5"/>
    <w:rsid w:val="0008191E"/>
    <w:rsid w:val="00081BA3"/>
    <w:rsid w:val="00081D2E"/>
    <w:rsid w:val="00081F89"/>
    <w:rsid w:val="00082619"/>
    <w:rsid w:val="00082D02"/>
    <w:rsid w:val="0008381A"/>
    <w:rsid w:val="00083871"/>
    <w:rsid w:val="00083B91"/>
    <w:rsid w:val="0008473C"/>
    <w:rsid w:val="0008520B"/>
    <w:rsid w:val="000857DE"/>
    <w:rsid w:val="000860BD"/>
    <w:rsid w:val="000871B8"/>
    <w:rsid w:val="00087B0A"/>
    <w:rsid w:val="000916DA"/>
    <w:rsid w:val="00091AAB"/>
    <w:rsid w:val="00092442"/>
    <w:rsid w:val="0009288D"/>
    <w:rsid w:val="000929EF"/>
    <w:rsid w:val="00092C26"/>
    <w:rsid w:val="000933BE"/>
    <w:rsid w:val="00094428"/>
    <w:rsid w:val="000944FC"/>
    <w:rsid w:val="0009560F"/>
    <w:rsid w:val="0009588E"/>
    <w:rsid w:val="000959EE"/>
    <w:rsid w:val="00096C2E"/>
    <w:rsid w:val="00096DB9"/>
    <w:rsid w:val="00097183"/>
    <w:rsid w:val="000972CB"/>
    <w:rsid w:val="00097608"/>
    <w:rsid w:val="000A0F35"/>
    <w:rsid w:val="000A1175"/>
    <w:rsid w:val="000A13F3"/>
    <w:rsid w:val="000A165B"/>
    <w:rsid w:val="000A1963"/>
    <w:rsid w:val="000A1C18"/>
    <w:rsid w:val="000A23B1"/>
    <w:rsid w:val="000A2818"/>
    <w:rsid w:val="000A2B0E"/>
    <w:rsid w:val="000A3095"/>
    <w:rsid w:val="000A398F"/>
    <w:rsid w:val="000A448C"/>
    <w:rsid w:val="000A4E26"/>
    <w:rsid w:val="000A509C"/>
    <w:rsid w:val="000A54A7"/>
    <w:rsid w:val="000A5A17"/>
    <w:rsid w:val="000A6007"/>
    <w:rsid w:val="000A6564"/>
    <w:rsid w:val="000A65A6"/>
    <w:rsid w:val="000A70E3"/>
    <w:rsid w:val="000A7275"/>
    <w:rsid w:val="000A7408"/>
    <w:rsid w:val="000A7A12"/>
    <w:rsid w:val="000A7A72"/>
    <w:rsid w:val="000B0FE0"/>
    <w:rsid w:val="000B1202"/>
    <w:rsid w:val="000B12FF"/>
    <w:rsid w:val="000B1801"/>
    <w:rsid w:val="000B1D0C"/>
    <w:rsid w:val="000B2273"/>
    <w:rsid w:val="000B2563"/>
    <w:rsid w:val="000B2BC6"/>
    <w:rsid w:val="000B2D03"/>
    <w:rsid w:val="000B37F2"/>
    <w:rsid w:val="000B3815"/>
    <w:rsid w:val="000B3C7B"/>
    <w:rsid w:val="000B3E68"/>
    <w:rsid w:val="000B4321"/>
    <w:rsid w:val="000B544A"/>
    <w:rsid w:val="000B5CCB"/>
    <w:rsid w:val="000B5F6B"/>
    <w:rsid w:val="000B613A"/>
    <w:rsid w:val="000B6A6B"/>
    <w:rsid w:val="000B6C95"/>
    <w:rsid w:val="000B79FC"/>
    <w:rsid w:val="000B7E0A"/>
    <w:rsid w:val="000C09A4"/>
    <w:rsid w:val="000C144E"/>
    <w:rsid w:val="000C1679"/>
    <w:rsid w:val="000C190E"/>
    <w:rsid w:val="000C1953"/>
    <w:rsid w:val="000C1BFE"/>
    <w:rsid w:val="000C1EE3"/>
    <w:rsid w:val="000C3AE7"/>
    <w:rsid w:val="000C3CC9"/>
    <w:rsid w:val="000C3DBC"/>
    <w:rsid w:val="000C5823"/>
    <w:rsid w:val="000C59C6"/>
    <w:rsid w:val="000C6DE4"/>
    <w:rsid w:val="000C7202"/>
    <w:rsid w:val="000C7432"/>
    <w:rsid w:val="000C7926"/>
    <w:rsid w:val="000D0A89"/>
    <w:rsid w:val="000D10F1"/>
    <w:rsid w:val="000D1389"/>
    <w:rsid w:val="000D1798"/>
    <w:rsid w:val="000D2626"/>
    <w:rsid w:val="000D264F"/>
    <w:rsid w:val="000D2BEF"/>
    <w:rsid w:val="000D2CD3"/>
    <w:rsid w:val="000D4016"/>
    <w:rsid w:val="000D411D"/>
    <w:rsid w:val="000D4589"/>
    <w:rsid w:val="000D4809"/>
    <w:rsid w:val="000D4FB6"/>
    <w:rsid w:val="000D5C29"/>
    <w:rsid w:val="000D6F6B"/>
    <w:rsid w:val="000D73DD"/>
    <w:rsid w:val="000E02E8"/>
    <w:rsid w:val="000E1C38"/>
    <w:rsid w:val="000E1C51"/>
    <w:rsid w:val="000E1D3E"/>
    <w:rsid w:val="000E28AB"/>
    <w:rsid w:val="000E2E3E"/>
    <w:rsid w:val="000E3583"/>
    <w:rsid w:val="000E3AF0"/>
    <w:rsid w:val="000E43EC"/>
    <w:rsid w:val="000E4DC7"/>
    <w:rsid w:val="000E4E04"/>
    <w:rsid w:val="000E592E"/>
    <w:rsid w:val="000E693B"/>
    <w:rsid w:val="000E6D5C"/>
    <w:rsid w:val="000E6EC9"/>
    <w:rsid w:val="000E6FB6"/>
    <w:rsid w:val="000E70B4"/>
    <w:rsid w:val="000E7B62"/>
    <w:rsid w:val="000E7EDC"/>
    <w:rsid w:val="000F085D"/>
    <w:rsid w:val="000F0E1E"/>
    <w:rsid w:val="000F1129"/>
    <w:rsid w:val="000F1A1B"/>
    <w:rsid w:val="000F2A95"/>
    <w:rsid w:val="000F2BB7"/>
    <w:rsid w:val="000F3281"/>
    <w:rsid w:val="000F32FD"/>
    <w:rsid w:val="000F3733"/>
    <w:rsid w:val="000F5B2B"/>
    <w:rsid w:val="000F5F8B"/>
    <w:rsid w:val="000F6153"/>
    <w:rsid w:val="000F64AA"/>
    <w:rsid w:val="000F6C7B"/>
    <w:rsid w:val="000F73AD"/>
    <w:rsid w:val="000F7AF4"/>
    <w:rsid w:val="000F7C33"/>
    <w:rsid w:val="000F7F0C"/>
    <w:rsid w:val="001004D6"/>
    <w:rsid w:val="00101D1B"/>
    <w:rsid w:val="00101E8E"/>
    <w:rsid w:val="00102676"/>
    <w:rsid w:val="00103646"/>
    <w:rsid w:val="00103918"/>
    <w:rsid w:val="00104897"/>
    <w:rsid w:val="00104EDE"/>
    <w:rsid w:val="00104F54"/>
    <w:rsid w:val="00105992"/>
    <w:rsid w:val="00105CDA"/>
    <w:rsid w:val="00105F97"/>
    <w:rsid w:val="00106BEE"/>
    <w:rsid w:val="0010711C"/>
    <w:rsid w:val="00107368"/>
    <w:rsid w:val="001078E7"/>
    <w:rsid w:val="00107BDF"/>
    <w:rsid w:val="00107C74"/>
    <w:rsid w:val="0011091C"/>
    <w:rsid w:val="00111266"/>
    <w:rsid w:val="001112EB"/>
    <w:rsid w:val="00111FD1"/>
    <w:rsid w:val="0011247D"/>
    <w:rsid w:val="0011351F"/>
    <w:rsid w:val="00113678"/>
    <w:rsid w:val="00113A7D"/>
    <w:rsid w:val="00113C3E"/>
    <w:rsid w:val="00115375"/>
    <w:rsid w:val="001157F8"/>
    <w:rsid w:val="00115E11"/>
    <w:rsid w:val="00115EEE"/>
    <w:rsid w:val="00115F56"/>
    <w:rsid w:val="001164ED"/>
    <w:rsid w:val="00116CA9"/>
    <w:rsid w:val="00116F38"/>
    <w:rsid w:val="001170A4"/>
    <w:rsid w:val="00117AE7"/>
    <w:rsid w:val="00117B85"/>
    <w:rsid w:val="00117CBD"/>
    <w:rsid w:val="0012006A"/>
    <w:rsid w:val="00121979"/>
    <w:rsid w:val="00122064"/>
    <w:rsid w:val="0012301B"/>
    <w:rsid w:val="00123428"/>
    <w:rsid w:val="00124341"/>
    <w:rsid w:val="00124492"/>
    <w:rsid w:val="00124B12"/>
    <w:rsid w:val="001250A0"/>
    <w:rsid w:val="001263B8"/>
    <w:rsid w:val="00130217"/>
    <w:rsid w:val="00130641"/>
    <w:rsid w:val="00130783"/>
    <w:rsid w:val="00130A47"/>
    <w:rsid w:val="00130FB0"/>
    <w:rsid w:val="001315BE"/>
    <w:rsid w:val="00132B47"/>
    <w:rsid w:val="00132DDA"/>
    <w:rsid w:val="0013346C"/>
    <w:rsid w:val="001337F8"/>
    <w:rsid w:val="001341B2"/>
    <w:rsid w:val="001348B4"/>
    <w:rsid w:val="00134B1F"/>
    <w:rsid w:val="0013506E"/>
    <w:rsid w:val="001351CB"/>
    <w:rsid w:val="00135530"/>
    <w:rsid w:val="00135947"/>
    <w:rsid w:val="001359A2"/>
    <w:rsid w:val="00135F92"/>
    <w:rsid w:val="00136020"/>
    <w:rsid w:val="00136445"/>
    <w:rsid w:val="00136965"/>
    <w:rsid w:val="00136A9C"/>
    <w:rsid w:val="00137389"/>
    <w:rsid w:val="00140132"/>
    <w:rsid w:val="00141455"/>
    <w:rsid w:val="0014190C"/>
    <w:rsid w:val="00141B9B"/>
    <w:rsid w:val="00141C9C"/>
    <w:rsid w:val="0014277F"/>
    <w:rsid w:val="00142AD2"/>
    <w:rsid w:val="001434BE"/>
    <w:rsid w:val="00143AAD"/>
    <w:rsid w:val="00144050"/>
    <w:rsid w:val="00144369"/>
    <w:rsid w:val="00144398"/>
    <w:rsid w:val="0014479F"/>
    <w:rsid w:val="001452B4"/>
    <w:rsid w:val="00145320"/>
    <w:rsid w:val="00145B3E"/>
    <w:rsid w:val="001476D3"/>
    <w:rsid w:val="001509CF"/>
    <w:rsid w:val="00150D1D"/>
    <w:rsid w:val="001525AA"/>
    <w:rsid w:val="00152A87"/>
    <w:rsid w:val="00152AC1"/>
    <w:rsid w:val="00153A84"/>
    <w:rsid w:val="00153BB5"/>
    <w:rsid w:val="00154518"/>
    <w:rsid w:val="00154D26"/>
    <w:rsid w:val="001556B8"/>
    <w:rsid w:val="00156359"/>
    <w:rsid w:val="00156DD6"/>
    <w:rsid w:val="00160238"/>
    <w:rsid w:val="0016086E"/>
    <w:rsid w:val="001609B9"/>
    <w:rsid w:val="00160D0C"/>
    <w:rsid w:val="00160DD1"/>
    <w:rsid w:val="00161172"/>
    <w:rsid w:val="00161998"/>
    <w:rsid w:val="00161E65"/>
    <w:rsid w:val="00161F0E"/>
    <w:rsid w:val="00162597"/>
    <w:rsid w:val="001629AF"/>
    <w:rsid w:val="001629FD"/>
    <w:rsid w:val="0016428A"/>
    <w:rsid w:val="001646D5"/>
    <w:rsid w:val="001647C9"/>
    <w:rsid w:val="00165627"/>
    <w:rsid w:val="001661A3"/>
    <w:rsid w:val="00166E81"/>
    <w:rsid w:val="00167226"/>
    <w:rsid w:val="0016782B"/>
    <w:rsid w:val="0016784D"/>
    <w:rsid w:val="00167853"/>
    <w:rsid w:val="00167887"/>
    <w:rsid w:val="00170613"/>
    <w:rsid w:val="00170F0C"/>
    <w:rsid w:val="00171319"/>
    <w:rsid w:val="0017267A"/>
    <w:rsid w:val="00172CA8"/>
    <w:rsid w:val="00173256"/>
    <w:rsid w:val="00173B0E"/>
    <w:rsid w:val="00173E03"/>
    <w:rsid w:val="0017405A"/>
    <w:rsid w:val="0017461E"/>
    <w:rsid w:val="00174704"/>
    <w:rsid w:val="0017512C"/>
    <w:rsid w:val="001756AF"/>
    <w:rsid w:val="0017586A"/>
    <w:rsid w:val="00175BA6"/>
    <w:rsid w:val="00175C6F"/>
    <w:rsid w:val="00176CA7"/>
    <w:rsid w:val="00176D0C"/>
    <w:rsid w:val="00176F8E"/>
    <w:rsid w:val="0017789A"/>
    <w:rsid w:val="001778C5"/>
    <w:rsid w:val="00177C07"/>
    <w:rsid w:val="00177E56"/>
    <w:rsid w:val="00177F0A"/>
    <w:rsid w:val="0018090D"/>
    <w:rsid w:val="00180DA0"/>
    <w:rsid w:val="001814E2"/>
    <w:rsid w:val="00181813"/>
    <w:rsid w:val="00181EAD"/>
    <w:rsid w:val="00182862"/>
    <w:rsid w:val="00182FBD"/>
    <w:rsid w:val="00184F57"/>
    <w:rsid w:val="00185091"/>
    <w:rsid w:val="00185544"/>
    <w:rsid w:val="00185617"/>
    <w:rsid w:val="00186FE1"/>
    <w:rsid w:val="00187A14"/>
    <w:rsid w:val="00190D50"/>
    <w:rsid w:val="00191177"/>
    <w:rsid w:val="0019171E"/>
    <w:rsid w:val="00192368"/>
    <w:rsid w:val="001923A0"/>
    <w:rsid w:val="0019270F"/>
    <w:rsid w:val="001928B1"/>
    <w:rsid w:val="00192C38"/>
    <w:rsid w:val="00192CA1"/>
    <w:rsid w:val="00193537"/>
    <w:rsid w:val="00193808"/>
    <w:rsid w:val="00193846"/>
    <w:rsid w:val="00195424"/>
    <w:rsid w:val="001955FF"/>
    <w:rsid w:val="001972F8"/>
    <w:rsid w:val="00197EDD"/>
    <w:rsid w:val="001A02B3"/>
    <w:rsid w:val="001A04BB"/>
    <w:rsid w:val="001A06CC"/>
    <w:rsid w:val="001A0889"/>
    <w:rsid w:val="001A08D0"/>
    <w:rsid w:val="001A1B39"/>
    <w:rsid w:val="001A1D4A"/>
    <w:rsid w:val="001A2120"/>
    <w:rsid w:val="001A28C6"/>
    <w:rsid w:val="001A2E69"/>
    <w:rsid w:val="001A3C34"/>
    <w:rsid w:val="001A3EDE"/>
    <w:rsid w:val="001A41CD"/>
    <w:rsid w:val="001A4222"/>
    <w:rsid w:val="001A4235"/>
    <w:rsid w:val="001A43BE"/>
    <w:rsid w:val="001A48B2"/>
    <w:rsid w:val="001A4CFA"/>
    <w:rsid w:val="001A50EA"/>
    <w:rsid w:val="001A55A9"/>
    <w:rsid w:val="001A5BAA"/>
    <w:rsid w:val="001A5E24"/>
    <w:rsid w:val="001A661D"/>
    <w:rsid w:val="001A6795"/>
    <w:rsid w:val="001A6B27"/>
    <w:rsid w:val="001A6D8B"/>
    <w:rsid w:val="001A6DAA"/>
    <w:rsid w:val="001A7717"/>
    <w:rsid w:val="001A793A"/>
    <w:rsid w:val="001B0464"/>
    <w:rsid w:val="001B125A"/>
    <w:rsid w:val="001B1EBA"/>
    <w:rsid w:val="001B2142"/>
    <w:rsid w:val="001B2F2B"/>
    <w:rsid w:val="001B327A"/>
    <w:rsid w:val="001B35DE"/>
    <w:rsid w:val="001B3A13"/>
    <w:rsid w:val="001B3F5C"/>
    <w:rsid w:val="001B57C9"/>
    <w:rsid w:val="001B59FF"/>
    <w:rsid w:val="001B5D13"/>
    <w:rsid w:val="001B6512"/>
    <w:rsid w:val="001B65D7"/>
    <w:rsid w:val="001B6752"/>
    <w:rsid w:val="001B6768"/>
    <w:rsid w:val="001B6F1F"/>
    <w:rsid w:val="001B6F35"/>
    <w:rsid w:val="001B7ECC"/>
    <w:rsid w:val="001C025B"/>
    <w:rsid w:val="001C059D"/>
    <w:rsid w:val="001C115F"/>
    <w:rsid w:val="001C1DED"/>
    <w:rsid w:val="001C1EAB"/>
    <w:rsid w:val="001C25A7"/>
    <w:rsid w:val="001C2775"/>
    <w:rsid w:val="001C2A1D"/>
    <w:rsid w:val="001C318C"/>
    <w:rsid w:val="001C35C4"/>
    <w:rsid w:val="001C4287"/>
    <w:rsid w:val="001C4479"/>
    <w:rsid w:val="001C4F79"/>
    <w:rsid w:val="001C5190"/>
    <w:rsid w:val="001C6081"/>
    <w:rsid w:val="001C7284"/>
    <w:rsid w:val="001C73EB"/>
    <w:rsid w:val="001C7781"/>
    <w:rsid w:val="001C7B48"/>
    <w:rsid w:val="001D0CFB"/>
    <w:rsid w:val="001D108A"/>
    <w:rsid w:val="001D1A0D"/>
    <w:rsid w:val="001D1DD1"/>
    <w:rsid w:val="001D23DA"/>
    <w:rsid w:val="001D267C"/>
    <w:rsid w:val="001D2F77"/>
    <w:rsid w:val="001D343C"/>
    <w:rsid w:val="001D56E2"/>
    <w:rsid w:val="001D58A1"/>
    <w:rsid w:val="001D58C2"/>
    <w:rsid w:val="001D5A8A"/>
    <w:rsid w:val="001D5B64"/>
    <w:rsid w:val="001D61CA"/>
    <w:rsid w:val="001D654A"/>
    <w:rsid w:val="001D6E87"/>
    <w:rsid w:val="001D735E"/>
    <w:rsid w:val="001D73C8"/>
    <w:rsid w:val="001D7BC6"/>
    <w:rsid w:val="001E129E"/>
    <w:rsid w:val="001E175C"/>
    <w:rsid w:val="001E1B0E"/>
    <w:rsid w:val="001E308A"/>
    <w:rsid w:val="001E38EC"/>
    <w:rsid w:val="001E3B63"/>
    <w:rsid w:val="001E57B2"/>
    <w:rsid w:val="001E5A94"/>
    <w:rsid w:val="001E5CBB"/>
    <w:rsid w:val="001E5CDC"/>
    <w:rsid w:val="001E6CE9"/>
    <w:rsid w:val="001E7416"/>
    <w:rsid w:val="001F13FD"/>
    <w:rsid w:val="001F2A2E"/>
    <w:rsid w:val="001F3180"/>
    <w:rsid w:val="001F3356"/>
    <w:rsid w:val="001F3A99"/>
    <w:rsid w:val="001F3C63"/>
    <w:rsid w:val="001F4141"/>
    <w:rsid w:val="001F4460"/>
    <w:rsid w:val="001F4833"/>
    <w:rsid w:val="001F6C96"/>
    <w:rsid w:val="001F711A"/>
    <w:rsid w:val="001F75B0"/>
    <w:rsid w:val="001F7CBE"/>
    <w:rsid w:val="0020057C"/>
    <w:rsid w:val="0020083C"/>
    <w:rsid w:val="00200CE5"/>
    <w:rsid w:val="00200F7C"/>
    <w:rsid w:val="002014DB"/>
    <w:rsid w:val="0020150B"/>
    <w:rsid w:val="00201E12"/>
    <w:rsid w:val="00202295"/>
    <w:rsid w:val="00202977"/>
    <w:rsid w:val="002033B5"/>
    <w:rsid w:val="0020382C"/>
    <w:rsid w:val="002042E9"/>
    <w:rsid w:val="0020437A"/>
    <w:rsid w:val="0020454C"/>
    <w:rsid w:val="00204740"/>
    <w:rsid w:val="00205129"/>
    <w:rsid w:val="0020521F"/>
    <w:rsid w:val="0020532C"/>
    <w:rsid w:val="00206AE8"/>
    <w:rsid w:val="002114C7"/>
    <w:rsid w:val="00211A7B"/>
    <w:rsid w:val="0021302C"/>
    <w:rsid w:val="002139F1"/>
    <w:rsid w:val="00213B1C"/>
    <w:rsid w:val="00213F1E"/>
    <w:rsid w:val="00214202"/>
    <w:rsid w:val="002148E3"/>
    <w:rsid w:val="00214C1A"/>
    <w:rsid w:val="0021552D"/>
    <w:rsid w:val="002156AE"/>
    <w:rsid w:val="0021577B"/>
    <w:rsid w:val="00215DC7"/>
    <w:rsid w:val="00215E99"/>
    <w:rsid w:val="00217B07"/>
    <w:rsid w:val="00217C26"/>
    <w:rsid w:val="00220043"/>
    <w:rsid w:val="0022054D"/>
    <w:rsid w:val="0022107B"/>
    <w:rsid w:val="00221805"/>
    <w:rsid w:val="002223EB"/>
    <w:rsid w:val="00223DDB"/>
    <w:rsid w:val="00223FA4"/>
    <w:rsid w:val="00223FB0"/>
    <w:rsid w:val="0022405A"/>
    <w:rsid w:val="00224067"/>
    <w:rsid w:val="0022421C"/>
    <w:rsid w:val="0022454F"/>
    <w:rsid w:val="00224C4A"/>
    <w:rsid w:val="00224E83"/>
    <w:rsid w:val="00225664"/>
    <w:rsid w:val="00225F84"/>
    <w:rsid w:val="0022663D"/>
    <w:rsid w:val="00226995"/>
    <w:rsid w:val="0022734A"/>
    <w:rsid w:val="0022755B"/>
    <w:rsid w:val="00227C56"/>
    <w:rsid w:val="00227F2D"/>
    <w:rsid w:val="00227F52"/>
    <w:rsid w:val="00231851"/>
    <w:rsid w:val="002319FB"/>
    <w:rsid w:val="00231B89"/>
    <w:rsid w:val="00231F11"/>
    <w:rsid w:val="00231F5E"/>
    <w:rsid w:val="00233395"/>
    <w:rsid w:val="002346B4"/>
    <w:rsid w:val="00234F6E"/>
    <w:rsid w:val="002351FA"/>
    <w:rsid w:val="002355BE"/>
    <w:rsid w:val="002358EA"/>
    <w:rsid w:val="0023609B"/>
    <w:rsid w:val="00236578"/>
    <w:rsid w:val="00236A10"/>
    <w:rsid w:val="00236DE9"/>
    <w:rsid w:val="00237342"/>
    <w:rsid w:val="002373D4"/>
    <w:rsid w:val="00237D5A"/>
    <w:rsid w:val="00237E0F"/>
    <w:rsid w:val="002407BA"/>
    <w:rsid w:val="00240922"/>
    <w:rsid w:val="00240D75"/>
    <w:rsid w:val="00240F92"/>
    <w:rsid w:val="00241288"/>
    <w:rsid w:val="002412E4"/>
    <w:rsid w:val="002415AE"/>
    <w:rsid w:val="00241B38"/>
    <w:rsid w:val="00241BC7"/>
    <w:rsid w:val="00241D3C"/>
    <w:rsid w:val="00242109"/>
    <w:rsid w:val="00242B6B"/>
    <w:rsid w:val="00243189"/>
    <w:rsid w:val="002439AB"/>
    <w:rsid w:val="00243C19"/>
    <w:rsid w:val="00244308"/>
    <w:rsid w:val="002448E7"/>
    <w:rsid w:val="00244AE8"/>
    <w:rsid w:val="00244DC9"/>
    <w:rsid w:val="00244EF3"/>
    <w:rsid w:val="0024531F"/>
    <w:rsid w:val="00245587"/>
    <w:rsid w:val="00245D37"/>
    <w:rsid w:val="00245F2B"/>
    <w:rsid w:val="002460E2"/>
    <w:rsid w:val="002466CD"/>
    <w:rsid w:val="0024729B"/>
    <w:rsid w:val="00247F3A"/>
    <w:rsid w:val="00250122"/>
    <w:rsid w:val="0025024D"/>
    <w:rsid w:val="00250755"/>
    <w:rsid w:val="00251043"/>
    <w:rsid w:val="002518A8"/>
    <w:rsid w:val="00251C4A"/>
    <w:rsid w:val="0025271C"/>
    <w:rsid w:val="0025277A"/>
    <w:rsid w:val="002533CD"/>
    <w:rsid w:val="002535EA"/>
    <w:rsid w:val="00253A8A"/>
    <w:rsid w:val="00254EAB"/>
    <w:rsid w:val="002557AF"/>
    <w:rsid w:val="0025589C"/>
    <w:rsid w:val="00255B62"/>
    <w:rsid w:val="002566B1"/>
    <w:rsid w:val="002575E3"/>
    <w:rsid w:val="00257A74"/>
    <w:rsid w:val="00257C5D"/>
    <w:rsid w:val="002603C1"/>
    <w:rsid w:val="002609A1"/>
    <w:rsid w:val="002612B1"/>
    <w:rsid w:val="00261997"/>
    <w:rsid w:val="00262B14"/>
    <w:rsid w:val="00265A12"/>
    <w:rsid w:val="00266165"/>
    <w:rsid w:val="00266F2C"/>
    <w:rsid w:val="00267DAF"/>
    <w:rsid w:val="00270122"/>
    <w:rsid w:val="00270B87"/>
    <w:rsid w:val="0027125E"/>
    <w:rsid w:val="00271767"/>
    <w:rsid w:val="00272263"/>
    <w:rsid w:val="00272293"/>
    <w:rsid w:val="002723C8"/>
    <w:rsid w:val="00273633"/>
    <w:rsid w:val="00273C2A"/>
    <w:rsid w:val="00273CBE"/>
    <w:rsid w:val="002746B1"/>
    <w:rsid w:val="00274BAD"/>
    <w:rsid w:val="0027614E"/>
    <w:rsid w:val="002763A3"/>
    <w:rsid w:val="00276EB8"/>
    <w:rsid w:val="00277F6B"/>
    <w:rsid w:val="002807B0"/>
    <w:rsid w:val="00281B9B"/>
    <w:rsid w:val="0028282C"/>
    <w:rsid w:val="00282D56"/>
    <w:rsid w:val="002835B0"/>
    <w:rsid w:val="00283C74"/>
    <w:rsid w:val="0028407E"/>
    <w:rsid w:val="0028410F"/>
    <w:rsid w:val="00284572"/>
    <w:rsid w:val="002850AA"/>
    <w:rsid w:val="00285221"/>
    <w:rsid w:val="00286A28"/>
    <w:rsid w:val="00286FB5"/>
    <w:rsid w:val="00287763"/>
    <w:rsid w:val="00290606"/>
    <w:rsid w:val="002908D0"/>
    <w:rsid w:val="002909B2"/>
    <w:rsid w:val="00291D6D"/>
    <w:rsid w:val="00291FF1"/>
    <w:rsid w:val="00292AA2"/>
    <w:rsid w:val="00293361"/>
    <w:rsid w:val="00293B47"/>
    <w:rsid w:val="00294F10"/>
    <w:rsid w:val="002952B1"/>
    <w:rsid w:val="002956E5"/>
    <w:rsid w:val="00295D11"/>
    <w:rsid w:val="00296FB6"/>
    <w:rsid w:val="0029724C"/>
    <w:rsid w:val="002A0001"/>
    <w:rsid w:val="002A0BD9"/>
    <w:rsid w:val="002A0BDB"/>
    <w:rsid w:val="002A0C3A"/>
    <w:rsid w:val="002A0DF8"/>
    <w:rsid w:val="002A0F1C"/>
    <w:rsid w:val="002A1130"/>
    <w:rsid w:val="002A1880"/>
    <w:rsid w:val="002A203E"/>
    <w:rsid w:val="002A23B7"/>
    <w:rsid w:val="002A3950"/>
    <w:rsid w:val="002A3A57"/>
    <w:rsid w:val="002A4320"/>
    <w:rsid w:val="002A4B4F"/>
    <w:rsid w:val="002A57A8"/>
    <w:rsid w:val="002A5D75"/>
    <w:rsid w:val="002A6DEF"/>
    <w:rsid w:val="002A739E"/>
    <w:rsid w:val="002A770B"/>
    <w:rsid w:val="002B013E"/>
    <w:rsid w:val="002B058D"/>
    <w:rsid w:val="002B0C16"/>
    <w:rsid w:val="002B1BA5"/>
    <w:rsid w:val="002B1E01"/>
    <w:rsid w:val="002B2456"/>
    <w:rsid w:val="002B2AC5"/>
    <w:rsid w:val="002B3528"/>
    <w:rsid w:val="002B3539"/>
    <w:rsid w:val="002B427F"/>
    <w:rsid w:val="002B4395"/>
    <w:rsid w:val="002B4532"/>
    <w:rsid w:val="002B4C9E"/>
    <w:rsid w:val="002B4DD9"/>
    <w:rsid w:val="002B5042"/>
    <w:rsid w:val="002B57C3"/>
    <w:rsid w:val="002B5832"/>
    <w:rsid w:val="002B612E"/>
    <w:rsid w:val="002B69CC"/>
    <w:rsid w:val="002B6D71"/>
    <w:rsid w:val="002B7DC4"/>
    <w:rsid w:val="002C03AE"/>
    <w:rsid w:val="002C0C1C"/>
    <w:rsid w:val="002C10A7"/>
    <w:rsid w:val="002C1190"/>
    <w:rsid w:val="002C2CC9"/>
    <w:rsid w:val="002C41BF"/>
    <w:rsid w:val="002C5023"/>
    <w:rsid w:val="002C5424"/>
    <w:rsid w:val="002C54C2"/>
    <w:rsid w:val="002C5D34"/>
    <w:rsid w:val="002C60BB"/>
    <w:rsid w:val="002C661A"/>
    <w:rsid w:val="002D06EE"/>
    <w:rsid w:val="002D073E"/>
    <w:rsid w:val="002D0A40"/>
    <w:rsid w:val="002D0D6F"/>
    <w:rsid w:val="002D1E81"/>
    <w:rsid w:val="002D25FC"/>
    <w:rsid w:val="002D46AB"/>
    <w:rsid w:val="002D4AC6"/>
    <w:rsid w:val="002D59BF"/>
    <w:rsid w:val="002D5BF5"/>
    <w:rsid w:val="002D5EE8"/>
    <w:rsid w:val="002D63F6"/>
    <w:rsid w:val="002D7360"/>
    <w:rsid w:val="002D750C"/>
    <w:rsid w:val="002D7648"/>
    <w:rsid w:val="002D7C80"/>
    <w:rsid w:val="002E109C"/>
    <w:rsid w:val="002E193E"/>
    <w:rsid w:val="002E1A94"/>
    <w:rsid w:val="002E1D55"/>
    <w:rsid w:val="002E26C4"/>
    <w:rsid w:val="002E2734"/>
    <w:rsid w:val="002E2AA6"/>
    <w:rsid w:val="002E30A5"/>
    <w:rsid w:val="002E47E4"/>
    <w:rsid w:val="002E4BF9"/>
    <w:rsid w:val="002E4D61"/>
    <w:rsid w:val="002E68A7"/>
    <w:rsid w:val="002E6E6C"/>
    <w:rsid w:val="002F016E"/>
    <w:rsid w:val="002F020D"/>
    <w:rsid w:val="002F03FD"/>
    <w:rsid w:val="002F0522"/>
    <w:rsid w:val="002F0FD0"/>
    <w:rsid w:val="002F16DD"/>
    <w:rsid w:val="002F199D"/>
    <w:rsid w:val="002F213C"/>
    <w:rsid w:val="002F2453"/>
    <w:rsid w:val="002F2607"/>
    <w:rsid w:val="002F30BD"/>
    <w:rsid w:val="002F352D"/>
    <w:rsid w:val="002F381E"/>
    <w:rsid w:val="002F3C58"/>
    <w:rsid w:val="002F4084"/>
    <w:rsid w:val="002F4A08"/>
    <w:rsid w:val="002F4ADB"/>
    <w:rsid w:val="002F531E"/>
    <w:rsid w:val="002F548D"/>
    <w:rsid w:val="002F54FB"/>
    <w:rsid w:val="002F5ACC"/>
    <w:rsid w:val="002F704B"/>
    <w:rsid w:val="002F72C3"/>
    <w:rsid w:val="002F768C"/>
    <w:rsid w:val="002F7D1E"/>
    <w:rsid w:val="002F7E89"/>
    <w:rsid w:val="00300201"/>
    <w:rsid w:val="0030025A"/>
    <w:rsid w:val="0030052F"/>
    <w:rsid w:val="00302EFC"/>
    <w:rsid w:val="00303243"/>
    <w:rsid w:val="00303BCC"/>
    <w:rsid w:val="00303F2B"/>
    <w:rsid w:val="00303F8D"/>
    <w:rsid w:val="0030572D"/>
    <w:rsid w:val="0030586A"/>
    <w:rsid w:val="00305A5E"/>
    <w:rsid w:val="0030622D"/>
    <w:rsid w:val="00306811"/>
    <w:rsid w:val="00306F32"/>
    <w:rsid w:val="003074C5"/>
    <w:rsid w:val="00307A3C"/>
    <w:rsid w:val="00307FA4"/>
    <w:rsid w:val="00310290"/>
    <w:rsid w:val="003103B1"/>
    <w:rsid w:val="00310CC1"/>
    <w:rsid w:val="003118A8"/>
    <w:rsid w:val="00312504"/>
    <w:rsid w:val="00312B89"/>
    <w:rsid w:val="00313026"/>
    <w:rsid w:val="00313913"/>
    <w:rsid w:val="00313DAA"/>
    <w:rsid w:val="0031421F"/>
    <w:rsid w:val="0031466A"/>
    <w:rsid w:val="00314B31"/>
    <w:rsid w:val="003151F4"/>
    <w:rsid w:val="0031523E"/>
    <w:rsid w:val="00315569"/>
    <w:rsid w:val="00315A65"/>
    <w:rsid w:val="003165D7"/>
    <w:rsid w:val="0031666B"/>
    <w:rsid w:val="00316ABE"/>
    <w:rsid w:val="00317601"/>
    <w:rsid w:val="00317BA7"/>
    <w:rsid w:val="00317EB1"/>
    <w:rsid w:val="00320BE2"/>
    <w:rsid w:val="00321886"/>
    <w:rsid w:val="00321EDC"/>
    <w:rsid w:val="003226AC"/>
    <w:rsid w:val="00323694"/>
    <w:rsid w:val="00323BE7"/>
    <w:rsid w:val="00324B26"/>
    <w:rsid w:val="00324C3A"/>
    <w:rsid w:val="00324D63"/>
    <w:rsid w:val="0032547C"/>
    <w:rsid w:val="003255AF"/>
    <w:rsid w:val="003256EB"/>
    <w:rsid w:val="003259DB"/>
    <w:rsid w:val="0032795B"/>
    <w:rsid w:val="003303CD"/>
    <w:rsid w:val="003307BE"/>
    <w:rsid w:val="003314D9"/>
    <w:rsid w:val="00331653"/>
    <w:rsid w:val="00331A48"/>
    <w:rsid w:val="00331BCC"/>
    <w:rsid w:val="003330C9"/>
    <w:rsid w:val="0033342D"/>
    <w:rsid w:val="0033364C"/>
    <w:rsid w:val="00334415"/>
    <w:rsid w:val="0033469E"/>
    <w:rsid w:val="0033481F"/>
    <w:rsid w:val="00335EA1"/>
    <w:rsid w:val="0033691E"/>
    <w:rsid w:val="00336A6A"/>
    <w:rsid w:val="00336CCB"/>
    <w:rsid w:val="003411D1"/>
    <w:rsid w:val="003416BA"/>
    <w:rsid w:val="00342148"/>
    <w:rsid w:val="00342658"/>
    <w:rsid w:val="003427BE"/>
    <w:rsid w:val="003429F5"/>
    <w:rsid w:val="00342F99"/>
    <w:rsid w:val="00343AEA"/>
    <w:rsid w:val="00344D99"/>
    <w:rsid w:val="0034575A"/>
    <w:rsid w:val="00345F1D"/>
    <w:rsid w:val="00345F57"/>
    <w:rsid w:val="0034698A"/>
    <w:rsid w:val="00350458"/>
    <w:rsid w:val="00350E6C"/>
    <w:rsid w:val="0035153C"/>
    <w:rsid w:val="003518A6"/>
    <w:rsid w:val="00351E7F"/>
    <w:rsid w:val="00352953"/>
    <w:rsid w:val="00353D91"/>
    <w:rsid w:val="00354062"/>
    <w:rsid w:val="0035459E"/>
    <w:rsid w:val="00354AE9"/>
    <w:rsid w:val="00355527"/>
    <w:rsid w:val="00355C0D"/>
    <w:rsid w:val="003560A6"/>
    <w:rsid w:val="0035657D"/>
    <w:rsid w:val="003566A9"/>
    <w:rsid w:val="00356988"/>
    <w:rsid w:val="003569D3"/>
    <w:rsid w:val="00356CE9"/>
    <w:rsid w:val="00356D82"/>
    <w:rsid w:val="003570BB"/>
    <w:rsid w:val="00357128"/>
    <w:rsid w:val="0035755E"/>
    <w:rsid w:val="00357A80"/>
    <w:rsid w:val="00360116"/>
    <w:rsid w:val="00361441"/>
    <w:rsid w:val="00361B8B"/>
    <w:rsid w:val="00363F39"/>
    <w:rsid w:val="003640FC"/>
    <w:rsid w:val="0036445C"/>
    <w:rsid w:val="00364627"/>
    <w:rsid w:val="00364AB0"/>
    <w:rsid w:val="00364D71"/>
    <w:rsid w:val="0036601A"/>
    <w:rsid w:val="003667B0"/>
    <w:rsid w:val="003667DD"/>
    <w:rsid w:val="00366B48"/>
    <w:rsid w:val="00366D71"/>
    <w:rsid w:val="003674FB"/>
    <w:rsid w:val="00367721"/>
    <w:rsid w:val="00367764"/>
    <w:rsid w:val="00370316"/>
    <w:rsid w:val="00370DC7"/>
    <w:rsid w:val="003713D7"/>
    <w:rsid w:val="003714AC"/>
    <w:rsid w:val="00371CBD"/>
    <w:rsid w:val="00371F20"/>
    <w:rsid w:val="003721E3"/>
    <w:rsid w:val="00372B98"/>
    <w:rsid w:val="003737B7"/>
    <w:rsid w:val="003740CC"/>
    <w:rsid w:val="003745F4"/>
    <w:rsid w:val="0037491A"/>
    <w:rsid w:val="00374E79"/>
    <w:rsid w:val="0037529A"/>
    <w:rsid w:val="00375388"/>
    <w:rsid w:val="00375559"/>
    <w:rsid w:val="00375FB9"/>
    <w:rsid w:val="00376170"/>
    <w:rsid w:val="003762F9"/>
    <w:rsid w:val="003766DE"/>
    <w:rsid w:val="00376851"/>
    <w:rsid w:val="00376FA2"/>
    <w:rsid w:val="00377133"/>
    <w:rsid w:val="00377A3B"/>
    <w:rsid w:val="00377B8B"/>
    <w:rsid w:val="00377E3C"/>
    <w:rsid w:val="00377F89"/>
    <w:rsid w:val="00380874"/>
    <w:rsid w:val="00380878"/>
    <w:rsid w:val="00380BBE"/>
    <w:rsid w:val="00380EA3"/>
    <w:rsid w:val="00381243"/>
    <w:rsid w:val="00381B1B"/>
    <w:rsid w:val="00381D70"/>
    <w:rsid w:val="0038235E"/>
    <w:rsid w:val="0038260A"/>
    <w:rsid w:val="003829D0"/>
    <w:rsid w:val="0038326A"/>
    <w:rsid w:val="0038444F"/>
    <w:rsid w:val="00384BB9"/>
    <w:rsid w:val="003861F0"/>
    <w:rsid w:val="00387051"/>
    <w:rsid w:val="003876F0"/>
    <w:rsid w:val="00387ECF"/>
    <w:rsid w:val="003901EA"/>
    <w:rsid w:val="0039021B"/>
    <w:rsid w:val="00390353"/>
    <w:rsid w:val="00390429"/>
    <w:rsid w:val="003906A0"/>
    <w:rsid w:val="00391413"/>
    <w:rsid w:val="003923D5"/>
    <w:rsid w:val="003931AF"/>
    <w:rsid w:val="0039338D"/>
    <w:rsid w:val="0039366C"/>
    <w:rsid w:val="00393EC8"/>
    <w:rsid w:val="00395E42"/>
    <w:rsid w:val="00396409"/>
    <w:rsid w:val="00396A2D"/>
    <w:rsid w:val="00396FC3"/>
    <w:rsid w:val="0039779B"/>
    <w:rsid w:val="003A13E2"/>
    <w:rsid w:val="003A1431"/>
    <w:rsid w:val="003A1936"/>
    <w:rsid w:val="003A1A94"/>
    <w:rsid w:val="003A1FF5"/>
    <w:rsid w:val="003A204E"/>
    <w:rsid w:val="003A2B19"/>
    <w:rsid w:val="003A2D25"/>
    <w:rsid w:val="003A2DB1"/>
    <w:rsid w:val="003A5101"/>
    <w:rsid w:val="003A51BE"/>
    <w:rsid w:val="003A5728"/>
    <w:rsid w:val="003A60E7"/>
    <w:rsid w:val="003A6AE2"/>
    <w:rsid w:val="003A7092"/>
    <w:rsid w:val="003A72A1"/>
    <w:rsid w:val="003A7302"/>
    <w:rsid w:val="003A7611"/>
    <w:rsid w:val="003A7A46"/>
    <w:rsid w:val="003A7D1F"/>
    <w:rsid w:val="003B0B6A"/>
    <w:rsid w:val="003B0C41"/>
    <w:rsid w:val="003B22F7"/>
    <w:rsid w:val="003B2518"/>
    <w:rsid w:val="003B29CF"/>
    <w:rsid w:val="003B2A86"/>
    <w:rsid w:val="003B3A90"/>
    <w:rsid w:val="003B3D01"/>
    <w:rsid w:val="003B534F"/>
    <w:rsid w:val="003B68A3"/>
    <w:rsid w:val="003B7A79"/>
    <w:rsid w:val="003C0FE1"/>
    <w:rsid w:val="003C151A"/>
    <w:rsid w:val="003C1D27"/>
    <w:rsid w:val="003C33A0"/>
    <w:rsid w:val="003C350C"/>
    <w:rsid w:val="003C3733"/>
    <w:rsid w:val="003C3903"/>
    <w:rsid w:val="003C3BA0"/>
    <w:rsid w:val="003C4580"/>
    <w:rsid w:val="003C51C0"/>
    <w:rsid w:val="003C5C5E"/>
    <w:rsid w:val="003C65D3"/>
    <w:rsid w:val="003C6692"/>
    <w:rsid w:val="003C6746"/>
    <w:rsid w:val="003C7555"/>
    <w:rsid w:val="003C7898"/>
    <w:rsid w:val="003D0FF5"/>
    <w:rsid w:val="003D11A3"/>
    <w:rsid w:val="003D1537"/>
    <w:rsid w:val="003D183C"/>
    <w:rsid w:val="003D214B"/>
    <w:rsid w:val="003D2D1B"/>
    <w:rsid w:val="003D3558"/>
    <w:rsid w:val="003D36C0"/>
    <w:rsid w:val="003D40E5"/>
    <w:rsid w:val="003D48C7"/>
    <w:rsid w:val="003D4C27"/>
    <w:rsid w:val="003D6D5E"/>
    <w:rsid w:val="003D7109"/>
    <w:rsid w:val="003D7CE8"/>
    <w:rsid w:val="003E0514"/>
    <w:rsid w:val="003E0BAA"/>
    <w:rsid w:val="003E1032"/>
    <w:rsid w:val="003E1904"/>
    <w:rsid w:val="003E285E"/>
    <w:rsid w:val="003E2BD8"/>
    <w:rsid w:val="003E3124"/>
    <w:rsid w:val="003E3300"/>
    <w:rsid w:val="003E3BC7"/>
    <w:rsid w:val="003E43D3"/>
    <w:rsid w:val="003E4511"/>
    <w:rsid w:val="003E48E1"/>
    <w:rsid w:val="003E50F4"/>
    <w:rsid w:val="003E59BB"/>
    <w:rsid w:val="003E6225"/>
    <w:rsid w:val="003E65AC"/>
    <w:rsid w:val="003E66AE"/>
    <w:rsid w:val="003E6CFE"/>
    <w:rsid w:val="003E72B9"/>
    <w:rsid w:val="003E7612"/>
    <w:rsid w:val="003E7ED4"/>
    <w:rsid w:val="003F0187"/>
    <w:rsid w:val="003F0CAA"/>
    <w:rsid w:val="003F0E52"/>
    <w:rsid w:val="003F0F6B"/>
    <w:rsid w:val="003F1FC6"/>
    <w:rsid w:val="003F1FE3"/>
    <w:rsid w:val="003F2112"/>
    <w:rsid w:val="003F2359"/>
    <w:rsid w:val="003F2457"/>
    <w:rsid w:val="003F3232"/>
    <w:rsid w:val="003F359A"/>
    <w:rsid w:val="003F3865"/>
    <w:rsid w:val="003F38AC"/>
    <w:rsid w:val="003F3D55"/>
    <w:rsid w:val="003F44E2"/>
    <w:rsid w:val="003F4632"/>
    <w:rsid w:val="003F47BA"/>
    <w:rsid w:val="003F49F3"/>
    <w:rsid w:val="003F4FE6"/>
    <w:rsid w:val="003F5638"/>
    <w:rsid w:val="003F6617"/>
    <w:rsid w:val="003F7F36"/>
    <w:rsid w:val="00400A58"/>
    <w:rsid w:val="00402332"/>
    <w:rsid w:val="004025C2"/>
    <w:rsid w:val="00403195"/>
    <w:rsid w:val="004033A9"/>
    <w:rsid w:val="00403E55"/>
    <w:rsid w:val="0040407C"/>
    <w:rsid w:val="0040416C"/>
    <w:rsid w:val="004041CA"/>
    <w:rsid w:val="004044B4"/>
    <w:rsid w:val="00404681"/>
    <w:rsid w:val="004048F9"/>
    <w:rsid w:val="00404A80"/>
    <w:rsid w:val="00405445"/>
    <w:rsid w:val="00405AC1"/>
    <w:rsid w:val="00406923"/>
    <w:rsid w:val="0040763D"/>
    <w:rsid w:val="0041038E"/>
    <w:rsid w:val="00410D17"/>
    <w:rsid w:val="0041183A"/>
    <w:rsid w:val="00412656"/>
    <w:rsid w:val="00412AA9"/>
    <w:rsid w:val="00413442"/>
    <w:rsid w:val="00413821"/>
    <w:rsid w:val="00413BA5"/>
    <w:rsid w:val="004141A3"/>
    <w:rsid w:val="00414909"/>
    <w:rsid w:val="0041582F"/>
    <w:rsid w:val="00415AC9"/>
    <w:rsid w:val="00415CF3"/>
    <w:rsid w:val="00415F5B"/>
    <w:rsid w:val="00416112"/>
    <w:rsid w:val="00416146"/>
    <w:rsid w:val="004167AD"/>
    <w:rsid w:val="0041716A"/>
    <w:rsid w:val="00417A18"/>
    <w:rsid w:val="00417AE0"/>
    <w:rsid w:val="00417BAA"/>
    <w:rsid w:val="0042042B"/>
    <w:rsid w:val="00420B45"/>
    <w:rsid w:val="00420D7A"/>
    <w:rsid w:val="00421257"/>
    <w:rsid w:val="00422193"/>
    <w:rsid w:val="004223DE"/>
    <w:rsid w:val="00422645"/>
    <w:rsid w:val="00422A10"/>
    <w:rsid w:val="00424D17"/>
    <w:rsid w:val="004259FC"/>
    <w:rsid w:val="00425DFD"/>
    <w:rsid w:val="00425EA9"/>
    <w:rsid w:val="004263A3"/>
    <w:rsid w:val="0042711B"/>
    <w:rsid w:val="00427713"/>
    <w:rsid w:val="00427B57"/>
    <w:rsid w:val="00427C77"/>
    <w:rsid w:val="00427CCC"/>
    <w:rsid w:val="0043013A"/>
    <w:rsid w:val="004302BE"/>
    <w:rsid w:val="00430421"/>
    <w:rsid w:val="00430A36"/>
    <w:rsid w:val="00430B4F"/>
    <w:rsid w:val="00431084"/>
    <w:rsid w:val="004310D7"/>
    <w:rsid w:val="0043180D"/>
    <w:rsid w:val="004322D6"/>
    <w:rsid w:val="00432589"/>
    <w:rsid w:val="00432A94"/>
    <w:rsid w:val="00432C95"/>
    <w:rsid w:val="00433827"/>
    <w:rsid w:val="00433A40"/>
    <w:rsid w:val="00434B70"/>
    <w:rsid w:val="004355EF"/>
    <w:rsid w:val="004360C8"/>
    <w:rsid w:val="00436823"/>
    <w:rsid w:val="004368C9"/>
    <w:rsid w:val="004371D5"/>
    <w:rsid w:val="0043773F"/>
    <w:rsid w:val="00437FBF"/>
    <w:rsid w:val="0044006B"/>
    <w:rsid w:val="0044033F"/>
    <w:rsid w:val="00440576"/>
    <w:rsid w:val="00440630"/>
    <w:rsid w:val="00440E07"/>
    <w:rsid w:val="0044142F"/>
    <w:rsid w:val="00441F0F"/>
    <w:rsid w:val="00442965"/>
    <w:rsid w:val="004432B6"/>
    <w:rsid w:val="00444157"/>
    <w:rsid w:val="0044417C"/>
    <w:rsid w:val="00444DB3"/>
    <w:rsid w:val="00445617"/>
    <w:rsid w:val="00445A2F"/>
    <w:rsid w:val="0044680A"/>
    <w:rsid w:val="0044684E"/>
    <w:rsid w:val="00446F22"/>
    <w:rsid w:val="0045019F"/>
    <w:rsid w:val="004503A4"/>
    <w:rsid w:val="00450555"/>
    <w:rsid w:val="004506FA"/>
    <w:rsid w:val="00450DC6"/>
    <w:rsid w:val="004516A5"/>
    <w:rsid w:val="00451E9C"/>
    <w:rsid w:val="00452145"/>
    <w:rsid w:val="004522D0"/>
    <w:rsid w:val="0045280F"/>
    <w:rsid w:val="00452E73"/>
    <w:rsid w:val="004535AE"/>
    <w:rsid w:val="00453C53"/>
    <w:rsid w:val="0045444D"/>
    <w:rsid w:val="0045463A"/>
    <w:rsid w:val="00454AC9"/>
    <w:rsid w:val="00455050"/>
    <w:rsid w:val="004554A3"/>
    <w:rsid w:val="00455626"/>
    <w:rsid w:val="00455A6E"/>
    <w:rsid w:val="00455EAD"/>
    <w:rsid w:val="004578EB"/>
    <w:rsid w:val="00457F74"/>
    <w:rsid w:val="004604D5"/>
    <w:rsid w:val="004605C6"/>
    <w:rsid w:val="00460697"/>
    <w:rsid w:val="0046117B"/>
    <w:rsid w:val="00461735"/>
    <w:rsid w:val="00461FC2"/>
    <w:rsid w:val="004632B9"/>
    <w:rsid w:val="00464AB7"/>
    <w:rsid w:val="00465DE5"/>
    <w:rsid w:val="00466103"/>
    <w:rsid w:val="00467A83"/>
    <w:rsid w:val="00467EF8"/>
    <w:rsid w:val="00470006"/>
    <w:rsid w:val="00470611"/>
    <w:rsid w:val="00470848"/>
    <w:rsid w:val="00471AC3"/>
    <w:rsid w:val="00472429"/>
    <w:rsid w:val="0047253E"/>
    <w:rsid w:val="004725E5"/>
    <w:rsid w:val="00472751"/>
    <w:rsid w:val="00473128"/>
    <w:rsid w:val="004748A5"/>
    <w:rsid w:val="00475078"/>
    <w:rsid w:val="00475767"/>
    <w:rsid w:val="004779A0"/>
    <w:rsid w:val="00477F17"/>
    <w:rsid w:val="00480363"/>
    <w:rsid w:val="004808E3"/>
    <w:rsid w:val="00481016"/>
    <w:rsid w:val="0048204C"/>
    <w:rsid w:val="004821BB"/>
    <w:rsid w:val="0048237A"/>
    <w:rsid w:val="004826FE"/>
    <w:rsid w:val="004827D5"/>
    <w:rsid w:val="00482AF2"/>
    <w:rsid w:val="004830C9"/>
    <w:rsid w:val="00483347"/>
    <w:rsid w:val="00483E2E"/>
    <w:rsid w:val="00484B69"/>
    <w:rsid w:val="00485406"/>
    <w:rsid w:val="0048590F"/>
    <w:rsid w:val="004864D4"/>
    <w:rsid w:val="00486D60"/>
    <w:rsid w:val="00486DBC"/>
    <w:rsid w:val="004915FA"/>
    <w:rsid w:val="00491FA1"/>
    <w:rsid w:val="00492A25"/>
    <w:rsid w:val="004938A3"/>
    <w:rsid w:val="004950A6"/>
    <w:rsid w:val="0049558B"/>
    <w:rsid w:val="00496254"/>
    <w:rsid w:val="00496350"/>
    <w:rsid w:val="004974A4"/>
    <w:rsid w:val="0049765E"/>
    <w:rsid w:val="00497843"/>
    <w:rsid w:val="0049797C"/>
    <w:rsid w:val="004A1405"/>
    <w:rsid w:val="004A15BD"/>
    <w:rsid w:val="004A1E28"/>
    <w:rsid w:val="004A1FC6"/>
    <w:rsid w:val="004A2E5F"/>
    <w:rsid w:val="004A38C2"/>
    <w:rsid w:val="004A3968"/>
    <w:rsid w:val="004A3C03"/>
    <w:rsid w:val="004A3DB7"/>
    <w:rsid w:val="004A463B"/>
    <w:rsid w:val="004A5088"/>
    <w:rsid w:val="004A50E5"/>
    <w:rsid w:val="004A5255"/>
    <w:rsid w:val="004A61CA"/>
    <w:rsid w:val="004A6B28"/>
    <w:rsid w:val="004A6CB0"/>
    <w:rsid w:val="004A70FF"/>
    <w:rsid w:val="004A7EDE"/>
    <w:rsid w:val="004B0D93"/>
    <w:rsid w:val="004B19C8"/>
    <w:rsid w:val="004B1FA4"/>
    <w:rsid w:val="004B29AC"/>
    <w:rsid w:val="004B35DF"/>
    <w:rsid w:val="004B3627"/>
    <w:rsid w:val="004B3837"/>
    <w:rsid w:val="004B4922"/>
    <w:rsid w:val="004B57DF"/>
    <w:rsid w:val="004B5976"/>
    <w:rsid w:val="004B6E54"/>
    <w:rsid w:val="004B722E"/>
    <w:rsid w:val="004B72E8"/>
    <w:rsid w:val="004B74AB"/>
    <w:rsid w:val="004B771A"/>
    <w:rsid w:val="004C01A5"/>
    <w:rsid w:val="004C0412"/>
    <w:rsid w:val="004C0882"/>
    <w:rsid w:val="004C0D7C"/>
    <w:rsid w:val="004C2138"/>
    <w:rsid w:val="004C2B69"/>
    <w:rsid w:val="004C302E"/>
    <w:rsid w:val="004C3093"/>
    <w:rsid w:val="004C3940"/>
    <w:rsid w:val="004C51FD"/>
    <w:rsid w:val="004C5ED7"/>
    <w:rsid w:val="004C65A8"/>
    <w:rsid w:val="004C6689"/>
    <w:rsid w:val="004C6BF3"/>
    <w:rsid w:val="004C7408"/>
    <w:rsid w:val="004C7850"/>
    <w:rsid w:val="004D107E"/>
    <w:rsid w:val="004D139A"/>
    <w:rsid w:val="004D14DC"/>
    <w:rsid w:val="004D17C6"/>
    <w:rsid w:val="004D2858"/>
    <w:rsid w:val="004D2E49"/>
    <w:rsid w:val="004D35BA"/>
    <w:rsid w:val="004D38E5"/>
    <w:rsid w:val="004D3A48"/>
    <w:rsid w:val="004D3C5A"/>
    <w:rsid w:val="004D449A"/>
    <w:rsid w:val="004D4701"/>
    <w:rsid w:val="004D47C7"/>
    <w:rsid w:val="004D4B2B"/>
    <w:rsid w:val="004D4F35"/>
    <w:rsid w:val="004D51EE"/>
    <w:rsid w:val="004D5B54"/>
    <w:rsid w:val="004D5C03"/>
    <w:rsid w:val="004D5D45"/>
    <w:rsid w:val="004D618D"/>
    <w:rsid w:val="004D62A9"/>
    <w:rsid w:val="004D6FC3"/>
    <w:rsid w:val="004D7476"/>
    <w:rsid w:val="004D7716"/>
    <w:rsid w:val="004E0306"/>
    <w:rsid w:val="004E0572"/>
    <w:rsid w:val="004E1641"/>
    <w:rsid w:val="004E1818"/>
    <w:rsid w:val="004E1990"/>
    <w:rsid w:val="004E2186"/>
    <w:rsid w:val="004E25A8"/>
    <w:rsid w:val="004E2B53"/>
    <w:rsid w:val="004E3930"/>
    <w:rsid w:val="004E3A23"/>
    <w:rsid w:val="004E3ED9"/>
    <w:rsid w:val="004E4961"/>
    <w:rsid w:val="004E5866"/>
    <w:rsid w:val="004E6097"/>
    <w:rsid w:val="004E61EF"/>
    <w:rsid w:val="004E63C6"/>
    <w:rsid w:val="004E66D3"/>
    <w:rsid w:val="004E6805"/>
    <w:rsid w:val="004E76A7"/>
    <w:rsid w:val="004E7B03"/>
    <w:rsid w:val="004E7F95"/>
    <w:rsid w:val="004F0064"/>
    <w:rsid w:val="004F06AC"/>
    <w:rsid w:val="004F0E50"/>
    <w:rsid w:val="004F1D2A"/>
    <w:rsid w:val="004F243F"/>
    <w:rsid w:val="004F252C"/>
    <w:rsid w:val="004F36A3"/>
    <w:rsid w:val="004F3E0C"/>
    <w:rsid w:val="004F4308"/>
    <w:rsid w:val="004F4892"/>
    <w:rsid w:val="004F4D2C"/>
    <w:rsid w:val="004F5C3B"/>
    <w:rsid w:val="004F5DA0"/>
    <w:rsid w:val="004F7160"/>
    <w:rsid w:val="00500258"/>
    <w:rsid w:val="00500B2D"/>
    <w:rsid w:val="0050130B"/>
    <w:rsid w:val="00501A99"/>
    <w:rsid w:val="00502456"/>
    <w:rsid w:val="00503180"/>
    <w:rsid w:val="005038A4"/>
    <w:rsid w:val="00504C56"/>
    <w:rsid w:val="00504CD4"/>
    <w:rsid w:val="0050524B"/>
    <w:rsid w:val="0050538B"/>
    <w:rsid w:val="00505450"/>
    <w:rsid w:val="00505FC6"/>
    <w:rsid w:val="00506DA6"/>
    <w:rsid w:val="00507170"/>
    <w:rsid w:val="005100B7"/>
    <w:rsid w:val="005105DE"/>
    <w:rsid w:val="005113C9"/>
    <w:rsid w:val="00512050"/>
    <w:rsid w:val="00512055"/>
    <w:rsid w:val="0051280C"/>
    <w:rsid w:val="00512842"/>
    <w:rsid w:val="005128BE"/>
    <w:rsid w:val="0051356F"/>
    <w:rsid w:val="00513E7C"/>
    <w:rsid w:val="005140BB"/>
    <w:rsid w:val="00514FBE"/>
    <w:rsid w:val="00514FD9"/>
    <w:rsid w:val="0051550A"/>
    <w:rsid w:val="00515E31"/>
    <w:rsid w:val="0051608F"/>
    <w:rsid w:val="00516480"/>
    <w:rsid w:val="00520EF8"/>
    <w:rsid w:val="005210F7"/>
    <w:rsid w:val="00521753"/>
    <w:rsid w:val="00521C64"/>
    <w:rsid w:val="0052239D"/>
    <w:rsid w:val="005224EE"/>
    <w:rsid w:val="00522879"/>
    <w:rsid w:val="00522FFE"/>
    <w:rsid w:val="0052363A"/>
    <w:rsid w:val="00523BB1"/>
    <w:rsid w:val="005241A0"/>
    <w:rsid w:val="00524B23"/>
    <w:rsid w:val="0052511C"/>
    <w:rsid w:val="00525235"/>
    <w:rsid w:val="0052570E"/>
    <w:rsid w:val="005260CD"/>
    <w:rsid w:val="00526265"/>
    <w:rsid w:val="00526332"/>
    <w:rsid w:val="00526338"/>
    <w:rsid w:val="0052655D"/>
    <w:rsid w:val="005265E0"/>
    <w:rsid w:val="00526BC3"/>
    <w:rsid w:val="00530064"/>
    <w:rsid w:val="00530440"/>
    <w:rsid w:val="00530FF0"/>
    <w:rsid w:val="005313CA"/>
    <w:rsid w:val="00531761"/>
    <w:rsid w:val="0053248F"/>
    <w:rsid w:val="005327AB"/>
    <w:rsid w:val="00532F9C"/>
    <w:rsid w:val="00533055"/>
    <w:rsid w:val="0053332A"/>
    <w:rsid w:val="0053358A"/>
    <w:rsid w:val="005338AB"/>
    <w:rsid w:val="00534668"/>
    <w:rsid w:val="005348CA"/>
    <w:rsid w:val="00534DDD"/>
    <w:rsid w:val="00535291"/>
    <w:rsid w:val="00535A94"/>
    <w:rsid w:val="0053686A"/>
    <w:rsid w:val="00537874"/>
    <w:rsid w:val="0053795F"/>
    <w:rsid w:val="00537D3D"/>
    <w:rsid w:val="00540511"/>
    <w:rsid w:val="00540578"/>
    <w:rsid w:val="00540808"/>
    <w:rsid w:val="0054080E"/>
    <w:rsid w:val="00540D1A"/>
    <w:rsid w:val="00540DE5"/>
    <w:rsid w:val="00540EA1"/>
    <w:rsid w:val="00541E5A"/>
    <w:rsid w:val="00542769"/>
    <w:rsid w:val="00543066"/>
    <w:rsid w:val="0054358E"/>
    <w:rsid w:val="00543AF4"/>
    <w:rsid w:val="00543CD2"/>
    <w:rsid w:val="00543F53"/>
    <w:rsid w:val="00544191"/>
    <w:rsid w:val="0054440C"/>
    <w:rsid w:val="005448EC"/>
    <w:rsid w:val="00544C0A"/>
    <w:rsid w:val="00544F39"/>
    <w:rsid w:val="005452DC"/>
    <w:rsid w:val="005457FB"/>
    <w:rsid w:val="00545C5B"/>
    <w:rsid w:val="00546B96"/>
    <w:rsid w:val="00546F90"/>
    <w:rsid w:val="005477F7"/>
    <w:rsid w:val="00547EFB"/>
    <w:rsid w:val="00550186"/>
    <w:rsid w:val="00550192"/>
    <w:rsid w:val="00550BD9"/>
    <w:rsid w:val="005522F2"/>
    <w:rsid w:val="005531DF"/>
    <w:rsid w:val="00553874"/>
    <w:rsid w:val="00553DCE"/>
    <w:rsid w:val="005541E0"/>
    <w:rsid w:val="005543B3"/>
    <w:rsid w:val="00554577"/>
    <w:rsid w:val="005545A1"/>
    <w:rsid w:val="00554AD8"/>
    <w:rsid w:val="00554C43"/>
    <w:rsid w:val="00554F78"/>
    <w:rsid w:val="00555C46"/>
    <w:rsid w:val="00555DA1"/>
    <w:rsid w:val="005562FB"/>
    <w:rsid w:val="00556731"/>
    <w:rsid w:val="00556BF7"/>
    <w:rsid w:val="00556E53"/>
    <w:rsid w:val="00557F60"/>
    <w:rsid w:val="00560D81"/>
    <w:rsid w:val="00561730"/>
    <w:rsid w:val="00561B97"/>
    <w:rsid w:val="00562149"/>
    <w:rsid w:val="0056248C"/>
    <w:rsid w:val="0056362D"/>
    <w:rsid w:val="005640EB"/>
    <w:rsid w:val="00565559"/>
    <w:rsid w:val="005666A4"/>
    <w:rsid w:val="00567B5D"/>
    <w:rsid w:val="00570593"/>
    <w:rsid w:val="00570757"/>
    <w:rsid w:val="0057257D"/>
    <w:rsid w:val="00573293"/>
    <w:rsid w:val="00573733"/>
    <w:rsid w:val="00573E08"/>
    <w:rsid w:val="00573F8B"/>
    <w:rsid w:val="005743E0"/>
    <w:rsid w:val="00574554"/>
    <w:rsid w:val="00574862"/>
    <w:rsid w:val="00574E06"/>
    <w:rsid w:val="005751BB"/>
    <w:rsid w:val="00575713"/>
    <w:rsid w:val="00576089"/>
    <w:rsid w:val="005764B1"/>
    <w:rsid w:val="00576852"/>
    <w:rsid w:val="00576D06"/>
    <w:rsid w:val="005779E4"/>
    <w:rsid w:val="00580B89"/>
    <w:rsid w:val="00580EC7"/>
    <w:rsid w:val="00581EA9"/>
    <w:rsid w:val="0058289C"/>
    <w:rsid w:val="005836C7"/>
    <w:rsid w:val="0058408E"/>
    <w:rsid w:val="005844C3"/>
    <w:rsid w:val="005847D9"/>
    <w:rsid w:val="00585374"/>
    <w:rsid w:val="005854CA"/>
    <w:rsid w:val="00585FAB"/>
    <w:rsid w:val="0058607D"/>
    <w:rsid w:val="00590B77"/>
    <w:rsid w:val="00590D9A"/>
    <w:rsid w:val="005913A3"/>
    <w:rsid w:val="00591A5A"/>
    <w:rsid w:val="00592C40"/>
    <w:rsid w:val="00593B28"/>
    <w:rsid w:val="005940D4"/>
    <w:rsid w:val="00594A7B"/>
    <w:rsid w:val="0059580E"/>
    <w:rsid w:val="00595D90"/>
    <w:rsid w:val="00596A6F"/>
    <w:rsid w:val="00596D11"/>
    <w:rsid w:val="00596FCE"/>
    <w:rsid w:val="005A0300"/>
    <w:rsid w:val="005A11BC"/>
    <w:rsid w:val="005A1525"/>
    <w:rsid w:val="005A188D"/>
    <w:rsid w:val="005A1E17"/>
    <w:rsid w:val="005A252B"/>
    <w:rsid w:val="005A2A8F"/>
    <w:rsid w:val="005A3008"/>
    <w:rsid w:val="005A3204"/>
    <w:rsid w:val="005A3341"/>
    <w:rsid w:val="005A3C3D"/>
    <w:rsid w:val="005A46EC"/>
    <w:rsid w:val="005A5EAE"/>
    <w:rsid w:val="005A5EB8"/>
    <w:rsid w:val="005A6407"/>
    <w:rsid w:val="005A726C"/>
    <w:rsid w:val="005A7920"/>
    <w:rsid w:val="005A79CF"/>
    <w:rsid w:val="005A7DDF"/>
    <w:rsid w:val="005B05D8"/>
    <w:rsid w:val="005B07EC"/>
    <w:rsid w:val="005B21B0"/>
    <w:rsid w:val="005B2B11"/>
    <w:rsid w:val="005B32A4"/>
    <w:rsid w:val="005B3371"/>
    <w:rsid w:val="005B338D"/>
    <w:rsid w:val="005B33A1"/>
    <w:rsid w:val="005B3852"/>
    <w:rsid w:val="005B3BAF"/>
    <w:rsid w:val="005B43D5"/>
    <w:rsid w:val="005B4470"/>
    <w:rsid w:val="005B4DA3"/>
    <w:rsid w:val="005B5BEE"/>
    <w:rsid w:val="005B6AA9"/>
    <w:rsid w:val="005B77D2"/>
    <w:rsid w:val="005B7BDA"/>
    <w:rsid w:val="005C0195"/>
    <w:rsid w:val="005C019B"/>
    <w:rsid w:val="005C08D0"/>
    <w:rsid w:val="005C15A1"/>
    <w:rsid w:val="005C1A66"/>
    <w:rsid w:val="005C1AED"/>
    <w:rsid w:val="005C1FCB"/>
    <w:rsid w:val="005C2136"/>
    <w:rsid w:val="005C30F5"/>
    <w:rsid w:val="005C3571"/>
    <w:rsid w:val="005C3840"/>
    <w:rsid w:val="005C51A5"/>
    <w:rsid w:val="005C557A"/>
    <w:rsid w:val="005C566F"/>
    <w:rsid w:val="005C5B5C"/>
    <w:rsid w:val="005C5BF5"/>
    <w:rsid w:val="005C5C47"/>
    <w:rsid w:val="005C5D2D"/>
    <w:rsid w:val="005C61DD"/>
    <w:rsid w:val="005C6438"/>
    <w:rsid w:val="005C6B8B"/>
    <w:rsid w:val="005C727F"/>
    <w:rsid w:val="005C77D5"/>
    <w:rsid w:val="005D02E3"/>
    <w:rsid w:val="005D1F34"/>
    <w:rsid w:val="005D2C1F"/>
    <w:rsid w:val="005D34B2"/>
    <w:rsid w:val="005D3587"/>
    <w:rsid w:val="005D3B54"/>
    <w:rsid w:val="005D3E28"/>
    <w:rsid w:val="005D40CD"/>
    <w:rsid w:val="005D4C6F"/>
    <w:rsid w:val="005D6B59"/>
    <w:rsid w:val="005D71C3"/>
    <w:rsid w:val="005D74D2"/>
    <w:rsid w:val="005D784B"/>
    <w:rsid w:val="005D7B90"/>
    <w:rsid w:val="005E00AF"/>
    <w:rsid w:val="005E03E4"/>
    <w:rsid w:val="005E0454"/>
    <w:rsid w:val="005E05F6"/>
    <w:rsid w:val="005E19CF"/>
    <w:rsid w:val="005E1B9D"/>
    <w:rsid w:val="005E1BDA"/>
    <w:rsid w:val="005E1FE5"/>
    <w:rsid w:val="005E2442"/>
    <w:rsid w:val="005E2768"/>
    <w:rsid w:val="005E3111"/>
    <w:rsid w:val="005E3CA0"/>
    <w:rsid w:val="005E3D25"/>
    <w:rsid w:val="005E3F85"/>
    <w:rsid w:val="005E4A5F"/>
    <w:rsid w:val="005E4D86"/>
    <w:rsid w:val="005E516A"/>
    <w:rsid w:val="005E57B0"/>
    <w:rsid w:val="005E5A0F"/>
    <w:rsid w:val="005E5B01"/>
    <w:rsid w:val="005E648D"/>
    <w:rsid w:val="005E6D3B"/>
    <w:rsid w:val="005E7EDD"/>
    <w:rsid w:val="005F009E"/>
    <w:rsid w:val="005F06A3"/>
    <w:rsid w:val="005F0BF9"/>
    <w:rsid w:val="005F0DF1"/>
    <w:rsid w:val="005F1516"/>
    <w:rsid w:val="005F1A6F"/>
    <w:rsid w:val="005F229E"/>
    <w:rsid w:val="005F2564"/>
    <w:rsid w:val="005F3822"/>
    <w:rsid w:val="005F4635"/>
    <w:rsid w:val="005F4900"/>
    <w:rsid w:val="005F4E52"/>
    <w:rsid w:val="005F5466"/>
    <w:rsid w:val="005F6D58"/>
    <w:rsid w:val="005F7060"/>
    <w:rsid w:val="005F7383"/>
    <w:rsid w:val="0060058E"/>
    <w:rsid w:val="00601F58"/>
    <w:rsid w:val="00602A3C"/>
    <w:rsid w:val="00602A60"/>
    <w:rsid w:val="00603EFD"/>
    <w:rsid w:val="0060475B"/>
    <w:rsid w:val="00604BED"/>
    <w:rsid w:val="00604FB6"/>
    <w:rsid w:val="00605387"/>
    <w:rsid w:val="00606302"/>
    <w:rsid w:val="006076FD"/>
    <w:rsid w:val="006107B1"/>
    <w:rsid w:val="00610811"/>
    <w:rsid w:val="0061143F"/>
    <w:rsid w:val="006114D8"/>
    <w:rsid w:val="00611800"/>
    <w:rsid w:val="00613553"/>
    <w:rsid w:val="00613601"/>
    <w:rsid w:val="00613791"/>
    <w:rsid w:val="006143F9"/>
    <w:rsid w:val="00614CD4"/>
    <w:rsid w:val="006150D6"/>
    <w:rsid w:val="00615245"/>
    <w:rsid w:val="0061526D"/>
    <w:rsid w:val="0061590D"/>
    <w:rsid w:val="00615C84"/>
    <w:rsid w:val="00617EEE"/>
    <w:rsid w:val="00620A12"/>
    <w:rsid w:val="00620A1F"/>
    <w:rsid w:val="0062169D"/>
    <w:rsid w:val="00621737"/>
    <w:rsid w:val="0062181E"/>
    <w:rsid w:val="0062197C"/>
    <w:rsid w:val="0062211B"/>
    <w:rsid w:val="0062227E"/>
    <w:rsid w:val="00622BB7"/>
    <w:rsid w:val="00622C1E"/>
    <w:rsid w:val="00623389"/>
    <w:rsid w:val="00623DAA"/>
    <w:rsid w:val="00623FAF"/>
    <w:rsid w:val="00624B3E"/>
    <w:rsid w:val="0062578C"/>
    <w:rsid w:val="00625A24"/>
    <w:rsid w:val="006265C4"/>
    <w:rsid w:val="0062678A"/>
    <w:rsid w:val="00626AF1"/>
    <w:rsid w:val="00626FCA"/>
    <w:rsid w:val="006270AF"/>
    <w:rsid w:val="00632F83"/>
    <w:rsid w:val="00634367"/>
    <w:rsid w:val="00635E8A"/>
    <w:rsid w:val="006364D7"/>
    <w:rsid w:val="00636554"/>
    <w:rsid w:val="006365AE"/>
    <w:rsid w:val="006367E9"/>
    <w:rsid w:val="00636CE3"/>
    <w:rsid w:val="00640082"/>
    <w:rsid w:val="00640291"/>
    <w:rsid w:val="00640EFE"/>
    <w:rsid w:val="00641D6D"/>
    <w:rsid w:val="00641FAC"/>
    <w:rsid w:val="00643664"/>
    <w:rsid w:val="00643CAA"/>
    <w:rsid w:val="00644F16"/>
    <w:rsid w:val="006455EB"/>
    <w:rsid w:val="006456C2"/>
    <w:rsid w:val="00645A65"/>
    <w:rsid w:val="00646959"/>
    <w:rsid w:val="006477F0"/>
    <w:rsid w:val="006478E4"/>
    <w:rsid w:val="00647FD1"/>
    <w:rsid w:val="006509EA"/>
    <w:rsid w:val="0065171A"/>
    <w:rsid w:val="00652680"/>
    <w:rsid w:val="00653CDE"/>
    <w:rsid w:val="00653EDB"/>
    <w:rsid w:val="00654585"/>
    <w:rsid w:val="006548E4"/>
    <w:rsid w:val="00654AC8"/>
    <w:rsid w:val="0065566E"/>
    <w:rsid w:val="00655999"/>
    <w:rsid w:val="00655AB6"/>
    <w:rsid w:val="00655E2B"/>
    <w:rsid w:val="00655EFA"/>
    <w:rsid w:val="00656061"/>
    <w:rsid w:val="00656281"/>
    <w:rsid w:val="0065636A"/>
    <w:rsid w:val="00657003"/>
    <w:rsid w:val="00657CE2"/>
    <w:rsid w:val="00660238"/>
    <w:rsid w:val="006602EF"/>
    <w:rsid w:val="00661277"/>
    <w:rsid w:val="006619E0"/>
    <w:rsid w:val="00663FEA"/>
    <w:rsid w:val="00664803"/>
    <w:rsid w:val="00664934"/>
    <w:rsid w:val="00664D53"/>
    <w:rsid w:val="00664EB7"/>
    <w:rsid w:val="006657C5"/>
    <w:rsid w:val="00665D75"/>
    <w:rsid w:val="00666186"/>
    <w:rsid w:val="006661A4"/>
    <w:rsid w:val="00666AC0"/>
    <w:rsid w:val="006670E0"/>
    <w:rsid w:val="006671B8"/>
    <w:rsid w:val="00667275"/>
    <w:rsid w:val="00667532"/>
    <w:rsid w:val="0066783E"/>
    <w:rsid w:val="00667E53"/>
    <w:rsid w:val="006711C4"/>
    <w:rsid w:val="006713AB"/>
    <w:rsid w:val="00672680"/>
    <w:rsid w:val="006727A8"/>
    <w:rsid w:val="00672CA5"/>
    <w:rsid w:val="006735A2"/>
    <w:rsid w:val="00673711"/>
    <w:rsid w:val="00673CDA"/>
    <w:rsid w:val="00673F82"/>
    <w:rsid w:val="00674F74"/>
    <w:rsid w:val="0067508F"/>
    <w:rsid w:val="00676B25"/>
    <w:rsid w:val="00677576"/>
    <w:rsid w:val="0068051E"/>
    <w:rsid w:val="00680B9D"/>
    <w:rsid w:val="00680DF1"/>
    <w:rsid w:val="00681F13"/>
    <w:rsid w:val="0068231C"/>
    <w:rsid w:val="00682344"/>
    <w:rsid w:val="00682772"/>
    <w:rsid w:val="00682C87"/>
    <w:rsid w:val="00682F28"/>
    <w:rsid w:val="00683515"/>
    <w:rsid w:val="00683CA4"/>
    <w:rsid w:val="00684842"/>
    <w:rsid w:val="006856CA"/>
    <w:rsid w:val="006859AA"/>
    <w:rsid w:val="00685BD6"/>
    <w:rsid w:val="00686A20"/>
    <w:rsid w:val="00687116"/>
    <w:rsid w:val="006872D2"/>
    <w:rsid w:val="006878A6"/>
    <w:rsid w:val="00687D5F"/>
    <w:rsid w:val="00687F2E"/>
    <w:rsid w:val="00690437"/>
    <w:rsid w:val="00690623"/>
    <w:rsid w:val="00690DC3"/>
    <w:rsid w:val="00690E65"/>
    <w:rsid w:val="006911B7"/>
    <w:rsid w:val="00691387"/>
    <w:rsid w:val="006915C2"/>
    <w:rsid w:val="0069188E"/>
    <w:rsid w:val="00691974"/>
    <w:rsid w:val="00692584"/>
    <w:rsid w:val="00692BF6"/>
    <w:rsid w:val="00692CE6"/>
    <w:rsid w:val="00693186"/>
    <w:rsid w:val="00693381"/>
    <w:rsid w:val="00693B6C"/>
    <w:rsid w:val="006942AE"/>
    <w:rsid w:val="0069464B"/>
    <w:rsid w:val="006947A1"/>
    <w:rsid w:val="00695421"/>
    <w:rsid w:val="00696A9C"/>
    <w:rsid w:val="00697BD3"/>
    <w:rsid w:val="00697DFA"/>
    <w:rsid w:val="006A16D5"/>
    <w:rsid w:val="006A1772"/>
    <w:rsid w:val="006A1780"/>
    <w:rsid w:val="006A21DD"/>
    <w:rsid w:val="006A26C6"/>
    <w:rsid w:val="006A3302"/>
    <w:rsid w:val="006A34AF"/>
    <w:rsid w:val="006A38DA"/>
    <w:rsid w:val="006A3B28"/>
    <w:rsid w:val="006A47DC"/>
    <w:rsid w:val="006A4A4B"/>
    <w:rsid w:val="006A4FEE"/>
    <w:rsid w:val="006A5522"/>
    <w:rsid w:val="006A5549"/>
    <w:rsid w:val="006A6574"/>
    <w:rsid w:val="006A703E"/>
    <w:rsid w:val="006A7BE3"/>
    <w:rsid w:val="006A7D32"/>
    <w:rsid w:val="006A7E1A"/>
    <w:rsid w:val="006B01D1"/>
    <w:rsid w:val="006B0DF4"/>
    <w:rsid w:val="006B16EA"/>
    <w:rsid w:val="006B1780"/>
    <w:rsid w:val="006B1B60"/>
    <w:rsid w:val="006B21DC"/>
    <w:rsid w:val="006B224E"/>
    <w:rsid w:val="006B25FA"/>
    <w:rsid w:val="006B376E"/>
    <w:rsid w:val="006B4589"/>
    <w:rsid w:val="006B5157"/>
    <w:rsid w:val="006B610E"/>
    <w:rsid w:val="006B6805"/>
    <w:rsid w:val="006B6C07"/>
    <w:rsid w:val="006B6DE0"/>
    <w:rsid w:val="006B723D"/>
    <w:rsid w:val="006C1337"/>
    <w:rsid w:val="006C16C3"/>
    <w:rsid w:val="006C1FA6"/>
    <w:rsid w:val="006C2187"/>
    <w:rsid w:val="006C27D9"/>
    <w:rsid w:val="006C32F4"/>
    <w:rsid w:val="006C3C54"/>
    <w:rsid w:val="006C3CA5"/>
    <w:rsid w:val="006C3CAA"/>
    <w:rsid w:val="006C4B6B"/>
    <w:rsid w:val="006C4CE1"/>
    <w:rsid w:val="006C4F9F"/>
    <w:rsid w:val="006C54B1"/>
    <w:rsid w:val="006C6AE0"/>
    <w:rsid w:val="006C71A2"/>
    <w:rsid w:val="006C73EC"/>
    <w:rsid w:val="006D0997"/>
    <w:rsid w:val="006D0C1D"/>
    <w:rsid w:val="006D1BB1"/>
    <w:rsid w:val="006D28F3"/>
    <w:rsid w:val="006D2E9D"/>
    <w:rsid w:val="006D3B48"/>
    <w:rsid w:val="006D4305"/>
    <w:rsid w:val="006D4A4E"/>
    <w:rsid w:val="006D4C42"/>
    <w:rsid w:val="006D5067"/>
    <w:rsid w:val="006D5389"/>
    <w:rsid w:val="006D53A2"/>
    <w:rsid w:val="006D5809"/>
    <w:rsid w:val="006D607E"/>
    <w:rsid w:val="006D6E12"/>
    <w:rsid w:val="006D70CB"/>
    <w:rsid w:val="006D715C"/>
    <w:rsid w:val="006D7363"/>
    <w:rsid w:val="006D774E"/>
    <w:rsid w:val="006D7F08"/>
    <w:rsid w:val="006E0754"/>
    <w:rsid w:val="006E1481"/>
    <w:rsid w:val="006E2668"/>
    <w:rsid w:val="006E2B0A"/>
    <w:rsid w:val="006E2C88"/>
    <w:rsid w:val="006E2D39"/>
    <w:rsid w:val="006E2FE9"/>
    <w:rsid w:val="006E32B0"/>
    <w:rsid w:val="006E348E"/>
    <w:rsid w:val="006E396A"/>
    <w:rsid w:val="006E3D63"/>
    <w:rsid w:val="006E58BF"/>
    <w:rsid w:val="006E5CE6"/>
    <w:rsid w:val="006E5DD8"/>
    <w:rsid w:val="006E5EA1"/>
    <w:rsid w:val="006E6BE5"/>
    <w:rsid w:val="006E6DEE"/>
    <w:rsid w:val="006E6F44"/>
    <w:rsid w:val="006E7D4B"/>
    <w:rsid w:val="006F018A"/>
    <w:rsid w:val="006F0760"/>
    <w:rsid w:val="006F0D30"/>
    <w:rsid w:val="006F11E2"/>
    <w:rsid w:val="006F1A50"/>
    <w:rsid w:val="006F1A67"/>
    <w:rsid w:val="006F2574"/>
    <w:rsid w:val="006F3126"/>
    <w:rsid w:val="006F3231"/>
    <w:rsid w:val="006F3BEF"/>
    <w:rsid w:val="006F3DE3"/>
    <w:rsid w:val="006F4787"/>
    <w:rsid w:val="006F57E6"/>
    <w:rsid w:val="006F61D8"/>
    <w:rsid w:val="006F62B7"/>
    <w:rsid w:val="006F63E7"/>
    <w:rsid w:val="006F70BC"/>
    <w:rsid w:val="006F726C"/>
    <w:rsid w:val="006F7A22"/>
    <w:rsid w:val="006F7E7C"/>
    <w:rsid w:val="00700FF4"/>
    <w:rsid w:val="0070174E"/>
    <w:rsid w:val="007018DB"/>
    <w:rsid w:val="00701DE6"/>
    <w:rsid w:val="00702740"/>
    <w:rsid w:val="007028E3"/>
    <w:rsid w:val="00703407"/>
    <w:rsid w:val="0070381B"/>
    <w:rsid w:val="00706759"/>
    <w:rsid w:val="0070796C"/>
    <w:rsid w:val="007109BB"/>
    <w:rsid w:val="00710EBF"/>
    <w:rsid w:val="007110B8"/>
    <w:rsid w:val="0071209F"/>
    <w:rsid w:val="007123F0"/>
    <w:rsid w:val="007125A2"/>
    <w:rsid w:val="00712A68"/>
    <w:rsid w:val="00713DD9"/>
    <w:rsid w:val="00713F79"/>
    <w:rsid w:val="007148A8"/>
    <w:rsid w:val="00714A29"/>
    <w:rsid w:val="00715C70"/>
    <w:rsid w:val="00715E44"/>
    <w:rsid w:val="007164B0"/>
    <w:rsid w:val="00716AC8"/>
    <w:rsid w:val="00716E54"/>
    <w:rsid w:val="00717280"/>
    <w:rsid w:val="0072033C"/>
    <w:rsid w:val="00720B1B"/>
    <w:rsid w:val="00721062"/>
    <w:rsid w:val="00721D3D"/>
    <w:rsid w:val="00721E5D"/>
    <w:rsid w:val="007229D4"/>
    <w:rsid w:val="00722E35"/>
    <w:rsid w:val="007230F8"/>
    <w:rsid w:val="007233F4"/>
    <w:rsid w:val="007235E3"/>
    <w:rsid w:val="0072381D"/>
    <w:rsid w:val="00723A10"/>
    <w:rsid w:val="00724044"/>
    <w:rsid w:val="00724120"/>
    <w:rsid w:val="007243F2"/>
    <w:rsid w:val="007248D3"/>
    <w:rsid w:val="00724DF8"/>
    <w:rsid w:val="00725137"/>
    <w:rsid w:val="00725378"/>
    <w:rsid w:val="00725C31"/>
    <w:rsid w:val="00727408"/>
    <w:rsid w:val="00727795"/>
    <w:rsid w:val="00727A43"/>
    <w:rsid w:val="00727DBF"/>
    <w:rsid w:val="00727FF2"/>
    <w:rsid w:val="00727FFD"/>
    <w:rsid w:val="00730550"/>
    <w:rsid w:val="00730C2A"/>
    <w:rsid w:val="00730DF1"/>
    <w:rsid w:val="00731125"/>
    <w:rsid w:val="00731434"/>
    <w:rsid w:val="00731E59"/>
    <w:rsid w:val="007323E0"/>
    <w:rsid w:val="00732911"/>
    <w:rsid w:val="00733721"/>
    <w:rsid w:val="00733DE2"/>
    <w:rsid w:val="00734142"/>
    <w:rsid w:val="00734358"/>
    <w:rsid w:val="007352EA"/>
    <w:rsid w:val="00735DC1"/>
    <w:rsid w:val="007362CC"/>
    <w:rsid w:val="0073792F"/>
    <w:rsid w:val="00740C81"/>
    <w:rsid w:val="00740DA6"/>
    <w:rsid w:val="0074197B"/>
    <w:rsid w:val="00741B4B"/>
    <w:rsid w:val="00741D1E"/>
    <w:rsid w:val="00741DD6"/>
    <w:rsid w:val="00741EE2"/>
    <w:rsid w:val="0074207F"/>
    <w:rsid w:val="00742118"/>
    <w:rsid w:val="00742367"/>
    <w:rsid w:val="00742EAA"/>
    <w:rsid w:val="00742F80"/>
    <w:rsid w:val="00743360"/>
    <w:rsid w:val="00743818"/>
    <w:rsid w:val="00743857"/>
    <w:rsid w:val="0074411D"/>
    <w:rsid w:val="00744187"/>
    <w:rsid w:val="007441FB"/>
    <w:rsid w:val="007444D7"/>
    <w:rsid w:val="00744517"/>
    <w:rsid w:val="0074522A"/>
    <w:rsid w:val="00745D90"/>
    <w:rsid w:val="007465D3"/>
    <w:rsid w:val="00746AED"/>
    <w:rsid w:val="00747295"/>
    <w:rsid w:val="00747346"/>
    <w:rsid w:val="00747829"/>
    <w:rsid w:val="0074789C"/>
    <w:rsid w:val="00747DE2"/>
    <w:rsid w:val="00747E6D"/>
    <w:rsid w:val="007502D0"/>
    <w:rsid w:val="007504BF"/>
    <w:rsid w:val="007506CD"/>
    <w:rsid w:val="0075267F"/>
    <w:rsid w:val="007526EC"/>
    <w:rsid w:val="00753B8A"/>
    <w:rsid w:val="00753C48"/>
    <w:rsid w:val="00754250"/>
    <w:rsid w:val="00754FE4"/>
    <w:rsid w:val="00755216"/>
    <w:rsid w:val="00756236"/>
    <w:rsid w:val="00756271"/>
    <w:rsid w:val="00756348"/>
    <w:rsid w:val="00756521"/>
    <w:rsid w:val="00756AB7"/>
    <w:rsid w:val="00757975"/>
    <w:rsid w:val="00760B3A"/>
    <w:rsid w:val="0076106D"/>
    <w:rsid w:val="007623FB"/>
    <w:rsid w:val="00762517"/>
    <w:rsid w:val="00763240"/>
    <w:rsid w:val="0076376A"/>
    <w:rsid w:val="007643A1"/>
    <w:rsid w:val="007646FA"/>
    <w:rsid w:val="007648AD"/>
    <w:rsid w:val="0076504E"/>
    <w:rsid w:val="0076721D"/>
    <w:rsid w:val="0076767E"/>
    <w:rsid w:val="00767BFD"/>
    <w:rsid w:val="00767EA0"/>
    <w:rsid w:val="0077068F"/>
    <w:rsid w:val="00771EDF"/>
    <w:rsid w:val="00772530"/>
    <w:rsid w:val="00772A90"/>
    <w:rsid w:val="00772F8D"/>
    <w:rsid w:val="0077301A"/>
    <w:rsid w:val="0077408D"/>
    <w:rsid w:val="00774270"/>
    <w:rsid w:val="007743F6"/>
    <w:rsid w:val="00775679"/>
    <w:rsid w:val="0077574F"/>
    <w:rsid w:val="00775823"/>
    <w:rsid w:val="00776206"/>
    <w:rsid w:val="00777153"/>
    <w:rsid w:val="007777CC"/>
    <w:rsid w:val="00777B32"/>
    <w:rsid w:val="0078051E"/>
    <w:rsid w:val="00780A3E"/>
    <w:rsid w:val="00781089"/>
    <w:rsid w:val="00781CB6"/>
    <w:rsid w:val="00782811"/>
    <w:rsid w:val="007838F3"/>
    <w:rsid w:val="0078419B"/>
    <w:rsid w:val="00785612"/>
    <w:rsid w:val="007856FE"/>
    <w:rsid w:val="00785F46"/>
    <w:rsid w:val="007865F4"/>
    <w:rsid w:val="00786D5C"/>
    <w:rsid w:val="00786E96"/>
    <w:rsid w:val="00787BB6"/>
    <w:rsid w:val="00787DFF"/>
    <w:rsid w:val="00787F93"/>
    <w:rsid w:val="00791E6D"/>
    <w:rsid w:val="00791EB5"/>
    <w:rsid w:val="00792377"/>
    <w:rsid w:val="0079343F"/>
    <w:rsid w:val="00793696"/>
    <w:rsid w:val="00793F13"/>
    <w:rsid w:val="007955DA"/>
    <w:rsid w:val="007957E7"/>
    <w:rsid w:val="00796C05"/>
    <w:rsid w:val="00796F65"/>
    <w:rsid w:val="007A11C2"/>
    <w:rsid w:val="007A1781"/>
    <w:rsid w:val="007A18BB"/>
    <w:rsid w:val="007A2489"/>
    <w:rsid w:val="007A27DD"/>
    <w:rsid w:val="007A41BF"/>
    <w:rsid w:val="007A490A"/>
    <w:rsid w:val="007A5820"/>
    <w:rsid w:val="007A7289"/>
    <w:rsid w:val="007A7B95"/>
    <w:rsid w:val="007B0297"/>
    <w:rsid w:val="007B02FA"/>
    <w:rsid w:val="007B0F53"/>
    <w:rsid w:val="007B110A"/>
    <w:rsid w:val="007B1A4D"/>
    <w:rsid w:val="007B2027"/>
    <w:rsid w:val="007B21AE"/>
    <w:rsid w:val="007B2570"/>
    <w:rsid w:val="007B3113"/>
    <w:rsid w:val="007B3304"/>
    <w:rsid w:val="007B3BF0"/>
    <w:rsid w:val="007B6927"/>
    <w:rsid w:val="007B6B18"/>
    <w:rsid w:val="007B7490"/>
    <w:rsid w:val="007B7C61"/>
    <w:rsid w:val="007C00B9"/>
    <w:rsid w:val="007C0525"/>
    <w:rsid w:val="007C06DB"/>
    <w:rsid w:val="007C13F7"/>
    <w:rsid w:val="007C1D77"/>
    <w:rsid w:val="007C218D"/>
    <w:rsid w:val="007C2590"/>
    <w:rsid w:val="007C2D28"/>
    <w:rsid w:val="007C3E22"/>
    <w:rsid w:val="007C58C1"/>
    <w:rsid w:val="007C5B39"/>
    <w:rsid w:val="007C6218"/>
    <w:rsid w:val="007C6484"/>
    <w:rsid w:val="007C67C6"/>
    <w:rsid w:val="007C78BE"/>
    <w:rsid w:val="007C79A5"/>
    <w:rsid w:val="007C7A5D"/>
    <w:rsid w:val="007C7E59"/>
    <w:rsid w:val="007D0476"/>
    <w:rsid w:val="007D0B91"/>
    <w:rsid w:val="007D0FE7"/>
    <w:rsid w:val="007D1197"/>
    <w:rsid w:val="007D1452"/>
    <w:rsid w:val="007D1563"/>
    <w:rsid w:val="007D26DC"/>
    <w:rsid w:val="007D3DCB"/>
    <w:rsid w:val="007D4601"/>
    <w:rsid w:val="007D460C"/>
    <w:rsid w:val="007D4996"/>
    <w:rsid w:val="007D4AD3"/>
    <w:rsid w:val="007D4E63"/>
    <w:rsid w:val="007D5C58"/>
    <w:rsid w:val="007D5D19"/>
    <w:rsid w:val="007D5FDC"/>
    <w:rsid w:val="007D6176"/>
    <w:rsid w:val="007D641C"/>
    <w:rsid w:val="007D69CD"/>
    <w:rsid w:val="007D6D68"/>
    <w:rsid w:val="007D7A0D"/>
    <w:rsid w:val="007E066C"/>
    <w:rsid w:val="007E14DB"/>
    <w:rsid w:val="007E194F"/>
    <w:rsid w:val="007E201B"/>
    <w:rsid w:val="007E250B"/>
    <w:rsid w:val="007E2EE9"/>
    <w:rsid w:val="007E32A3"/>
    <w:rsid w:val="007E32DA"/>
    <w:rsid w:val="007E4998"/>
    <w:rsid w:val="007E4A9C"/>
    <w:rsid w:val="007E5248"/>
    <w:rsid w:val="007E5C4F"/>
    <w:rsid w:val="007E6914"/>
    <w:rsid w:val="007E7F78"/>
    <w:rsid w:val="007F0179"/>
    <w:rsid w:val="007F0FF8"/>
    <w:rsid w:val="007F148A"/>
    <w:rsid w:val="007F2640"/>
    <w:rsid w:val="007F2C13"/>
    <w:rsid w:val="007F2CEC"/>
    <w:rsid w:val="007F2ED1"/>
    <w:rsid w:val="007F3435"/>
    <w:rsid w:val="007F505D"/>
    <w:rsid w:val="007F531B"/>
    <w:rsid w:val="007F54CF"/>
    <w:rsid w:val="007F55DE"/>
    <w:rsid w:val="007F5BAC"/>
    <w:rsid w:val="007F6153"/>
    <w:rsid w:val="007F718F"/>
    <w:rsid w:val="007F762D"/>
    <w:rsid w:val="007F78F0"/>
    <w:rsid w:val="007F78FF"/>
    <w:rsid w:val="008001C5"/>
    <w:rsid w:val="00800F6C"/>
    <w:rsid w:val="00801065"/>
    <w:rsid w:val="00802C0B"/>
    <w:rsid w:val="00804206"/>
    <w:rsid w:val="00805040"/>
    <w:rsid w:val="008051FC"/>
    <w:rsid w:val="008055A9"/>
    <w:rsid w:val="008056C4"/>
    <w:rsid w:val="008057FD"/>
    <w:rsid w:val="00805D8B"/>
    <w:rsid w:val="00806C33"/>
    <w:rsid w:val="0081010F"/>
    <w:rsid w:val="00810BB6"/>
    <w:rsid w:val="00810E8E"/>
    <w:rsid w:val="00812C44"/>
    <w:rsid w:val="008135E1"/>
    <w:rsid w:val="00813779"/>
    <w:rsid w:val="00813792"/>
    <w:rsid w:val="00813AA2"/>
    <w:rsid w:val="00813E26"/>
    <w:rsid w:val="00814321"/>
    <w:rsid w:val="0081481D"/>
    <w:rsid w:val="00814BE8"/>
    <w:rsid w:val="00814D94"/>
    <w:rsid w:val="00814F6E"/>
    <w:rsid w:val="00815B84"/>
    <w:rsid w:val="00816342"/>
    <w:rsid w:val="008166F6"/>
    <w:rsid w:val="00816BE9"/>
    <w:rsid w:val="00817D10"/>
    <w:rsid w:val="00821191"/>
    <w:rsid w:val="00822518"/>
    <w:rsid w:val="008226F5"/>
    <w:rsid w:val="00823FC6"/>
    <w:rsid w:val="00824306"/>
    <w:rsid w:val="00824B1F"/>
    <w:rsid w:val="00825C74"/>
    <w:rsid w:val="00825CFA"/>
    <w:rsid w:val="00825F10"/>
    <w:rsid w:val="00826AB9"/>
    <w:rsid w:val="00826E0E"/>
    <w:rsid w:val="00827D11"/>
    <w:rsid w:val="00827E0F"/>
    <w:rsid w:val="00827F6E"/>
    <w:rsid w:val="0083077E"/>
    <w:rsid w:val="00830E66"/>
    <w:rsid w:val="00831758"/>
    <w:rsid w:val="008317D9"/>
    <w:rsid w:val="00831AEC"/>
    <w:rsid w:val="0083279F"/>
    <w:rsid w:val="00832CE9"/>
    <w:rsid w:val="008334DB"/>
    <w:rsid w:val="00833B7F"/>
    <w:rsid w:val="00833B82"/>
    <w:rsid w:val="00833E8E"/>
    <w:rsid w:val="00834906"/>
    <w:rsid w:val="00836075"/>
    <w:rsid w:val="00836417"/>
    <w:rsid w:val="0083698A"/>
    <w:rsid w:val="00836BC6"/>
    <w:rsid w:val="00836D47"/>
    <w:rsid w:val="00837526"/>
    <w:rsid w:val="008407A7"/>
    <w:rsid w:val="00842275"/>
    <w:rsid w:val="0084322B"/>
    <w:rsid w:val="008433A0"/>
    <w:rsid w:val="00843F81"/>
    <w:rsid w:val="00844087"/>
    <w:rsid w:val="008448F1"/>
    <w:rsid w:val="0084519E"/>
    <w:rsid w:val="00845CAE"/>
    <w:rsid w:val="008462C5"/>
    <w:rsid w:val="008462FA"/>
    <w:rsid w:val="00846370"/>
    <w:rsid w:val="00846873"/>
    <w:rsid w:val="00846D33"/>
    <w:rsid w:val="00847366"/>
    <w:rsid w:val="00847544"/>
    <w:rsid w:val="008477E7"/>
    <w:rsid w:val="00847C2B"/>
    <w:rsid w:val="00847DBB"/>
    <w:rsid w:val="00850272"/>
    <w:rsid w:val="008506B9"/>
    <w:rsid w:val="0085086F"/>
    <w:rsid w:val="00850B42"/>
    <w:rsid w:val="00851822"/>
    <w:rsid w:val="00851C16"/>
    <w:rsid w:val="008532BF"/>
    <w:rsid w:val="008539B2"/>
    <w:rsid w:val="00853BF4"/>
    <w:rsid w:val="00854294"/>
    <w:rsid w:val="00854295"/>
    <w:rsid w:val="008545CE"/>
    <w:rsid w:val="0085572E"/>
    <w:rsid w:val="00857295"/>
    <w:rsid w:val="0085788B"/>
    <w:rsid w:val="00857A9E"/>
    <w:rsid w:val="00857D1F"/>
    <w:rsid w:val="00857DE2"/>
    <w:rsid w:val="0086003D"/>
    <w:rsid w:val="00860F07"/>
    <w:rsid w:val="00860F11"/>
    <w:rsid w:val="00861D63"/>
    <w:rsid w:val="0086358C"/>
    <w:rsid w:val="0086359A"/>
    <w:rsid w:val="00863A8E"/>
    <w:rsid w:val="0086407F"/>
    <w:rsid w:val="008644DD"/>
    <w:rsid w:val="008645E3"/>
    <w:rsid w:val="0086486A"/>
    <w:rsid w:val="00864E79"/>
    <w:rsid w:val="00864EC0"/>
    <w:rsid w:val="0086572B"/>
    <w:rsid w:val="00866615"/>
    <w:rsid w:val="0086661F"/>
    <w:rsid w:val="00866A0D"/>
    <w:rsid w:val="00866DB5"/>
    <w:rsid w:val="0086701D"/>
    <w:rsid w:val="0086702B"/>
    <w:rsid w:val="008672E2"/>
    <w:rsid w:val="0086784E"/>
    <w:rsid w:val="008678E3"/>
    <w:rsid w:val="0087110C"/>
    <w:rsid w:val="0087121C"/>
    <w:rsid w:val="00871FD2"/>
    <w:rsid w:val="00872084"/>
    <w:rsid w:val="00872827"/>
    <w:rsid w:val="00872A32"/>
    <w:rsid w:val="00873653"/>
    <w:rsid w:val="00874911"/>
    <w:rsid w:val="008754E4"/>
    <w:rsid w:val="00875ECC"/>
    <w:rsid w:val="00876EAE"/>
    <w:rsid w:val="00877305"/>
    <w:rsid w:val="00877983"/>
    <w:rsid w:val="00880106"/>
    <w:rsid w:val="00880F95"/>
    <w:rsid w:val="00881EC0"/>
    <w:rsid w:val="00881EE2"/>
    <w:rsid w:val="00882910"/>
    <w:rsid w:val="00882B44"/>
    <w:rsid w:val="008838AD"/>
    <w:rsid w:val="00885381"/>
    <w:rsid w:val="0088572B"/>
    <w:rsid w:val="00885BC9"/>
    <w:rsid w:val="008864B3"/>
    <w:rsid w:val="008865E5"/>
    <w:rsid w:val="0088682F"/>
    <w:rsid w:val="00886900"/>
    <w:rsid w:val="008871B0"/>
    <w:rsid w:val="008905A6"/>
    <w:rsid w:val="00890B57"/>
    <w:rsid w:val="008916BA"/>
    <w:rsid w:val="0089217C"/>
    <w:rsid w:val="00892476"/>
    <w:rsid w:val="00892790"/>
    <w:rsid w:val="00893671"/>
    <w:rsid w:val="0089445B"/>
    <w:rsid w:val="00894979"/>
    <w:rsid w:val="00895838"/>
    <w:rsid w:val="00895A1E"/>
    <w:rsid w:val="00895A72"/>
    <w:rsid w:val="00895CDF"/>
    <w:rsid w:val="00895EE3"/>
    <w:rsid w:val="00896046"/>
    <w:rsid w:val="00896679"/>
    <w:rsid w:val="00896D8C"/>
    <w:rsid w:val="00897184"/>
    <w:rsid w:val="008A0717"/>
    <w:rsid w:val="008A0FAC"/>
    <w:rsid w:val="008A0FC9"/>
    <w:rsid w:val="008A14C8"/>
    <w:rsid w:val="008A1956"/>
    <w:rsid w:val="008A1A7C"/>
    <w:rsid w:val="008A2CE2"/>
    <w:rsid w:val="008A40D3"/>
    <w:rsid w:val="008A413F"/>
    <w:rsid w:val="008A451F"/>
    <w:rsid w:val="008A469C"/>
    <w:rsid w:val="008A50FB"/>
    <w:rsid w:val="008A51D1"/>
    <w:rsid w:val="008A5C90"/>
    <w:rsid w:val="008A5DCE"/>
    <w:rsid w:val="008A75D3"/>
    <w:rsid w:val="008A7F09"/>
    <w:rsid w:val="008B05DD"/>
    <w:rsid w:val="008B07B8"/>
    <w:rsid w:val="008B17E8"/>
    <w:rsid w:val="008B2C45"/>
    <w:rsid w:val="008B2E7C"/>
    <w:rsid w:val="008B399A"/>
    <w:rsid w:val="008B45F0"/>
    <w:rsid w:val="008B4A70"/>
    <w:rsid w:val="008B4AF0"/>
    <w:rsid w:val="008B502F"/>
    <w:rsid w:val="008B54FD"/>
    <w:rsid w:val="008B5692"/>
    <w:rsid w:val="008B5F31"/>
    <w:rsid w:val="008B6CE5"/>
    <w:rsid w:val="008B6DFC"/>
    <w:rsid w:val="008B7227"/>
    <w:rsid w:val="008C02FB"/>
    <w:rsid w:val="008C04E0"/>
    <w:rsid w:val="008C191C"/>
    <w:rsid w:val="008C1DA4"/>
    <w:rsid w:val="008C2138"/>
    <w:rsid w:val="008C2608"/>
    <w:rsid w:val="008C29B0"/>
    <w:rsid w:val="008C2CD5"/>
    <w:rsid w:val="008C33AE"/>
    <w:rsid w:val="008C3618"/>
    <w:rsid w:val="008C39E7"/>
    <w:rsid w:val="008C43AD"/>
    <w:rsid w:val="008C49A3"/>
    <w:rsid w:val="008C6118"/>
    <w:rsid w:val="008C6341"/>
    <w:rsid w:val="008C653D"/>
    <w:rsid w:val="008C731F"/>
    <w:rsid w:val="008C74D9"/>
    <w:rsid w:val="008D2050"/>
    <w:rsid w:val="008D2D79"/>
    <w:rsid w:val="008D35CA"/>
    <w:rsid w:val="008D3B2D"/>
    <w:rsid w:val="008D58D9"/>
    <w:rsid w:val="008D5AD4"/>
    <w:rsid w:val="008D5E4E"/>
    <w:rsid w:val="008D5E9D"/>
    <w:rsid w:val="008D5F65"/>
    <w:rsid w:val="008D695E"/>
    <w:rsid w:val="008D6DD5"/>
    <w:rsid w:val="008D6E59"/>
    <w:rsid w:val="008D7155"/>
    <w:rsid w:val="008D76E0"/>
    <w:rsid w:val="008E079C"/>
    <w:rsid w:val="008E0B29"/>
    <w:rsid w:val="008E141A"/>
    <w:rsid w:val="008E1A44"/>
    <w:rsid w:val="008E2859"/>
    <w:rsid w:val="008E28E6"/>
    <w:rsid w:val="008E2C57"/>
    <w:rsid w:val="008E3232"/>
    <w:rsid w:val="008E3674"/>
    <w:rsid w:val="008E3B6C"/>
    <w:rsid w:val="008E3DE7"/>
    <w:rsid w:val="008E5227"/>
    <w:rsid w:val="008E562C"/>
    <w:rsid w:val="008E57C8"/>
    <w:rsid w:val="008E5FB9"/>
    <w:rsid w:val="008E6540"/>
    <w:rsid w:val="008E6A1C"/>
    <w:rsid w:val="008E6FBE"/>
    <w:rsid w:val="008E77D4"/>
    <w:rsid w:val="008E7ADD"/>
    <w:rsid w:val="008F091F"/>
    <w:rsid w:val="008F1548"/>
    <w:rsid w:val="008F17B2"/>
    <w:rsid w:val="008F22B3"/>
    <w:rsid w:val="008F357B"/>
    <w:rsid w:val="008F366E"/>
    <w:rsid w:val="008F3B56"/>
    <w:rsid w:val="008F44CA"/>
    <w:rsid w:val="008F49D3"/>
    <w:rsid w:val="008F5B69"/>
    <w:rsid w:val="008F6519"/>
    <w:rsid w:val="008F6F4C"/>
    <w:rsid w:val="008F7012"/>
    <w:rsid w:val="008F7ADA"/>
    <w:rsid w:val="008F7B17"/>
    <w:rsid w:val="00900042"/>
    <w:rsid w:val="0090034B"/>
    <w:rsid w:val="0090087C"/>
    <w:rsid w:val="00900D2F"/>
    <w:rsid w:val="00901121"/>
    <w:rsid w:val="00901B50"/>
    <w:rsid w:val="00902623"/>
    <w:rsid w:val="00902A67"/>
    <w:rsid w:val="00902C5E"/>
    <w:rsid w:val="0090303D"/>
    <w:rsid w:val="00904BE4"/>
    <w:rsid w:val="0090504A"/>
    <w:rsid w:val="009051F5"/>
    <w:rsid w:val="00905221"/>
    <w:rsid w:val="0090530B"/>
    <w:rsid w:val="00905664"/>
    <w:rsid w:val="00905A7C"/>
    <w:rsid w:val="00905D7E"/>
    <w:rsid w:val="00907037"/>
    <w:rsid w:val="00907259"/>
    <w:rsid w:val="00907929"/>
    <w:rsid w:val="00910577"/>
    <w:rsid w:val="00910C5D"/>
    <w:rsid w:val="0091112C"/>
    <w:rsid w:val="009113F2"/>
    <w:rsid w:val="0091160A"/>
    <w:rsid w:val="00911945"/>
    <w:rsid w:val="009128A9"/>
    <w:rsid w:val="00912A06"/>
    <w:rsid w:val="00912E04"/>
    <w:rsid w:val="00913258"/>
    <w:rsid w:val="00913851"/>
    <w:rsid w:val="00913BB0"/>
    <w:rsid w:val="0091456C"/>
    <w:rsid w:val="00914C58"/>
    <w:rsid w:val="00914D78"/>
    <w:rsid w:val="009151FC"/>
    <w:rsid w:val="009153D3"/>
    <w:rsid w:val="0091564D"/>
    <w:rsid w:val="009156DA"/>
    <w:rsid w:val="00915774"/>
    <w:rsid w:val="00916BC5"/>
    <w:rsid w:val="0091726A"/>
    <w:rsid w:val="00917C01"/>
    <w:rsid w:val="00920184"/>
    <w:rsid w:val="00920421"/>
    <w:rsid w:val="00920EA4"/>
    <w:rsid w:val="00921792"/>
    <w:rsid w:val="00921BEA"/>
    <w:rsid w:val="009227BE"/>
    <w:rsid w:val="009238FD"/>
    <w:rsid w:val="00923998"/>
    <w:rsid w:val="00923DB4"/>
    <w:rsid w:val="0092420B"/>
    <w:rsid w:val="0092430E"/>
    <w:rsid w:val="00924451"/>
    <w:rsid w:val="00926112"/>
    <w:rsid w:val="0092625F"/>
    <w:rsid w:val="00926B28"/>
    <w:rsid w:val="00926D9C"/>
    <w:rsid w:val="00927028"/>
    <w:rsid w:val="0092734A"/>
    <w:rsid w:val="00927763"/>
    <w:rsid w:val="00927A2D"/>
    <w:rsid w:val="00927B37"/>
    <w:rsid w:val="009314B1"/>
    <w:rsid w:val="009321B1"/>
    <w:rsid w:val="009327F0"/>
    <w:rsid w:val="00932A42"/>
    <w:rsid w:val="00932ED7"/>
    <w:rsid w:val="0093422D"/>
    <w:rsid w:val="0093483B"/>
    <w:rsid w:val="00934CF9"/>
    <w:rsid w:val="00934DD7"/>
    <w:rsid w:val="00934F9C"/>
    <w:rsid w:val="00934FEB"/>
    <w:rsid w:val="00935CB2"/>
    <w:rsid w:val="009369A9"/>
    <w:rsid w:val="00936CF7"/>
    <w:rsid w:val="00937783"/>
    <w:rsid w:val="00937EAD"/>
    <w:rsid w:val="00937F28"/>
    <w:rsid w:val="00940FE1"/>
    <w:rsid w:val="0094117A"/>
    <w:rsid w:val="00941474"/>
    <w:rsid w:val="00942306"/>
    <w:rsid w:val="009424B8"/>
    <w:rsid w:val="009426BA"/>
    <w:rsid w:val="0094286B"/>
    <w:rsid w:val="009432E2"/>
    <w:rsid w:val="00944668"/>
    <w:rsid w:val="00944DC6"/>
    <w:rsid w:val="00945829"/>
    <w:rsid w:val="009458B0"/>
    <w:rsid w:val="00945B52"/>
    <w:rsid w:val="00945B7A"/>
    <w:rsid w:val="00945F05"/>
    <w:rsid w:val="00945FE0"/>
    <w:rsid w:val="00946348"/>
    <w:rsid w:val="00946B10"/>
    <w:rsid w:val="00947070"/>
    <w:rsid w:val="00947224"/>
    <w:rsid w:val="00947797"/>
    <w:rsid w:val="009478A2"/>
    <w:rsid w:val="00947942"/>
    <w:rsid w:val="00950181"/>
    <w:rsid w:val="00950865"/>
    <w:rsid w:val="009533BD"/>
    <w:rsid w:val="009536FB"/>
    <w:rsid w:val="00953808"/>
    <w:rsid w:val="009539A6"/>
    <w:rsid w:val="00954032"/>
    <w:rsid w:val="00954537"/>
    <w:rsid w:val="0095472D"/>
    <w:rsid w:val="00954F0F"/>
    <w:rsid w:val="00955342"/>
    <w:rsid w:val="00955D57"/>
    <w:rsid w:val="00955FBB"/>
    <w:rsid w:val="0095694B"/>
    <w:rsid w:val="00956BD5"/>
    <w:rsid w:val="00956D84"/>
    <w:rsid w:val="009577B5"/>
    <w:rsid w:val="00957D66"/>
    <w:rsid w:val="009608E6"/>
    <w:rsid w:val="00960F57"/>
    <w:rsid w:val="00961669"/>
    <w:rsid w:val="00961C90"/>
    <w:rsid w:val="00962A26"/>
    <w:rsid w:val="00965443"/>
    <w:rsid w:val="00965954"/>
    <w:rsid w:val="00965A21"/>
    <w:rsid w:val="00965E55"/>
    <w:rsid w:val="0096608E"/>
    <w:rsid w:val="00966522"/>
    <w:rsid w:val="00966926"/>
    <w:rsid w:val="00966C33"/>
    <w:rsid w:val="009678D3"/>
    <w:rsid w:val="00970F18"/>
    <w:rsid w:val="00971CF1"/>
    <w:rsid w:val="00971F5D"/>
    <w:rsid w:val="009721E9"/>
    <w:rsid w:val="009722B5"/>
    <w:rsid w:val="009724C9"/>
    <w:rsid w:val="00973772"/>
    <w:rsid w:val="0097560A"/>
    <w:rsid w:val="009759A3"/>
    <w:rsid w:val="00975E1E"/>
    <w:rsid w:val="00975E70"/>
    <w:rsid w:val="009761DE"/>
    <w:rsid w:val="009766FA"/>
    <w:rsid w:val="00977944"/>
    <w:rsid w:val="00977CD6"/>
    <w:rsid w:val="0098048B"/>
    <w:rsid w:val="00980908"/>
    <w:rsid w:val="00980DF9"/>
    <w:rsid w:val="00981CD8"/>
    <w:rsid w:val="0098243D"/>
    <w:rsid w:val="00982C19"/>
    <w:rsid w:val="00982D26"/>
    <w:rsid w:val="00983B6E"/>
    <w:rsid w:val="00983FE5"/>
    <w:rsid w:val="00984544"/>
    <w:rsid w:val="009849E9"/>
    <w:rsid w:val="00984AFF"/>
    <w:rsid w:val="00985048"/>
    <w:rsid w:val="009855AC"/>
    <w:rsid w:val="009859E4"/>
    <w:rsid w:val="00985D7F"/>
    <w:rsid w:val="00987812"/>
    <w:rsid w:val="00990225"/>
    <w:rsid w:val="00991307"/>
    <w:rsid w:val="00991FAA"/>
    <w:rsid w:val="00992A13"/>
    <w:rsid w:val="00993DB1"/>
    <w:rsid w:val="00994AAD"/>
    <w:rsid w:val="00995150"/>
    <w:rsid w:val="00995D67"/>
    <w:rsid w:val="00997613"/>
    <w:rsid w:val="009A013B"/>
    <w:rsid w:val="009A02F4"/>
    <w:rsid w:val="009A06BF"/>
    <w:rsid w:val="009A0D17"/>
    <w:rsid w:val="009A2494"/>
    <w:rsid w:val="009A32B1"/>
    <w:rsid w:val="009A33A3"/>
    <w:rsid w:val="009A36F2"/>
    <w:rsid w:val="009A3942"/>
    <w:rsid w:val="009A4073"/>
    <w:rsid w:val="009A40C3"/>
    <w:rsid w:val="009A40D5"/>
    <w:rsid w:val="009A5268"/>
    <w:rsid w:val="009A5621"/>
    <w:rsid w:val="009A57D0"/>
    <w:rsid w:val="009A6559"/>
    <w:rsid w:val="009A68FC"/>
    <w:rsid w:val="009A6CE4"/>
    <w:rsid w:val="009A7514"/>
    <w:rsid w:val="009A7665"/>
    <w:rsid w:val="009A7E7A"/>
    <w:rsid w:val="009B0925"/>
    <w:rsid w:val="009B1584"/>
    <w:rsid w:val="009B18F0"/>
    <w:rsid w:val="009B1F4C"/>
    <w:rsid w:val="009B2203"/>
    <w:rsid w:val="009B2471"/>
    <w:rsid w:val="009B314F"/>
    <w:rsid w:val="009B439C"/>
    <w:rsid w:val="009B49A1"/>
    <w:rsid w:val="009B4A6C"/>
    <w:rsid w:val="009B4DA8"/>
    <w:rsid w:val="009B4FA6"/>
    <w:rsid w:val="009B519A"/>
    <w:rsid w:val="009B620C"/>
    <w:rsid w:val="009B6454"/>
    <w:rsid w:val="009B6753"/>
    <w:rsid w:val="009B676C"/>
    <w:rsid w:val="009B6A26"/>
    <w:rsid w:val="009C079D"/>
    <w:rsid w:val="009C0C12"/>
    <w:rsid w:val="009C0D70"/>
    <w:rsid w:val="009C1282"/>
    <w:rsid w:val="009C13D1"/>
    <w:rsid w:val="009C2913"/>
    <w:rsid w:val="009C2BD4"/>
    <w:rsid w:val="009C334C"/>
    <w:rsid w:val="009C3EE6"/>
    <w:rsid w:val="009C5314"/>
    <w:rsid w:val="009C5AFE"/>
    <w:rsid w:val="009C6606"/>
    <w:rsid w:val="009C6CE5"/>
    <w:rsid w:val="009C6D50"/>
    <w:rsid w:val="009C72B2"/>
    <w:rsid w:val="009C7547"/>
    <w:rsid w:val="009D05EC"/>
    <w:rsid w:val="009D18D4"/>
    <w:rsid w:val="009D1FCF"/>
    <w:rsid w:val="009D2F60"/>
    <w:rsid w:val="009D3A2E"/>
    <w:rsid w:val="009D4C2E"/>
    <w:rsid w:val="009D5ADE"/>
    <w:rsid w:val="009D5BAC"/>
    <w:rsid w:val="009D5C56"/>
    <w:rsid w:val="009D6265"/>
    <w:rsid w:val="009D64BD"/>
    <w:rsid w:val="009D6B1E"/>
    <w:rsid w:val="009D6CB1"/>
    <w:rsid w:val="009E0286"/>
    <w:rsid w:val="009E153F"/>
    <w:rsid w:val="009E18C5"/>
    <w:rsid w:val="009E2B98"/>
    <w:rsid w:val="009E322A"/>
    <w:rsid w:val="009E3483"/>
    <w:rsid w:val="009E393E"/>
    <w:rsid w:val="009E444E"/>
    <w:rsid w:val="009E454D"/>
    <w:rsid w:val="009E4968"/>
    <w:rsid w:val="009E663C"/>
    <w:rsid w:val="009E684A"/>
    <w:rsid w:val="009E6BB1"/>
    <w:rsid w:val="009E6E14"/>
    <w:rsid w:val="009E794A"/>
    <w:rsid w:val="009E7C14"/>
    <w:rsid w:val="009F0494"/>
    <w:rsid w:val="009F0CD9"/>
    <w:rsid w:val="009F1A79"/>
    <w:rsid w:val="009F1F57"/>
    <w:rsid w:val="009F2DDD"/>
    <w:rsid w:val="009F3447"/>
    <w:rsid w:val="009F65F4"/>
    <w:rsid w:val="009F6763"/>
    <w:rsid w:val="009F676B"/>
    <w:rsid w:val="009F6D2D"/>
    <w:rsid w:val="009F6D54"/>
    <w:rsid w:val="00A004DF"/>
    <w:rsid w:val="00A00FD5"/>
    <w:rsid w:val="00A012C0"/>
    <w:rsid w:val="00A019A8"/>
    <w:rsid w:val="00A01B03"/>
    <w:rsid w:val="00A01B89"/>
    <w:rsid w:val="00A02C66"/>
    <w:rsid w:val="00A02C84"/>
    <w:rsid w:val="00A03223"/>
    <w:rsid w:val="00A03842"/>
    <w:rsid w:val="00A04394"/>
    <w:rsid w:val="00A0464C"/>
    <w:rsid w:val="00A050BB"/>
    <w:rsid w:val="00A05128"/>
    <w:rsid w:val="00A0521B"/>
    <w:rsid w:val="00A054E0"/>
    <w:rsid w:val="00A05D91"/>
    <w:rsid w:val="00A0740B"/>
    <w:rsid w:val="00A07ED3"/>
    <w:rsid w:val="00A10162"/>
    <w:rsid w:val="00A10A81"/>
    <w:rsid w:val="00A10CA8"/>
    <w:rsid w:val="00A10D5A"/>
    <w:rsid w:val="00A11042"/>
    <w:rsid w:val="00A12579"/>
    <w:rsid w:val="00A12CDC"/>
    <w:rsid w:val="00A12E1D"/>
    <w:rsid w:val="00A133D8"/>
    <w:rsid w:val="00A13553"/>
    <w:rsid w:val="00A13F58"/>
    <w:rsid w:val="00A14382"/>
    <w:rsid w:val="00A15480"/>
    <w:rsid w:val="00A15655"/>
    <w:rsid w:val="00A160B0"/>
    <w:rsid w:val="00A1740C"/>
    <w:rsid w:val="00A17904"/>
    <w:rsid w:val="00A20069"/>
    <w:rsid w:val="00A2244D"/>
    <w:rsid w:val="00A2253D"/>
    <w:rsid w:val="00A2267F"/>
    <w:rsid w:val="00A22CDB"/>
    <w:rsid w:val="00A247B8"/>
    <w:rsid w:val="00A2495A"/>
    <w:rsid w:val="00A24C7A"/>
    <w:rsid w:val="00A24D8F"/>
    <w:rsid w:val="00A25366"/>
    <w:rsid w:val="00A25B8B"/>
    <w:rsid w:val="00A2689F"/>
    <w:rsid w:val="00A26ECA"/>
    <w:rsid w:val="00A272C6"/>
    <w:rsid w:val="00A27461"/>
    <w:rsid w:val="00A27AE5"/>
    <w:rsid w:val="00A27D67"/>
    <w:rsid w:val="00A30ABC"/>
    <w:rsid w:val="00A320F4"/>
    <w:rsid w:val="00A3267D"/>
    <w:rsid w:val="00A33B74"/>
    <w:rsid w:val="00A3467F"/>
    <w:rsid w:val="00A34B4C"/>
    <w:rsid w:val="00A35030"/>
    <w:rsid w:val="00A3551A"/>
    <w:rsid w:val="00A36015"/>
    <w:rsid w:val="00A366A0"/>
    <w:rsid w:val="00A36952"/>
    <w:rsid w:val="00A37209"/>
    <w:rsid w:val="00A37381"/>
    <w:rsid w:val="00A37584"/>
    <w:rsid w:val="00A376E8"/>
    <w:rsid w:val="00A37F8E"/>
    <w:rsid w:val="00A4103C"/>
    <w:rsid w:val="00A411DA"/>
    <w:rsid w:val="00A41537"/>
    <w:rsid w:val="00A41678"/>
    <w:rsid w:val="00A41737"/>
    <w:rsid w:val="00A42B8F"/>
    <w:rsid w:val="00A42D8E"/>
    <w:rsid w:val="00A43254"/>
    <w:rsid w:val="00A43896"/>
    <w:rsid w:val="00A43951"/>
    <w:rsid w:val="00A43A26"/>
    <w:rsid w:val="00A447A0"/>
    <w:rsid w:val="00A4505E"/>
    <w:rsid w:val="00A459F5"/>
    <w:rsid w:val="00A45FC0"/>
    <w:rsid w:val="00A468C7"/>
    <w:rsid w:val="00A46B74"/>
    <w:rsid w:val="00A476D4"/>
    <w:rsid w:val="00A47BF7"/>
    <w:rsid w:val="00A47ECC"/>
    <w:rsid w:val="00A50171"/>
    <w:rsid w:val="00A50418"/>
    <w:rsid w:val="00A504FA"/>
    <w:rsid w:val="00A5102E"/>
    <w:rsid w:val="00A5132E"/>
    <w:rsid w:val="00A51375"/>
    <w:rsid w:val="00A51533"/>
    <w:rsid w:val="00A516D4"/>
    <w:rsid w:val="00A531D4"/>
    <w:rsid w:val="00A53622"/>
    <w:rsid w:val="00A53736"/>
    <w:rsid w:val="00A54572"/>
    <w:rsid w:val="00A559D8"/>
    <w:rsid w:val="00A575B8"/>
    <w:rsid w:val="00A6020A"/>
    <w:rsid w:val="00A60CE7"/>
    <w:rsid w:val="00A60CF8"/>
    <w:rsid w:val="00A619BB"/>
    <w:rsid w:val="00A61C60"/>
    <w:rsid w:val="00A61ECB"/>
    <w:rsid w:val="00A63FE9"/>
    <w:rsid w:val="00A6410C"/>
    <w:rsid w:val="00A647B1"/>
    <w:rsid w:val="00A64DEF"/>
    <w:rsid w:val="00A65311"/>
    <w:rsid w:val="00A654D2"/>
    <w:rsid w:val="00A665DF"/>
    <w:rsid w:val="00A671B4"/>
    <w:rsid w:val="00A673F1"/>
    <w:rsid w:val="00A674DB"/>
    <w:rsid w:val="00A67625"/>
    <w:rsid w:val="00A67FCC"/>
    <w:rsid w:val="00A70AA5"/>
    <w:rsid w:val="00A70C03"/>
    <w:rsid w:val="00A71256"/>
    <w:rsid w:val="00A7147C"/>
    <w:rsid w:val="00A71CB8"/>
    <w:rsid w:val="00A7217B"/>
    <w:rsid w:val="00A722D7"/>
    <w:rsid w:val="00A723A3"/>
    <w:rsid w:val="00A73861"/>
    <w:rsid w:val="00A739A6"/>
    <w:rsid w:val="00A73C97"/>
    <w:rsid w:val="00A740ED"/>
    <w:rsid w:val="00A74C29"/>
    <w:rsid w:val="00A74C62"/>
    <w:rsid w:val="00A75A70"/>
    <w:rsid w:val="00A75CBC"/>
    <w:rsid w:val="00A75EF9"/>
    <w:rsid w:val="00A7642C"/>
    <w:rsid w:val="00A7657C"/>
    <w:rsid w:val="00A76B5E"/>
    <w:rsid w:val="00A76E4E"/>
    <w:rsid w:val="00A80A5D"/>
    <w:rsid w:val="00A81ECA"/>
    <w:rsid w:val="00A82764"/>
    <w:rsid w:val="00A8311C"/>
    <w:rsid w:val="00A835D0"/>
    <w:rsid w:val="00A83821"/>
    <w:rsid w:val="00A84150"/>
    <w:rsid w:val="00A84761"/>
    <w:rsid w:val="00A84C5F"/>
    <w:rsid w:val="00A85240"/>
    <w:rsid w:val="00A85930"/>
    <w:rsid w:val="00A863F7"/>
    <w:rsid w:val="00A86604"/>
    <w:rsid w:val="00A86ACC"/>
    <w:rsid w:val="00A87519"/>
    <w:rsid w:val="00A90213"/>
    <w:rsid w:val="00A905A5"/>
    <w:rsid w:val="00A90870"/>
    <w:rsid w:val="00A9246D"/>
    <w:rsid w:val="00A92CCA"/>
    <w:rsid w:val="00A93BD0"/>
    <w:rsid w:val="00A93CC2"/>
    <w:rsid w:val="00A94D4B"/>
    <w:rsid w:val="00A956AC"/>
    <w:rsid w:val="00A95A90"/>
    <w:rsid w:val="00A974CC"/>
    <w:rsid w:val="00A97EE7"/>
    <w:rsid w:val="00A97FC3"/>
    <w:rsid w:val="00AA0A68"/>
    <w:rsid w:val="00AA1F34"/>
    <w:rsid w:val="00AA2001"/>
    <w:rsid w:val="00AA2B5C"/>
    <w:rsid w:val="00AA32D2"/>
    <w:rsid w:val="00AA33AA"/>
    <w:rsid w:val="00AA3B8B"/>
    <w:rsid w:val="00AA4016"/>
    <w:rsid w:val="00AA4C1F"/>
    <w:rsid w:val="00AA5328"/>
    <w:rsid w:val="00AA5393"/>
    <w:rsid w:val="00AA63D4"/>
    <w:rsid w:val="00AB03FD"/>
    <w:rsid w:val="00AB09B8"/>
    <w:rsid w:val="00AB199F"/>
    <w:rsid w:val="00AB1C40"/>
    <w:rsid w:val="00AB2000"/>
    <w:rsid w:val="00AB21CC"/>
    <w:rsid w:val="00AB2C06"/>
    <w:rsid w:val="00AB3147"/>
    <w:rsid w:val="00AB38CB"/>
    <w:rsid w:val="00AB3BEC"/>
    <w:rsid w:val="00AB4080"/>
    <w:rsid w:val="00AB44E4"/>
    <w:rsid w:val="00AB4AEB"/>
    <w:rsid w:val="00AB4E5F"/>
    <w:rsid w:val="00AB5352"/>
    <w:rsid w:val="00AB56AE"/>
    <w:rsid w:val="00AB62D5"/>
    <w:rsid w:val="00AB65B5"/>
    <w:rsid w:val="00AB6DCD"/>
    <w:rsid w:val="00AB6EE0"/>
    <w:rsid w:val="00AB71D6"/>
    <w:rsid w:val="00AB7D43"/>
    <w:rsid w:val="00AB7F2C"/>
    <w:rsid w:val="00AC022E"/>
    <w:rsid w:val="00AC17A2"/>
    <w:rsid w:val="00AC18C7"/>
    <w:rsid w:val="00AC3096"/>
    <w:rsid w:val="00AC33F3"/>
    <w:rsid w:val="00AC40B7"/>
    <w:rsid w:val="00AC531F"/>
    <w:rsid w:val="00AC5B36"/>
    <w:rsid w:val="00AC6377"/>
    <w:rsid w:val="00AC651A"/>
    <w:rsid w:val="00AC66A4"/>
    <w:rsid w:val="00AC6CB1"/>
    <w:rsid w:val="00AC75E9"/>
    <w:rsid w:val="00AC7D6D"/>
    <w:rsid w:val="00AC7D76"/>
    <w:rsid w:val="00AD0091"/>
    <w:rsid w:val="00AD04C1"/>
    <w:rsid w:val="00AD0D57"/>
    <w:rsid w:val="00AD1119"/>
    <w:rsid w:val="00AD1315"/>
    <w:rsid w:val="00AD23EF"/>
    <w:rsid w:val="00AD2662"/>
    <w:rsid w:val="00AD307B"/>
    <w:rsid w:val="00AD36D2"/>
    <w:rsid w:val="00AD3992"/>
    <w:rsid w:val="00AD4014"/>
    <w:rsid w:val="00AD41B3"/>
    <w:rsid w:val="00AD5721"/>
    <w:rsid w:val="00AD69F0"/>
    <w:rsid w:val="00AD7127"/>
    <w:rsid w:val="00AD730C"/>
    <w:rsid w:val="00AE0F90"/>
    <w:rsid w:val="00AE123A"/>
    <w:rsid w:val="00AE1539"/>
    <w:rsid w:val="00AE28A7"/>
    <w:rsid w:val="00AE2A98"/>
    <w:rsid w:val="00AE2CF2"/>
    <w:rsid w:val="00AE2F19"/>
    <w:rsid w:val="00AE3012"/>
    <w:rsid w:val="00AE3297"/>
    <w:rsid w:val="00AE33A6"/>
    <w:rsid w:val="00AE3513"/>
    <w:rsid w:val="00AE3729"/>
    <w:rsid w:val="00AE3C81"/>
    <w:rsid w:val="00AE49C1"/>
    <w:rsid w:val="00AE4A3E"/>
    <w:rsid w:val="00AE4CCE"/>
    <w:rsid w:val="00AE5C6A"/>
    <w:rsid w:val="00AE7058"/>
    <w:rsid w:val="00AE7280"/>
    <w:rsid w:val="00AE7B5F"/>
    <w:rsid w:val="00AF0172"/>
    <w:rsid w:val="00AF01FA"/>
    <w:rsid w:val="00AF033A"/>
    <w:rsid w:val="00AF0516"/>
    <w:rsid w:val="00AF118E"/>
    <w:rsid w:val="00AF1658"/>
    <w:rsid w:val="00AF1699"/>
    <w:rsid w:val="00AF18D1"/>
    <w:rsid w:val="00AF1BA4"/>
    <w:rsid w:val="00AF1FD3"/>
    <w:rsid w:val="00AF2775"/>
    <w:rsid w:val="00AF2910"/>
    <w:rsid w:val="00AF34B8"/>
    <w:rsid w:val="00AF3896"/>
    <w:rsid w:val="00AF39C9"/>
    <w:rsid w:val="00AF3F97"/>
    <w:rsid w:val="00AF3FC2"/>
    <w:rsid w:val="00AF4DEC"/>
    <w:rsid w:val="00AF6B57"/>
    <w:rsid w:val="00B003FF"/>
    <w:rsid w:val="00B0098A"/>
    <w:rsid w:val="00B00A5F"/>
    <w:rsid w:val="00B00F37"/>
    <w:rsid w:val="00B029B8"/>
    <w:rsid w:val="00B02F60"/>
    <w:rsid w:val="00B02F94"/>
    <w:rsid w:val="00B032B8"/>
    <w:rsid w:val="00B0396A"/>
    <w:rsid w:val="00B04721"/>
    <w:rsid w:val="00B04B15"/>
    <w:rsid w:val="00B04B46"/>
    <w:rsid w:val="00B0534D"/>
    <w:rsid w:val="00B05685"/>
    <w:rsid w:val="00B05F9F"/>
    <w:rsid w:val="00B06070"/>
    <w:rsid w:val="00B06368"/>
    <w:rsid w:val="00B068DA"/>
    <w:rsid w:val="00B06A00"/>
    <w:rsid w:val="00B06FC6"/>
    <w:rsid w:val="00B0710D"/>
    <w:rsid w:val="00B074C9"/>
    <w:rsid w:val="00B07A70"/>
    <w:rsid w:val="00B07D9D"/>
    <w:rsid w:val="00B102D6"/>
    <w:rsid w:val="00B11AE5"/>
    <w:rsid w:val="00B120F3"/>
    <w:rsid w:val="00B12263"/>
    <w:rsid w:val="00B12FE6"/>
    <w:rsid w:val="00B1303F"/>
    <w:rsid w:val="00B1364A"/>
    <w:rsid w:val="00B13859"/>
    <w:rsid w:val="00B13EC9"/>
    <w:rsid w:val="00B14319"/>
    <w:rsid w:val="00B14A06"/>
    <w:rsid w:val="00B158E1"/>
    <w:rsid w:val="00B16715"/>
    <w:rsid w:val="00B16FFA"/>
    <w:rsid w:val="00B1768E"/>
    <w:rsid w:val="00B17910"/>
    <w:rsid w:val="00B20F18"/>
    <w:rsid w:val="00B21516"/>
    <w:rsid w:val="00B219D9"/>
    <w:rsid w:val="00B21A37"/>
    <w:rsid w:val="00B21D23"/>
    <w:rsid w:val="00B21F62"/>
    <w:rsid w:val="00B223A4"/>
    <w:rsid w:val="00B22CE0"/>
    <w:rsid w:val="00B232BF"/>
    <w:rsid w:val="00B23738"/>
    <w:rsid w:val="00B23BEF"/>
    <w:rsid w:val="00B247BB"/>
    <w:rsid w:val="00B2504A"/>
    <w:rsid w:val="00B25EE6"/>
    <w:rsid w:val="00B3115A"/>
    <w:rsid w:val="00B3178B"/>
    <w:rsid w:val="00B31825"/>
    <w:rsid w:val="00B31A5C"/>
    <w:rsid w:val="00B32265"/>
    <w:rsid w:val="00B3276D"/>
    <w:rsid w:val="00B33331"/>
    <w:rsid w:val="00B333C8"/>
    <w:rsid w:val="00B33B06"/>
    <w:rsid w:val="00B33C19"/>
    <w:rsid w:val="00B3462E"/>
    <w:rsid w:val="00B35A15"/>
    <w:rsid w:val="00B35B45"/>
    <w:rsid w:val="00B36165"/>
    <w:rsid w:val="00B36A99"/>
    <w:rsid w:val="00B37395"/>
    <w:rsid w:val="00B40C29"/>
    <w:rsid w:val="00B41531"/>
    <w:rsid w:val="00B419EA"/>
    <w:rsid w:val="00B42264"/>
    <w:rsid w:val="00B434B2"/>
    <w:rsid w:val="00B43B9E"/>
    <w:rsid w:val="00B43D45"/>
    <w:rsid w:val="00B459AF"/>
    <w:rsid w:val="00B468F2"/>
    <w:rsid w:val="00B469DE"/>
    <w:rsid w:val="00B47286"/>
    <w:rsid w:val="00B47EB4"/>
    <w:rsid w:val="00B50234"/>
    <w:rsid w:val="00B5052F"/>
    <w:rsid w:val="00B51641"/>
    <w:rsid w:val="00B51BF4"/>
    <w:rsid w:val="00B52279"/>
    <w:rsid w:val="00B522D7"/>
    <w:rsid w:val="00B527AD"/>
    <w:rsid w:val="00B52C68"/>
    <w:rsid w:val="00B5372B"/>
    <w:rsid w:val="00B542FE"/>
    <w:rsid w:val="00B54360"/>
    <w:rsid w:val="00B55A1B"/>
    <w:rsid w:val="00B561DB"/>
    <w:rsid w:val="00B5645C"/>
    <w:rsid w:val="00B56DF9"/>
    <w:rsid w:val="00B56E80"/>
    <w:rsid w:val="00B571F1"/>
    <w:rsid w:val="00B600BD"/>
    <w:rsid w:val="00B60E4E"/>
    <w:rsid w:val="00B61274"/>
    <w:rsid w:val="00B61DCE"/>
    <w:rsid w:val="00B62188"/>
    <w:rsid w:val="00B621D6"/>
    <w:rsid w:val="00B622E3"/>
    <w:rsid w:val="00B62F79"/>
    <w:rsid w:val="00B62F82"/>
    <w:rsid w:val="00B63028"/>
    <w:rsid w:val="00B6306A"/>
    <w:rsid w:val="00B635E3"/>
    <w:rsid w:val="00B64B9A"/>
    <w:rsid w:val="00B65646"/>
    <w:rsid w:val="00B662FF"/>
    <w:rsid w:val="00B665B8"/>
    <w:rsid w:val="00B665F6"/>
    <w:rsid w:val="00B66679"/>
    <w:rsid w:val="00B70145"/>
    <w:rsid w:val="00B701C9"/>
    <w:rsid w:val="00B710AD"/>
    <w:rsid w:val="00B71288"/>
    <w:rsid w:val="00B71A92"/>
    <w:rsid w:val="00B721D8"/>
    <w:rsid w:val="00B730CA"/>
    <w:rsid w:val="00B732EA"/>
    <w:rsid w:val="00B73747"/>
    <w:rsid w:val="00B747C5"/>
    <w:rsid w:val="00B74F2F"/>
    <w:rsid w:val="00B753ED"/>
    <w:rsid w:val="00B7665F"/>
    <w:rsid w:val="00B769BC"/>
    <w:rsid w:val="00B770F7"/>
    <w:rsid w:val="00B77349"/>
    <w:rsid w:val="00B7761E"/>
    <w:rsid w:val="00B80A3D"/>
    <w:rsid w:val="00B80B04"/>
    <w:rsid w:val="00B81B9C"/>
    <w:rsid w:val="00B821E4"/>
    <w:rsid w:val="00B823E0"/>
    <w:rsid w:val="00B8260D"/>
    <w:rsid w:val="00B8286F"/>
    <w:rsid w:val="00B82B78"/>
    <w:rsid w:val="00B82FD9"/>
    <w:rsid w:val="00B845B4"/>
    <w:rsid w:val="00B84662"/>
    <w:rsid w:val="00B84C74"/>
    <w:rsid w:val="00B84CE9"/>
    <w:rsid w:val="00B84F6E"/>
    <w:rsid w:val="00B85191"/>
    <w:rsid w:val="00B85412"/>
    <w:rsid w:val="00B858A1"/>
    <w:rsid w:val="00B85FEC"/>
    <w:rsid w:val="00B864A3"/>
    <w:rsid w:val="00B86C2A"/>
    <w:rsid w:val="00B87575"/>
    <w:rsid w:val="00B902A5"/>
    <w:rsid w:val="00B90420"/>
    <w:rsid w:val="00B90848"/>
    <w:rsid w:val="00B90BC1"/>
    <w:rsid w:val="00B91146"/>
    <w:rsid w:val="00B913E4"/>
    <w:rsid w:val="00B91DB9"/>
    <w:rsid w:val="00B91FF3"/>
    <w:rsid w:val="00B925F8"/>
    <w:rsid w:val="00B9330A"/>
    <w:rsid w:val="00B93EFE"/>
    <w:rsid w:val="00B944B9"/>
    <w:rsid w:val="00B94956"/>
    <w:rsid w:val="00B94C7F"/>
    <w:rsid w:val="00B94E93"/>
    <w:rsid w:val="00B956B5"/>
    <w:rsid w:val="00B95956"/>
    <w:rsid w:val="00B95ABC"/>
    <w:rsid w:val="00B96DF2"/>
    <w:rsid w:val="00B96E18"/>
    <w:rsid w:val="00B96F5A"/>
    <w:rsid w:val="00B97AF7"/>
    <w:rsid w:val="00BA02CF"/>
    <w:rsid w:val="00BA0A69"/>
    <w:rsid w:val="00BA0B39"/>
    <w:rsid w:val="00BA0CB2"/>
    <w:rsid w:val="00BA0E26"/>
    <w:rsid w:val="00BA138B"/>
    <w:rsid w:val="00BA2471"/>
    <w:rsid w:val="00BA305B"/>
    <w:rsid w:val="00BA31BF"/>
    <w:rsid w:val="00BA3C0F"/>
    <w:rsid w:val="00BA3FC7"/>
    <w:rsid w:val="00BA478B"/>
    <w:rsid w:val="00BA5224"/>
    <w:rsid w:val="00BA575E"/>
    <w:rsid w:val="00BA67B1"/>
    <w:rsid w:val="00BA756D"/>
    <w:rsid w:val="00BA76B7"/>
    <w:rsid w:val="00BA7E3B"/>
    <w:rsid w:val="00BB078D"/>
    <w:rsid w:val="00BB079C"/>
    <w:rsid w:val="00BB0D7A"/>
    <w:rsid w:val="00BB10E1"/>
    <w:rsid w:val="00BB2471"/>
    <w:rsid w:val="00BB3035"/>
    <w:rsid w:val="00BB39C1"/>
    <w:rsid w:val="00BB3DF5"/>
    <w:rsid w:val="00BB3EA7"/>
    <w:rsid w:val="00BB45BC"/>
    <w:rsid w:val="00BB5D16"/>
    <w:rsid w:val="00BB6180"/>
    <w:rsid w:val="00BB69DC"/>
    <w:rsid w:val="00BB69E6"/>
    <w:rsid w:val="00BB7323"/>
    <w:rsid w:val="00BB73CA"/>
    <w:rsid w:val="00BB7BE5"/>
    <w:rsid w:val="00BB7C6D"/>
    <w:rsid w:val="00BC08BD"/>
    <w:rsid w:val="00BC1002"/>
    <w:rsid w:val="00BC11E8"/>
    <w:rsid w:val="00BC1418"/>
    <w:rsid w:val="00BC1B7A"/>
    <w:rsid w:val="00BC2C17"/>
    <w:rsid w:val="00BC3149"/>
    <w:rsid w:val="00BC3ACD"/>
    <w:rsid w:val="00BC3B20"/>
    <w:rsid w:val="00BC3EE4"/>
    <w:rsid w:val="00BC577D"/>
    <w:rsid w:val="00BC588C"/>
    <w:rsid w:val="00BC6E73"/>
    <w:rsid w:val="00BC74D3"/>
    <w:rsid w:val="00BC7AC5"/>
    <w:rsid w:val="00BD0014"/>
    <w:rsid w:val="00BD01D8"/>
    <w:rsid w:val="00BD255F"/>
    <w:rsid w:val="00BD2895"/>
    <w:rsid w:val="00BD3194"/>
    <w:rsid w:val="00BD4236"/>
    <w:rsid w:val="00BD4400"/>
    <w:rsid w:val="00BD483B"/>
    <w:rsid w:val="00BD4FBA"/>
    <w:rsid w:val="00BD51F9"/>
    <w:rsid w:val="00BD5BD8"/>
    <w:rsid w:val="00BD5CD4"/>
    <w:rsid w:val="00BD65D9"/>
    <w:rsid w:val="00BD6922"/>
    <w:rsid w:val="00BD6DF3"/>
    <w:rsid w:val="00BD6E09"/>
    <w:rsid w:val="00BD6EF9"/>
    <w:rsid w:val="00BE045C"/>
    <w:rsid w:val="00BE0ACB"/>
    <w:rsid w:val="00BE11F3"/>
    <w:rsid w:val="00BE2260"/>
    <w:rsid w:val="00BE2826"/>
    <w:rsid w:val="00BE2F75"/>
    <w:rsid w:val="00BE3917"/>
    <w:rsid w:val="00BE3D7E"/>
    <w:rsid w:val="00BE4A76"/>
    <w:rsid w:val="00BE4E87"/>
    <w:rsid w:val="00BE50FD"/>
    <w:rsid w:val="00BE51CA"/>
    <w:rsid w:val="00BE537F"/>
    <w:rsid w:val="00BE5D77"/>
    <w:rsid w:val="00BE630A"/>
    <w:rsid w:val="00BE638C"/>
    <w:rsid w:val="00BE6914"/>
    <w:rsid w:val="00BE6D47"/>
    <w:rsid w:val="00BE6F9B"/>
    <w:rsid w:val="00BE6FBF"/>
    <w:rsid w:val="00BE7032"/>
    <w:rsid w:val="00BE7330"/>
    <w:rsid w:val="00BE77A7"/>
    <w:rsid w:val="00BF01C5"/>
    <w:rsid w:val="00BF061A"/>
    <w:rsid w:val="00BF066A"/>
    <w:rsid w:val="00BF14CC"/>
    <w:rsid w:val="00BF1821"/>
    <w:rsid w:val="00BF22E9"/>
    <w:rsid w:val="00BF4342"/>
    <w:rsid w:val="00BF4704"/>
    <w:rsid w:val="00BF4FFC"/>
    <w:rsid w:val="00BF5050"/>
    <w:rsid w:val="00BF50D1"/>
    <w:rsid w:val="00BF5422"/>
    <w:rsid w:val="00BF59B1"/>
    <w:rsid w:val="00BF5C4D"/>
    <w:rsid w:val="00BF6625"/>
    <w:rsid w:val="00BF6A78"/>
    <w:rsid w:val="00BF6A9E"/>
    <w:rsid w:val="00BF7695"/>
    <w:rsid w:val="00BF775D"/>
    <w:rsid w:val="00BF79B4"/>
    <w:rsid w:val="00BF7C61"/>
    <w:rsid w:val="00C00366"/>
    <w:rsid w:val="00C01427"/>
    <w:rsid w:val="00C014C7"/>
    <w:rsid w:val="00C031CF"/>
    <w:rsid w:val="00C047AB"/>
    <w:rsid w:val="00C058AF"/>
    <w:rsid w:val="00C075B6"/>
    <w:rsid w:val="00C10027"/>
    <w:rsid w:val="00C124C1"/>
    <w:rsid w:val="00C128AE"/>
    <w:rsid w:val="00C12BA8"/>
    <w:rsid w:val="00C13094"/>
    <w:rsid w:val="00C136D6"/>
    <w:rsid w:val="00C13D5B"/>
    <w:rsid w:val="00C141D7"/>
    <w:rsid w:val="00C1711B"/>
    <w:rsid w:val="00C17AE2"/>
    <w:rsid w:val="00C20140"/>
    <w:rsid w:val="00C20CD6"/>
    <w:rsid w:val="00C20F27"/>
    <w:rsid w:val="00C213E0"/>
    <w:rsid w:val="00C215CF"/>
    <w:rsid w:val="00C219C3"/>
    <w:rsid w:val="00C21A89"/>
    <w:rsid w:val="00C21C6D"/>
    <w:rsid w:val="00C2244B"/>
    <w:rsid w:val="00C22711"/>
    <w:rsid w:val="00C2280A"/>
    <w:rsid w:val="00C22B0D"/>
    <w:rsid w:val="00C22BFF"/>
    <w:rsid w:val="00C23522"/>
    <w:rsid w:val="00C23581"/>
    <w:rsid w:val="00C23E71"/>
    <w:rsid w:val="00C24015"/>
    <w:rsid w:val="00C240C1"/>
    <w:rsid w:val="00C244A1"/>
    <w:rsid w:val="00C24AED"/>
    <w:rsid w:val="00C250D0"/>
    <w:rsid w:val="00C252AC"/>
    <w:rsid w:val="00C25C0F"/>
    <w:rsid w:val="00C26567"/>
    <w:rsid w:val="00C26923"/>
    <w:rsid w:val="00C271C9"/>
    <w:rsid w:val="00C27214"/>
    <w:rsid w:val="00C27597"/>
    <w:rsid w:val="00C27E5E"/>
    <w:rsid w:val="00C30382"/>
    <w:rsid w:val="00C30772"/>
    <w:rsid w:val="00C30D6F"/>
    <w:rsid w:val="00C31063"/>
    <w:rsid w:val="00C31492"/>
    <w:rsid w:val="00C31B7E"/>
    <w:rsid w:val="00C320E8"/>
    <w:rsid w:val="00C322D1"/>
    <w:rsid w:val="00C3242A"/>
    <w:rsid w:val="00C33201"/>
    <w:rsid w:val="00C3328B"/>
    <w:rsid w:val="00C33A39"/>
    <w:rsid w:val="00C33F55"/>
    <w:rsid w:val="00C34619"/>
    <w:rsid w:val="00C348D9"/>
    <w:rsid w:val="00C35D01"/>
    <w:rsid w:val="00C360B3"/>
    <w:rsid w:val="00C36451"/>
    <w:rsid w:val="00C365EA"/>
    <w:rsid w:val="00C367F0"/>
    <w:rsid w:val="00C37027"/>
    <w:rsid w:val="00C373BF"/>
    <w:rsid w:val="00C37B15"/>
    <w:rsid w:val="00C37B19"/>
    <w:rsid w:val="00C41349"/>
    <w:rsid w:val="00C413CB"/>
    <w:rsid w:val="00C41558"/>
    <w:rsid w:val="00C42752"/>
    <w:rsid w:val="00C42973"/>
    <w:rsid w:val="00C43426"/>
    <w:rsid w:val="00C4443A"/>
    <w:rsid w:val="00C4554E"/>
    <w:rsid w:val="00C46A3D"/>
    <w:rsid w:val="00C46B95"/>
    <w:rsid w:val="00C4712A"/>
    <w:rsid w:val="00C5001E"/>
    <w:rsid w:val="00C5034F"/>
    <w:rsid w:val="00C50830"/>
    <w:rsid w:val="00C52479"/>
    <w:rsid w:val="00C5266E"/>
    <w:rsid w:val="00C52C59"/>
    <w:rsid w:val="00C5349E"/>
    <w:rsid w:val="00C539FF"/>
    <w:rsid w:val="00C54215"/>
    <w:rsid w:val="00C544BD"/>
    <w:rsid w:val="00C54D3D"/>
    <w:rsid w:val="00C55A30"/>
    <w:rsid w:val="00C55E1C"/>
    <w:rsid w:val="00C56076"/>
    <w:rsid w:val="00C56384"/>
    <w:rsid w:val="00C567E9"/>
    <w:rsid w:val="00C60F8C"/>
    <w:rsid w:val="00C61424"/>
    <w:rsid w:val="00C61794"/>
    <w:rsid w:val="00C617AE"/>
    <w:rsid w:val="00C623E3"/>
    <w:rsid w:val="00C62A48"/>
    <w:rsid w:val="00C62AC4"/>
    <w:rsid w:val="00C62B59"/>
    <w:rsid w:val="00C62F96"/>
    <w:rsid w:val="00C631E1"/>
    <w:rsid w:val="00C638D8"/>
    <w:rsid w:val="00C63A43"/>
    <w:rsid w:val="00C63AE7"/>
    <w:rsid w:val="00C63D26"/>
    <w:rsid w:val="00C64127"/>
    <w:rsid w:val="00C6540A"/>
    <w:rsid w:val="00C668A1"/>
    <w:rsid w:val="00C67223"/>
    <w:rsid w:val="00C707B8"/>
    <w:rsid w:val="00C712AC"/>
    <w:rsid w:val="00C7158C"/>
    <w:rsid w:val="00C71C15"/>
    <w:rsid w:val="00C71F3D"/>
    <w:rsid w:val="00C72F53"/>
    <w:rsid w:val="00C72FF7"/>
    <w:rsid w:val="00C74035"/>
    <w:rsid w:val="00C748EA"/>
    <w:rsid w:val="00C76FB0"/>
    <w:rsid w:val="00C77818"/>
    <w:rsid w:val="00C8063F"/>
    <w:rsid w:val="00C81282"/>
    <w:rsid w:val="00C8155F"/>
    <w:rsid w:val="00C8198D"/>
    <w:rsid w:val="00C82167"/>
    <w:rsid w:val="00C827B4"/>
    <w:rsid w:val="00C831FE"/>
    <w:rsid w:val="00C83214"/>
    <w:rsid w:val="00C8329F"/>
    <w:rsid w:val="00C84E65"/>
    <w:rsid w:val="00C84F8A"/>
    <w:rsid w:val="00C85BA4"/>
    <w:rsid w:val="00C8618F"/>
    <w:rsid w:val="00C8625D"/>
    <w:rsid w:val="00C865AD"/>
    <w:rsid w:val="00C86612"/>
    <w:rsid w:val="00C87402"/>
    <w:rsid w:val="00C90372"/>
    <w:rsid w:val="00C9041F"/>
    <w:rsid w:val="00C915CA"/>
    <w:rsid w:val="00C9166B"/>
    <w:rsid w:val="00C91945"/>
    <w:rsid w:val="00C91A45"/>
    <w:rsid w:val="00C91BA5"/>
    <w:rsid w:val="00C91FB4"/>
    <w:rsid w:val="00C92150"/>
    <w:rsid w:val="00C92328"/>
    <w:rsid w:val="00C9292F"/>
    <w:rsid w:val="00C92D42"/>
    <w:rsid w:val="00C938C2"/>
    <w:rsid w:val="00C9397B"/>
    <w:rsid w:val="00C93F8A"/>
    <w:rsid w:val="00C94EA1"/>
    <w:rsid w:val="00C95745"/>
    <w:rsid w:val="00C95902"/>
    <w:rsid w:val="00C95999"/>
    <w:rsid w:val="00C962E3"/>
    <w:rsid w:val="00C978E2"/>
    <w:rsid w:val="00C97997"/>
    <w:rsid w:val="00CA10A2"/>
    <w:rsid w:val="00CA1D83"/>
    <w:rsid w:val="00CA1FEB"/>
    <w:rsid w:val="00CA25C0"/>
    <w:rsid w:val="00CA2BFB"/>
    <w:rsid w:val="00CA3451"/>
    <w:rsid w:val="00CA35C6"/>
    <w:rsid w:val="00CA4948"/>
    <w:rsid w:val="00CA52F9"/>
    <w:rsid w:val="00CA5368"/>
    <w:rsid w:val="00CA547B"/>
    <w:rsid w:val="00CA568B"/>
    <w:rsid w:val="00CA573A"/>
    <w:rsid w:val="00CA5C58"/>
    <w:rsid w:val="00CA7656"/>
    <w:rsid w:val="00CA7CA7"/>
    <w:rsid w:val="00CA7FB0"/>
    <w:rsid w:val="00CB0CC1"/>
    <w:rsid w:val="00CB160B"/>
    <w:rsid w:val="00CB19D7"/>
    <w:rsid w:val="00CB19FE"/>
    <w:rsid w:val="00CB1C3F"/>
    <w:rsid w:val="00CB2364"/>
    <w:rsid w:val="00CB2FEE"/>
    <w:rsid w:val="00CB304C"/>
    <w:rsid w:val="00CB3933"/>
    <w:rsid w:val="00CB5010"/>
    <w:rsid w:val="00CB53E8"/>
    <w:rsid w:val="00CB594A"/>
    <w:rsid w:val="00CB5CB2"/>
    <w:rsid w:val="00CB6979"/>
    <w:rsid w:val="00CB7A04"/>
    <w:rsid w:val="00CB7DDE"/>
    <w:rsid w:val="00CC0A3D"/>
    <w:rsid w:val="00CC2FF0"/>
    <w:rsid w:val="00CC313F"/>
    <w:rsid w:val="00CC3C53"/>
    <w:rsid w:val="00CC3D24"/>
    <w:rsid w:val="00CC3F91"/>
    <w:rsid w:val="00CC405D"/>
    <w:rsid w:val="00CC47EE"/>
    <w:rsid w:val="00CC4ACD"/>
    <w:rsid w:val="00CC4B0A"/>
    <w:rsid w:val="00CC5387"/>
    <w:rsid w:val="00CC544A"/>
    <w:rsid w:val="00CC57EA"/>
    <w:rsid w:val="00CC5954"/>
    <w:rsid w:val="00CC5CF8"/>
    <w:rsid w:val="00CC5F4B"/>
    <w:rsid w:val="00CC629B"/>
    <w:rsid w:val="00CC6C4E"/>
    <w:rsid w:val="00CC770A"/>
    <w:rsid w:val="00CC7B1F"/>
    <w:rsid w:val="00CD009D"/>
    <w:rsid w:val="00CD05A2"/>
    <w:rsid w:val="00CD1049"/>
    <w:rsid w:val="00CD29D4"/>
    <w:rsid w:val="00CD2B5C"/>
    <w:rsid w:val="00CD2FF3"/>
    <w:rsid w:val="00CD3323"/>
    <w:rsid w:val="00CD3324"/>
    <w:rsid w:val="00CD356A"/>
    <w:rsid w:val="00CD37AE"/>
    <w:rsid w:val="00CD38F5"/>
    <w:rsid w:val="00CD3BF2"/>
    <w:rsid w:val="00CD437E"/>
    <w:rsid w:val="00CD4AAF"/>
    <w:rsid w:val="00CD5DAD"/>
    <w:rsid w:val="00CD5FFB"/>
    <w:rsid w:val="00CD6666"/>
    <w:rsid w:val="00CD72C5"/>
    <w:rsid w:val="00CD79A7"/>
    <w:rsid w:val="00CD7FAD"/>
    <w:rsid w:val="00CE0789"/>
    <w:rsid w:val="00CE0E8D"/>
    <w:rsid w:val="00CE1A03"/>
    <w:rsid w:val="00CE2346"/>
    <w:rsid w:val="00CE25B2"/>
    <w:rsid w:val="00CE3529"/>
    <w:rsid w:val="00CE35C8"/>
    <w:rsid w:val="00CE3962"/>
    <w:rsid w:val="00CE3E57"/>
    <w:rsid w:val="00CE43FA"/>
    <w:rsid w:val="00CE4D0A"/>
    <w:rsid w:val="00CE4D1A"/>
    <w:rsid w:val="00CE4E8A"/>
    <w:rsid w:val="00CE5105"/>
    <w:rsid w:val="00CE5525"/>
    <w:rsid w:val="00CE56BD"/>
    <w:rsid w:val="00CE5EC0"/>
    <w:rsid w:val="00CE68AD"/>
    <w:rsid w:val="00CE6BA5"/>
    <w:rsid w:val="00CE6F15"/>
    <w:rsid w:val="00CE6F9F"/>
    <w:rsid w:val="00CE781A"/>
    <w:rsid w:val="00CE7B08"/>
    <w:rsid w:val="00CE7B7A"/>
    <w:rsid w:val="00CE7D52"/>
    <w:rsid w:val="00CF0AAA"/>
    <w:rsid w:val="00CF0AB7"/>
    <w:rsid w:val="00CF1D74"/>
    <w:rsid w:val="00CF26A3"/>
    <w:rsid w:val="00CF2BE2"/>
    <w:rsid w:val="00CF371A"/>
    <w:rsid w:val="00CF3791"/>
    <w:rsid w:val="00CF37C2"/>
    <w:rsid w:val="00CF3DE4"/>
    <w:rsid w:val="00CF3DEB"/>
    <w:rsid w:val="00CF55F9"/>
    <w:rsid w:val="00CF578D"/>
    <w:rsid w:val="00CF7074"/>
    <w:rsid w:val="00CF7495"/>
    <w:rsid w:val="00CF76D6"/>
    <w:rsid w:val="00D01CF9"/>
    <w:rsid w:val="00D021E8"/>
    <w:rsid w:val="00D0334D"/>
    <w:rsid w:val="00D0374D"/>
    <w:rsid w:val="00D06312"/>
    <w:rsid w:val="00D06D7B"/>
    <w:rsid w:val="00D06DA5"/>
    <w:rsid w:val="00D07191"/>
    <w:rsid w:val="00D07319"/>
    <w:rsid w:val="00D07F1D"/>
    <w:rsid w:val="00D10558"/>
    <w:rsid w:val="00D10EE8"/>
    <w:rsid w:val="00D11140"/>
    <w:rsid w:val="00D11739"/>
    <w:rsid w:val="00D119A6"/>
    <w:rsid w:val="00D11D4D"/>
    <w:rsid w:val="00D11DB1"/>
    <w:rsid w:val="00D126DC"/>
    <w:rsid w:val="00D12B03"/>
    <w:rsid w:val="00D13E70"/>
    <w:rsid w:val="00D13EE7"/>
    <w:rsid w:val="00D147BE"/>
    <w:rsid w:val="00D148A0"/>
    <w:rsid w:val="00D15ECD"/>
    <w:rsid w:val="00D15FCD"/>
    <w:rsid w:val="00D16C58"/>
    <w:rsid w:val="00D17019"/>
    <w:rsid w:val="00D1705A"/>
    <w:rsid w:val="00D17ABA"/>
    <w:rsid w:val="00D17FC8"/>
    <w:rsid w:val="00D2008F"/>
    <w:rsid w:val="00D2015B"/>
    <w:rsid w:val="00D207E7"/>
    <w:rsid w:val="00D20B44"/>
    <w:rsid w:val="00D21168"/>
    <w:rsid w:val="00D21C3A"/>
    <w:rsid w:val="00D2224A"/>
    <w:rsid w:val="00D2385D"/>
    <w:rsid w:val="00D23FF4"/>
    <w:rsid w:val="00D2438C"/>
    <w:rsid w:val="00D2585A"/>
    <w:rsid w:val="00D25920"/>
    <w:rsid w:val="00D259B0"/>
    <w:rsid w:val="00D259C2"/>
    <w:rsid w:val="00D267B6"/>
    <w:rsid w:val="00D26C3F"/>
    <w:rsid w:val="00D27185"/>
    <w:rsid w:val="00D3028A"/>
    <w:rsid w:val="00D30E98"/>
    <w:rsid w:val="00D3125C"/>
    <w:rsid w:val="00D31ACD"/>
    <w:rsid w:val="00D32436"/>
    <w:rsid w:val="00D33488"/>
    <w:rsid w:val="00D33AB3"/>
    <w:rsid w:val="00D33F24"/>
    <w:rsid w:val="00D34160"/>
    <w:rsid w:val="00D346B8"/>
    <w:rsid w:val="00D34DCA"/>
    <w:rsid w:val="00D35AC8"/>
    <w:rsid w:val="00D360A7"/>
    <w:rsid w:val="00D36F87"/>
    <w:rsid w:val="00D37DF9"/>
    <w:rsid w:val="00D37E4E"/>
    <w:rsid w:val="00D40275"/>
    <w:rsid w:val="00D417D8"/>
    <w:rsid w:val="00D41F78"/>
    <w:rsid w:val="00D42ABC"/>
    <w:rsid w:val="00D42E6C"/>
    <w:rsid w:val="00D4351C"/>
    <w:rsid w:val="00D43B80"/>
    <w:rsid w:val="00D44988"/>
    <w:rsid w:val="00D45B4C"/>
    <w:rsid w:val="00D45BA4"/>
    <w:rsid w:val="00D471AF"/>
    <w:rsid w:val="00D471E2"/>
    <w:rsid w:val="00D4724F"/>
    <w:rsid w:val="00D50252"/>
    <w:rsid w:val="00D50519"/>
    <w:rsid w:val="00D50702"/>
    <w:rsid w:val="00D50779"/>
    <w:rsid w:val="00D51191"/>
    <w:rsid w:val="00D51601"/>
    <w:rsid w:val="00D51ECB"/>
    <w:rsid w:val="00D520DE"/>
    <w:rsid w:val="00D5264C"/>
    <w:rsid w:val="00D52BBC"/>
    <w:rsid w:val="00D537FE"/>
    <w:rsid w:val="00D53CC9"/>
    <w:rsid w:val="00D54A6A"/>
    <w:rsid w:val="00D54B8F"/>
    <w:rsid w:val="00D55848"/>
    <w:rsid w:val="00D55951"/>
    <w:rsid w:val="00D559F0"/>
    <w:rsid w:val="00D5650F"/>
    <w:rsid w:val="00D56594"/>
    <w:rsid w:val="00D57EB6"/>
    <w:rsid w:val="00D608C0"/>
    <w:rsid w:val="00D60D6D"/>
    <w:rsid w:val="00D6128C"/>
    <w:rsid w:val="00D63B22"/>
    <w:rsid w:val="00D66009"/>
    <w:rsid w:val="00D66D8B"/>
    <w:rsid w:val="00D671B2"/>
    <w:rsid w:val="00D70849"/>
    <w:rsid w:val="00D70DFA"/>
    <w:rsid w:val="00D72297"/>
    <w:rsid w:val="00D72A1C"/>
    <w:rsid w:val="00D7308F"/>
    <w:rsid w:val="00D7313E"/>
    <w:rsid w:val="00D73396"/>
    <w:rsid w:val="00D73580"/>
    <w:rsid w:val="00D73802"/>
    <w:rsid w:val="00D73883"/>
    <w:rsid w:val="00D73C2C"/>
    <w:rsid w:val="00D73D52"/>
    <w:rsid w:val="00D73E70"/>
    <w:rsid w:val="00D745E7"/>
    <w:rsid w:val="00D75FDA"/>
    <w:rsid w:val="00D774ED"/>
    <w:rsid w:val="00D776AD"/>
    <w:rsid w:val="00D777C3"/>
    <w:rsid w:val="00D7797C"/>
    <w:rsid w:val="00D77C44"/>
    <w:rsid w:val="00D77F88"/>
    <w:rsid w:val="00D8151B"/>
    <w:rsid w:val="00D81AFA"/>
    <w:rsid w:val="00D81EAA"/>
    <w:rsid w:val="00D81FE2"/>
    <w:rsid w:val="00D8259F"/>
    <w:rsid w:val="00D825F2"/>
    <w:rsid w:val="00D8285C"/>
    <w:rsid w:val="00D828B1"/>
    <w:rsid w:val="00D82A55"/>
    <w:rsid w:val="00D8305B"/>
    <w:rsid w:val="00D830F8"/>
    <w:rsid w:val="00D83D49"/>
    <w:rsid w:val="00D84181"/>
    <w:rsid w:val="00D846AD"/>
    <w:rsid w:val="00D84754"/>
    <w:rsid w:val="00D84F27"/>
    <w:rsid w:val="00D8534C"/>
    <w:rsid w:val="00D853F0"/>
    <w:rsid w:val="00D85862"/>
    <w:rsid w:val="00D85892"/>
    <w:rsid w:val="00D86D47"/>
    <w:rsid w:val="00D8710C"/>
    <w:rsid w:val="00D873C6"/>
    <w:rsid w:val="00D87819"/>
    <w:rsid w:val="00D878A3"/>
    <w:rsid w:val="00D9074A"/>
    <w:rsid w:val="00D9099E"/>
    <w:rsid w:val="00D9193A"/>
    <w:rsid w:val="00D91D05"/>
    <w:rsid w:val="00D923B2"/>
    <w:rsid w:val="00D92463"/>
    <w:rsid w:val="00D927B5"/>
    <w:rsid w:val="00D92981"/>
    <w:rsid w:val="00D92C81"/>
    <w:rsid w:val="00D93E64"/>
    <w:rsid w:val="00D93F64"/>
    <w:rsid w:val="00D94B0C"/>
    <w:rsid w:val="00D94CA4"/>
    <w:rsid w:val="00D95E99"/>
    <w:rsid w:val="00D965D5"/>
    <w:rsid w:val="00D96F7C"/>
    <w:rsid w:val="00D9714B"/>
    <w:rsid w:val="00D97DA2"/>
    <w:rsid w:val="00DA0485"/>
    <w:rsid w:val="00DA19AA"/>
    <w:rsid w:val="00DA1A3A"/>
    <w:rsid w:val="00DA1FC3"/>
    <w:rsid w:val="00DA2351"/>
    <w:rsid w:val="00DA249E"/>
    <w:rsid w:val="00DA2D3D"/>
    <w:rsid w:val="00DA35D9"/>
    <w:rsid w:val="00DA3855"/>
    <w:rsid w:val="00DA39BA"/>
    <w:rsid w:val="00DA4C30"/>
    <w:rsid w:val="00DA538E"/>
    <w:rsid w:val="00DA5FB3"/>
    <w:rsid w:val="00DA6980"/>
    <w:rsid w:val="00DA6A44"/>
    <w:rsid w:val="00DA7A3C"/>
    <w:rsid w:val="00DB145E"/>
    <w:rsid w:val="00DB1A94"/>
    <w:rsid w:val="00DB1BE8"/>
    <w:rsid w:val="00DB1D52"/>
    <w:rsid w:val="00DB1E2B"/>
    <w:rsid w:val="00DB1F62"/>
    <w:rsid w:val="00DB21E7"/>
    <w:rsid w:val="00DB2E03"/>
    <w:rsid w:val="00DB3742"/>
    <w:rsid w:val="00DB3C5A"/>
    <w:rsid w:val="00DB3E9B"/>
    <w:rsid w:val="00DB3F4B"/>
    <w:rsid w:val="00DB5375"/>
    <w:rsid w:val="00DB6003"/>
    <w:rsid w:val="00DB6769"/>
    <w:rsid w:val="00DB67C1"/>
    <w:rsid w:val="00DB6C0B"/>
    <w:rsid w:val="00DB70F4"/>
    <w:rsid w:val="00DB748A"/>
    <w:rsid w:val="00DB7CB7"/>
    <w:rsid w:val="00DC1056"/>
    <w:rsid w:val="00DC1442"/>
    <w:rsid w:val="00DC1781"/>
    <w:rsid w:val="00DC21D8"/>
    <w:rsid w:val="00DC282A"/>
    <w:rsid w:val="00DC2DE8"/>
    <w:rsid w:val="00DC34DC"/>
    <w:rsid w:val="00DC3780"/>
    <w:rsid w:val="00DC3ADA"/>
    <w:rsid w:val="00DC3CC6"/>
    <w:rsid w:val="00DC3F55"/>
    <w:rsid w:val="00DC4782"/>
    <w:rsid w:val="00DC4B02"/>
    <w:rsid w:val="00DC514A"/>
    <w:rsid w:val="00DC67B1"/>
    <w:rsid w:val="00DC7FBC"/>
    <w:rsid w:val="00DD0019"/>
    <w:rsid w:val="00DD132B"/>
    <w:rsid w:val="00DD1571"/>
    <w:rsid w:val="00DD1725"/>
    <w:rsid w:val="00DD2159"/>
    <w:rsid w:val="00DD218B"/>
    <w:rsid w:val="00DD28BA"/>
    <w:rsid w:val="00DD2A18"/>
    <w:rsid w:val="00DD3044"/>
    <w:rsid w:val="00DD3985"/>
    <w:rsid w:val="00DD61E8"/>
    <w:rsid w:val="00DD62C0"/>
    <w:rsid w:val="00DD63F8"/>
    <w:rsid w:val="00DD64DE"/>
    <w:rsid w:val="00DD66DE"/>
    <w:rsid w:val="00DD7197"/>
    <w:rsid w:val="00DD7859"/>
    <w:rsid w:val="00DD7B41"/>
    <w:rsid w:val="00DD7F43"/>
    <w:rsid w:val="00DE0784"/>
    <w:rsid w:val="00DE0A1D"/>
    <w:rsid w:val="00DE15B2"/>
    <w:rsid w:val="00DE1A9A"/>
    <w:rsid w:val="00DE22F5"/>
    <w:rsid w:val="00DE3D2C"/>
    <w:rsid w:val="00DE57D0"/>
    <w:rsid w:val="00DE5E82"/>
    <w:rsid w:val="00DE5EC5"/>
    <w:rsid w:val="00DE5FA6"/>
    <w:rsid w:val="00DE6792"/>
    <w:rsid w:val="00DE6AA1"/>
    <w:rsid w:val="00DE77A3"/>
    <w:rsid w:val="00DE7EF7"/>
    <w:rsid w:val="00DF015B"/>
    <w:rsid w:val="00DF02EC"/>
    <w:rsid w:val="00DF10FC"/>
    <w:rsid w:val="00DF1185"/>
    <w:rsid w:val="00DF1299"/>
    <w:rsid w:val="00DF1620"/>
    <w:rsid w:val="00DF1A70"/>
    <w:rsid w:val="00DF1E5F"/>
    <w:rsid w:val="00DF23A8"/>
    <w:rsid w:val="00DF2EE1"/>
    <w:rsid w:val="00DF2F27"/>
    <w:rsid w:val="00DF36B6"/>
    <w:rsid w:val="00DF4296"/>
    <w:rsid w:val="00DF4582"/>
    <w:rsid w:val="00DF5267"/>
    <w:rsid w:val="00DF53F0"/>
    <w:rsid w:val="00DF5700"/>
    <w:rsid w:val="00DF5F38"/>
    <w:rsid w:val="00DF604C"/>
    <w:rsid w:val="00DF6608"/>
    <w:rsid w:val="00DF6CCC"/>
    <w:rsid w:val="00DF6D0C"/>
    <w:rsid w:val="00DF6F64"/>
    <w:rsid w:val="00DF721E"/>
    <w:rsid w:val="00DF72F3"/>
    <w:rsid w:val="00DF7549"/>
    <w:rsid w:val="00DF78D0"/>
    <w:rsid w:val="00DF7B8A"/>
    <w:rsid w:val="00DF7C87"/>
    <w:rsid w:val="00E009B0"/>
    <w:rsid w:val="00E00A12"/>
    <w:rsid w:val="00E00B39"/>
    <w:rsid w:val="00E00C49"/>
    <w:rsid w:val="00E01B9A"/>
    <w:rsid w:val="00E01C9C"/>
    <w:rsid w:val="00E01FF4"/>
    <w:rsid w:val="00E0219D"/>
    <w:rsid w:val="00E032D9"/>
    <w:rsid w:val="00E04482"/>
    <w:rsid w:val="00E04C0F"/>
    <w:rsid w:val="00E05510"/>
    <w:rsid w:val="00E0570B"/>
    <w:rsid w:val="00E05B1D"/>
    <w:rsid w:val="00E05B91"/>
    <w:rsid w:val="00E069C5"/>
    <w:rsid w:val="00E1065D"/>
    <w:rsid w:val="00E10913"/>
    <w:rsid w:val="00E10B87"/>
    <w:rsid w:val="00E121CE"/>
    <w:rsid w:val="00E12209"/>
    <w:rsid w:val="00E144C4"/>
    <w:rsid w:val="00E14585"/>
    <w:rsid w:val="00E1478B"/>
    <w:rsid w:val="00E14FAC"/>
    <w:rsid w:val="00E15007"/>
    <w:rsid w:val="00E15DC6"/>
    <w:rsid w:val="00E16277"/>
    <w:rsid w:val="00E16EC7"/>
    <w:rsid w:val="00E17DCC"/>
    <w:rsid w:val="00E219CE"/>
    <w:rsid w:val="00E21D93"/>
    <w:rsid w:val="00E22A86"/>
    <w:rsid w:val="00E22D2A"/>
    <w:rsid w:val="00E22F39"/>
    <w:rsid w:val="00E24071"/>
    <w:rsid w:val="00E24142"/>
    <w:rsid w:val="00E24DCA"/>
    <w:rsid w:val="00E24EBC"/>
    <w:rsid w:val="00E2522C"/>
    <w:rsid w:val="00E2552F"/>
    <w:rsid w:val="00E2599B"/>
    <w:rsid w:val="00E2710C"/>
    <w:rsid w:val="00E272BD"/>
    <w:rsid w:val="00E27428"/>
    <w:rsid w:val="00E27E58"/>
    <w:rsid w:val="00E305B4"/>
    <w:rsid w:val="00E314CB"/>
    <w:rsid w:val="00E31AFA"/>
    <w:rsid w:val="00E31CB7"/>
    <w:rsid w:val="00E324EE"/>
    <w:rsid w:val="00E3367B"/>
    <w:rsid w:val="00E34DB1"/>
    <w:rsid w:val="00E35339"/>
    <w:rsid w:val="00E35931"/>
    <w:rsid w:val="00E359FF"/>
    <w:rsid w:val="00E36337"/>
    <w:rsid w:val="00E3699A"/>
    <w:rsid w:val="00E371E1"/>
    <w:rsid w:val="00E402C5"/>
    <w:rsid w:val="00E402F4"/>
    <w:rsid w:val="00E405F1"/>
    <w:rsid w:val="00E417DB"/>
    <w:rsid w:val="00E43054"/>
    <w:rsid w:val="00E432D1"/>
    <w:rsid w:val="00E43655"/>
    <w:rsid w:val="00E44440"/>
    <w:rsid w:val="00E44A8B"/>
    <w:rsid w:val="00E45958"/>
    <w:rsid w:val="00E46013"/>
    <w:rsid w:val="00E4673F"/>
    <w:rsid w:val="00E47099"/>
    <w:rsid w:val="00E47284"/>
    <w:rsid w:val="00E477C3"/>
    <w:rsid w:val="00E5017E"/>
    <w:rsid w:val="00E50734"/>
    <w:rsid w:val="00E5140B"/>
    <w:rsid w:val="00E51E16"/>
    <w:rsid w:val="00E52990"/>
    <w:rsid w:val="00E52DED"/>
    <w:rsid w:val="00E53730"/>
    <w:rsid w:val="00E5410A"/>
    <w:rsid w:val="00E5438D"/>
    <w:rsid w:val="00E54511"/>
    <w:rsid w:val="00E54E50"/>
    <w:rsid w:val="00E55288"/>
    <w:rsid w:val="00E57577"/>
    <w:rsid w:val="00E57CDA"/>
    <w:rsid w:val="00E62043"/>
    <w:rsid w:val="00E626B9"/>
    <w:rsid w:val="00E627C9"/>
    <w:rsid w:val="00E630F3"/>
    <w:rsid w:val="00E6332F"/>
    <w:rsid w:val="00E637C9"/>
    <w:rsid w:val="00E6402D"/>
    <w:rsid w:val="00E6680A"/>
    <w:rsid w:val="00E669E3"/>
    <w:rsid w:val="00E66F0D"/>
    <w:rsid w:val="00E66F5F"/>
    <w:rsid w:val="00E67BFA"/>
    <w:rsid w:val="00E7004F"/>
    <w:rsid w:val="00E70615"/>
    <w:rsid w:val="00E7159E"/>
    <w:rsid w:val="00E7161E"/>
    <w:rsid w:val="00E71AAB"/>
    <w:rsid w:val="00E71BE3"/>
    <w:rsid w:val="00E72004"/>
    <w:rsid w:val="00E7207B"/>
    <w:rsid w:val="00E722CF"/>
    <w:rsid w:val="00E72880"/>
    <w:rsid w:val="00E7347A"/>
    <w:rsid w:val="00E75A47"/>
    <w:rsid w:val="00E75BB6"/>
    <w:rsid w:val="00E75D8C"/>
    <w:rsid w:val="00E76E93"/>
    <w:rsid w:val="00E7719C"/>
    <w:rsid w:val="00E7757E"/>
    <w:rsid w:val="00E777F2"/>
    <w:rsid w:val="00E802C9"/>
    <w:rsid w:val="00E80BFB"/>
    <w:rsid w:val="00E80EC2"/>
    <w:rsid w:val="00E80F0A"/>
    <w:rsid w:val="00E81291"/>
    <w:rsid w:val="00E815D4"/>
    <w:rsid w:val="00E818FD"/>
    <w:rsid w:val="00E819BA"/>
    <w:rsid w:val="00E8291B"/>
    <w:rsid w:val="00E82E70"/>
    <w:rsid w:val="00E82F92"/>
    <w:rsid w:val="00E8395F"/>
    <w:rsid w:val="00E83ECB"/>
    <w:rsid w:val="00E8410F"/>
    <w:rsid w:val="00E849D7"/>
    <w:rsid w:val="00E85E41"/>
    <w:rsid w:val="00E85EA1"/>
    <w:rsid w:val="00E86703"/>
    <w:rsid w:val="00E86C01"/>
    <w:rsid w:val="00E900DA"/>
    <w:rsid w:val="00E90496"/>
    <w:rsid w:val="00E91044"/>
    <w:rsid w:val="00E910D3"/>
    <w:rsid w:val="00E91CBA"/>
    <w:rsid w:val="00E92097"/>
    <w:rsid w:val="00E92154"/>
    <w:rsid w:val="00E923CF"/>
    <w:rsid w:val="00E93685"/>
    <w:rsid w:val="00E93B65"/>
    <w:rsid w:val="00E93C8C"/>
    <w:rsid w:val="00E95111"/>
    <w:rsid w:val="00E95FDF"/>
    <w:rsid w:val="00E960AD"/>
    <w:rsid w:val="00E9677F"/>
    <w:rsid w:val="00E96898"/>
    <w:rsid w:val="00E97043"/>
    <w:rsid w:val="00EA0185"/>
    <w:rsid w:val="00EA05B6"/>
    <w:rsid w:val="00EA14C8"/>
    <w:rsid w:val="00EA2110"/>
    <w:rsid w:val="00EA24AF"/>
    <w:rsid w:val="00EA283A"/>
    <w:rsid w:val="00EA2C90"/>
    <w:rsid w:val="00EA2E07"/>
    <w:rsid w:val="00EA383B"/>
    <w:rsid w:val="00EA44ED"/>
    <w:rsid w:val="00EA48F3"/>
    <w:rsid w:val="00EA4D46"/>
    <w:rsid w:val="00EA60BF"/>
    <w:rsid w:val="00EA7365"/>
    <w:rsid w:val="00EA763F"/>
    <w:rsid w:val="00EA77E9"/>
    <w:rsid w:val="00EB02AF"/>
    <w:rsid w:val="00EB05D0"/>
    <w:rsid w:val="00EB1151"/>
    <w:rsid w:val="00EB1D49"/>
    <w:rsid w:val="00EB23D9"/>
    <w:rsid w:val="00EB39A0"/>
    <w:rsid w:val="00EB430A"/>
    <w:rsid w:val="00EB559F"/>
    <w:rsid w:val="00EB566C"/>
    <w:rsid w:val="00EB5A18"/>
    <w:rsid w:val="00EB5F3D"/>
    <w:rsid w:val="00EB6C97"/>
    <w:rsid w:val="00EC0317"/>
    <w:rsid w:val="00EC1CEB"/>
    <w:rsid w:val="00EC1DC0"/>
    <w:rsid w:val="00EC1DC2"/>
    <w:rsid w:val="00EC1E09"/>
    <w:rsid w:val="00EC210E"/>
    <w:rsid w:val="00EC21EC"/>
    <w:rsid w:val="00EC24B8"/>
    <w:rsid w:val="00EC268C"/>
    <w:rsid w:val="00EC3753"/>
    <w:rsid w:val="00EC3FB6"/>
    <w:rsid w:val="00EC4E71"/>
    <w:rsid w:val="00EC5F1C"/>
    <w:rsid w:val="00EC7AEB"/>
    <w:rsid w:val="00ED0365"/>
    <w:rsid w:val="00ED0512"/>
    <w:rsid w:val="00ED0865"/>
    <w:rsid w:val="00ED0C1C"/>
    <w:rsid w:val="00ED1C60"/>
    <w:rsid w:val="00ED2EB9"/>
    <w:rsid w:val="00ED3722"/>
    <w:rsid w:val="00ED3A31"/>
    <w:rsid w:val="00ED3AEF"/>
    <w:rsid w:val="00ED4469"/>
    <w:rsid w:val="00ED5424"/>
    <w:rsid w:val="00ED5F23"/>
    <w:rsid w:val="00ED6DC0"/>
    <w:rsid w:val="00ED7272"/>
    <w:rsid w:val="00ED7A7A"/>
    <w:rsid w:val="00EE0327"/>
    <w:rsid w:val="00EE038C"/>
    <w:rsid w:val="00EE064D"/>
    <w:rsid w:val="00EE105A"/>
    <w:rsid w:val="00EE1D00"/>
    <w:rsid w:val="00EE259E"/>
    <w:rsid w:val="00EE25C8"/>
    <w:rsid w:val="00EE28C5"/>
    <w:rsid w:val="00EE2F09"/>
    <w:rsid w:val="00EE47C5"/>
    <w:rsid w:val="00EE490C"/>
    <w:rsid w:val="00EE4E57"/>
    <w:rsid w:val="00EE5738"/>
    <w:rsid w:val="00EE58BD"/>
    <w:rsid w:val="00EE5DDB"/>
    <w:rsid w:val="00EE5E59"/>
    <w:rsid w:val="00EE5FA9"/>
    <w:rsid w:val="00EE73D0"/>
    <w:rsid w:val="00EE7CB0"/>
    <w:rsid w:val="00EE7CD1"/>
    <w:rsid w:val="00EF08A8"/>
    <w:rsid w:val="00EF167B"/>
    <w:rsid w:val="00EF1C90"/>
    <w:rsid w:val="00EF2496"/>
    <w:rsid w:val="00EF3BFF"/>
    <w:rsid w:val="00EF41A8"/>
    <w:rsid w:val="00EF44FB"/>
    <w:rsid w:val="00EF5122"/>
    <w:rsid w:val="00EF5554"/>
    <w:rsid w:val="00EF5AD8"/>
    <w:rsid w:val="00EF6B90"/>
    <w:rsid w:val="00EF70C9"/>
    <w:rsid w:val="00EF741E"/>
    <w:rsid w:val="00EF7807"/>
    <w:rsid w:val="00EF79F7"/>
    <w:rsid w:val="00F006C0"/>
    <w:rsid w:val="00F0125F"/>
    <w:rsid w:val="00F0176A"/>
    <w:rsid w:val="00F019AA"/>
    <w:rsid w:val="00F0267E"/>
    <w:rsid w:val="00F02686"/>
    <w:rsid w:val="00F030C0"/>
    <w:rsid w:val="00F03291"/>
    <w:rsid w:val="00F03A85"/>
    <w:rsid w:val="00F04052"/>
    <w:rsid w:val="00F04314"/>
    <w:rsid w:val="00F0459B"/>
    <w:rsid w:val="00F04E15"/>
    <w:rsid w:val="00F05DF3"/>
    <w:rsid w:val="00F06829"/>
    <w:rsid w:val="00F069EA"/>
    <w:rsid w:val="00F06A4B"/>
    <w:rsid w:val="00F06A69"/>
    <w:rsid w:val="00F070E5"/>
    <w:rsid w:val="00F07D5E"/>
    <w:rsid w:val="00F07DDE"/>
    <w:rsid w:val="00F10396"/>
    <w:rsid w:val="00F11675"/>
    <w:rsid w:val="00F123DA"/>
    <w:rsid w:val="00F12557"/>
    <w:rsid w:val="00F127C8"/>
    <w:rsid w:val="00F12881"/>
    <w:rsid w:val="00F12C62"/>
    <w:rsid w:val="00F134BA"/>
    <w:rsid w:val="00F13599"/>
    <w:rsid w:val="00F13A71"/>
    <w:rsid w:val="00F13B28"/>
    <w:rsid w:val="00F14DCD"/>
    <w:rsid w:val="00F156A0"/>
    <w:rsid w:val="00F15730"/>
    <w:rsid w:val="00F176A6"/>
    <w:rsid w:val="00F17A24"/>
    <w:rsid w:val="00F202C2"/>
    <w:rsid w:val="00F204B3"/>
    <w:rsid w:val="00F212F6"/>
    <w:rsid w:val="00F2190F"/>
    <w:rsid w:val="00F22756"/>
    <w:rsid w:val="00F23248"/>
    <w:rsid w:val="00F23890"/>
    <w:rsid w:val="00F2504D"/>
    <w:rsid w:val="00F2595D"/>
    <w:rsid w:val="00F25B26"/>
    <w:rsid w:val="00F2637F"/>
    <w:rsid w:val="00F268F7"/>
    <w:rsid w:val="00F30B83"/>
    <w:rsid w:val="00F30BDB"/>
    <w:rsid w:val="00F30CF8"/>
    <w:rsid w:val="00F31402"/>
    <w:rsid w:val="00F318EB"/>
    <w:rsid w:val="00F31EDF"/>
    <w:rsid w:val="00F32507"/>
    <w:rsid w:val="00F32CDE"/>
    <w:rsid w:val="00F32D4C"/>
    <w:rsid w:val="00F3327E"/>
    <w:rsid w:val="00F338C3"/>
    <w:rsid w:val="00F34B14"/>
    <w:rsid w:val="00F34CF1"/>
    <w:rsid w:val="00F34E35"/>
    <w:rsid w:val="00F34F58"/>
    <w:rsid w:val="00F3572F"/>
    <w:rsid w:val="00F35DA7"/>
    <w:rsid w:val="00F361BD"/>
    <w:rsid w:val="00F36A6A"/>
    <w:rsid w:val="00F40101"/>
    <w:rsid w:val="00F404F7"/>
    <w:rsid w:val="00F40CCA"/>
    <w:rsid w:val="00F41E02"/>
    <w:rsid w:val="00F42AA4"/>
    <w:rsid w:val="00F42D97"/>
    <w:rsid w:val="00F42F0E"/>
    <w:rsid w:val="00F42FCF"/>
    <w:rsid w:val="00F436B2"/>
    <w:rsid w:val="00F43813"/>
    <w:rsid w:val="00F43FEE"/>
    <w:rsid w:val="00F440B0"/>
    <w:rsid w:val="00F44114"/>
    <w:rsid w:val="00F4492F"/>
    <w:rsid w:val="00F45030"/>
    <w:rsid w:val="00F45A72"/>
    <w:rsid w:val="00F46723"/>
    <w:rsid w:val="00F4706D"/>
    <w:rsid w:val="00F47309"/>
    <w:rsid w:val="00F476E1"/>
    <w:rsid w:val="00F47855"/>
    <w:rsid w:val="00F47D1D"/>
    <w:rsid w:val="00F47F29"/>
    <w:rsid w:val="00F50016"/>
    <w:rsid w:val="00F5118A"/>
    <w:rsid w:val="00F51A21"/>
    <w:rsid w:val="00F51A35"/>
    <w:rsid w:val="00F523B9"/>
    <w:rsid w:val="00F52614"/>
    <w:rsid w:val="00F5276E"/>
    <w:rsid w:val="00F52E9F"/>
    <w:rsid w:val="00F532B2"/>
    <w:rsid w:val="00F53304"/>
    <w:rsid w:val="00F53B81"/>
    <w:rsid w:val="00F53C15"/>
    <w:rsid w:val="00F540FE"/>
    <w:rsid w:val="00F5459A"/>
    <w:rsid w:val="00F556FF"/>
    <w:rsid w:val="00F55D12"/>
    <w:rsid w:val="00F5687F"/>
    <w:rsid w:val="00F56D3F"/>
    <w:rsid w:val="00F575C7"/>
    <w:rsid w:val="00F57CC1"/>
    <w:rsid w:val="00F57DF7"/>
    <w:rsid w:val="00F57FD0"/>
    <w:rsid w:val="00F60305"/>
    <w:rsid w:val="00F61B12"/>
    <w:rsid w:val="00F61C70"/>
    <w:rsid w:val="00F627D8"/>
    <w:rsid w:val="00F62869"/>
    <w:rsid w:val="00F62B43"/>
    <w:rsid w:val="00F62ED4"/>
    <w:rsid w:val="00F63264"/>
    <w:rsid w:val="00F634E4"/>
    <w:rsid w:val="00F6379E"/>
    <w:rsid w:val="00F64047"/>
    <w:rsid w:val="00F65171"/>
    <w:rsid w:val="00F6533A"/>
    <w:rsid w:val="00F6560D"/>
    <w:rsid w:val="00F669BD"/>
    <w:rsid w:val="00F67844"/>
    <w:rsid w:val="00F67B09"/>
    <w:rsid w:val="00F705F6"/>
    <w:rsid w:val="00F70795"/>
    <w:rsid w:val="00F70799"/>
    <w:rsid w:val="00F70A8B"/>
    <w:rsid w:val="00F70B8D"/>
    <w:rsid w:val="00F71936"/>
    <w:rsid w:val="00F71F81"/>
    <w:rsid w:val="00F724FB"/>
    <w:rsid w:val="00F726B8"/>
    <w:rsid w:val="00F72A26"/>
    <w:rsid w:val="00F733C3"/>
    <w:rsid w:val="00F73E15"/>
    <w:rsid w:val="00F746A1"/>
    <w:rsid w:val="00F74820"/>
    <w:rsid w:val="00F7506D"/>
    <w:rsid w:val="00F755DD"/>
    <w:rsid w:val="00F756DD"/>
    <w:rsid w:val="00F77F4E"/>
    <w:rsid w:val="00F80047"/>
    <w:rsid w:val="00F800C7"/>
    <w:rsid w:val="00F80361"/>
    <w:rsid w:val="00F8104D"/>
    <w:rsid w:val="00F8153F"/>
    <w:rsid w:val="00F81587"/>
    <w:rsid w:val="00F819DE"/>
    <w:rsid w:val="00F81B2A"/>
    <w:rsid w:val="00F81C12"/>
    <w:rsid w:val="00F82053"/>
    <w:rsid w:val="00F825C4"/>
    <w:rsid w:val="00F8263C"/>
    <w:rsid w:val="00F8288F"/>
    <w:rsid w:val="00F8376E"/>
    <w:rsid w:val="00F83C52"/>
    <w:rsid w:val="00F840EC"/>
    <w:rsid w:val="00F84802"/>
    <w:rsid w:val="00F84B25"/>
    <w:rsid w:val="00F85B72"/>
    <w:rsid w:val="00F86540"/>
    <w:rsid w:val="00F865CE"/>
    <w:rsid w:val="00F8766F"/>
    <w:rsid w:val="00F901B3"/>
    <w:rsid w:val="00F90282"/>
    <w:rsid w:val="00F90BC8"/>
    <w:rsid w:val="00F91082"/>
    <w:rsid w:val="00F9116D"/>
    <w:rsid w:val="00F91171"/>
    <w:rsid w:val="00F91342"/>
    <w:rsid w:val="00F917F3"/>
    <w:rsid w:val="00F91A9A"/>
    <w:rsid w:val="00F923AF"/>
    <w:rsid w:val="00F92634"/>
    <w:rsid w:val="00F933F3"/>
    <w:rsid w:val="00F93ABB"/>
    <w:rsid w:val="00F94D79"/>
    <w:rsid w:val="00F9658C"/>
    <w:rsid w:val="00F96EEB"/>
    <w:rsid w:val="00F97A7F"/>
    <w:rsid w:val="00F97CD0"/>
    <w:rsid w:val="00F97D7A"/>
    <w:rsid w:val="00FA0889"/>
    <w:rsid w:val="00FA16E7"/>
    <w:rsid w:val="00FA31C7"/>
    <w:rsid w:val="00FA472D"/>
    <w:rsid w:val="00FA4E96"/>
    <w:rsid w:val="00FA5A92"/>
    <w:rsid w:val="00FA681F"/>
    <w:rsid w:val="00FB0261"/>
    <w:rsid w:val="00FB0CBF"/>
    <w:rsid w:val="00FB18F6"/>
    <w:rsid w:val="00FB2A52"/>
    <w:rsid w:val="00FB3961"/>
    <w:rsid w:val="00FB39E0"/>
    <w:rsid w:val="00FB3F92"/>
    <w:rsid w:val="00FB52C7"/>
    <w:rsid w:val="00FB57DC"/>
    <w:rsid w:val="00FB5915"/>
    <w:rsid w:val="00FB6E19"/>
    <w:rsid w:val="00FB71F6"/>
    <w:rsid w:val="00FB74F1"/>
    <w:rsid w:val="00FC056A"/>
    <w:rsid w:val="00FC0670"/>
    <w:rsid w:val="00FC07AF"/>
    <w:rsid w:val="00FC0AF8"/>
    <w:rsid w:val="00FC0B69"/>
    <w:rsid w:val="00FC1055"/>
    <w:rsid w:val="00FC1238"/>
    <w:rsid w:val="00FC1483"/>
    <w:rsid w:val="00FC1BEF"/>
    <w:rsid w:val="00FC1C47"/>
    <w:rsid w:val="00FC2869"/>
    <w:rsid w:val="00FC2F9E"/>
    <w:rsid w:val="00FC3102"/>
    <w:rsid w:val="00FC3848"/>
    <w:rsid w:val="00FC39ED"/>
    <w:rsid w:val="00FC3D40"/>
    <w:rsid w:val="00FC4419"/>
    <w:rsid w:val="00FC47E2"/>
    <w:rsid w:val="00FC4AA5"/>
    <w:rsid w:val="00FC4B88"/>
    <w:rsid w:val="00FC4BB8"/>
    <w:rsid w:val="00FC5148"/>
    <w:rsid w:val="00FC6524"/>
    <w:rsid w:val="00FC6B58"/>
    <w:rsid w:val="00FC711D"/>
    <w:rsid w:val="00FC75AC"/>
    <w:rsid w:val="00FC7984"/>
    <w:rsid w:val="00FD01BF"/>
    <w:rsid w:val="00FD0525"/>
    <w:rsid w:val="00FD0AB7"/>
    <w:rsid w:val="00FD297D"/>
    <w:rsid w:val="00FD2D13"/>
    <w:rsid w:val="00FD33EA"/>
    <w:rsid w:val="00FD374D"/>
    <w:rsid w:val="00FD4D2A"/>
    <w:rsid w:val="00FD6071"/>
    <w:rsid w:val="00FD633B"/>
    <w:rsid w:val="00FD66ED"/>
    <w:rsid w:val="00FD6ABA"/>
    <w:rsid w:val="00FE0794"/>
    <w:rsid w:val="00FE1041"/>
    <w:rsid w:val="00FE1614"/>
    <w:rsid w:val="00FE24CB"/>
    <w:rsid w:val="00FE25B1"/>
    <w:rsid w:val="00FE323F"/>
    <w:rsid w:val="00FE3473"/>
    <w:rsid w:val="00FE4049"/>
    <w:rsid w:val="00FE4794"/>
    <w:rsid w:val="00FE480F"/>
    <w:rsid w:val="00FE4998"/>
    <w:rsid w:val="00FE5382"/>
    <w:rsid w:val="00FE57DE"/>
    <w:rsid w:val="00FE719F"/>
    <w:rsid w:val="00FE7A68"/>
    <w:rsid w:val="00FF0231"/>
    <w:rsid w:val="00FF056D"/>
    <w:rsid w:val="00FF1C9B"/>
    <w:rsid w:val="00FF1D49"/>
    <w:rsid w:val="00FF203B"/>
    <w:rsid w:val="00FF2562"/>
    <w:rsid w:val="00FF3A41"/>
    <w:rsid w:val="00FF3E5B"/>
    <w:rsid w:val="00FF5183"/>
    <w:rsid w:val="00FF57E4"/>
    <w:rsid w:val="00FF5E26"/>
    <w:rsid w:val="00FF5ECD"/>
    <w:rsid w:val="00FF6149"/>
    <w:rsid w:val="00FF78E5"/>
    <w:rsid w:val="012C5FAF"/>
    <w:rsid w:val="016B5F35"/>
    <w:rsid w:val="01A547FB"/>
    <w:rsid w:val="01AF3D99"/>
    <w:rsid w:val="021F4265"/>
    <w:rsid w:val="02511F9D"/>
    <w:rsid w:val="03A314B8"/>
    <w:rsid w:val="03D82B98"/>
    <w:rsid w:val="03F83E8B"/>
    <w:rsid w:val="04C2490E"/>
    <w:rsid w:val="04FE20AB"/>
    <w:rsid w:val="05633A9B"/>
    <w:rsid w:val="0581355B"/>
    <w:rsid w:val="05A97B5B"/>
    <w:rsid w:val="05AC4062"/>
    <w:rsid w:val="05B1372E"/>
    <w:rsid w:val="05B74B23"/>
    <w:rsid w:val="05B927FB"/>
    <w:rsid w:val="05C56868"/>
    <w:rsid w:val="05E80E12"/>
    <w:rsid w:val="06802AF8"/>
    <w:rsid w:val="06DA1FF4"/>
    <w:rsid w:val="070F07DE"/>
    <w:rsid w:val="07262225"/>
    <w:rsid w:val="07A539BD"/>
    <w:rsid w:val="07B72767"/>
    <w:rsid w:val="08077E72"/>
    <w:rsid w:val="083E6C90"/>
    <w:rsid w:val="08882DD0"/>
    <w:rsid w:val="091D4D2D"/>
    <w:rsid w:val="09263E2D"/>
    <w:rsid w:val="09694018"/>
    <w:rsid w:val="09CC2AAC"/>
    <w:rsid w:val="0A563076"/>
    <w:rsid w:val="0A652D3E"/>
    <w:rsid w:val="0ADA707E"/>
    <w:rsid w:val="0AE55920"/>
    <w:rsid w:val="0B2621C1"/>
    <w:rsid w:val="0B326F2A"/>
    <w:rsid w:val="0B495B96"/>
    <w:rsid w:val="0BA7CADB"/>
    <w:rsid w:val="0BC1638D"/>
    <w:rsid w:val="0C1E2888"/>
    <w:rsid w:val="0C404CB0"/>
    <w:rsid w:val="0C5D4009"/>
    <w:rsid w:val="0C6531BD"/>
    <w:rsid w:val="0C6A432F"/>
    <w:rsid w:val="0C7D3CE3"/>
    <w:rsid w:val="0C92213C"/>
    <w:rsid w:val="0CC2027E"/>
    <w:rsid w:val="0D293B94"/>
    <w:rsid w:val="0D7132AA"/>
    <w:rsid w:val="0D84032B"/>
    <w:rsid w:val="0DAD5E7A"/>
    <w:rsid w:val="0E4A09D7"/>
    <w:rsid w:val="0EBE7605"/>
    <w:rsid w:val="0EF66B6C"/>
    <w:rsid w:val="0F2A74C4"/>
    <w:rsid w:val="0F437B1F"/>
    <w:rsid w:val="10A27F31"/>
    <w:rsid w:val="10AD35CC"/>
    <w:rsid w:val="10C51715"/>
    <w:rsid w:val="10F96715"/>
    <w:rsid w:val="11927058"/>
    <w:rsid w:val="120E171E"/>
    <w:rsid w:val="12575356"/>
    <w:rsid w:val="1274518F"/>
    <w:rsid w:val="129A7987"/>
    <w:rsid w:val="12E04390"/>
    <w:rsid w:val="130C25E4"/>
    <w:rsid w:val="13382C11"/>
    <w:rsid w:val="13AF4F03"/>
    <w:rsid w:val="14736E66"/>
    <w:rsid w:val="147F458F"/>
    <w:rsid w:val="14B267B7"/>
    <w:rsid w:val="152D26FB"/>
    <w:rsid w:val="1534169A"/>
    <w:rsid w:val="15C03E03"/>
    <w:rsid w:val="162A25EB"/>
    <w:rsid w:val="16315F4D"/>
    <w:rsid w:val="165754B3"/>
    <w:rsid w:val="16735895"/>
    <w:rsid w:val="16802D44"/>
    <w:rsid w:val="16A00253"/>
    <w:rsid w:val="16BF1E6B"/>
    <w:rsid w:val="16C31D8E"/>
    <w:rsid w:val="16FD2A55"/>
    <w:rsid w:val="17067C1A"/>
    <w:rsid w:val="17366761"/>
    <w:rsid w:val="17620922"/>
    <w:rsid w:val="177B7D38"/>
    <w:rsid w:val="177C01F0"/>
    <w:rsid w:val="179E3EFA"/>
    <w:rsid w:val="17AC14CE"/>
    <w:rsid w:val="17AF5A97"/>
    <w:rsid w:val="17BD20FF"/>
    <w:rsid w:val="17CE6630"/>
    <w:rsid w:val="17D002B7"/>
    <w:rsid w:val="180325C9"/>
    <w:rsid w:val="182A7068"/>
    <w:rsid w:val="18F4271B"/>
    <w:rsid w:val="192D3112"/>
    <w:rsid w:val="19305FBC"/>
    <w:rsid w:val="19AA220F"/>
    <w:rsid w:val="19CB3F93"/>
    <w:rsid w:val="1A624FD8"/>
    <w:rsid w:val="1AE6663D"/>
    <w:rsid w:val="1AFF0AFE"/>
    <w:rsid w:val="1B1A632D"/>
    <w:rsid w:val="1B4D5548"/>
    <w:rsid w:val="1B4F19F8"/>
    <w:rsid w:val="1B7B5A92"/>
    <w:rsid w:val="1B835408"/>
    <w:rsid w:val="1BAA4D27"/>
    <w:rsid w:val="1BFB2816"/>
    <w:rsid w:val="1C551E0C"/>
    <w:rsid w:val="1CE30808"/>
    <w:rsid w:val="1D063C00"/>
    <w:rsid w:val="1D2E3157"/>
    <w:rsid w:val="1D660B43"/>
    <w:rsid w:val="1E115143"/>
    <w:rsid w:val="1E1E1F67"/>
    <w:rsid w:val="1E5B2A0F"/>
    <w:rsid w:val="1E6C56A6"/>
    <w:rsid w:val="1ECC44FA"/>
    <w:rsid w:val="1F063325"/>
    <w:rsid w:val="1F100D66"/>
    <w:rsid w:val="1F234F3D"/>
    <w:rsid w:val="1FBC5DF5"/>
    <w:rsid w:val="1FF90588"/>
    <w:rsid w:val="202F7912"/>
    <w:rsid w:val="205B0707"/>
    <w:rsid w:val="208F07C2"/>
    <w:rsid w:val="209054C4"/>
    <w:rsid w:val="20C3623F"/>
    <w:rsid w:val="21254CE9"/>
    <w:rsid w:val="21781212"/>
    <w:rsid w:val="2186075B"/>
    <w:rsid w:val="21991D34"/>
    <w:rsid w:val="21B83F86"/>
    <w:rsid w:val="21FC059F"/>
    <w:rsid w:val="221178A8"/>
    <w:rsid w:val="221213CF"/>
    <w:rsid w:val="221F5568"/>
    <w:rsid w:val="22327A92"/>
    <w:rsid w:val="225A1179"/>
    <w:rsid w:val="22ED4566"/>
    <w:rsid w:val="231D53A2"/>
    <w:rsid w:val="23524303"/>
    <w:rsid w:val="236D5383"/>
    <w:rsid w:val="239669EF"/>
    <w:rsid w:val="239B0BC4"/>
    <w:rsid w:val="23B7504C"/>
    <w:rsid w:val="23C94602"/>
    <w:rsid w:val="23CE5BB3"/>
    <w:rsid w:val="24571307"/>
    <w:rsid w:val="24635573"/>
    <w:rsid w:val="24AF5C78"/>
    <w:rsid w:val="24D27253"/>
    <w:rsid w:val="24FF0599"/>
    <w:rsid w:val="2508087C"/>
    <w:rsid w:val="25110A2A"/>
    <w:rsid w:val="256C0944"/>
    <w:rsid w:val="257F3772"/>
    <w:rsid w:val="258E02F8"/>
    <w:rsid w:val="25912670"/>
    <w:rsid w:val="25932BEF"/>
    <w:rsid w:val="25CC2570"/>
    <w:rsid w:val="26446DE3"/>
    <w:rsid w:val="26877DFE"/>
    <w:rsid w:val="269669E7"/>
    <w:rsid w:val="26A270C1"/>
    <w:rsid w:val="26A86F43"/>
    <w:rsid w:val="26D7699F"/>
    <w:rsid w:val="276437CB"/>
    <w:rsid w:val="280800B8"/>
    <w:rsid w:val="281A3657"/>
    <w:rsid w:val="282179B4"/>
    <w:rsid w:val="28253E9F"/>
    <w:rsid w:val="28634ED8"/>
    <w:rsid w:val="2874680A"/>
    <w:rsid w:val="28C25934"/>
    <w:rsid w:val="28DD05EF"/>
    <w:rsid w:val="291E33D7"/>
    <w:rsid w:val="292425D9"/>
    <w:rsid w:val="292A62B1"/>
    <w:rsid w:val="2974543F"/>
    <w:rsid w:val="299A1CC3"/>
    <w:rsid w:val="29D75F7F"/>
    <w:rsid w:val="29FF65A7"/>
    <w:rsid w:val="2A026B3E"/>
    <w:rsid w:val="2B5C6B16"/>
    <w:rsid w:val="2B724B56"/>
    <w:rsid w:val="2B774624"/>
    <w:rsid w:val="2B7D59D5"/>
    <w:rsid w:val="2C571C81"/>
    <w:rsid w:val="2C7A72BE"/>
    <w:rsid w:val="2C954FA0"/>
    <w:rsid w:val="2C9A7D75"/>
    <w:rsid w:val="2C9F03C9"/>
    <w:rsid w:val="2CAD4B2B"/>
    <w:rsid w:val="2CB76337"/>
    <w:rsid w:val="2CBC42DB"/>
    <w:rsid w:val="2CC17412"/>
    <w:rsid w:val="2D476A0B"/>
    <w:rsid w:val="2D7C1E99"/>
    <w:rsid w:val="2D962D7E"/>
    <w:rsid w:val="2DEF4571"/>
    <w:rsid w:val="2E9976CE"/>
    <w:rsid w:val="2EF01DEE"/>
    <w:rsid w:val="2EF901D3"/>
    <w:rsid w:val="2F401D3C"/>
    <w:rsid w:val="2F4405B8"/>
    <w:rsid w:val="2F5B24E1"/>
    <w:rsid w:val="2F5D7E64"/>
    <w:rsid w:val="2FA95C88"/>
    <w:rsid w:val="2FEA66EB"/>
    <w:rsid w:val="302A2B95"/>
    <w:rsid w:val="303F57BF"/>
    <w:rsid w:val="3041370F"/>
    <w:rsid w:val="3061743C"/>
    <w:rsid w:val="30A7764F"/>
    <w:rsid w:val="30B87FED"/>
    <w:rsid w:val="311E41F7"/>
    <w:rsid w:val="312B50A3"/>
    <w:rsid w:val="3140144F"/>
    <w:rsid w:val="31894FD2"/>
    <w:rsid w:val="322C3CB1"/>
    <w:rsid w:val="32453A27"/>
    <w:rsid w:val="325B21C0"/>
    <w:rsid w:val="3263064A"/>
    <w:rsid w:val="32A43132"/>
    <w:rsid w:val="32AC0C06"/>
    <w:rsid w:val="33121D00"/>
    <w:rsid w:val="33344EF5"/>
    <w:rsid w:val="33FFB707"/>
    <w:rsid w:val="346135C8"/>
    <w:rsid w:val="34637732"/>
    <w:rsid w:val="34761214"/>
    <w:rsid w:val="34CC52D7"/>
    <w:rsid w:val="350027AC"/>
    <w:rsid w:val="35105C34"/>
    <w:rsid w:val="3537750C"/>
    <w:rsid w:val="3537798C"/>
    <w:rsid w:val="35C13FC9"/>
    <w:rsid w:val="361E0E67"/>
    <w:rsid w:val="36372B05"/>
    <w:rsid w:val="364257B6"/>
    <w:rsid w:val="364A6C5E"/>
    <w:rsid w:val="36CA03D1"/>
    <w:rsid w:val="37420A57"/>
    <w:rsid w:val="377FC262"/>
    <w:rsid w:val="37EA5922"/>
    <w:rsid w:val="38276B93"/>
    <w:rsid w:val="382E58B8"/>
    <w:rsid w:val="38AC3431"/>
    <w:rsid w:val="38AE2A5D"/>
    <w:rsid w:val="38EA6674"/>
    <w:rsid w:val="392F2E16"/>
    <w:rsid w:val="39504B78"/>
    <w:rsid w:val="39D39968"/>
    <w:rsid w:val="39E00529"/>
    <w:rsid w:val="3A0B64A7"/>
    <w:rsid w:val="3A257964"/>
    <w:rsid w:val="3A574DDA"/>
    <w:rsid w:val="3AD3075A"/>
    <w:rsid w:val="3AF74C02"/>
    <w:rsid w:val="3BA20EDC"/>
    <w:rsid w:val="3BF524EA"/>
    <w:rsid w:val="3BFAD838"/>
    <w:rsid w:val="3C0059A5"/>
    <w:rsid w:val="3C134E78"/>
    <w:rsid w:val="3C44609B"/>
    <w:rsid w:val="3C830972"/>
    <w:rsid w:val="3CA408E8"/>
    <w:rsid w:val="3CD81685"/>
    <w:rsid w:val="3D332398"/>
    <w:rsid w:val="3D430B38"/>
    <w:rsid w:val="3D4F4CF8"/>
    <w:rsid w:val="3D67DC54"/>
    <w:rsid w:val="3D884991"/>
    <w:rsid w:val="3DA54F11"/>
    <w:rsid w:val="3DF6345D"/>
    <w:rsid w:val="3DFE43A8"/>
    <w:rsid w:val="3E2B5515"/>
    <w:rsid w:val="3E2D5039"/>
    <w:rsid w:val="3E4A0F69"/>
    <w:rsid w:val="3E4D4F28"/>
    <w:rsid w:val="3E686E06"/>
    <w:rsid w:val="3E7A617F"/>
    <w:rsid w:val="3E942EC5"/>
    <w:rsid w:val="3ED74DCE"/>
    <w:rsid w:val="3ED92EC4"/>
    <w:rsid w:val="3EE13701"/>
    <w:rsid w:val="3EFFA070"/>
    <w:rsid w:val="3F1A4BB3"/>
    <w:rsid w:val="3F79532B"/>
    <w:rsid w:val="3F7C4750"/>
    <w:rsid w:val="400D1059"/>
    <w:rsid w:val="40192BA6"/>
    <w:rsid w:val="406C52C6"/>
    <w:rsid w:val="40B519EB"/>
    <w:rsid w:val="40C31C84"/>
    <w:rsid w:val="40D700A9"/>
    <w:rsid w:val="41766EA9"/>
    <w:rsid w:val="41A87A0C"/>
    <w:rsid w:val="41D87D22"/>
    <w:rsid w:val="41F932C8"/>
    <w:rsid w:val="424D6701"/>
    <w:rsid w:val="42550A18"/>
    <w:rsid w:val="429D496A"/>
    <w:rsid w:val="42C13892"/>
    <w:rsid w:val="42F473A1"/>
    <w:rsid w:val="43121DA3"/>
    <w:rsid w:val="433B5DD3"/>
    <w:rsid w:val="437217EA"/>
    <w:rsid w:val="43925BE2"/>
    <w:rsid w:val="43AB7156"/>
    <w:rsid w:val="43CA722C"/>
    <w:rsid w:val="43CF385A"/>
    <w:rsid w:val="441009D8"/>
    <w:rsid w:val="441E62C0"/>
    <w:rsid w:val="44C60D05"/>
    <w:rsid w:val="45270809"/>
    <w:rsid w:val="45325D14"/>
    <w:rsid w:val="45811C7C"/>
    <w:rsid w:val="45906116"/>
    <w:rsid w:val="45931B8C"/>
    <w:rsid w:val="45AC635D"/>
    <w:rsid w:val="45C913CA"/>
    <w:rsid w:val="45EF2552"/>
    <w:rsid w:val="468B3EFB"/>
    <w:rsid w:val="46A809A0"/>
    <w:rsid w:val="46D438C0"/>
    <w:rsid w:val="470248DE"/>
    <w:rsid w:val="470A6193"/>
    <w:rsid w:val="47385210"/>
    <w:rsid w:val="475510F8"/>
    <w:rsid w:val="477527D8"/>
    <w:rsid w:val="47AE0793"/>
    <w:rsid w:val="47C233CC"/>
    <w:rsid w:val="47DC4F5C"/>
    <w:rsid w:val="4832149E"/>
    <w:rsid w:val="484B03E1"/>
    <w:rsid w:val="488162D3"/>
    <w:rsid w:val="488322E7"/>
    <w:rsid w:val="48B30830"/>
    <w:rsid w:val="48B40671"/>
    <w:rsid w:val="48E01E61"/>
    <w:rsid w:val="48EB4CA0"/>
    <w:rsid w:val="48EE2DDA"/>
    <w:rsid w:val="490A7FF6"/>
    <w:rsid w:val="492F4F7B"/>
    <w:rsid w:val="494B0A69"/>
    <w:rsid w:val="499B5738"/>
    <w:rsid w:val="499F244D"/>
    <w:rsid w:val="49A40D8E"/>
    <w:rsid w:val="49CC4E4A"/>
    <w:rsid w:val="4A973F3F"/>
    <w:rsid w:val="4AA112F3"/>
    <w:rsid w:val="4ADC6B14"/>
    <w:rsid w:val="4AEB2504"/>
    <w:rsid w:val="4AF96BC7"/>
    <w:rsid w:val="4B862A85"/>
    <w:rsid w:val="4BA32DDE"/>
    <w:rsid w:val="4BA44FD8"/>
    <w:rsid w:val="4BC845F3"/>
    <w:rsid w:val="4BFA28A4"/>
    <w:rsid w:val="4C184159"/>
    <w:rsid w:val="4C4C4140"/>
    <w:rsid w:val="4C8900AF"/>
    <w:rsid w:val="4CEF36E2"/>
    <w:rsid w:val="4CEF4DC5"/>
    <w:rsid w:val="4D2F1C2E"/>
    <w:rsid w:val="4D461C73"/>
    <w:rsid w:val="4DCFB903"/>
    <w:rsid w:val="4E23259A"/>
    <w:rsid w:val="4E257655"/>
    <w:rsid w:val="4EA03D3C"/>
    <w:rsid w:val="4EFA7D8D"/>
    <w:rsid w:val="4F1E5CCF"/>
    <w:rsid w:val="4F2D68F4"/>
    <w:rsid w:val="4F372380"/>
    <w:rsid w:val="4F372FFB"/>
    <w:rsid w:val="4FF6A7A1"/>
    <w:rsid w:val="5025116D"/>
    <w:rsid w:val="51452242"/>
    <w:rsid w:val="515B6FC2"/>
    <w:rsid w:val="51BE41B1"/>
    <w:rsid w:val="51E47CAD"/>
    <w:rsid w:val="523107E7"/>
    <w:rsid w:val="52344790"/>
    <w:rsid w:val="52395ECD"/>
    <w:rsid w:val="524B066C"/>
    <w:rsid w:val="524B210A"/>
    <w:rsid w:val="52751A2D"/>
    <w:rsid w:val="527F0F2E"/>
    <w:rsid w:val="52817D5B"/>
    <w:rsid w:val="529E36CC"/>
    <w:rsid w:val="52C10D75"/>
    <w:rsid w:val="52F26CA4"/>
    <w:rsid w:val="52F862C4"/>
    <w:rsid w:val="53561947"/>
    <w:rsid w:val="53675CCF"/>
    <w:rsid w:val="53C27FF8"/>
    <w:rsid w:val="5436600E"/>
    <w:rsid w:val="543F566E"/>
    <w:rsid w:val="546936AC"/>
    <w:rsid w:val="54716287"/>
    <w:rsid w:val="54806794"/>
    <w:rsid w:val="548D4E7A"/>
    <w:rsid w:val="549E1A80"/>
    <w:rsid w:val="54C658F4"/>
    <w:rsid w:val="54E15312"/>
    <w:rsid w:val="54E35FFA"/>
    <w:rsid w:val="550C4BD7"/>
    <w:rsid w:val="554C1D56"/>
    <w:rsid w:val="55572986"/>
    <w:rsid w:val="557A2A35"/>
    <w:rsid w:val="55AC6D33"/>
    <w:rsid w:val="55BB7B39"/>
    <w:rsid w:val="565340FA"/>
    <w:rsid w:val="56AD5F59"/>
    <w:rsid w:val="56B51C18"/>
    <w:rsid w:val="56C60774"/>
    <w:rsid w:val="56CD51B3"/>
    <w:rsid w:val="579D0DCB"/>
    <w:rsid w:val="57AB1DC1"/>
    <w:rsid w:val="57AF0AE8"/>
    <w:rsid w:val="57B12A52"/>
    <w:rsid w:val="57BB5151"/>
    <w:rsid w:val="57EF62EE"/>
    <w:rsid w:val="58CF47FC"/>
    <w:rsid w:val="59E309EE"/>
    <w:rsid w:val="5A2F2CC8"/>
    <w:rsid w:val="5ABB05D6"/>
    <w:rsid w:val="5AD0219C"/>
    <w:rsid w:val="5B48305A"/>
    <w:rsid w:val="5B4A2424"/>
    <w:rsid w:val="5B8D079B"/>
    <w:rsid w:val="5C10702D"/>
    <w:rsid w:val="5C152601"/>
    <w:rsid w:val="5C4952DC"/>
    <w:rsid w:val="5C591F03"/>
    <w:rsid w:val="5C8A1B2F"/>
    <w:rsid w:val="5CDE240E"/>
    <w:rsid w:val="5D1A1C92"/>
    <w:rsid w:val="5DCD16F4"/>
    <w:rsid w:val="5DFF4FB2"/>
    <w:rsid w:val="5E5F6487"/>
    <w:rsid w:val="5EA96F73"/>
    <w:rsid w:val="5EB92810"/>
    <w:rsid w:val="5EE27322"/>
    <w:rsid w:val="5EF12AB6"/>
    <w:rsid w:val="5EFB5346"/>
    <w:rsid w:val="5F3741A1"/>
    <w:rsid w:val="5F491A1B"/>
    <w:rsid w:val="5F561B72"/>
    <w:rsid w:val="5F776E18"/>
    <w:rsid w:val="5F911DAE"/>
    <w:rsid w:val="5FAA6092"/>
    <w:rsid w:val="5FB524FA"/>
    <w:rsid w:val="601B4AB2"/>
    <w:rsid w:val="60452CD4"/>
    <w:rsid w:val="606007BB"/>
    <w:rsid w:val="60AC7F66"/>
    <w:rsid w:val="60E11843"/>
    <w:rsid w:val="613964C0"/>
    <w:rsid w:val="61477910"/>
    <w:rsid w:val="61BF10D9"/>
    <w:rsid w:val="62AC22DC"/>
    <w:rsid w:val="62AE66F6"/>
    <w:rsid w:val="636C099A"/>
    <w:rsid w:val="63740266"/>
    <w:rsid w:val="63A22BFD"/>
    <w:rsid w:val="642B10E5"/>
    <w:rsid w:val="64860269"/>
    <w:rsid w:val="64A47704"/>
    <w:rsid w:val="64E06C14"/>
    <w:rsid w:val="64E45EF7"/>
    <w:rsid w:val="650A3B2D"/>
    <w:rsid w:val="65986A82"/>
    <w:rsid w:val="66061B48"/>
    <w:rsid w:val="6691014E"/>
    <w:rsid w:val="66C87CCE"/>
    <w:rsid w:val="677435B2"/>
    <w:rsid w:val="67B13EAA"/>
    <w:rsid w:val="67DF53C7"/>
    <w:rsid w:val="67EF75F1"/>
    <w:rsid w:val="680074AC"/>
    <w:rsid w:val="68096EE4"/>
    <w:rsid w:val="684F4F11"/>
    <w:rsid w:val="6896419C"/>
    <w:rsid w:val="68F16ADF"/>
    <w:rsid w:val="6911747E"/>
    <w:rsid w:val="69124F16"/>
    <w:rsid w:val="691E189E"/>
    <w:rsid w:val="69863E30"/>
    <w:rsid w:val="698E07D2"/>
    <w:rsid w:val="69CD5C14"/>
    <w:rsid w:val="69CF0D33"/>
    <w:rsid w:val="6A242376"/>
    <w:rsid w:val="6A7A213F"/>
    <w:rsid w:val="6B5477F9"/>
    <w:rsid w:val="6B826114"/>
    <w:rsid w:val="6B9946B3"/>
    <w:rsid w:val="6BBE3229"/>
    <w:rsid w:val="6BCC7390"/>
    <w:rsid w:val="6BE518DA"/>
    <w:rsid w:val="6BF07522"/>
    <w:rsid w:val="6C276F3A"/>
    <w:rsid w:val="6C7007C7"/>
    <w:rsid w:val="6D700C9E"/>
    <w:rsid w:val="6DBD2F26"/>
    <w:rsid w:val="6DE76850"/>
    <w:rsid w:val="6DFB0400"/>
    <w:rsid w:val="6E060D1C"/>
    <w:rsid w:val="6E835DC7"/>
    <w:rsid w:val="6E98699D"/>
    <w:rsid w:val="6F2F0361"/>
    <w:rsid w:val="6F972386"/>
    <w:rsid w:val="6FB20BD4"/>
    <w:rsid w:val="6FBA59BE"/>
    <w:rsid w:val="6FF92664"/>
    <w:rsid w:val="70296B3E"/>
    <w:rsid w:val="703F277E"/>
    <w:rsid w:val="70611204"/>
    <w:rsid w:val="70E16A8C"/>
    <w:rsid w:val="7165620F"/>
    <w:rsid w:val="717039F8"/>
    <w:rsid w:val="71CD66D9"/>
    <w:rsid w:val="721D4AB2"/>
    <w:rsid w:val="72297D6C"/>
    <w:rsid w:val="725A1210"/>
    <w:rsid w:val="72CF393D"/>
    <w:rsid w:val="73046753"/>
    <w:rsid w:val="7306045A"/>
    <w:rsid w:val="734B14E2"/>
    <w:rsid w:val="735760D9"/>
    <w:rsid w:val="73C6500C"/>
    <w:rsid w:val="73E62FB9"/>
    <w:rsid w:val="73FB30D7"/>
    <w:rsid w:val="74073D48"/>
    <w:rsid w:val="740E0D06"/>
    <w:rsid w:val="74D13AD5"/>
    <w:rsid w:val="74F26FF9"/>
    <w:rsid w:val="74FA2C30"/>
    <w:rsid w:val="754D5C4B"/>
    <w:rsid w:val="7553238B"/>
    <w:rsid w:val="75731C99"/>
    <w:rsid w:val="75790588"/>
    <w:rsid w:val="759C5643"/>
    <w:rsid w:val="76C240A7"/>
    <w:rsid w:val="76DA416A"/>
    <w:rsid w:val="770056C4"/>
    <w:rsid w:val="770B4BAE"/>
    <w:rsid w:val="770B6281"/>
    <w:rsid w:val="775246B7"/>
    <w:rsid w:val="77CB499F"/>
    <w:rsid w:val="77E620C0"/>
    <w:rsid w:val="77EDFF5E"/>
    <w:rsid w:val="77F5559F"/>
    <w:rsid w:val="781E69D1"/>
    <w:rsid w:val="782B18E2"/>
    <w:rsid w:val="783F1DE2"/>
    <w:rsid w:val="789E0099"/>
    <w:rsid w:val="7901747F"/>
    <w:rsid w:val="79053EE1"/>
    <w:rsid w:val="79D60454"/>
    <w:rsid w:val="79E6392E"/>
    <w:rsid w:val="7A263B6B"/>
    <w:rsid w:val="7A5D0D05"/>
    <w:rsid w:val="7A9344D5"/>
    <w:rsid w:val="7AF46346"/>
    <w:rsid w:val="7B060822"/>
    <w:rsid w:val="7B0F5EBF"/>
    <w:rsid w:val="7B130FB9"/>
    <w:rsid w:val="7B413C96"/>
    <w:rsid w:val="7B5A7B6A"/>
    <w:rsid w:val="7B690757"/>
    <w:rsid w:val="7B892BA7"/>
    <w:rsid w:val="7BAB6FC2"/>
    <w:rsid w:val="7BD71E38"/>
    <w:rsid w:val="7BE7CA11"/>
    <w:rsid w:val="7BF64EDE"/>
    <w:rsid w:val="7C400C1E"/>
    <w:rsid w:val="7C6213AD"/>
    <w:rsid w:val="7CCE5A9F"/>
    <w:rsid w:val="7D40411F"/>
    <w:rsid w:val="7D585741"/>
    <w:rsid w:val="7D8B4A14"/>
    <w:rsid w:val="7D9E4DFA"/>
    <w:rsid w:val="7DD11708"/>
    <w:rsid w:val="7DEE4A4F"/>
    <w:rsid w:val="7E27546D"/>
    <w:rsid w:val="7E6CC026"/>
    <w:rsid w:val="7E7D0F61"/>
    <w:rsid w:val="7EAE6230"/>
    <w:rsid w:val="7EBD579E"/>
    <w:rsid w:val="7EC167BD"/>
    <w:rsid w:val="7EC50900"/>
    <w:rsid w:val="7F272D9E"/>
    <w:rsid w:val="7F735436"/>
    <w:rsid w:val="7F8A4124"/>
    <w:rsid w:val="7F941220"/>
    <w:rsid w:val="7FB323F0"/>
    <w:rsid w:val="7FBB10E7"/>
    <w:rsid w:val="7FDD5EA7"/>
    <w:rsid w:val="7FEFA4DC"/>
    <w:rsid w:val="7FFA7E3E"/>
    <w:rsid w:val="7FFB979B"/>
    <w:rsid w:val="7FFCA31B"/>
    <w:rsid w:val="7FFF0876"/>
    <w:rsid w:val="8EFD79C1"/>
    <w:rsid w:val="9FB7CA06"/>
    <w:rsid w:val="9FBFFE11"/>
    <w:rsid w:val="9FFAD1AB"/>
    <w:rsid w:val="9FFE1324"/>
    <w:rsid w:val="A5DEFF5F"/>
    <w:rsid w:val="B72E4223"/>
    <w:rsid w:val="B7F76A68"/>
    <w:rsid w:val="BE6AD4EE"/>
    <w:rsid w:val="BFCF1353"/>
    <w:rsid w:val="D7FF002A"/>
    <w:rsid w:val="DB9FBBF2"/>
    <w:rsid w:val="DCDEA9D1"/>
    <w:rsid w:val="DECD774A"/>
    <w:rsid w:val="DFE78CE6"/>
    <w:rsid w:val="DFFEA74D"/>
    <w:rsid w:val="E7FF040B"/>
    <w:rsid w:val="EFFFD02D"/>
    <w:rsid w:val="F4E72BD6"/>
    <w:rsid w:val="F7AFF7D6"/>
    <w:rsid w:val="F7EBCFDB"/>
    <w:rsid w:val="F7FFB488"/>
    <w:rsid w:val="F9FD6FD7"/>
    <w:rsid w:val="FBFF6719"/>
    <w:rsid w:val="FC6F6696"/>
    <w:rsid w:val="FCDECDCD"/>
    <w:rsid w:val="FDD77343"/>
    <w:rsid w:val="FDFBCE36"/>
    <w:rsid w:val="FFCBF484"/>
    <w:rsid w:val="FFEA1F7A"/>
    <w:rsid w:val="FFF2AF88"/>
    <w:rsid w:val="FFFA0C59"/>
    <w:rsid w:val="FFFD4BFE"/>
    <w:rsid w:val="FFFFA95B"/>
    <w:rsid w:val="FFFFE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9" w:semiHidden="0" w:name="heading 4"/>
    <w:lsdException w:qFormat="1" w:unhideWhenUsed="0" w:uiPriority="99" w:semiHidden="0" w:name="heading 5"/>
    <w:lsdException w:qFormat="1" w:unhideWhenUsed="0" w:uiPriority="9" w:semiHidden="0" w:name="heading 6"/>
    <w:lsdException w:qFormat="1" w:unhideWhenUsed="0" w:uiPriority="0" w:semiHidden="0" w:name="heading 7"/>
    <w:lsdException w:qFormat="1" w:unhideWhenUsed="0" w:uiPriority="9"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99" w:semiHidden="0" w:name="page number"/>
    <w:lsdException w:qFormat="1" w:uiPriority="99" w:semiHidden="0"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99"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7"/>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8"/>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59"/>
    <w:qFormat/>
    <w:uiPriority w:val="0"/>
    <w:pPr>
      <w:keepNext/>
      <w:keepLines/>
      <w:spacing w:before="260" w:after="260" w:line="416" w:lineRule="auto"/>
      <w:outlineLvl w:val="2"/>
    </w:pPr>
    <w:rPr>
      <w:b/>
      <w:bCs/>
      <w:sz w:val="32"/>
      <w:szCs w:val="32"/>
    </w:rPr>
  </w:style>
  <w:style w:type="paragraph" w:styleId="5">
    <w:name w:val="heading 4"/>
    <w:basedOn w:val="1"/>
    <w:next w:val="1"/>
    <w:link w:val="60"/>
    <w:qFormat/>
    <w:uiPriority w:val="9"/>
    <w:pPr>
      <w:keepNext/>
      <w:keepLines/>
      <w:spacing w:line="360" w:lineRule="auto"/>
      <w:outlineLvl w:val="3"/>
    </w:pPr>
    <w:rPr>
      <w:rFonts w:ascii="Arial" w:hAnsi="Arial"/>
      <w:b/>
      <w:bCs/>
      <w:sz w:val="28"/>
      <w:szCs w:val="28"/>
    </w:rPr>
  </w:style>
  <w:style w:type="paragraph" w:styleId="6">
    <w:name w:val="heading 5"/>
    <w:basedOn w:val="1"/>
    <w:next w:val="7"/>
    <w:link w:val="61"/>
    <w:qFormat/>
    <w:uiPriority w:val="99"/>
    <w:pPr>
      <w:keepNext/>
      <w:keepLines/>
      <w:spacing w:before="280" w:after="290" w:line="376" w:lineRule="auto"/>
      <w:outlineLvl w:val="4"/>
    </w:pPr>
    <w:rPr>
      <w:b/>
      <w:bCs/>
      <w:sz w:val="28"/>
      <w:szCs w:val="28"/>
    </w:rPr>
  </w:style>
  <w:style w:type="paragraph" w:styleId="8">
    <w:name w:val="heading 6"/>
    <w:basedOn w:val="1"/>
    <w:next w:val="1"/>
    <w:link w:val="63"/>
    <w:qFormat/>
    <w:uiPriority w:val="9"/>
    <w:pPr>
      <w:keepNext/>
      <w:keepLines/>
      <w:spacing w:before="240" w:after="64" w:line="317" w:lineRule="auto"/>
      <w:outlineLvl w:val="5"/>
    </w:pPr>
    <w:rPr>
      <w:rFonts w:ascii="Cambria" w:hAnsi="Cambria"/>
      <w:b/>
      <w:bCs/>
      <w:kern w:val="0"/>
      <w:sz w:val="24"/>
    </w:rPr>
  </w:style>
  <w:style w:type="paragraph" w:styleId="9">
    <w:name w:val="heading 7"/>
    <w:basedOn w:val="1"/>
    <w:next w:val="1"/>
    <w:link w:val="226"/>
    <w:qFormat/>
    <w:uiPriority w:val="0"/>
    <w:pPr>
      <w:keepNext/>
      <w:keepLines/>
      <w:spacing w:before="240" w:after="64" w:line="317" w:lineRule="auto"/>
      <w:outlineLvl w:val="6"/>
    </w:pPr>
    <w:rPr>
      <w:b/>
      <w:bCs/>
      <w:kern w:val="0"/>
      <w:sz w:val="24"/>
    </w:rPr>
  </w:style>
  <w:style w:type="paragraph" w:styleId="10">
    <w:name w:val="heading 8"/>
    <w:basedOn w:val="1"/>
    <w:next w:val="1"/>
    <w:link w:val="65"/>
    <w:qFormat/>
    <w:uiPriority w:val="9"/>
    <w:pPr>
      <w:keepNext/>
      <w:keepLines/>
      <w:spacing w:before="240" w:after="64" w:line="320" w:lineRule="auto"/>
      <w:outlineLvl w:val="7"/>
    </w:pPr>
    <w:rPr>
      <w:rFonts w:ascii="等线 Light" w:hAnsi="等线 Light" w:eastAsia="等线 Light"/>
      <w:sz w:val="24"/>
    </w:rPr>
  </w:style>
  <w:style w:type="paragraph" w:styleId="11">
    <w:name w:val="heading 9"/>
    <w:basedOn w:val="1"/>
    <w:next w:val="1"/>
    <w:link w:val="66"/>
    <w:qFormat/>
    <w:uiPriority w:val="0"/>
    <w:pPr>
      <w:keepNext/>
      <w:keepLines/>
      <w:spacing w:before="240" w:after="64" w:line="317" w:lineRule="auto"/>
      <w:outlineLvl w:val="8"/>
    </w:pPr>
    <w:rPr>
      <w:rFonts w:ascii="Cambria" w:hAnsi="Cambria"/>
      <w:kern w:val="0"/>
      <w:sz w:val="20"/>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2"/>
    <w:qFormat/>
    <w:uiPriority w:val="99"/>
    <w:pPr>
      <w:ind w:firstLine="420"/>
    </w:pPr>
    <w:rPr>
      <w:szCs w:val="20"/>
    </w:rPr>
  </w:style>
  <w:style w:type="paragraph" w:styleId="12">
    <w:name w:val="toc 7"/>
    <w:basedOn w:val="1"/>
    <w:next w:val="1"/>
    <w:qFormat/>
    <w:uiPriority w:val="39"/>
    <w:pPr>
      <w:ind w:left="2520" w:leftChars="1200"/>
    </w:pPr>
    <w:rPr>
      <w:rFonts w:ascii="Calibri" w:hAnsi="Calibri" w:cs="Calibri"/>
      <w:szCs w:val="21"/>
    </w:rPr>
  </w:style>
  <w:style w:type="paragraph" w:styleId="13">
    <w:name w:val="index 8"/>
    <w:basedOn w:val="1"/>
    <w:next w:val="1"/>
    <w:qFormat/>
    <w:uiPriority w:val="0"/>
    <w:pPr>
      <w:ind w:left="2940"/>
    </w:pPr>
  </w:style>
  <w:style w:type="paragraph" w:styleId="14">
    <w:name w:val="List Number"/>
    <w:basedOn w:val="1"/>
    <w:qFormat/>
    <w:uiPriority w:val="0"/>
    <w:pPr>
      <w:widowControl/>
      <w:tabs>
        <w:tab w:val="left" w:pos="454"/>
        <w:tab w:val="left" w:pos="720"/>
        <w:tab w:val="left" w:pos="840"/>
      </w:tabs>
      <w:spacing w:afterLines="50"/>
      <w:ind w:left="454" w:hanging="284"/>
      <w:jc w:val="left"/>
    </w:pPr>
    <w:rPr>
      <w:kern w:val="0"/>
      <w:sz w:val="24"/>
      <w:szCs w:val="20"/>
    </w:rPr>
  </w:style>
  <w:style w:type="paragraph" w:styleId="15">
    <w:name w:val="caption"/>
    <w:basedOn w:val="1"/>
    <w:next w:val="1"/>
    <w:qFormat/>
    <w:uiPriority w:val="99"/>
    <w:rPr>
      <w:rFonts w:ascii="Cambria" w:hAnsi="Cambria" w:eastAsia="黑体" w:cs="Cambria"/>
      <w:sz w:val="20"/>
      <w:szCs w:val="20"/>
    </w:rPr>
  </w:style>
  <w:style w:type="paragraph" w:styleId="16">
    <w:name w:val="Document Map"/>
    <w:basedOn w:val="1"/>
    <w:link w:val="67"/>
    <w:qFormat/>
    <w:uiPriority w:val="0"/>
    <w:pPr>
      <w:shd w:val="clear" w:color="auto" w:fill="000080"/>
    </w:pPr>
    <w:rPr>
      <w:sz w:val="24"/>
      <w:shd w:val="clear" w:color="auto" w:fill="000080"/>
    </w:rPr>
  </w:style>
  <w:style w:type="paragraph" w:styleId="17">
    <w:name w:val="annotation text"/>
    <w:basedOn w:val="1"/>
    <w:link w:val="68"/>
    <w:qFormat/>
    <w:uiPriority w:val="99"/>
    <w:pPr>
      <w:jc w:val="left"/>
    </w:pPr>
  </w:style>
  <w:style w:type="paragraph" w:styleId="18">
    <w:name w:val="Body Text 3"/>
    <w:basedOn w:val="1"/>
    <w:link w:val="69"/>
    <w:unhideWhenUsed/>
    <w:qFormat/>
    <w:uiPriority w:val="99"/>
    <w:pPr>
      <w:spacing w:after="120"/>
    </w:pPr>
    <w:rPr>
      <w:sz w:val="16"/>
      <w:szCs w:val="16"/>
    </w:rPr>
  </w:style>
  <w:style w:type="paragraph" w:styleId="19">
    <w:name w:val="Body Text"/>
    <w:basedOn w:val="1"/>
    <w:next w:val="1"/>
    <w:link w:val="70"/>
    <w:unhideWhenUsed/>
    <w:qFormat/>
    <w:uiPriority w:val="99"/>
    <w:pPr>
      <w:spacing w:after="120"/>
    </w:pPr>
  </w:style>
  <w:style w:type="paragraph" w:styleId="20">
    <w:name w:val="Body Text Indent"/>
    <w:basedOn w:val="1"/>
    <w:next w:val="21"/>
    <w:link w:val="71"/>
    <w:qFormat/>
    <w:uiPriority w:val="99"/>
    <w:pPr>
      <w:ind w:firstLine="830" w:firstLineChars="352"/>
    </w:pPr>
    <w:rPr>
      <w:rFonts w:ascii="仿宋_GB2312" w:eastAsia="仿宋_GB2312"/>
      <w:kern w:val="0"/>
      <w:sz w:val="32"/>
      <w:szCs w:val="20"/>
    </w:rPr>
  </w:style>
  <w:style w:type="paragraph" w:styleId="21">
    <w:name w:val="header"/>
    <w:basedOn w:val="1"/>
    <w:link w:val="7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List 2"/>
    <w:basedOn w:val="1"/>
    <w:unhideWhenUsed/>
    <w:qFormat/>
    <w:uiPriority w:val="99"/>
    <w:pPr>
      <w:ind w:left="100" w:leftChars="200" w:hanging="200" w:hangingChars="200"/>
      <w:contextualSpacing/>
    </w:pPr>
  </w:style>
  <w:style w:type="paragraph" w:styleId="23">
    <w:name w:val="index 4"/>
    <w:basedOn w:val="1"/>
    <w:next w:val="1"/>
    <w:semiHidden/>
    <w:qFormat/>
    <w:uiPriority w:val="99"/>
    <w:pPr>
      <w:ind w:left="600" w:leftChars="600"/>
    </w:pPr>
    <w:rPr>
      <w:szCs w:val="21"/>
    </w:rPr>
  </w:style>
  <w:style w:type="paragraph" w:styleId="24">
    <w:name w:val="toc 5"/>
    <w:basedOn w:val="1"/>
    <w:next w:val="1"/>
    <w:qFormat/>
    <w:uiPriority w:val="39"/>
    <w:pPr>
      <w:ind w:left="1680" w:leftChars="800"/>
    </w:pPr>
    <w:rPr>
      <w:rFonts w:ascii="Calibri" w:hAnsi="Calibri" w:cs="Calibri"/>
      <w:szCs w:val="21"/>
    </w:rPr>
  </w:style>
  <w:style w:type="paragraph" w:styleId="25">
    <w:name w:val="toc 3"/>
    <w:basedOn w:val="1"/>
    <w:next w:val="1"/>
    <w:qFormat/>
    <w:uiPriority w:val="39"/>
    <w:pPr>
      <w:ind w:left="840" w:leftChars="400"/>
    </w:pPr>
    <w:rPr>
      <w:szCs w:val="21"/>
    </w:rPr>
  </w:style>
  <w:style w:type="paragraph" w:styleId="26">
    <w:name w:val="Plain Text"/>
    <w:basedOn w:val="1"/>
    <w:link w:val="72"/>
    <w:qFormat/>
    <w:uiPriority w:val="99"/>
    <w:rPr>
      <w:rFonts w:ascii="宋体" w:hAnsi="Courier New"/>
      <w:kern w:val="0"/>
      <w:sz w:val="20"/>
      <w:szCs w:val="21"/>
    </w:rPr>
  </w:style>
  <w:style w:type="paragraph" w:styleId="27">
    <w:name w:val="toc 8"/>
    <w:basedOn w:val="1"/>
    <w:next w:val="1"/>
    <w:qFormat/>
    <w:uiPriority w:val="39"/>
    <w:pPr>
      <w:ind w:left="2940" w:leftChars="1400"/>
    </w:pPr>
    <w:rPr>
      <w:rFonts w:ascii="Calibri" w:hAnsi="Calibri" w:cs="Calibri"/>
      <w:szCs w:val="21"/>
    </w:rPr>
  </w:style>
  <w:style w:type="paragraph" w:styleId="28">
    <w:name w:val="Date"/>
    <w:basedOn w:val="1"/>
    <w:next w:val="1"/>
    <w:link w:val="73"/>
    <w:unhideWhenUsed/>
    <w:qFormat/>
    <w:uiPriority w:val="99"/>
    <w:pPr>
      <w:ind w:left="100" w:leftChars="2500"/>
    </w:pPr>
  </w:style>
  <w:style w:type="paragraph" w:styleId="29">
    <w:name w:val="Body Text Indent 2"/>
    <w:basedOn w:val="1"/>
    <w:link w:val="74"/>
    <w:qFormat/>
    <w:uiPriority w:val="99"/>
    <w:pPr>
      <w:spacing w:after="120" w:line="480" w:lineRule="auto"/>
      <w:ind w:left="420" w:leftChars="200"/>
    </w:pPr>
    <w:rPr>
      <w:sz w:val="24"/>
    </w:rPr>
  </w:style>
  <w:style w:type="paragraph" w:styleId="30">
    <w:name w:val="Balloon Text"/>
    <w:basedOn w:val="1"/>
    <w:link w:val="75"/>
    <w:qFormat/>
    <w:uiPriority w:val="0"/>
    <w:rPr>
      <w:sz w:val="18"/>
      <w:szCs w:val="18"/>
    </w:rPr>
  </w:style>
  <w:style w:type="paragraph" w:styleId="31">
    <w:name w:val="footer"/>
    <w:basedOn w:val="1"/>
    <w:link w:val="76"/>
    <w:unhideWhenUsed/>
    <w:qFormat/>
    <w:uiPriority w:val="99"/>
    <w:pPr>
      <w:tabs>
        <w:tab w:val="center" w:pos="4153"/>
        <w:tab w:val="right" w:pos="8306"/>
      </w:tabs>
      <w:snapToGrid w:val="0"/>
      <w:jc w:val="left"/>
    </w:pPr>
    <w:rPr>
      <w:kern w:val="0"/>
      <w:sz w:val="18"/>
      <w:szCs w:val="18"/>
    </w:rPr>
  </w:style>
  <w:style w:type="paragraph" w:styleId="32">
    <w:name w:val="toc 1"/>
    <w:basedOn w:val="1"/>
    <w:next w:val="1"/>
    <w:unhideWhenUsed/>
    <w:qFormat/>
    <w:uiPriority w:val="39"/>
  </w:style>
  <w:style w:type="paragraph" w:styleId="33">
    <w:name w:val="toc 4"/>
    <w:basedOn w:val="1"/>
    <w:next w:val="1"/>
    <w:qFormat/>
    <w:uiPriority w:val="39"/>
    <w:pPr>
      <w:ind w:left="1260" w:leftChars="600"/>
    </w:pPr>
    <w:rPr>
      <w:rFonts w:ascii="Calibri" w:hAnsi="Calibri" w:cs="Calibri"/>
      <w:szCs w:val="21"/>
    </w:rPr>
  </w:style>
  <w:style w:type="paragraph" w:styleId="34">
    <w:name w:val="Subtitle"/>
    <w:basedOn w:val="1"/>
    <w:next w:val="1"/>
    <w:link w:val="78"/>
    <w:qFormat/>
    <w:uiPriority w:val="11"/>
    <w:pPr>
      <w:spacing w:before="240" w:after="60" w:line="312" w:lineRule="auto"/>
      <w:jc w:val="center"/>
      <w:outlineLvl w:val="1"/>
    </w:pPr>
    <w:rPr>
      <w:rFonts w:ascii="Cambria" w:hAnsi="Cambria"/>
      <w:b/>
      <w:bCs/>
      <w:kern w:val="28"/>
      <w:sz w:val="32"/>
      <w:szCs w:val="32"/>
    </w:rPr>
  </w:style>
  <w:style w:type="paragraph" w:styleId="35">
    <w:name w:val="footnote text"/>
    <w:basedOn w:val="1"/>
    <w:link w:val="79"/>
    <w:qFormat/>
    <w:uiPriority w:val="0"/>
    <w:pPr>
      <w:adjustRightInd w:val="0"/>
      <w:spacing w:line="312" w:lineRule="atLeast"/>
      <w:jc w:val="left"/>
      <w:textAlignment w:val="baseline"/>
    </w:pPr>
    <w:rPr>
      <w:kern w:val="0"/>
      <w:sz w:val="18"/>
      <w:szCs w:val="18"/>
    </w:rPr>
  </w:style>
  <w:style w:type="paragraph" w:styleId="36">
    <w:name w:val="toc 6"/>
    <w:basedOn w:val="1"/>
    <w:next w:val="1"/>
    <w:qFormat/>
    <w:uiPriority w:val="39"/>
    <w:pPr>
      <w:ind w:left="2100" w:leftChars="1000"/>
    </w:pPr>
    <w:rPr>
      <w:rFonts w:ascii="Calibri" w:hAnsi="Calibri" w:cs="Calibri"/>
      <w:szCs w:val="21"/>
    </w:rPr>
  </w:style>
  <w:style w:type="paragraph" w:styleId="37">
    <w:name w:val="toc 2"/>
    <w:basedOn w:val="1"/>
    <w:next w:val="1"/>
    <w:unhideWhenUsed/>
    <w:qFormat/>
    <w:uiPriority w:val="39"/>
    <w:pPr>
      <w:tabs>
        <w:tab w:val="right" w:leader="dot" w:pos="8296"/>
      </w:tabs>
      <w:ind w:left="420" w:leftChars="200"/>
    </w:pPr>
  </w:style>
  <w:style w:type="paragraph" w:styleId="38">
    <w:name w:val="toc 9"/>
    <w:basedOn w:val="1"/>
    <w:next w:val="1"/>
    <w:qFormat/>
    <w:uiPriority w:val="39"/>
    <w:pPr>
      <w:ind w:left="3360" w:leftChars="1600"/>
    </w:pPr>
    <w:rPr>
      <w:rFonts w:ascii="Calibri" w:hAnsi="Calibri" w:cs="Calibri"/>
      <w:szCs w:val="21"/>
    </w:rPr>
  </w:style>
  <w:style w:type="paragraph" w:styleId="39">
    <w:name w:val="HTML Preformatted"/>
    <w:basedOn w:val="1"/>
    <w:link w:val="80"/>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unhideWhenUsed/>
    <w:qFormat/>
    <w:uiPriority w:val="0"/>
    <w:rPr>
      <w:rFonts w:ascii="Calibri" w:hAnsi="Calibri"/>
      <w:kern w:val="0"/>
      <w:sz w:val="24"/>
    </w:rPr>
  </w:style>
  <w:style w:type="paragraph" w:styleId="41">
    <w:name w:val="Title"/>
    <w:basedOn w:val="1"/>
    <w:next w:val="1"/>
    <w:link w:val="81"/>
    <w:qFormat/>
    <w:uiPriority w:val="0"/>
    <w:pPr>
      <w:spacing w:before="240" w:after="60"/>
      <w:jc w:val="center"/>
      <w:outlineLvl w:val="0"/>
    </w:pPr>
    <w:rPr>
      <w:rFonts w:ascii="Cambria" w:hAnsi="Cambria"/>
      <w:b/>
      <w:bCs/>
      <w:sz w:val="32"/>
      <w:szCs w:val="32"/>
    </w:rPr>
  </w:style>
  <w:style w:type="paragraph" w:styleId="42">
    <w:name w:val="annotation subject"/>
    <w:basedOn w:val="17"/>
    <w:next w:val="17"/>
    <w:link w:val="82"/>
    <w:qFormat/>
    <w:uiPriority w:val="0"/>
    <w:rPr>
      <w:b/>
      <w:bCs/>
    </w:rPr>
  </w:style>
  <w:style w:type="paragraph" w:styleId="43">
    <w:name w:val="Body Text First Indent"/>
    <w:basedOn w:val="19"/>
    <w:next w:val="1"/>
    <w:qFormat/>
    <w:uiPriority w:val="0"/>
    <w:pPr>
      <w:ind w:firstLine="420" w:firstLineChars="100"/>
    </w:pPr>
    <w:rPr>
      <w:rFonts w:ascii="Times New Roman"/>
      <w:sz w:val="21"/>
      <w:szCs w:val="24"/>
    </w:rPr>
  </w:style>
  <w:style w:type="table" w:styleId="45">
    <w:name w:val="Table Grid"/>
    <w:basedOn w:val="4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page number"/>
    <w:qFormat/>
    <w:uiPriority w:val="99"/>
  </w:style>
  <w:style w:type="character" w:styleId="50">
    <w:name w:val="FollowedHyperlink"/>
    <w:qFormat/>
    <w:uiPriority w:val="99"/>
    <w:rPr>
      <w:color w:val="800080"/>
      <w:u w:val="single"/>
    </w:rPr>
  </w:style>
  <w:style w:type="character" w:styleId="51">
    <w:name w:val="Emphasis"/>
    <w:qFormat/>
    <w:uiPriority w:val="99"/>
    <w:rPr>
      <w:i/>
      <w:iCs/>
    </w:rPr>
  </w:style>
  <w:style w:type="character" w:styleId="52">
    <w:name w:val="Hyperlink"/>
    <w:unhideWhenUsed/>
    <w:qFormat/>
    <w:uiPriority w:val="99"/>
    <w:rPr>
      <w:color w:val="0000FF"/>
      <w:u w:val="single"/>
    </w:rPr>
  </w:style>
  <w:style w:type="character" w:styleId="53">
    <w:name w:val="annotation reference"/>
    <w:qFormat/>
    <w:uiPriority w:val="0"/>
    <w:rPr>
      <w:sz w:val="21"/>
      <w:szCs w:val="21"/>
    </w:rPr>
  </w:style>
  <w:style w:type="character" w:styleId="54">
    <w:name w:val="footnote reference"/>
    <w:unhideWhenUsed/>
    <w:qFormat/>
    <w:uiPriority w:val="0"/>
    <w:rPr>
      <w:vertAlign w:val="superscript"/>
    </w:rPr>
  </w:style>
  <w:style w:type="paragraph" w:customStyle="1" w:styleId="55">
    <w:name w:val="正文文本1"/>
    <w:basedOn w:val="1"/>
    <w:unhideWhenUsed/>
    <w:qFormat/>
    <w:uiPriority w:val="0"/>
    <w:pPr>
      <w:spacing w:after="120"/>
    </w:pPr>
  </w:style>
  <w:style w:type="paragraph" w:customStyle="1" w:styleId="56">
    <w:name w:val="Default"/>
    <w:qFormat/>
    <w:uiPriority w:val="99"/>
    <w:pPr>
      <w:widowControl w:val="0"/>
      <w:autoSpaceDE w:val="0"/>
      <w:autoSpaceDN w:val="0"/>
      <w:adjustRightInd w:val="0"/>
    </w:pPr>
    <w:rPr>
      <w:rFonts w:ascii="Times New Roman" w:hAnsi="Times New Roman" w:eastAsia="宋体" w:cs="Times New Roman"/>
      <w:color w:val="000000"/>
      <w:kern w:val="2"/>
      <w:sz w:val="24"/>
      <w:szCs w:val="24"/>
      <w:lang w:val="en-US" w:eastAsia="zh-CN" w:bidi="ar-SA"/>
    </w:rPr>
  </w:style>
  <w:style w:type="character" w:customStyle="1" w:styleId="57">
    <w:name w:val="标题 1 Char"/>
    <w:link w:val="2"/>
    <w:qFormat/>
    <w:uiPriority w:val="0"/>
    <w:rPr>
      <w:b/>
      <w:bCs/>
      <w:kern w:val="44"/>
      <w:sz w:val="44"/>
      <w:szCs w:val="44"/>
    </w:rPr>
  </w:style>
  <w:style w:type="character" w:customStyle="1" w:styleId="58">
    <w:name w:val="标题 2 Char1"/>
    <w:link w:val="3"/>
    <w:qFormat/>
    <w:uiPriority w:val="9"/>
    <w:rPr>
      <w:rFonts w:ascii="Cambria" w:hAnsi="Cambria" w:eastAsia="宋体" w:cs="Times New Roman"/>
      <w:b/>
      <w:bCs/>
      <w:kern w:val="2"/>
      <w:sz w:val="32"/>
      <w:szCs w:val="32"/>
    </w:rPr>
  </w:style>
  <w:style w:type="character" w:customStyle="1" w:styleId="59">
    <w:name w:val="标题 3 Char"/>
    <w:link w:val="4"/>
    <w:qFormat/>
    <w:uiPriority w:val="0"/>
    <w:rPr>
      <w:b/>
      <w:bCs/>
      <w:kern w:val="2"/>
      <w:sz w:val="32"/>
      <w:szCs w:val="32"/>
    </w:rPr>
  </w:style>
  <w:style w:type="character" w:customStyle="1" w:styleId="60">
    <w:name w:val="标题 4 Char"/>
    <w:link w:val="5"/>
    <w:qFormat/>
    <w:uiPriority w:val="9"/>
    <w:rPr>
      <w:rFonts w:ascii="Arial" w:hAnsi="Arial"/>
      <w:b/>
      <w:bCs/>
      <w:kern w:val="2"/>
      <w:sz w:val="28"/>
      <w:szCs w:val="28"/>
    </w:rPr>
  </w:style>
  <w:style w:type="character" w:customStyle="1" w:styleId="61">
    <w:name w:val="标题 5 Char"/>
    <w:link w:val="6"/>
    <w:qFormat/>
    <w:uiPriority w:val="99"/>
    <w:rPr>
      <w:rFonts w:ascii="Times New Roman" w:hAnsi="Times New Roman"/>
      <w:b/>
      <w:bCs/>
      <w:kern w:val="2"/>
      <w:sz w:val="28"/>
      <w:szCs w:val="28"/>
    </w:rPr>
  </w:style>
  <w:style w:type="character" w:customStyle="1" w:styleId="62">
    <w:name w:val="正文缩进 Char"/>
    <w:link w:val="7"/>
    <w:qFormat/>
    <w:uiPriority w:val="99"/>
    <w:rPr>
      <w:kern w:val="2"/>
      <w:sz w:val="21"/>
    </w:rPr>
  </w:style>
  <w:style w:type="character" w:customStyle="1" w:styleId="63">
    <w:name w:val="标题 6 Char"/>
    <w:link w:val="8"/>
    <w:qFormat/>
    <w:uiPriority w:val="9"/>
    <w:rPr>
      <w:rFonts w:ascii="Cambria" w:hAnsi="Cambria"/>
      <w:b/>
      <w:bCs/>
      <w:sz w:val="24"/>
      <w:szCs w:val="24"/>
    </w:rPr>
  </w:style>
  <w:style w:type="character" w:customStyle="1" w:styleId="64">
    <w:name w:val="标题 7 Char"/>
    <w:link w:val="9"/>
    <w:qFormat/>
    <w:uiPriority w:val="0"/>
    <w:rPr>
      <w:b/>
      <w:bCs/>
      <w:sz w:val="24"/>
      <w:szCs w:val="24"/>
    </w:rPr>
  </w:style>
  <w:style w:type="character" w:customStyle="1" w:styleId="65">
    <w:name w:val="标题 8 Char1"/>
    <w:link w:val="10"/>
    <w:semiHidden/>
    <w:qFormat/>
    <w:uiPriority w:val="9"/>
    <w:rPr>
      <w:rFonts w:ascii="等线 Light" w:hAnsi="等线 Light" w:eastAsia="等线 Light" w:cs="Times New Roman"/>
      <w:kern w:val="2"/>
      <w:sz w:val="24"/>
      <w:szCs w:val="24"/>
    </w:rPr>
  </w:style>
  <w:style w:type="character" w:customStyle="1" w:styleId="66">
    <w:name w:val="标题 9 Char"/>
    <w:link w:val="11"/>
    <w:qFormat/>
    <w:uiPriority w:val="0"/>
    <w:rPr>
      <w:rFonts w:ascii="Cambria" w:hAnsi="Cambria"/>
      <w:szCs w:val="21"/>
    </w:rPr>
  </w:style>
  <w:style w:type="character" w:customStyle="1" w:styleId="67">
    <w:name w:val="文档结构图 Char"/>
    <w:link w:val="16"/>
    <w:qFormat/>
    <w:uiPriority w:val="0"/>
    <w:rPr>
      <w:kern w:val="2"/>
      <w:sz w:val="24"/>
      <w:szCs w:val="24"/>
      <w:shd w:val="clear" w:color="auto" w:fill="000080"/>
    </w:rPr>
  </w:style>
  <w:style w:type="character" w:customStyle="1" w:styleId="68">
    <w:name w:val="批注文字 Char1"/>
    <w:link w:val="17"/>
    <w:qFormat/>
    <w:uiPriority w:val="99"/>
    <w:rPr>
      <w:rFonts w:ascii="Times New Roman" w:hAnsi="Times New Roman"/>
      <w:kern w:val="2"/>
      <w:sz w:val="21"/>
      <w:szCs w:val="24"/>
    </w:rPr>
  </w:style>
  <w:style w:type="character" w:customStyle="1" w:styleId="69">
    <w:name w:val="正文文本 3 Char"/>
    <w:link w:val="18"/>
    <w:semiHidden/>
    <w:qFormat/>
    <w:uiPriority w:val="99"/>
    <w:rPr>
      <w:kern w:val="2"/>
      <w:sz w:val="16"/>
      <w:szCs w:val="16"/>
    </w:rPr>
  </w:style>
  <w:style w:type="character" w:customStyle="1" w:styleId="70">
    <w:name w:val="正文文本 Char1"/>
    <w:link w:val="19"/>
    <w:qFormat/>
    <w:uiPriority w:val="99"/>
    <w:rPr>
      <w:rFonts w:ascii="Times New Roman" w:hAnsi="Times New Roman"/>
      <w:kern w:val="2"/>
      <w:sz w:val="21"/>
      <w:szCs w:val="24"/>
    </w:rPr>
  </w:style>
  <w:style w:type="character" w:customStyle="1" w:styleId="71">
    <w:name w:val="正文文本缩进 Char"/>
    <w:link w:val="20"/>
    <w:qFormat/>
    <w:uiPriority w:val="99"/>
    <w:rPr>
      <w:rFonts w:ascii="仿宋_GB2312" w:hAnsi="Times New Roman" w:eastAsia="仿宋_GB2312" w:cs="Times New Roman"/>
      <w:sz w:val="32"/>
      <w:szCs w:val="20"/>
    </w:rPr>
  </w:style>
  <w:style w:type="character" w:customStyle="1" w:styleId="72">
    <w:name w:val="纯文本 Char1"/>
    <w:link w:val="26"/>
    <w:qFormat/>
    <w:uiPriority w:val="99"/>
    <w:rPr>
      <w:rFonts w:ascii="宋体" w:hAnsi="Courier New" w:eastAsia="宋体" w:cs="Courier New"/>
      <w:szCs w:val="21"/>
    </w:rPr>
  </w:style>
  <w:style w:type="character" w:customStyle="1" w:styleId="73">
    <w:name w:val="日期 Char"/>
    <w:link w:val="28"/>
    <w:qFormat/>
    <w:uiPriority w:val="99"/>
    <w:rPr>
      <w:rFonts w:ascii="Times New Roman" w:hAnsi="Times New Roman"/>
      <w:kern w:val="2"/>
      <w:sz w:val="21"/>
      <w:szCs w:val="24"/>
    </w:rPr>
  </w:style>
  <w:style w:type="character" w:customStyle="1" w:styleId="74">
    <w:name w:val="正文文本缩进 2 Char"/>
    <w:link w:val="29"/>
    <w:qFormat/>
    <w:uiPriority w:val="99"/>
    <w:rPr>
      <w:kern w:val="2"/>
      <w:sz w:val="24"/>
      <w:szCs w:val="24"/>
    </w:rPr>
  </w:style>
  <w:style w:type="character" w:customStyle="1" w:styleId="75">
    <w:name w:val="批注框文本 Char"/>
    <w:link w:val="30"/>
    <w:qFormat/>
    <w:locked/>
    <w:uiPriority w:val="0"/>
    <w:rPr>
      <w:kern w:val="2"/>
      <w:sz w:val="18"/>
      <w:szCs w:val="18"/>
    </w:rPr>
  </w:style>
  <w:style w:type="character" w:customStyle="1" w:styleId="76">
    <w:name w:val="页脚 Char"/>
    <w:link w:val="31"/>
    <w:qFormat/>
    <w:uiPriority w:val="99"/>
    <w:rPr>
      <w:sz w:val="18"/>
      <w:szCs w:val="18"/>
    </w:rPr>
  </w:style>
  <w:style w:type="character" w:customStyle="1" w:styleId="77">
    <w:name w:val="页眉 Char"/>
    <w:link w:val="21"/>
    <w:qFormat/>
    <w:uiPriority w:val="0"/>
    <w:rPr>
      <w:sz w:val="18"/>
      <w:szCs w:val="18"/>
    </w:rPr>
  </w:style>
  <w:style w:type="character" w:customStyle="1" w:styleId="78">
    <w:name w:val="副标题 Char"/>
    <w:link w:val="34"/>
    <w:qFormat/>
    <w:uiPriority w:val="11"/>
    <w:rPr>
      <w:rFonts w:ascii="Cambria" w:hAnsi="Cambria"/>
      <w:b/>
      <w:bCs/>
      <w:kern w:val="28"/>
      <w:sz w:val="32"/>
      <w:szCs w:val="32"/>
    </w:rPr>
  </w:style>
  <w:style w:type="character" w:customStyle="1" w:styleId="79">
    <w:name w:val="脚注文本 Char"/>
    <w:link w:val="35"/>
    <w:semiHidden/>
    <w:qFormat/>
    <w:uiPriority w:val="0"/>
    <w:rPr>
      <w:sz w:val="18"/>
      <w:szCs w:val="18"/>
    </w:rPr>
  </w:style>
  <w:style w:type="character" w:customStyle="1" w:styleId="80">
    <w:name w:val="HTML 预设格式 Char"/>
    <w:link w:val="39"/>
    <w:qFormat/>
    <w:uiPriority w:val="99"/>
    <w:rPr>
      <w:rFonts w:ascii="宋体" w:hAnsi="宋体"/>
      <w:sz w:val="24"/>
      <w:szCs w:val="24"/>
    </w:rPr>
  </w:style>
  <w:style w:type="character" w:customStyle="1" w:styleId="81">
    <w:name w:val="标题 Char"/>
    <w:link w:val="41"/>
    <w:qFormat/>
    <w:uiPriority w:val="0"/>
    <w:rPr>
      <w:rFonts w:ascii="Cambria" w:hAnsi="Cambria"/>
      <w:b/>
      <w:bCs/>
      <w:kern w:val="2"/>
      <w:sz w:val="32"/>
      <w:szCs w:val="32"/>
    </w:rPr>
  </w:style>
  <w:style w:type="character" w:customStyle="1" w:styleId="82">
    <w:name w:val="批注主题 Char"/>
    <w:link w:val="42"/>
    <w:qFormat/>
    <w:uiPriority w:val="0"/>
    <w:rPr>
      <w:rFonts w:ascii="Times New Roman" w:hAnsi="Times New Roman"/>
      <w:b/>
      <w:bCs/>
      <w:kern w:val="2"/>
      <w:sz w:val="21"/>
      <w:szCs w:val="24"/>
    </w:rPr>
  </w:style>
  <w:style w:type="character" w:customStyle="1" w:styleId="83">
    <w:name w:val="标题 1 字符1"/>
    <w:qFormat/>
    <w:uiPriority w:val="0"/>
    <w:rPr>
      <w:b/>
      <w:bCs/>
      <w:kern w:val="44"/>
      <w:sz w:val="44"/>
      <w:szCs w:val="44"/>
    </w:rPr>
  </w:style>
  <w:style w:type="character" w:customStyle="1" w:styleId="84">
    <w:name w:val="textcontents"/>
    <w:qFormat/>
    <w:uiPriority w:val="99"/>
  </w:style>
  <w:style w:type="character" w:customStyle="1" w:styleId="85">
    <w:name w:val="批注文字 Char"/>
    <w:qFormat/>
    <w:uiPriority w:val="0"/>
    <w:rPr>
      <w:rFonts w:ascii="Times New Roman" w:hAnsi="Times New Roman"/>
      <w:kern w:val="2"/>
      <w:sz w:val="21"/>
      <w:szCs w:val="24"/>
    </w:rPr>
  </w:style>
  <w:style w:type="character" w:customStyle="1" w:styleId="86">
    <w:name w:val="纯文本 字符"/>
    <w:qFormat/>
    <w:uiPriority w:val="0"/>
    <w:rPr>
      <w:rFonts w:ascii="宋体" w:hAnsi="Courier New" w:eastAsia="宋体" w:cs="Courier New"/>
      <w:szCs w:val="21"/>
    </w:rPr>
  </w:style>
  <w:style w:type="character" w:customStyle="1" w:styleId="87">
    <w:name w:val="纯文本 Char"/>
    <w:qFormat/>
    <w:uiPriority w:val="0"/>
    <w:rPr>
      <w:rFonts w:ascii="宋体" w:hAnsi="Courier New" w:eastAsia="宋体" w:cs="Courier New"/>
      <w:szCs w:val="21"/>
    </w:rPr>
  </w:style>
  <w:style w:type="character" w:customStyle="1" w:styleId="88">
    <w:name w:val="纯文本 字符2"/>
    <w:qFormat/>
    <w:uiPriority w:val="0"/>
    <w:rPr>
      <w:rFonts w:ascii="宋体" w:hAnsi="Courier New" w:eastAsia="宋体" w:cs="Courier New"/>
      <w:szCs w:val="21"/>
    </w:rPr>
  </w:style>
  <w:style w:type="character" w:customStyle="1" w:styleId="89">
    <w:name w:val="批注文字 字符1"/>
    <w:qFormat/>
    <w:uiPriority w:val="0"/>
    <w:rPr>
      <w:rFonts w:ascii="Times New Roman" w:hAnsi="Times New Roman"/>
      <w:kern w:val="2"/>
      <w:sz w:val="21"/>
      <w:szCs w:val="24"/>
    </w:rPr>
  </w:style>
  <w:style w:type="character" w:customStyle="1" w:styleId="90">
    <w:name w:val="正文文本 (26) + 间距 0 pt"/>
    <w:qFormat/>
    <w:uiPriority w:val="0"/>
    <w:rPr>
      <w:rFonts w:ascii="宋体" w:hAnsi="宋体" w:eastAsia="宋体" w:cs="宋体"/>
      <w:color w:val="000000"/>
      <w:spacing w:val="0"/>
      <w:w w:val="100"/>
      <w:position w:val="0"/>
      <w:sz w:val="22"/>
      <w:szCs w:val="22"/>
      <w:u w:val="none"/>
      <w:lang w:val="zh-CN" w:eastAsia="zh-CN" w:bidi="zh-CN"/>
    </w:rPr>
  </w:style>
  <w:style w:type="character" w:customStyle="1" w:styleId="91">
    <w:name w:val="纯文本 字符1"/>
    <w:qFormat/>
    <w:uiPriority w:val="0"/>
    <w:rPr>
      <w:rFonts w:ascii="宋体" w:hAnsi="Courier New"/>
    </w:rPr>
  </w:style>
  <w:style w:type="character" w:customStyle="1" w:styleId="92">
    <w:name w:val="正文文本 Char"/>
    <w:qFormat/>
    <w:uiPriority w:val="0"/>
    <w:rPr>
      <w:rFonts w:ascii="Times New Roman" w:hAnsi="Times New Roman"/>
      <w:kern w:val="2"/>
      <w:sz w:val="21"/>
      <w:szCs w:val="24"/>
    </w:rPr>
  </w:style>
  <w:style w:type="character" w:customStyle="1" w:styleId="93">
    <w:name w:val="批注文字 字符"/>
    <w:qFormat/>
    <w:uiPriority w:val="0"/>
    <w:rPr>
      <w:rFonts w:ascii="Times New Roman" w:hAnsi="Times New Roman"/>
      <w:kern w:val="2"/>
      <w:sz w:val="21"/>
      <w:szCs w:val="24"/>
    </w:rPr>
  </w:style>
  <w:style w:type="character" w:customStyle="1" w:styleId="94">
    <w:name w:val="标题 2 Char"/>
    <w:qFormat/>
    <w:uiPriority w:val="0"/>
    <w:rPr>
      <w:rFonts w:ascii="Cambria" w:hAnsi="Cambria" w:eastAsia="宋体" w:cs="Times New Roman"/>
      <w:b/>
      <w:bCs/>
      <w:kern w:val="2"/>
      <w:sz w:val="32"/>
      <w:szCs w:val="32"/>
    </w:rPr>
  </w:style>
  <w:style w:type="character" w:customStyle="1" w:styleId="95">
    <w:name w:val="标题 8 Char"/>
    <w:qFormat/>
    <w:uiPriority w:val="9"/>
    <w:rPr>
      <w:rFonts w:ascii="Arial" w:hAnsi="Arial" w:eastAsia="黑体"/>
      <w:kern w:val="2"/>
      <w:sz w:val="24"/>
      <w:szCs w:val="24"/>
    </w:rPr>
  </w:style>
  <w:style w:type="character" w:customStyle="1" w:styleId="96">
    <w:name w:val="apple-style-span"/>
    <w:qFormat/>
    <w:uiPriority w:val="0"/>
  </w:style>
  <w:style w:type="paragraph" w:customStyle="1" w:styleId="97">
    <w:name w:val="默认段落字体 Para Char Char Char Char Char Char Char Char Char1 Char Char Char Char"/>
    <w:basedOn w:val="1"/>
    <w:qFormat/>
    <w:uiPriority w:val="0"/>
    <w:rPr>
      <w:rFonts w:ascii="Tahoma" w:hAnsi="Tahoma"/>
      <w:sz w:val="24"/>
      <w:szCs w:val="20"/>
    </w:rPr>
  </w:style>
  <w:style w:type="paragraph" w:customStyle="1" w:styleId="98">
    <w:name w:val="表内文字"/>
    <w:basedOn w:val="1"/>
    <w:qFormat/>
    <w:uiPriority w:val="0"/>
    <w:pPr>
      <w:snapToGrid w:val="0"/>
      <w:spacing w:before="50" w:after="50"/>
      <w:jc w:val="center"/>
    </w:pPr>
    <w:rPr>
      <w:rFonts w:ascii="仿宋_GB2312" w:hAnsi="宋体" w:eastAsia="仿宋_GB2312"/>
      <w:b/>
      <w:color w:val="000000"/>
      <w:sz w:val="32"/>
      <w:szCs w:val="32"/>
    </w:rPr>
  </w:style>
  <w:style w:type="paragraph" w:styleId="99">
    <w:name w:val="List Paragraph"/>
    <w:basedOn w:val="1"/>
    <w:qFormat/>
    <w:uiPriority w:val="99"/>
    <w:pPr>
      <w:ind w:firstLine="420" w:firstLineChars="200"/>
    </w:pPr>
  </w:style>
  <w:style w:type="paragraph" w:customStyle="1" w:styleId="100">
    <w:name w:val="Table Paragraph"/>
    <w:basedOn w:val="1"/>
    <w:qFormat/>
    <w:uiPriority w:val="1"/>
    <w:pPr>
      <w:jc w:val="left"/>
    </w:pPr>
    <w:rPr>
      <w:rFonts w:ascii="Calibri" w:hAnsi="Calibri"/>
      <w:kern w:val="0"/>
      <w:sz w:val="22"/>
      <w:szCs w:val="22"/>
      <w:lang w:eastAsia="en-US"/>
    </w:rPr>
  </w:style>
  <w:style w:type="character" w:customStyle="1" w:styleId="101">
    <w:name w:val="正文文本 字符"/>
    <w:qFormat/>
    <w:uiPriority w:val="0"/>
    <w:rPr>
      <w:rFonts w:ascii="Times New Roman" w:hAnsi="Times New Roman"/>
      <w:kern w:val="2"/>
      <w:sz w:val="21"/>
      <w:szCs w:val="24"/>
    </w:rPr>
  </w:style>
  <w:style w:type="character" w:customStyle="1" w:styleId="102">
    <w:name w:val="批注文字 Char2"/>
    <w:qFormat/>
    <w:uiPriority w:val="0"/>
    <w:rPr>
      <w:rFonts w:ascii="Times New Roman" w:hAnsi="Times New Roman"/>
      <w:kern w:val="2"/>
      <w:sz w:val="21"/>
      <w:szCs w:val="24"/>
    </w:rPr>
  </w:style>
  <w:style w:type="character" w:customStyle="1" w:styleId="103">
    <w:name w:val="正文2 Char Char"/>
    <w:link w:val="104"/>
    <w:qFormat/>
    <w:uiPriority w:val="0"/>
    <w:rPr>
      <w:kern w:val="2"/>
      <w:sz w:val="24"/>
    </w:rPr>
  </w:style>
  <w:style w:type="paragraph" w:customStyle="1" w:styleId="104">
    <w:name w:val="正文2"/>
    <w:basedOn w:val="1"/>
    <w:link w:val="103"/>
    <w:qFormat/>
    <w:uiPriority w:val="0"/>
    <w:pPr>
      <w:adjustRightInd w:val="0"/>
      <w:spacing w:before="156" w:line="360" w:lineRule="auto"/>
      <w:ind w:firstLine="510" w:firstLineChars="200"/>
    </w:pPr>
    <w:rPr>
      <w:sz w:val="24"/>
      <w:szCs w:val="20"/>
    </w:rPr>
  </w:style>
  <w:style w:type="character" w:customStyle="1" w:styleId="105">
    <w:name w:val="批注文字 Char Char"/>
    <w:qFormat/>
    <w:uiPriority w:val="99"/>
    <w:rPr>
      <w:rFonts w:ascii="宋体" w:hAnsi="Times New Roman" w:eastAsia="宋体" w:cs="宋体"/>
      <w:sz w:val="20"/>
      <w:szCs w:val="20"/>
    </w:rPr>
  </w:style>
  <w:style w:type="character" w:customStyle="1" w:styleId="106">
    <w:name w:val="Heading 3 Char"/>
    <w:qFormat/>
    <w:uiPriority w:val="99"/>
    <w:rPr>
      <w:b/>
      <w:bCs/>
      <w:kern w:val="2"/>
      <w:sz w:val="32"/>
      <w:szCs w:val="32"/>
    </w:rPr>
  </w:style>
  <w:style w:type="character" w:customStyle="1" w:styleId="107">
    <w:name w:val="Heading 2 Char"/>
    <w:qFormat/>
    <w:uiPriority w:val="99"/>
    <w:rPr>
      <w:rFonts w:ascii="Arial" w:hAnsi="Arial" w:eastAsia="黑体" w:cs="Arial"/>
      <w:b/>
      <w:bCs/>
      <w:kern w:val="2"/>
      <w:sz w:val="32"/>
      <w:szCs w:val="32"/>
      <w:lang w:val="en-US" w:eastAsia="zh-CN"/>
    </w:rPr>
  </w:style>
  <w:style w:type="character" w:customStyle="1" w:styleId="108">
    <w:name w:val="Balloon Text Char"/>
    <w:qFormat/>
    <w:uiPriority w:val="99"/>
    <w:rPr>
      <w:sz w:val="18"/>
      <w:szCs w:val="18"/>
    </w:rPr>
  </w:style>
  <w:style w:type="character" w:customStyle="1" w:styleId="109">
    <w:name w:val="文档结构图 Char1"/>
    <w:qFormat/>
    <w:uiPriority w:val="99"/>
    <w:rPr>
      <w:rFonts w:ascii="宋体" w:hAnsi="Times New Roman" w:eastAsia="宋体" w:cs="宋体"/>
      <w:sz w:val="18"/>
      <w:szCs w:val="18"/>
    </w:rPr>
  </w:style>
  <w:style w:type="character" w:customStyle="1" w:styleId="110">
    <w:name w:val="Footnote Text Char"/>
    <w:qFormat/>
    <w:uiPriority w:val="99"/>
    <w:rPr>
      <w:rFonts w:eastAsia="宋体"/>
      <w:sz w:val="18"/>
      <w:szCs w:val="18"/>
      <w:lang w:val="en-US" w:eastAsia="zh-CN"/>
    </w:rPr>
  </w:style>
  <w:style w:type="character" w:customStyle="1" w:styleId="111">
    <w:name w:val="Char Char21"/>
    <w:qFormat/>
    <w:uiPriority w:val="99"/>
    <w:rPr>
      <w:rFonts w:ascii="Arial" w:hAnsi="Arial" w:eastAsia="黑体" w:cs="Arial"/>
      <w:b/>
      <w:bCs/>
      <w:sz w:val="32"/>
      <w:szCs w:val="32"/>
    </w:rPr>
  </w:style>
  <w:style w:type="character" w:customStyle="1" w:styleId="112">
    <w:name w:val="Body Text Indent Char"/>
    <w:qFormat/>
    <w:uiPriority w:val="99"/>
    <w:rPr>
      <w:rFonts w:ascii="宋体" w:hAnsi="宋体" w:eastAsia="宋体" w:cs="宋体"/>
      <w:kern w:val="2"/>
      <w:sz w:val="21"/>
      <w:szCs w:val="21"/>
      <w:lang w:val="en-US" w:eastAsia="zh-CN"/>
    </w:rPr>
  </w:style>
  <w:style w:type="character" w:customStyle="1" w:styleId="113">
    <w:name w:val="不明显参考1"/>
    <w:qFormat/>
    <w:uiPriority w:val="99"/>
    <w:rPr>
      <w:smallCaps/>
      <w:color w:val="auto"/>
      <w:u w:val="single"/>
    </w:rPr>
  </w:style>
  <w:style w:type="character" w:customStyle="1" w:styleId="114">
    <w:name w:val="Heading 4 Char"/>
    <w:qFormat/>
    <w:uiPriority w:val="99"/>
    <w:rPr>
      <w:rFonts w:ascii="Arial" w:hAnsi="Arial" w:eastAsia="宋体" w:cs="Arial"/>
      <w:b/>
      <w:bCs/>
      <w:kern w:val="2"/>
      <w:sz w:val="28"/>
      <w:szCs w:val="28"/>
      <w:lang w:val="en-US" w:eastAsia="zh-CN"/>
    </w:rPr>
  </w:style>
  <w:style w:type="character" w:customStyle="1" w:styleId="115">
    <w:name w:val="Char Char20"/>
    <w:qFormat/>
    <w:uiPriority w:val="99"/>
    <w:rPr>
      <w:rFonts w:ascii="Times New Roman" w:hAnsi="Times New Roman" w:eastAsia="宋体" w:cs="Times New Roman"/>
      <w:b/>
      <w:bCs/>
      <w:sz w:val="32"/>
      <w:szCs w:val="32"/>
    </w:rPr>
  </w:style>
  <w:style w:type="character" w:customStyle="1" w:styleId="116">
    <w:name w:val="Comment Subject Char"/>
    <w:qFormat/>
    <w:uiPriority w:val="99"/>
    <w:rPr>
      <w:b/>
      <w:bCs/>
      <w:sz w:val="24"/>
      <w:szCs w:val="24"/>
    </w:rPr>
  </w:style>
  <w:style w:type="character" w:customStyle="1" w:styleId="117">
    <w:name w:val="Heading 1 Char"/>
    <w:qFormat/>
    <w:uiPriority w:val="99"/>
    <w:rPr>
      <w:rFonts w:eastAsia="宋体"/>
      <w:b/>
      <w:bCs/>
      <w:kern w:val="44"/>
      <w:sz w:val="44"/>
      <w:szCs w:val="44"/>
      <w:lang w:val="en-US" w:eastAsia="zh-CN"/>
    </w:rPr>
  </w:style>
  <w:style w:type="character" w:customStyle="1" w:styleId="118">
    <w:name w:val="批注框文本 Char1"/>
    <w:qFormat/>
    <w:uiPriority w:val="99"/>
    <w:rPr>
      <w:rFonts w:ascii="Times New Roman" w:hAnsi="Times New Roman" w:eastAsia="宋体" w:cs="Times New Roman"/>
      <w:sz w:val="18"/>
      <w:szCs w:val="18"/>
    </w:rPr>
  </w:style>
  <w:style w:type="character" w:customStyle="1" w:styleId="119">
    <w:name w:val="Char Char6"/>
    <w:qFormat/>
    <w:uiPriority w:val="99"/>
    <w:rPr>
      <w:rFonts w:eastAsia="宋体"/>
      <w:b/>
      <w:bCs/>
      <w:kern w:val="44"/>
      <w:sz w:val="44"/>
      <w:szCs w:val="44"/>
      <w:lang w:val="en-US" w:eastAsia="zh-CN"/>
    </w:rPr>
  </w:style>
  <w:style w:type="character" w:customStyle="1" w:styleId="120">
    <w:name w:val="Char Char18"/>
    <w:qFormat/>
    <w:uiPriority w:val="99"/>
    <w:rPr>
      <w:rFonts w:ascii="Times New Roman" w:hAnsi="Times New Roman" w:eastAsia="宋体" w:cs="Times New Roman"/>
      <w:b/>
      <w:bCs/>
      <w:sz w:val="28"/>
      <w:szCs w:val="28"/>
    </w:rPr>
  </w:style>
  <w:style w:type="character" w:customStyle="1" w:styleId="121">
    <w:name w:val="Body Text Indent 2 Char"/>
    <w:qFormat/>
    <w:uiPriority w:val="99"/>
    <w:rPr>
      <w:rFonts w:eastAsia="宋体"/>
      <w:kern w:val="2"/>
      <w:sz w:val="24"/>
      <w:szCs w:val="24"/>
      <w:lang w:val="en-US" w:eastAsia="zh-CN"/>
    </w:rPr>
  </w:style>
  <w:style w:type="character" w:customStyle="1" w:styleId="122">
    <w:name w:val="Comment Text Char1"/>
    <w:qFormat/>
    <w:uiPriority w:val="99"/>
    <w:rPr>
      <w:sz w:val="24"/>
      <w:szCs w:val="24"/>
    </w:rPr>
  </w:style>
  <w:style w:type="character" w:customStyle="1" w:styleId="123">
    <w:name w:val="标题5 Char Char"/>
    <w:link w:val="124"/>
    <w:qFormat/>
    <w:locked/>
    <w:uiPriority w:val="99"/>
    <w:rPr>
      <w:rFonts w:ascii="Arial" w:hAnsi="Arial" w:cs="Arial"/>
      <w:b/>
      <w:bCs/>
      <w:sz w:val="32"/>
      <w:szCs w:val="32"/>
    </w:rPr>
  </w:style>
  <w:style w:type="paragraph" w:customStyle="1" w:styleId="124">
    <w:name w:val="标题5"/>
    <w:basedOn w:val="4"/>
    <w:link w:val="123"/>
    <w:qFormat/>
    <w:uiPriority w:val="99"/>
    <w:pPr>
      <w:spacing w:line="413" w:lineRule="auto"/>
    </w:pPr>
    <w:rPr>
      <w:rFonts w:ascii="Arial" w:hAnsi="Arial"/>
      <w:kern w:val="0"/>
    </w:rPr>
  </w:style>
  <w:style w:type="character" w:customStyle="1" w:styleId="125">
    <w:name w:val="批注主题 Char1"/>
    <w:qFormat/>
    <w:uiPriority w:val="99"/>
    <w:rPr>
      <w:rFonts w:ascii="Times New Roman" w:hAnsi="Times New Roman" w:eastAsia="宋体" w:cs="Times New Roman"/>
      <w:b/>
      <w:bCs/>
      <w:sz w:val="24"/>
      <w:szCs w:val="24"/>
    </w:rPr>
  </w:style>
  <w:style w:type="character" w:customStyle="1" w:styleId="126">
    <w:name w:val="Char Char24"/>
    <w:qFormat/>
    <w:uiPriority w:val="99"/>
    <w:rPr>
      <w:rFonts w:eastAsia="宋体"/>
      <w:b/>
      <w:bCs/>
      <w:kern w:val="44"/>
      <w:sz w:val="44"/>
      <w:szCs w:val="44"/>
      <w:lang w:val="en-US" w:eastAsia="zh-CN"/>
    </w:rPr>
  </w:style>
  <w:style w:type="character" w:customStyle="1" w:styleId="127">
    <w:name w:val="Footer Char"/>
    <w:qFormat/>
    <w:uiPriority w:val="99"/>
    <w:rPr>
      <w:rFonts w:eastAsia="宋体"/>
      <w:kern w:val="2"/>
      <w:sz w:val="18"/>
      <w:szCs w:val="18"/>
      <w:lang w:val="en-US" w:eastAsia="zh-CN"/>
    </w:rPr>
  </w:style>
  <w:style w:type="character" w:customStyle="1" w:styleId="128">
    <w:name w:val="Char Char9"/>
    <w:qFormat/>
    <w:uiPriority w:val="99"/>
    <w:rPr>
      <w:rFonts w:eastAsia="宋体"/>
      <w:b/>
      <w:bCs/>
      <w:kern w:val="44"/>
      <w:sz w:val="44"/>
      <w:szCs w:val="44"/>
      <w:lang w:val="en-US" w:eastAsia="zh-CN"/>
    </w:rPr>
  </w:style>
  <w:style w:type="character" w:customStyle="1" w:styleId="129">
    <w:name w:val="Heading 3 Char1"/>
    <w:qFormat/>
    <w:uiPriority w:val="99"/>
    <w:rPr>
      <w:rFonts w:eastAsia="宋体"/>
      <w:b/>
      <w:bCs/>
      <w:kern w:val="2"/>
      <w:sz w:val="32"/>
      <w:szCs w:val="32"/>
      <w:lang w:val="en-US" w:eastAsia="zh-CN"/>
    </w:rPr>
  </w:style>
  <w:style w:type="character" w:customStyle="1" w:styleId="130">
    <w:name w:val="Document Map Char"/>
    <w:qFormat/>
    <w:uiPriority w:val="99"/>
    <w:rPr>
      <w:rFonts w:eastAsia="宋体"/>
      <w:kern w:val="2"/>
      <w:sz w:val="24"/>
      <w:szCs w:val="24"/>
      <w:lang w:val="en-US" w:eastAsia="zh-CN"/>
    </w:rPr>
  </w:style>
  <w:style w:type="character" w:customStyle="1" w:styleId="131">
    <w:name w:val="标题 Char1"/>
    <w:qFormat/>
    <w:uiPriority w:val="99"/>
    <w:rPr>
      <w:rFonts w:ascii="Cambria" w:hAnsi="Cambria" w:eastAsia="宋体" w:cs="Cambria"/>
      <w:b/>
      <w:bCs/>
      <w:sz w:val="32"/>
      <w:szCs w:val="32"/>
    </w:rPr>
  </w:style>
  <w:style w:type="character" w:customStyle="1" w:styleId="132">
    <w:name w:val="Char Char22"/>
    <w:qFormat/>
    <w:uiPriority w:val="99"/>
    <w:rPr>
      <w:rFonts w:ascii="Times New Roman" w:hAnsi="Times New Roman" w:eastAsia="宋体" w:cs="Times New Roman"/>
      <w:b/>
      <w:bCs/>
      <w:kern w:val="44"/>
      <w:sz w:val="44"/>
      <w:szCs w:val="44"/>
    </w:rPr>
  </w:style>
  <w:style w:type="character" w:customStyle="1" w:styleId="133">
    <w:name w:val="明显引用 Char"/>
    <w:link w:val="134"/>
    <w:qFormat/>
    <w:locked/>
    <w:uiPriority w:val="99"/>
    <w:rPr>
      <w:b/>
      <w:bCs/>
      <w:i/>
      <w:iCs/>
      <w:color w:val="4F81BD"/>
    </w:rPr>
  </w:style>
  <w:style w:type="paragraph" w:customStyle="1" w:styleId="134">
    <w:name w:val="明显引用1"/>
    <w:basedOn w:val="1"/>
    <w:next w:val="1"/>
    <w:link w:val="133"/>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135">
    <w:name w:val="标题4 Char Char"/>
    <w:link w:val="136"/>
    <w:qFormat/>
    <w:locked/>
    <w:uiPriority w:val="99"/>
    <w:rPr>
      <w:rFonts w:ascii="Arial" w:hAnsi="Arial" w:cs="Arial"/>
      <w:b/>
      <w:bCs/>
      <w:sz w:val="32"/>
      <w:szCs w:val="32"/>
    </w:rPr>
  </w:style>
  <w:style w:type="paragraph" w:customStyle="1" w:styleId="136">
    <w:name w:val="标题4"/>
    <w:basedOn w:val="3"/>
    <w:next w:val="23"/>
    <w:link w:val="135"/>
    <w:qFormat/>
    <w:uiPriority w:val="99"/>
    <w:pPr>
      <w:spacing w:before="60" w:after="60" w:line="413" w:lineRule="auto"/>
    </w:pPr>
    <w:rPr>
      <w:rFonts w:ascii="Arial" w:hAnsi="Arial"/>
      <w:kern w:val="0"/>
    </w:rPr>
  </w:style>
  <w:style w:type="character" w:customStyle="1" w:styleId="137">
    <w:name w:val="Header Char"/>
    <w:qFormat/>
    <w:uiPriority w:val="99"/>
    <w:rPr>
      <w:rFonts w:eastAsia="宋体"/>
      <w:kern w:val="2"/>
      <w:sz w:val="18"/>
      <w:szCs w:val="18"/>
      <w:lang w:val="en-US" w:eastAsia="zh-CN"/>
    </w:rPr>
  </w:style>
  <w:style w:type="character" w:customStyle="1" w:styleId="138">
    <w:name w:val="明显引用 Char1"/>
    <w:qFormat/>
    <w:uiPriority w:val="99"/>
    <w:rPr>
      <w:rFonts w:ascii="Times New Roman" w:hAnsi="Times New Roman" w:eastAsia="宋体" w:cs="Times New Roman"/>
      <w:b/>
      <w:bCs/>
      <w:i/>
      <w:iCs/>
      <w:color w:val="4F81BD"/>
      <w:sz w:val="24"/>
      <w:szCs w:val="24"/>
    </w:rPr>
  </w:style>
  <w:style w:type="character" w:customStyle="1" w:styleId="139">
    <w:name w:val="Comment Text Char"/>
    <w:qFormat/>
    <w:uiPriority w:val="99"/>
    <w:rPr>
      <w:sz w:val="24"/>
      <w:szCs w:val="24"/>
    </w:rPr>
  </w:style>
  <w:style w:type="character" w:customStyle="1" w:styleId="140">
    <w:name w:val="明显参考1"/>
    <w:qFormat/>
    <w:uiPriority w:val="99"/>
    <w:rPr>
      <w:b/>
      <w:bCs/>
      <w:smallCaps/>
      <w:color w:val="auto"/>
      <w:spacing w:val="5"/>
      <w:u w:val="single"/>
    </w:rPr>
  </w:style>
  <w:style w:type="character" w:customStyle="1" w:styleId="141">
    <w:name w:val="明显强调1"/>
    <w:qFormat/>
    <w:uiPriority w:val="99"/>
    <w:rPr>
      <w:b/>
      <w:bCs/>
      <w:i/>
      <w:iCs/>
      <w:color w:val="4F81BD"/>
    </w:rPr>
  </w:style>
  <w:style w:type="character" w:customStyle="1" w:styleId="142">
    <w:name w:val="引用 Char1"/>
    <w:qFormat/>
    <w:uiPriority w:val="99"/>
    <w:rPr>
      <w:rFonts w:ascii="Times New Roman" w:hAnsi="Times New Roman" w:eastAsia="宋体" w:cs="Times New Roman"/>
      <w:i/>
      <w:iCs/>
      <w:color w:val="000000"/>
      <w:sz w:val="24"/>
      <w:szCs w:val="24"/>
    </w:rPr>
  </w:style>
  <w:style w:type="character" w:customStyle="1" w:styleId="143">
    <w:name w:val="引用 Char"/>
    <w:link w:val="144"/>
    <w:qFormat/>
    <w:locked/>
    <w:uiPriority w:val="99"/>
    <w:rPr>
      <w:i/>
      <w:iCs/>
      <w:color w:val="000000"/>
    </w:rPr>
  </w:style>
  <w:style w:type="paragraph" w:customStyle="1" w:styleId="144">
    <w:name w:val="引用1"/>
    <w:basedOn w:val="1"/>
    <w:next w:val="1"/>
    <w:link w:val="143"/>
    <w:qFormat/>
    <w:uiPriority w:val="99"/>
    <w:rPr>
      <w:i/>
      <w:iCs/>
      <w:color w:val="000000"/>
      <w:kern w:val="0"/>
      <w:sz w:val="20"/>
      <w:szCs w:val="20"/>
    </w:rPr>
  </w:style>
  <w:style w:type="character" w:customStyle="1" w:styleId="145">
    <w:name w:val="标题 Char2"/>
    <w:qFormat/>
    <w:uiPriority w:val="99"/>
    <w:rPr>
      <w:rFonts w:ascii="Cambria" w:hAnsi="Cambria" w:eastAsia="宋体" w:cs="Cambria"/>
      <w:b/>
      <w:bCs/>
      <w:sz w:val="32"/>
      <w:szCs w:val="32"/>
    </w:rPr>
  </w:style>
  <w:style w:type="character" w:customStyle="1" w:styleId="146">
    <w:name w:val="Char Char23"/>
    <w:qFormat/>
    <w:uiPriority w:val="99"/>
    <w:rPr>
      <w:rFonts w:eastAsia="宋体"/>
      <w:b/>
      <w:bCs/>
      <w:kern w:val="44"/>
      <w:sz w:val="44"/>
      <w:szCs w:val="44"/>
      <w:lang w:val="en-US" w:eastAsia="zh-CN"/>
    </w:rPr>
  </w:style>
  <w:style w:type="character" w:customStyle="1" w:styleId="147">
    <w:name w:val="Plain Text Char"/>
    <w:qFormat/>
    <w:uiPriority w:val="99"/>
    <w:rPr>
      <w:rFonts w:ascii="宋体" w:hAnsi="Courier New" w:eastAsia="宋体" w:cs="宋体"/>
      <w:sz w:val="24"/>
      <w:szCs w:val="24"/>
    </w:rPr>
  </w:style>
  <w:style w:type="character" w:customStyle="1" w:styleId="148">
    <w:name w:val="Char Char91"/>
    <w:qFormat/>
    <w:uiPriority w:val="99"/>
    <w:rPr>
      <w:rFonts w:eastAsia="宋体"/>
      <w:b/>
      <w:bCs/>
      <w:kern w:val="44"/>
      <w:sz w:val="44"/>
      <w:szCs w:val="44"/>
      <w:lang w:val="en-US" w:eastAsia="zh-CN"/>
    </w:rPr>
  </w:style>
  <w:style w:type="character" w:customStyle="1" w:styleId="149">
    <w:name w:val="Char Char181"/>
    <w:qFormat/>
    <w:uiPriority w:val="99"/>
    <w:rPr>
      <w:b/>
      <w:bCs/>
      <w:kern w:val="44"/>
      <w:sz w:val="44"/>
      <w:szCs w:val="44"/>
    </w:rPr>
  </w:style>
  <w:style w:type="character" w:customStyle="1" w:styleId="150">
    <w:name w:val="Heading 5 Char"/>
    <w:qFormat/>
    <w:uiPriority w:val="99"/>
    <w:rPr>
      <w:rFonts w:eastAsia="宋体"/>
      <w:b/>
      <w:bCs/>
      <w:kern w:val="2"/>
      <w:sz w:val="28"/>
      <w:szCs w:val="28"/>
      <w:lang w:val="en-US" w:eastAsia="zh-CN"/>
    </w:rPr>
  </w:style>
  <w:style w:type="character" w:customStyle="1" w:styleId="151">
    <w:name w:val="Char Char19"/>
    <w:qFormat/>
    <w:uiPriority w:val="99"/>
    <w:rPr>
      <w:rFonts w:ascii="Arial" w:hAnsi="Arial" w:eastAsia="宋体" w:cs="Arial"/>
      <w:b/>
      <w:bCs/>
      <w:sz w:val="28"/>
      <w:szCs w:val="28"/>
    </w:rPr>
  </w:style>
  <w:style w:type="character" w:customStyle="1" w:styleId="152">
    <w:name w:val="日期 Char1"/>
    <w:qFormat/>
    <w:uiPriority w:val="99"/>
    <w:rPr>
      <w:rFonts w:ascii="Times New Roman" w:hAnsi="Times New Roman" w:eastAsia="宋体" w:cs="Times New Roman"/>
      <w:sz w:val="24"/>
      <w:szCs w:val="24"/>
    </w:rPr>
  </w:style>
  <w:style w:type="character" w:customStyle="1" w:styleId="153">
    <w:name w:val="Date Char"/>
    <w:qFormat/>
    <w:uiPriority w:val="99"/>
    <w:rPr>
      <w:rFonts w:eastAsia="宋体"/>
      <w:kern w:val="2"/>
      <w:sz w:val="24"/>
      <w:szCs w:val="24"/>
      <w:lang w:val="en-US" w:eastAsia="zh-CN"/>
    </w:rPr>
  </w:style>
  <w:style w:type="character" w:customStyle="1" w:styleId="154">
    <w:name w:val="Title Char"/>
    <w:qFormat/>
    <w:uiPriority w:val="99"/>
    <w:rPr>
      <w:rFonts w:ascii="Cambria" w:hAnsi="Cambria" w:cs="Cambria"/>
      <w:b/>
      <w:bCs/>
      <w:sz w:val="32"/>
      <w:szCs w:val="32"/>
    </w:rPr>
  </w:style>
  <w:style w:type="character" w:customStyle="1" w:styleId="155">
    <w:name w:val="书籍标题1"/>
    <w:qFormat/>
    <w:uiPriority w:val="99"/>
    <w:rPr>
      <w:b/>
      <w:bCs/>
      <w:smallCaps/>
      <w:spacing w:val="5"/>
    </w:rPr>
  </w:style>
  <w:style w:type="character" w:customStyle="1" w:styleId="156">
    <w:name w:val="不明显强调1"/>
    <w:qFormat/>
    <w:uiPriority w:val="99"/>
    <w:rPr>
      <w:i/>
      <w:iCs/>
      <w:color w:val="808080"/>
    </w:rPr>
  </w:style>
  <w:style w:type="paragraph" w:customStyle="1" w:styleId="157">
    <w:name w:val="样式1"/>
    <w:basedOn w:val="1"/>
    <w:next w:val="5"/>
    <w:qFormat/>
    <w:uiPriority w:val="99"/>
    <w:pPr>
      <w:spacing w:line="360" w:lineRule="auto"/>
      <w:ind w:firstLine="420" w:firstLineChars="200"/>
    </w:pPr>
    <w:rPr>
      <w:rFonts w:ascii="宋体" w:hAnsi="宋体" w:cs="宋体"/>
      <w:szCs w:val="21"/>
    </w:rPr>
  </w:style>
  <w:style w:type="paragraph" w:customStyle="1" w:styleId="158">
    <w:name w:val="Char Char Char Char Char Char Char"/>
    <w:basedOn w:val="1"/>
    <w:qFormat/>
    <w:uiPriority w:val="99"/>
    <w:pPr>
      <w:widowControl/>
      <w:spacing w:after="160" w:line="240" w:lineRule="exact"/>
      <w:jc w:val="left"/>
    </w:pPr>
    <w:rPr>
      <w:szCs w:val="21"/>
    </w:rPr>
  </w:style>
  <w:style w:type="paragraph" w:customStyle="1" w:styleId="159">
    <w:name w:val="无间隔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60">
    <w:name w:val="正文_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61">
    <w:name w:val="TOC 标题1"/>
    <w:basedOn w:val="2"/>
    <w:next w:val="1"/>
    <w:qFormat/>
    <w:uiPriority w:val="99"/>
    <w:pPr>
      <w:spacing w:line="576" w:lineRule="auto"/>
      <w:outlineLvl w:val="9"/>
    </w:pPr>
    <w:rPr>
      <w:rFonts w:ascii="Calibri" w:hAnsi="Calibri" w:eastAsia="黑体" w:cs="Calibri"/>
      <w:lang w:val="zh-CN"/>
    </w:rPr>
  </w:style>
  <w:style w:type="paragraph" w:customStyle="1" w:styleId="162">
    <w:name w:val="空半行"/>
    <w:basedOn w:val="1"/>
    <w:qFormat/>
    <w:uiPriority w:val="99"/>
    <w:pPr>
      <w:adjustRightInd w:val="0"/>
      <w:spacing w:line="120" w:lineRule="exact"/>
      <w:textAlignment w:val="baseline"/>
    </w:pPr>
    <w:rPr>
      <w:rFonts w:eastAsia="仿宋_GB2312"/>
      <w:color w:val="FFFFFF"/>
      <w:kern w:val="0"/>
      <w:sz w:val="30"/>
      <w:szCs w:val="30"/>
    </w:rPr>
  </w:style>
  <w:style w:type="paragraph" w:customStyle="1" w:styleId="163">
    <w:name w:val="p0"/>
    <w:basedOn w:val="1"/>
    <w:qFormat/>
    <w:uiPriority w:val="0"/>
    <w:pPr>
      <w:widowControl/>
    </w:pPr>
    <w:rPr>
      <w:rFonts w:ascii="Calibri" w:hAnsi="Calibri" w:cs="Calibri"/>
      <w:kern w:val="0"/>
      <w:szCs w:val="21"/>
    </w:rPr>
  </w:style>
  <w:style w:type="paragraph" w:customStyle="1" w:styleId="164">
    <w:name w:val="Char"/>
    <w:basedOn w:val="1"/>
    <w:qFormat/>
    <w:uiPriority w:val="99"/>
    <w:pPr>
      <w:widowControl/>
      <w:spacing w:after="160" w:line="240" w:lineRule="exact"/>
      <w:jc w:val="left"/>
    </w:pPr>
    <w:rPr>
      <w:szCs w:val="21"/>
    </w:rPr>
  </w:style>
  <w:style w:type="paragraph" w:customStyle="1" w:styleId="165">
    <w:name w:val="1"/>
    <w:basedOn w:val="1"/>
    <w:next w:val="1"/>
    <w:qFormat/>
    <w:uiPriority w:val="99"/>
    <w:rPr>
      <w:szCs w:val="21"/>
    </w:rPr>
  </w:style>
  <w:style w:type="paragraph" w:customStyle="1" w:styleId="166">
    <w:name w:val="列出段落2"/>
    <w:basedOn w:val="1"/>
    <w:qFormat/>
    <w:uiPriority w:val="99"/>
    <w:pPr>
      <w:ind w:firstLine="420" w:firstLineChars="200"/>
    </w:pPr>
    <w:rPr>
      <w:rFonts w:ascii="Calibri" w:hAnsi="Calibri" w:cs="Calibri"/>
      <w:szCs w:val="21"/>
    </w:rPr>
  </w:style>
  <w:style w:type="paragraph" w:customStyle="1" w:styleId="167">
    <w:name w:val="_Style 163"/>
    <w:qFormat/>
    <w:uiPriority w:val="99"/>
    <w:rPr>
      <w:rFonts w:ascii="Times New Roman" w:hAnsi="Times New Roman" w:eastAsia="宋体" w:cs="Times New Roman"/>
      <w:kern w:val="2"/>
      <w:sz w:val="21"/>
      <w:szCs w:val="21"/>
      <w:lang w:val="en-US" w:eastAsia="zh-CN" w:bidi="ar-SA"/>
    </w:rPr>
  </w:style>
  <w:style w:type="paragraph" w:customStyle="1" w:styleId="168">
    <w:name w:val="无间隔1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69">
    <w:name w:val="修订1"/>
    <w:qFormat/>
    <w:uiPriority w:val="99"/>
    <w:rPr>
      <w:rFonts w:ascii="Times New Roman" w:hAnsi="Times New Roman" w:eastAsia="宋体" w:cs="Times New Roman"/>
      <w:kern w:val="2"/>
      <w:sz w:val="21"/>
      <w:szCs w:val="21"/>
      <w:lang w:val="en-US" w:eastAsia="zh-CN" w:bidi="ar-SA"/>
    </w:rPr>
  </w:style>
  <w:style w:type="paragraph" w:customStyle="1" w:styleId="170">
    <w:name w:val="样式 标题 2 + Times New Roman 四号 非加粗 段前: 5 磅 段后: 0 磅 行距: 固定值 20..."/>
    <w:basedOn w:val="3"/>
    <w:qFormat/>
    <w:uiPriority w:val="99"/>
    <w:pPr>
      <w:spacing w:before="100" w:after="0" w:line="400" w:lineRule="exact"/>
    </w:pPr>
    <w:rPr>
      <w:rFonts w:ascii="Times New Roman" w:hAnsi="Times New Roman" w:eastAsia="黑体"/>
      <w:b w:val="0"/>
      <w:bCs w:val="0"/>
      <w:kern w:val="0"/>
      <w:sz w:val="28"/>
      <w:szCs w:val="28"/>
      <w:lang w:val="zh-CN"/>
    </w:rPr>
  </w:style>
  <w:style w:type="paragraph" w:customStyle="1" w:styleId="171">
    <w:name w:val="2-2ji"/>
    <w:basedOn w:val="3"/>
    <w:qFormat/>
    <w:uiPriority w:val="99"/>
    <w:pPr>
      <w:spacing w:before="0" w:after="0" w:line="360" w:lineRule="auto"/>
      <w:jc w:val="center"/>
    </w:pPr>
    <w:rPr>
      <w:rFonts w:ascii="宋体" w:hAnsi="宋体" w:cs="宋体"/>
      <w:sz w:val="36"/>
      <w:szCs w:val="36"/>
      <w:lang w:val="zh-CN"/>
    </w:rPr>
  </w:style>
  <w:style w:type="paragraph" w:customStyle="1" w:styleId="172">
    <w:name w:val="reader-word-layer"/>
    <w:basedOn w:val="1"/>
    <w:qFormat/>
    <w:uiPriority w:val="99"/>
    <w:pPr>
      <w:widowControl/>
      <w:spacing w:before="100" w:beforeAutospacing="1" w:after="100" w:afterAutospacing="1"/>
      <w:jc w:val="left"/>
    </w:pPr>
    <w:rPr>
      <w:rFonts w:ascii="宋体" w:hAnsi="宋体" w:cs="宋体"/>
      <w:kern w:val="0"/>
      <w:sz w:val="24"/>
    </w:rPr>
  </w:style>
  <w:style w:type="paragraph" w:customStyle="1" w:styleId="173">
    <w:name w:val="flNote"/>
    <w:basedOn w:val="1"/>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174">
    <w:name w:val="列出段落1"/>
    <w:basedOn w:val="1"/>
    <w:qFormat/>
    <w:uiPriority w:val="99"/>
    <w:pPr>
      <w:ind w:firstLine="420" w:firstLineChars="200"/>
    </w:pPr>
    <w:rPr>
      <w:rFonts w:ascii="Calibri" w:hAnsi="Calibri" w:cs="Calibri"/>
      <w:szCs w:val="21"/>
    </w:rPr>
  </w:style>
  <w:style w:type="paragraph" w:customStyle="1" w:styleId="175">
    <w:name w:val="Char Char Char Char"/>
    <w:basedOn w:val="1"/>
    <w:qFormat/>
    <w:uiPriority w:val="99"/>
    <w:pPr>
      <w:widowControl/>
      <w:spacing w:line="500" w:lineRule="exact"/>
      <w:outlineLvl w:val="2"/>
    </w:pPr>
    <w:rPr>
      <w:rFonts w:ascii="黑体" w:hAnsi="Verdana" w:eastAsia="黑体" w:cs="黑体"/>
      <w:kern w:val="0"/>
      <w:sz w:val="28"/>
      <w:szCs w:val="28"/>
      <w:lang w:eastAsia="en-US"/>
    </w:rPr>
  </w:style>
  <w:style w:type="paragraph" w:customStyle="1" w:styleId="176">
    <w:name w:val="Char1"/>
    <w:basedOn w:val="1"/>
    <w:qFormat/>
    <w:uiPriority w:val="99"/>
    <w:pPr>
      <w:widowControl/>
      <w:spacing w:after="160" w:line="240" w:lineRule="exact"/>
      <w:jc w:val="left"/>
    </w:pPr>
    <w:rPr>
      <w:szCs w:val="21"/>
    </w:rPr>
  </w:style>
  <w:style w:type="paragraph" w:customStyle="1" w:styleId="177">
    <w:name w:val="_Style 37"/>
    <w:basedOn w:val="1"/>
    <w:next w:val="1"/>
    <w:qFormat/>
    <w:uiPriority w:val="99"/>
    <w:rPr>
      <w:szCs w:val="21"/>
    </w:rPr>
  </w:style>
  <w:style w:type="paragraph" w:customStyle="1" w:styleId="178">
    <w:name w:val="样式 标题 3 + (中文) 黑体 小四 非加粗 段前: 7.8 磅 段后: 0 磅 行距: 固定值 20 磅"/>
    <w:basedOn w:val="4"/>
    <w:qFormat/>
    <w:uiPriority w:val="99"/>
    <w:pPr>
      <w:spacing w:before="0" w:after="0" w:line="400" w:lineRule="exact"/>
    </w:pPr>
    <w:rPr>
      <w:rFonts w:eastAsia="黑体"/>
      <w:b w:val="0"/>
      <w:bCs w:val="0"/>
      <w:lang w:val="zh-CN"/>
    </w:rPr>
  </w:style>
  <w:style w:type="paragraph" w:styleId="179">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0">
    <w:name w:val="Body text|1"/>
    <w:basedOn w:val="1"/>
    <w:link w:val="181"/>
    <w:qFormat/>
    <w:uiPriority w:val="0"/>
    <w:pPr>
      <w:spacing w:line="360" w:lineRule="auto"/>
      <w:ind w:firstLine="400"/>
    </w:pPr>
    <w:rPr>
      <w:rFonts w:ascii="宋体" w:hAnsi="宋体" w:cs="宋体"/>
      <w:szCs w:val="20"/>
      <w:lang w:val="zh-CN" w:bidi="zh-CN"/>
    </w:rPr>
  </w:style>
  <w:style w:type="character" w:customStyle="1" w:styleId="181">
    <w:name w:val="Body text|1_"/>
    <w:link w:val="180"/>
    <w:qFormat/>
    <w:uiPriority w:val="0"/>
    <w:rPr>
      <w:rFonts w:ascii="宋体" w:hAnsi="宋体" w:cs="宋体"/>
      <w:kern w:val="2"/>
      <w:sz w:val="21"/>
      <w:lang w:val="zh-CN" w:bidi="zh-CN"/>
    </w:rPr>
  </w:style>
  <w:style w:type="character" w:customStyle="1" w:styleId="182">
    <w:name w:val="Body text|3_"/>
    <w:link w:val="183"/>
    <w:qFormat/>
    <w:uiPriority w:val="0"/>
    <w:rPr>
      <w:rFonts w:ascii="宋体" w:hAnsi="宋体" w:cs="宋体"/>
      <w:lang w:val="zh-CN" w:bidi="zh-CN"/>
    </w:rPr>
  </w:style>
  <w:style w:type="paragraph" w:customStyle="1" w:styleId="183">
    <w:name w:val="Body text|3"/>
    <w:basedOn w:val="1"/>
    <w:link w:val="182"/>
    <w:qFormat/>
    <w:uiPriority w:val="0"/>
    <w:pPr>
      <w:spacing w:after="340"/>
      <w:jc w:val="left"/>
    </w:pPr>
    <w:rPr>
      <w:rFonts w:ascii="宋体" w:hAnsi="宋体" w:cs="宋体"/>
      <w:kern w:val="0"/>
      <w:sz w:val="20"/>
      <w:szCs w:val="20"/>
      <w:lang w:val="zh-CN" w:bidi="zh-CN"/>
    </w:rPr>
  </w:style>
  <w:style w:type="character" w:customStyle="1" w:styleId="184">
    <w:name w:val="Other|1_"/>
    <w:link w:val="185"/>
    <w:qFormat/>
    <w:uiPriority w:val="0"/>
    <w:rPr>
      <w:rFonts w:ascii="宋体" w:hAnsi="宋体" w:cs="宋体"/>
      <w:lang w:val="zh-CN" w:bidi="zh-CN"/>
    </w:rPr>
  </w:style>
  <w:style w:type="paragraph" w:customStyle="1" w:styleId="185">
    <w:name w:val="Other|1"/>
    <w:basedOn w:val="1"/>
    <w:link w:val="184"/>
    <w:qFormat/>
    <w:uiPriority w:val="0"/>
    <w:pPr>
      <w:spacing w:line="360" w:lineRule="auto"/>
      <w:ind w:firstLine="400"/>
      <w:jc w:val="left"/>
    </w:pPr>
    <w:rPr>
      <w:rFonts w:ascii="宋体" w:hAnsi="宋体" w:cs="宋体"/>
      <w:kern w:val="0"/>
      <w:sz w:val="20"/>
      <w:szCs w:val="20"/>
      <w:lang w:val="zh-CN" w:bidi="zh-CN"/>
    </w:rPr>
  </w:style>
  <w:style w:type="character" w:customStyle="1" w:styleId="186">
    <w:name w:val="Table of contents|1_"/>
    <w:link w:val="187"/>
    <w:qFormat/>
    <w:uiPriority w:val="0"/>
    <w:rPr>
      <w:rFonts w:ascii="宋体" w:hAnsi="宋体" w:cs="宋体"/>
      <w:lang w:val="zh-CN" w:bidi="zh-CN"/>
    </w:rPr>
  </w:style>
  <w:style w:type="paragraph" w:customStyle="1" w:styleId="187">
    <w:name w:val="Table of contents|1"/>
    <w:basedOn w:val="1"/>
    <w:link w:val="186"/>
    <w:qFormat/>
    <w:uiPriority w:val="0"/>
    <w:pPr>
      <w:spacing w:after="100"/>
      <w:ind w:firstLine="600"/>
      <w:jc w:val="left"/>
    </w:pPr>
    <w:rPr>
      <w:rFonts w:ascii="宋体" w:hAnsi="宋体" w:cs="宋体"/>
      <w:kern w:val="0"/>
      <w:sz w:val="20"/>
      <w:szCs w:val="20"/>
      <w:lang w:val="zh-CN" w:bidi="zh-CN"/>
    </w:rPr>
  </w:style>
  <w:style w:type="character" w:customStyle="1" w:styleId="188">
    <w:name w:val="Header or footer|1_"/>
    <w:link w:val="189"/>
    <w:qFormat/>
    <w:uiPriority w:val="0"/>
    <w:rPr>
      <w:sz w:val="17"/>
      <w:szCs w:val="17"/>
      <w:lang w:val="zh-CN" w:bidi="zh-CN"/>
    </w:rPr>
  </w:style>
  <w:style w:type="paragraph" w:customStyle="1" w:styleId="189">
    <w:name w:val="Header or footer|1"/>
    <w:basedOn w:val="1"/>
    <w:link w:val="188"/>
    <w:qFormat/>
    <w:uiPriority w:val="0"/>
    <w:pPr>
      <w:jc w:val="center"/>
    </w:pPr>
    <w:rPr>
      <w:kern w:val="0"/>
      <w:sz w:val="17"/>
      <w:szCs w:val="17"/>
      <w:lang w:val="zh-CN" w:bidi="zh-CN"/>
    </w:rPr>
  </w:style>
  <w:style w:type="character" w:customStyle="1" w:styleId="190">
    <w:name w:val="Heading #3|1_"/>
    <w:link w:val="191"/>
    <w:qFormat/>
    <w:uiPriority w:val="0"/>
    <w:rPr>
      <w:rFonts w:ascii="宋体" w:hAnsi="宋体" w:cs="宋体"/>
      <w:sz w:val="28"/>
      <w:szCs w:val="28"/>
      <w:lang w:val="zh-CN" w:bidi="zh-CN"/>
    </w:rPr>
  </w:style>
  <w:style w:type="paragraph" w:customStyle="1" w:styleId="191">
    <w:name w:val="Heading #3|1"/>
    <w:basedOn w:val="1"/>
    <w:link w:val="190"/>
    <w:qFormat/>
    <w:uiPriority w:val="0"/>
    <w:pPr>
      <w:spacing w:after="570"/>
      <w:jc w:val="center"/>
      <w:outlineLvl w:val="2"/>
    </w:pPr>
    <w:rPr>
      <w:rFonts w:ascii="宋体" w:hAnsi="宋体" w:cs="宋体"/>
      <w:kern w:val="0"/>
      <w:sz w:val="28"/>
      <w:szCs w:val="28"/>
      <w:lang w:val="zh-CN" w:bidi="zh-CN"/>
    </w:rPr>
  </w:style>
  <w:style w:type="character" w:customStyle="1" w:styleId="192">
    <w:name w:val="Body text|7_"/>
    <w:link w:val="193"/>
    <w:qFormat/>
    <w:uiPriority w:val="0"/>
    <w:rPr>
      <w:rFonts w:ascii="Courier New" w:hAnsi="Courier New" w:eastAsia="Courier New" w:cs="Courier New"/>
      <w:b/>
      <w:bCs/>
      <w:sz w:val="8"/>
      <w:szCs w:val="8"/>
      <w:lang w:val="zh-CN"/>
    </w:rPr>
  </w:style>
  <w:style w:type="paragraph" w:customStyle="1" w:styleId="193">
    <w:name w:val="Body text|7"/>
    <w:basedOn w:val="1"/>
    <w:link w:val="192"/>
    <w:qFormat/>
    <w:uiPriority w:val="0"/>
    <w:pPr>
      <w:ind w:hanging="1760"/>
      <w:jc w:val="left"/>
    </w:pPr>
    <w:rPr>
      <w:rFonts w:ascii="Courier New" w:hAnsi="Courier New" w:eastAsia="Courier New"/>
      <w:b/>
      <w:bCs/>
      <w:kern w:val="0"/>
      <w:sz w:val="8"/>
      <w:szCs w:val="8"/>
      <w:lang w:val="zh-CN"/>
    </w:rPr>
  </w:style>
  <w:style w:type="character" w:customStyle="1" w:styleId="194">
    <w:name w:val="Body text|4_"/>
    <w:link w:val="195"/>
    <w:qFormat/>
    <w:uiPriority w:val="0"/>
    <w:rPr>
      <w:rFonts w:ascii="宋体" w:hAnsi="宋体" w:cs="宋体"/>
      <w:b/>
      <w:bCs/>
      <w:sz w:val="17"/>
      <w:szCs w:val="17"/>
      <w:lang w:val="zh-CN" w:bidi="zh-CN"/>
    </w:rPr>
  </w:style>
  <w:style w:type="paragraph" w:customStyle="1" w:styleId="195">
    <w:name w:val="Body text|4"/>
    <w:basedOn w:val="1"/>
    <w:link w:val="194"/>
    <w:qFormat/>
    <w:uiPriority w:val="0"/>
    <w:pPr>
      <w:spacing w:line="281" w:lineRule="exact"/>
      <w:jc w:val="center"/>
    </w:pPr>
    <w:rPr>
      <w:rFonts w:ascii="宋体" w:hAnsi="宋体" w:cs="宋体"/>
      <w:b/>
      <w:bCs/>
      <w:kern w:val="0"/>
      <w:sz w:val="17"/>
      <w:szCs w:val="17"/>
      <w:lang w:val="zh-CN" w:bidi="zh-CN"/>
    </w:rPr>
  </w:style>
  <w:style w:type="character" w:customStyle="1" w:styleId="196">
    <w:name w:val="Heading #4|1_"/>
    <w:link w:val="197"/>
    <w:qFormat/>
    <w:uiPriority w:val="0"/>
    <w:rPr>
      <w:rFonts w:ascii="宋体" w:hAnsi="宋体" w:cs="宋体"/>
      <w:lang w:val="zh-CN" w:bidi="zh-CN"/>
    </w:rPr>
  </w:style>
  <w:style w:type="paragraph" w:customStyle="1" w:styleId="197">
    <w:name w:val="Heading #4|1"/>
    <w:basedOn w:val="1"/>
    <w:link w:val="196"/>
    <w:qFormat/>
    <w:uiPriority w:val="0"/>
    <w:pPr>
      <w:spacing w:after="120"/>
      <w:jc w:val="left"/>
      <w:outlineLvl w:val="3"/>
    </w:pPr>
    <w:rPr>
      <w:rFonts w:ascii="宋体" w:hAnsi="宋体" w:cs="宋体"/>
      <w:kern w:val="0"/>
      <w:sz w:val="20"/>
      <w:szCs w:val="20"/>
      <w:lang w:val="zh-CN" w:bidi="zh-CN"/>
    </w:rPr>
  </w:style>
  <w:style w:type="character" w:customStyle="1" w:styleId="198">
    <w:name w:val="Body text|5_"/>
    <w:link w:val="199"/>
    <w:qFormat/>
    <w:uiPriority w:val="0"/>
    <w:rPr>
      <w:rFonts w:ascii="宋体" w:hAnsi="宋体" w:cs="宋体"/>
      <w:sz w:val="52"/>
      <w:szCs w:val="52"/>
      <w:lang w:val="zh-CN" w:bidi="zh-CN"/>
    </w:rPr>
  </w:style>
  <w:style w:type="paragraph" w:customStyle="1" w:styleId="199">
    <w:name w:val="Body text|5"/>
    <w:basedOn w:val="1"/>
    <w:link w:val="198"/>
    <w:qFormat/>
    <w:uiPriority w:val="0"/>
    <w:pPr>
      <w:jc w:val="center"/>
    </w:pPr>
    <w:rPr>
      <w:rFonts w:ascii="宋体" w:hAnsi="宋体" w:cs="宋体"/>
      <w:kern w:val="0"/>
      <w:sz w:val="52"/>
      <w:szCs w:val="52"/>
      <w:lang w:val="zh-CN" w:bidi="zh-CN"/>
    </w:rPr>
  </w:style>
  <w:style w:type="character" w:customStyle="1" w:styleId="200">
    <w:name w:val="Header or footer|2_"/>
    <w:link w:val="201"/>
    <w:qFormat/>
    <w:uiPriority w:val="0"/>
    <w:rPr>
      <w:lang w:val="zh-CN" w:bidi="zh-CN"/>
    </w:rPr>
  </w:style>
  <w:style w:type="paragraph" w:customStyle="1" w:styleId="201">
    <w:name w:val="Header or footer|2"/>
    <w:basedOn w:val="1"/>
    <w:link w:val="200"/>
    <w:qFormat/>
    <w:uiPriority w:val="0"/>
    <w:pPr>
      <w:jc w:val="left"/>
    </w:pPr>
    <w:rPr>
      <w:kern w:val="0"/>
      <w:sz w:val="20"/>
      <w:szCs w:val="20"/>
      <w:lang w:val="zh-CN" w:bidi="zh-CN"/>
    </w:rPr>
  </w:style>
  <w:style w:type="character" w:customStyle="1" w:styleId="202">
    <w:name w:val="Heading #2|1_"/>
    <w:link w:val="203"/>
    <w:qFormat/>
    <w:uiPriority w:val="0"/>
    <w:rPr>
      <w:rFonts w:ascii="宋体" w:hAnsi="宋体" w:cs="宋体"/>
      <w:sz w:val="34"/>
      <w:szCs w:val="34"/>
      <w:lang w:val="zh-CN" w:bidi="zh-CN"/>
    </w:rPr>
  </w:style>
  <w:style w:type="paragraph" w:customStyle="1" w:styleId="203">
    <w:name w:val="Heading #2|1"/>
    <w:basedOn w:val="1"/>
    <w:link w:val="202"/>
    <w:qFormat/>
    <w:uiPriority w:val="0"/>
    <w:pPr>
      <w:spacing w:after="900"/>
      <w:jc w:val="center"/>
      <w:outlineLvl w:val="1"/>
    </w:pPr>
    <w:rPr>
      <w:rFonts w:ascii="宋体" w:hAnsi="宋体" w:cs="宋体"/>
      <w:kern w:val="0"/>
      <w:sz w:val="34"/>
      <w:szCs w:val="34"/>
      <w:lang w:val="zh-CN" w:bidi="zh-CN"/>
    </w:rPr>
  </w:style>
  <w:style w:type="character" w:customStyle="1" w:styleId="204">
    <w:name w:val="Table caption|1_"/>
    <w:link w:val="205"/>
    <w:qFormat/>
    <w:uiPriority w:val="0"/>
    <w:rPr>
      <w:rFonts w:ascii="宋体" w:hAnsi="宋体" w:cs="宋体"/>
      <w:lang w:val="zh-CN" w:bidi="zh-CN"/>
    </w:rPr>
  </w:style>
  <w:style w:type="paragraph" w:customStyle="1" w:styleId="205">
    <w:name w:val="Table caption|1"/>
    <w:basedOn w:val="1"/>
    <w:link w:val="204"/>
    <w:qFormat/>
    <w:uiPriority w:val="0"/>
    <w:pPr>
      <w:jc w:val="left"/>
    </w:pPr>
    <w:rPr>
      <w:rFonts w:ascii="宋体" w:hAnsi="宋体" w:cs="宋体"/>
      <w:kern w:val="0"/>
      <w:sz w:val="20"/>
      <w:szCs w:val="20"/>
      <w:lang w:val="zh-CN" w:bidi="zh-CN"/>
    </w:rPr>
  </w:style>
  <w:style w:type="character" w:customStyle="1" w:styleId="206">
    <w:name w:val="Body text|6_"/>
    <w:link w:val="207"/>
    <w:qFormat/>
    <w:uiPriority w:val="0"/>
    <w:rPr>
      <w:rFonts w:ascii="Arial" w:hAnsi="Arial" w:eastAsia="Arial" w:cs="Arial"/>
      <w:lang w:val="zh-CN"/>
    </w:rPr>
  </w:style>
  <w:style w:type="paragraph" w:customStyle="1" w:styleId="207">
    <w:name w:val="Body text|6"/>
    <w:basedOn w:val="1"/>
    <w:link w:val="206"/>
    <w:qFormat/>
    <w:uiPriority w:val="0"/>
    <w:pPr>
      <w:ind w:hanging="2220"/>
      <w:jc w:val="left"/>
    </w:pPr>
    <w:rPr>
      <w:rFonts w:ascii="Arial" w:hAnsi="Arial" w:eastAsia="Arial"/>
      <w:kern w:val="0"/>
      <w:sz w:val="20"/>
      <w:szCs w:val="20"/>
      <w:lang w:val="zh-CN"/>
    </w:rPr>
  </w:style>
  <w:style w:type="character" w:customStyle="1" w:styleId="208">
    <w:name w:val="Heading #1|1_"/>
    <w:link w:val="209"/>
    <w:qFormat/>
    <w:uiPriority w:val="0"/>
    <w:rPr>
      <w:rFonts w:ascii="宋体" w:hAnsi="宋体" w:cs="宋体"/>
      <w:sz w:val="38"/>
      <w:szCs w:val="38"/>
      <w:lang w:val="zh-CN" w:bidi="zh-CN"/>
    </w:rPr>
  </w:style>
  <w:style w:type="paragraph" w:customStyle="1" w:styleId="209">
    <w:name w:val="Heading #1|1"/>
    <w:basedOn w:val="1"/>
    <w:link w:val="208"/>
    <w:qFormat/>
    <w:uiPriority w:val="0"/>
    <w:pPr>
      <w:spacing w:after="440" w:line="564" w:lineRule="exact"/>
      <w:jc w:val="center"/>
      <w:outlineLvl w:val="0"/>
    </w:pPr>
    <w:rPr>
      <w:rFonts w:ascii="宋体" w:hAnsi="宋体" w:cs="宋体"/>
      <w:kern w:val="0"/>
      <w:sz w:val="38"/>
      <w:szCs w:val="38"/>
      <w:lang w:val="zh-CN" w:bidi="zh-CN"/>
    </w:rPr>
  </w:style>
  <w:style w:type="character" w:customStyle="1" w:styleId="210">
    <w:name w:val="Body text|2_"/>
    <w:link w:val="211"/>
    <w:qFormat/>
    <w:uiPriority w:val="0"/>
    <w:rPr>
      <w:sz w:val="21"/>
    </w:rPr>
  </w:style>
  <w:style w:type="paragraph" w:customStyle="1" w:styleId="211">
    <w:name w:val="Body text|2"/>
    <w:basedOn w:val="1"/>
    <w:link w:val="210"/>
    <w:qFormat/>
    <w:uiPriority w:val="0"/>
    <w:pPr>
      <w:spacing w:after="30"/>
      <w:ind w:firstLine="420"/>
      <w:jc w:val="left"/>
    </w:pPr>
    <w:rPr>
      <w:kern w:val="0"/>
      <w:szCs w:val="20"/>
    </w:rPr>
  </w:style>
  <w:style w:type="character" w:styleId="212">
    <w:name w:val="Placeholder Text"/>
    <w:unhideWhenUsed/>
    <w:qFormat/>
    <w:uiPriority w:val="99"/>
    <w:rPr>
      <w:color w:val="808080"/>
    </w:rPr>
  </w:style>
  <w:style w:type="paragraph" w:customStyle="1" w:styleId="213">
    <w:name w:val="正正正正"/>
    <w:basedOn w:val="19"/>
    <w:qFormat/>
    <w:uiPriority w:val="1"/>
    <w:pPr>
      <w:tabs>
        <w:tab w:val="left" w:pos="2812"/>
        <w:tab w:val="left" w:pos="3986"/>
      </w:tabs>
      <w:spacing w:after="0" w:line="360" w:lineRule="exact"/>
      <w:ind w:firstLine="200" w:firstLineChars="200"/>
    </w:pPr>
    <w:rPr>
      <w:rFonts w:ascii="Calibri" w:hAnsi="Calibri"/>
      <w:sz w:val="20"/>
      <w:szCs w:val="21"/>
      <w:lang w:eastAsia="en-US"/>
    </w:rPr>
  </w:style>
  <w:style w:type="paragraph" w:customStyle="1" w:styleId="214">
    <w:name w:val="_Style 1"/>
    <w:basedOn w:val="1"/>
    <w:qFormat/>
    <w:uiPriority w:val="99"/>
    <w:pPr>
      <w:ind w:firstLine="420" w:firstLineChars="200"/>
      <w:jc w:val="left"/>
    </w:pPr>
    <w:rPr>
      <w:rFonts w:ascii="Times New Roman)" w:hAnsi="Times New Roman)" w:eastAsia="宋体正文"/>
      <w:color w:val="000000"/>
      <w:kern w:val="0"/>
      <w:lang w:eastAsia="en-US" w:bidi="en-US"/>
    </w:rPr>
  </w:style>
  <w:style w:type="paragraph" w:customStyle="1" w:styleId="215">
    <w:name w:val="正文1"/>
    <w:basedOn w:val="1"/>
    <w:qFormat/>
    <w:uiPriority w:val="0"/>
    <w:pPr>
      <w:spacing w:line="360" w:lineRule="auto"/>
      <w:ind w:firstLine="200" w:firstLineChars="200"/>
      <w:jc w:val="left"/>
    </w:pPr>
    <w:rPr>
      <w:rFonts w:ascii="Times New Roman)" w:hAnsi="Times New Roman)" w:eastAsia="宋体正文"/>
      <w:color w:val="000000"/>
      <w:kern w:val="0"/>
      <w:sz w:val="24"/>
      <w:lang w:eastAsia="en-US" w:bidi="en-US"/>
    </w:rPr>
  </w:style>
  <w:style w:type="paragraph" w:customStyle="1" w:styleId="216">
    <w:name w:val="目录 11"/>
    <w:basedOn w:val="1"/>
    <w:unhideWhenUsed/>
    <w:qFormat/>
    <w:uiPriority w:val="39"/>
  </w:style>
  <w:style w:type="character" w:customStyle="1" w:styleId="217">
    <w:name w:val="批注引用1"/>
    <w:link w:val="1"/>
    <w:qFormat/>
    <w:uiPriority w:val="0"/>
    <w:rPr>
      <w:rFonts w:ascii="Times New Roman" w:hAnsi="Times New Roman" w:eastAsia="宋体" w:cs="Times New Roman"/>
      <w:kern w:val="2"/>
      <w:sz w:val="21"/>
      <w:szCs w:val="24"/>
      <w:lang w:val="en-US" w:eastAsia="zh-CN" w:bidi="ar-SA"/>
    </w:rPr>
  </w:style>
  <w:style w:type="character" w:customStyle="1" w:styleId="218">
    <w:name w:val="font11"/>
    <w:basedOn w:val="46"/>
    <w:qFormat/>
    <w:uiPriority w:val="0"/>
    <w:rPr>
      <w:rFonts w:hint="eastAsia" w:ascii="华文楷体" w:hAnsi="华文楷体" w:eastAsia="华文楷体" w:cs="华文楷体"/>
      <w:color w:val="000000"/>
      <w:sz w:val="20"/>
      <w:szCs w:val="20"/>
      <w:u w:val="none"/>
    </w:rPr>
  </w:style>
  <w:style w:type="character" w:customStyle="1" w:styleId="219">
    <w:name w:val="font31"/>
    <w:basedOn w:val="46"/>
    <w:qFormat/>
    <w:uiPriority w:val="0"/>
    <w:rPr>
      <w:rFonts w:hint="default" w:ascii="Times New Roman" w:hAnsi="Times New Roman" w:cs="Times New Roman"/>
      <w:color w:val="000000"/>
      <w:sz w:val="20"/>
      <w:szCs w:val="20"/>
      <w:u w:val="none"/>
    </w:rPr>
  </w:style>
  <w:style w:type="character" w:customStyle="1" w:styleId="220">
    <w:name w:val="font41"/>
    <w:basedOn w:val="46"/>
    <w:qFormat/>
    <w:uiPriority w:val="0"/>
    <w:rPr>
      <w:rFonts w:ascii="Arial" w:hAnsi="Arial" w:cs="Arial"/>
      <w:color w:val="000000"/>
      <w:sz w:val="20"/>
      <w:szCs w:val="20"/>
      <w:u w:val="none"/>
    </w:rPr>
  </w:style>
  <w:style w:type="paragraph" w:customStyle="1" w:styleId="221">
    <w:name w:val="正文_2_0"/>
    <w:basedOn w:val="222"/>
    <w:next w:val="222"/>
    <w:qFormat/>
    <w:uiPriority w:val="0"/>
  </w:style>
  <w:style w:type="paragraph" w:customStyle="1" w:styleId="222">
    <w:name w:val="正文_2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223">
    <w:name w:val="10"/>
    <w:qFormat/>
    <w:uiPriority w:val="0"/>
    <w:rPr>
      <w:rFonts w:hint="default" w:ascii="Times New Roman" w:hAnsi="Times New Roman" w:eastAsia="Times New Roman" w:cs="Times New Roman"/>
      <w:lang w:eastAsia="en-US" w:bidi="en-US"/>
    </w:rPr>
  </w:style>
  <w:style w:type="paragraph" w:customStyle="1" w:styleId="224">
    <w:name w:val="正文_0_0"/>
    <w:basedOn w:val="225"/>
    <w:qFormat/>
    <w:uiPriority w:val="0"/>
  </w:style>
  <w:style w:type="paragraph" w:customStyle="1" w:styleId="225">
    <w:name w:val="正文_0"/>
    <w:next w:val="1"/>
    <w:qFormat/>
    <w:uiPriority w:val="0"/>
    <w:pPr>
      <w:widowControl w:val="0"/>
      <w:jc w:val="both"/>
    </w:pPr>
    <w:rPr>
      <w:rFonts w:ascii="Calibri" w:hAnsi="Calibri" w:eastAsia="宋体" w:cs="Times New Roman"/>
      <w:kern w:val="2"/>
      <w:sz w:val="21"/>
      <w:szCs w:val="22"/>
      <w:lang w:val="en-US" w:eastAsia="zh-CN" w:bidi="ar-SA"/>
    </w:rPr>
  </w:style>
  <w:style w:type="character" w:customStyle="1" w:styleId="226">
    <w:name w:val="标题 7 字符"/>
    <w:link w:val="9"/>
    <w:qFormat/>
    <w:uiPriority w:val="0"/>
    <w:rPr>
      <w:b/>
      <w:bCs/>
      <w:sz w:val="24"/>
      <w:szCs w:val="24"/>
    </w:rPr>
  </w:style>
  <w:style w:type="paragraph" w:customStyle="1" w:styleId="227">
    <w:name w:val="表格文字"/>
    <w:basedOn w:val="20"/>
    <w:autoRedefine/>
    <w:qFormat/>
    <w:uiPriority w:val="99"/>
    <w:pPr>
      <w:spacing w:before="25" w:after="25"/>
      <w:jc w:val="left"/>
    </w:pPr>
    <w:rPr>
      <w:bCs/>
      <w:spacing w:val="10"/>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a7c28ccd-7edd-453d-8eb9-e0bf6613d0c6</errorID>
      <errorWord>:</errorWord>
      <group>L1_Format</group>
      <groupName>格式问题</groupName>
      <ability>L2_HalfPunc_CN</ability>
      <abilityName>全半角检查</abilityName>
      <candidateList>
        <item>：</item>
      </candidateList>
      <explain>文本全半角错误。</explain>
      <paraID> A35D7FC</paraID>
      <start>6</start>
      <end>7</end>
      <status>unmodified</status>
      <modifiedWord/>
      <trackRevisions>false</trackRevisions>
    </reviewItem>
    <reviewItem>
      <errorID>969bac8f-ec76-4f9b-ac65-1a35e5c6b54d</errorID>
      <errorWord>(</errorWord>
      <group>L1_Format</group>
      <groupName>格式问题</groupName>
      <ability>L2_HalfPunc_CN</ability>
      <abilityName>全半角检查</abilityName>
      <candidateList>
        <item>（</item>
      </candidateList>
      <explain>文本全半角错误。</explain>
      <paraID> A35D7FC</paraID>
      <start>78</start>
      <end>79</end>
      <status>unmodified</status>
      <modifiedWord/>
      <trackRevisions>false</trackRevisions>
    </reviewItem>
    <reviewItem>
      <errorID>77262ec5-aace-451e-8268-c8eee0210c3a</errorID>
      <errorWord>)</errorWord>
      <group>L1_Format</group>
      <groupName>格式问题</groupName>
      <ability>L2_HalfPunc_CN</ability>
      <abilityName>全半角检查</abilityName>
      <candidateList>
        <item>）</item>
      </candidateList>
      <explain>文本全半角错误。</explain>
      <paraID> A35D7FC</paraID>
      <start>80</start>
      <end>81</end>
      <status>unmodified</status>
      <modifiedWord/>
      <trackRevisions>false</trackRevisions>
    </reviewItem>
    <reviewItem>
      <errorID>683f1cfb-debb-4098-a637-105936220e95</errorID>
      <errorWord>(</errorWord>
      <group>L1_Format</group>
      <groupName>格式问题</groupName>
      <ability>L2_HalfPunc_CN</ability>
      <abilityName>全半角检查</abilityName>
      <candidateList>
        <item>（</item>
      </candidateList>
      <explain>文本全半角错误。</explain>
      <paraID>4099AB78</paraID>
      <start>63</start>
      <end>64</end>
      <status>unmodified</status>
      <modifiedWord/>
      <trackRevisions>false</trackRevisions>
    </reviewItem>
    <reviewItem>
      <errorID>647f81c4-9a63-47a3-a387-95c63984c5a2</errorID>
      <errorWord>)</errorWord>
      <group>L1_Format</group>
      <groupName>格式问题</groupName>
      <ability>L2_HalfPunc_CN</ability>
      <abilityName>全半角检查</abilityName>
      <candidateList>
        <item>）</item>
      </candidateList>
      <explain>文本全半角错误。</explain>
      <paraID>4099AB78</paraID>
      <start>67</start>
      <end>68</end>
      <status>unmodified</status>
      <modifiedWord/>
      <trackRevisions>false</trackRevisions>
    </reviewItem>
    <reviewItem>
      <errorID>6ff3e0eb-5e42-4439-94b6-9bd03f272fcc</errorID>
      <errorWord>日至2026年</errorWord>
      <group>L1_Word</group>
      <groupName>字词问题</groupName>
      <ability>L2_Typo</ability>
      <abilityName>字词错误</abilityName>
      <candidateList>
        <item>日起至2026年</item>
      </candidateList>
      <explain/>
      <paraID> 5F17305</paraID>
      <start>13</start>
      <end>20</end>
      <status>unmodified</status>
      <modifiedWord/>
      <trackRevisions>false</trackRevisions>
    </reviewItem>
    <reviewItem>
      <errorID>9c4a0024-ecf6-43ae-8e50-b46b002fb230</errorID>
      <errorWord>：</errorWord>
      <group>L1_Format</group>
      <groupName>格式问题</groupName>
      <ability>L2_HalfPunc_CN</ability>
      <abilityName>全半角检查</abilityName>
      <candidateList>
        <item>:</item>
      </candidateList>
      <explain>文本全半角错误。</explain>
      <paraID>3E0DF140</paraID>
      <start>30</start>
      <end>31</end>
      <status>unmodified</status>
      <modifiedWord/>
      <trackRevisions>false</trackRevisions>
    </reviewItem>
    <reviewItem>
      <errorID>44af91e3-8c94-4f4e-a892-c5800d0bb3cc</errorID>
      <errorWord>操作合</errorWord>
      <group>L1_Word</group>
      <groupName>字词问题</groupName>
      <ability>L2_Typo</ability>
      <abilityName>字词错误</abilityName>
      <candidateList>
        <item>操作台</item>
      </candidateList>
      <explain/>
      <paraID>63A77DAB</paraID>
      <start>9</start>
      <end>12</end>
      <status>unmodified</status>
      <modifiedWord/>
      <trackRevisions>false</trackRevisions>
    </reviewItem>
    <reviewItem>
      <errorID>ceefadf2-2001-44d6-91a0-6e3a9050e838</errorID>
      <errorWord>，</errorWord>
      <group>L1_Word</group>
      <groupName>字词问题</groupName>
      <ability>L2_Typo</ability>
      <abilityName>字词错误</abilityName>
      <candidateList>
        <item>，在</item>
      </candidateList>
      <explain/>
      <paraID>63A77DAB</paraID>
      <start>120</start>
      <end>121</end>
      <status>unmodified</status>
      <modifiedWord/>
      <trackRevisions>false</trackRevisions>
    </reviewItem>
    <reviewItem>
      <errorID>7079b55f-8721-4f28-947b-4ce4cdc98782</errorID>
      <errorWord>具备有</errorWord>
      <group>L1_Word</group>
      <groupName>字词问题</groupName>
      <ability>L2_Typo</ability>
      <abilityName>字词错误</abilityName>
      <candidateList>
        <item>具备</item>
      </candidateList>
      <explain/>
      <paraID>4ED47DA6</paraID>
      <start>9</start>
      <end>12</end>
      <status>unmodified</status>
      <modifiedWord/>
      <trackRevisions>false</trackRevisions>
    </reviewItem>
    <reviewItem>
      <errorID>d9f0217b-376b-435a-8081-17453caab032</errorID>
      <errorWord>(</errorWord>
      <group>L1_Format</group>
      <groupName>格式问题</groupName>
      <ability>L2_HalfPunc_CN</ability>
      <abilityName>全半角检查</abilityName>
      <candidateList>
        <item>（</item>
      </candidateList>
      <explain>文本全半角错误。</explain>
      <paraID>5B261F40</paraID>
      <start>14</start>
      <end>15</end>
      <status>unmodified</status>
      <modifiedWord/>
      <trackRevisions>false</trackRevisions>
    </reviewItem>
    <reviewItem>
      <errorID>4bd222ec-73a8-4529-b615-f042ee91cb26</errorID>
      <errorWord>)</errorWord>
      <group>L1_Format</group>
      <groupName>格式问题</groupName>
      <ability>L2_HalfPunc_CN</ability>
      <abilityName>全半角检查</abilityName>
      <candidateList>
        <item>）</item>
      </candidateList>
      <explain>文本全半角错误。</explain>
      <paraID>5B261F40</paraID>
      <start>22</start>
      <end>23</end>
      <status>unmodified</status>
      <modifiedWord/>
      <trackRevisions>false</trackRevisions>
    </reviewItem>
    <reviewItem>
      <errorID>a34a712a-6161-49a5-95c2-e2bfda6bd85a</errorID>
      <errorWord>:</errorWord>
      <group>L1_Format</group>
      <groupName>格式问题</groupName>
      <ability>L2_HalfPunc_CN</ability>
      <abilityName>全半角检查</abilityName>
      <candidateList>
        <item>：</item>
      </candidateList>
      <explain>文本全半角错误。</explain>
      <paraID>6173A564</paraID>
      <start>9</start>
      <end>10</end>
      <status>unmodified</status>
      <modifiedWord/>
      <trackRevisions>false</trackRevisions>
    </reviewItem>
    <reviewItem>
      <errorID>e15e2e27-3ca6-4e60-a3be-9c89e960351e</errorID>
      <errorWord>(</errorWord>
      <group>L1_Format</group>
      <groupName>格式问题</groupName>
      <ability>L2_HalfPunc_CN</ability>
      <abilityName>全半角检查</abilityName>
      <candidateList>
        <item>（</item>
      </candidateList>
      <explain>文本全半角错误。</explain>
      <paraID>23671ED2</paraID>
      <start>26</start>
      <end>27</end>
      <status>unmodified</status>
      <modifiedWord/>
      <trackRevisions>false</trackRevisions>
    </reviewItem>
    <reviewItem>
      <errorID>13b462c4-4196-4e18-ba1b-5dec1940cde0</errorID>
      <errorWord>)</errorWord>
      <group>L1_Format</group>
      <groupName>格式问题</groupName>
      <ability>L2_HalfPunc_CN</ability>
      <abilityName>全半角检查</abilityName>
      <candidateList>
        <item>）</item>
      </candidateList>
      <explain>文本全半角错误。</explain>
      <paraID>23671ED2</paraID>
      <start>30</start>
      <end>31</end>
      <status>unmodified</status>
      <modifiedWord/>
      <trackRevisions>false</trackRevisions>
    </reviewItem>
    <reviewItem>
      <errorID>7894f39a-5c3f-445f-b8ec-a00206afa8f3</errorID>
      <errorWord>《中小企业声明函》</errorWord>
      <group>L1_Official</group>
      <groupName>公文问题</groupName>
      <ability>L2_Official</ability>
      <abilityName>公文问题</abilityName>
      <candidateList/>
      <explain>公文文件引用格式不规范</explain>
      <paraID>65690A6E</paraID>
      <start>6</start>
      <end>15</end>
      <status>unmodified</status>
      <modifiedWord/>
      <trackRevisions>false</trackRevisions>
    </reviewItem>
    <reviewItem>
      <errorID>d05b6e71-8c07-43af-b519-a32e3215a362</errorID>
      <errorWord>《残疾人福利性单位声明函》</errorWord>
      <group>L1_Official</group>
      <groupName>公文问题</groupName>
      <ability>L2_Official</ability>
      <abilityName>公文问题</abilityName>
      <candidateList/>
      <explain>公文文件引用格式不规范</explain>
      <paraID>65690A6E</paraID>
      <start>16</start>
      <end>29</end>
      <status>unmodified</status>
      <modifiedWord/>
      <trackRevisions>false</trackRevisions>
    </reviewItem>
    <reviewItem>
      <errorID>b949901b-1f51-46e3-a0a4-25163b5c1085</errorID>
      <errorWord>须</errorWord>
      <group>L1_Word</group>
      <groupName>字词问题</groupName>
      <ability>L2_Typo</ability>
      <abilityName>字词错误</abilityName>
      <candidateList>
        <item>需</item>
      </candidateList>
      <explain/>
      <paraID>67F88CCB</paraID>
      <start>29</start>
      <end>30</end>
      <status>unmodified</status>
      <modifiedWord/>
      <trackRevisions>false</trackRevisions>
    </reviewItem>
    <reviewItem>
      <errorID>bb06fbaa-358e-4a72-9669-be078d888e2d</errorID>
      <errorWord>其它</errorWord>
      <group>L1_Word</group>
      <groupName>字词问题</groupName>
      <ability>L2_Alias</ability>
      <abilityName>也作/曾用词</abilityName>
      <candidateList>
        <item>其他</item>
      </candidateList>
      <explain>词汇[其它]为不规范表述或旧称，其规范书面表述为[其他]。</explain>
      <paraID>67F88CCB</paraID>
      <start>111</start>
      <end>113</end>
      <status>unmodified</status>
      <modifiedWord/>
      <trackRevisions>false</trackRevisions>
    </reviewItem>
    <reviewItem>
      <errorID>6be4b3d5-0972-4167-a442-392e4af5712a</errorID>
      <errorWord>包括了</errorWord>
      <group>L1_Word</group>
      <groupName>字词问题</groupName>
      <ability>L2_Typo</ability>
      <abilityName>字词错误</abilityName>
      <candidateList>
        <item>包括</item>
      </candidateList>
      <explain/>
      <paraID>6AAD76FF</paraID>
      <start>15</start>
      <end>18</end>
      <status>unmodified</status>
      <modifiedWord/>
      <trackRevisions>false</trackRevisions>
    </reviewItem>
    <reviewItem>
      <errorID>3a02083a-b14c-4720-86f4-9aad387a273e</errorID>
      <errorWord>/。</errorWord>
      <group>L1_Punc</group>
      <groupName>标点问题</groupName>
      <ability>L2_Punc_CN</ability>
      <abilityName>标点符号检查</abilityName>
      <candidateList>
        <item>/</item>
      </candidateList>
      <explain/>
      <paraID>46ED9EC3</paraID>
      <start>11</start>
      <end>13</end>
      <status>unmodified</status>
      <modifiedWord/>
      <trackRevisions>false</trackRevisions>
    </reviewItem>
    <reviewItem>
      <errorID>89b1016f-b4d1-4db5-a29b-be503a4417e8</errorID>
      <errorWord>《财政部关于政府采购竞争性磋商采购方式管理暂行办法有关问题的补充通知》</errorWord>
      <group>L1_Official</group>
      <groupName>公文问题</groupName>
      <ability>L2_Official</ability>
      <abilityName>公文问题</abilityName>
      <candidateList/>
      <explain>公文文件引用格式不规范</explain>
      <paraID>20719462</paraID>
      <start>85</start>
      <end>120</end>
      <status>unmodified</status>
      <modifiedWord/>
      <trackRevisions>false</trackRevisions>
    </reviewItem>
    <reviewItem>
      <errorID>8150aa3c-fe04-49f0-be7c-13cd7cb57031</errorID>
      <errorWord>法律、法规</errorWord>
      <group>L1_Word</group>
      <groupName>字词问题</groupName>
      <ability>L2_Typo</ability>
      <abilityName>字词错误</abilityName>
      <candidateList>
        <item>法律法规</item>
      </candidateList>
      <explain/>
      <paraID>5495CF0E</paraID>
      <start>38</start>
      <end>43</end>
      <status>unmodified</status>
      <modifiedWord/>
      <trackRevisions>false</trackRevisions>
    </reviewItem>
    <reviewItem>
      <errorID>0c3e8422-8b6e-43ae-a3aa-64dd02335359</errorID>
      <errorWord>操作合</errorWord>
      <group>L1_Word</group>
      <groupName>字词问题</groupName>
      <ability>L2_Typo</ability>
      <abilityName>字词错误</abilityName>
      <candidateList>
        <item>操作台</item>
      </candidateList>
      <explain/>
      <paraID> EC5F699</paraID>
      <start>9</start>
      <end>12</end>
      <status>unmodified</status>
      <modifiedWord/>
      <trackRevisions>false</trackRevisions>
    </reviewItem>
    <reviewItem>
      <errorID>aef0fdac-9787-486e-8ec2-75fa393ebfe5</errorID>
      <errorWord>注</errorWord>
      <group>L1_Word</group>
      <groupName>字词问题</groupName>
      <ability>L2_Typo</ability>
      <abilityName>字词错误</abilityName>
      <candidateList>
        <item>后</item>
      </candidateList>
      <explain/>
      <paraID>12665A07</paraID>
      <start>10</start>
      <end>11</end>
      <status>unmodified</status>
      <modifiedWord/>
      <trackRevisions>false</trackRevisions>
    </reviewItem>
    <reviewItem>
      <errorID>f3e29ebc-0927-4a61-aad0-28e9a44c1fd1</errorID>
      <errorWord>接受</errorWord>
      <group>L1_Word</group>
      <groupName>字词问题</groupName>
      <ability>L2_Typo</ability>
      <abilityName>字词错误</abilityName>
      <candidateList>
        <item>接收</item>
      </candidateList>
      <explain>存在发音相同字词的误用。</explain>
      <paraID> 7335D94</paraID>
      <start>51</start>
      <end>53</end>
      <status>unmodified</status>
      <modifiedWord/>
      <trackRevisions>false</trackRevisions>
    </reviewItem>
    <reviewItem>
      <errorID>e8a7d1a2-3e41-4b8f-9c62-35cb47f3ceb3</errorID>
      <errorWord>，</errorWord>
      <group>L1_Word</group>
      <groupName>字词问题</groupName>
      <ability>L2_Typo</ability>
      <abilityName>字词错误</abilityName>
      <candidateList>
        <item>，在</item>
      </candidateList>
      <explain/>
      <paraID>138893DD</paraID>
      <start>36</start>
      <end>37</end>
      <status>unmodified</status>
      <modifiedWord/>
      <trackRevisions>false</trackRevisions>
    </reviewItem>
    <reviewItem>
      <errorID>90ddbf0e-abf5-4c25-a6e4-1645d7eb993d</errorID>
      <errorWord>间</errorWord>
      <group>L1_Word</group>
      <groupName>字词问题</groupName>
      <ability>L2_Typo</ability>
      <abilityName>字词错误</abilityName>
      <candidateList>
        <item>间之</item>
      </candidateList>
      <explain/>
      <paraID>38B68820</paraID>
      <start>14</start>
      <end>15</end>
      <status>unmodified</status>
      <modifiedWord/>
      <trackRevisions>false</trackRevisions>
    </reviewItem>
    <reviewItem>
      <errorID>f7dec013-b7eb-4a1a-b244-8be5892046de</errorID>
      <errorWord>原则做出结论</errorWord>
      <group>L1_Word</group>
      <groupName>字词问题</groupName>
      <ability>L2_Typo</ability>
      <abilityName>字词错误</abilityName>
      <candidateList>
        <item>原则作出结论</item>
      </candidateList>
      <explain/>
      <paraID>77A92F30</paraID>
      <start>62</start>
      <end>68</end>
      <status>unmodified</status>
      <modifiedWord/>
      <trackRevisions>false</trackRevisions>
    </reviewItem>
    <reviewItem>
      <errorID>98715a0b-657f-47db-a868-045fbe3d9921</errorID>
      <errorWord>《中小企业声明函》</errorWord>
      <group>L1_Official</group>
      <groupName>公文问题</groupName>
      <ability>L2_Official</ability>
      <abilityName>公文问题</abilityName>
      <candidateList/>
      <explain>公文文件引用格式不规范</explain>
      <paraID>797AC8E7</paraID>
      <start>357</start>
      <end>366</end>
      <status>unmodified</status>
      <modifiedWord/>
      <trackRevisions>false</trackRevisions>
    </reviewItem>
    <reviewItem>
      <errorID>862c40d0-82fc-4f4f-8186-1f9e4c064cc2</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2880FF6D</paraID>
      <start>0</start>
      <end>8</end>
      <status>unmodified</status>
      <modifiedWord/>
      <trackRevisions>false</trackRevisions>
    </reviewItem>
    <reviewItem>
      <errorID>034c346c-cccd-4acb-9aa2-597c2ee7afdc</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5FC34008</paraID>
      <start>0</start>
      <end>9</end>
      <status>unmodified</status>
      <modifiedWord/>
      <trackRevisions>false</trackRevisions>
    </reviewItem>
    <reviewItem>
      <errorID>00fc923f-699f-4157-a218-bf61fadcd32c</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1C090F0C</paraID>
      <start>0</start>
      <end>10</end>
      <status>unmodified</status>
      <modifiedWord/>
      <trackRevisions>false</trackRevisions>
    </reviewItem>
    <reviewItem>
      <errorID>6043bb57-f8d3-4f9d-a52d-de587c9461f9</errorID>
      <errorWord>:</errorWord>
      <group>L1_Format</group>
      <groupName>格式问题</groupName>
      <ability>L2_HalfPunc_CN</ability>
      <abilityName>全半角检查</abilityName>
      <candidateList>
        <item>：</item>
      </candidateList>
      <explain>文本全半角错误。</explain>
      <paraID>64B7E78B</paraID>
      <start>6</start>
      <end>7</end>
      <status>unmodified</status>
      <modifiedWord/>
      <trackRevisions>false</trackRevisions>
    </reviewItem>
    <reviewItem>
      <errorID>789c6315-3926-4b2e-a382-05fc00c9625d</errorID>
      <errorWord>(</errorWord>
      <group>L1_Format</group>
      <groupName>格式问题</groupName>
      <ability>L2_HalfPunc_CN</ability>
      <abilityName>全半角检查</abilityName>
      <candidateList>
        <item>（</item>
      </candidateList>
      <explain>文本全半角错误。</explain>
      <paraID>64B7E78B</paraID>
      <start>78</start>
      <end>79</end>
      <status>unmodified</status>
      <modifiedWord/>
      <trackRevisions>false</trackRevisions>
    </reviewItem>
    <reviewItem>
      <errorID>15bcd43f-af8b-4dd0-9e50-9e71187b8aa2</errorID>
      <errorWord>)</errorWord>
      <group>L1_Format</group>
      <groupName>格式问题</groupName>
      <ability>L2_HalfPunc_CN</ability>
      <abilityName>全半角检查</abilityName>
      <candidateList>
        <item>）</item>
      </candidateList>
      <explain>文本全半角错误。</explain>
      <paraID>64B7E78B</paraID>
      <start>80</start>
      <end>81</end>
      <status>unmodified</status>
      <modifiedWord/>
      <trackRevisions>false</trackRevisions>
    </reviewItem>
    <reviewItem>
      <errorID>78f65536-e4e2-4e4d-9fd8-327a56b56d84</errorID>
      <errorWord>等……</errorWord>
      <group>L1_Punc</group>
      <groupName>标点问题</groupName>
      <ability>L2_Punc_CN</ability>
      <abilityName>标点符号检查</abilityName>
      <candidateList>
        <item>等。</item>
      </candidateList>
      <explain/>
      <paraID>3AB4A1D8</paraID>
      <start>145</start>
      <end>148</end>
      <status>unmodified</status>
      <modifiedWord/>
      <trackRevisions>false</trackRevisions>
    </reviewItem>
    <reviewItem>
      <errorID>3737273a-00d6-48ee-9798-2334a21d9917</errorID>
      <errorWord>其它</errorWord>
      <group>L1_Word</group>
      <groupName>字词问题</groupName>
      <ability>L2_Alias</ability>
      <abilityName>也作/曾用词</abilityName>
      <candidateList>
        <item>其他</item>
      </candidateList>
      <explain>词汇[其它]为不规范表述或旧称，其规范书面表述为[其他]。</explain>
      <paraID> 28F2132</paraID>
      <start>0</start>
      <end>2</end>
      <status>unmodified</status>
      <modifiedWord/>
      <trackRevisions>false</trackRevisions>
    </reviewItem>
    <reviewItem>
      <errorID>c786fdbf-a889-4f93-ae21-83aafa1b7021</errorID>
      <errorWord>相应</errorWord>
      <group>L1_Word</group>
      <groupName>字词问题</groupName>
      <ability>L2_Typo</ability>
      <abilityName>字词错误</abilityName>
      <candidateList>
        <item>响应</item>
      </candidateList>
      <explain/>
      <paraID>4A64568C</paraID>
      <start>19</start>
      <end>21</end>
      <status>unmodified</status>
      <modifiedWord/>
      <trackRevisions>false</trackRevisions>
    </reviewItem>
    <reviewItem>
      <errorID>cc261bab-d5fe-4202-8f8a-3e2bf42b73a0</errorID>
      <errorWord>法律、法规</errorWord>
      <group>L1_Word</group>
      <groupName>字词问题</groupName>
      <ability>L2_Typo</ability>
      <abilityName>字词错误</abilityName>
      <candidateList>
        <item>法律法规</item>
      </candidateList>
      <explain/>
      <paraID>27FE4690</paraID>
      <start>3</start>
      <end>8</end>
      <status>unmodified</status>
      <modifiedWord/>
      <trackRevisions>false</trackRevisions>
    </reviewItem>
    <reviewItem>
      <errorID>6de4366b-9a0f-4f38-a8e3-088d82026cb6</errorID>
      <errorWord>做</errorWord>
      <group>L1_Word</group>
      <groupName>字词问题</groupName>
      <ability>L2_Typo</ability>
      <abilityName>字词错误</abilityName>
      <candidateList>
        <item>作</item>
      </candidateList>
      <explain/>
      <paraID> 476E536</paraID>
      <start>175</start>
      <end>176</end>
      <status>unmodified</status>
      <modifiedWord/>
      <trackRevisions>false</trackRevisions>
    </reviewItem>
    <reviewItem>
      <errorID>d1f585c3-5dcc-4c1f-9632-1ac50b19d75d</errorID>
      <errorWord>&lt;</errorWord>
      <group>L1_Format</group>
      <groupName>格式问题</groupName>
      <ability>L2_HalfPunc_CN</ability>
      <abilityName>全半角检查</abilityName>
      <candidateList>
        <item>〈</item>
      </candidateList>
      <explain>文本全半角错误。</explain>
      <paraID>7026B1AC</paraID>
      <start>40</start>
      <end>41</end>
      <status>unmodified</status>
      <modifiedWord/>
      <trackRevisions>false</trackRevisions>
    </reviewItem>
    <reviewItem>
      <errorID>793f93e6-6ee4-4cf5-a75b-76c6ce0ca45c</errorID>
      <errorWord>&lt;</errorWord>
      <group>L1_Format</group>
      <groupName>格式问题</groupName>
      <ability>L2_HalfPunc_CN</ability>
      <abilityName>全半角检查</abilityName>
      <candidateList>
        <item>〈</item>
      </candidateList>
      <explain>文本全半角错误。</explain>
      <paraID>177AF63E</paraID>
      <start>40</start>
      <end>41</end>
      <status>unmodified</status>
      <modifiedWord/>
      <trackRevisions>false</trackRevisions>
    </reviewItem>
    <reviewItem>
      <errorID>f8fefe67-a654-4262-940e-d44e0da3cf19</errorID>
      <errorWord>&lt;</errorWord>
      <group>L1_Format</group>
      <groupName>格式问题</groupName>
      <ability>L2_HalfPunc_CN</ability>
      <abilityName>全半角检查</abilityName>
      <candidateList>
        <item>〈</item>
      </candidateList>
      <explain>文本全半角错误。</explain>
      <paraID>63456B95</paraID>
      <start>29</start>
      <end>30</end>
      <status>unmodified</status>
      <modifiedWord/>
      <trackRevisions>false</trackRevisions>
    </reviewItem>
    <reviewItem>
      <errorID>134b7476-6eba-426a-9dd5-713042dcebaa</errorID>
      <errorWord>，</errorWord>
      <group>L1_Word</group>
      <groupName>字词问题</groupName>
      <ability>L2_Typo</ability>
      <abilityName>字词错误</abilityName>
      <candidateList>
        <item>，并</item>
      </candidateList>
      <explain/>
      <paraID>396BD222</paraID>
      <start>62</start>
      <end>63</end>
      <status>unmodified</status>
      <modifiedWord/>
      <trackRevisions>false</trackRevisions>
    </reviewItem>
    <reviewItem>
      <errorID>9357c9ad-2bf6-411c-8197-d92d0c8a71cd</errorID>
      <errorWord>中国残疾人联合会</errorWord>
      <group>L1_Knowledge</group>
      <groupName>知识性问题</groupName>
      <ability>L2_Organization</ability>
      <abilityName>机构检查</abilityName>
      <candidateList/>
      <explain>[中国残疾人联合会]应在[司法部]之后</explain>
      <paraID>386156D8</paraID>
      <start>60</start>
      <end>68</end>
      <status>unmodified</status>
      <modifiedWord/>
      <trackRevisions>false</trackRevisions>
    </reviewItem>
    <reviewItem>
      <errorID>a50e3700-a03a-4476-bb5c-c578cdc5196d</errorID>
      <errorWord>财政部</errorWord>
      <group>L1_Knowledge</group>
      <groupName>知识性问题</groupName>
      <ability>L2_Organization</ability>
      <abilityName>机构检查</abilityName>
      <candidateList/>
      <explain>[财政部]应在[司法部]之后</explain>
      <paraID>386156D8</paraID>
      <start>103</start>
      <end>106</end>
      <status>unmodified</status>
      <modifiedWord/>
      <trackRevisions>false</trackRevisions>
    </reviewItem>
    <reviewItem>
      <errorID>f750dd42-66f7-4ebd-96f2-26166f7a1c9d</errorID>
      <errorWord>己</errorWord>
      <group>L1_Word</group>
      <groupName>字词问题</groupName>
      <ability>L2_Typo</ability>
      <abilityName>字词错误</abilityName>
      <candidateList>
        <item>已</item>
      </candidateList>
      <explain>存在字形相近字词的误用。</explain>
      <paraID> 95515F1</paraID>
      <start>50</start>
      <end>51</end>
      <status>unmodified</status>
      <modifiedWord/>
      <trackRevisions>false</trackRevisions>
    </reviewItem>
    <reviewItem>
      <errorID>ee4a1068-7ffb-4349-bf7d-c2a94fbf1709</errorID>
      <errorWord>好</errorWord>
      <group>L1_Word</group>
      <groupName>字词问题</groupName>
      <ability>L2_Typo</ability>
      <abilityName>字词错误</abilityName>
      <candidateList>
        <item>好地</item>
      </candidateList>
      <explain/>
      <paraID>582015A9</paraID>
      <start>21</start>
      <end>22</end>
      <status>unmodified</status>
      <modifiedWord/>
      <trackRevisions>false</trackRevisions>
    </reviewItem>
    <reviewItem>
      <errorID>1c24b520-a89e-4890-ba85-72bf1e787091</errorID>
      <errorWord>好</errorWord>
      <group>L1_Word</group>
      <groupName>字词问题</groupName>
      <ability>L2_Typo</ability>
      <abilityName>字词错误</abilityName>
      <candidateList>
        <item>好地</item>
      </candidateList>
      <explain/>
      <paraID>2D587A09</paraID>
      <start>21</start>
      <end>22</end>
      <status>unmodified</status>
      <modifiedWord/>
      <trackRevisions>false</trackRevisions>
    </reviewItem>
    <reviewItem>
      <errorID>ed87056b-08ef-45c0-8da3-87eed8130c8a</errorID>
      <errorWord>)</errorWord>
      <group>L1_Format</group>
      <groupName>格式问题</groupName>
      <ability>L2_HalfPunc_CN</ability>
      <abilityName>全半角检查</abilityName>
      <candidateList>
        <item>）</item>
      </candidateList>
      <explain>文本全半角错误。</explain>
      <paraID>24026DBF</paraID>
      <start>5</start>
      <end>6</end>
      <status>unmodified</status>
      <modifiedWord/>
      <trackRevisions>false</trackRevisions>
    </reviewItem>
    <reviewItem>
      <errorID>c9d92d4c-2dff-4695-941a-5e3d1ad995f2</errorID>
      <errorWord>)</errorWord>
      <group>L1_Format</group>
      <groupName>格式问题</groupName>
      <ability>L2_HalfPunc_CN</ability>
      <abilityName>全半角检查</abilityName>
      <candidateList>
        <item>）</item>
      </candidateList>
      <explain>文本全半角错误。</explain>
      <paraID>2F57EEDB</paraID>
      <start>5</start>
      <end>6</end>
      <status>unmodified</status>
      <modifiedWord/>
      <trackRevisions>false</trackRevisions>
    </reviewItem>
    <reviewItem>
      <errorID>21572f58-b03a-40f4-9c0e-1d1660ffabc2</errorID>
      <errorWord>)</errorWord>
      <group>L1_Format</group>
      <groupName>格式问题</groupName>
      <ability>L2_HalfPunc_CN</ability>
      <abilityName>全半角检查</abilityName>
      <candidateList>
        <item>）</item>
      </candidateList>
      <explain>文本全半角错误。</explain>
      <paraID>53D0C9F1</paraID>
      <start>5</start>
      <end>6</end>
      <status>unmodified</status>
      <modifiedWord/>
      <trackRevisions>false</trackRevisions>
    </reviewItem>
    <reviewItem>
      <errorID>e38deec1-d1fa-4521-83d9-ba9bb36d3f43</errorID>
      <errorWord>其它</errorWord>
      <group>L1_Word</group>
      <groupName>字词问题</groupName>
      <ability>L2_Alias</ability>
      <abilityName>也作/曾用词</abilityName>
      <candidateList>
        <item>其他</item>
      </candidateList>
      <explain>词汇[其它]为不规范表述或旧称，其规范书面表述为[其他]。</explain>
      <paraID>7BD78698</paraID>
      <start>2</start>
      <end>4</end>
      <status>unmodified</status>
      <modifiedWord/>
      <trackRevisions>false</trackRevisions>
    </reviewItem>
    <reviewItem>
      <errorID>4ac940b3-835b-4794-b185-bc7446f8488f</errorID>
      <errorWord>,</errorWord>
      <group>L1_Format</group>
      <groupName>格式问题</groupName>
      <ability>L2_HalfPunc_CN</ability>
      <abilityName>全半角检查</abilityName>
      <candidateList>
        <item>，</item>
      </candidateList>
      <explain>文本全半角错误。</explain>
      <paraID>2D93F3E6</paraID>
      <start>112</start>
      <end>113</end>
      <status>unmodified</status>
      <modifiedWord/>
      <trackRevisions>false</trackRevisions>
    </reviewItem>
    <reviewItem>
      <errorID>b31bb634-1585-4ba6-9094-27b19eb07e99</errorID>
      <errorWord>其它</errorWord>
      <group>L1_Word</group>
      <groupName>字词问题</groupName>
      <ability>L2_Alias</ability>
      <abilityName>也作/曾用词</abilityName>
      <candidateList>
        <item>其他</item>
      </candidateList>
      <explain>词汇[其它]为不规范表述或旧称，其规范书面表述为[其他]。</explain>
      <paraID>2D93F3E6</paraID>
      <start>144</start>
      <end>146</end>
      <status>unmodified</status>
      <modifiedWord/>
      <trackRevisions>false</trackRevisions>
    </reviewItem>
    <reviewItem>
      <errorID>74546fbe-8ff0-4483-89e7-73478f50a3d1</errorID>
      <errorWord>(</errorWord>
      <group>L1_Format</group>
      <groupName>格式问题</groupName>
      <ability>L2_HalfPunc_CN</ability>
      <abilityName>全半角检查</abilityName>
      <candidateList>
        <item>（</item>
      </candidateList>
      <explain>文本全半角错误。</explain>
      <paraID>5B85824A</paraID>
      <start>88</start>
      <end>89</end>
      <status>unmodified</status>
      <modifiedWord/>
      <trackRevisions>false</trackRevisions>
    </reviewItem>
    <reviewItem>
      <errorID>a868c262-512f-4d66-8c89-5b2972d41f80</errorID>
      <errorWord>)</errorWord>
      <group>L1_Format</group>
      <groupName>格式问题</groupName>
      <ability>L2_HalfPunc_CN</ability>
      <abilityName>全半角检查</abilityName>
      <candidateList>
        <item>）</item>
      </candidateList>
      <explain>文本全半角错误。</explain>
      <paraID>5B85824A</paraID>
      <start>101</start>
      <end>102</end>
      <status>unmodified</status>
      <modifiedWord/>
      <trackRevisions>false</trackRevisions>
    </reviewItem>
    <reviewItem>
      <errorID>b8905c4e-0b9d-44f5-9e2a-49c8bb97528f</errorID>
      <errorWord>(</errorWord>
      <group>L1_Format</group>
      <groupName>格式问题</groupName>
      <ability>L2_HalfPunc_CN</ability>
      <abilityName>全半角检查</abilityName>
      <candidateList>
        <item>（</item>
      </candidateList>
      <explain>文本全半角错误。</explain>
      <paraID>25B841B5</paraID>
      <start>6</start>
      <end>7</end>
      <status>unmodified</status>
      <modifiedWord/>
      <trackRevisions>false</trackRevisions>
    </reviewItem>
    <reviewItem>
      <errorID>0923c57d-af5e-4f06-9b3d-26d6395f6695</errorID>
      <errorWord>)</errorWord>
      <group>L1_Format</group>
      <groupName>格式问题</groupName>
      <ability>L2_HalfPunc_CN</ability>
      <abilityName>全半角检查</abilityName>
      <candidateList>
        <item>）</item>
      </candidateList>
      <explain>文本全半角错误。</explain>
      <paraID>25B841B5</paraID>
      <start>9</start>
      <end>10</end>
      <status>unmodified</status>
      <modifiedWord/>
      <trackRevisions>false</trackRevisions>
    </reviewItem>
    <reviewItem>
      <errorID>6b6dbd47-f3f5-4988-b597-17974ae2fd63</errorID>
      <errorWord>(</errorWord>
      <group>L1_Format</group>
      <groupName>格式问题</groupName>
      <ability>L2_HalfPunc_CN</ability>
      <abilityName>全半角检查</abilityName>
      <candidateList>
        <item>（</item>
      </candidateList>
      <explain>文本全半角错误。</explain>
      <paraID>25B841B5</paraID>
      <start>16</start>
      <end>17</end>
      <status>unmodified</status>
      <modifiedWord/>
      <trackRevisions>false</trackRevisions>
    </reviewItem>
    <reviewItem>
      <errorID>31938687-a446-4803-81e6-1e944c743e33</errorID>
      <errorWord>)</errorWord>
      <group>L1_Format</group>
      <groupName>格式问题</groupName>
      <ability>L2_HalfPunc_CN</ability>
      <abilityName>全半角检查</abilityName>
      <candidateList>
        <item>）</item>
      </candidateList>
      <explain>文本全半角错误。</explain>
      <paraID>25B841B5</paraID>
      <start>18</start>
      <end>19</end>
      <status>unmodified</status>
      <modifiedWord/>
      <trackRevisions>false</trackRevisions>
    </reviewItem>
    <reviewItem>
      <errorID>7d306f51-9272-48ef-96ae-178abfbd9c92</errorID>
      <errorWord>其它</errorWord>
      <group>L1_Word</group>
      <groupName>字词问题</groupName>
      <ability>L2_Alias</ability>
      <abilityName>也作/曾用词</abilityName>
      <candidateList>
        <item>其他</item>
      </candidateList>
      <explain>词汇[其它]为不规范表述或旧称，其规范书面表述为[其他]。</explain>
      <paraID>46EB53B9</paraID>
      <start>2</start>
      <end>4</end>
      <status>unmodified</status>
      <modifiedWord/>
      <trackRevisions>false</trackRevisions>
    </reviewItem>
    <reviewItem>
      <errorID>fc5cb3aa-d9a4-4a74-8523-a3879ad68d79</errorID>
      <errorWord>其它</errorWord>
      <group>L1_Word</group>
      <groupName>字词问题</groupName>
      <ability>L2_Alias</ability>
      <abilityName>也作/曾用词</abilityName>
      <candidateList>
        <item>其他</item>
      </candidateList>
      <explain>词汇[其它]为不规范表述或旧称，其规范书面表述为[其他]。</explain>
      <paraID>46EB53B9</paraID>
      <start>32</start>
      <end>34</end>
      <status>unmodified</status>
      <modifiedWord/>
      <trackRevisions>false</trackRevisions>
    </reviewItem>
    <reviewItem>
      <errorID>0eb58e34-5d9b-47cb-9ff9-bcdd6373f644</errorID>
      <errorWord>(</errorWord>
      <group>L1_Format</group>
      <groupName>格式问题</groupName>
      <ability>L2_HalfPunc_CN</ability>
      <abilityName>全半角检查</abilityName>
      <candidateList>
        <item>（</item>
      </candidateList>
      <explain>文本全半角错误。</explain>
      <paraID>4884B4EA</paraID>
      <start>25</start>
      <end>26</end>
      <status>unmodified</status>
      <modifiedWord/>
      <trackRevisions>false</trackRevisions>
    </reviewItem>
    <reviewItem>
      <errorID>c5b6721a-b602-4c64-bc3b-bf6be9bdecca</errorID>
      <errorWord>)</errorWord>
      <group>L1_Format</group>
      <groupName>格式问题</groupName>
      <ability>L2_HalfPunc_CN</ability>
      <abilityName>全半角检查</abilityName>
      <candidateList>
        <item>）</item>
      </candidateList>
      <explain>文本全半角错误。</explain>
      <paraID>4884B4EA</paraID>
      <start>28</start>
      <end>29</end>
      <status>unmodified</status>
      <modifiedWord/>
      <trackRevisions>false</trackRevisions>
    </reviewItem>
    <reviewItem>
      <errorID>1075bfe9-5e79-4c9a-899a-431c811d696d</errorID>
      <errorWord>(</errorWord>
      <group>L1_Format</group>
      <groupName>格式问题</groupName>
      <ability>L2_HalfPunc_CN</ability>
      <abilityName>全半角检查</abilityName>
      <candidateList>
        <item>（</item>
      </candidateList>
      <explain>文本全半角错误。</explain>
      <paraID>7CC50D3D</paraID>
      <start>5</start>
      <end>6</end>
      <status>unmodified</status>
      <modifiedWord/>
      <trackRevisions>false</trackRevisions>
    </reviewItem>
    <reviewItem>
      <errorID>dbdfbc70-5b75-40ce-882b-694fa28d8e79</errorID>
      <errorWord>)</errorWord>
      <group>L1_Format</group>
      <groupName>格式问题</groupName>
      <ability>L2_HalfPunc_CN</ability>
      <abilityName>全半角检查</abilityName>
      <candidateList>
        <item>）</item>
      </candidateList>
      <explain>文本全半角错误。</explain>
      <paraID>7CC50D3D</paraID>
      <start>7</start>
      <end>8</end>
      <status>unmodified</status>
      <modifiedWord/>
      <trackRevisions>false</trackRevisions>
    </reviewItem>
    <reviewItem>
      <errorID>1071c0af-e2ca-4e97-8aaa-482e9d4020f8</errorID>
      <errorWord>(</errorWord>
      <group>L1_Format</group>
      <groupName>格式问题</groupName>
      <ability>L2_HalfPunc_CN</ability>
      <abilityName>全半角检查</abilityName>
      <candidateList>
        <item>（</item>
      </candidateList>
      <explain>文本全半角错误。</explain>
      <paraID>7CC50D3D</paraID>
      <start>29</start>
      <end>30</end>
      <status>unmodified</status>
      <modifiedWord/>
      <trackRevisions>false</trackRevisions>
    </reviewItem>
    <reviewItem>
      <errorID>c5c105b7-89c9-49fc-aa46-ca29b899bba9</errorID>
      <errorWord>)</errorWord>
      <group>L1_Format</group>
      <groupName>格式问题</groupName>
      <ability>L2_HalfPunc_CN</ability>
      <abilityName>全半角检查</abilityName>
      <candidateList>
        <item>）</item>
      </candidateList>
      <explain>文本全半角错误。</explain>
      <paraID>7CC50D3D</paraID>
      <start>31</start>
      <end>32</end>
      <status>unmodified</status>
      <modifiedWord/>
      <trackRevisions>false</trackRevisions>
    </reviewItem>
    <reviewItem>
      <errorID>a4b66d51-7fa5-4f8c-b75a-573f9614e7c8</errorID>
      <errorWord>(</errorWord>
      <group>L1_Format</group>
      <groupName>格式问题</groupName>
      <ability>L2_HalfPunc_CN</ability>
      <abilityName>全半角检查</abilityName>
      <candidateList>
        <item>（</item>
      </candidateList>
      <explain>文本全半角错误。</explain>
      <paraID>5798D78B</paraID>
      <start>31</start>
      <end>32</end>
      <status>unmodified</status>
      <modifiedWord/>
      <trackRevisions>false</trackRevisions>
    </reviewItem>
    <reviewItem>
      <errorID>46ad2a63-47aa-4a44-bb47-5838f0a12b62</errorID>
      <errorWord>)</errorWord>
      <group>L1_Format</group>
      <groupName>格式问题</groupName>
      <ability>L2_HalfPunc_CN</ability>
      <abilityName>全半角检查</abilityName>
      <candidateList>
        <item>）</item>
      </candidateList>
      <explain>文本全半角错误。</explain>
      <paraID>5798D78B</paraID>
      <start>40</start>
      <end>41</end>
      <status>unmodified</status>
      <modifiedWord/>
      <trackRevisions>false</trackRevisions>
    </reviewItem>
    <reviewItem>
      <errorID>c06ec473-25ed-49ad-bed5-16b773413fd8</errorID>
      <errorWord>(</errorWord>
      <group>L1_Format</group>
      <groupName>格式问题</groupName>
      <ability>L2_HalfPunc_CN</ability>
      <abilityName>全半角检查</abilityName>
      <candidateList>
        <item>（</item>
      </candidateList>
      <explain>文本全半角错误。</explain>
      <paraID>10716AD0</paraID>
      <start>101</start>
      <end>102</end>
      <status>unmodified</status>
      <modifiedWord/>
      <trackRevisions>false</trackRevisions>
    </reviewItem>
    <reviewItem>
      <errorID>f1d18edf-c5ef-4091-8637-b658d8792f17</errorID>
      <errorWord>)</errorWord>
      <group>L1_Format</group>
      <groupName>格式问题</groupName>
      <ability>L2_HalfPunc_CN</ability>
      <abilityName>全半角检查</abilityName>
      <candidateList>
        <item>）</item>
      </candidateList>
      <explain>文本全半角错误。</explain>
      <paraID>10716AD0</paraID>
      <start>108</start>
      <end>109</end>
      <status>unmodified</status>
      <modifiedWord/>
      <trackRevisions>false</trackRevisions>
    </reviewItem>
    <reviewItem>
      <errorID>c5915885-175b-4bc0-ad12-f54eed23cc75</errorID>
      <errorWord>,</errorWord>
      <group>L1_Format</group>
      <groupName>格式问题</groupName>
      <ability>L2_HalfPunc_CN</ability>
      <abilityName>全半角检查</abilityName>
      <candidateList>
        <item>，</item>
      </candidateList>
      <explain>文本全半角错误。</explain>
      <paraID>3BFA4C8A</paraID>
      <start>38</start>
      <end>39</end>
      <status>unmodified</status>
      <modifiedWord/>
      <trackRevisions>false</trackRevisions>
    </reviewItem>
    <reviewItem>
      <errorID>93e8468d-5b46-40e1-b2eb-7e068ce93601</errorID>
      <errorWord>价</errorWord>
      <group>L1_Word</group>
      <groupName>字词问题</groupName>
      <ability>L2_Typo</ability>
      <abilityName>字词错误</abilityName>
      <candidateList>
        <item>价格</item>
      </candidateList>
      <explain/>
      <paraID>43175A15</paraID>
      <start>71</start>
      <end>72</end>
      <status>unmodified</status>
      <modifiedWord/>
      <trackRevisions>false</trackRevisions>
    </reviewItem>
    <reviewItem>
      <errorID>58bc16e3-203b-4326-80d1-7fc0766dbd1d</errorID>
      <errorWord>股东大会</errorWord>
      <group>L1_Word</group>
      <groupName>字词问题</groupName>
      <ability>L2_Typo</ability>
      <abilityName>字词错误</abilityName>
      <candidateList>
        <item>股东会</item>
      </candidateList>
      <explain/>
      <paraID>1374227F</paraID>
      <start>113</start>
      <end>117</end>
      <status>unmodified</status>
      <modifiedWord/>
      <trackRevisions>false</trackRevisions>
    </reviewItem>
    <reviewItem>
      <errorID>fb1ce379-0d33-40a9-8e82-0d3fc2f407a2</errorID>
      <errorWord>:</errorWord>
      <group>L1_Format</group>
      <groupName>格式问题</groupName>
      <ability>L2_HalfPunc_CN</ability>
      <abilityName>全半角检查</abilityName>
      <candidateList>
        <item>：</item>
      </candidateList>
      <explain>文本全半角错误。</explain>
      <paraID>5A7BDAEC</paraID>
      <start>1</start>
      <end>2</end>
      <status>unmodified</status>
      <modifiedWord/>
      <trackRevisions>false</trackRevisions>
    </reviewItem>
    <reviewItem>
      <errorID>fe4a9105-d991-46cf-964c-439c8723c1f3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4AADBABE</paraID>
      <start>37</start>
      <end>40</end>
      <status>unmodified</status>
      <modifiedWord/>
      <trackRevisions>false</trackRevisions>
    </reviewItem>
    <reviewItem>
      <errorID>e55cfb77-9de3-4dcd-b781-f3bdfc43e153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188DC2FD</paraID>
      <start>37</start>
      <end>40</end>
      <status>unmodified</status>
      <modifiedWord/>
      <trackRevisions>false</trackRevisions>
    </reviewItem>
    <reviewItem>
      <errorID>a22092ea-edc4-478b-9fe3-c3c6fba4fd78</errorID>
      <errorWord>其它</errorWord>
      <group>L1_Word</group>
      <groupName>字词问题</groupName>
      <ability>L2_Alias</ability>
      <abilityName>也作/曾用词</abilityName>
      <candidateList>
        <item>其他</item>
      </candidateList>
      <explain>词汇[其它]为不规范表述或旧称，其规范书面表述为[其他]。</explain>
      <paraID>2FBD7679</paraID>
      <start>6</start>
      <end>8</end>
      <status>unmodified</status>
      <modifiedWord/>
      <trackRevisions>false</trackRevisions>
    </reviewItem>
    <reviewItem>
      <errorID>a22bd9ac-b323-456e-8dfe-92f4d419d76e</errorID>
      <errorWord>落地式分</errorWord>
      <group>L1_Word</group>
      <groupName>字词问题</groupName>
      <ability>L2_Typo</ability>
      <abilityName>字词错误</abilityName>
      <candidateList>
        <item>落地式</item>
      </candidateList>
      <explain/>
      <paraID>57D5564D</paraID>
      <start>7</start>
      <end>11</end>
      <status>unmodified</status>
      <modifiedWord/>
      <trackRevisions>false</trackRevisions>
    </reviewItem>
    <reviewItem>
      <errorID>22d3ff31-c88f-4e33-ab37-52678083f4aa</errorID>
      <errorWord>或其它设施</errorWord>
      <group>L1_Word</group>
      <groupName>字词问题</groupName>
      <ability>L2_Alias</ability>
      <abilityName>也作/曾用词</abilityName>
      <candidateList>
        <item>或其他设施</item>
      </candidateList>
      <explain>词汇[或其它设施]为不规范表述或旧称，其规范书面表述为[或其他设施]。</explain>
      <paraID>741E3C5A</paraID>
      <start>7</start>
      <end>12</end>
      <status>unmodified</status>
      <modifiedWord/>
      <trackRevisions>false</trackRevisions>
    </reviewItem>
    <reviewItem>
      <errorID>1169f2fc-8413-4e9a-88c3-17aa42f3db06</errorID>
      <errorWord>或其它设施</errorWord>
      <group>L1_Word</group>
      <groupName>字词问题</groupName>
      <ability>L2_Alias</ability>
      <abilityName>也作/曾用词</abilityName>
      <candidateList>
        <item>或其他设施</item>
      </candidateList>
      <explain>词汇[或其它设施]为不规范表述或旧称，其规范书面表述为[或其他设施]。</explain>
      <paraID>143E5E94</paraID>
      <start>9</start>
      <end>14</end>
      <status>unmodified</status>
      <modifiedWord/>
      <trackRevisions>false</trackRevisions>
    </reviewItem>
    <reviewItem>
      <errorID>b7d78178-25e4-41f2-968c-fb70e4eaa676</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143E5E94</paraID>
      <start>28</start>
      <end>33</end>
      <status>unmodified</status>
      <modifiedWord/>
      <trackRevisions>false</trackRevisions>
    </reviewItem>
    <reviewItem>
      <errorID>669ce630-4d39-4974-a71c-bad0995be80e</errorID>
      <errorWord>其它</errorWord>
      <group>L1_Word</group>
      <groupName>字词问题</groupName>
      <ability>L2_Alias</ability>
      <abilityName>也作/曾用词</abilityName>
      <candidateList>
        <item>其他</item>
      </candidateList>
      <explain>词汇[其它]为不规范表述或旧称，其规范书面表述为[其他]。</explain>
      <paraID>5EF0F0DE</paraID>
      <start>0</start>
      <end>2</end>
      <status>unmodified</status>
      <modifiedWord/>
      <trackRevisions>false</trackRevisions>
    </reviewItem>
    <reviewItem>
      <errorID>0ee2624f-6308-473d-89f0-dcfb9655fd86</errorID>
      <errorWord>部份</errorWord>
      <group>L1_Knowledge</group>
      <groupName>知识性问题</groupName>
      <ability>L2_Knowledge</ability>
      <abilityName>其他知识</abilityName>
      <candidateList>
        <item>部分</item>
      </candidateList>
      <explain/>
      <paraID>74E2B663</paraID>
      <start>11</start>
      <end>13</end>
      <status>unmodified</status>
      <modifiedWord/>
      <trackRevisions>false</trackRevisions>
    </reviewItem>
    <reviewItem>
      <errorID>654bd1ee-842f-4be0-be86-cd5ccabec76f</errorID>
      <errorWord>:</errorWord>
      <group>L1_Format</group>
      <groupName>格式问题</groupName>
      <ability>L2_HalfPunc_CN</ability>
      <abilityName>全半角检查</abilityName>
      <candidateList>
        <item>：</item>
      </candidateList>
      <explain>文本全半角错误。</explain>
      <paraID>74E2B663</paraID>
      <start>19</start>
      <end>20</end>
      <status>unmodified</status>
      <modifiedWord/>
      <trackRevisions>false</trackRevisions>
    </reviewItem>
    <reviewItem>
      <errorID>72e9991e-6a08-4936-8fa5-0544ea78af03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3D628525</paraID>
      <start>43</start>
      <end>46</end>
      <status>unmodified</status>
      <modifiedWord/>
      <trackRevisions>false</trackRevisions>
    </reviewItem>
    <reviewItem>
      <errorID>c96ef1a2-90df-4aca-b8d4-4211f8b5104c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39579BC8</paraID>
      <start>0</start>
      <end>2</end>
      <status>unmodified</status>
      <modifiedWord/>
      <trackRevisions>false</trackRevisions>
    </reviewItem>
    <reviewItem>
      <errorID>b40f7ec7-395b-4a92-b34b-587cebb2084a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7E6A44B</paraID>
      <start>0</start>
      <end>2</end>
      <status>unmodified</status>
      <modifiedWord/>
      <trackRevisions>false</trackRevisions>
    </reviewItem>
    <reviewItem>
      <errorID>e7c767dd-1d95-4026-a13a-de7e8711c73e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31131CDE</paraID>
      <start>0</start>
      <end>2</end>
      <status>unmodified</status>
      <modifiedWord/>
      <trackRevisions>false</trackRevisions>
    </reviewItem>
    <reviewItem>
      <errorID>04f9c18f-82be-4c9f-bc54-056ab379db41</errorID>
      <errorWord>及其</errorWord>
      <group>L1_Word</group>
      <groupName>字词问题</groupName>
      <ability>L2_Typo</ability>
      <abilityName>字词错误</abilityName>
      <candidateList>
        <item>及</item>
      </candidateList>
      <explain/>
      <paraID>31131CDE</paraID>
      <start>12</start>
      <end>14</end>
      <status>unmodified</status>
      <modifiedWord/>
      <trackRevisions>false</trackRevisions>
    </reviewItem>
    <reviewItem>
      <errorID>ee61a1d0-4580-4a46-a057-6c85b991cf41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CD0BD</paraID>
      <start>0</start>
      <end>2</end>
      <status>unmodified</status>
      <modifiedWord/>
      <trackRevisions>false</trackRevisions>
    </reviewItem>
    <reviewItem>
      <errorID>61f32fe0-285a-4340-bbf4-1641a88e4bb5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7925708</paraID>
      <start>0</start>
      <end>2</end>
      <status>unmodified</status>
      <modifiedWord/>
      <trackRevisions>false</trackRevisions>
    </reviewItem>
    <reviewItem>
      <errorID>4c965a64-9dbe-43b5-ba47-3626cc9e73e2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38CE10C</paraID>
      <start>0</start>
      <end>2</end>
      <status>unmodified</status>
      <modifiedWord/>
      <trackRevisions>false</trackRevisions>
    </reviewItem>
    <reviewItem>
      <errorID>0d15e1ba-dd4b-4ec2-a752-f91108300f79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3952568F</paraID>
      <start>0</start>
      <end>2</end>
      <status>unmodified</status>
      <modifiedWord/>
      <trackRevisions>false</trackRevisions>
    </reviewItem>
    <reviewItem>
      <errorID>a0e31c6f-21e1-4b39-9b50-a5d1a39b3c91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3F417CD8</paraID>
      <start>0</start>
      <end>2</end>
      <status>unmodified</status>
      <modifiedWord/>
      <trackRevisions>false</trackRevisions>
    </reviewItem>
    <reviewItem>
      <errorID>6d9c8e41-bcbe-419a-9b12-2d0d4234d566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33540BF0</paraID>
      <start>0</start>
      <end>2</end>
      <status>unmodified</status>
      <modifiedWord/>
      <trackRevisions>false</trackRevisions>
    </reviewItem>
    <reviewItem>
      <errorID>66ca7f53-6cb5-4777-8bbb-efc2e959cf85</errorID>
      <errorWord>估什</errorWord>
      <group>L1_Word</group>
      <groupName>字词问题</groupName>
      <ability>L2_Typo</ability>
      <abilityName>字词错误</abilityName>
      <candidateList>
        <item>估计</item>
      </candidateList>
      <explain>存在字形相近字词的误用。</explain>
      <paraID>3A57B3D8</paraID>
      <start>20</start>
      <end>22</end>
      <status>unmodified</status>
      <modifiedWord/>
      <trackRevisions>false</trackRevisions>
    </reviewItem>
    <reviewItem>
      <errorID>0a7acd13-4537-4a49-adfb-e6d906832598</errorID>
      <errorWord>《中小企业声明函》</errorWord>
      <group>L1_Official</group>
      <groupName>公文问题</groupName>
      <ability>L2_Official</ability>
      <abilityName>公文问题</abilityName>
      <candidateList/>
      <explain>公文文件引用格式不规范</explain>
      <paraID>7E4C31FF</paraID>
      <start>73</start>
      <end>82</end>
      <status>unmodified</status>
      <modifiedWord/>
      <trackRevisions>false</trackRevisions>
    </reviewItem>
    <reviewItem>
      <errorID>a7de2d6d-fd01-42fb-92c0-05d4211627cc</errorID>
      <errorWord>《残疾人福利性单位声明函》</errorWord>
      <group>L1_Official</group>
      <groupName>公文问题</groupName>
      <ability>L2_Official</ability>
      <abilityName>公文问题</abilityName>
      <candidateList/>
      <explain>公文文件引用格式不规范</explain>
      <paraID>4BEE74E3</paraID>
      <start>14</start>
      <end>27</end>
      <status>unmodified</status>
      <modifiedWord/>
      <trackRevisions>false</trackRevisions>
    </reviewItem>
    <reviewItem>
      <errorID>c09ed78a-cd84-4ea6-bcc2-7e97a5840e15</errorID>
      <errorWord>《残疾人福利性单位声明函》</errorWord>
      <group>L1_Official</group>
      <groupName>公文问题</groupName>
      <ability>L2_Official</ability>
      <abilityName>公文问题</abilityName>
      <candidateList/>
      <explain>公文文件引用格式不规范</explain>
      <paraID>4BEE74E3</paraID>
      <start>67</start>
      <end>80</end>
      <status>unmodified</status>
      <modifiedWord/>
      <trackRevisions>false</trackRevisions>
    </reviewItem>
    <reviewItem>
      <errorID>8632915f-dbe1-4c4b-8d29-2a92a729264b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115E61F7</paraID>
      <start>53</start>
      <end>57</end>
      <status>unmodified</status>
      <modifiedWord/>
      <trackRevisions>false</trackRevisions>
    </reviewItem>
    <reviewItem>
      <errorID>49eab9dd-0b5e-4e57-8879-2ec970b2c8e3</errorID>
      <errorWord>,</errorWord>
      <group>L1_Format</group>
      <groupName>格式问题</groupName>
      <ability>L2_HalfPunc_CN</ability>
      <abilityName>全半角检查</abilityName>
      <candidateList>
        <item>，</item>
      </candidateList>
      <explain>文本全半角错误。</explain>
      <paraID>1DAD61AA</paraID>
      <start>39</start>
      <end>40</end>
      <status>unmodified</status>
      <modifiedWord/>
      <trackRevisions>false</trackRevisions>
    </reviewItem>
    <reviewItem>
      <errorID>fe20643c-c946-45a3-9143-e601f3eb362f</errorID>
      <errorWord>:</errorWord>
      <group>L1_Format</group>
      <groupName>格式问题</groupName>
      <ability>L2_HalfPunc_CN</ability>
      <abilityName>全半角检查</abilityName>
      <candidateList>
        <item>：</item>
      </candidateList>
      <explain>文本全半角错误。</explain>
      <paraID>75A586B4</paraID>
      <start>17</start>
      <end>18</end>
      <status>unmodified</status>
      <modifiedWord/>
      <trackRevisions>false</trackRevisions>
    </reviewItem>
    <reviewItem>
      <errorID>ca8263fc-86c9-42d0-96eb-021725b0ff8e</errorID>
      <errorWord>,</errorWord>
      <group>L1_Format</group>
      <groupName>格式问题</groupName>
      <ability>L2_HalfPunc_CN</ability>
      <abilityName>全半角检查</abilityName>
      <candidateList>
        <item>，</item>
      </candidateList>
      <explain>文本全半角错误。</explain>
      <paraID>73B5B4A1</paraID>
      <start>44</start>
      <end>45</end>
      <status>unmodified</status>
      <modifiedWord/>
      <trackRevisions>false</trackRevisions>
    </reviewItem>
    <reviewItem>
      <errorID>a949bdb0-f982-4015-9b2b-28c5b1992532</errorID>
      <errorWord>,</errorWord>
      <group>L1_Format</group>
      <groupName>格式问题</groupName>
      <ability>L2_HalfPunc_CN</ability>
      <abilityName>全半角检查</abilityName>
      <candidateList>
        <item>，</item>
      </candidateList>
      <explain>文本全半角错误。</explain>
      <paraID>7CE6844E</paraID>
      <start>39</start>
      <end>40</end>
      <status>unmodified</status>
      <modifiedWord/>
      <trackRevisions>false</trackRevisions>
    </reviewItem>
    <reviewItem>
      <errorID>012881b1-ade3-47fc-8e05-659d6c28735e</errorID>
      <errorWord>：</errorWord>
      <group>L1_Format</group>
      <groupName>格式问题</groupName>
      <ability>L2_HalfPunc_CN</ability>
      <abilityName>全半角检查</abilityName>
      <candidateList>
        <item>:</item>
      </candidateList>
      <explain>文本全半角错误。</explain>
      <paraID>7CE6844E</paraID>
      <start>65</start>
      <end>66</end>
      <status>unmodified</status>
      <modifiedWord/>
      <trackRevisions>false</trackRevisions>
    </reviewItem>
    <reviewItem>
      <errorID>aa64534b-492e-4839-a7da-f96296cd5718</errorID>
      <errorWord>签定合同</errorWord>
      <group>L1_Word</group>
      <groupName>字词问题</groupName>
      <ability>L2_Typo</ability>
      <abilityName>字词错误</abilityName>
      <candidateList>
        <item>签订合同</item>
      </candidateList>
      <explain/>
      <paraID>767DC5DE</paraID>
      <start>14</start>
      <end>18</end>
      <status>unmodified</status>
      <modifiedWord/>
      <trackRevisions>false</trackRevisions>
    </reviewItem>
    <reviewItem>
      <errorID>a050391f-9aca-491b-9552-cc6349d04912</errorID>
      <errorWord>(</errorWord>
      <group>L1_Format</group>
      <groupName>格式问题</groupName>
      <ability>L2_HalfPunc_CN</ability>
      <abilityName>全半角检查</abilityName>
      <candidateList>
        <item>（</item>
      </candidateList>
      <explain>文本全半角错误。</explain>
      <paraID>4782E57E</paraID>
      <start>12</start>
      <end>13</end>
      <status>unmodified</status>
      <modifiedWord/>
      <trackRevisions>false</trackRevisions>
    </reviewItem>
    <reviewItem>
      <errorID>157f3b6b-ea32-41dc-9e5d-b04e1c2340ee</errorID>
      <errorWord>)</errorWord>
      <group>L1_Format</group>
      <groupName>格式问题</groupName>
      <ability>L2_HalfPunc_CN</ability>
      <abilityName>全半角检查</abilityName>
      <candidateList>
        <item>）</item>
      </candidateList>
      <explain>文本全半角错误。</explain>
      <paraID>4782E57E</paraID>
      <start>18</start>
      <end>19</end>
      <status>unmodified</status>
      <modifiedWord/>
      <trackRevisions>false</trackRevisions>
    </reviewItem>
    <reviewItem>
      <errorID>ca350485-38fe-4a3e-8b4f-92a59b5f0994</errorID>
      <errorWord>地方法规</errorWord>
      <group>L1_Political</group>
      <groupName>政治性问题</groupName>
      <ability>L2_Unpolitical</ability>
      <abilityName>政治敏感错误</abilityName>
      <candidateList>
        <item>地方性法规</item>
      </candidateList>
      <explain/>
      <paraID>542B0517</paraID>
      <start>38</start>
      <end>42</end>
      <status>unmodified</status>
      <modifiedWord/>
      <trackRevisions>false</trackRevisions>
    </reviewItem>
    <reviewItem>
      <errorID>2579c0f8-a4a6-465a-b8e4-d2b6e76bcb3e</errorID>
      <errorWord>并</errorWord>
      <group>L1_Word</group>
      <groupName>字词问题</groupName>
      <ability>L2_Typo</ability>
      <abilityName>字词错误</abilityName>
      <candidateList>
        <item>并加</item>
      </candidateList>
      <explain/>
      <paraID>74A622CA</paraID>
      <start>71</start>
      <end>72</end>
      <status>unmodified</status>
      <modifiedWord/>
      <trackRevisions>false</trackRevisions>
    </reviewItem>
    <reviewItem>
      <errorID>da5eabf2-f59e-4b88-8de1-56d39735016b</errorID>
      <errorWord>(</errorWord>
      <group>L1_Format</group>
      <groupName>格式问题</groupName>
      <ability>L2_HalfPunc_CN</ability>
      <abilityName>全半角检查</abilityName>
      <candidateList>
        <item>（</item>
      </candidateList>
      <explain>文本全半角错误。</explain>
      <paraID>38ABB781</paraID>
      <start>12</start>
      <end>13</end>
      <status>unmodified</status>
      <modifiedWord/>
      <trackRevisions>false</trackRevisions>
    </reviewItem>
    <reviewItem>
      <errorID>2b9f8d9d-2563-4680-9446-bfd6a3d56b28</errorID>
      <errorWord>)</errorWord>
      <group>L1_Format</group>
      <groupName>格式问题</groupName>
      <ability>L2_HalfPunc_CN</ability>
      <abilityName>全半角检查</abilityName>
      <candidateList>
        <item>）</item>
      </candidateList>
      <explain>文本全半角错误。</explain>
      <paraID>38ABB781</paraID>
      <start>19</start>
      <end>20</end>
      <status>unmodified</status>
      <modifiedWord/>
      <trackRevisions>false</trackRevisions>
    </reviewItem>
    <reviewItem>
      <errorID>92db2431-0927-46e4-9717-7fff81f1962f</errorID>
      <errorWord>其它</errorWord>
      <group>L1_Word</group>
      <groupName>字词问题</groupName>
      <ability>L2_Alias</ability>
      <abilityName>也作/曾用词</abilityName>
      <candidateList>
        <item>其他</item>
      </candidateList>
      <explain>词汇[其它]为不规范表述或旧称，其规范书面表述为[其他]。</explain>
      <paraID>38ABB781</paraID>
      <start>35</start>
      <end>37</end>
      <status>unmodified</status>
      <modifiedWord/>
      <trackRevisions>false</trackRevisions>
    </reviewItem>
    <reviewItem>
      <errorID>00f9e600-d3d7-4138-82db-f1171bffed84</errorID>
      <errorWord>不得无故扣压和</errorWord>
      <group>L1_Word</group>
      <groupName>字词问题</groupName>
      <ability>L2_Typo</ability>
      <abilityName>字词错误</abilityName>
      <candidateList>
        <item>不得无故扣押和</item>
      </candidateList>
      <explain/>
      <paraID>5EA5FD7F</paraID>
      <start>27</start>
      <end>34</end>
      <status>unmodified</status>
      <modifiedWord/>
      <trackRevisions>false</trackRevisions>
    </reviewItem>
    <reviewItem>
      <errorID>bf421a27-7219-4dd4-aab8-aeace251d79f</errorID>
      <errorWord>,</errorWord>
      <group>L1_Format</group>
      <groupName>格式问题</groupName>
      <ability>L2_HalfPunc_CN</ability>
      <abilityName>全半角检查</abilityName>
      <candidateList>
        <item>，</item>
      </candidateList>
      <explain>文本全半角错误。</explain>
      <paraID>2F00BB6E</paraID>
      <start>81</start>
      <end>82</end>
      <status>unmodified</status>
      <modifiedWord/>
      <trackRevisions>false</trackRevisions>
    </reviewItem>
    <reviewItem>
      <errorID>b7873a67-9627-4489-aae3-2a249889b8ca</errorID>
      <errorWord>签定合同</errorWord>
      <group>L1_Word</group>
      <groupName>字词问题</groupName>
      <ability>L2_Typo</ability>
      <abilityName>字词错误</abilityName>
      <candidateList>
        <item>签订合同</item>
      </candidateList>
      <explain/>
      <paraID>26D8F95D</paraID>
      <start>14</start>
      <end>18</end>
      <status>unmodified</status>
      <modifiedWord/>
      <trackRevisions>false</trackRevisions>
    </reviewItem>
    <reviewItem>
      <errorID>fa1990e6-fade-4f14-9e10-04968bc58f2a</errorID>
      <errorWord>权力</errorWord>
      <group>L1_Word</group>
      <groupName>字词问题</groupName>
      <ability>L2_Typo</ability>
      <abilityName>字词错误</abilityName>
      <candidateList>
        <item>权利</item>
      </candidateList>
      <explain/>
      <paraID>39B3E646</paraID>
      <start>23</start>
      <end>25</end>
      <status>unmodified</status>
      <modifiedWord/>
      <trackRevisions>false</trackRevisions>
    </reviewItem>
    <reviewItem>
      <errorID>3479554e-9c10-4ce1-b24d-fd92f289ad56</errorID>
      <errorWord>权力</errorWord>
      <group>L1_Word</group>
      <groupName>字词问题</groupName>
      <ability>L2_Typo</ability>
      <abilityName>字词错误</abilityName>
      <candidateList>
        <item>权利</item>
      </candidateList>
      <explain/>
      <paraID>39B3E646</paraID>
      <start>30</start>
      <end>32</end>
      <status>unmodified</status>
      <modifiedWord/>
      <trackRevisions>false</trackRevisions>
    </reviewItem>
    <reviewItem>
      <errorID>373c5816-1bad-4d48-b134-eb0c3dfad00f</errorID>
      <errorWord>,</errorWord>
      <group>L1_Format</group>
      <groupName>格式问题</groupName>
      <ability>L2_HalfPunc_CN</ability>
      <abilityName>全半角检查</abilityName>
      <candidateList>
        <item>，</item>
      </candidateList>
      <explain>文本全半角错误。</explain>
      <paraID>42CEF3B1</paraID>
      <start>37</start>
      <end>38</end>
      <status>unmodified</status>
      <modifiedWord/>
      <trackRevisions>false</trackRevisions>
    </reviewItem>
    <reviewItem>
      <errorID>6ace292b-bd98-4849-b817-b6d3f87b4fb2</errorID>
      <errorWord>获</errorWord>
      <group>L1_Word</group>
      <groupName>字词问题</groupName>
      <ability>L2_Typo</ability>
      <abilityName>字词错误</abilityName>
      <candidateList>
        <item>获得</item>
      </candidateList>
      <explain/>
      <paraID>7CF0A192</paraID>
      <start>56</start>
      <end>57</end>
      <status>unmodified</status>
      <modifiedWord/>
      <trackRevisions>false</trackRevisions>
    </reviewItem>
    <reviewItem>
      <errorID>8992c67a-74d0-4fb1-893a-940b7c746ab9</errorID>
      <errorWord>和其它物品</errorWord>
      <group>L1_Word</group>
      <groupName>字词问题</groupName>
      <ability>L2_Alias</ability>
      <abilityName>也作/曾用词</abilityName>
      <candidateList>
        <item>和其他物品</item>
      </candidateList>
      <explain>词汇[和其它物品]为不规范表述或旧称，其规范书面表述为[和其他物品]。</explain>
      <paraID>3A6269AA</paraID>
      <start>100</start>
      <end>105</end>
      <status>unmodified</status>
      <modifiedWord/>
      <trackRevisions>false</trackRevisions>
    </reviewItem>
    <reviewItem>
      <errorID>e7832f64-18a7-43fe-9335-b2e6869cf3b6</errorID>
      <errorWord>,</errorWord>
      <group>L1_Format</group>
      <groupName>格式问题</groupName>
      <ability>L2_HalfPunc_CN</ability>
      <abilityName>全半角检查</abilityName>
      <candidateList>
        <item>，</item>
      </candidateList>
      <explain>文本全半角错误。</explain>
      <paraID>3EDF01DE</paraID>
      <start>39</start>
      <end>40</end>
      <status>unmodified</status>
      <modifiedWord/>
      <trackRevisions>false</trackRevisions>
    </reviewItem>
    <reviewItem>
      <errorID>a1ebe2f5-3bab-4f70-9f6d-34afcf19bdb8</errorID>
      <errorWord>,</errorWord>
      <group>L1_Format</group>
      <groupName>格式问题</groupName>
      <ability>L2_HalfPunc_CN</ability>
      <abilityName>全半角检查</abilityName>
      <candidateList>
        <item>，</item>
      </candidateList>
      <explain>文本全半角错误。</explain>
      <paraID>5A0748D0</paraID>
      <start>38</start>
      <end>39</end>
      <status>unmodified</status>
      <modifiedWord/>
      <trackRevisions>false</trackRevisions>
    </reviewItem>
    <reviewItem>
      <errorID>92baa462-f088-4f5c-b532-ae9bd6d5ef5f</errorID>
      <errorWord>运入</errorWord>
      <group>L1_Word</group>
      <groupName>字词问题</groupName>
      <ability>L2_Typo</ability>
      <abilityName>字词错误</abilityName>
      <candidateList>
        <item>进入</item>
      </candidateList>
      <explain/>
      <paraID> 8E16D85</paraID>
      <start>5</start>
      <end>7</end>
      <status>unmodified</status>
      <modifiedWord/>
      <trackRevisions>false</trackRevisions>
    </reviewItem>
    <reviewItem>
      <errorID>341c6905-e6a6-4ee0-8643-37317dfb6351</errorID>
      <errorWord>运入</errorWord>
      <group>L1_Word</group>
      <groupName>字词问题</groupName>
      <ability>L2_Typo</ability>
      <abilityName>字词错误</abilityName>
      <candidateList>
        <item>进入</item>
      </candidateList>
      <explain/>
      <paraID>43F57D29</paraID>
      <start>11</start>
      <end>13</end>
      <status>unmodified</status>
      <modifiedWord/>
      <trackRevisions>false</trackRevisions>
    </reviewItem>
    <reviewItem>
      <errorID>a5146146-410b-4d78-9b64-d32416546eaa</errorID>
      <errorWord>即时</errorWord>
      <group>L1_Word</group>
      <groupName>字词问题</groupName>
      <ability>L2_Typo</ability>
      <abilityName>字词错误</abilityName>
      <candidateList>
        <item>及时</item>
      </candidateList>
      <explain/>
      <paraID>744E858D</paraID>
      <start>29</start>
      <end>31</end>
      <status>unmodified</status>
      <modifiedWord/>
      <trackRevisions>false</trackRevisions>
    </reviewItem>
    <reviewItem>
      <errorID>7b6435cf-d5a6-41fb-b49a-eabf598bd9ee</errorID>
      <errorWord>运入</errorWord>
      <group>L1_Word</group>
      <groupName>字词问题</groupName>
      <ability>L2_Typo</ability>
      <abilityName>字词错误</abilityName>
      <candidateList>
        <item>进入</item>
      </candidateList>
      <explain/>
      <paraID>68075377</paraID>
      <start>14</start>
      <end>16</end>
      <status>unmodified</status>
      <modifiedWord/>
      <trackRevisions>false</trackRevisions>
    </reviewItem>
    <reviewItem>
      <errorID>bbc8fd60-f4b3-454c-9357-c89f84249250</errorID>
      <errorWord>,</errorWord>
      <group>L1_Format</group>
      <groupName>格式问题</groupName>
      <ability>L2_HalfPunc_CN</ability>
      <abilityName>全半角检查</abilityName>
      <candidateList>
        <item>，</item>
      </candidateList>
      <explain>文本全半角错误。</explain>
      <paraID> 879AFD5</paraID>
      <start>37</start>
      <end>38</end>
      <status>unmodified</status>
      <modifiedWord/>
      <trackRevisions>false</trackRevisions>
    </reviewItem>
    <reviewItem>
      <errorID>1a2b9bb6-d1f8-4eb0-9f22-9be7b24b33be</errorID>
      <errorWord>涵义</errorWord>
      <group>L1_Word</group>
      <groupName>字词问题</groupName>
      <ability>L2_Alias</ability>
      <abilityName>也作/曾用词</abilityName>
      <candidateList>
        <item>含义</item>
      </candidateList>
      <explain>词汇[涵义]为不规范表述或旧称，其规范书面表述为[含义]。</explain>
      <paraID>73D218A5</paraID>
      <start>32</start>
      <end>34</end>
      <status>unmodified</status>
      <modifiedWord/>
      <trackRevisions>false</trackRevisions>
    </reviewItem>
    <reviewItem>
      <errorID>c0818a9b-22f3-4773-8dd8-d6167300afb5</errorID>
      <errorWord>涵义</errorWord>
      <group>L1_Word</group>
      <groupName>字词问题</groupName>
      <ability>L2_Alias</ability>
      <abilityName>也作/曾用词</abilityName>
      <candidateList>
        <item>含义</item>
      </candidateList>
      <explain>词汇[涵义]为不规范表述或旧称，其规范书面表述为[含义]。</explain>
      <paraID>73D218A5</paraID>
      <start>80</start>
      <end>82</end>
      <status>unmodified</status>
      <modifiedWord/>
      <trackRevisions>false</trackRevisions>
    </reviewItem>
    <reviewItem>
      <errorID>0de2371a-d21f-4611-b2a8-20a936c3a9c6</errorID>
      <errorWord>施测</errorWord>
      <group>L1_Word</group>
      <groupName>字词问题</groupName>
      <ability>L2_Typo</ability>
      <abilityName>字词错误</abilityName>
      <candidateList>
        <item>实测</item>
      </candidateList>
      <explain/>
      <paraID>4BD58D3A</paraID>
      <start>95</start>
      <end>97</end>
      <status>unmodified</status>
      <modifiedWord/>
      <trackRevisions>false</trackRevisions>
    </reviewItem>
    <reviewItem>
      <errorID>dac55e94-ccdd-4a8d-914c-7dd02bd7e348</errorID>
      <errorWord>;</errorWord>
      <group>L1_Format</group>
      <groupName>格式问题</groupName>
      <ability>L2_HalfPunc_CN</ability>
      <abilityName>全半角检查</abilityName>
      <candidateList>
        <item>；</item>
      </candidateList>
      <explain>文本全半角错误。</explain>
      <paraID>720BF2D7</paraID>
      <start>36</start>
      <end>37</end>
      <status>unmodified</status>
      <modifiedWord/>
      <trackRevisions>false</trackRevisions>
    </reviewItem>
    <reviewItem>
      <errorID>5d4f53ed-a3ca-4cc5-ba58-490826687c4d</errorID>
      <errorWord>法律、法规</errorWord>
      <group>L1_Word</group>
      <groupName>字词问题</groupName>
      <ability>L2_Typo</ability>
      <abilityName>字词错误</abilityName>
      <candidateList>
        <item>法律法规</item>
      </candidateList>
      <explain/>
      <paraID>6FE185CB</paraID>
      <start>38</start>
      <end>43</end>
      <status>unmodified</status>
      <modifiedWord/>
      <trackRevisions>false</trackRevisions>
    </reviewItem>
    <reviewItem>
      <errorID>4c1a065f-410b-4acb-b081-a53b9ae6cf68</errorID>
      <errorWord>(</errorWord>
      <group>L1_Format</group>
      <groupName>格式问题</groupName>
      <ability>L2_HalfPunc_CN</ability>
      <abilityName>全半角检查</abilityName>
      <candidateList>
        <item>（</item>
      </candidateList>
      <explain>文本全半角错误。</explain>
      <paraID>34826EE8</paraID>
      <start>48</start>
      <end>49</end>
      <status>unmodified</status>
      <modifiedWord/>
      <trackRevisions>false</trackRevisions>
    </reviewItem>
    <reviewItem>
      <errorID>3c116d6e-e59a-478a-b778-15ab848362b9</errorID>
      <errorWord>)</errorWord>
      <group>L1_Format</group>
      <groupName>格式问题</groupName>
      <ability>L2_HalfPunc_CN</ability>
      <abilityName>全半角检查</abilityName>
      <candidateList>
        <item>）</item>
      </candidateList>
      <explain>文本全半角错误。</explain>
      <paraID>34826EE8</paraID>
      <start>55</start>
      <end>56</end>
      <status>unmodified</status>
      <modifiedWord/>
      <trackRevisions>false</trackRevisions>
    </reviewItem>
    <reviewItem>
      <errorID>b29603ce-6210-4370-b509-ba687bbe783f</errorID>
      <errorWord>应</errorWord>
      <group>L1_Word</group>
      <groupName>字词问题</groupName>
      <ability>L2_Typo</ability>
      <abilityName>字词错误</abilityName>
      <candidateList>
        <item>应在</item>
      </candidateList>
      <explain/>
      <paraID>34826EE8</paraID>
      <start>95</start>
      <end>96</end>
      <status>unmodified</status>
      <modifiedWord/>
      <trackRevisions>false</trackRevisions>
    </reviewItem>
    <reviewItem>
      <errorID>b88a5741-8df0-4c6d-9bea-d3d557f44a00</errorID>
      <errorWord>(</errorWord>
      <group>L1_Format</group>
      <groupName>格式问题</groupName>
      <ability>L2_HalfPunc_CN</ability>
      <abilityName>全半角检查</abilityName>
      <candidateList>
        <item>（</item>
      </candidateList>
      <explain>文本全半角错误。</explain>
      <paraID>34826EE8</paraID>
      <start>104</start>
      <end>105</end>
      <status>unmodified</status>
      <modifiedWord/>
      <trackRevisions>false</trackRevisions>
    </reviewItem>
    <reviewItem>
      <errorID>fe28033d-66a1-4b76-b2e0-a52280fb6ccc</errorID>
      <errorWord>)</errorWord>
      <group>L1_Format</group>
      <groupName>格式问题</groupName>
      <ability>L2_HalfPunc_CN</ability>
      <abilityName>全半角检查</abilityName>
      <candidateList>
        <item>）</item>
      </candidateList>
      <explain>文本全半角错误。</explain>
      <paraID>34826EE8</paraID>
      <start>111</start>
      <end>112</end>
      <status>unmodified</status>
      <modifiedWord/>
      <trackRevisions>false</trackRevisions>
    </reviewItem>
    <reviewItem>
      <errorID>eb44b689-3435-44f6-b032-f0f625bc6d76</errorID>
      <errorWord>,</errorWord>
      <group>L1_Format</group>
      <groupName>格式问题</groupName>
      <ability>L2_HalfPunc_CN</ability>
      <abilityName>全半角检查</abilityName>
      <candidateList>
        <item>，</item>
      </candidateList>
      <explain>文本全半角错误。</explain>
      <paraID>7D3037FD</paraID>
      <start>40</start>
      <end>41</end>
      <status>unmodified</status>
      <modifiedWord/>
      <trackRevisions>false</trackRevisions>
    </reviewItem>
    <reviewItem>
      <errorID>6ee43234-d667-42c1-95f1-78badea1d6d9</errorID>
      <errorWord>环节的</errorWord>
      <group>L1_Word</group>
      <groupName>字词问题</groupName>
      <ability>L2_Typo</ability>
      <abilityName>字词错误</abilityName>
      <candidateList>
        <item>环节</item>
      </candidateList>
      <explain/>
      <paraID>4702115F</paraID>
      <start>25</start>
      <end>28</end>
      <status>unmodified</status>
      <modifiedWord/>
      <trackRevisions>false</trackRevisions>
    </reviewItem>
    <reviewItem>
      <errorID>042e113f-8841-4f4e-8eaa-be88b653fcac</errorID>
      <errorWord>应</errorWord>
      <group>L1_Word</group>
      <groupName>字词问题</groupName>
      <ability>L2_Typo</ability>
      <abilityName>字词错误</abilityName>
      <candidateList>
        <item>应包</item>
      </candidateList>
      <explain/>
      <paraID>1550D278</paraID>
      <start>41</start>
      <end>42</end>
      <status>unmodified</status>
      <modifiedWord/>
      <trackRevisions>false</trackRevisions>
    </reviewItem>
    <reviewItem>
      <errorID>5b61625b-8913-42f9-9910-694fb142d325</errorID>
      <errorWord>,</errorWord>
      <group>L1_Format</group>
      <groupName>格式问题</groupName>
      <ability>L2_HalfPunc_CN</ability>
      <abilityName>全半角检查</abilityName>
      <candidateList>
        <item>，</item>
      </candidateList>
      <explain>文本全半角错误。</explain>
      <paraID>7443DBD8</paraID>
      <start>36</start>
      <end>37</end>
      <status>unmodified</status>
      <modifiedWord/>
      <trackRevisions>false</trackRevisions>
    </reviewItem>
    <reviewItem>
      <errorID>b1f06d05-68d1-414e-a738-6f161c95bbb6</errorID>
      <errorWord>,</errorWord>
      <group>L1_Format</group>
      <groupName>格式问题</groupName>
      <ability>L2_HalfPunc_CN</ability>
      <abilityName>全半角检查</abilityName>
      <candidateList>
        <item>，</item>
      </candidateList>
      <explain>文本全半角错误。</explain>
      <paraID>421A99F2</paraID>
      <start>41</start>
      <end>42</end>
      <status>unmodified</status>
      <modifiedWord/>
      <trackRevisions>false</trackRevisions>
    </reviewItem>
    <reviewItem>
      <errorID>624a662a-bb7a-4d3a-bcce-277a08c4899c</errorID>
      <errorWord>(</errorWord>
      <group>L1_Format</group>
      <groupName>格式问题</groupName>
      <ability>L2_HalfPunc_CN</ability>
      <abilityName>全半角检查</abilityName>
      <candidateList>
        <item>（</item>
      </candidateList>
      <explain>文本全半角错误。</explain>
      <paraID>6B04531F</paraID>
      <start>6</start>
      <end>7</end>
      <status>unmodified</status>
      <modifiedWord/>
      <trackRevisions>false</trackRevisions>
    </reviewItem>
    <reviewItem>
      <errorID>0e670c63-5ea0-4ebd-916a-20070e0c1900</errorID>
      <errorWord>)</errorWord>
      <group>L1_Format</group>
      <groupName>格式问题</groupName>
      <ability>L2_HalfPunc_CN</ability>
      <abilityName>全半角检查</abilityName>
      <candidateList>
        <item>）</item>
      </candidateList>
      <explain>文本全半角错误。</explain>
      <paraID>6B04531F</paraID>
      <start>9</start>
      <end>10</end>
      <status>unmodified</status>
      <modifiedWord/>
      <trackRevisions>false</trackRevisions>
    </reviewItem>
    <reviewItem>
      <errorID>50143ca8-e2ee-4b0f-903c-978b8e15c619</errorID>
      <errorWord>(</errorWord>
      <group>L1_Format</group>
      <groupName>格式问题</groupName>
      <ability>L2_HalfPunc_CN</ability>
      <abilityName>全半角检查</abilityName>
      <candidateList>
        <item>（</item>
      </candidateList>
      <explain>文本全半角错误。</explain>
      <paraID>321654D9</paraID>
      <start>42</start>
      <end>43</end>
      <status>unmodified</status>
      <modifiedWord/>
      <trackRevisions>false</trackRevisions>
    </reviewItem>
    <reviewItem>
      <errorID>9e40ac10-26d5-45f3-9990-c4935f226f5f</errorID>
      <errorWord>)</errorWord>
      <group>L1_Format</group>
      <groupName>格式问题</groupName>
      <ability>L2_HalfPunc_CN</ability>
      <abilityName>全半角检查</abilityName>
      <candidateList>
        <item>）</item>
      </candidateList>
      <explain>文本全半角错误。</explain>
      <paraID>321654D9</paraID>
      <start>44</start>
      <end>45</end>
      <status>unmodified</status>
      <modifiedWord/>
      <trackRevisions>false</trackRevisions>
    </reviewItem>
    <reviewItem>
      <errorID>edca2569-c093-4807-a384-0552dcda42b6</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502CB2E7</paraID>
      <start>57</start>
      <end>61</end>
      <status>unmodified</status>
      <modifiedWord/>
      <trackRevisions>false</trackRevisions>
    </reviewItem>
    <reviewItem>
      <errorID>989b2a28-fde7-4f64-ae3a-631cbc687ede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3D960D6B</paraID>
      <start>48</start>
      <end>52</end>
      <status>unmodified</status>
      <modifiedWord/>
      <trackRevisions>false</trackRevisions>
    </reviewItem>
    <reviewItem>
      <errorID>25fa9d91-db0a-4487-9f8e-f36c174b854c</errorID>
      <errorWord>(</errorWord>
      <group>L1_Format</group>
      <groupName>格式问题</groupName>
      <ability>L2_HalfPunc_CN</ability>
      <abilityName>全半角检查</abilityName>
      <candidateList>
        <item>（</item>
      </candidateList>
      <explain>文本全半角错误。</explain>
      <paraID>3E9B0934</paraID>
      <start>4</start>
      <end>5</end>
      <status>unmodified</status>
      <modifiedWord/>
      <trackRevisions>false</trackRevisions>
    </reviewItem>
    <reviewItem>
      <errorID>6aa45f5f-09f7-4523-96bf-5ba38864f508</errorID>
      <errorWord>)</errorWord>
      <group>L1_Format</group>
      <groupName>格式问题</groupName>
      <ability>L2_HalfPunc_CN</ability>
      <abilityName>全半角检查</abilityName>
      <candidateList>
        <item>）</item>
      </candidateList>
      <explain>文本全半角错误。</explain>
      <paraID>3E9B0934</paraID>
      <start>12</start>
      <end>13</end>
      <status>unmodified</status>
      <modifiedWord/>
      <trackRevisions>false</trackRevisions>
    </reviewItem>
    <reviewItem>
      <errorID>7a5690cb-b7ea-47ab-8f8f-a7b41bc7f618</errorID>
      <errorWord>(</errorWord>
      <group>L1_Format</group>
      <groupName>格式问题</groupName>
      <ability>L2_HalfPunc_CN</ability>
      <abilityName>全半角检查</abilityName>
      <candidateList>
        <item>（</item>
      </candidateList>
      <explain>文本全半角错误。</explain>
      <paraID>17D1AD71</paraID>
      <start>13</start>
      <end>14</end>
      <status>unmodified</status>
      <modifiedWord/>
      <trackRevisions>false</trackRevisions>
    </reviewItem>
    <reviewItem>
      <errorID>23fee2eb-2e29-42fa-9a72-379f15fb2ee2</errorID>
      <errorWord>)</errorWord>
      <group>L1_Format</group>
      <groupName>格式问题</groupName>
      <ability>L2_HalfPunc_CN</ability>
      <abilityName>全半角检查</abilityName>
      <candidateList>
        <item>）</item>
      </candidateList>
      <explain>文本全半角错误。</explain>
      <paraID>17D1AD71</paraID>
      <start>15</start>
      <end>16</end>
      <status>unmodified</status>
      <modifiedWord/>
      <trackRevisions>false</trackRevisions>
    </reviewItem>
    <reviewItem>
      <errorID>15de8f15-13ee-47e4-99c9-d336cc992f68</errorID>
      <errorWord>(</errorWord>
      <group>L1_Format</group>
      <groupName>格式问题</groupName>
      <ability>L2_HalfPunc_CN</ability>
      <abilityName>全半角检查</abilityName>
      <candidateList>
        <item>（</item>
      </candidateList>
      <explain>文本全半角错误。</explain>
      <paraID> 7E6AD5A</paraID>
      <start>38</start>
      <end>39</end>
      <status>unmodified</status>
      <modifiedWord/>
      <trackRevisions>false</trackRevisions>
    </reviewItem>
    <reviewItem>
      <errorID>c4694789-684c-4dfe-a767-d8435e9a9ae1</errorID>
      <errorWord>)</errorWord>
      <group>L1_Format</group>
      <groupName>格式问题</groupName>
      <ability>L2_HalfPunc_CN</ability>
      <abilityName>全半角检查</abilityName>
      <candidateList>
        <item>）</item>
      </candidateList>
      <explain>文本全半角错误。</explain>
      <paraID> 7E6AD5A</paraID>
      <start>40</start>
      <end>41</end>
      <status>unmodified</status>
      <modifiedWord/>
      <trackRevisions>false</trackRevisions>
    </reviewItem>
    <reviewItem>
      <errorID>29b8ccfa-afa0-4c9a-84bb-704aa6923787</errorID>
      <errorWord>其它</errorWord>
      <group>L1_Word</group>
      <groupName>字词问题</groupName>
      <ability>L2_Alias</ability>
      <abilityName>也作/曾用词</abilityName>
      <candidateList>
        <item>其他</item>
      </candidateList>
      <explain>词汇[其它]为不规范表述或旧称，其规范书面表述为[其他]。</explain>
      <paraID>5BD733D3</paraID>
      <start>10</start>
      <end>12</end>
      <status>unmodified</status>
      <modifiedWord/>
      <trackRevisions>false</trackRevisions>
    </reviewItem>
    <reviewItem>
      <errorID>c78f8a04-6809-435c-a8ad-1a3d53c5334f</errorID>
      <errorWord>(</errorWord>
      <group>L1_Format</group>
      <groupName>格式问题</groupName>
      <ability>L2_HalfPunc_CN</ability>
      <abilityName>全半角检查</abilityName>
      <candidateList>
        <item>（</item>
      </candidateList>
      <explain>文本全半角错误。</explain>
      <paraID>654EE263</paraID>
      <start>68</start>
      <end>69</end>
      <status>unmodified</status>
      <modifiedWord/>
      <trackRevisions>false</trackRevisions>
    </reviewItem>
    <reviewItem>
      <errorID>324e027c-05ef-409e-83aa-9ba419e2499a</errorID>
      <errorWord>)</errorWord>
      <group>L1_Format</group>
      <groupName>格式问题</groupName>
      <ability>L2_HalfPunc_CN</ability>
      <abilityName>全半角检查</abilityName>
      <candidateList>
        <item>）</item>
      </candidateList>
      <explain>文本全半角错误。</explain>
      <paraID>654EE263</paraID>
      <start>70</start>
      <end>71</end>
      <status>unmodified</status>
      <modifiedWord/>
      <trackRevisions>false</trackRevisions>
    </reviewItem>
    <reviewItem>
      <errorID>b9b4448e-e5c0-4269-9b40-253f92af55c3</errorID>
      <errorWord>)</errorWord>
      <group>L1_Format</group>
      <groupName>格式问题</groupName>
      <ability>L2_HalfPunc_CN</ability>
      <abilityName>全半角检查</abilityName>
      <candidateList>
        <item>）</item>
      </candidateList>
      <explain>文本全半角错误。</explain>
      <paraID> 25A3151</paraID>
      <start>152</start>
      <end>153</end>
      <status>unmodified</status>
      <modifiedWord/>
      <trackRevisions>false</trackRevisions>
    </reviewItem>
    <reviewItem>
      <errorID>c104bf4e-e93a-4eca-919b-d9af0512ff90</errorID>
      <errorWord>,</errorWord>
      <group>L1_Format</group>
      <groupName>格式问题</groupName>
      <ability>L2_HalfPunc_CN</ability>
      <abilityName>全半角检查</abilityName>
      <candidateList>
        <item>，</item>
      </candidateList>
      <explain>文本全半角错误。</explain>
      <paraID>69F0BD6E</paraID>
      <start>78</start>
      <end>79</end>
      <status>unmodified</status>
      <modifiedWord/>
      <trackRevisions>false</trackRevisions>
    </reviewItem>
    <reviewItem>
      <errorID>4a5e3d1d-b429-4088-8122-6d6e885dcd5e</errorID>
      <errorWord>监批</errorWord>
      <group>L1_Word</group>
      <groupName>字词问题</groupName>
      <ability>L2_Typo</ability>
      <abilityName>字词错误</abilityName>
      <candidateList>
        <item>审批</item>
      </candidateList>
      <explain/>
      <paraID>69F0BD6E</paraID>
      <start>138</start>
      <end>140</end>
      <status>unmodified</status>
      <modifiedWord/>
      <trackRevisions>false</trackRevisions>
    </reviewItem>
    <reviewItem>
      <errorID>52602c5b-21e6-4bfa-a4cf-f78d992999ea</errorID>
      <errorWord>作</errorWord>
      <group>L1_Word</group>
      <groupName>字词问题</groupName>
      <ability>L2_Typo</ability>
      <abilityName>字词错误</abilityName>
      <candidateList>
        <item>做</item>
      </candidateList>
      <explain>存在发音相同字词的误用。</explain>
      <paraID>5A22B24D</paraID>
      <start>47</start>
      <end>48</end>
      <status>unmodified</status>
      <modifiedWord/>
      <trackRevisions>false</trackRevisions>
    </reviewItem>
    <reviewItem>
      <errorID>b42def21-67fc-4b11-881b-371d75e25b0e</errorID>
      <errorWord>察看</errorWord>
      <group>L1_Word</group>
      <groupName>字词问题</groupName>
      <ability>L2_Typo</ability>
      <abilityName>字词错误</abilityName>
      <candidateList>
        <item>查看</item>
      </candidateList>
      <explain/>
      <paraID>11015E73</paraID>
      <start>86</start>
      <end>88</end>
      <status>unmodified</status>
      <modifiedWord/>
      <trackRevisions>false</trackRevisions>
    </reviewItem>
    <reviewItem>
      <errorID>697a1f1d-38c2-424c-9503-e0852a77b0ac</errorID>
      <errorWord>,</errorWord>
      <group>L1_Format</group>
      <groupName>格式问题</groupName>
      <ability>L2_HalfPunc_CN</ability>
      <abilityName>全半角检查</abilityName>
      <candidateList>
        <item>，</item>
      </candidateList>
      <explain>文本全半角错误。</explain>
      <paraID>5021733A</paraID>
      <start>39</start>
      <end>40</end>
      <status>unmodified</status>
      <modifiedWord/>
      <trackRevisions>false</trackRevisions>
    </reviewItem>
    <reviewItem>
      <errorID>0dc4757a-e475-4563-813d-b52d3453a635</errorID>
      <errorWord>作好</errorWord>
      <group>L1_Word</group>
      <groupName>字词问题</groupName>
      <ability>L2_Typo</ability>
      <abilityName>字词错误</abilityName>
      <candidateList>
        <item>做好</item>
      </candidateList>
      <explain/>
      <paraID>3C4F0A4A</paraID>
      <start>120</start>
      <end>122</end>
      <status>unmodified</status>
      <modifiedWord/>
      <trackRevisions>false</trackRevisions>
    </reviewItem>
    <reviewItem>
      <errorID>c21c6ac9-a3c6-4c38-a621-60ab6671d4d7</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7D247F72</paraID>
      <start>27</start>
      <end>30</end>
      <status>unmodified</status>
      <modifiedWord/>
      <trackRevisions>false</trackRevisions>
    </reviewItem>
    <reviewItem>
      <errorID>6330808b-a9ad-4fd5-8b61-ff72143ae53f</errorID>
      <errorWord>(</errorWord>
      <group>L1_Format</group>
      <groupName>格式问题</groupName>
      <ability>L2_HalfPunc_CN</ability>
      <abilityName>全半角检查</abilityName>
      <candidateList>
        <item>（</item>
      </candidateList>
      <explain>文本全半角错误。</explain>
      <paraID>627B36E8</paraID>
      <start>3</start>
      <end>4</end>
      <status>unmodified</status>
      <modifiedWord/>
      <trackRevisions>false</trackRevisions>
    </reviewItem>
    <reviewItem>
      <errorID>384ffef6-3bb9-4c12-a91d-5b6860c46f42</errorID>
      <errorWord>)</errorWord>
      <group>L1_Format</group>
      <groupName>格式问题</groupName>
      <ability>L2_HalfPunc_CN</ability>
      <abilityName>全半角检查</abilityName>
      <candidateList>
        <item>）</item>
      </candidateList>
      <explain>文本全半角错误。</explain>
      <paraID>627B36E8</paraID>
      <start>5</start>
      <end>6</end>
      <status>unmodified</status>
      <modifiedWord/>
      <trackRevisions>false</trackRevisions>
    </reviewItem>
    <reviewItem>
      <errorID>07f72cf2-79b5-42cc-8d38-a4b5c0aacec6</errorID>
      <errorWord>)</errorWord>
      <group>L1_Word</group>
      <groupName>字词问题</groupName>
      <ability>L2_Typo</ability>
      <abilityName>字词错误</abilityName>
      <candidateList>
        <item>)项</item>
      </candidateList>
      <explain/>
      <paraID>627B36E8</paraID>
      <start>10</start>
      <end>11</end>
      <status>unmodified</status>
      <modifiedWord/>
      <trackRevisions>false</trackRevisions>
    </reviewItem>
    <reviewItem>
      <errorID>057ed855-4779-44e9-848b-424615ee3c7b</errorID>
      <errorWord>(</errorWord>
      <group>L1_Format</group>
      <groupName>格式问题</groupName>
      <ability>L2_HalfPunc_CN</ability>
      <abilityName>全半角检查</abilityName>
      <candidateList>
        <item>（</item>
      </candidateList>
      <explain>文本全半角错误。</explain>
      <paraID>627B36E8</paraID>
      <start>60</start>
      <end>61</end>
      <status>unmodified</status>
      <modifiedWord/>
      <trackRevisions>false</trackRevisions>
    </reviewItem>
    <reviewItem>
      <errorID>849365b0-9d1c-4364-b395-6122b21f9302</errorID>
      <errorWord>)</errorWord>
      <group>L1_Format</group>
      <groupName>格式问题</groupName>
      <ability>L2_HalfPunc_CN</ability>
      <abilityName>全半角检查</abilityName>
      <candidateList>
        <item>）</item>
      </candidateList>
      <explain>文本全半角错误。</explain>
      <paraID>627B36E8</paraID>
      <start>62</start>
      <end>63</end>
      <status>unmodified</status>
      <modifiedWord/>
      <trackRevisions>false</trackRevisions>
    </reviewItem>
    <reviewItem>
      <errorID>fada3e5d-8c26-4c75-9037-4ed1a265a76e</errorID>
      <errorWord>,</errorWord>
      <group>L1_Format</group>
      <groupName>格式问题</groupName>
      <ability>L2_HalfPunc_CN</ability>
      <abilityName>全半角检查</abilityName>
      <candidateList>
        <item>，</item>
      </candidateList>
      <explain>文本全半角错误。</explain>
      <paraID> 9B58689</paraID>
      <start>35</start>
      <end>36</end>
      <status>unmodified</status>
      <modifiedWord/>
      <trackRevisions>false</trackRevisions>
    </reviewItem>
    <reviewItem>
      <errorID>952a0a92-b09d-46a5-91d6-c349c6d7860d</errorID>
      <errorWord>,</errorWord>
      <group>L1_Format</group>
      <groupName>格式问题</groupName>
      <ability>L2_HalfPunc_CN</ability>
      <abilityName>全半角检查</abilityName>
      <candidateList>
        <item>，</item>
      </candidateList>
      <explain>文本全半角错误。</explain>
      <paraID>19A2ECB9</paraID>
      <start>35</start>
      <end>36</end>
      <status>unmodified</status>
      <modifiedWord/>
      <trackRevisions>false</trackRevisions>
    </reviewItem>
    <reviewItem>
      <errorID>6eaf17db-aa5b-4815-9d8e-19309571351f</errorID>
      <errorWord>(</errorWord>
      <group>L1_Format</group>
      <groupName>格式问题</groupName>
      <ability>L2_HalfPunc_CN</ability>
      <abilityName>全半角检查</abilityName>
      <candidateList>
        <item>（</item>
      </candidateList>
      <explain>文本全半角错误。</explain>
      <paraID>67B95B81</paraID>
      <start>9</start>
      <end>10</end>
      <status>unmodified</status>
      <modifiedWord/>
      <trackRevisions>false</trackRevisions>
    </reviewItem>
    <reviewItem>
      <errorID>99309aa3-1670-4f41-bfff-3a6d652d17a7</errorID>
      <errorWord>)</errorWord>
      <group>L1_Format</group>
      <groupName>格式问题</groupName>
      <ability>L2_HalfPunc_CN</ability>
      <abilityName>全半角检查</abilityName>
      <candidateList>
        <item>）</item>
      </candidateList>
      <explain>文本全半角错误。</explain>
      <paraID>67B95B81</paraID>
      <start>18</start>
      <end>19</end>
      <status>unmodified</status>
      <modifiedWord/>
      <trackRevisions>false</trackRevisions>
    </reviewItem>
    <reviewItem>
      <errorID>a49817c4-604d-47b5-b97d-fb578f730ffc</errorID>
      <errorWord>(</errorWord>
      <group>L1_Format</group>
      <groupName>格式问题</groupName>
      <ability>L2_HalfPunc_CN</ability>
      <abilityName>全半角检查</abilityName>
      <candidateList>
        <item>（</item>
      </candidateList>
      <explain>文本全半角错误。</explain>
      <paraID>7780A6F7</paraID>
      <start>29</start>
      <end>30</end>
      <status>unmodified</status>
      <modifiedWord/>
      <trackRevisions>false</trackRevisions>
    </reviewItem>
    <reviewItem>
      <errorID>33fdd8d7-db71-4aa8-8bc7-a999e9859b9b</errorID>
      <errorWord>)</errorWord>
      <group>L1_Format</group>
      <groupName>格式问题</groupName>
      <ability>L2_HalfPunc_CN</ability>
      <abilityName>全半角检查</abilityName>
      <candidateList>
        <item>）</item>
      </candidateList>
      <explain>文本全半角错误。</explain>
      <paraID>7780A6F7</paraID>
      <start>38</start>
      <end>39</end>
      <status>unmodified</status>
      <modifiedWord/>
      <trackRevisions>false</trackRevisions>
    </reviewItem>
    <reviewItem>
      <errorID>a36c40db-07db-4422-b79a-a5d80fa9b723</errorID>
      <errorWord>,</errorWord>
      <group>L1_Format</group>
      <groupName>格式问题</groupName>
      <ability>L2_HalfPunc_CN</ability>
      <abilityName>全半角检查</abilityName>
      <candidateList>
        <item>，</item>
      </candidateList>
      <explain>文本全半角错误。</explain>
      <paraID>7CC4C62B</paraID>
      <start>36</start>
      <end>37</end>
      <status>unmodified</status>
      <modifiedWord/>
      <trackRevisions>false</trackRevisions>
    </reviewItem>
    <reviewItem>
      <errorID>8ca0c503-4e15-4bc6-b783-91c4a042e0ca</errorID>
      <errorWord>(</errorWord>
      <group>L1_Format</group>
      <groupName>格式问题</groupName>
      <ability>L2_HalfPunc_CN</ability>
      <abilityName>全半角检查</abilityName>
      <candidateList>
        <item>（</item>
      </candidateList>
      <explain>文本全半角错误。</explain>
      <paraID>294ECCCC</paraID>
      <start>45</start>
      <end>46</end>
      <status>unmodified</status>
      <modifiedWord/>
      <trackRevisions>false</trackRevisions>
    </reviewItem>
    <reviewItem>
      <errorID>c0580cad-585f-44cd-9e2d-0f75cb22468e</errorID>
      <errorWord>)</errorWord>
      <group>L1_Format</group>
      <groupName>格式问题</groupName>
      <ability>L2_HalfPunc_CN</ability>
      <abilityName>全半角检查</abilityName>
      <candidateList>
        <item>）</item>
      </candidateList>
      <explain>文本全半角错误。</explain>
      <paraID>294ECCCC</paraID>
      <start>53</start>
      <end>54</end>
      <status>unmodified</status>
      <modifiedWord/>
      <trackRevisions>false</trackRevisions>
    </reviewItem>
    <reviewItem>
      <errorID>caf3ecf7-c401-4887-aef7-6baa44d62183</errorID>
      <errorWord>数</errorWord>
      <group>L1_Word</group>
      <groupName>字词问题</groupName>
      <ability>L2_Typo</ability>
      <abilityName>字词错误</abilityName>
      <candidateList>
        <item>数量</item>
      </candidateList>
      <explain/>
      <paraID>294ECCCC</paraID>
      <start>131</start>
      <end>132</end>
      <status>unmodified</status>
      <modifiedWord/>
      <trackRevisions>false</trackRevisions>
    </reviewItem>
    <reviewItem>
      <errorID>67d95ab8-2ef3-4dc7-9017-b9b06db54d9b</errorID>
      <errorWord>(</errorWord>
      <group>L1_Format</group>
      <groupName>格式问题</groupName>
      <ability>L2_HalfPunc_CN</ability>
      <abilityName>全半角检查</abilityName>
      <candidateList>
        <item>（</item>
      </candidateList>
      <explain>文本全半角错误。</explain>
      <paraID>21628A2E</paraID>
      <start>11</start>
      <end>12</end>
      <status>unmodified</status>
      <modifiedWord/>
      <trackRevisions>false</trackRevisions>
    </reviewItem>
    <reviewItem>
      <errorID>910d9674-a30c-4e55-9d85-ecce2d217927</errorID>
      <errorWord>)</errorWord>
      <group>L1_Format</group>
      <groupName>格式问题</groupName>
      <ability>L2_HalfPunc_CN</ability>
      <abilityName>全半角检查</abilityName>
      <candidateList>
        <item>）</item>
      </candidateList>
      <explain>文本全半角错误。</explain>
      <paraID>21628A2E</paraID>
      <start>14</start>
      <end>15</end>
      <status>unmodified</status>
      <modifiedWord/>
      <trackRevisions>false</trackRevisions>
    </reviewItem>
    <reviewItem>
      <errorID>549e9379-ebb7-4e13-949f-489351f80d37</errorID>
      <errorWord>其它</errorWord>
      <group>L1_Word</group>
      <groupName>字词问题</groupName>
      <ability>L2_Alias</ability>
      <abilityName>也作/曾用词</abilityName>
      <candidateList>
        <item>其他</item>
      </candidateList>
      <explain>词汇[其它]为不规范表述或旧称，其规范书面表述为[其他]。</explain>
      <paraID>6D48B001</paraID>
      <start>51</start>
      <end>53</end>
      <status>unmodified</status>
      <modifiedWord/>
      <trackRevisions>false</trackRevisions>
    </reviewItem>
    <reviewItem>
      <errorID>ea061c78-159c-4c13-883c-2e6696ac94d1</errorID>
      <errorWord>(</errorWord>
      <group>L1_Format</group>
      <groupName>格式问题</groupName>
      <ability>L2_HalfPunc_CN</ability>
      <abilityName>全半角检查</abilityName>
      <candidateList>
        <item>（</item>
      </candidateList>
      <explain>文本全半角错误。</explain>
      <paraID>5BE0E1AB</paraID>
      <start>62</start>
      <end>63</end>
      <status>unmodified</status>
      <modifiedWord/>
      <trackRevisions>false</trackRevisions>
    </reviewItem>
    <reviewItem>
      <errorID>2ef5b556-1c81-4e47-bee4-5027a341ba8c</errorID>
      <errorWord>)</errorWord>
      <group>L1_Format</group>
      <groupName>格式问题</groupName>
      <ability>L2_HalfPunc_CN</ability>
      <abilityName>全半角检查</abilityName>
      <candidateList>
        <item>）</item>
      </candidateList>
      <explain>文本全半角错误。</explain>
      <paraID>5BE0E1AB</paraID>
      <start>70</start>
      <end>71</end>
      <status>unmodified</status>
      <modifiedWord/>
      <trackRevisions>false</trackRevisions>
    </reviewItem>
    <reviewItem>
      <errorID>b745bea3-54b4-4485-9103-5fdf46f04849</errorID>
      <errorWord>(</errorWord>
      <group>L1_Format</group>
      <groupName>格式问题</groupName>
      <ability>L2_HalfPunc_CN</ability>
      <abilityName>全半角检查</abilityName>
      <candidateList>
        <item>（</item>
      </candidateList>
      <explain>文本全半角错误。</explain>
      <paraID>43901C9F</paraID>
      <start>8</start>
      <end>9</end>
      <status>unmodified</status>
      <modifiedWord/>
      <trackRevisions>false</trackRevisions>
    </reviewItem>
    <reviewItem>
      <errorID>a7f46539-2365-4fd7-a21b-73941e1f012c</errorID>
      <errorWord>)</errorWord>
      <group>L1_Format</group>
      <groupName>格式问题</groupName>
      <ability>L2_HalfPunc_CN</ability>
      <abilityName>全半角检查</abilityName>
      <candidateList>
        <item>）</item>
      </candidateList>
      <explain>文本全半角错误。</explain>
      <paraID>43901C9F</paraID>
      <start>13</start>
      <end>14</end>
      <status>unmodified</status>
      <modifiedWord/>
      <trackRevisions>false</trackRevisions>
    </reviewItem>
    <reviewItem>
      <errorID>4888f652-c8c3-44e6-b274-c4c63f06e393</errorID>
      <errorWord>(</errorWord>
      <group>L1_Format</group>
      <groupName>格式问题</groupName>
      <ability>L2_HalfPunc_CN</ability>
      <abilityName>全半角检查</abilityName>
      <candidateList>
        <item>（</item>
      </candidateList>
      <explain>文本全半角错误。</explain>
      <paraID>66171A22</paraID>
      <start>8</start>
      <end>9</end>
      <status>unmodified</status>
      <modifiedWord/>
      <trackRevisions>false</trackRevisions>
    </reviewItem>
    <reviewItem>
      <errorID>4f50fd11-2595-4fff-be42-97d4673d52b8</errorID>
      <errorWord>)</errorWord>
      <group>L1_Format</group>
      <groupName>格式问题</groupName>
      <ability>L2_HalfPunc_CN</ability>
      <abilityName>全半角检查</abilityName>
      <candidateList>
        <item>）</item>
      </candidateList>
      <explain>文本全半角错误。</explain>
      <paraID>66171A22</paraID>
      <start>11</start>
      <end>12</end>
      <status>unmodified</status>
      <modifiedWord/>
      <trackRevisions>false</trackRevisions>
    </reviewItem>
    <reviewItem>
      <errorID>54c3c90c-cbcc-4479-8276-09069b856cd5</errorID>
      <errorWord>(</errorWord>
      <group>L1_Format</group>
      <groupName>格式问题</groupName>
      <ability>L2_HalfPunc_CN</ability>
      <abilityName>全半角检查</abilityName>
      <candidateList>
        <item>（</item>
      </candidateList>
      <explain>文本全半角错误。</explain>
      <paraID>44757D7E</paraID>
      <start>8</start>
      <end>9</end>
      <status>unmodified</status>
      <modifiedWord/>
      <trackRevisions>false</trackRevisions>
    </reviewItem>
    <reviewItem>
      <errorID>6bd50f5f-8c48-4ad5-9fae-93526fa79b64</errorID>
      <errorWord>)</errorWord>
      <group>L1_Format</group>
      <groupName>格式问题</groupName>
      <ability>L2_HalfPunc_CN</ability>
      <abilityName>全半角检查</abilityName>
      <candidateList>
        <item>）</item>
      </candidateList>
      <explain>文本全半角错误。</explain>
      <paraID>44757D7E</paraID>
      <start>11</start>
      <end>12</end>
      <status>unmodified</status>
      <modifiedWord/>
      <trackRevisions>false</trackRevisions>
    </reviewItem>
    <reviewItem>
      <errorID>712ae20d-573d-4adb-9f60-160eec5abc1a</errorID>
      <errorWord>,</errorWord>
      <group>L1_Format</group>
      <groupName>格式问题</groupName>
      <ability>L2_HalfPunc_CN</ability>
      <abilityName>全半角检查</abilityName>
      <candidateList>
        <item>，</item>
      </candidateList>
      <explain>文本全半角错误。</explain>
      <paraID>35494603</paraID>
      <start>113</start>
      <end>114</end>
      <status>unmodified</status>
      <modifiedWord/>
      <trackRevisions>false</trackRevisions>
    </reviewItem>
    <reviewItem>
      <errorID>f26b95b0-d567-4af0-918f-11a8feb12346</errorID>
      <errorWord>)</errorWord>
      <group>L1_Format</group>
      <groupName>格式问题</groupName>
      <ability>L2_HalfPunc_CN</ability>
      <abilityName>全半角检查</abilityName>
      <candidateList>
        <item>）</item>
      </candidateList>
      <explain>文本全半角错误。</explain>
      <paraID>745187B3</paraID>
      <start>56</start>
      <end>57</end>
      <status>unmodified</status>
      <modifiedWord/>
      <trackRevisions>false</trackRevisions>
    </reviewItem>
    <reviewItem>
      <errorID>840237db-c75d-495e-9221-965cf9b3570d</errorID>
      <errorWord>)</errorWord>
      <group>L1_Format</group>
      <groupName>格式问题</groupName>
      <ability>L2_HalfPunc_CN</ability>
      <abilityName>全半角检查</abilityName>
      <candidateList>
        <item>）</item>
      </candidateList>
      <explain>文本全半角错误。</explain>
      <paraID>3E7AD120</paraID>
      <start>25</start>
      <end>26</end>
      <status>unmodified</status>
      <modifiedWord/>
      <trackRevisions>false</trackRevisions>
    </reviewItem>
    <reviewItem>
      <errorID>5c6da44f-bba4-403e-bb86-7825e2330fca</errorID>
      <errorWord>)</errorWord>
      <group>L1_Format</group>
      <groupName>格式问题</groupName>
      <ability>L2_HalfPunc_CN</ability>
      <abilityName>全半角检查</abilityName>
      <candidateList>
        <item>）</item>
      </candidateList>
      <explain>文本全半角错误。</explain>
      <paraID>65B18EC9</paraID>
      <start>56</start>
      <end>57</end>
      <status>unmodified</status>
      <modifiedWord/>
      <trackRevisions>false</trackRevisions>
    </reviewItem>
    <reviewItem>
      <errorID>89aaff74-880d-4fe8-a36d-b302815b5890</errorID>
      <errorWord>)</errorWord>
      <group>L1_Format</group>
      <groupName>格式问题</groupName>
      <ability>L2_HalfPunc_CN</ability>
      <abilityName>全半角检查</abilityName>
      <candidateList>
        <item>）</item>
      </candidateList>
      <explain>文本全半角错误。</explain>
      <paraID>29A1AFF5</paraID>
      <start>27</start>
      <end>28</end>
      <status>unmodified</status>
      <modifiedWord/>
      <trackRevisions>false</trackRevisions>
    </reviewItem>
    <reviewItem>
      <errorID>5330aeb4-4542-4cea-9094-6cc66ae01325</errorID>
      <errorWord>应</errorWord>
      <group>L1_Word</group>
      <groupName>字词问题</groupName>
      <ability>L2_Typo</ability>
      <abilityName>字词错误</abilityName>
      <candidateList>
        <item>应在</item>
      </candidateList>
      <explain/>
      <paraID>5C9ED29E</paraID>
      <start>154</start>
      <end>155</end>
      <status>unmodified</status>
      <modifiedWord/>
      <trackRevisions>false</trackRevisions>
    </reviewItem>
    <reviewItem>
      <errorID>831137a1-6274-49ff-845b-e26ed63f7e12</errorID>
      <errorWord>包</errorWord>
      <group>L1_Word</group>
      <groupName>字词问题</groupName>
      <ability>L2_Typo</ability>
      <abilityName>字词错误</abilityName>
      <candidateList>
        <item>包人</item>
      </candidateList>
      <explain/>
      <paraID>37FB534B</paraID>
      <start>7</start>
      <end>8</end>
      <status>unmodified</status>
      <modifiedWord/>
      <trackRevisions>false</trackRevisions>
    </reviewItem>
    <reviewItem>
      <errorID>43775384-9f0c-4df9-920e-449fcfae9c9a</errorID>
      <errorWord>,</errorWord>
      <group>L1_Format</group>
      <groupName>格式问题</groupName>
      <ability>L2_HalfPunc_CN</ability>
      <abilityName>全半角检查</abilityName>
      <candidateList>
        <item>，</item>
      </candidateList>
      <explain>文本全半角错误。</explain>
      <paraID> 591CCF5</paraID>
      <start>39</start>
      <end>40</end>
      <status>unmodified</status>
      <modifiedWord/>
      <trackRevisions>false</trackRevisions>
    </reviewItem>
    <reviewItem>
      <errorID>1d2cd283-8bd2-4cbd-b095-8995f39789a3</errorID>
      <errorWord>,</errorWord>
      <group>L1_Format</group>
      <groupName>格式问题</groupName>
      <ability>L2_HalfPunc_CN</ability>
      <abilityName>全半角检查</abilityName>
      <candidateList>
        <item>，</item>
      </candidateList>
      <explain>文本全半角错误。</explain>
      <paraID>3D18D88C</paraID>
      <start>38</start>
      <end>39</end>
      <status>unmodified</status>
      <modifiedWord/>
      <trackRevisions>false</trackRevisions>
    </reviewItem>
    <reviewItem>
      <errorID>8da32971-d95e-40da-8846-1e3be97d6727</errorID>
      <errorWord>,</errorWord>
      <group>L1_Format</group>
      <groupName>格式问题</groupName>
      <ability>L2_HalfPunc_CN</ability>
      <abilityName>全半角检查</abilityName>
      <candidateList>
        <item>，</item>
      </candidateList>
      <explain>文本全半角错误。</explain>
      <paraID>61D1C86B</paraID>
      <start>38</start>
      <end>39</end>
      <status>unmodified</status>
      <modifiedWord/>
      <trackRevisions>false</trackRevisions>
    </reviewItem>
    <reviewItem>
      <errorID>fd4f97c6-7364-4452-bbcd-bb05112fe907</errorID>
      <errorWord>包</errorWord>
      <group>L1_Word</group>
      <groupName>字词问题</groupName>
      <ability>L2_Typo</ability>
      <abilityName>字词错误</abilityName>
      <candidateList>
        <item>包人</item>
      </candidateList>
      <explain/>
      <paraID>3D4A4648</paraID>
      <start>8</start>
      <end>9</end>
      <status>unmodified</status>
      <modifiedWord/>
      <trackRevisions>false</trackRevisions>
    </reviewItem>
    <reviewItem>
      <errorID>e7b6daa2-591d-4613-a851-c8318ea3e11e</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3D4A4648</paraID>
      <start>47</start>
      <end>50</end>
      <status>unmodified</status>
      <modifiedWord/>
      <trackRevisions>false</trackRevisions>
    </reviewItem>
    <reviewItem>
      <errorID>45979e87-9755-4cd5-869d-715699525265</errorID>
      <errorWord>,</errorWord>
      <group>L1_Format</group>
      <groupName>格式问题</groupName>
      <ability>L2_HalfPunc_CN</ability>
      <abilityName>全半角检查</abilityName>
      <candidateList>
        <item>，</item>
      </candidateList>
      <explain>文本全半角错误。</explain>
      <paraID>5D6AB1F0</paraID>
      <start>116</start>
      <end>117</end>
      <status>unmodified</status>
      <modifiedWord/>
      <trackRevisions>false</trackRevisions>
    </reviewItem>
    <reviewItem>
      <errorID>dcb5ef8c-c908-4969-954b-d22af2b00ff4</errorID>
      <errorWord>,</errorWord>
      <group>L1_Format</group>
      <groupName>格式问题</groupName>
      <ability>L2_HalfPunc_CN</ability>
      <abilityName>全半角检查</abilityName>
      <candidateList>
        <item>，</item>
      </candidateList>
      <explain>文本全半角错误。</explain>
      <paraID>612CA158</paraID>
      <start>77</start>
      <end>78</end>
      <status>unmodified</status>
      <modifiedWord/>
      <trackRevisions>false</trackRevisions>
    </reviewItem>
    <reviewItem>
      <errorID>b03fa203-4367-47c3-8fd0-e932f9723544</errorID>
      <errorWord>,</errorWord>
      <group>L1_Format</group>
      <groupName>格式问题</groupName>
      <ability>L2_HalfPunc_CN</ability>
      <abilityName>全半角检查</abilityName>
      <candidateList>
        <item>，</item>
      </candidateList>
      <explain>文本全半角错误。</explain>
      <paraID>5260F127</paraID>
      <start>39</start>
      <end>40</end>
      <status>unmodified</status>
      <modifiedWord/>
      <trackRevisions>false</trackRevisions>
    </reviewItem>
    <reviewItem>
      <errorID>8badbf79-c8af-4400-afcc-8c68d49c8135</errorID>
      <errorWord>原由</errorWord>
      <group>L1_Word</group>
      <groupName>字词问题</groupName>
      <ability>L2_Variant</ability>
      <abilityName>异形词</abilityName>
      <candidateList>
        <item>缘由</item>
      </candidateList>
      <explain>词汇[原由]的规范词形写作[缘由]。</explain>
      <paraID>1707B4DE</paraID>
      <start>21</start>
      <end>23</end>
      <status>unmodified</status>
      <modifiedWord/>
      <trackRevisions>false</trackRevisions>
    </reviewItem>
    <reviewItem>
      <errorID>1b1918a9-221e-4c2c-8018-41f1c5676176</errorID>
      <errorWord>(</errorWord>
      <group>L1_Format</group>
      <groupName>格式问题</groupName>
      <ability>L2_HalfPunc_CN</ability>
      <abilityName>全半角检查</abilityName>
      <candidateList>
        <item>（</item>
      </candidateList>
      <explain>文本全半角错误。</explain>
      <paraID>1707B4DE</paraID>
      <start>67</start>
      <end>68</end>
      <status>unmodified</status>
      <modifiedWord/>
      <trackRevisions>false</trackRevisions>
    </reviewItem>
    <reviewItem>
      <errorID>3da4c660-9bc2-439d-821a-453e26264632</errorID>
      <errorWord>)</errorWord>
      <group>L1_Format</group>
      <groupName>格式问题</groupName>
      <ability>L2_HalfPunc_CN</ability>
      <abilityName>全半角检查</abilityName>
      <candidateList>
        <item>）</item>
      </candidateList>
      <explain>文本全半角错误。</explain>
      <paraID>1707B4DE</paraID>
      <start>75</start>
      <end>76</end>
      <status>unmodified</status>
      <modifiedWord/>
      <trackRevisions>false</trackRevisions>
    </reviewItem>
    <reviewItem>
      <errorID>e489a829-6639-4867-a376-56f9587d40b8</errorID>
      <errorWord>(</errorWord>
      <group>L1_Format</group>
      <groupName>格式问题</groupName>
      <ability>L2_HalfPunc_CN</ability>
      <abilityName>全半角检查</abilityName>
      <candidateList>
        <item>（</item>
      </candidateList>
      <explain>文本全半角错误。</explain>
      <paraID>76E252A5</paraID>
      <start>35</start>
      <end>36</end>
      <status>unmodified</status>
      <modifiedWord/>
      <trackRevisions>false</trackRevisions>
    </reviewItem>
    <reviewItem>
      <errorID>5277066f-a904-4a26-8b23-d1659bc7bed8</errorID>
      <errorWord>)</errorWord>
      <group>L1_Format</group>
      <groupName>格式问题</groupName>
      <ability>L2_HalfPunc_CN</ability>
      <abilityName>全半角检查</abilityName>
      <candidateList>
        <item>）</item>
      </candidateList>
      <explain>文本全半角错误。</explain>
      <paraID>76E252A5</paraID>
      <start>37</start>
      <end>38</end>
      <status>unmodified</status>
      <modifiedWord/>
      <trackRevisions>false</trackRevisions>
    </reviewItem>
    <reviewItem>
      <errorID>0f4c2233-f5d7-48e2-ad1c-e53ed77b530c</errorID>
      <errorWord>及其相关费用</errorWord>
      <group>L1_Word</group>
      <groupName>字词问题</groupName>
      <ability>L2_Typo</ability>
      <abilityName>字词错误</abilityName>
      <candidateList>
        <item>及相关费用</item>
      </candidateList>
      <explain/>
      <paraID>3105EAF7</paraID>
      <start>23</start>
      <end>30</end>
      <status>unmodified</status>
      <modifiedWord/>
      <trackRevisions>false</trackRevisions>
    </reviewItem>
    <reviewItem>
      <errorID>2ba9580d-a405-43e8-a39f-b2512b8f117e</errorID>
      <errorWord>,</errorWord>
      <group>L1_Format</group>
      <groupName>格式问题</groupName>
      <ability>L2_HalfPunc_CN</ability>
      <abilityName>全半角检查</abilityName>
      <candidateList>
        <item>，</item>
      </candidateList>
      <explain>文本全半角错误。</explain>
      <paraID>54FE81D0</paraID>
      <start>118</start>
      <end>119</end>
      <status>unmodified</status>
      <modifiedWord/>
      <trackRevisions>false</trackRevisions>
    </reviewItem>
    <reviewItem>
      <errorID>26aa434f-c3f6-4045-b191-1576b72ff1f4</errorID>
      <errorWord>(</errorWord>
      <group>L1_Format</group>
      <groupName>格式问题</groupName>
      <ability>L2_HalfPunc_CN</ability>
      <abilityName>全半角检查</abilityName>
      <candidateList>
        <item>（</item>
      </candidateList>
      <explain>文本全半角错误。</explain>
      <paraID>11E23A42</paraID>
      <start>9</start>
      <end>10</end>
      <status>unmodified</status>
      <modifiedWord/>
      <trackRevisions>false</trackRevisions>
    </reviewItem>
    <reviewItem>
      <errorID>49e13609-8f2b-4e10-a58d-69c066e01707</errorID>
      <errorWord>)</errorWord>
      <group>L1_Format</group>
      <groupName>格式问题</groupName>
      <ability>L2_HalfPunc_CN</ability>
      <abilityName>全半角检查</abilityName>
      <candidateList>
        <item>）</item>
      </candidateList>
      <explain>文本全半角错误。</explain>
      <paraID>11E23A42</paraID>
      <start>17</start>
      <end>18</end>
      <status>unmodified</status>
      <modifiedWord/>
      <trackRevisions>false</trackRevisions>
    </reviewItem>
    <reviewItem>
      <errorID>6dc7c4d5-1de7-4980-a3ca-b49004008466</errorID>
      <errorWord>(</errorWord>
      <group>L1_Format</group>
      <groupName>格式问题</groupName>
      <ability>L2_HalfPunc_CN</ability>
      <abilityName>全半角检查</abilityName>
      <candidateList>
        <item>（</item>
      </candidateList>
      <explain>文本全半角错误。</explain>
      <paraID>11E23A42</paraID>
      <start>51</start>
      <end>52</end>
      <status>unmodified</status>
      <modifiedWord/>
      <trackRevisions>false</trackRevisions>
    </reviewItem>
    <reviewItem>
      <errorID>a5484cb8-0b5a-43f2-9cf8-0b3f74b86081</errorID>
      <errorWord>)</errorWord>
      <group>L1_Format</group>
      <groupName>格式问题</groupName>
      <ability>L2_HalfPunc_CN</ability>
      <abilityName>全半角检查</abilityName>
      <candidateList>
        <item>）</item>
      </candidateList>
      <explain>文本全半角错误。</explain>
      <paraID>11E23A42</paraID>
      <start>59</start>
      <end>60</end>
      <status>unmodified</status>
      <modifiedWord/>
      <trackRevisions>false</trackRevisions>
    </reviewItem>
    <reviewItem>
      <errorID>a8ae8f79-730a-4804-8f71-31618a0ee48a</errorID>
      <errorWord>)</errorWord>
      <group>L1_Format</group>
      <groupName>格式问题</groupName>
      <ability>L2_HalfPunc_CN</ability>
      <abilityName>全半角检查</abilityName>
      <candidateList>
        <item>）</item>
      </candidateList>
      <explain>文本全半角错误。</explain>
      <paraID>34D3CC15</paraID>
      <start>15</start>
      <end>16</end>
      <status>unmodified</status>
      <modifiedWord/>
      <trackRevisions>false</trackRevisions>
    </reviewItem>
    <reviewItem>
      <errorID>fc46ab8f-e3ad-40ae-aac6-c6bbcd2e50e1</errorID>
      <errorWord>)</errorWord>
      <group>L1_Format</group>
      <groupName>格式问题</groupName>
      <ability>L2_HalfPunc_CN</ability>
      <abilityName>全半角检查</abilityName>
      <candidateList>
        <item>）</item>
      </candidateList>
      <explain>文本全半角错误。</explain>
      <paraID>54B1425F</paraID>
      <start>18</start>
      <end>19</end>
      <status>unmodified</status>
      <modifiedWord/>
      <trackRevisions>false</trackRevisions>
    </reviewItem>
    <reviewItem>
      <errorID>481c2ccc-2f52-448a-ac46-b579ec593eb9</errorID>
      <errorWord>(</errorWord>
      <group>L1_Format</group>
      <groupName>格式问题</groupName>
      <ability>L2_HalfPunc_CN</ability>
      <abilityName>全半角检查</abilityName>
      <candidateList>
        <item>（</item>
      </candidateList>
      <explain>文本全半角错误。</explain>
      <paraID>54B1425F</paraID>
      <start>80</start>
      <end>81</end>
      <status>unmodified</status>
      <modifiedWord/>
      <trackRevisions>false</trackRevisions>
    </reviewItem>
    <reviewItem>
      <errorID>3a0fa498-df1e-4087-81ad-29bf2452ca4f</errorID>
      <errorWord>)</errorWord>
      <group>L1_Format</group>
      <groupName>格式问题</groupName>
      <ability>L2_HalfPunc_CN</ability>
      <abilityName>全半角检查</abilityName>
      <candidateList>
        <item>）</item>
      </candidateList>
      <explain>文本全半角错误。</explain>
      <paraID>54B1425F</paraID>
      <start>82</start>
      <end>83</end>
      <status>unmodified</status>
      <modifiedWord/>
      <trackRevisions>false</trackRevisions>
    </reviewItem>
    <reviewItem>
      <errorID>8005d5db-6d00-4ca2-9bbe-019c4633bd87</errorID>
      <errorWord>,</errorWord>
      <group>L1_Format</group>
      <groupName>格式问题</groupName>
      <ability>L2_HalfPunc_CN</ability>
      <abilityName>全半角检查</abilityName>
      <candidateList>
        <item>，</item>
      </candidateList>
      <explain>文本全半角错误。</explain>
      <paraID>37FABF4F</paraID>
      <start>34</start>
      <end>35</end>
      <status>unmodified</status>
      <modifiedWord/>
      <trackRevisions>false</trackRevisions>
    </reviewItem>
    <reviewItem>
      <errorID>f999f5d0-e567-4569-8c38-bbec688ed178</errorID>
      <errorWord>(</errorWord>
      <group>L1_Format</group>
      <groupName>格式问题</groupName>
      <ability>L2_HalfPunc_CN</ability>
      <abilityName>全半角检查</abilityName>
      <candidateList>
        <item>（</item>
      </candidateList>
      <explain>文本全半角错误。</explain>
      <paraID>5206204D</paraID>
      <start>98</start>
      <end>99</end>
      <status>unmodified</status>
      <modifiedWord/>
      <trackRevisions>false</trackRevisions>
    </reviewItem>
    <reviewItem>
      <errorID>220f7a71-8eef-40aa-b57d-95e19e798139</errorID>
      <errorWord>)</errorWord>
      <group>L1_Format</group>
      <groupName>格式问题</groupName>
      <ability>L2_HalfPunc_CN</ability>
      <abilityName>全半角检查</abilityName>
      <candidateList>
        <item>）</item>
      </candidateList>
      <explain>文本全半角错误。</explain>
      <paraID>5206204D</paraID>
      <start>100</start>
      <end>101</end>
      <status>unmodified</status>
      <modifiedWord/>
      <trackRevisions>false</trackRevisions>
    </reviewItem>
    <reviewItem>
      <errorID>9308cacb-83a4-40d0-a14a-aceb807787a2</errorID>
      <errorWord>)</errorWord>
      <group>L1_Format</group>
      <groupName>格式问题</groupName>
      <ability>L2_HalfPunc_CN</ability>
      <abilityName>全半角检查</abilityName>
      <candidateList>
        <item>）</item>
      </candidateList>
      <explain>文本全半角错误。</explain>
      <paraID> A5F579F</paraID>
      <start>16</start>
      <end>17</end>
      <status>unmodified</status>
      <modifiedWord/>
      <trackRevisions>false</trackRevisions>
    </reviewItem>
    <reviewItem>
      <errorID>6bbf4ab2-6000-4a03-99dc-94537a9435d5</errorID>
      <errorWord>(</errorWord>
      <group>L1_Format</group>
      <groupName>格式问题</groupName>
      <ability>L2_HalfPunc_CN</ability>
      <abilityName>全半角检查</abilityName>
      <candidateList>
        <item>（</item>
      </candidateList>
      <explain>文本全半角错误。</explain>
      <paraID> A5F579F</paraID>
      <start>115</start>
      <end>116</end>
      <status>unmodified</status>
      <modifiedWord/>
      <trackRevisions>false</trackRevisions>
    </reviewItem>
    <reviewItem>
      <errorID>d173691f-180c-45ad-8922-51edcb188352</errorID>
      <errorWord>)</errorWord>
      <group>L1_Format</group>
      <groupName>格式问题</groupName>
      <ability>L2_HalfPunc_CN</ability>
      <abilityName>全半角检查</abilityName>
      <candidateList>
        <item>）</item>
      </candidateList>
      <explain>文本全半角错误。</explain>
      <paraID> A5F579F</paraID>
      <start>117</start>
      <end>118</end>
      <status>unmodified</status>
      <modifiedWord/>
      <trackRevisions>false</trackRevisions>
    </reviewItem>
    <reviewItem>
      <errorID>39472012-628f-4979-aee1-7ea35922c048</errorID>
      <errorWord>)</errorWord>
      <group>L1_Format</group>
      <groupName>格式问题</groupName>
      <ability>L2_HalfPunc_CN</ability>
      <abilityName>全半角检查</abilityName>
      <candidateList>
        <item>）</item>
      </candidateList>
      <explain>文本全半角错误。</explain>
      <paraID>2888E67A</paraID>
      <start>12</start>
      <end>13</end>
      <status>unmodified</status>
      <modifiedWord/>
      <trackRevisions>false</trackRevisions>
    </reviewItem>
    <reviewItem>
      <errorID>584e2313-e520-48df-9c16-8f3646189290</errorID>
      <errorWord>(</errorWord>
      <group>L1_Format</group>
      <groupName>格式问题</groupName>
      <ability>L2_HalfPunc_CN</ability>
      <abilityName>全半角检查</abilityName>
      <candidateList>
        <item>（</item>
      </candidateList>
      <explain>文本全半角错误。</explain>
      <paraID>6D27B04C</paraID>
      <start>21</start>
      <end>22</end>
      <status>unmodified</status>
      <modifiedWord/>
      <trackRevisions>false</trackRevisions>
    </reviewItem>
    <reviewItem>
      <errorID>039923bf-fece-4a54-8510-53415fb7cbdd</errorID>
      <errorWord>)</errorWord>
      <group>L1_Format</group>
      <groupName>格式问题</groupName>
      <ability>L2_HalfPunc_CN</ability>
      <abilityName>全半角检查</abilityName>
      <candidateList>
        <item>）</item>
      </candidateList>
      <explain>文本全半角错误。</explain>
      <paraID>6D27B04C</paraID>
      <start>23</start>
      <end>24</end>
      <status>unmodified</status>
      <modifiedWord/>
      <trackRevisions>false</trackRevisions>
    </reviewItem>
    <reviewItem>
      <errorID>2b4789fd-8309-4ab4-a5a2-9724ff55ca52</errorID>
      <errorWord>(</errorWord>
      <group>L1_Format</group>
      <groupName>格式问题</groupName>
      <ability>L2_HalfPunc_CN</ability>
      <abilityName>全半角检查</abilityName>
      <candidateList>
        <item>（</item>
      </candidateList>
      <explain>文本全半角错误。</explain>
      <paraID> 62746EE</paraID>
      <start>82</start>
      <end>83</end>
      <status>unmodified</status>
      <modifiedWord/>
      <trackRevisions>false</trackRevisions>
    </reviewItem>
    <reviewItem>
      <errorID>7f7d1867-c757-4d2a-b9ab-5c7a7390e235</errorID>
      <errorWord>)</errorWord>
      <group>L1_Format</group>
      <groupName>格式问题</groupName>
      <ability>L2_HalfPunc_CN</ability>
      <abilityName>全半角检查</abilityName>
      <candidateList>
        <item>）</item>
      </candidateList>
      <explain>文本全半角错误。</explain>
      <paraID> 62746EE</paraID>
      <start>84</start>
      <end>85</end>
      <status>unmodified</status>
      <modifiedWord/>
      <trackRevisions>false</trackRevisions>
    </reviewItem>
    <reviewItem>
      <errorID>bd72a1d3-7d28-4c90-9cd5-f7376afd5593</errorID>
      <errorWord>(</errorWord>
      <group>L1_Format</group>
      <groupName>格式问题</groupName>
      <ability>L2_HalfPunc_CN</ability>
      <abilityName>全半角检查</abilityName>
      <candidateList>
        <item>（</item>
      </candidateList>
      <explain>文本全半角错误。</explain>
      <paraID>47B5D19C</paraID>
      <start>60</start>
      <end>61</end>
      <status>unmodified</status>
      <modifiedWord/>
      <trackRevisions>false</trackRevisions>
    </reviewItem>
    <reviewItem>
      <errorID>4e5b3654-baca-42b9-aa68-db027f40330d</errorID>
      <errorWord>)</errorWord>
      <group>L1_Format</group>
      <groupName>格式问题</groupName>
      <ability>L2_HalfPunc_CN</ability>
      <abilityName>全半角检查</abilityName>
      <candidateList>
        <item>）</item>
      </candidateList>
      <explain>文本全半角错误。</explain>
      <paraID>47B5D19C</paraID>
      <start>62</start>
      <end>63</end>
      <status>unmodified</status>
      <modifiedWord/>
      <trackRevisions>false</trackRevisions>
    </reviewItem>
    <reviewItem>
      <errorID>69b61449-b80b-41cc-b214-9ca2ba2b719b</errorID>
      <errorWord>(</errorWord>
      <group>L1_Format</group>
      <groupName>格式问题</groupName>
      <ability>L2_HalfPunc_CN</ability>
      <abilityName>全半角检查</abilityName>
      <candidateList>
        <item>（</item>
      </candidateList>
      <explain>文本全半角错误。</explain>
      <paraID>41786818</paraID>
      <start>61</start>
      <end>62</end>
      <status>unmodified</status>
      <modifiedWord/>
      <trackRevisions>false</trackRevisions>
    </reviewItem>
    <reviewItem>
      <errorID>daeccd90-648e-4d96-a8c5-955027ab8a1c</errorID>
      <errorWord>)</errorWord>
      <group>L1_Format</group>
      <groupName>格式问题</groupName>
      <ability>L2_HalfPunc_CN</ability>
      <abilityName>全半角检查</abilityName>
      <candidateList>
        <item>）</item>
      </candidateList>
      <explain>文本全半角错误。</explain>
      <paraID>41786818</paraID>
      <start>63</start>
      <end>64</end>
      <status>unmodified</status>
      <modifiedWord/>
      <trackRevisions>false</trackRevisions>
    </reviewItem>
    <reviewItem>
      <errorID>ab3e8fe0-b4a5-4a2c-b0ae-8563f716b8f1</errorID>
      <errorWord>(</errorWord>
      <group>L1_Format</group>
      <groupName>格式问题</groupName>
      <ability>L2_HalfPunc_CN</ability>
      <abilityName>全半角检查</abilityName>
      <candidateList>
        <item>（</item>
      </candidateList>
      <explain>文本全半角错误。</explain>
      <paraID>13C073DF</paraID>
      <start>22</start>
      <end>23</end>
      <status>unmodified</status>
      <modifiedWord/>
      <trackRevisions>false</trackRevisions>
    </reviewItem>
    <reviewItem>
      <errorID>5e2ad059-e0ad-474e-852e-694b1a7b59ca</errorID>
      <errorWord>)</errorWord>
      <group>L1_Format</group>
      <groupName>格式问题</groupName>
      <ability>L2_HalfPunc_CN</ability>
      <abilityName>全半角检查</abilityName>
      <candidateList>
        <item>）</item>
      </candidateList>
      <explain>文本全半角错误。</explain>
      <paraID>13C073DF</paraID>
      <start>24</start>
      <end>25</end>
      <status>unmodified</status>
      <modifiedWord/>
      <trackRevisions>false</trackRevisions>
    </reviewItem>
    <reviewItem>
      <errorID>d7408f2f-142f-491a-9934-e1124a472a14</errorID>
      <errorWord>(</errorWord>
      <group>L1_Format</group>
      <groupName>格式问题</groupName>
      <ability>L2_HalfPunc_CN</ability>
      <abilityName>全半角检查</abilityName>
      <candidateList>
        <item>（</item>
      </candidateList>
      <explain>文本全半角错误。</explain>
      <paraID>667E53BF</paraID>
      <start>45</start>
      <end>46</end>
      <status>unmodified</status>
      <modifiedWord/>
      <trackRevisions>false</trackRevisions>
    </reviewItem>
    <reviewItem>
      <errorID>50e7a066-49b6-48c3-92b6-648d65dfccf9</errorID>
      <errorWord>)</errorWord>
      <group>L1_Format</group>
      <groupName>格式问题</groupName>
      <ability>L2_HalfPunc_CN</ability>
      <abilityName>全半角检查</abilityName>
      <candidateList>
        <item>）</item>
      </candidateList>
      <explain>文本全半角错误。</explain>
      <paraID>667E53BF</paraID>
      <start>47</start>
      <end>48</end>
      <status>unmodified</status>
      <modifiedWord/>
      <trackRevisions>false</trackRevisions>
    </reviewItem>
    <reviewItem>
      <errorID>e35be873-a3a9-4aa1-ba90-b07fafdae516</errorID>
      <errorWord>(</errorWord>
      <group>L1_Format</group>
      <groupName>格式问题</groupName>
      <ability>L2_HalfPunc_CN</ability>
      <abilityName>全半角检查</abilityName>
      <candidateList>
        <item>（</item>
      </candidateList>
      <explain>文本全半角错误。</explain>
      <paraID> 48F4840</paraID>
      <start>37</start>
      <end>38</end>
      <status>unmodified</status>
      <modifiedWord/>
      <trackRevisions>false</trackRevisions>
    </reviewItem>
    <reviewItem>
      <errorID>d725933c-96b0-4559-9d9e-a9c4d54312e1</errorID>
      <errorWord>)</errorWord>
      <group>L1_Format</group>
      <groupName>格式问题</groupName>
      <ability>L2_HalfPunc_CN</ability>
      <abilityName>全半角检查</abilityName>
      <candidateList>
        <item>）</item>
      </candidateList>
      <explain>文本全半角错误。</explain>
      <paraID> 48F4840</paraID>
      <start>39</start>
      <end>40</end>
      <status>unmodified</status>
      <modifiedWord/>
      <trackRevisions>false</trackRevisions>
    </reviewItem>
    <reviewItem>
      <errorID>0e39c136-aaa7-4f4d-b515-7d5bbe6bb46f</errorID>
      <errorWord>,</errorWord>
      <group>L1_Format</group>
      <groupName>格式问题</groupName>
      <ability>L2_HalfPunc_CN</ability>
      <abilityName>全半角检查</abilityName>
      <candidateList>
        <item>，</item>
      </candidateList>
      <explain>文本全半角错误。</explain>
      <paraID> 48F4840</paraID>
      <start>79</start>
      <end>80</end>
      <status>unmodified</status>
      <modifiedWord/>
      <trackRevisions>false</trackRevisions>
    </reviewItem>
    <reviewItem>
      <errorID>0b521253-3bb7-40d2-ba04-1df517a4215e</errorID>
      <errorWord>中发生争议</errorWord>
      <group>L1_Word</group>
      <groupName>字词问题</groupName>
      <ability>L2_Typo</ability>
      <abilityName>字词错误</abilityName>
      <candidateList>
        <item>过程中发生争议</item>
      </candidateList>
      <explain/>
      <paraID>72DC337C</paraID>
      <start>12</start>
      <end>18</end>
      <status>unmodified</status>
      <modifiedWord/>
      <trackRevisions>false</trackRevisions>
    </reviewItem>
    <reviewItem>
      <errorID>1fadd644-bfbe-44ce-ae67-6232d0fb4921</errorID>
      <errorWord>,</errorWord>
      <group>L1_Format</group>
      <groupName>格式问题</groupName>
      <ability>L2_HalfPunc_CN</ability>
      <abilityName>全半角检查</abilityName>
      <candidateList>
        <item>，</item>
      </candidateList>
      <explain>文本全半角错误。</explain>
      <paraID>42572B61</paraID>
      <start>39</start>
      <end>40</end>
      <status>unmodified</status>
      <modifiedWord/>
      <trackRevisions>false</trackRevisions>
    </reviewItem>
    <reviewItem>
      <errorID>f0e79662-729a-4ed6-bb94-fb89af74088f</errorID>
      <errorWord>号码</errorWord>
      <group>L1_Word</group>
      <groupName>字词问题</groupName>
      <ability>L2_Typo</ability>
      <abilityName>字词错误</abilityName>
      <candidateList>
        <item>码</item>
      </candidateList>
      <explain/>
      <paraID>593E6ED2</paraID>
      <start>68</start>
      <end>71</end>
      <status>unmodified</status>
      <modifiedWord/>
      <trackRevisions>false</trackRevisions>
    </reviewItem>
    <reviewItem>
      <errorID>01e2c9dc-a215-49bc-a3d0-19b35022d663</errorID>
      <errorWord>:</errorWord>
      <group>L1_Format</group>
      <groupName>格式问题</groupName>
      <ability>L2_HalfPunc_CN</ability>
      <abilityName>全半角检查</abilityName>
      <candidateList>
        <item>：</item>
      </candidateList>
      <explain>文本全半角错误。</explain>
      <paraID>5EBB69E9</paraID>
      <start>10</start>
      <end>11</end>
      <status>unmodified</status>
      <modifiedWord/>
      <trackRevisions>false</trackRevisions>
    </reviewItem>
    <reviewItem>
      <errorID>e9de8ed8-f9af-4963-a961-f8a619af8452</errorID>
      <errorWord>(</errorWord>
      <group>L1_Format</group>
      <groupName>格式问题</groupName>
      <ability>L2_HalfPunc_CN</ability>
      <abilityName>全半角检查</abilityName>
      <candidateList>
        <item>（</item>
      </candidateList>
      <explain>文本全半角错误。</explain>
      <paraID>44737950</paraID>
      <start>12</start>
      <end>13</end>
      <status>unmodified</status>
      <modifiedWord/>
      <trackRevisions>false</trackRevisions>
    </reviewItem>
    <reviewItem>
      <errorID>351068ed-b391-44af-b06a-db056ed7a4e4</errorID>
      <errorWord>)</errorWord>
      <group>L1_Format</group>
      <groupName>格式问题</groupName>
      <ability>L2_HalfPunc_CN</ability>
      <abilityName>全半角检查</abilityName>
      <candidateList>
        <item>）</item>
      </candidateList>
      <explain>文本全半角错误。</explain>
      <paraID>44737950</paraID>
      <start>20</start>
      <end>21</end>
      <status>unmodified</status>
      <modifiedWord/>
      <trackRevisions>false</trackRevisions>
    </reviewItem>
    <reviewItem>
      <errorID>9f1a7b29-928c-42fd-8f78-af3d6105d0b5</errorID>
      <errorWord>(</errorWord>
      <group>L1_Format</group>
      <groupName>格式问题</groupName>
      <ability>L2_HalfPunc_CN</ability>
      <abilityName>全半角检查</abilityName>
      <candidateList>
        <item>（</item>
      </candidateList>
      <explain>文本全半角错误。</explain>
      <paraID>2998D3FD</paraID>
      <start>5</start>
      <end>6</end>
      <status>unmodified</status>
      <modifiedWord/>
      <trackRevisions>false</trackRevisions>
    </reviewItem>
    <reviewItem>
      <errorID>21bb1db8-0886-482a-9241-b54495e39308</errorID>
      <errorWord>)</errorWord>
      <group>L1_Format</group>
      <groupName>格式问题</groupName>
      <ability>L2_HalfPunc_CN</ability>
      <abilityName>全半角检查</abilityName>
      <candidateList>
        <item>）</item>
      </candidateList>
      <explain>文本全半角错误。</explain>
      <paraID>2998D3FD</paraID>
      <start>20</start>
      <end>21</end>
      <status>unmodified</status>
      <modifiedWord/>
      <trackRevisions>false</trackRevisions>
    </reviewItem>
    <reviewItem>
      <errorID>55e50561-c45b-4fc8-a9a4-2eacf8607b86</errorID>
      <errorWord>(</errorWord>
      <group>L1_Format</group>
      <groupName>格式问题</groupName>
      <ability>L2_HalfPunc_CN</ability>
      <abilityName>全半角检查</abilityName>
      <candidateList>
        <item>（</item>
      </candidateList>
      <explain>文本全半角错误。</explain>
      <paraID>38DA2B30</paraID>
      <start>6</start>
      <end>7</end>
      <status>unmodified</status>
      <modifiedWord/>
      <trackRevisions>false</trackRevisions>
    </reviewItem>
    <reviewItem>
      <errorID>96996163-369d-4926-91e5-2bc6bdf55ae5</errorID>
      <errorWord>)</errorWord>
      <group>L1_Format</group>
      <groupName>格式问题</groupName>
      <ability>L2_HalfPunc_CN</ability>
      <abilityName>全半角检查</abilityName>
      <candidateList>
        <item>）</item>
      </candidateList>
      <explain>文本全半角错误。</explain>
      <paraID>38DA2B30</paraID>
      <start>12</start>
      <end>13</end>
      <status>unmodified</status>
      <modifiedWord/>
      <trackRevisions>false</trackRevisions>
    </reviewItem>
    <reviewItem>
      <errorID>d8c3f467-ccc2-4ef9-b1d8-582e8b8f9e06</errorID>
      <errorWord>(</errorWord>
      <group>L1_Format</group>
      <groupName>格式问题</groupName>
      <ability>L2_HalfPunc_CN</ability>
      <abilityName>全半角检查</abilityName>
      <candidateList>
        <item>（</item>
      </candidateList>
      <explain>文本全半角错误。</explain>
      <paraID>7A521DFD</paraID>
      <start>7</start>
      <end>8</end>
      <status>unmodified</status>
      <modifiedWord/>
      <trackRevisions>false</trackRevisions>
    </reviewItem>
    <reviewItem>
      <errorID>14800caf-230e-4e78-9baa-0cddfc3e1300</errorID>
      <errorWord>)</errorWord>
      <group>L1_Format</group>
      <groupName>格式问题</groupName>
      <ability>L2_HalfPunc_CN</ability>
      <abilityName>全半角检查</abilityName>
      <candidateList>
        <item>）</item>
      </candidateList>
      <explain>文本全半角错误。</explain>
      <paraID>7A521DFD</paraID>
      <start>14</start>
      <end>15</end>
      <status>unmodified</status>
      <modifiedWord/>
      <trackRevisions>false</trackRevisions>
    </reviewItem>
    <reviewItem>
      <errorID>f9c3a27c-9c03-4ad7-a59d-afc9daf94447</errorID>
      <errorWord>(</errorWord>
      <group>L1_Format</group>
      <groupName>格式问题</groupName>
      <ability>L2_HalfPunc_CN</ability>
      <abilityName>全半角检查</abilityName>
      <candidateList>
        <item>（</item>
      </candidateList>
      <explain>文本全半角错误。</explain>
      <paraID>50BA40BF</paraID>
      <start>19</start>
      <end>20</end>
      <status>unmodified</status>
      <modifiedWord/>
      <trackRevisions>false</trackRevisions>
    </reviewItem>
    <reviewItem>
      <errorID>6fb8dc90-444b-43fd-9775-3b488b9f5f71</errorID>
      <errorWord>)</errorWord>
      <group>L1_Format</group>
      <groupName>格式问题</groupName>
      <ability>L2_HalfPunc_CN</ability>
      <abilityName>全半角检查</abilityName>
      <candidateList>
        <item>）</item>
      </candidateList>
      <explain>文本全半角错误。</explain>
      <paraID>50BA40BF</paraID>
      <start>26</start>
      <end>27</end>
      <status>unmodified</status>
      <modifiedWord/>
      <trackRevisions>false</trackRevisions>
    </reviewItem>
    <reviewItem>
      <errorID>bd00cee3-c630-4a4b-8d24-51a9382f7055</errorID>
      <errorWord>送</errorWord>
      <group>L1_Word</group>
      <groupName>字词问题</groupName>
      <ability>L2_Typo</ability>
      <abilityName>字词错误</abilityName>
      <candidateList>
        <item>送达</item>
      </candidateList>
      <explain/>
      <paraID>50BA40BF</paraID>
      <start>32</start>
      <end>33</end>
      <status>unmodified</status>
      <modifiedWord/>
      <trackRevisions>false</trackRevisions>
    </reviewItem>
    <reviewItem>
      <errorID>6f011298-e685-44f1-adc1-d2a4dcd8d9e7</errorID>
      <errorWord>(</errorWord>
      <group>L1_Format</group>
      <groupName>格式问题</groupName>
      <ability>L2_HalfPunc_CN</ability>
      <abilityName>全半角检查</abilityName>
      <candidateList>
        <item>（</item>
      </candidateList>
      <explain>文本全半角错误。</explain>
      <paraID>5BC39A8B</paraID>
      <start>0</start>
      <end>1</end>
      <status>unmodified</status>
      <modifiedWord/>
      <trackRevisions>false</trackRevisions>
    </reviewItem>
    <reviewItem>
      <errorID>02465211-d948-4226-905d-9b947a6815bd</errorID>
      <errorWord>)</errorWord>
      <group>L1_Format</group>
      <groupName>格式问题</groupName>
      <ability>L2_HalfPunc_CN</ability>
      <abilityName>全半角检查</abilityName>
      <candidateList>
        <item>）</item>
      </candidateList>
      <explain>文本全半角错误。</explain>
      <paraID>5BC39A8B</paraID>
      <start>15</start>
      <end>16</end>
      <status>unmodified</status>
      <modifiedWord/>
      <trackRevisions>false</trackRevisions>
    </reviewItem>
    <reviewItem>
      <errorID>1d50de6c-1d80-4ba5-a8a7-a9602a7c3c8c</errorID>
      <errorWord>…………</errorWord>
      <group>L1_Punc</group>
      <groupName>标点问题</groupName>
      <ability>L2_Punc_CN</ability>
      <abilityName>标点符号检查</abilityName>
      <candidateList>
        <item>……</item>
      </candidateList>
      <explain/>
      <paraID>68A09BAE</paraID>
      <start>0</start>
      <end>4</end>
      <status>unmodified</status>
      <modifiedWord/>
      <trackRevisions>false</trackRevisions>
    </reviewItem>
    <reviewItem>
      <errorID>2cf95c84-d601-4dbb-895f-e947bd1e0a56</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236C51B0</paraID>
      <start>3</start>
      <end>6</end>
      <status>unmodified</status>
      <modifiedWord/>
      <trackRevisions>false</trackRevisions>
    </reviewItem>
    <reviewItem>
      <errorID>5aeb731d-0398-4dbc-a047-da31e236adb4</errorID>
      <errorWord>(</errorWord>
      <group>L1_Format</group>
      <groupName>格式问题</groupName>
      <ability>L2_HalfPunc_CN</ability>
      <abilityName>全半角检查</abilityName>
      <candidateList>
        <item>（</item>
      </candidateList>
      <explain>文本全半角错误。</explain>
      <paraID>236C51B0</paraID>
      <start>68</start>
      <end>69</end>
      <status>unmodified</status>
      <modifiedWord/>
      <trackRevisions>false</trackRevisions>
    </reviewItem>
    <reviewItem>
      <errorID>836c9467-8915-4156-968c-e4d8f5898501</errorID>
      <errorWord>)</errorWord>
      <group>L1_Format</group>
      <groupName>格式问题</groupName>
      <ability>L2_HalfPunc_CN</ability>
      <abilityName>全半角检查</abilityName>
      <candidateList>
        <item>）</item>
      </candidateList>
      <explain>文本全半角错误。</explain>
      <paraID>236C51B0</paraID>
      <start>72</start>
      <end>73</end>
      <status>unmodified</status>
      <modifiedWord/>
      <trackRevisions>false</trackRevisions>
    </reviewItem>
    <reviewItem>
      <errorID>1ae3ec11-8283-441b-8555-b649aab1e704</errorID>
      <errorWord>(</errorWord>
      <group>L1_Format</group>
      <groupName>格式问题</groupName>
      <ability>L2_HalfPunc_CN</ability>
      <abilityName>全半角检查</abilityName>
      <candidateList>
        <item>（</item>
      </candidateList>
      <explain>文本全半角错误。</explain>
      <paraID>236C51B0</paraID>
      <start>98</start>
      <end>99</end>
      <status>unmodified</status>
      <modifiedWord/>
      <trackRevisions>false</trackRevisions>
    </reviewItem>
    <reviewItem>
      <errorID>b59b38eb-3a9b-4784-b6b7-f317c1170795</errorID>
      <errorWord>)</errorWord>
      <group>L1_Format</group>
      <groupName>格式问题</groupName>
      <ability>L2_HalfPunc_CN</ability>
      <abilityName>全半角检查</abilityName>
      <candidateList>
        <item>）</item>
      </candidateList>
      <explain>文本全半角错误。</explain>
      <paraID>236C51B0</paraID>
      <start>105</start>
      <end>106</end>
      <status>unmodified</status>
      <modifiedWord/>
      <trackRevisions>false</trackRevisions>
    </reviewItem>
    <reviewItem>
      <errorID>d820507a-851d-495f-a91d-2f5a5c0a25e5</errorID>
      <errorWord>,</errorWord>
      <group>L1_Format</group>
      <groupName>格式问题</groupName>
      <ability>L2_HalfPunc_CN</ability>
      <abilityName>全半角检查</abilityName>
      <candidateList>
        <item>，</item>
      </candidateList>
      <explain>文本全半角错误。</explain>
      <paraID>236C51B0</paraID>
      <start>116</start>
      <end>117</end>
      <status>unmodified</status>
      <modifiedWord/>
      <trackRevisions>false</trackRevisions>
    </reviewItem>
    <reviewItem>
      <errorID>727a5df3-383f-4cfd-8964-c906f5426476</errorID>
      <errorWord>建筑法</errorWord>
      <group>L1_Knowledge</group>
      <groupName>知识性问题</groupName>
      <ability>L2_Knowledge</ability>
      <abilityName>其他知识</abilityName>
      <candidateList>
        <item>中华人民共和国建筑法</item>
      </candidateList>
      <explain>当前法律法规名称使用简称，请注意是否应当使用全称。</explain>
      <paraID>53D2F56F</paraID>
      <start>3</start>
      <end>6</end>
      <status>unmodified</status>
      <modifiedWord/>
      <trackRevisions>false</trackRevisions>
    </reviewItem>
    <reviewItem>
      <errorID>76e948ec-5aca-49d1-ba2c-ea211f0e1d84</errorID>
      <errorWord>(</errorWord>
      <group>L1_Format</group>
      <groupName>格式问题</groupName>
      <ability>L2_HalfPunc_CN</ability>
      <abilityName>全半角检查</abilityName>
      <candidateList>
        <item>（</item>
      </candidateList>
      <explain>文本全半角错误。</explain>
      <paraID>545F61C8</paraID>
      <start>46</start>
      <end>47</end>
      <status>unmodified</status>
      <modifiedWord/>
      <trackRevisions>false</trackRevisions>
    </reviewItem>
    <reviewItem>
      <errorID>1e301662-6567-44ce-900c-716fd4d10edb</errorID>
      <errorWord>)</errorWord>
      <group>L1_Format</group>
      <groupName>格式问题</groupName>
      <ability>L2_HalfPunc_CN</ability>
      <abilityName>全半角检查</abilityName>
      <candidateList>
        <item>）</item>
      </candidateList>
      <explain>文本全半角错误。</explain>
      <paraID>545F61C8</paraID>
      <start>51</start>
      <end>52</end>
      <status>unmodified</status>
      <modifiedWord/>
      <trackRevisions>false</trackRevisions>
    </reviewItem>
    <reviewItem>
      <errorID>a09f367b-e3b9-4b63-9893-cd0f7508983f</errorID>
      <errorWord>(</errorWord>
      <group>L1_Format</group>
      <groupName>格式问题</groupName>
      <ability>L2_HalfPunc_CN</ability>
      <abilityName>全半角检查</abilityName>
      <candidateList>
        <item>（</item>
      </candidateList>
      <explain>文本全半角错误。</explain>
      <paraID> E0AE9E9</paraID>
      <start>13</start>
      <end>14</end>
      <status>unmodified</status>
      <modifiedWord/>
      <trackRevisions>false</trackRevisions>
    </reviewItem>
    <reviewItem>
      <errorID>a3998d28-d1ee-4668-8289-3bb581ce6aa1</errorID>
      <errorWord>)</errorWord>
      <group>L1_Format</group>
      <groupName>格式问题</groupName>
      <ability>L2_HalfPunc_CN</ability>
      <abilityName>全半角检查</abilityName>
      <candidateList>
        <item>）</item>
      </candidateList>
      <explain>文本全半角错误。</explain>
      <paraID> E0AE9E9</paraID>
      <start>22</start>
      <end>23</end>
      <status>unmodified</status>
      <modifiedWord/>
      <trackRevisions>false</trackRevisions>
    </reviewItem>
    <reviewItem>
      <errorID>ddcb5ff5-36b3-4018-97c8-9076ca7e287f</errorID>
      <errorWord>会有其它人</errorWord>
      <group>L1_Word</group>
      <groupName>字词问题</groupName>
      <ability>L2_Alias</ability>
      <abilityName>也作/曾用词</abilityName>
      <candidateList>
        <item>会有其他人</item>
      </candidateList>
      <explain>词汇[会有其它人]为不规范表述或旧称，其规范书面表述为[会有其他人]。</explain>
      <paraID> E0AE9E9</paraID>
      <start>25</start>
      <end>30</end>
      <status>unmodified</status>
      <modifiedWord/>
      <trackRevisions>false</trackRevisions>
    </reviewItem>
    <reviewItem>
      <errorID>69de1545-c479-43a0-8ec1-cbb3ee70fb13</errorID>
      <errorWord>(</errorWord>
      <group>L1_Format</group>
      <groupName>格式问题</groupName>
      <ability>L2_HalfPunc_CN</ability>
      <abilityName>全半角检查</abilityName>
      <candidateList>
        <item>（</item>
      </candidateList>
      <explain>文本全半角错误。</explain>
      <paraID>58FC855E</paraID>
      <start>3</start>
      <end>4</end>
      <status>unmodified</status>
      <modifiedWord/>
      <trackRevisions>false</trackRevisions>
    </reviewItem>
    <reviewItem>
      <errorID>2ef712b3-43f2-4429-a027-292c167ca785</errorID>
      <errorWord>)</errorWord>
      <group>L1_Format</group>
      <groupName>格式问题</groupName>
      <ability>L2_HalfPunc_CN</ability>
      <abilityName>全半角检查</abilityName>
      <candidateList>
        <item>）</item>
      </candidateList>
      <explain>文本全半角错误。</explain>
      <paraID>58FC855E</paraID>
      <start>5</start>
      <end>6</end>
      <status>unmodified</status>
      <modifiedWord/>
      <trackRevisions>false</trackRevisions>
    </reviewItem>
    <reviewItem>
      <errorID>b02e8c17-f34c-4c3c-b9df-dc17ac763574</errorID>
      <errorWord>)</errorWord>
      <group>L1_Format</group>
      <groupName>格式问题</groupName>
      <ability>L2_HalfPunc_CN</ability>
      <abilityName>全半角检查</abilityName>
      <candidateList>
        <item>）</item>
      </candidateList>
      <explain>文本全半角错误。</explain>
      <paraID>58FC855E</paraID>
      <start>11</start>
      <end>12</end>
      <status>unmodified</status>
      <modifiedWord/>
      <trackRevisions>false</trackRevisions>
    </reviewItem>
    <reviewItem>
      <errorID>9a840f5a-dafd-4ed3-8be1-3584584d4d12</errorID>
      <errorWord>(</errorWord>
      <group>L1_Format</group>
      <groupName>格式问题</groupName>
      <ability>L2_HalfPunc_CN</ability>
      <abilityName>全半角检查</abilityName>
      <candidateList>
        <item>（</item>
      </candidateList>
      <explain>文本全半角错误。</explain>
      <paraID>6F8E7226</paraID>
      <start>15</start>
      <end>16</end>
      <status>unmodified</status>
      <modifiedWord/>
      <trackRevisions>false</trackRevisions>
    </reviewItem>
    <reviewItem>
      <errorID>f2bae40d-10f9-48a1-b279-0478362ac14d</errorID>
      <errorWord>)</errorWord>
      <group>L1_Format</group>
      <groupName>格式问题</groupName>
      <ability>L2_HalfPunc_CN</ability>
      <abilityName>全半角检查</abilityName>
      <candidateList>
        <item>）</item>
      </candidateList>
      <explain>文本全半角错误。</explain>
      <paraID>6F8E7226</paraID>
      <start>22</start>
      <end>23</end>
      <status>unmodified</status>
      <modifiedWord/>
      <trackRevisions>false</trackRevisions>
    </reviewItem>
    <reviewItem>
      <errorID>bcef91b4-f70a-4ca7-b354-27f3ed087a57</errorID>
      <errorWord>(</errorWord>
      <group>L1_Format</group>
      <groupName>格式问题</groupName>
      <ability>L2_HalfPunc_CN</ability>
      <abilityName>全半角检查</abilityName>
      <candidateList>
        <item>（</item>
      </candidateList>
      <explain>文本全半角错误。</explain>
      <paraID>6F8E7226</paraID>
      <start>33</start>
      <end>34</end>
      <status>unmodified</status>
      <modifiedWord/>
      <trackRevisions>false</trackRevisions>
    </reviewItem>
    <reviewItem>
      <errorID>d7a29c7a-ec8f-4f3c-b150-8588f517587b</errorID>
      <errorWord>)</errorWord>
      <group>L1_Format</group>
      <groupName>格式问题</groupName>
      <ability>L2_HalfPunc_CN</ability>
      <abilityName>全半角检查</abilityName>
      <candidateList>
        <item>）</item>
      </candidateList>
      <explain>文本全半角错误。</explain>
      <paraID>6F8E7226</paraID>
      <start>41</start>
      <end>42</end>
      <status>unmodified</status>
      <modifiedWord/>
      <trackRevisions>false</trackRevisions>
    </reviewItem>
    <reviewItem>
      <errorID>c0a677a6-ebd0-4f6d-ad26-94b4b930ac7f</errorID>
      <errorWord>,</errorWord>
      <group>L1_Format</group>
      <groupName>格式问题</groupName>
      <ability>L2_HalfPunc_CN</ability>
      <abilityName>全半角检查</abilityName>
      <candidateList>
        <item>，</item>
      </candidateList>
      <explain>文本全半角错误。</explain>
      <paraID>1B962254</paraID>
      <start>36</start>
      <end>37</end>
      <status>unmodified</status>
      <modifiedWord/>
      <trackRevisions>false</trackRevisions>
    </reviewItem>
    <reviewItem>
      <errorID>a0f16142-3b02-44c0-904a-4889a722db67</errorID>
      <errorWord>,</errorWord>
      <group>L1_Format</group>
      <groupName>格式问题</groupName>
      <ability>L2_HalfPunc_CN</ability>
      <abilityName>全半角检查</abilityName>
      <candidateList>
        <item>，</item>
      </candidateList>
      <explain>文本全半角错误。</explain>
      <paraID>1B962254</paraID>
      <start>77</start>
      <end>78</end>
      <status>unmodified</status>
      <modifiedWord/>
      <trackRevisions>false</trackRevisions>
    </reviewItem>
    <reviewItem>
      <errorID>16c3ba27-f9a3-402e-98e3-ba19b518d66a</errorID>
      <errorWord>仿材</errorWord>
      <group>L1_Word</group>
      <groupName>字词问题</groupName>
      <ability>L2_Typo</ability>
      <abilityName>字词错误</abilityName>
      <candidateList>
        <item>钢材</item>
      </candidateList>
      <explain>存在发音相近字词的误用。</explain>
      <paraID>2D57894B</paraID>
      <start>69</start>
      <end>71</end>
      <status>unmodified</status>
      <modifiedWord/>
      <trackRevisions>false</trackRevisions>
    </reviewItem>
    <reviewItem>
      <errorID>6efe3ec9-9c65-42be-a26c-f42dafc7187d</errorID>
      <errorWord>(</errorWord>
      <group>L1_Format</group>
      <groupName>格式问题</groupName>
      <ability>L2_HalfPunc_CN</ability>
      <abilityName>全半角检查</abilityName>
      <candidateList>
        <item>（</item>
      </candidateList>
      <explain>文本全半角错误。</explain>
      <paraID>58FEF9D9</paraID>
      <start>61</start>
      <end>62</end>
      <status>unmodified</status>
      <modifiedWord/>
      <trackRevisions>false</trackRevisions>
    </reviewItem>
    <reviewItem>
      <errorID>0305cacf-e75e-4890-850e-f2f7dee583e7</errorID>
      <errorWord>)</errorWord>
      <group>L1_Format</group>
      <groupName>格式问题</groupName>
      <ability>L2_HalfPunc_CN</ability>
      <abilityName>全半角检查</abilityName>
      <candidateList>
        <item>）</item>
      </candidateList>
      <explain>文本全半角错误。</explain>
      <paraID>58FEF9D9</paraID>
      <start>74</start>
      <end>75</end>
      <status>unmodified</status>
      <modifiedWord/>
      <trackRevisions>false</trackRevisions>
    </reviewItem>
    <reviewItem>
      <errorID>42f05483-7636-478d-963f-4f4ee7871256</errorID>
      <errorWord>（/</errorWord>
      <group>L1_Punc</group>
      <groupName>标点问题</groupName>
      <ability>L2_Punc_CN</ability>
      <abilityName>标点符号检查</abilityName>
      <candidateList>
        <item>（</item>
      </candidateList>
      <explain/>
      <paraID>52AE196D</paraID>
      <start>67</start>
      <end>69</end>
      <status>unmodified</status>
      <modifiedWord/>
      <trackRevisions>false</trackRevisions>
    </reviewItem>
    <reviewItem>
      <errorID>276df0e4-2f1d-4874-98c0-5b5b652d41cb</errorID>
      <errorWord>为此</errorWord>
      <group>L1_Word</group>
      <groupName>字词问题</groupName>
      <ability>L2_Typo</ability>
      <abilityName>字词错误</abilityName>
      <candidateList>
        <item>为止</item>
      </candidateList>
      <explain/>
      <paraID>52AE196D</paraID>
      <start>164</start>
      <end>166</end>
      <status>unmodified</status>
      <modifiedWord/>
      <trackRevisions>false</trackRevisions>
    </reviewItem>
    <reviewItem>
      <errorID>422ddb05-6fc7-436f-a8b3-a908d3cb377f</errorID>
      <errorWord>的的</errorWord>
      <group>L1_Word</group>
      <groupName>字词问题</groupName>
      <ability>L2_Typo</ability>
      <abilityName>字词错误</abilityName>
      <candidateList>
        <item>的</item>
      </candidateList>
      <explain/>
      <paraID>56D07D65</paraID>
      <start>5</start>
      <end>7</end>
      <status>unmodified</status>
      <modifiedWord/>
      <trackRevisions>false</trackRevisions>
    </reviewItem>
    <reviewItem>
      <errorID>2b67d238-edba-4b8d-8efa-1b7e9eb8faf3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6036461F</paraID>
      <start>0</start>
      <end>3</end>
      <status>unmodified</status>
      <modifiedWord/>
      <trackRevisions>false</trackRevisions>
    </reviewItem>
    <reviewItem>
      <errorID>795e19dc-0e57-4f24-969e-fdf7653dbc8e</errorID>
      <errorWord>(</errorWord>
      <group>L1_Format</group>
      <groupName>格式问题</groupName>
      <ability>L2_HalfPunc_CN</ability>
      <abilityName>全半角检查</abilityName>
      <candidateList>
        <item>（</item>
      </candidateList>
      <explain>文本全半角错误。</explain>
      <paraID>6036461F</paraID>
      <start>11</start>
      <end>12</end>
      <status>unmodified</status>
      <modifiedWord/>
      <trackRevisions>false</trackRevisions>
    </reviewItem>
    <reviewItem>
      <errorID>b4f16d22-715c-4b0f-910c-9bcd6f03836e</errorID>
      <errorWord>)</errorWord>
      <group>L1_Format</group>
      <groupName>格式问题</groupName>
      <ability>L2_HalfPunc_CN</ability>
      <abilityName>全半角检查</abilityName>
      <candidateList>
        <item>）</item>
      </candidateList>
      <explain>文本全半角错误。</explain>
      <paraID>6036461F</paraID>
      <start>16</start>
      <end>17</end>
      <status>unmodified</status>
      <modifiedWord/>
      <trackRevisions>false</trackRevisions>
    </reviewItem>
    <reviewItem>
      <errorID>1321e8d3-fe92-45f9-829a-e1f205f1ae0f</errorID>
      <errorWord>(</errorWord>
      <group>L1_Format</group>
      <groupName>格式问题</groupName>
      <ability>L2_HalfPunc_CN</ability>
      <abilityName>全半角检查</abilityName>
      <candidateList>
        <item>（</item>
      </candidateList>
      <explain>文本全半角错误。</explain>
      <paraID>62A29FDD</paraID>
      <start>3</start>
      <end>4</end>
      <status>unmodified</status>
      <modifiedWord/>
      <trackRevisions>false</trackRevisions>
    </reviewItem>
    <reviewItem>
      <errorID>451cbf02-0f6b-4b7e-a659-ac999ab08fd0</errorID>
      <errorWord>)</errorWord>
      <group>L1_Format</group>
      <groupName>格式问题</groupName>
      <ability>L2_HalfPunc_CN</ability>
      <abilityName>全半角检查</abilityName>
      <candidateList>
        <item>）</item>
      </candidateList>
      <explain>文本全半角错误。</explain>
      <paraID>62A29FDD</paraID>
      <start>7</start>
      <end>8</end>
      <status>unmodified</status>
      <modifiedWord/>
      <trackRevisions>false</trackRevisions>
    </reviewItem>
    <reviewItem>
      <errorID>5e811619-58ce-4e07-b5b8-833d616810fb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7C459064</paraID>
      <start>40</start>
      <end>41</end>
      <status>unmodified</status>
      <modifiedWord/>
      <trackRevisions>false</trackRevisions>
    </reviewItem>
    <reviewItem>
      <errorID>7909bc59-1c88-4347-9a87-f2d2c7b35276</errorID>
      <errorWord>,</errorWord>
      <group>L1_Format</group>
      <groupName>格式问题</groupName>
      <ability>L2_HalfPunc_CN</ability>
      <abilityName>全半角检查</abilityName>
      <candidateList>
        <item>，</item>
      </candidateList>
      <explain>文本全半角错误。</explain>
      <paraID> 6BC1AF9</paraID>
      <start>23</start>
      <end>24</end>
      <status>unmodified</status>
      <modifiedWord/>
      <trackRevisions>false</trackRevisions>
    </reviewItem>
    <reviewItem>
      <errorID>9bf40ad4-9376-45f0-94ca-7c82cd9c8a86</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 A0A24C6</paraID>
      <start>11</start>
      <end>15</end>
      <status>unmodified</status>
      <modifiedWord/>
      <trackRevisions>false</trackRevisions>
    </reviewItem>
    <reviewItem>
      <errorID>8c850809-7d7b-44e4-a93a-71ceb80c4309</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28DCC54B</paraID>
      <start>12</start>
      <end>16</end>
      <status>unmodified</status>
      <modifiedWord/>
      <trackRevisions>false</trackRevisions>
    </reviewItem>
    <reviewItem>
      <errorID>fcc1ba84-b7e4-45e9-a668-660887e44a2c</errorID>
      <errorWord>,</errorWord>
      <group>L1_Format</group>
      <groupName>格式问题</groupName>
      <ability>L2_HalfPunc_CN</ability>
      <abilityName>全半角检查</abilityName>
      <candidateList>
        <item>，</item>
      </candidateList>
      <explain>文本全半角错误。</explain>
      <paraID>2A5B5577</paraID>
      <start>35</start>
      <end>36</end>
      <status>unmodified</status>
      <modifiedWord/>
      <trackRevisions>false</trackRevisions>
    </reviewItem>
    <reviewItem>
      <errorID>b63188e4-73ac-414b-8609-86b8c8baa88a</errorID>
      <errorWord>,</errorWord>
      <group>L1_Format</group>
      <groupName>格式问题</groupName>
      <ability>L2_HalfPunc_CN</ability>
      <abilityName>全半角检查</abilityName>
      <candidateList>
        <item>，</item>
      </candidateList>
      <explain>文本全半角错误。</explain>
      <paraID>2A5B5577</paraID>
      <start>43</start>
      <end>44</end>
      <status>unmodified</status>
      <modifiedWord/>
      <trackRevisions>false</trackRevisions>
    </reviewItem>
    <reviewItem>
      <errorID>6ac86e97-fe3f-4595-a1d8-15869a0198c3</errorID>
      <errorWord>(</errorWord>
      <group>L1_Format</group>
      <groupName>格式问题</groupName>
      <ability>L2_HalfPunc_CN</ability>
      <abilityName>全半角检查</abilityName>
      <candidateList>
        <item>（</item>
      </candidateList>
      <explain>文本全半角错误。</explain>
      <paraID>5D755D79</paraID>
      <start>32</start>
      <end>33</end>
      <status>unmodified</status>
      <modifiedWord/>
      <trackRevisions>false</trackRevisions>
    </reviewItem>
    <reviewItem>
      <errorID>bc611eb0-f32a-4767-a8a3-7cf62688a4dd</errorID>
      <errorWord>)</errorWord>
      <group>L1_Format</group>
      <groupName>格式问题</groupName>
      <ability>L2_HalfPunc_CN</ability>
      <abilityName>全半角检查</abilityName>
      <candidateList>
        <item>）</item>
      </candidateList>
      <explain>文本全半角错误。</explain>
      <paraID>5D755D79</paraID>
      <start>51</start>
      <end>52</end>
      <status>unmodified</status>
      <modifiedWord/>
      <trackRevisions>false</trackRevisions>
    </reviewItem>
    <reviewItem>
      <errorID>10a181c7-dceb-46a8-a218-eac3dd18e1d0</errorID>
      <errorWord>价</errorWord>
      <group>L1_Word</group>
      <groupName>字词问题</groupName>
      <ability>L2_Typo</ability>
      <abilityName>字词错误</abilityName>
      <candidateList>
        <item>价格</item>
      </candidateList>
      <explain/>
      <paraID>73C5E469</paraID>
      <start>48</start>
      <end>49</end>
      <status>unmodified</status>
      <modifiedWord/>
      <trackRevisions>false</trackRevisions>
    </reviewItem>
    <reviewItem>
      <errorID>a31103db-ac51-4143-8d05-becf478ae7a7</errorID>
      <errorWord>扣</errorWord>
      <group>L1_Word</group>
      <groupName>字词问题</groupName>
      <ability>L2_Typo</ability>
      <abilityName>字词错误</abilityName>
      <candidateList>
        <item>扣除</item>
      </candidateList>
      <explain/>
      <paraID> 5BAC89E</paraID>
      <start>18</start>
      <end>19</end>
      <status>unmodified</status>
      <modifiedWord/>
      <trackRevisions>false</trackRevisions>
    </reviewItem>
    <reviewItem>
      <errorID>63507123-b390-4fd4-81be-6f9d111c646d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473BA1AD</paraID>
      <start>0</start>
      <end>3</end>
      <status>unmodified</status>
      <modifiedWord/>
      <trackRevisions>false</trackRevisions>
    </reviewItem>
    <reviewItem>
      <errorID>7aa81e85-e92d-4ff4-9eca-74e7e002ed5f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1A93A31A</paraID>
      <start>0</start>
      <end>3</end>
      <status>unmodified</status>
      <modifiedWord/>
      <trackRevisions>false</trackRevisions>
    </reviewItem>
    <reviewItem>
      <errorID>aea04f95-eac9-4d67-9f18-ded3f3daa091</errorID>
      <errorWord>,</errorWord>
      <group>L1_Format</group>
      <groupName>格式问题</groupName>
      <ability>L2_HalfPunc_CN</ability>
      <abilityName>全半角检查</abilityName>
      <candidateList>
        <item>，</item>
      </candidateList>
      <explain>文本全半角错误。</explain>
      <paraID>68D03E23</paraID>
      <start>32</start>
      <end>33</end>
      <status>unmodified</status>
      <modifiedWord/>
      <trackRevisions>false</trackRevisions>
    </reviewItem>
    <reviewItem>
      <errorID>2ecb5965-dee5-4d2d-b283-e14339a39318</errorID>
      <errorWord>:</errorWord>
      <group>L1_Format</group>
      <groupName>格式问题</groupName>
      <ability>L2_HalfPunc_CN</ability>
      <abilityName>全半角检查</abilityName>
      <candidateList>
        <item>：</item>
      </candidateList>
      <explain>文本全半角错误。</explain>
      <paraID>62A540CF</paraID>
      <start>55</start>
      <end>56</end>
      <status>unmodified</status>
      <modifiedWord/>
      <trackRevisions>false</trackRevisions>
    </reviewItem>
    <reviewItem>
      <errorID>e94d7e80-2943-4e79-9409-9bfae1708da0</errorID>
      <errorWord>,</errorWord>
      <group>L1_Format</group>
      <groupName>格式问题</groupName>
      <ability>L2_HalfPunc_CN</ability>
      <abilityName>全半角检查</abilityName>
      <candidateList>
        <item>，</item>
      </candidateList>
      <explain>文本全半角错误。</explain>
      <paraID>6C0BE984</paraID>
      <start>114</start>
      <end>115</end>
      <status>unmodified</status>
      <modifiedWord/>
      <trackRevisions>false</trackRevisions>
    </reviewItem>
    <reviewItem>
      <errorID>dcb441d7-8cc3-47f6-9a45-62a7b282d96e</errorID>
      <errorWord>自治区和水利厅</errorWord>
      <group>L1_Knowledge</group>
      <groupName>知识性问题</groupName>
      <ability>L2_Organization</ability>
      <abilityName>机构检查</abilityName>
      <candidateList>
        <item>自治区水利厅</item>
      </candidateList>
      <explain>机关单位全简称表述错误</explain>
      <paraID>32381889</paraID>
      <start>24</start>
      <end>32</end>
      <status>unmodified</status>
      <modifiedWord/>
      <trackRevisions>false</trackRevisions>
    </reviewItem>
    <reviewItem>
      <errorID>5d950aa8-efc2-4a12-b5d2-30b3f4ae66d9</errorID>
      <errorWord>中华人民共和国生产安全法</errorWord>
      <group>L1_Knowledge</group>
      <groupName>知识性问题</groupName>
      <ability>L2_Knowledge</ability>
      <abilityName>其他知识</abilityName>
      <candidateList>
        <item>中华人民共和国网络安全法</item>
      </candidateList>
      <explain>当前法律法规未收录或尚未生效，注意核查是否正确。</explain>
      <paraID>7F688E15</paraID>
      <start>4</start>
      <end>16</end>
      <status>unmodified</status>
      <modifiedWord/>
      <trackRevisions>false</trackRevisions>
    </reviewItem>
    <reviewItem>
      <errorID>3136b25c-ff6d-4a97-9806-a8c99d30a949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7F688E15</paraID>
      <start>16</start>
      <end>19</end>
      <status>unmodified</status>
      <modifiedWord/>
      <trackRevisions>false</trackRevisions>
    </reviewItem>
    <reviewItem>
      <errorID>e9406795-e9f0-42bd-acb3-c05f05283582</errorID>
      <errorWord>(</errorWord>
      <group>L1_Format</group>
      <groupName>格式问题</groupName>
      <ability>L2_HalfPunc_CN</ability>
      <abilityName>全半角检查</abilityName>
      <candidateList>
        <item>（</item>
      </candidateList>
      <explain>文本全半角错误。</explain>
      <paraID>1718967F</paraID>
      <start>25</start>
      <end>26</end>
      <status>unmodified</status>
      <modifiedWord/>
      <trackRevisions>false</trackRevisions>
    </reviewItem>
    <reviewItem>
      <errorID>72dbbb1b-e058-4784-b7ae-66872b3dea66</errorID>
      <errorWord>)</errorWord>
      <group>L1_Format</group>
      <groupName>格式问题</groupName>
      <ability>L2_HalfPunc_CN</ability>
      <abilityName>全半角检查</abilityName>
      <candidateList>
        <item>）</item>
      </candidateList>
      <explain>文本全半角错误。</explain>
      <paraID>1718967F</paraID>
      <start>37</start>
      <end>38</end>
      <status>unmodified</status>
      <modifiedWord/>
      <trackRevisions>false</trackRevisions>
    </reviewItem>
    <reviewItem>
      <errorID>15eb64ec-7759-436e-bcd8-20a989fcde53</errorID>
      <errorWord>(</errorWord>
      <group>L1_Format</group>
      <groupName>格式问题</groupName>
      <ability>L2_HalfPunc_CN</ability>
      <abilityName>全半角检查</abilityName>
      <candidateList>
        <item>（</item>
      </candidateList>
      <explain>文本全半角错误。</explain>
      <paraID>1718967F</paraID>
      <start>70</start>
      <end>71</end>
      <status>unmodified</status>
      <modifiedWord/>
      <trackRevisions>false</trackRevisions>
    </reviewItem>
    <reviewItem>
      <errorID>7a03ac3c-f712-44da-8e1e-40562c24dba3</errorID>
      <errorWord>)</errorWord>
      <group>L1_Format</group>
      <groupName>格式问题</groupName>
      <ability>L2_HalfPunc_CN</ability>
      <abilityName>全半角检查</abilityName>
      <candidateList>
        <item>）</item>
      </candidateList>
      <explain>文本全半角错误。</explain>
      <paraID>1718967F</paraID>
      <start>79</start>
      <end>80</end>
      <status>unmodified</status>
      <modifiedWord/>
      <trackRevisions>false</trackRevisions>
    </reviewItem>
    <reviewItem>
      <errorID>4bc47e74-4c49-4bee-97fb-11d6ddf738f6</errorID>
      <errorWord>(</errorWord>
      <group>L1_Format</group>
      <groupName>格式问题</groupName>
      <ability>L2_HalfPunc_CN</ability>
      <abilityName>全半角检查</abilityName>
      <candidateList>
        <item>（</item>
      </candidateList>
      <explain>文本全半角错误。</explain>
      <paraID>1963A49A</paraID>
      <start>55</start>
      <end>56</end>
      <status>unmodified</status>
      <modifiedWord/>
      <trackRevisions>false</trackRevisions>
    </reviewItem>
    <reviewItem>
      <errorID>4f25a330-2282-4846-8595-99ab9ad96c0d</errorID>
      <errorWord>)</errorWord>
      <group>L1_Format</group>
      <groupName>格式问题</groupName>
      <ability>L2_HalfPunc_CN</ability>
      <abilityName>全半角检查</abilityName>
      <candidateList>
        <item>）</item>
      </candidateList>
      <explain>文本全半角错误。</explain>
      <paraID>1963A49A</paraID>
      <start>63</start>
      <end>64</end>
      <status>unmodified</status>
      <modifiedWord/>
      <trackRevisions>false</trackRevisions>
    </reviewItem>
    <reviewItem>
      <errorID>819956f2-80e8-462c-a458-d817eebd5b64</errorID>
      <errorWord>(</errorWord>
      <group>L1_Format</group>
      <groupName>格式问题</groupName>
      <ability>L2_HalfPunc_CN</ability>
      <abilityName>全半角检查</abilityName>
      <candidateList>
        <item>（</item>
      </candidateList>
      <explain>文本全半角错误。</explain>
      <paraID> 9F6216F</paraID>
      <start>19</start>
      <end>20</end>
      <status>unmodified</status>
      <modifiedWord/>
      <trackRevisions>false</trackRevisions>
    </reviewItem>
    <reviewItem>
      <errorID>a142c3c9-6b7c-44bd-a8e0-bdca20ff8d05</errorID>
      <errorWord>)</errorWord>
      <group>L1_Format</group>
      <groupName>格式问题</groupName>
      <ability>L2_HalfPunc_CN</ability>
      <abilityName>全半角检查</abilityName>
      <candidateList>
        <item>）</item>
      </candidateList>
      <explain>文本全半角错误。</explain>
      <paraID> 9F6216F</paraID>
      <start>26</start>
      <end>27</end>
      <status>unmodified</status>
      <modifiedWord/>
      <trackRevisions>false</trackRevisions>
    </reviewItem>
    <reviewItem>
      <errorID>8b45cc75-c950-4344-82d3-c71fb2be4a82</errorID>
      <errorWord>员</errorWord>
      <group>L1_Word</group>
      <groupName>字词问题</groupName>
      <ability>L2_Typo</ability>
      <abilityName>字词错误</abilityName>
      <candidateList>
        <item>员和</item>
      </candidateList>
      <explain/>
      <paraID>2E6DB86C</paraID>
      <start>5</start>
      <end>6</end>
      <status>unmodified</status>
      <modifiedWord/>
      <trackRevisions>false</trackRevisions>
    </reviewItem>
    <reviewItem>
      <errorID>344b0b0e-f3b3-497f-9687-f964c3189cd8</errorID>
      <errorWord>,</errorWord>
      <group>L1_Format</group>
      <groupName>格式问题</groupName>
      <ability>L2_HalfPunc_CN</ability>
      <abilityName>全半角检查</abilityName>
      <candidateList>
        <item>，</item>
      </candidateList>
      <explain>文本全半角错误。</explain>
      <paraID>2E6DB86C</paraID>
      <start>154</start>
      <end>155</end>
      <status>unmodified</status>
      <modifiedWord/>
      <trackRevisions>false</trackRevisions>
    </reviewItem>
    <reviewItem>
      <errorID>f8fa85f0-0668-41ab-8d1b-52b5e86a8488</errorID>
      <errorWord>(</errorWord>
      <group>L1_Format</group>
      <groupName>格式问题</groupName>
      <ability>L2_HalfPunc_CN</ability>
      <abilityName>全半角检查</abilityName>
      <candidateList>
        <item>（</item>
      </candidateList>
      <explain>文本全半角错误。</explain>
      <paraID>   F1F58</paraID>
      <start>5</start>
      <end>6</end>
      <status>unmodified</status>
      <modifiedWord/>
      <trackRevisions>false</trackRevisions>
    </reviewItem>
    <reviewItem>
      <errorID>a04698ca-a712-4929-9d4b-add92184ec86</errorID>
      <errorWord>)</errorWord>
      <group>L1_Format</group>
      <groupName>格式问题</groupName>
      <ability>L2_HalfPunc_CN</ability>
      <abilityName>全半角检查</abilityName>
      <candidateList>
        <item>）</item>
      </candidateList>
      <explain>文本全半角错误。</explain>
      <paraID>   F1F58</paraID>
      <start>12</start>
      <end>13</end>
      <status>unmodified</status>
      <modifiedWord/>
      <trackRevisions>false</trackRevisions>
    </reviewItem>
    <reviewItem>
      <errorID>25193d47-5f99-46d9-9958-90c7e27194c7</errorID>
      <errorWord>(</errorWord>
      <group>L1_Format</group>
      <groupName>格式问题</groupName>
      <ability>L2_HalfPunc_CN</ability>
      <abilityName>全半角检查</abilityName>
      <candidateList>
        <item>（</item>
      </candidateList>
      <explain>文本全半角错误。</explain>
      <paraID>   F1F58</paraID>
      <start>28</start>
      <end>29</end>
      <status>unmodified</status>
      <modifiedWord/>
      <trackRevisions>false</trackRevisions>
    </reviewItem>
    <reviewItem>
      <errorID>6926e3ed-6b72-49d6-b2c5-a1231189197e</errorID>
      <errorWord>)</errorWord>
      <group>L1_Format</group>
      <groupName>格式问题</groupName>
      <ability>L2_HalfPunc_CN</ability>
      <abilityName>全半角检查</abilityName>
      <candidateList>
        <item>）</item>
      </candidateList>
      <explain>文本全半角错误。</explain>
      <paraID>   F1F58</paraID>
      <start>36</start>
      <end>37</end>
      <status>unmodified</status>
      <modifiedWord/>
      <trackRevisions>false</trackRevisions>
    </reviewItem>
    <reviewItem>
      <errorID>043981a7-2c42-4ed4-b157-8069e05da322</errorID>
      <errorWord>第15条</errorWord>
      <group>L1_Knowledge</group>
      <groupName>知识性问题</groupName>
      <ability>L2_Knowledge</ability>
      <abilityName>其他知识</abilityName>
      <candidateList>
        <item>第十五条</item>
      </candidateList>
      <explain>法律条目书写应使用汉字数字，不使用阿拉伯数字。</explain>
      <paraID>421B52AA</paraID>
      <start>16</start>
      <end>20</end>
      <status>unmodified</status>
      <modifiedWord/>
      <trackRevisions>false</trackRevisions>
    </reviewItem>
    <reviewItem>
      <errorID>6cdf4993-a4ff-4677-a27b-747a21aae994</errorID>
      <errorWord>(</errorWord>
      <group>L1_Format</group>
      <groupName>格式问题</groupName>
      <ability>L2_HalfPunc_CN</ability>
      <abilityName>全半角检查</abilityName>
      <candidateList>
        <item>（</item>
      </candidateList>
      <explain>文本全半角错误。</explain>
      <paraID>58CEB674</paraID>
      <start>15</start>
      <end>16</end>
      <status>unmodified</status>
      <modifiedWord/>
      <trackRevisions>false</trackRevisions>
    </reviewItem>
    <reviewItem>
      <errorID>eeda482e-5578-4ff1-8d11-1c9ae3706e50</errorID>
      <errorWord>)</errorWord>
      <group>L1_Format</group>
      <groupName>格式问题</groupName>
      <ability>L2_HalfPunc_CN</ability>
      <abilityName>全半角检查</abilityName>
      <candidateList>
        <item>）</item>
      </candidateList>
      <explain>文本全半角错误。</explain>
      <paraID>58CEB674</paraID>
      <start>22</start>
      <end>23</end>
      <status>unmodified</status>
      <modifiedWord/>
      <trackRevisions>false</trackRevisions>
    </reviewItem>
    <reviewItem>
      <errorID>572e926f-2e20-4bd0-b170-8ab60e66e429</errorID>
      <errorWord>:</errorWord>
      <group>L1_Format</group>
      <groupName>格式问题</groupName>
      <ability>L2_HalfPunc_CN</ability>
      <abilityName>全半角检查</abilityName>
      <candidateList>
        <item>：</item>
      </candidateList>
      <explain>文本全半角错误。</explain>
      <paraID>5AE74894</paraID>
      <start>8</start>
      <end>9</end>
      <status>unmodified</status>
      <modifiedWord/>
      <trackRevisions>false</trackRevisions>
    </reviewItem>
    <reviewItem>
      <errorID>d01bd7cd-ed3f-4511-ac2c-a9a7ac512a50</errorID>
      <errorWord>下</errorWord>
      <group>L1_Word</group>
      <groupName>字词问题</groupName>
      <ability>L2_Typo</ability>
      <abilityName>字词错误</abilityName>
      <candidateList>
        <item>下简</item>
      </candidateList>
      <explain/>
      <paraID>2156358E</paraID>
      <start>11</start>
      <end>12</end>
      <status>unmodified</status>
      <modifiedWord/>
      <trackRevisions>false</trackRevisions>
    </reviewItem>
    <reviewItem>
      <errorID>043981a7-2c42-4ed4-b157-8069e05da322</errorID>
      <errorWord>第15条</errorWord>
      <group>L1_Knowledge</group>
      <groupName>知识性问题</groupName>
      <ability>L2_Knowledge</ability>
      <abilityName>其他知识</abilityName>
      <candidateList>
        <item>第十五条</item>
      </candidateList>
      <explain>法律条目书写应使用汉字数字，不使用阿拉伯数字。</explain>
      <paraID>48D104D2</paraID>
      <start>16</start>
      <end>20</end>
      <status>unmodified</status>
      <modifiedWord/>
      <trackRevisions>false</trackRevisions>
    </reviewItem>
    <reviewItem>
      <errorID>bce79baf-989d-47da-b101-a27a1b9e21ab</errorID>
      <errorWord>(</errorWord>
      <group>L1_Format</group>
      <groupName>格式问题</groupName>
      <ability>L2_HalfPunc_CN</ability>
      <abilityName>全半角检查</abilityName>
      <candidateList>
        <item>（</item>
      </candidateList>
      <explain>文本全半角错误。</explain>
      <paraID>63998B65</paraID>
      <start>15</start>
      <end>16</end>
      <status>unmodified</status>
      <modifiedWord/>
      <trackRevisions>false</trackRevisions>
    </reviewItem>
    <reviewItem>
      <errorID>280fede3-2979-4f26-9692-7ea8dfc31efe</errorID>
      <errorWord>)</errorWord>
      <group>L1_Format</group>
      <groupName>格式问题</groupName>
      <ability>L2_HalfPunc_CN</ability>
      <abilityName>全半角检查</abilityName>
      <candidateList>
        <item>）</item>
      </candidateList>
      <explain>文本全半角错误。</explain>
      <paraID>63998B65</paraID>
      <start>22</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f69ab9f-ee34-4d11-b2a6-2004ba4acd4e}">
  <ds:schemaRefs/>
</ds:datastoreItem>
</file>

<file path=docProps/app.xml><?xml version="1.0" encoding="utf-8"?>
<Properties xmlns="http://schemas.openxmlformats.org/officeDocument/2006/extended-properties" xmlns:vt="http://schemas.openxmlformats.org/officeDocument/2006/docPropsVTypes">
  <Template>Normal.dotm</Template>
  <Pages>96</Pages>
  <Words>19840</Words>
  <Characters>21126</Characters>
  <Lines>538</Lines>
  <Paragraphs>151</Paragraphs>
  <TotalTime>123</TotalTime>
  <ScaleCrop>false</ScaleCrop>
  <LinksUpToDate>false</LinksUpToDate>
  <CharactersWithSpaces>21548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2026-01-23T09:19:00Z</dcterms:created>
  <dc:creator>唐冰</dc:creator>
  <cp:lastModifiedBy>Administrator</cp:lastModifiedBy>
  <cp:lastPrinted>2026-08-21T01:45:00Z</cp:lastPrinted>
  <dcterms:modified xsi:type="dcterms:W3CDTF">2026-08-31T12:00:11Z</dcterms:modified>
  <dc:title>竞争性谈判文件规范</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7EAD307D41AD4CA1A51A96B7B67B9B5D_13</vt:lpwstr>
  </property>
  <property fmtid="{D5CDD505-2E9C-101B-9397-08002B2CF9AE}" pid="4" name="KSOTemplateDocerSaveRecord">
    <vt:lpwstr>eyJoZGlkIjoiMTI1MWYyNmE1ODg5ZTg5MGI3ZGVmNGNiMTk4ZWYzNTUiLCJ1c2VySWQiOiI0NDc1NTA5ODkifQ==</vt:lpwstr>
  </property>
</Properties>
</file>