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2CDC6">
      <w:pPr>
        <w:ind w:firstLine="0" w:firstLineChars="0"/>
        <w:jc w:val="both"/>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drawing>
          <wp:inline distT="0" distB="0" distL="114300" distR="114300">
            <wp:extent cx="6110605" cy="8641080"/>
            <wp:effectExtent l="0" t="0" r="4445" b="7620"/>
            <wp:docPr id="9" name="图片 9" descr="2026051207000098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60512070000988_01"/>
                    <pic:cNvPicPr>
                      <a:picLocks noChangeAspect="1"/>
                    </pic:cNvPicPr>
                  </pic:nvPicPr>
                  <pic:blipFill>
                    <a:blip r:embed="rId14"/>
                    <a:stretch>
                      <a:fillRect/>
                    </a:stretch>
                  </pic:blipFill>
                  <pic:spPr>
                    <a:xfrm>
                      <a:off x="0" y="0"/>
                      <a:ext cx="6110605" cy="8641080"/>
                    </a:xfrm>
                    <a:prstGeom prst="rect">
                      <a:avLst/>
                    </a:prstGeom>
                  </pic:spPr>
                </pic:pic>
              </a:graphicData>
            </a:graphic>
          </wp:inline>
        </w:drawing>
      </w:r>
    </w:p>
    <w:p w14:paraId="1BDCD6B6">
      <w:pPr>
        <w:ind w:firstLine="2610" w:firstLineChars="500"/>
        <w:jc w:val="both"/>
        <w:rPr>
          <w:rFonts w:hint="eastAsia" w:ascii="宋体" w:hAnsi="宋体" w:eastAsia="宋体" w:cs="宋体"/>
          <w:b/>
          <w:bCs/>
          <w:color w:val="auto"/>
          <w:sz w:val="52"/>
          <w:szCs w:val="52"/>
          <w:highlight w:val="none"/>
        </w:rPr>
      </w:pPr>
    </w:p>
    <w:p w14:paraId="613A8974">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eastAsia="宋体" w:cs="宋体"/>
          <w:b/>
          <w:bCs w:val="0"/>
          <w:color w:val="auto"/>
          <w:sz w:val="44"/>
          <w:szCs w:val="44"/>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TOC \o "1-1" \h \u </w:instrText>
      </w:r>
      <w:r>
        <w:rPr>
          <w:rFonts w:hint="eastAsia" w:ascii="宋体" w:hAnsi="宋体" w:eastAsia="宋体" w:cs="宋体"/>
          <w:b/>
          <w:color w:val="auto"/>
          <w:sz w:val="24"/>
          <w:szCs w:val="24"/>
          <w:highlight w:val="none"/>
        </w:rPr>
        <w:fldChar w:fldCharType="separate"/>
      </w:r>
    </w:p>
    <w:sdt>
      <w:sdtPr>
        <w:rPr>
          <w:rFonts w:hint="eastAsia" w:ascii="宋体" w:hAnsi="宋体" w:eastAsia="宋体" w:cs="宋体"/>
          <w:b/>
          <w:bCs w:val="0"/>
          <w:color w:val="auto"/>
          <w:kern w:val="2"/>
          <w:sz w:val="44"/>
          <w:szCs w:val="44"/>
          <w:highlight w:val="none"/>
          <w:lang w:val="en-US" w:eastAsia="zh-CN" w:bidi="ar-SA"/>
        </w:rPr>
        <w:id w:val="147475566"/>
        <w15:color w:val="DBDBDB"/>
        <w:docPartObj>
          <w:docPartGallery w:val="Table of Contents"/>
          <w:docPartUnique/>
        </w:docPartObj>
      </w:sdtPr>
      <w:sdtEndPr>
        <w:rPr>
          <w:rFonts w:hint="eastAsia" w:ascii="宋体" w:hAnsi="宋体" w:eastAsia="宋体" w:cs="宋体"/>
          <w:b/>
          <w:bCs w:val="0"/>
          <w:color w:val="auto"/>
          <w:kern w:val="2"/>
          <w:sz w:val="44"/>
          <w:szCs w:val="44"/>
          <w:highlight w:val="none"/>
          <w:lang w:val="en-US" w:eastAsia="zh-CN" w:bidi="ar-SA"/>
        </w:rPr>
      </w:sdtEndPr>
      <w:sdtContent>
        <w:p w14:paraId="6017C1D4">
          <w:pPr>
            <w:spacing w:before="0" w:beforeLines="0" w:after="0" w:afterLines="0" w:line="240" w:lineRule="auto"/>
            <w:ind w:left="0" w:leftChars="0" w:right="0" w:rightChars="0" w:firstLine="0" w:firstLineChars="0"/>
            <w:jc w:val="center"/>
            <w:rPr>
              <w:rFonts w:hint="eastAsia" w:ascii="宋体" w:hAnsi="宋体" w:eastAsia="宋体" w:cs="宋体"/>
              <w:b/>
              <w:bCs w:val="0"/>
              <w:color w:val="auto"/>
              <w:sz w:val="44"/>
              <w:szCs w:val="44"/>
              <w:highlight w:val="none"/>
            </w:rPr>
          </w:pPr>
          <w:r>
            <w:rPr>
              <w:rFonts w:hint="eastAsia" w:ascii="宋体" w:hAnsi="宋体" w:eastAsia="宋体" w:cs="宋体"/>
              <w:b/>
              <w:bCs w:val="0"/>
              <w:color w:val="auto"/>
              <w:sz w:val="44"/>
              <w:szCs w:val="44"/>
              <w:highlight w:val="none"/>
            </w:rPr>
            <w:t>目</w:t>
          </w:r>
          <w:r>
            <w:rPr>
              <w:rFonts w:hint="eastAsia" w:ascii="宋体" w:hAnsi="宋体" w:eastAsia="宋体" w:cs="宋体"/>
              <w:b/>
              <w:bCs w:val="0"/>
              <w:color w:val="auto"/>
              <w:sz w:val="44"/>
              <w:szCs w:val="44"/>
              <w:highlight w:val="none"/>
              <w:lang w:val="en-US" w:eastAsia="zh-CN"/>
            </w:rPr>
            <w:t xml:space="preserve">  </w:t>
          </w:r>
          <w:r>
            <w:rPr>
              <w:rFonts w:hint="eastAsia" w:ascii="宋体" w:hAnsi="宋体" w:eastAsia="宋体" w:cs="宋体"/>
              <w:b/>
              <w:bCs w:val="0"/>
              <w:color w:val="auto"/>
              <w:sz w:val="44"/>
              <w:szCs w:val="44"/>
              <w:highlight w:val="none"/>
            </w:rPr>
            <w:t>录</w:t>
          </w:r>
        </w:p>
        <w:p w14:paraId="35580A37">
          <w:pPr>
            <w:spacing w:before="0" w:beforeLines="0" w:after="0" w:afterLines="0" w:line="240" w:lineRule="auto"/>
            <w:ind w:left="0" w:leftChars="0" w:right="0" w:rightChars="0" w:firstLine="0" w:firstLineChars="0"/>
            <w:jc w:val="center"/>
            <w:rPr>
              <w:rFonts w:hint="eastAsia" w:ascii="宋体" w:hAnsi="宋体" w:eastAsia="宋体" w:cs="宋体"/>
              <w:b/>
              <w:bCs w:val="0"/>
              <w:color w:val="auto"/>
              <w:sz w:val="44"/>
              <w:szCs w:val="44"/>
              <w:highlight w:val="none"/>
            </w:rPr>
          </w:pPr>
        </w:p>
        <w:p w14:paraId="6EEA7258">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TOC \o "1-2" \h \u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_Toc6949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第一章 竞争性磋商公告</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_Toc6949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51487B2B">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_Toc9873 </w:instrText>
          </w:r>
          <w:r>
            <w:rPr>
              <w:rFonts w:hint="eastAsia" w:ascii="宋体" w:hAnsi="宋体" w:cs="宋体"/>
              <w:color w:val="auto"/>
              <w:sz w:val="24"/>
              <w:szCs w:val="24"/>
              <w:highlight w:val="none"/>
            </w:rPr>
            <w:fldChar w:fldCharType="separate"/>
          </w:r>
          <w:r>
            <w:rPr>
              <w:rFonts w:hint="eastAsia" w:ascii="宋体" w:hAnsi="宋体" w:cs="宋体"/>
              <w:bCs w:val="0"/>
              <w:color w:val="auto"/>
              <w:sz w:val="24"/>
              <w:szCs w:val="24"/>
              <w:highlight w:val="none"/>
            </w:rPr>
            <w:t>第二章 采购需求</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_Toc9873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7</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3E73D1B9">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_Toc26514 </w:instrText>
          </w:r>
          <w:r>
            <w:rPr>
              <w:rFonts w:hint="eastAsia" w:ascii="宋体" w:hAnsi="宋体" w:cs="宋体"/>
              <w:color w:val="auto"/>
              <w:sz w:val="24"/>
              <w:szCs w:val="24"/>
              <w:highlight w:val="none"/>
            </w:rPr>
            <w:fldChar w:fldCharType="separate"/>
          </w:r>
          <w:r>
            <w:rPr>
              <w:rFonts w:hint="eastAsia" w:ascii="宋体" w:hAnsi="宋体" w:cs="宋体"/>
              <w:bCs w:val="0"/>
              <w:color w:val="auto"/>
              <w:sz w:val="24"/>
              <w:szCs w:val="24"/>
              <w:highlight w:val="none"/>
            </w:rPr>
            <w:t>第三章 供应商须知</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_Toc26514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01A6C782">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_Toc25788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第四章  评审程序、评审方法和评审标准</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_Toc25788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33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373E4D13">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_Toc16020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第五章 响应文件格式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_Toc16020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43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33C7B5D8">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_Toc21442 </w:instrText>
          </w:r>
          <w:r>
            <w:rPr>
              <w:rFonts w:hint="eastAsia" w:ascii="宋体" w:hAnsi="宋体" w:cs="宋体"/>
              <w:color w:val="auto"/>
              <w:sz w:val="24"/>
              <w:szCs w:val="24"/>
              <w:highlight w:val="none"/>
            </w:rPr>
            <w:fldChar w:fldCharType="separate"/>
          </w:r>
          <w:r>
            <w:rPr>
              <w:rFonts w:hint="eastAsia" w:ascii="宋体" w:hAnsi="宋体" w:cs="宋体"/>
              <w:bCs w:val="0"/>
              <w:color w:val="auto"/>
              <w:sz w:val="24"/>
              <w:szCs w:val="24"/>
              <w:highlight w:val="none"/>
            </w:rPr>
            <w:t>第六章  合同文本</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_Toc21442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73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474FC32E">
          <w:pPr>
            <w:pStyle w:val="23"/>
            <w:keepNext w:val="0"/>
            <w:keepLines w:val="0"/>
            <w:pageBreakBefore w:val="0"/>
            <w:widowControl w:val="0"/>
            <w:tabs>
              <w:tab w:val="right" w:leader="dot" w:pos="9643"/>
            </w:tabs>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_Toc13627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第七章 质疑、投诉材料格式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_Toc13627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79</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6385E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 w:val="24"/>
              <w:szCs w:val="24"/>
              <w:highlight w:val="none"/>
            </w:rPr>
            <w:fldChar w:fldCharType="end"/>
          </w:r>
        </w:p>
      </w:sdtContent>
    </w:sdt>
    <w:p w14:paraId="38BC8C56">
      <w:pPr>
        <w:rPr>
          <w:rFonts w:hint="eastAsia" w:ascii="宋体" w:hAnsi="宋体" w:eastAsia="宋体" w:cs="宋体"/>
          <w:color w:val="auto"/>
          <w:kern w:val="2"/>
          <w:sz w:val="21"/>
          <w:szCs w:val="24"/>
          <w:highlight w:val="none"/>
          <w:lang w:val="en-US" w:eastAsia="zh-CN" w:bidi="ar-SA"/>
        </w:rPr>
      </w:pPr>
    </w:p>
    <w:p w14:paraId="321AD93D">
      <w:pPr>
        <w:pStyle w:val="25"/>
        <w:keepNext w:val="0"/>
        <w:keepLines w:val="0"/>
        <w:pageBreakBefore w:val="0"/>
        <w:widowControl w:val="0"/>
        <w:kinsoku/>
        <w:wordWrap/>
        <w:overflowPunct/>
        <w:topLinePunct w:val="0"/>
        <w:autoSpaceDE/>
        <w:autoSpaceDN/>
        <w:bidi w:val="0"/>
        <w:adjustRightInd/>
        <w:snapToGrid/>
        <w:spacing w:line="180" w:lineRule="atLeas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p w14:paraId="18DECF91">
      <w:pPr>
        <w:spacing w:line="400" w:lineRule="exact"/>
        <w:jc w:val="left"/>
        <w:rPr>
          <w:rFonts w:hint="eastAsia" w:ascii="宋体" w:hAnsi="宋体" w:cs="宋体"/>
          <w:b/>
          <w:color w:val="auto"/>
          <w:sz w:val="32"/>
          <w:szCs w:val="32"/>
          <w:highlight w:val="none"/>
        </w:rPr>
      </w:pPr>
    </w:p>
    <w:p w14:paraId="329DA9F5">
      <w:pPr>
        <w:spacing w:line="400" w:lineRule="exact"/>
        <w:jc w:val="center"/>
        <w:rPr>
          <w:rFonts w:hint="eastAsia" w:ascii="宋体" w:hAnsi="宋体" w:cs="宋体"/>
          <w:b/>
          <w:color w:val="auto"/>
          <w:sz w:val="32"/>
          <w:szCs w:val="32"/>
          <w:highlight w:val="none"/>
        </w:rPr>
      </w:pPr>
    </w:p>
    <w:p w14:paraId="65A43B31">
      <w:pPr>
        <w:spacing w:line="400" w:lineRule="exact"/>
        <w:jc w:val="center"/>
        <w:rPr>
          <w:rFonts w:hint="eastAsia" w:ascii="宋体" w:hAnsi="宋体" w:cs="宋体"/>
          <w:b/>
          <w:color w:val="auto"/>
          <w:sz w:val="32"/>
          <w:szCs w:val="32"/>
          <w:highlight w:val="none"/>
        </w:rPr>
      </w:pPr>
    </w:p>
    <w:p w14:paraId="7F7ADC2C">
      <w:pPr>
        <w:spacing w:line="400" w:lineRule="exact"/>
        <w:jc w:val="center"/>
        <w:rPr>
          <w:rFonts w:hint="eastAsia" w:ascii="宋体" w:hAnsi="宋体" w:cs="宋体"/>
          <w:b/>
          <w:color w:val="auto"/>
          <w:sz w:val="32"/>
          <w:szCs w:val="32"/>
          <w:highlight w:val="none"/>
        </w:rPr>
      </w:pPr>
    </w:p>
    <w:p w14:paraId="5CC20243">
      <w:pPr>
        <w:spacing w:line="400" w:lineRule="exact"/>
        <w:jc w:val="center"/>
        <w:rPr>
          <w:rFonts w:hint="eastAsia" w:ascii="宋体" w:hAnsi="宋体" w:cs="宋体"/>
          <w:b/>
          <w:color w:val="auto"/>
          <w:sz w:val="32"/>
          <w:szCs w:val="32"/>
          <w:highlight w:val="none"/>
        </w:rPr>
      </w:pPr>
    </w:p>
    <w:p w14:paraId="164B813B">
      <w:pPr>
        <w:spacing w:line="400" w:lineRule="exact"/>
        <w:rPr>
          <w:rFonts w:hint="eastAsia" w:ascii="宋体" w:hAnsi="宋体" w:eastAsia="宋体" w:cs="宋体"/>
          <w:b/>
          <w:color w:val="auto"/>
          <w:sz w:val="32"/>
          <w:szCs w:val="32"/>
          <w:highlight w:val="none"/>
        </w:rPr>
        <w:sectPr>
          <w:headerReference r:id="rId4" w:type="first"/>
          <w:footerReference r:id="rId6" w:type="first"/>
          <w:headerReference r:id="rId3" w:type="default"/>
          <w:footerReference r:id="rId5" w:type="default"/>
          <w:pgSz w:w="11911" w:h="16838"/>
          <w:pgMar w:top="1134" w:right="1134" w:bottom="1134" w:left="1134" w:header="720" w:footer="720" w:gutter="0"/>
          <w:pgNumType w:fmt="decimal" w:start="1"/>
          <w:cols w:space="720" w:num="1"/>
          <w:rtlGutter w:val="0"/>
          <w:docGrid w:linePitch="312" w:charSpace="0"/>
        </w:sectPr>
      </w:pPr>
    </w:p>
    <w:p w14:paraId="0DDFEFAB">
      <w:pPr>
        <w:pStyle w:val="3"/>
        <w:spacing w:line="400" w:lineRule="exact"/>
        <w:jc w:val="center"/>
        <w:rPr>
          <w:rFonts w:hint="eastAsia" w:ascii="宋体" w:hAnsi="宋体" w:cs="宋体"/>
          <w:color w:val="auto"/>
          <w:sz w:val="36"/>
          <w:szCs w:val="36"/>
          <w:highlight w:val="none"/>
        </w:rPr>
      </w:pPr>
      <w:bookmarkStart w:id="0" w:name="_Toc11382"/>
      <w:bookmarkStart w:id="1" w:name="_Toc11989"/>
      <w:bookmarkStart w:id="2" w:name="_Toc27000"/>
      <w:bookmarkStart w:id="3" w:name="_Toc80886925"/>
      <w:bookmarkStart w:id="4" w:name="_Toc32264"/>
      <w:bookmarkStart w:id="5" w:name="_Toc15624"/>
      <w:bookmarkStart w:id="6" w:name="_Toc12242"/>
      <w:bookmarkStart w:id="7" w:name="_Toc18838"/>
      <w:bookmarkStart w:id="8" w:name="_Toc6949"/>
      <w:bookmarkStart w:id="9" w:name="_Toc11136"/>
      <w:r>
        <w:rPr>
          <w:rFonts w:hint="eastAsia" w:ascii="宋体" w:hAnsi="宋体" w:cs="宋体"/>
          <w:color w:val="auto"/>
          <w:sz w:val="36"/>
          <w:szCs w:val="36"/>
          <w:highlight w:val="none"/>
        </w:rPr>
        <w:t>第一章 竞争性磋商公告</w:t>
      </w:r>
      <w:bookmarkEnd w:id="0"/>
      <w:bookmarkEnd w:id="1"/>
      <w:bookmarkEnd w:id="2"/>
      <w:bookmarkEnd w:id="3"/>
      <w:bookmarkEnd w:id="4"/>
      <w:bookmarkEnd w:id="5"/>
      <w:bookmarkEnd w:id="6"/>
      <w:bookmarkEnd w:id="7"/>
      <w:bookmarkEnd w:id="8"/>
      <w:bookmarkEnd w:id="9"/>
      <w:bookmarkStart w:id="10" w:name="_Toc28359012"/>
      <w:bookmarkStart w:id="11" w:name="_Toc28359089"/>
      <w:bookmarkStart w:id="12" w:name="_Toc35393798"/>
      <w:bookmarkStart w:id="13" w:name="_Toc44229878"/>
      <w:bookmarkStart w:id="14" w:name="_Toc35393629"/>
      <w:bookmarkStart w:id="15" w:name="_Toc28359004"/>
      <w:bookmarkStart w:id="16" w:name="_Toc28359081"/>
      <w:bookmarkStart w:id="17" w:name="_Toc35393623"/>
      <w:bookmarkStart w:id="18" w:name="_Toc35393792"/>
    </w:p>
    <w:p w14:paraId="2600A22A">
      <w:pPr>
        <w:spacing w:line="560" w:lineRule="exact"/>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eastAsia="zh-CN"/>
        </w:rPr>
        <w:t>广西龙建工程管理有限公司关于广西壮族自治区林业科学研究院车辆租赁服务</w:t>
      </w:r>
      <w:r>
        <w:rPr>
          <w:rFonts w:hint="eastAsia" w:ascii="宋体" w:hAnsi="宋体" w:eastAsia="宋体" w:cs="宋体"/>
          <w:b w:val="0"/>
          <w:bCs w:val="0"/>
          <w:color w:val="auto"/>
          <w:sz w:val="28"/>
          <w:szCs w:val="28"/>
          <w:highlight w:val="none"/>
        </w:rPr>
        <w:t>（</w:t>
      </w:r>
      <w:r>
        <w:rPr>
          <w:rFonts w:hint="eastAsia" w:ascii="宋体" w:hAnsi="宋体" w:cs="宋体"/>
          <w:b w:val="0"/>
          <w:bCs w:val="0"/>
          <w:color w:val="auto"/>
          <w:sz w:val="28"/>
          <w:szCs w:val="28"/>
          <w:highlight w:val="none"/>
          <w:lang w:eastAsia="zh-CN"/>
        </w:rPr>
        <w:t>GXZC2026-C3-000272-GXLJ</w:t>
      </w:r>
      <w:r>
        <w:rPr>
          <w:rFonts w:hint="eastAsia" w:ascii="宋体" w:hAnsi="宋体" w:eastAsia="宋体" w:cs="宋体"/>
          <w:b w:val="0"/>
          <w:bCs w:val="0"/>
          <w:color w:val="auto"/>
          <w:sz w:val="28"/>
          <w:szCs w:val="28"/>
          <w:highlight w:val="none"/>
        </w:rPr>
        <w:t>）</w:t>
      </w:r>
    </w:p>
    <w:p w14:paraId="72111BCC">
      <w:pPr>
        <w:jc w:val="center"/>
        <w:rPr>
          <w:rFonts w:hint="eastAsia" w:ascii="宋体" w:hAnsi="宋体" w:cs="宋体"/>
          <w:color w:val="auto"/>
          <w:sz w:val="28"/>
          <w:szCs w:val="28"/>
          <w:highlight w:val="none"/>
        </w:rPr>
      </w:pPr>
      <w:r>
        <w:rPr>
          <w:rFonts w:hint="eastAsia" w:ascii="宋体" w:hAnsi="宋体" w:eastAsia="宋体" w:cs="宋体"/>
          <w:b w:val="0"/>
          <w:bCs w:val="0"/>
          <w:color w:val="auto"/>
          <w:sz w:val="28"/>
          <w:szCs w:val="28"/>
          <w:highlight w:val="none"/>
        </w:rPr>
        <w:t>竞争性磋商公告</w:t>
      </w:r>
    </w:p>
    <w:p w14:paraId="515185BE">
      <w:pPr>
        <w:rPr>
          <w:rFonts w:hint="eastAsia" w:ascii="宋体" w:hAnsi="宋体" w:cs="宋体"/>
          <w:color w:val="auto"/>
          <w:highlight w:val="non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71A5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noWrap w:val="0"/>
            <w:vAlign w:val="top"/>
          </w:tcPr>
          <w:p w14:paraId="6C67C0AA">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项目概况</w:t>
            </w:r>
          </w:p>
          <w:p w14:paraId="19BA18C9">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bCs/>
                <w:color w:val="auto"/>
                <w:sz w:val="24"/>
                <w:highlight w:val="none"/>
              </w:rPr>
            </w:pPr>
            <w:r>
              <w:rPr>
                <w:rFonts w:hint="eastAsia" w:ascii="宋体" w:hAnsi="宋体" w:cs="宋体"/>
                <w:color w:val="auto"/>
                <w:szCs w:val="21"/>
                <w:highlight w:val="none"/>
                <w:u w:val="single"/>
                <w:lang w:eastAsia="zh-CN"/>
              </w:rPr>
              <w:t>广西壮族自治区林业科学研究院车辆租赁服务</w:t>
            </w:r>
            <w:r>
              <w:rPr>
                <w:rFonts w:hint="eastAsia" w:ascii="宋体" w:hAnsi="宋体" w:cs="宋体"/>
                <w:color w:val="auto"/>
                <w:szCs w:val="21"/>
                <w:highlight w:val="none"/>
              </w:rPr>
              <w:t>项目的潜在供应商应在</w:t>
            </w:r>
            <w:r>
              <w:rPr>
                <w:rFonts w:hint="eastAsia" w:ascii="宋体" w:hAnsi="宋体" w:cs="宋体"/>
                <w:color w:val="auto"/>
                <w:szCs w:val="21"/>
                <w:highlight w:val="none"/>
                <w:u w:val="single"/>
              </w:rPr>
              <w:t>广西政府采购云平台（https://www.gcy.zfcg.gxzf.gov.cn/）</w:t>
            </w:r>
            <w:r>
              <w:rPr>
                <w:rFonts w:hint="eastAsia" w:ascii="宋体" w:hAnsi="宋体" w:cs="宋体"/>
                <w:color w:val="auto"/>
                <w:szCs w:val="21"/>
                <w:highlight w:val="none"/>
              </w:rPr>
              <w:t>获取</w:t>
            </w:r>
            <w:r>
              <w:rPr>
                <w:rFonts w:hint="eastAsia" w:ascii="宋体" w:hAnsi="宋体" w:cs="宋体"/>
                <w:color w:val="auto"/>
                <w:szCs w:val="21"/>
                <w:highlight w:val="none"/>
                <w:lang w:eastAsia="zh-CN"/>
              </w:rPr>
              <w:t>采购</w:t>
            </w:r>
            <w:r>
              <w:rPr>
                <w:rFonts w:hint="eastAsia" w:ascii="宋体" w:hAnsi="宋体" w:cs="宋体"/>
                <w:color w:val="auto"/>
                <w:szCs w:val="21"/>
                <w:highlight w:val="none"/>
              </w:rPr>
              <w:t>文件，并于</w:t>
            </w:r>
            <w:r>
              <w:rPr>
                <w:rFonts w:hint="eastAsia" w:ascii="宋体" w:hAnsi="宋体" w:cs="宋体"/>
                <w:color w:val="auto"/>
                <w:szCs w:val="21"/>
                <w:highlight w:val="none"/>
                <w:lang w:val="en-US" w:eastAsia="zh-CN"/>
              </w:rPr>
              <w:t>2026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09:30</w:t>
            </w:r>
            <w:r>
              <w:rPr>
                <w:rFonts w:hint="eastAsia" w:ascii="宋体" w:hAnsi="宋体" w:cs="宋体"/>
                <w:color w:val="auto"/>
                <w:szCs w:val="21"/>
                <w:highlight w:val="none"/>
              </w:rPr>
              <w:t>（北京时间）前提交响应文件。</w:t>
            </w:r>
          </w:p>
        </w:tc>
      </w:tr>
    </w:tbl>
    <w:p w14:paraId="7DCD1E8C">
      <w:pPr>
        <w:keepNext w:val="0"/>
        <w:keepLines w:val="0"/>
        <w:pageBreakBefore w:val="0"/>
        <w:kinsoku/>
        <w:wordWrap/>
        <w:overflowPunct/>
        <w:topLinePunct w:val="0"/>
        <w:bidi w:val="0"/>
        <w:adjustRightInd/>
        <w:spacing w:line="400" w:lineRule="exact"/>
        <w:ind w:firstLine="480" w:firstLineChars="200"/>
        <w:rPr>
          <w:rFonts w:hint="eastAsia" w:ascii="宋体" w:hAnsi="宋体" w:cs="宋体"/>
          <w:color w:val="auto"/>
          <w:highlight w:val="none"/>
        </w:rPr>
      </w:pPr>
      <w:r>
        <w:rPr>
          <w:rFonts w:hint="eastAsia" w:ascii="宋体" w:hAnsi="宋体" w:eastAsia="宋体" w:cs="宋体"/>
          <w:bCs/>
          <w:color w:val="auto"/>
          <w:sz w:val="24"/>
          <w:highlight w:val="none"/>
        </w:rPr>
        <w:t>一、项目基本情况</w:t>
      </w:r>
      <w:bookmarkEnd w:id="10"/>
      <w:bookmarkEnd w:id="11"/>
      <w:bookmarkEnd w:id="12"/>
      <w:bookmarkEnd w:id="13"/>
      <w:bookmarkEnd w:id="14"/>
    </w:p>
    <w:p w14:paraId="76BF8651">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GXZC2026-C3-000272-GXLJ</w:t>
      </w:r>
    </w:p>
    <w:p w14:paraId="00D2C92D">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广西壮族自治区林业科学研究院车辆租赁服务</w:t>
      </w:r>
    </w:p>
    <w:p w14:paraId="4BEBFD60">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采购方式：竞争性磋商</w:t>
      </w:r>
    </w:p>
    <w:p w14:paraId="6EB3CE10">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u w:val="none"/>
        </w:rPr>
      </w:pPr>
      <w:r>
        <w:rPr>
          <w:rFonts w:hint="eastAsia" w:ascii="宋体" w:hAnsi="宋体" w:cs="宋体"/>
          <w:color w:val="auto"/>
          <w:szCs w:val="21"/>
          <w:highlight w:val="none"/>
        </w:rPr>
        <w:t>预算金额（元）</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val="en-US" w:eastAsia="zh-CN"/>
        </w:rPr>
        <w:t>18</w:t>
      </w:r>
      <w:r>
        <w:rPr>
          <w:rFonts w:hint="eastAsia" w:ascii="宋体" w:hAnsi="宋体" w:cs="宋体"/>
          <w:color w:val="auto"/>
          <w:szCs w:val="21"/>
          <w:highlight w:val="none"/>
          <w:u w:val="none"/>
        </w:rPr>
        <w:t>00000</w:t>
      </w:r>
      <w:r>
        <w:rPr>
          <w:rFonts w:hint="eastAsia" w:ascii="宋体" w:hAnsi="宋体" w:cs="宋体"/>
          <w:color w:val="auto"/>
          <w:szCs w:val="21"/>
          <w:highlight w:val="none"/>
          <w:u w:val="none"/>
          <w:lang w:val="en-US" w:eastAsia="zh-CN"/>
        </w:rPr>
        <w:t>.00</w:t>
      </w:r>
      <w:r>
        <w:rPr>
          <w:rFonts w:hint="eastAsia" w:ascii="宋体" w:hAnsi="宋体" w:cs="宋体"/>
          <w:color w:val="auto"/>
          <w:szCs w:val="21"/>
          <w:highlight w:val="none"/>
          <w:u w:val="none"/>
        </w:rPr>
        <w:t>。</w:t>
      </w:r>
    </w:p>
    <w:p w14:paraId="3E502EE1">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采购需求：</w:t>
      </w:r>
    </w:p>
    <w:p w14:paraId="5C87010D">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lang w:eastAsia="zh-CN"/>
        </w:rPr>
        <w:t>广西壮族自治区林业科学研究院车辆租赁服务</w:t>
      </w:r>
      <w:r>
        <w:rPr>
          <w:rFonts w:hint="eastAsia" w:ascii="宋体" w:hAnsi="宋体" w:cs="宋体"/>
          <w:color w:val="auto"/>
          <w:szCs w:val="21"/>
          <w:highlight w:val="none"/>
        </w:rPr>
        <w:t>。 </w:t>
      </w:r>
    </w:p>
    <w:p w14:paraId="6A501132">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数量：1 </w:t>
      </w:r>
    </w:p>
    <w:p w14:paraId="0F520584">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val="en-US" w:eastAsia="zh-CN"/>
        </w:rPr>
        <w:t>180</w:t>
      </w:r>
      <w:r>
        <w:rPr>
          <w:rFonts w:hint="eastAsia" w:ascii="宋体" w:hAnsi="宋体" w:cs="宋体"/>
          <w:color w:val="auto"/>
          <w:szCs w:val="21"/>
          <w:highlight w:val="none"/>
        </w:rPr>
        <w:t>0000</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 </w:t>
      </w:r>
    </w:p>
    <w:p w14:paraId="5C18F333">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szCs w:val="21"/>
          <w:highlight w:val="none"/>
        </w:rPr>
        <w:t>简要规格描述或项目基本概况介绍、用途：</w:t>
      </w:r>
      <w:r>
        <w:rPr>
          <w:rFonts w:hint="eastAsia" w:ascii="宋体" w:hAnsi="宋体" w:cs="宋体"/>
          <w:color w:val="auto"/>
          <w:szCs w:val="21"/>
          <w:highlight w:val="none"/>
          <w:lang w:val="en-US" w:eastAsia="zh-CN"/>
        </w:rPr>
        <w:t>为采购人提供汽车租赁服务</w:t>
      </w:r>
      <w:r>
        <w:rPr>
          <w:rFonts w:hint="eastAsia" w:ascii="宋体" w:hAnsi="宋体" w:cs="宋体"/>
          <w:color w:val="auto"/>
          <w:szCs w:val="21"/>
          <w:highlight w:val="none"/>
        </w:rPr>
        <w:t>1项</w:t>
      </w:r>
      <w:r>
        <w:rPr>
          <w:rFonts w:hint="eastAsia" w:ascii="宋体" w:hAnsi="宋体" w:cs="宋体"/>
          <w:color w:val="auto"/>
          <w:szCs w:val="21"/>
          <w:highlight w:val="none"/>
          <w:lang w:val="en-US" w:eastAsia="zh-CN"/>
        </w:rPr>
        <w:t>，车型要求： 轿车、5-7座越野车、7座商务车、皮卡车、货车、中巴、大巴</w:t>
      </w:r>
      <w:r>
        <w:rPr>
          <w:rFonts w:hint="eastAsia" w:ascii="宋体" w:hAnsi="宋体" w:cs="宋体"/>
          <w:color w:val="auto"/>
          <w:szCs w:val="21"/>
          <w:highlight w:val="none"/>
        </w:rPr>
        <w:t>，详见</w:t>
      </w:r>
      <w:r>
        <w:rPr>
          <w:rFonts w:hint="eastAsia" w:ascii="宋体" w:hAnsi="宋体" w:cs="宋体"/>
          <w:color w:val="auto"/>
          <w:szCs w:val="21"/>
          <w:highlight w:val="none"/>
          <w:lang w:eastAsia="zh-CN"/>
        </w:rPr>
        <w:t>竞争性磋商文件采购需求</w:t>
      </w:r>
      <w:r>
        <w:rPr>
          <w:rFonts w:hint="eastAsia" w:ascii="宋体" w:hAnsi="宋体" w:cs="宋体"/>
          <w:color w:val="auto"/>
          <w:kern w:val="0"/>
          <w:sz w:val="22"/>
          <w:szCs w:val="22"/>
          <w:highlight w:val="none"/>
          <w:lang w:bidi="ar"/>
        </w:rPr>
        <w:t>。</w:t>
      </w:r>
    </w:p>
    <w:p w14:paraId="2595B3CF">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最高限价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元</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180</w:t>
      </w:r>
      <w:r>
        <w:rPr>
          <w:rFonts w:hint="eastAsia" w:ascii="宋体" w:hAnsi="宋体" w:cs="宋体"/>
          <w:color w:val="auto"/>
          <w:szCs w:val="21"/>
          <w:highlight w:val="none"/>
        </w:rPr>
        <w:t>0000</w:t>
      </w:r>
      <w:r>
        <w:rPr>
          <w:rFonts w:hint="eastAsia" w:ascii="宋体" w:hAnsi="宋体" w:cs="宋体"/>
          <w:color w:val="auto"/>
          <w:szCs w:val="21"/>
          <w:highlight w:val="none"/>
          <w:lang w:val="en-US" w:eastAsia="zh-CN"/>
        </w:rPr>
        <w:t>.00</w:t>
      </w:r>
    </w:p>
    <w:p w14:paraId="77761807">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合同履行期限：</w:t>
      </w:r>
      <w:r>
        <w:rPr>
          <w:rFonts w:hint="eastAsia" w:ascii="宋体" w:hAnsi="宋体" w:eastAsia="宋体" w:cs="宋体"/>
          <w:color w:val="auto"/>
          <w:kern w:val="0"/>
          <w:szCs w:val="21"/>
          <w:highlight w:val="none"/>
          <w:lang w:val="en-US" w:eastAsia="zh-CN"/>
        </w:rPr>
        <w:t>自签订合同之日起12个月。服务期满后，合同自动终止；或服务期内，</w:t>
      </w:r>
      <w:r>
        <w:rPr>
          <w:rFonts w:hint="eastAsia" w:ascii="宋体" w:hAnsi="宋体" w:eastAsia="宋体" w:cs="宋体"/>
          <w:b/>
          <w:bCs/>
          <w:color w:val="auto"/>
          <w:kern w:val="0"/>
          <w:szCs w:val="21"/>
          <w:highlight w:val="none"/>
          <w:lang w:val="en-US" w:eastAsia="zh-CN"/>
        </w:rPr>
        <w:t>结算金额达到签约合同价时</w:t>
      </w:r>
      <w:r>
        <w:rPr>
          <w:rFonts w:hint="eastAsia" w:ascii="宋体" w:hAnsi="宋体" w:eastAsia="宋体" w:cs="宋体"/>
          <w:color w:val="auto"/>
          <w:kern w:val="0"/>
          <w:szCs w:val="21"/>
          <w:highlight w:val="none"/>
          <w:lang w:val="en-US" w:eastAsia="zh-CN"/>
        </w:rPr>
        <w:t>，合同自行终止。</w:t>
      </w:r>
    </w:p>
    <w:p w14:paraId="327F8DE1">
      <w:pPr>
        <w:keepNext w:val="0"/>
        <w:keepLines w:val="0"/>
        <w:pageBreakBefore w:val="0"/>
        <w:kinsoku/>
        <w:wordWrap/>
        <w:overflowPunct/>
        <w:topLinePunct w:val="0"/>
        <w:bidi w:val="0"/>
        <w:adjustRightInd/>
        <w:spacing w:line="400" w:lineRule="exact"/>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i/>
          <w:iCs/>
          <w:color w:val="auto"/>
          <w:szCs w:val="21"/>
          <w:highlight w:val="none"/>
        </w:rPr>
        <w:t>是/否</w:t>
      </w:r>
      <w:r>
        <w:rPr>
          <w:rFonts w:hint="eastAsia" w:ascii="宋体" w:hAnsi="宋体" w:cs="宋体"/>
          <w:color w:val="auto"/>
          <w:szCs w:val="21"/>
          <w:highlight w:val="none"/>
        </w:rPr>
        <w:t>）接受联合体：否。</w:t>
      </w:r>
    </w:p>
    <w:p w14:paraId="40AFC3C2">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Cs/>
          <w:color w:val="auto"/>
          <w:sz w:val="24"/>
          <w:highlight w:val="none"/>
          <w:lang w:eastAsia="zh-CN"/>
        </w:rPr>
      </w:pPr>
      <w:bookmarkStart w:id="19" w:name="_Toc35393630"/>
      <w:bookmarkStart w:id="20" w:name="_Toc28359013"/>
      <w:bookmarkStart w:id="21" w:name="_Toc28359090"/>
      <w:bookmarkStart w:id="22" w:name="_Toc44229879"/>
      <w:bookmarkStart w:id="23" w:name="_Toc35393799"/>
      <w:r>
        <w:rPr>
          <w:rFonts w:hint="eastAsia" w:ascii="宋体" w:hAnsi="宋体" w:eastAsia="宋体" w:cs="宋体"/>
          <w:b/>
          <w:color w:val="auto"/>
          <w:kern w:val="44"/>
          <w:sz w:val="24"/>
          <w:highlight w:val="none"/>
        </w:rPr>
        <w:t>二、</w:t>
      </w:r>
      <w:r>
        <w:rPr>
          <w:rFonts w:hint="eastAsia" w:ascii="宋体" w:hAnsi="宋体" w:eastAsia="宋体" w:cs="宋体"/>
          <w:b/>
          <w:color w:val="auto"/>
          <w:kern w:val="44"/>
          <w:sz w:val="24"/>
          <w:highlight w:val="none"/>
          <w:lang w:eastAsia="zh-CN"/>
        </w:rPr>
        <w:t>申请人</w:t>
      </w:r>
      <w:r>
        <w:rPr>
          <w:rFonts w:hint="eastAsia" w:ascii="宋体" w:hAnsi="宋体" w:eastAsia="宋体" w:cs="宋体"/>
          <w:b/>
          <w:color w:val="auto"/>
          <w:kern w:val="44"/>
          <w:sz w:val="24"/>
          <w:highlight w:val="none"/>
        </w:rPr>
        <w:t>的资格</w:t>
      </w:r>
      <w:bookmarkEnd w:id="19"/>
      <w:bookmarkEnd w:id="20"/>
      <w:bookmarkEnd w:id="21"/>
      <w:bookmarkEnd w:id="22"/>
      <w:bookmarkEnd w:id="23"/>
      <w:r>
        <w:rPr>
          <w:rFonts w:hint="eastAsia" w:ascii="宋体" w:hAnsi="宋体" w:eastAsia="宋体" w:cs="宋体"/>
          <w:b/>
          <w:color w:val="auto"/>
          <w:kern w:val="44"/>
          <w:sz w:val="24"/>
          <w:highlight w:val="none"/>
          <w:lang w:val="en-US" w:eastAsia="zh-CN"/>
        </w:rPr>
        <w:t>要求</w:t>
      </w:r>
    </w:p>
    <w:p w14:paraId="5D86681C">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2A3D7E79">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i w:val="0"/>
          <w:iCs w:val="0"/>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cs="宋体"/>
          <w:i w:val="0"/>
          <w:iCs w:val="0"/>
          <w:color w:val="auto"/>
          <w:szCs w:val="21"/>
          <w:highlight w:val="none"/>
          <w:u w:val="none"/>
          <w:lang w:val="en-US" w:eastAsia="zh-CN"/>
        </w:rPr>
        <w:t>本项目为专门面向小微企业采购的项目。供应商必须提供中小企业声明函或者残疾人福利性单位声明函（格式后附）或者供应商属于监狱企业的需提供由省级以上监狱管理局、戒毒管理局（含新疆生产建设兵团）出具的属于监狱企业的证明文件。</w:t>
      </w:r>
    </w:p>
    <w:p w14:paraId="58AB4491">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3.本项目的特定资格要求：</w:t>
      </w:r>
      <w:r>
        <w:rPr>
          <w:rFonts w:hint="eastAsia" w:ascii="宋体" w:hAnsi="宋体" w:eastAsia="宋体" w:cs="宋体"/>
          <w:i w:val="0"/>
          <w:iCs w:val="0"/>
          <w:color w:val="auto"/>
          <w:szCs w:val="21"/>
          <w:highlight w:val="none"/>
          <w:u w:val="none"/>
          <w:lang w:val="en-US" w:eastAsia="zh-CN"/>
        </w:rPr>
        <w:t>无</w:t>
      </w:r>
    </w:p>
    <w:p w14:paraId="1F00A1E8">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w:t>
      </w:r>
      <w:r>
        <w:rPr>
          <w:rFonts w:hint="eastAsia" w:ascii="宋体" w:hAnsi="宋体" w:eastAsia="宋体" w:cs="宋体"/>
          <w:b/>
          <w:bCs/>
          <w:color w:val="auto"/>
          <w:sz w:val="24"/>
          <w:highlight w:val="none"/>
          <w:lang w:eastAsia="zh-CN"/>
        </w:rPr>
        <w:t>采购</w:t>
      </w:r>
      <w:r>
        <w:rPr>
          <w:rFonts w:hint="eastAsia" w:ascii="宋体" w:hAnsi="宋体" w:eastAsia="宋体" w:cs="宋体"/>
          <w:b/>
          <w:bCs/>
          <w:color w:val="auto"/>
          <w:sz w:val="24"/>
          <w:highlight w:val="none"/>
        </w:rPr>
        <w:t>文件</w:t>
      </w:r>
      <w:bookmarkEnd w:id="15"/>
      <w:bookmarkEnd w:id="16"/>
      <w:bookmarkEnd w:id="17"/>
      <w:bookmarkEnd w:id="18"/>
    </w:p>
    <w:p w14:paraId="7B158178">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bookmarkStart w:id="24" w:name="_Toc28359082"/>
      <w:bookmarkStart w:id="25" w:name="_Toc35393624"/>
      <w:bookmarkStart w:id="26" w:name="_Toc28359005"/>
      <w:bookmarkStart w:id="27" w:name="_Toc35393793"/>
      <w:r>
        <w:rPr>
          <w:rFonts w:hint="eastAsia" w:ascii="宋体" w:hAnsi="宋体" w:eastAsia="宋体" w:cs="宋体"/>
          <w:color w:val="auto"/>
          <w:szCs w:val="21"/>
          <w:highlight w:val="none"/>
        </w:rPr>
        <w:t>时间</w:t>
      </w:r>
      <w:r>
        <w:rPr>
          <w:rFonts w:hint="eastAsia" w:ascii="宋体" w:hAnsi="宋体" w:eastAsia="宋体" w:cs="宋体"/>
          <w:color w:val="auto"/>
          <w:szCs w:val="21"/>
          <w:highlight w:val="none"/>
          <w:u w:val="none"/>
        </w:rPr>
        <w:t>：</w:t>
      </w:r>
      <w:r>
        <w:rPr>
          <w:rFonts w:hint="eastAsia" w:ascii="宋体" w:hAnsi="宋体" w:eastAsia="宋体" w:cs="宋体"/>
          <w:bCs w:val="0"/>
          <w:color w:val="auto"/>
          <w:kern w:val="2"/>
          <w:szCs w:val="21"/>
          <w:highlight w:val="none"/>
          <w:u w:val="none"/>
          <w:lang w:eastAsia="zh-CN"/>
        </w:rPr>
        <w:t>2026</w:t>
      </w:r>
      <w:r>
        <w:rPr>
          <w:rFonts w:hint="eastAsia" w:ascii="宋体" w:hAnsi="宋体" w:eastAsia="宋体" w:cs="宋体"/>
          <w:bCs w:val="0"/>
          <w:color w:val="auto"/>
          <w:kern w:val="2"/>
          <w:szCs w:val="21"/>
          <w:highlight w:val="none"/>
          <w:u w:val="none"/>
        </w:rPr>
        <w:t>年</w:t>
      </w:r>
      <w:r>
        <w:rPr>
          <w:rFonts w:hint="eastAsia" w:ascii="宋体" w:hAnsi="宋体" w:eastAsia="宋体" w:cs="宋体"/>
          <w:bCs w:val="0"/>
          <w:color w:val="auto"/>
          <w:kern w:val="2"/>
          <w:szCs w:val="21"/>
          <w:highlight w:val="none"/>
          <w:u w:val="none"/>
          <w:lang w:val="en-US" w:eastAsia="zh-CN"/>
        </w:rPr>
        <w:t>5</w:t>
      </w:r>
      <w:r>
        <w:rPr>
          <w:rFonts w:hint="eastAsia" w:ascii="宋体" w:hAnsi="宋体" w:eastAsia="宋体" w:cs="宋体"/>
          <w:bCs w:val="0"/>
          <w:color w:val="auto"/>
          <w:kern w:val="2"/>
          <w:szCs w:val="21"/>
          <w:highlight w:val="none"/>
          <w:u w:val="none"/>
        </w:rPr>
        <w:t>月</w:t>
      </w:r>
      <w:r>
        <w:rPr>
          <w:rFonts w:hint="eastAsia" w:ascii="宋体" w:hAnsi="宋体" w:eastAsia="宋体" w:cs="宋体"/>
          <w:bCs w:val="0"/>
          <w:color w:val="auto"/>
          <w:kern w:val="2"/>
          <w:szCs w:val="21"/>
          <w:highlight w:val="none"/>
          <w:u w:val="none"/>
          <w:lang w:val="en-US" w:eastAsia="zh-CN"/>
        </w:rPr>
        <w:t>13</w:t>
      </w:r>
      <w:r>
        <w:rPr>
          <w:rFonts w:hint="eastAsia" w:ascii="宋体" w:hAnsi="宋体" w:eastAsia="宋体" w:cs="宋体"/>
          <w:bCs w:val="0"/>
          <w:color w:val="auto"/>
          <w:kern w:val="2"/>
          <w:szCs w:val="21"/>
          <w:highlight w:val="none"/>
          <w:u w:val="none"/>
        </w:rPr>
        <w:t>日至</w:t>
      </w:r>
      <w:r>
        <w:rPr>
          <w:rFonts w:hint="eastAsia" w:ascii="宋体" w:hAnsi="宋体" w:eastAsia="宋体" w:cs="宋体"/>
          <w:bCs w:val="0"/>
          <w:color w:val="auto"/>
          <w:kern w:val="2"/>
          <w:szCs w:val="21"/>
          <w:highlight w:val="none"/>
          <w:u w:val="none"/>
          <w:lang w:eastAsia="zh-CN"/>
        </w:rPr>
        <w:t>2026</w:t>
      </w:r>
      <w:r>
        <w:rPr>
          <w:rFonts w:hint="eastAsia" w:ascii="宋体" w:hAnsi="宋体" w:eastAsia="宋体" w:cs="宋体"/>
          <w:bCs w:val="0"/>
          <w:color w:val="auto"/>
          <w:kern w:val="2"/>
          <w:szCs w:val="21"/>
          <w:highlight w:val="none"/>
          <w:u w:val="none"/>
        </w:rPr>
        <w:t>年</w:t>
      </w:r>
      <w:r>
        <w:rPr>
          <w:rFonts w:hint="eastAsia" w:ascii="宋体" w:hAnsi="宋体" w:eastAsia="宋体" w:cs="宋体"/>
          <w:bCs w:val="0"/>
          <w:color w:val="auto"/>
          <w:kern w:val="2"/>
          <w:szCs w:val="21"/>
          <w:highlight w:val="none"/>
          <w:u w:val="none"/>
          <w:lang w:val="en-US" w:eastAsia="zh-CN"/>
        </w:rPr>
        <w:t>5</w:t>
      </w:r>
      <w:r>
        <w:rPr>
          <w:rFonts w:hint="eastAsia" w:ascii="宋体" w:hAnsi="宋体" w:eastAsia="宋体" w:cs="宋体"/>
          <w:bCs w:val="0"/>
          <w:color w:val="auto"/>
          <w:kern w:val="2"/>
          <w:szCs w:val="21"/>
          <w:highlight w:val="none"/>
          <w:u w:val="none"/>
        </w:rPr>
        <w:t>月</w:t>
      </w:r>
      <w:r>
        <w:rPr>
          <w:rFonts w:hint="eastAsia" w:ascii="宋体" w:hAnsi="宋体" w:eastAsia="宋体" w:cs="宋体"/>
          <w:bCs w:val="0"/>
          <w:color w:val="auto"/>
          <w:kern w:val="2"/>
          <w:szCs w:val="21"/>
          <w:highlight w:val="none"/>
          <w:u w:val="none"/>
          <w:lang w:val="en-US" w:eastAsia="zh-CN"/>
        </w:rPr>
        <w:t>20</w:t>
      </w:r>
      <w:r>
        <w:rPr>
          <w:rFonts w:hint="eastAsia" w:ascii="宋体" w:hAnsi="宋体" w:eastAsia="宋体" w:cs="宋体"/>
          <w:bCs w:val="0"/>
          <w:color w:val="auto"/>
          <w:kern w:val="2"/>
          <w:szCs w:val="21"/>
          <w:highlight w:val="none"/>
          <w:u w:val="none"/>
        </w:rPr>
        <w:t>日，每天</w:t>
      </w:r>
      <w:r>
        <w:rPr>
          <w:rFonts w:hint="eastAsia" w:ascii="宋体" w:hAnsi="宋体" w:cs="宋体"/>
          <w:bCs/>
          <w:color w:val="auto"/>
          <w:kern w:val="0"/>
          <w:szCs w:val="21"/>
          <w:highlight w:val="none"/>
        </w:rPr>
        <w:t>上午08:00至12:00，下午15:00至18:00</w:t>
      </w:r>
      <w:r>
        <w:rPr>
          <w:rFonts w:hint="eastAsia" w:ascii="宋体" w:hAnsi="宋体" w:eastAsia="宋体" w:cs="宋体"/>
          <w:bCs/>
          <w:color w:val="auto"/>
          <w:kern w:val="0"/>
          <w:szCs w:val="21"/>
          <w:highlight w:val="none"/>
        </w:rPr>
        <w:t>（北京时间，法定节假日除外）</w:t>
      </w:r>
      <w:r>
        <w:rPr>
          <w:rFonts w:hint="eastAsia" w:ascii="宋体" w:hAnsi="宋体" w:eastAsia="宋体" w:cs="宋体"/>
          <w:color w:val="auto"/>
          <w:szCs w:val="21"/>
          <w:highlight w:val="none"/>
        </w:rPr>
        <w:t>。</w:t>
      </w:r>
    </w:p>
    <w:p w14:paraId="6A5CEB01">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bCs/>
          <w:color w:val="auto"/>
          <w:kern w:val="0"/>
          <w:szCs w:val="21"/>
          <w:highlight w:val="none"/>
        </w:rPr>
        <w:t>地点：</w:t>
      </w:r>
      <w:r>
        <w:rPr>
          <w:rFonts w:hint="eastAsia" w:ascii="宋体" w:hAnsi="宋体" w:eastAsia="宋体" w:cs="宋体"/>
          <w:color w:val="auto"/>
          <w:szCs w:val="21"/>
          <w:highlight w:val="none"/>
          <w:lang w:val="en-US" w:eastAsia="zh-CN"/>
        </w:rPr>
        <w:t>广西政府采购云平台（https://www.gcy.zfcg.gxzf.gov.cn/）</w:t>
      </w:r>
    </w:p>
    <w:p w14:paraId="08891BE4">
      <w:pPr>
        <w:pStyle w:val="12"/>
        <w:keepNext w:val="0"/>
        <w:keepLines w:val="0"/>
        <w:pageBreakBefore w:val="0"/>
        <w:kinsoku/>
        <w:wordWrap/>
        <w:overflowPunct/>
        <w:topLinePunct w:val="0"/>
        <w:bidi w:val="0"/>
        <w:adjustRightInd/>
        <w:spacing w:line="400" w:lineRule="exact"/>
        <w:rPr>
          <w:rFonts w:hint="eastAsia" w:ascii="宋体" w:hAnsi="宋体" w:eastAsia="宋体" w:cs="宋体"/>
          <w:b/>
          <w:bCs/>
          <w:color w:val="auto"/>
          <w:sz w:val="24"/>
          <w:highlight w:val="none"/>
          <w:lang w:eastAsia="zh-CN"/>
        </w:rPr>
      </w:pPr>
      <w:r>
        <w:rPr>
          <w:rFonts w:hint="eastAsia" w:ascii="宋体" w:hAnsi="宋体" w:eastAsia="宋体" w:cs="宋体"/>
          <w:color w:val="auto"/>
          <w:szCs w:val="21"/>
          <w:highlight w:val="none"/>
          <w:lang w:eastAsia="zh-CN"/>
        </w:rPr>
        <w:t>　　</w:t>
      </w:r>
      <w:r>
        <w:rPr>
          <w:rFonts w:hint="eastAsia" w:ascii="宋体" w:hAnsi="宋体" w:eastAsia="宋体" w:cs="宋体"/>
          <w:color w:val="auto"/>
          <w:szCs w:val="21"/>
          <w:highlight w:val="none"/>
        </w:rPr>
        <w:t>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网上下载。本项目不发放纸质采购文件，潜在供应商可自行登录广西政府采购云平台获取采购文件，电子响应文件制作需要基于广西政府采购云平台获取的采购文件编制。</w:t>
      </w:r>
    </w:p>
    <w:p w14:paraId="5BE832FD">
      <w:pPr>
        <w:keepNext w:val="0"/>
        <w:keepLines w:val="0"/>
        <w:pageBreakBefore w:val="0"/>
        <w:kinsoku/>
        <w:wordWrap/>
        <w:overflowPunct/>
        <w:topLinePunct w:val="0"/>
        <w:bidi w:val="0"/>
        <w:adjustRightInd/>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w:t>
      </w:r>
      <w:r>
        <w:rPr>
          <w:rFonts w:hint="eastAsia" w:ascii="宋体" w:hAnsi="宋体" w:eastAsia="宋体" w:cs="宋体"/>
          <w:color w:val="auto"/>
          <w:szCs w:val="21"/>
          <w:highlight w:val="none"/>
          <w:lang w:eastAsia="zh-CN"/>
        </w:rPr>
        <w:t>人民币</w:t>
      </w:r>
      <w:r>
        <w:rPr>
          <w:rFonts w:hint="eastAsia" w:ascii="宋体" w:hAnsi="宋体" w:eastAsia="宋体" w:cs="宋体"/>
          <w:color w:val="auto"/>
          <w:szCs w:val="21"/>
          <w:highlight w:val="none"/>
        </w:rPr>
        <w:t>0元。</w:t>
      </w:r>
    </w:p>
    <w:p w14:paraId="058CDA95">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4"/>
      <w:bookmarkEnd w:id="25"/>
      <w:bookmarkEnd w:id="26"/>
      <w:bookmarkEnd w:id="27"/>
      <w:r>
        <w:rPr>
          <w:rFonts w:hint="eastAsia" w:ascii="宋体" w:hAnsi="宋体" w:eastAsia="宋体" w:cs="宋体"/>
          <w:b/>
          <w:bCs/>
          <w:color w:val="auto"/>
          <w:sz w:val="24"/>
          <w:highlight w:val="none"/>
        </w:rPr>
        <w:t>响应文件提交</w:t>
      </w:r>
    </w:p>
    <w:p w14:paraId="466267B0">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i/>
          <w:iCs/>
          <w:color w:val="auto"/>
          <w:szCs w:val="21"/>
          <w:highlight w:val="none"/>
          <w:u w:val="singl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首次响应文件提交截止时间</w:t>
      </w:r>
      <w:r>
        <w:rPr>
          <w:rFonts w:hint="eastAsia" w:ascii="宋体" w:hAnsi="宋体" w:eastAsia="宋体" w:cs="宋体"/>
          <w:bCs/>
          <w:color w:val="auto"/>
          <w:szCs w:val="21"/>
          <w:highlight w:val="none"/>
        </w:rPr>
        <w:t>：</w:t>
      </w:r>
      <w:bookmarkStart w:id="28" w:name="PO_3000001868_PM015"/>
      <w:r>
        <w:rPr>
          <w:rFonts w:hint="eastAsia" w:ascii="宋体" w:hAnsi="宋体" w:cs="宋体"/>
          <w:bCs/>
          <w:color w:val="auto"/>
          <w:szCs w:val="21"/>
          <w:highlight w:val="none"/>
          <w:u w:val="none"/>
          <w:lang w:val="en-US" w:eastAsia="zh-CN"/>
        </w:rPr>
        <w:t>2026</w:t>
      </w:r>
      <w:r>
        <w:rPr>
          <w:rFonts w:hint="eastAsia" w:ascii="宋体" w:hAnsi="宋体" w:eastAsia="宋体" w:cs="宋体"/>
          <w:bCs/>
          <w:color w:val="auto"/>
          <w:szCs w:val="21"/>
          <w:highlight w:val="none"/>
          <w:u w:val="none"/>
        </w:rPr>
        <w:t>年</w:t>
      </w:r>
      <w:r>
        <w:rPr>
          <w:rFonts w:hint="eastAsia" w:ascii="宋体" w:hAnsi="宋体" w:cs="宋体"/>
          <w:bCs/>
          <w:color w:val="auto"/>
          <w:szCs w:val="21"/>
          <w:highlight w:val="none"/>
          <w:u w:val="none"/>
          <w:lang w:val="en-US" w:eastAsia="zh-CN"/>
        </w:rPr>
        <w:t>5</w:t>
      </w:r>
      <w:r>
        <w:rPr>
          <w:rFonts w:hint="eastAsia" w:ascii="宋体" w:hAnsi="宋体" w:eastAsia="宋体" w:cs="宋体"/>
          <w:bCs/>
          <w:color w:val="auto"/>
          <w:szCs w:val="21"/>
          <w:highlight w:val="none"/>
          <w:u w:val="none"/>
        </w:rPr>
        <w:t>月</w:t>
      </w:r>
      <w:r>
        <w:rPr>
          <w:rFonts w:hint="eastAsia" w:ascii="宋体" w:hAnsi="宋体" w:cs="宋体"/>
          <w:bCs/>
          <w:color w:val="auto"/>
          <w:szCs w:val="21"/>
          <w:highlight w:val="none"/>
          <w:u w:val="none"/>
          <w:lang w:val="en-US" w:eastAsia="zh-CN"/>
        </w:rPr>
        <w:t>28</w:t>
      </w:r>
      <w:r>
        <w:rPr>
          <w:rFonts w:hint="eastAsia" w:ascii="宋体" w:hAnsi="宋体" w:eastAsia="宋体" w:cs="宋体"/>
          <w:bCs/>
          <w:color w:val="auto"/>
          <w:szCs w:val="21"/>
          <w:highlight w:val="none"/>
          <w:u w:val="none"/>
        </w:rPr>
        <w:t>日</w:t>
      </w:r>
      <w:bookmarkEnd w:id="28"/>
      <w:r>
        <w:rPr>
          <w:rFonts w:hint="eastAsia" w:ascii="宋体" w:hAnsi="宋体" w:eastAsia="宋体" w:cs="宋体"/>
          <w:bCs/>
          <w:color w:val="auto"/>
          <w:szCs w:val="21"/>
          <w:highlight w:val="none"/>
          <w:u w:val="none"/>
          <w:lang w:val="en-US" w:eastAsia="zh-CN"/>
        </w:rPr>
        <w:t>09：</w:t>
      </w:r>
      <w:r>
        <w:rPr>
          <w:rFonts w:hint="eastAsia" w:ascii="宋体" w:hAnsi="宋体" w:cs="宋体"/>
          <w:bCs/>
          <w:color w:val="auto"/>
          <w:szCs w:val="21"/>
          <w:highlight w:val="none"/>
          <w:u w:val="none"/>
          <w:lang w:val="en-US" w:eastAsia="zh-CN"/>
        </w:rPr>
        <w:t>3</w:t>
      </w:r>
      <w:r>
        <w:rPr>
          <w:rFonts w:hint="eastAsia" w:ascii="宋体" w:hAnsi="宋体" w:eastAsia="宋体" w:cs="宋体"/>
          <w:bCs/>
          <w:color w:val="auto"/>
          <w:szCs w:val="21"/>
          <w:highlight w:val="none"/>
          <w:u w:val="none"/>
          <w:lang w:val="en-US" w:eastAsia="zh-CN"/>
        </w:rPr>
        <w:t>0</w:t>
      </w:r>
      <w:r>
        <w:rPr>
          <w:rFonts w:hint="eastAsia" w:ascii="宋体" w:hAnsi="宋体" w:eastAsia="宋体" w:cs="宋体"/>
          <w:bCs/>
          <w:color w:val="auto"/>
          <w:szCs w:val="21"/>
          <w:highlight w:val="none"/>
          <w:u w:val="none"/>
        </w:rPr>
        <w:t>（</w:t>
      </w:r>
      <w:r>
        <w:rPr>
          <w:rFonts w:hint="eastAsia" w:ascii="宋体" w:hAnsi="宋体" w:eastAsia="宋体" w:cs="宋体"/>
          <w:bCs/>
          <w:color w:val="auto"/>
          <w:szCs w:val="21"/>
          <w:highlight w:val="none"/>
        </w:rPr>
        <w:t>北京时间）</w:t>
      </w:r>
    </w:p>
    <w:p w14:paraId="3CB7A236">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首次响应文件提交地点：</w:t>
      </w:r>
      <w:r>
        <w:rPr>
          <w:rFonts w:hint="eastAsia" w:ascii="宋体" w:hAnsi="宋体" w:cs="宋体"/>
          <w:color w:val="auto"/>
          <w:szCs w:val="21"/>
          <w:highlight w:val="none"/>
          <w:lang w:bidi="ar"/>
        </w:rPr>
        <w:t>广西政府采购云平台（https://www.gcy.zfcg.gxzf.gov.cn/）</w:t>
      </w:r>
    </w:p>
    <w:p w14:paraId="25395134">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62E0CA43">
      <w:pPr>
        <w:keepNext w:val="0"/>
        <w:keepLines w:val="0"/>
        <w:pageBreakBefore w:val="0"/>
        <w:kinsoku/>
        <w:wordWrap/>
        <w:overflowPunct/>
        <w:topLinePunct w:val="0"/>
        <w:bidi w:val="0"/>
        <w:adjustRightInd/>
        <w:spacing w:line="40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时间：</w:t>
      </w:r>
      <w:bookmarkStart w:id="29" w:name="PO_3000001868_PM015_1"/>
      <w:r>
        <w:rPr>
          <w:rFonts w:hint="eastAsia" w:ascii="宋体" w:hAnsi="宋体" w:cs="宋体"/>
          <w:color w:val="auto"/>
          <w:szCs w:val="21"/>
          <w:highlight w:val="none"/>
          <w:u w:val="none"/>
          <w:lang w:val="en-US" w:eastAsia="zh-CN"/>
        </w:rPr>
        <w:t>2026</w:t>
      </w:r>
      <w:r>
        <w:rPr>
          <w:rFonts w:hint="eastAsia" w:ascii="宋体" w:hAnsi="宋体" w:cs="宋体"/>
          <w:color w:val="auto"/>
          <w:szCs w:val="21"/>
          <w:highlight w:val="none"/>
          <w:u w:val="none"/>
        </w:rPr>
        <w:t>年</w:t>
      </w:r>
      <w:r>
        <w:rPr>
          <w:rFonts w:hint="eastAsia" w:ascii="宋体" w:hAnsi="宋体" w:cs="宋体"/>
          <w:color w:val="auto"/>
          <w:szCs w:val="21"/>
          <w:highlight w:val="none"/>
          <w:u w:val="none"/>
          <w:lang w:val="en-US" w:eastAsia="zh-CN"/>
        </w:rPr>
        <w:t>5</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28</w:t>
      </w:r>
      <w:r>
        <w:rPr>
          <w:rFonts w:hint="eastAsia" w:ascii="宋体" w:hAnsi="宋体" w:cs="宋体"/>
          <w:color w:val="auto"/>
          <w:szCs w:val="21"/>
          <w:highlight w:val="none"/>
          <w:u w:val="none"/>
        </w:rPr>
        <w:t>日</w:t>
      </w:r>
      <w:bookmarkEnd w:id="29"/>
      <w:r>
        <w:rPr>
          <w:rFonts w:hint="eastAsia" w:ascii="宋体" w:hAnsi="宋体" w:cs="宋体"/>
          <w:color w:val="auto"/>
          <w:szCs w:val="21"/>
          <w:highlight w:val="none"/>
          <w:u w:val="none"/>
          <w:lang w:val="en-US" w:eastAsia="zh-CN"/>
        </w:rPr>
        <w:t>09:30</w:t>
      </w:r>
      <w:r>
        <w:rPr>
          <w:rFonts w:hint="eastAsia" w:ascii="宋体" w:hAnsi="宋体" w:cs="宋体"/>
          <w:bCs/>
          <w:color w:val="auto"/>
          <w:szCs w:val="21"/>
          <w:highlight w:val="none"/>
        </w:rPr>
        <w:t>（北京时间）</w:t>
      </w:r>
      <w:r>
        <w:rPr>
          <w:rFonts w:hint="eastAsia" w:ascii="宋体" w:hAnsi="宋体" w:cs="宋体"/>
          <w:color w:val="auto"/>
          <w:szCs w:val="21"/>
          <w:highlight w:val="none"/>
        </w:rPr>
        <w:t>后</w:t>
      </w:r>
    </w:p>
    <w:p w14:paraId="00935BCA">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bCs/>
          <w:color w:val="auto"/>
          <w:szCs w:val="21"/>
          <w:highlight w:val="none"/>
          <w:u w:val="none"/>
          <w:lang w:eastAsia="zh-CN"/>
        </w:rPr>
      </w:pPr>
      <w:r>
        <w:rPr>
          <w:rFonts w:hint="eastAsia" w:ascii="宋体" w:hAnsi="宋体" w:cs="宋体"/>
          <w:color w:val="auto"/>
          <w:szCs w:val="21"/>
          <w:highlight w:val="none"/>
        </w:rPr>
        <w:t>地点：</w:t>
      </w:r>
      <w:r>
        <w:rPr>
          <w:rFonts w:hint="eastAsia" w:ascii="宋体" w:hAnsi="宋体" w:cs="宋体"/>
          <w:bCs/>
          <w:color w:val="auto"/>
          <w:kern w:val="0"/>
          <w:szCs w:val="21"/>
          <w:highlight w:val="none"/>
        </w:rPr>
        <w:t>广西政府采购云平台电子开标大厅</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、南宁市青秀区枫林路18号广西国资交易中心</w:t>
      </w:r>
    </w:p>
    <w:p w14:paraId="36ACEF9D">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
          <w:bCs/>
          <w:color w:val="auto"/>
          <w:sz w:val="24"/>
          <w:highlight w:val="none"/>
        </w:rPr>
      </w:pPr>
      <w:bookmarkStart w:id="30" w:name="_Toc35393625"/>
      <w:bookmarkStart w:id="31" w:name="_Toc35393794"/>
      <w:bookmarkStart w:id="32" w:name="_Toc28359007"/>
      <w:bookmarkStart w:id="33" w:name="_Toc28359084"/>
      <w:r>
        <w:rPr>
          <w:rFonts w:hint="eastAsia" w:ascii="宋体" w:hAnsi="宋体" w:eastAsia="宋体" w:cs="宋体"/>
          <w:b/>
          <w:bCs/>
          <w:color w:val="auto"/>
          <w:sz w:val="24"/>
          <w:highlight w:val="none"/>
        </w:rPr>
        <w:t>六、公告期限</w:t>
      </w:r>
      <w:bookmarkEnd w:id="30"/>
      <w:bookmarkEnd w:id="31"/>
      <w:bookmarkEnd w:id="32"/>
      <w:bookmarkEnd w:id="33"/>
    </w:p>
    <w:p w14:paraId="40651BD7">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1FF21695">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
          <w:bCs/>
          <w:color w:val="auto"/>
          <w:sz w:val="24"/>
          <w:highlight w:val="none"/>
        </w:rPr>
      </w:pPr>
      <w:bookmarkStart w:id="34" w:name="_Toc35393626"/>
      <w:bookmarkStart w:id="35" w:name="_Toc35393795"/>
      <w:r>
        <w:rPr>
          <w:rFonts w:hint="eastAsia" w:ascii="宋体" w:hAnsi="宋体" w:eastAsia="宋体" w:cs="宋体"/>
          <w:b/>
          <w:bCs/>
          <w:color w:val="auto"/>
          <w:sz w:val="24"/>
          <w:highlight w:val="none"/>
        </w:rPr>
        <w:t>七、其他补充事宜</w:t>
      </w:r>
      <w:bookmarkEnd w:id="34"/>
      <w:bookmarkEnd w:id="35"/>
    </w:p>
    <w:p w14:paraId="4955873C">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w:t>
      </w:r>
    </w:p>
    <w:p w14:paraId="4D7193A2">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szCs w:val="21"/>
          <w:highlight w:val="none"/>
        </w:rPr>
      </w:pPr>
      <w:r>
        <w:rPr>
          <w:rFonts w:hint="eastAsia" w:ascii="宋体" w:hAnsi="宋体" w:eastAsia="宋体" w:cs="宋体"/>
          <w:color w:val="auto"/>
          <w:kern w:val="0"/>
          <w:szCs w:val="21"/>
          <w:highlight w:val="none"/>
        </w:rPr>
        <w:t>磋商保证金</w:t>
      </w:r>
      <w:r>
        <w:rPr>
          <w:rFonts w:hint="eastAsia" w:ascii="宋体" w:hAnsi="宋体" w:eastAsia="宋体" w:cs="宋体"/>
          <w:color w:val="auto"/>
          <w:kern w:val="0"/>
          <w:szCs w:val="21"/>
          <w:highlight w:val="none"/>
          <w:lang w:eastAsia="zh-CN"/>
        </w:rPr>
        <w:t>金额：</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000</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元。</w:t>
      </w:r>
    </w:p>
    <w:p w14:paraId="61DE36B7">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kern w:val="0"/>
          <w:szCs w:val="21"/>
          <w:highlight w:val="none"/>
        </w:rPr>
      </w:pPr>
      <w:bookmarkStart w:id="36" w:name="_Hlk37429674"/>
      <w:r>
        <w:rPr>
          <w:rFonts w:hint="eastAsia" w:ascii="宋体" w:hAnsi="宋体" w:cs="宋体"/>
          <w:color w:val="auto"/>
          <w:kern w:val="0"/>
          <w:szCs w:val="21"/>
          <w:highlight w:val="none"/>
        </w:rPr>
        <w:t>磋商保证金的</w:t>
      </w:r>
      <w:r>
        <w:rPr>
          <w:rFonts w:hint="eastAsia" w:ascii="宋体" w:hAnsi="宋体" w:cs="宋体"/>
          <w:color w:val="auto"/>
          <w:szCs w:val="21"/>
          <w:highlight w:val="none"/>
        </w:rPr>
        <w:t>缴</w:t>
      </w:r>
      <w:r>
        <w:rPr>
          <w:rFonts w:hint="eastAsia" w:ascii="宋体" w:hAnsi="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磋商保证金指定账户的信息：</w:t>
      </w:r>
    </w:p>
    <w:p w14:paraId="065CDFD9">
      <w:pPr>
        <w:keepNext w:val="0"/>
        <w:keepLines w:val="0"/>
        <w:pageBreakBefore w:val="0"/>
        <w:kinsoku/>
        <w:wordWrap/>
        <w:overflowPunct/>
        <w:topLinePunct w:val="0"/>
        <w:bidi w:val="0"/>
        <w:adjustRightInd/>
        <w:spacing w:line="400" w:lineRule="exact"/>
        <w:ind w:firstLine="422" w:firstLineChars="200"/>
        <w:rPr>
          <w:rFonts w:hint="eastAsia" w:ascii="宋体" w:hAnsi="宋体" w:cs="宋体"/>
          <w:b/>
          <w:bCs/>
          <w:color w:val="auto"/>
          <w:kern w:val="0"/>
          <w:szCs w:val="21"/>
          <w:highlight w:val="none"/>
          <w:lang w:eastAsia="zh-CN"/>
        </w:rPr>
      </w:pPr>
      <w:r>
        <w:rPr>
          <w:rFonts w:hint="eastAsia" w:ascii="宋体" w:hAnsi="宋体" w:cs="宋体"/>
          <w:b/>
          <w:bCs/>
          <w:color w:val="auto"/>
          <w:kern w:val="0"/>
          <w:szCs w:val="21"/>
          <w:highlight w:val="none"/>
        </w:rPr>
        <w:t>开户名称：</w:t>
      </w:r>
      <w:r>
        <w:rPr>
          <w:rFonts w:hint="eastAsia" w:ascii="宋体" w:hAnsi="宋体" w:cs="宋体"/>
          <w:b/>
          <w:bCs/>
          <w:color w:val="auto"/>
          <w:kern w:val="0"/>
          <w:szCs w:val="21"/>
          <w:highlight w:val="none"/>
          <w:lang w:eastAsia="zh-CN"/>
        </w:rPr>
        <w:t>广西龙建工程管理有限公司</w:t>
      </w:r>
    </w:p>
    <w:p w14:paraId="60F94898">
      <w:pPr>
        <w:keepNext w:val="0"/>
        <w:keepLines w:val="0"/>
        <w:pageBreakBefore w:val="0"/>
        <w:kinsoku/>
        <w:wordWrap/>
        <w:overflowPunct/>
        <w:topLinePunct w:val="0"/>
        <w:bidi w:val="0"/>
        <w:adjustRightInd/>
        <w:spacing w:line="400" w:lineRule="exact"/>
        <w:ind w:firstLine="422" w:firstLineChars="200"/>
        <w:rPr>
          <w:rFonts w:hint="eastAsia" w:ascii="宋体" w:hAnsi="宋体" w:cs="宋体"/>
          <w:b/>
          <w:bCs/>
          <w:color w:val="auto"/>
          <w:kern w:val="0"/>
          <w:szCs w:val="21"/>
          <w:highlight w:val="none"/>
          <w:lang w:eastAsia="zh-CN"/>
        </w:rPr>
      </w:pPr>
      <w:r>
        <w:rPr>
          <w:rFonts w:hint="eastAsia" w:ascii="宋体" w:hAnsi="宋体" w:cs="宋体"/>
          <w:b/>
          <w:bCs/>
          <w:color w:val="auto"/>
          <w:kern w:val="0"/>
          <w:szCs w:val="21"/>
          <w:highlight w:val="none"/>
        </w:rPr>
        <w:t>开户银行：</w:t>
      </w:r>
      <w:r>
        <w:rPr>
          <w:rFonts w:hint="eastAsia" w:ascii="宋体" w:hAnsi="宋体" w:cs="宋体"/>
          <w:b/>
          <w:bCs/>
          <w:color w:val="auto"/>
          <w:kern w:val="0"/>
          <w:szCs w:val="21"/>
          <w:highlight w:val="none"/>
          <w:lang w:eastAsia="zh-CN"/>
        </w:rPr>
        <w:t>中国建设银行股份有限公司钦州市子材东大街支行</w:t>
      </w:r>
    </w:p>
    <w:p w14:paraId="24FD6805">
      <w:pPr>
        <w:keepNext w:val="0"/>
        <w:keepLines w:val="0"/>
        <w:pageBreakBefore w:val="0"/>
        <w:kinsoku/>
        <w:wordWrap/>
        <w:overflowPunct/>
        <w:topLinePunct w:val="0"/>
        <w:bidi w:val="0"/>
        <w:adjustRightInd/>
        <w:spacing w:line="400" w:lineRule="exact"/>
        <w:ind w:firstLine="422" w:firstLineChars="200"/>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rPr>
        <w:t>银行账号：</w:t>
      </w:r>
      <w:r>
        <w:rPr>
          <w:rFonts w:hint="eastAsia" w:ascii="宋体" w:hAnsi="宋体" w:cs="宋体"/>
          <w:b/>
          <w:bCs/>
          <w:color w:val="auto"/>
          <w:kern w:val="0"/>
          <w:szCs w:val="21"/>
          <w:highlight w:val="none"/>
          <w:lang w:val="en-US" w:eastAsia="zh-CN"/>
        </w:rPr>
        <w:t>4505 0110 6312 0988 8888</w:t>
      </w:r>
    </w:p>
    <w:p w14:paraId="6C7E3C2C">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采用支票、汇票、本票或者保函等方式的，在首次响应文件提交截止时间前，供应商必须提交单独密封的支票、汇票、本票或者保函等</w:t>
      </w:r>
      <w:bookmarkStart w:id="195" w:name="_GoBack"/>
      <w:bookmarkEnd w:id="195"/>
      <w:r>
        <w:rPr>
          <w:rFonts w:hint="eastAsia" w:ascii="宋体" w:hAnsi="宋体" w:cs="宋体"/>
          <w:color w:val="auto"/>
          <w:kern w:val="0"/>
          <w:szCs w:val="21"/>
          <w:highlight w:val="none"/>
        </w:rPr>
        <w:t>原件给采购代理机构。</w:t>
      </w:r>
      <w:r>
        <w:rPr>
          <w:rFonts w:hint="eastAsia" w:ascii="宋体" w:hAnsi="宋体" w:cs="宋体"/>
          <w:b/>
          <w:bCs/>
          <w:color w:val="auto"/>
          <w:kern w:val="0"/>
          <w:szCs w:val="21"/>
          <w:highlight w:val="none"/>
        </w:rPr>
        <w:t>否则视为无效磋商保证金。</w:t>
      </w:r>
    </w:p>
    <w:p w14:paraId="6629213C">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kern w:val="0"/>
          <w:szCs w:val="21"/>
          <w:highlight w:val="none"/>
        </w:rPr>
      </w:pPr>
      <w:bookmarkStart w:id="37" w:name="_Hlk37429585"/>
      <w:r>
        <w:rPr>
          <w:rFonts w:hint="eastAsia" w:ascii="宋体" w:hAnsi="宋体" w:cs="宋体"/>
          <w:color w:val="auto"/>
          <w:kern w:val="0"/>
          <w:szCs w:val="21"/>
          <w:highlight w:val="none"/>
        </w:rPr>
        <w:t>2.</w:t>
      </w:r>
      <w:bookmarkStart w:id="38" w:name="_Hlk37429595"/>
      <w:r>
        <w:rPr>
          <w:rFonts w:hint="eastAsia" w:ascii="宋体" w:hAnsi="宋体" w:cs="宋体"/>
          <w:color w:val="auto"/>
          <w:kern w:val="0"/>
          <w:szCs w:val="21"/>
          <w:highlight w:val="none"/>
        </w:rPr>
        <w:t>网上查询地址</w:t>
      </w:r>
    </w:p>
    <w:bookmarkEnd w:id="37"/>
    <w:bookmarkEnd w:id="38"/>
    <w:p w14:paraId="188EE1D4">
      <w:pPr>
        <w:keepNext w:val="0"/>
        <w:keepLines w:val="0"/>
        <w:pageBreakBefore w:val="0"/>
        <w:kinsoku/>
        <w:wordWrap/>
        <w:overflowPunct/>
        <w:topLinePunct w:val="0"/>
        <w:bidi w:val="0"/>
        <w:adjustRightInd/>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http://www.ccgp-guangxi.gov.cn/（中国政府采购网广西分网）</w:t>
      </w:r>
      <w:r>
        <w:rPr>
          <w:rFonts w:hint="eastAsia" w:ascii="宋体" w:hAnsi="宋体" w:cs="宋体"/>
          <w:color w:val="auto"/>
          <w:kern w:val="0"/>
          <w:szCs w:val="21"/>
          <w:highlight w:val="none"/>
          <w:lang w:eastAsia="zh-CN"/>
        </w:rPr>
        <w:t>、https://www.gxygcg.com/（阳光采购服务平台）</w:t>
      </w:r>
      <w:r>
        <w:rPr>
          <w:rFonts w:hint="eastAsia" w:ascii="宋体" w:hAnsi="宋体" w:cs="宋体"/>
          <w:color w:val="auto"/>
          <w:kern w:val="0"/>
          <w:szCs w:val="21"/>
          <w:highlight w:val="none"/>
        </w:rPr>
        <w:t>。</w:t>
      </w:r>
    </w:p>
    <w:p w14:paraId="07BD7E0E">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本项目需要落实的政府采购政策</w:t>
      </w:r>
    </w:p>
    <w:p w14:paraId="2968BFCF">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6AC72F2E">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52CF30C6">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413B2039">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466B277E">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36"/>
    </w:p>
    <w:p w14:paraId="57470DA9">
      <w:pPr>
        <w:keepNext w:val="0"/>
        <w:keepLines w:val="0"/>
        <w:pageBreakBefore w:val="0"/>
        <w:kinsoku/>
        <w:wordWrap/>
        <w:overflowPunct/>
        <w:topLinePunct w:val="0"/>
        <w:bidi w:val="0"/>
        <w:adjustRightInd/>
        <w:snapToGrid w:val="0"/>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88E52F7">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、政府采购严重违法失信行为记录名单及其他不符合《中华人民共和国政府采购法》第二十二条规定条件的供应商，不得参与政府采购活动。</w:t>
      </w:r>
    </w:p>
    <w:p w14:paraId="0A33FA77">
      <w:pPr>
        <w:keepNext w:val="0"/>
        <w:keepLines w:val="0"/>
        <w:pageBreakBefore w:val="0"/>
        <w:kinsoku/>
        <w:wordWrap/>
        <w:overflowPunct/>
        <w:topLinePunct w:val="0"/>
        <w:bidi w:val="0"/>
        <w:adjustRightInd/>
        <w:spacing w:line="400" w:lineRule="exact"/>
        <w:ind w:firstLine="422"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6.</w:t>
      </w:r>
      <w:r>
        <w:rPr>
          <w:rFonts w:hint="eastAsia" w:ascii="宋体" w:hAnsi="宋体" w:eastAsia="宋体" w:cs="宋体"/>
          <w:b/>
          <w:bCs/>
          <w:color w:val="auto"/>
          <w:szCs w:val="21"/>
          <w:highlight w:val="none"/>
        </w:rPr>
        <w:t>在线</w:t>
      </w:r>
      <w:r>
        <w:rPr>
          <w:rFonts w:hint="eastAsia" w:ascii="宋体" w:hAnsi="宋体" w:eastAsia="宋体" w:cs="宋体"/>
          <w:b/>
          <w:bCs/>
          <w:color w:val="auto"/>
          <w:szCs w:val="21"/>
          <w:highlight w:val="none"/>
          <w:lang w:eastAsia="zh-CN"/>
        </w:rPr>
        <w:t>竞</w:t>
      </w:r>
      <w:r>
        <w:rPr>
          <w:rFonts w:hint="eastAsia" w:ascii="宋体" w:hAnsi="宋体" w:eastAsia="宋体" w:cs="宋体"/>
          <w:b/>
          <w:bCs/>
          <w:color w:val="auto"/>
          <w:szCs w:val="21"/>
          <w:highlight w:val="none"/>
        </w:rPr>
        <w:t>标</w:t>
      </w:r>
      <w:r>
        <w:rPr>
          <w:rFonts w:hint="eastAsia" w:ascii="宋体" w:hAnsi="宋体" w:eastAsia="宋体" w:cs="宋体"/>
          <w:b/>
          <w:bCs/>
          <w:color w:val="auto"/>
          <w:szCs w:val="21"/>
          <w:highlight w:val="none"/>
          <w:lang w:eastAsia="zh-CN"/>
        </w:rPr>
        <w:t>的有关</w:t>
      </w:r>
      <w:r>
        <w:rPr>
          <w:rFonts w:hint="eastAsia" w:ascii="宋体" w:hAnsi="宋体" w:eastAsia="宋体" w:cs="宋体"/>
          <w:b/>
          <w:bCs/>
          <w:color w:val="auto"/>
          <w:szCs w:val="21"/>
          <w:highlight w:val="none"/>
        </w:rPr>
        <w:t>说明</w:t>
      </w:r>
      <w:r>
        <w:rPr>
          <w:rFonts w:hint="eastAsia" w:ascii="宋体" w:hAnsi="宋体" w:eastAsia="宋体" w:cs="宋体"/>
          <w:b/>
          <w:bCs/>
          <w:color w:val="auto"/>
          <w:kern w:val="0"/>
          <w:szCs w:val="21"/>
          <w:highlight w:val="none"/>
          <w:lang w:eastAsia="zh-CN"/>
        </w:rPr>
        <w:t>：</w:t>
      </w:r>
    </w:p>
    <w:p w14:paraId="2B73D0B7">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广西政府采购云平台（https://www.gcy.zfcg.gxzf.gov.cn/）实行在线电子响应，供应商应先安装广西政府采购云平台新版客户端（新版客户端下载路径：广西政府采购网（访问地址http://zfcg.gxzf.gov.cn/）—办事服务—下载专区），并按照本项目采购文件和广西政府采购云平台的要求编制、加密后在响应文件提交截止时间前通过网络上传至广西政府采购云平台，供应商在广西政府采购云平台提交电子版响应文件时，请填写参加远程开标活动经办人联系方式。</w:t>
      </w:r>
    </w:p>
    <w:p w14:paraId="0774586B">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52731E86">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69C5585F">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文件提交截止时间前未完成上传、递交的，视为撤回响应文件。响应文件提交截止时间以后上传递交的响应文件的，广西政府采购云平台将予以拒收。</w:t>
      </w:r>
    </w:p>
    <w:p w14:paraId="6781CFC4">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（4）CA证书在线解密：首次响应文件开启时，需要供应商携带制作响应文件时用来加密的有效数字证书（CA认证）登录广西政府采购云平台电子开标大厅现场按规定时间对加密的响应文件进行解密。</w:t>
      </w:r>
    </w:p>
    <w:p w14:paraId="18B8F8EB">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（5）供应商需要在具备有摄像头及语音功能且互联网网络状况良好的电脑登录广西政府采购云平台远程开标大厅参与本次磋商，否则后果自负。</w:t>
      </w:r>
    </w:p>
    <w:p w14:paraId="66852E7D">
      <w:pPr>
        <w:keepNext w:val="0"/>
        <w:keepLines w:val="0"/>
        <w:pageBreakBefore w:val="0"/>
        <w:kinsoku/>
        <w:wordWrap/>
        <w:overflowPunct/>
        <w:topLinePunct w:val="0"/>
        <w:bidi w:val="0"/>
        <w:adjustRightInd/>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7.若对项目采购电子交易系统操作有疑问，可登录广西政府采购云平台（https://www.gcy.zfcg.gxzf.gov.cn/），点击右侧咨询小采，获取采小蜜智能服务管家帮助，或拨打广西政府采购云平台服务热线95763获取热线服务帮助</w:t>
      </w:r>
      <w:r>
        <w:rPr>
          <w:rFonts w:hint="eastAsia" w:ascii="宋体" w:hAnsi="宋体" w:eastAsia="宋体" w:cs="宋体"/>
          <w:color w:val="auto"/>
          <w:kern w:val="0"/>
          <w:szCs w:val="21"/>
          <w:highlight w:val="none"/>
        </w:rPr>
        <w:t xml:space="preserve">。 </w:t>
      </w:r>
    </w:p>
    <w:p w14:paraId="52840B89">
      <w:pPr>
        <w:keepNext w:val="0"/>
        <w:keepLines w:val="0"/>
        <w:pageBreakBefore w:val="0"/>
        <w:kinsoku/>
        <w:wordWrap/>
        <w:overflowPunct/>
        <w:topLinePunct w:val="0"/>
        <w:bidi w:val="0"/>
        <w:adjustRightInd/>
        <w:spacing w:line="400" w:lineRule="exact"/>
        <w:ind w:firstLine="482" w:firstLineChars="200"/>
        <w:rPr>
          <w:rFonts w:hint="eastAsia" w:ascii="宋体" w:hAnsi="宋体" w:eastAsia="宋体" w:cs="宋体"/>
          <w:bCs/>
          <w:color w:val="auto"/>
          <w:sz w:val="24"/>
          <w:highlight w:val="none"/>
          <w:lang w:eastAsia="zh-CN"/>
        </w:rPr>
      </w:pPr>
      <w:r>
        <w:rPr>
          <w:rFonts w:hint="eastAsia" w:ascii="宋体" w:hAnsi="宋体" w:eastAsia="宋体" w:cs="宋体"/>
          <w:b/>
          <w:color w:val="auto"/>
          <w:kern w:val="44"/>
          <w:sz w:val="24"/>
          <w:highlight w:val="none"/>
        </w:rPr>
        <w:t>八、凡对本次采购提出询问，请按以下方式联系</w:t>
      </w:r>
      <w:r>
        <w:rPr>
          <w:rFonts w:hint="eastAsia" w:ascii="宋体" w:hAnsi="宋体" w:eastAsia="宋体" w:cs="宋体"/>
          <w:b/>
          <w:color w:val="auto"/>
          <w:kern w:val="44"/>
          <w:sz w:val="24"/>
          <w:highlight w:val="none"/>
          <w:lang w:eastAsia="zh-CN"/>
        </w:rPr>
        <w:t>。</w:t>
      </w:r>
    </w:p>
    <w:p w14:paraId="310FBB4A">
      <w:pPr>
        <w:keepNext w:val="0"/>
        <w:keepLines w:val="0"/>
        <w:pageBreakBefore w:val="0"/>
        <w:kinsoku/>
        <w:wordWrap/>
        <w:overflowPunct/>
        <w:topLinePunct w:val="0"/>
        <w:bidi w:val="0"/>
        <w:adjustRightInd/>
        <w:spacing w:line="400" w:lineRule="exact"/>
        <w:ind w:firstLine="735" w:firstLineChars="3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663E5DA1">
      <w:pPr>
        <w:keepNext w:val="0"/>
        <w:keepLines w:val="0"/>
        <w:pageBreakBefore w:val="0"/>
        <w:kinsoku/>
        <w:wordWrap/>
        <w:overflowPunct/>
        <w:topLinePunct w:val="0"/>
        <w:bidi w:val="0"/>
        <w:adjustRightInd/>
        <w:spacing w:line="400" w:lineRule="exact"/>
        <w:ind w:firstLine="840" w:firstLineChars="400"/>
        <w:rPr>
          <w:rFonts w:hint="eastAsia" w:ascii="宋体" w:hAnsi="宋体" w:cs="宋体"/>
          <w:color w:val="auto"/>
          <w:kern w:val="0"/>
          <w:szCs w:val="21"/>
          <w:highlight w:val="none"/>
        </w:rPr>
      </w:pPr>
      <w:bookmarkStart w:id="39" w:name="_Toc28359009"/>
      <w:bookmarkStart w:id="40" w:name="_Toc28359086"/>
      <w:r>
        <w:rPr>
          <w:rFonts w:hint="eastAsia" w:ascii="宋体" w:hAnsi="宋体" w:cs="宋体"/>
          <w:color w:val="auto"/>
          <w:kern w:val="0"/>
          <w:szCs w:val="21"/>
          <w:highlight w:val="none"/>
        </w:rPr>
        <w:t>名    称：</w:t>
      </w:r>
      <w:r>
        <w:rPr>
          <w:rFonts w:hint="eastAsia" w:ascii="宋体" w:hAnsi="宋体" w:cs="宋体"/>
          <w:color w:val="auto"/>
          <w:kern w:val="0"/>
          <w:szCs w:val="21"/>
          <w:highlight w:val="none"/>
          <w:lang w:val="en-US" w:eastAsia="zh-CN"/>
        </w:rPr>
        <w:t>广西壮族自治区林业科学研究院</w:t>
      </w:r>
    </w:p>
    <w:p w14:paraId="1352EE9A">
      <w:pPr>
        <w:keepNext w:val="0"/>
        <w:keepLines w:val="0"/>
        <w:pageBreakBefore w:val="0"/>
        <w:kinsoku/>
        <w:wordWrap/>
        <w:overflowPunct/>
        <w:topLinePunct w:val="0"/>
        <w:bidi w:val="0"/>
        <w:adjustRightInd/>
        <w:spacing w:line="400" w:lineRule="exact"/>
        <w:ind w:firstLine="840" w:firstLineChars="4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地    址：</w:t>
      </w:r>
      <w:r>
        <w:rPr>
          <w:rFonts w:hint="eastAsia" w:ascii="宋体" w:hAnsi="宋体" w:cs="宋体"/>
          <w:color w:val="auto"/>
          <w:kern w:val="0"/>
          <w:szCs w:val="21"/>
          <w:highlight w:val="none"/>
          <w:lang w:eastAsia="zh-CN"/>
        </w:rPr>
        <w:t>广西南宁市西乡塘区邕武路23号</w:t>
      </w:r>
    </w:p>
    <w:p w14:paraId="725159D1">
      <w:pPr>
        <w:keepNext w:val="0"/>
        <w:keepLines w:val="0"/>
        <w:pageBreakBefore w:val="0"/>
        <w:kinsoku/>
        <w:wordWrap/>
        <w:overflowPunct/>
        <w:topLinePunct w:val="0"/>
        <w:bidi w:val="0"/>
        <w:adjustRightInd/>
        <w:spacing w:line="400" w:lineRule="exact"/>
        <w:ind w:firstLine="840" w:firstLineChars="400"/>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项目联系人：王工</w:t>
      </w:r>
    </w:p>
    <w:p w14:paraId="43521C0C">
      <w:pPr>
        <w:keepNext w:val="0"/>
        <w:keepLines w:val="0"/>
        <w:pageBreakBefore w:val="0"/>
        <w:kinsoku/>
        <w:wordWrap/>
        <w:overflowPunct/>
        <w:topLinePunct w:val="0"/>
        <w:bidi w:val="0"/>
        <w:adjustRightInd/>
        <w:spacing w:line="400" w:lineRule="exact"/>
        <w:ind w:firstLine="840" w:firstLineChars="400"/>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联系方式：</w:t>
      </w:r>
      <w:r>
        <w:rPr>
          <w:rFonts w:hint="eastAsia" w:ascii="宋体" w:hAnsi="宋体" w:cs="宋体"/>
          <w:color w:val="auto"/>
          <w:kern w:val="0"/>
          <w:szCs w:val="21"/>
          <w:highlight w:val="none"/>
          <w:lang w:val="en-US" w:eastAsia="zh-CN"/>
        </w:rPr>
        <w:t>0771-2319980</w:t>
      </w:r>
    </w:p>
    <w:bookmarkEnd w:id="39"/>
    <w:bookmarkEnd w:id="40"/>
    <w:p w14:paraId="5CDA5BC7">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2.采购代理机构信息</w:t>
      </w:r>
    </w:p>
    <w:p w14:paraId="4DC74D57">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名    称：广西龙建工程管理有限公司  </w:t>
      </w:r>
    </w:p>
    <w:p w14:paraId="14B55C95">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地　　址：南宁市青秀区中柬路8号龙光世纪2号楼3410号</w:t>
      </w:r>
    </w:p>
    <w:p w14:paraId="577BF3BB">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联系方式：</w:t>
      </w:r>
      <w:bookmarkStart w:id="41" w:name="_Toc35393808"/>
      <w:bookmarkStart w:id="42" w:name="_Toc35393639"/>
      <w:bookmarkStart w:id="43" w:name="_Toc28359098"/>
      <w:bookmarkStart w:id="44" w:name="_Toc28359021"/>
      <w:r>
        <w:rPr>
          <w:rFonts w:hint="eastAsia" w:ascii="宋体" w:hAnsi="宋体" w:cs="宋体"/>
          <w:b w:val="0"/>
          <w:bCs w:val="0"/>
          <w:color w:val="auto"/>
          <w:kern w:val="2"/>
          <w:sz w:val="21"/>
          <w:szCs w:val="21"/>
          <w:highlight w:val="none"/>
          <w:lang w:val="en-US" w:eastAsia="zh-CN" w:bidi="ar-SA"/>
        </w:rPr>
        <w:t xml:space="preserve">龙秋娴 </w:t>
      </w:r>
      <w:r>
        <w:rPr>
          <w:rFonts w:hint="eastAsia" w:ascii="宋体" w:hAnsi="宋体" w:eastAsia="宋体" w:cs="宋体"/>
          <w:b w:val="0"/>
          <w:bCs w:val="0"/>
          <w:color w:val="auto"/>
          <w:kern w:val="2"/>
          <w:sz w:val="21"/>
          <w:szCs w:val="21"/>
          <w:highlight w:val="none"/>
          <w:lang w:val="en-US" w:eastAsia="zh-CN" w:bidi="ar-SA"/>
        </w:rPr>
        <w:t xml:space="preserve"> 0771-5382193</w:t>
      </w:r>
    </w:p>
    <w:p w14:paraId="65CFE8AF">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3.项目联系方式</w:t>
      </w:r>
      <w:bookmarkEnd w:id="41"/>
      <w:bookmarkEnd w:id="42"/>
      <w:bookmarkEnd w:id="43"/>
      <w:bookmarkEnd w:id="44"/>
    </w:p>
    <w:p w14:paraId="675853B2">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项目联系人：</w:t>
      </w:r>
      <w:r>
        <w:rPr>
          <w:rFonts w:hint="eastAsia" w:ascii="宋体" w:hAnsi="宋体" w:cs="宋体"/>
          <w:b w:val="0"/>
          <w:bCs w:val="0"/>
          <w:color w:val="auto"/>
          <w:kern w:val="2"/>
          <w:sz w:val="21"/>
          <w:szCs w:val="21"/>
          <w:highlight w:val="none"/>
          <w:lang w:val="en-US" w:eastAsia="zh-CN" w:bidi="ar-SA"/>
        </w:rPr>
        <w:t>龙秋娴</w:t>
      </w:r>
    </w:p>
    <w:p w14:paraId="64CE1640">
      <w:pPr>
        <w:pageBreakBefore w:val="0"/>
        <w:widowControl w:val="0"/>
        <w:kinsoku/>
        <w:wordWrap/>
        <w:overflowPunct/>
        <w:topLinePunct w:val="0"/>
        <w:autoSpaceDE/>
        <w:autoSpaceDN/>
        <w:bidi w:val="0"/>
        <w:adjustRightInd/>
        <w:snapToGrid/>
        <w:spacing w:line="312" w:lineRule="auto"/>
        <w:ind w:firstLine="630" w:firstLineChars="300"/>
        <w:textAlignment w:val="auto"/>
        <w:rPr>
          <w:rFonts w:hint="eastAsia" w:ascii="宋体" w:hAnsi="宋体" w:cs="宋体"/>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电　　 话：0771-5382193</w:t>
      </w:r>
    </w:p>
    <w:p w14:paraId="50951D60">
      <w:pPr>
        <w:spacing w:line="440" w:lineRule="exact"/>
        <w:ind w:right="420" w:firstLine="5040" w:firstLineChars="2400"/>
        <w:rPr>
          <w:rFonts w:hint="eastAsia" w:ascii="宋体" w:hAnsi="宋体" w:cs="宋体"/>
          <w:color w:val="auto"/>
          <w:szCs w:val="21"/>
          <w:highlight w:val="none"/>
          <w:lang w:eastAsia="zh-CN"/>
        </w:rPr>
      </w:pPr>
    </w:p>
    <w:p w14:paraId="4166CFA3">
      <w:pPr>
        <w:spacing w:line="440" w:lineRule="exact"/>
        <w:ind w:right="420" w:firstLine="5040" w:firstLineChars="24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 xml:space="preserve">广西龙建工程管理有限公司  </w:t>
      </w:r>
    </w:p>
    <w:p w14:paraId="432920B6">
      <w:pPr>
        <w:spacing w:line="440" w:lineRule="exact"/>
        <w:ind w:right="420" w:firstLine="5670" w:firstLineChars="2700"/>
        <w:rPr>
          <w:rFonts w:hint="eastAsia" w:ascii="宋体" w:hAnsi="宋体" w:cs="宋体"/>
          <w:color w:val="auto"/>
          <w:szCs w:val="21"/>
          <w:highlight w:val="none"/>
        </w:rPr>
      </w:pPr>
      <w:r>
        <w:rPr>
          <w:rFonts w:hint="eastAsia" w:ascii="宋体" w:hAnsi="宋体" w:cs="宋体"/>
          <w:color w:val="auto"/>
          <w:szCs w:val="21"/>
          <w:highlight w:val="none"/>
          <w:lang w:eastAsia="zh-CN"/>
        </w:rPr>
        <w:t>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p>
    <w:p w14:paraId="7118B328">
      <w:pPr>
        <w:pStyle w:val="12"/>
        <w:spacing w:line="360" w:lineRule="auto"/>
        <w:ind w:firstLine="420" w:firstLineChars="200"/>
        <w:rPr>
          <w:rFonts w:hint="eastAsia" w:ascii="宋体" w:hAnsi="宋体" w:cs="宋体"/>
          <w:color w:val="auto"/>
          <w:szCs w:val="21"/>
          <w:highlight w:val="none"/>
        </w:rPr>
      </w:pPr>
    </w:p>
    <w:p w14:paraId="03DD755E">
      <w:pPr>
        <w:spacing w:line="360" w:lineRule="auto"/>
        <w:ind w:firstLine="420" w:firstLineChars="200"/>
        <w:jc w:val="right"/>
        <w:rPr>
          <w:rFonts w:hint="eastAsia" w:ascii="宋体" w:hAnsi="宋体" w:cs="宋体"/>
          <w:color w:val="auto"/>
          <w:szCs w:val="21"/>
          <w:highlight w:val="none"/>
        </w:rPr>
      </w:pPr>
    </w:p>
    <w:p w14:paraId="3A896CE4">
      <w:pPr>
        <w:spacing w:line="360" w:lineRule="auto"/>
        <w:ind w:firstLine="640" w:firstLineChars="200"/>
        <w:jc w:val="right"/>
        <w:rPr>
          <w:rFonts w:hint="eastAsia" w:ascii="宋体" w:hAnsi="宋体" w:cs="宋体"/>
          <w:color w:val="auto"/>
          <w:sz w:val="32"/>
          <w:szCs w:val="32"/>
          <w:highlight w:val="none"/>
        </w:rPr>
      </w:pPr>
    </w:p>
    <w:p w14:paraId="431546CC">
      <w:pPr>
        <w:pStyle w:val="3"/>
        <w:jc w:val="center"/>
        <w:rPr>
          <w:rFonts w:hint="eastAsia" w:ascii="宋体" w:hAnsi="宋体" w:cs="宋体"/>
          <w:bCs w:val="0"/>
          <w:color w:val="auto"/>
          <w:sz w:val="32"/>
          <w:szCs w:val="32"/>
          <w:highlight w:val="none"/>
        </w:rPr>
      </w:pPr>
      <w:bookmarkStart w:id="45" w:name="_Toc22325"/>
      <w:bookmarkStart w:id="46" w:name="_Toc80886926"/>
      <w:bookmarkStart w:id="47" w:name="_Toc11093"/>
      <w:bookmarkStart w:id="48" w:name="_Toc7184"/>
      <w:bookmarkStart w:id="49" w:name="_Toc25520"/>
      <w:bookmarkStart w:id="50" w:name="_Toc26836"/>
      <w:bookmarkStart w:id="51" w:name="_Toc9127"/>
      <w:bookmarkStart w:id="52" w:name="_Toc22760"/>
      <w:r>
        <w:rPr>
          <w:rFonts w:hint="eastAsia" w:ascii="宋体" w:hAnsi="宋体" w:cs="宋体"/>
          <w:bCs w:val="0"/>
          <w:color w:val="auto"/>
          <w:sz w:val="32"/>
          <w:szCs w:val="32"/>
          <w:highlight w:val="none"/>
        </w:rPr>
        <w:br w:type="page"/>
      </w:r>
      <w:bookmarkStart w:id="53" w:name="_Toc3595"/>
      <w:bookmarkStart w:id="54" w:name="_Toc9873"/>
      <w:r>
        <w:rPr>
          <w:rFonts w:hint="eastAsia" w:ascii="宋体" w:hAnsi="宋体" w:cs="宋体"/>
          <w:bCs w:val="0"/>
          <w:color w:val="auto"/>
          <w:sz w:val="32"/>
          <w:szCs w:val="32"/>
          <w:highlight w:val="none"/>
        </w:rPr>
        <w:t>第二章 采购需求</w:t>
      </w:r>
      <w:bookmarkEnd w:id="45"/>
      <w:bookmarkEnd w:id="46"/>
      <w:bookmarkEnd w:id="47"/>
      <w:bookmarkEnd w:id="48"/>
      <w:bookmarkEnd w:id="49"/>
      <w:bookmarkEnd w:id="50"/>
      <w:bookmarkEnd w:id="51"/>
      <w:bookmarkEnd w:id="53"/>
      <w:bookmarkEnd w:id="54"/>
    </w:p>
    <w:bookmarkEnd w:id="52"/>
    <w:p w14:paraId="4FBC83ED">
      <w:pPr>
        <w:spacing w:line="420" w:lineRule="exact"/>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3E3C8685">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 为落实政府采购政策需满足的要求：</w:t>
      </w:r>
    </w:p>
    <w:p w14:paraId="4FF6D8E5">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（1）本竞争性磋商文件所称中小企业必须符合《政府采购促进中小企业发展管理办法》（财库〔2020〕46号）的规定。</w:t>
      </w:r>
    </w:p>
    <w:p w14:paraId="0B473383">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w:t>
      </w:r>
      <w:r>
        <w:rPr>
          <w:rFonts w:hint="eastAsia" w:ascii="宋体" w:hAnsi="宋体" w:eastAsia="宋体" w:cs="宋体"/>
          <w:b/>
          <w:bCs/>
          <w:color w:val="auto"/>
          <w:szCs w:val="21"/>
          <w:highlight w:val="none"/>
          <w:lang w:eastAsia="zh-CN"/>
        </w:rPr>
        <w:t>按无效</w:t>
      </w:r>
      <w:r>
        <w:rPr>
          <w:rFonts w:hint="eastAsia" w:ascii="宋体" w:hAnsi="宋体" w:eastAsia="宋体" w:cs="宋体"/>
          <w:b/>
          <w:bCs/>
          <w:color w:val="auto"/>
          <w:szCs w:val="21"/>
          <w:highlight w:val="none"/>
        </w:rPr>
        <w:t>处理</w:t>
      </w:r>
      <w:r>
        <w:rPr>
          <w:rFonts w:hint="eastAsia" w:ascii="宋体" w:hAnsi="宋体" w:eastAsia="宋体" w:cs="宋体"/>
          <w:color w:val="auto"/>
          <w:szCs w:val="21"/>
          <w:highlight w:val="none"/>
        </w:rPr>
        <w:t xml:space="preserve">。如本项目包含的配套货物属于品目清单内非标注“★”的产品时，应优先采购，具体详见“第四章 </w:t>
      </w:r>
      <w:r>
        <w:rPr>
          <w:rStyle w:val="34"/>
          <w:rFonts w:hint="eastAsia" w:ascii="宋体" w:hAnsi="宋体" w:eastAsia="宋体" w:cs="宋体"/>
          <w:color w:val="auto"/>
          <w:highlight w:val="none"/>
        </w:rPr>
        <w:t>评审程序、评审方法和评审标准</w:t>
      </w:r>
      <w:r>
        <w:rPr>
          <w:rFonts w:hint="eastAsia" w:ascii="宋体" w:hAnsi="宋体" w:eastAsia="宋体" w:cs="宋体"/>
          <w:color w:val="auto"/>
          <w:szCs w:val="21"/>
          <w:highlight w:val="none"/>
        </w:rPr>
        <w:t>”。</w:t>
      </w:r>
    </w:p>
    <w:p w14:paraId="28081525">
      <w:pPr>
        <w:spacing w:line="420" w:lineRule="exact"/>
        <w:ind w:firstLine="413" w:firstLineChars="196"/>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2.“实质性要求”是指磋商文件中已经指明不满足则响应文件按无效响应处理的条款，或者不能负偏离的条款，或者采购需求中带“▲”的条款。</w:t>
      </w:r>
    </w:p>
    <w:p w14:paraId="7B92F892">
      <w:pPr>
        <w:pStyle w:val="12"/>
        <w:spacing w:line="4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w:t>
      </w:r>
      <w:r>
        <w:rPr>
          <w:rFonts w:hint="eastAsia" w:ascii="宋体" w:hAnsi="宋体" w:eastAsia="宋体" w:cs="宋体"/>
          <w:color w:val="auto"/>
          <w:highlight w:val="none"/>
        </w:rPr>
        <w:t>如</w:t>
      </w:r>
      <w:r>
        <w:rPr>
          <w:rFonts w:hint="eastAsia" w:ascii="宋体" w:hAnsi="宋体" w:eastAsia="宋体" w:cs="宋体"/>
          <w:color w:val="auto"/>
          <w:highlight w:val="none"/>
          <w:lang w:eastAsia="zh-CN"/>
        </w:rPr>
        <w:t>竞</w:t>
      </w:r>
      <w:r>
        <w:rPr>
          <w:rFonts w:hint="eastAsia" w:ascii="宋体" w:hAnsi="宋体" w:eastAsia="宋体" w:cs="宋体"/>
          <w:color w:val="auto"/>
          <w:highlight w:val="none"/>
        </w:rPr>
        <w:t>标产品存在侵犯他人的知识产权或者专利成果行为的，应承担相应法律责任。</w:t>
      </w:r>
    </w:p>
    <w:p w14:paraId="52D93202">
      <w:pPr>
        <w:tabs>
          <w:tab w:val="left" w:pos="180"/>
          <w:tab w:val="left" w:pos="1620"/>
        </w:tabs>
        <w:spacing w:line="420" w:lineRule="exact"/>
        <w:ind w:firstLine="420" w:firstLineChars="200"/>
        <w:rPr>
          <w:rFonts w:hint="eastAsia" w:ascii="宋体" w:hAnsi="宋体" w:cs="宋体"/>
          <w:b/>
          <w:bCs/>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所有分标</w:t>
      </w:r>
      <w:r>
        <w:rPr>
          <w:rFonts w:hint="eastAsia" w:ascii="宋体" w:hAnsi="宋体" w:cs="宋体"/>
          <w:color w:val="auto"/>
          <w:highlight w:val="none"/>
        </w:rPr>
        <w:t>采购内容所属行业：租赁和商务服务业</w:t>
      </w:r>
    </w:p>
    <w:p w14:paraId="5BA2D041">
      <w:pPr>
        <w:keepNext w:val="0"/>
        <w:keepLines w:val="0"/>
        <w:pageBreakBefore w:val="0"/>
        <w:widowControl/>
        <w:kinsoku/>
        <w:wordWrap/>
        <w:overflowPunct/>
        <w:topLinePunct w:val="0"/>
        <w:autoSpaceDE/>
        <w:autoSpaceDN/>
        <w:bidi w:val="0"/>
        <w:adjustRightInd/>
        <w:snapToGrid/>
        <w:spacing w:line="400" w:lineRule="exact"/>
        <w:textAlignment w:val="auto"/>
        <w:outlineLvl w:val="1"/>
        <w:rPr>
          <w:rFonts w:hint="eastAsia" w:ascii="宋体" w:hAnsi="宋体" w:eastAsia="宋体" w:cs="宋体"/>
          <w:bCs/>
          <w:color w:val="auto"/>
          <w:kern w:val="0"/>
          <w:sz w:val="24"/>
          <w:szCs w:val="24"/>
          <w:highlight w:val="none"/>
        </w:rPr>
      </w:pP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9"/>
        <w:gridCol w:w="737"/>
        <w:gridCol w:w="240"/>
        <w:gridCol w:w="857"/>
        <w:gridCol w:w="7275"/>
      </w:tblGrid>
      <w:tr w14:paraId="69768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578" w:type="dxa"/>
            <w:gridSpan w:val="5"/>
            <w:tcBorders>
              <w:top w:val="single" w:color="auto" w:sz="4" w:space="0"/>
              <w:left w:val="single" w:color="auto" w:sz="4" w:space="0"/>
              <w:bottom w:val="single" w:color="auto" w:sz="4" w:space="0"/>
              <w:right w:val="single" w:color="auto" w:sz="4" w:space="0"/>
            </w:tcBorders>
            <w:noWrap w:val="0"/>
            <w:vAlign w:val="top"/>
          </w:tcPr>
          <w:p w14:paraId="55283C83">
            <w:pPr>
              <w:spacing w:line="276" w:lineRule="auto"/>
              <w:rPr>
                <w:rFonts w:hint="eastAsia" w:ascii="宋体" w:hAnsi="宋体" w:cs="宋体"/>
                <w:b/>
                <w:color w:val="auto"/>
                <w:szCs w:val="21"/>
                <w:highlight w:val="none"/>
              </w:rPr>
            </w:pPr>
            <w:r>
              <w:rPr>
                <w:rFonts w:hint="eastAsia" w:ascii="宋体" w:hAnsi="宋体" w:cs="宋体"/>
                <w:b/>
                <w:color w:val="auto"/>
                <w:szCs w:val="21"/>
                <w:highlight w:val="none"/>
              </w:rPr>
              <w:t>一、项目总体要求及技术需求</w:t>
            </w:r>
          </w:p>
        </w:tc>
      </w:tr>
      <w:tr w14:paraId="20A6C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69" w:type="dxa"/>
            <w:tcBorders>
              <w:top w:val="single" w:color="auto" w:sz="4" w:space="0"/>
              <w:left w:val="single" w:color="auto" w:sz="4" w:space="0"/>
              <w:bottom w:val="single" w:color="auto" w:sz="4" w:space="0"/>
              <w:right w:val="single" w:color="auto" w:sz="4" w:space="0"/>
            </w:tcBorders>
            <w:noWrap w:val="0"/>
            <w:vAlign w:val="center"/>
          </w:tcPr>
          <w:p w14:paraId="2281A7E8">
            <w:pPr>
              <w:widowControl/>
              <w:jc w:val="center"/>
              <w:rPr>
                <w:rFonts w:hint="eastAsia" w:ascii="宋体" w:hAnsi="宋体" w:cs="宋体"/>
                <w:color w:val="auto"/>
                <w:szCs w:val="21"/>
                <w:highlight w:val="none"/>
              </w:rPr>
            </w:pPr>
            <w:r>
              <w:rPr>
                <w:rFonts w:hint="eastAsia" w:ascii="宋体" w:hAnsi="宋体" w:cs="宋体"/>
                <w:b/>
                <w:bCs/>
                <w:color w:val="auto"/>
                <w:kern w:val="0"/>
                <w:szCs w:val="21"/>
                <w:highlight w:val="none"/>
              </w:rPr>
              <w:t>序号</w:t>
            </w:r>
          </w:p>
        </w:tc>
        <w:tc>
          <w:tcPr>
            <w:tcW w:w="977" w:type="dxa"/>
            <w:gridSpan w:val="2"/>
            <w:tcBorders>
              <w:top w:val="single" w:color="auto" w:sz="4" w:space="0"/>
              <w:left w:val="single" w:color="auto" w:sz="4" w:space="0"/>
              <w:bottom w:val="single" w:color="auto" w:sz="4" w:space="0"/>
              <w:right w:val="single" w:color="auto" w:sz="4" w:space="0"/>
            </w:tcBorders>
            <w:noWrap w:val="0"/>
            <w:vAlign w:val="center"/>
          </w:tcPr>
          <w:p w14:paraId="5741C578">
            <w:pPr>
              <w:widowControl/>
              <w:jc w:val="center"/>
              <w:rPr>
                <w:rFonts w:hint="eastAsia" w:ascii="宋体" w:hAnsi="宋体" w:cs="宋体"/>
                <w:b/>
                <w:bCs/>
                <w:color w:val="auto"/>
                <w:szCs w:val="21"/>
                <w:highlight w:val="none"/>
              </w:rPr>
            </w:pPr>
            <w:r>
              <w:rPr>
                <w:rFonts w:hint="eastAsia" w:ascii="宋体" w:hAnsi="宋体" w:cs="宋体"/>
                <w:b/>
                <w:bCs/>
                <w:color w:val="auto"/>
                <w:szCs w:val="21"/>
                <w:highlight w:val="none"/>
              </w:rPr>
              <w:t>标的的名称</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49D75A8A">
            <w:pPr>
              <w:widowControl/>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275" w:type="dxa"/>
            <w:tcBorders>
              <w:top w:val="single" w:color="auto" w:sz="4" w:space="0"/>
              <w:left w:val="single" w:color="auto" w:sz="4" w:space="0"/>
              <w:bottom w:val="single" w:color="auto" w:sz="4" w:space="0"/>
              <w:right w:val="single" w:color="auto" w:sz="4" w:space="0"/>
            </w:tcBorders>
            <w:noWrap w:val="0"/>
            <w:vAlign w:val="center"/>
          </w:tcPr>
          <w:p w14:paraId="3C849264">
            <w:pPr>
              <w:widowControl/>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服务参数</w:t>
            </w:r>
          </w:p>
        </w:tc>
      </w:tr>
      <w:tr w14:paraId="64DF56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69" w:type="dxa"/>
            <w:tcBorders>
              <w:top w:val="single" w:color="auto" w:sz="4" w:space="0"/>
              <w:left w:val="single" w:color="auto" w:sz="4" w:space="0"/>
              <w:bottom w:val="single" w:color="auto" w:sz="4" w:space="0"/>
              <w:right w:val="single" w:color="auto" w:sz="4" w:space="0"/>
            </w:tcBorders>
            <w:noWrap w:val="0"/>
            <w:vAlign w:val="center"/>
          </w:tcPr>
          <w:p w14:paraId="6AEDFAC2">
            <w:pPr>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977" w:type="dxa"/>
            <w:gridSpan w:val="2"/>
            <w:tcBorders>
              <w:top w:val="single" w:color="auto" w:sz="4" w:space="0"/>
              <w:left w:val="single" w:color="auto" w:sz="4" w:space="0"/>
              <w:bottom w:val="single" w:color="auto" w:sz="4" w:space="0"/>
              <w:right w:val="single" w:color="auto" w:sz="4" w:space="0"/>
            </w:tcBorders>
            <w:noWrap w:val="0"/>
            <w:vAlign w:val="center"/>
          </w:tcPr>
          <w:p w14:paraId="6826D7E8">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广西壮族自治区林业科学研究院车辆租赁服务</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B52344B">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1项</w:t>
            </w:r>
          </w:p>
        </w:tc>
        <w:tc>
          <w:tcPr>
            <w:tcW w:w="7275" w:type="dxa"/>
            <w:tcBorders>
              <w:top w:val="single" w:color="auto" w:sz="4" w:space="0"/>
              <w:left w:val="single" w:color="auto" w:sz="4" w:space="0"/>
              <w:bottom w:val="single" w:color="auto" w:sz="4" w:space="0"/>
              <w:right w:val="single" w:color="auto" w:sz="4" w:space="0"/>
            </w:tcBorders>
            <w:noWrap w:val="0"/>
            <w:vAlign w:val="center"/>
          </w:tcPr>
          <w:p w14:paraId="2D04C89F">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一、工作内容</w:t>
            </w:r>
          </w:p>
          <w:p w14:paraId="56B393AF">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为采购人提供汽车租赁服务，车型要求：</w:t>
            </w:r>
          </w:p>
          <w:p w14:paraId="7F6B13C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座越野车、7座商务车、皮卡车、货车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小巴车、中巴车、大巴车</w:t>
            </w:r>
            <w:r>
              <w:rPr>
                <w:rFonts w:hint="eastAsia" w:ascii="宋体" w:hAnsi="宋体" w:eastAsia="宋体" w:cs="宋体"/>
                <w:color w:val="auto"/>
                <w:szCs w:val="21"/>
                <w:highlight w:val="none"/>
              </w:rPr>
              <w:t>。</w:t>
            </w:r>
          </w:p>
          <w:p w14:paraId="5A16516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二、租赁服务期限：</w:t>
            </w:r>
            <w:r>
              <w:rPr>
                <w:rFonts w:hint="eastAsia" w:ascii="宋体" w:hAnsi="宋体" w:cs="宋体"/>
                <w:color w:val="auto"/>
                <w:w w:val="104"/>
                <w:kern w:val="0"/>
                <w:szCs w:val="21"/>
                <w:highlight w:val="none"/>
                <w:lang w:val="zh-CN" w:eastAsia="zh-CN"/>
              </w:rPr>
              <w:t>自签订合同之日起12个月。服务期满后，合同自动终止；或服务期内，</w:t>
            </w:r>
            <w:r>
              <w:rPr>
                <w:rFonts w:hint="eastAsia" w:ascii="宋体" w:hAnsi="宋体" w:cs="宋体"/>
                <w:b/>
                <w:bCs/>
                <w:color w:val="auto"/>
                <w:w w:val="104"/>
                <w:kern w:val="0"/>
                <w:szCs w:val="21"/>
                <w:highlight w:val="none"/>
                <w:lang w:val="zh-CN" w:eastAsia="zh-CN"/>
              </w:rPr>
              <w:t>结算金额达到签约合同价时</w:t>
            </w:r>
            <w:r>
              <w:rPr>
                <w:rFonts w:hint="eastAsia" w:ascii="宋体" w:hAnsi="宋体" w:cs="宋体"/>
                <w:color w:val="auto"/>
                <w:w w:val="104"/>
                <w:kern w:val="0"/>
                <w:szCs w:val="21"/>
                <w:highlight w:val="none"/>
                <w:lang w:val="zh-CN" w:eastAsia="zh-CN"/>
              </w:rPr>
              <w:t>，合同自行终止。</w:t>
            </w:r>
          </w:p>
          <w:p w14:paraId="460E9BA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三、租赁车辆的要求及租赁服务要求</w:t>
            </w:r>
          </w:p>
          <w:p w14:paraId="64271BB7">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1、根据采购人实际工作需要，提供相应运营手续合法有效的车辆（附有效期内的行驶证复印件）。</w:t>
            </w:r>
          </w:p>
          <w:p w14:paraId="6E5824E4">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2、成交供应商所提供的车辆符合国家和广西壮族自治区的安全、技术和环保的各项标准和要求，经专业机构上线检测合格。车辆状况良好、安全性能可靠。</w:t>
            </w:r>
          </w:p>
          <w:p w14:paraId="14509AA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3、车辆维护保养管理规范，有专业固定的维修保养定点场所。</w:t>
            </w:r>
          </w:p>
          <w:p w14:paraId="34104D5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4、车辆在租赁期间发生故障，无法正常行驶，能及时调换其它车辆确保公务出行正常运行。</w:t>
            </w:r>
          </w:p>
          <w:p w14:paraId="2AF668D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5、成交供应商所提供的车辆须已购买保险，包括：车辆年检、交通事故责任强制保险、第三者责任保险200万、车损险、以上各种保险均不计免赔。</w:t>
            </w:r>
          </w:p>
          <w:p w14:paraId="57B9FB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6、根据采购人用车需求，在指定时间前到达用车单位指定地点，如出现迟到情况，采购人有权要求免除当次用车费用，造成严重后果的，采购人可终止合同。</w:t>
            </w:r>
          </w:p>
          <w:p w14:paraId="55125CC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7、车辆</w:t>
            </w:r>
            <w:r>
              <w:rPr>
                <w:rFonts w:hint="eastAsia" w:ascii="宋体" w:hAnsi="宋体" w:eastAsia="宋体" w:cs="宋体"/>
                <w:color w:val="auto"/>
                <w:szCs w:val="21"/>
                <w:highlight w:val="none"/>
                <w:lang w:val="en-US" w:eastAsia="zh-CN"/>
              </w:rPr>
              <w:t>保险及配驾驾驶员意外险</w:t>
            </w:r>
            <w:r>
              <w:rPr>
                <w:rFonts w:hint="eastAsia" w:ascii="宋体" w:hAnsi="宋体" w:eastAsia="宋体" w:cs="宋体"/>
                <w:color w:val="auto"/>
                <w:szCs w:val="21"/>
                <w:highlight w:val="none"/>
              </w:rPr>
              <w:t>由车辆出租单位自负。</w:t>
            </w:r>
          </w:p>
          <w:p w14:paraId="32537E6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8、承租方将对租赁方进行考核，若租赁方出现交通安全事故、不按约定路线行驶、不按约定时间到达或服务态度恶劣等不良情况，承租方可中止合同。</w:t>
            </w:r>
          </w:p>
          <w:p w14:paraId="42A5CF56">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9、车辆出租单位派车的司机必须身体健康，无重大安全责任事故记录，驾车文明，遵守道路交通法规，服务热情礼貌，提前熟悉路线，具备相应车辆驾驶证，禁止车内吸烟、驾车接打手机等一切影响安全行为。</w:t>
            </w:r>
          </w:p>
          <w:p w14:paraId="088C794D">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10、接到采购人每次的租车订单后，必须按订单的要求按时安排所需的租用车辆，且要做好车辆的消毒清洁卫生工作。</w:t>
            </w:r>
          </w:p>
          <w:p w14:paraId="0208CD0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提供援助电话，解答采购人在使用租用车辆过程中遇到的问题，及时为采购人提出解决问题的方案。如果在租车高峰季节出现无法满足采购人租车要求的，车辆出租单位必须向其他有正规车源的单位调度车辆确保采购人用车需求。</w:t>
            </w:r>
          </w:p>
          <w:p w14:paraId="0761DA7D">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12、制定并提供服务方案、突发事件应急预案等。</w:t>
            </w:r>
          </w:p>
          <w:p w14:paraId="5A2A987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四、租赁价格</w:t>
            </w:r>
          </w:p>
          <w:p w14:paraId="06F6E64D">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1、车辆租赁价格基准价为最高限价，供应商应按固定价格进行报价。</w:t>
            </w:r>
          </w:p>
          <w:p w14:paraId="700EBC2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2、车辆租赁费用按照实际完成的车辆租赁服务订单进行结算。</w:t>
            </w:r>
          </w:p>
          <w:p w14:paraId="63235270">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五、车辆基本要求：</w:t>
            </w:r>
          </w:p>
          <w:p w14:paraId="7088B3D2">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1、车龄：20</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年1月1日以后购置；</w:t>
            </w:r>
          </w:p>
          <w:p w14:paraId="52D34F82">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2、车辆里程数：20万公里以下；</w:t>
            </w:r>
          </w:p>
          <w:p w14:paraId="1576AA7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3、车辆已购买国家规定的必保险种，缴纳必缴的税费。</w:t>
            </w:r>
          </w:p>
          <w:p w14:paraId="616BB9B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、各车辆类型及政府采购上控价格</w:t>
            </w:r>
          </w:p>
          <w:p w14:paraId="644D8FB4">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座越野车[12万-20万（含）]，400元/天（不含司机劳务和租赁期间发生的燃料费、停车费、过桥费、过路费等费用）。</w:t>
            </w:r>
          </w:p>
          <w:p w14:paraId="36427B3F">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座越野车[12万-20万（含）]，</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0元/天（含司机劳务，不含租赁期间发生的燃料费、停车费、过桥费、过路费等费用）。</w:t>
            </w:r>
          </w:p>
          <w:p w14:paraId="38F57444">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3、5</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座越野车[20万-30万（含）]，4</w:t>
            </w:r>
            <w:r>
              <w:rPr>
                <w:rFonts w:hint="eastAsia" w:ascii="宋体" w:hAnsi="宋体" w:eastAsia="宋体" w:cs="宋体"/>
                <w:color w:val="auto"/>
                <w:szCs w:val="21"/>
                <w:highlight w:val="none"/>
                <w:lang w:val="en-US" w:eastAsia="zh-CN"/>
              </w:rPr>
              <w:t>50-500</w:t>
            </w:r>
            <w:r>
              <w:rPr>
                <w:rFonts w:hint="eastAsia" w:ascii="宋体" w:hAnsi="宋体" w:eastAsia="宋体" w:cs="宋体"/>
                <w:color w:val="auto"/>
                <w:szCs w:val="21"/>
                <w:highlight w:val="none"/>
              </w:rPr>
              <w:t>元/天（不含司机劳务和租赁期间发生的燃料费、停车费、过桥费、过路费等费用）。</w:t>
            </w:r>
          </w:p>
          <w:p w14:paraId="5A82C8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4、5</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座越野车[20万-30万（含）]，</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val="en-US" w:eastAsia="zh-CN"/>
              </w:rPr>
              <w:t>-650</w:t>
            </w:r>
            <w:r>
              <w:rPr>
                <w:rFonts w:hint="eastAsia" w:ascii="宋体" w:hAnsi="宋体" w:eastAsia="宋体" w:cs="宋体"/>
                <w:color w:val="auto"/>
                <w:szCs w:val="21"/>
                <w:highlight w:val="none"/>
              </w:rPr>
              <w:t>元/天，（含司机劳务，不含租赁期间发生的燃料费、停车费、过桥费、过路费等费用）。</w:t>
            </w:r>
          </w:p>
          <w:p w14:paraId="03C9559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5、7座商务车，</w:t>
            </w:r>
            <w:r>
              <w:rPr>
                <w:rFonts w:hint="eastAsia" w:ascii="宋体" w:hAnsi="宋体" w:eastAsia="宋体" w:cs="宋体"/>
                <w:color w:val="auto"/>
                <w:szCs w:val="21"/>
                <w:highlight w:val="none"/>
                <w:lang w:val="en-US" w:eastAsia="zh-CN"/>
              </w:rPr>
              <w:t>450-700</w:t>
            </w:r>
            <w:r>
              <w:rPr>
                <w:rFonts w:hint="eastAsia" w:ascii="宋体" w:hAnsi="宋体" w:eastAsia="宋体" w:cs="宋体"/>
                <w:color w:val="auto"/>
                <w:szCs w:val="21"/>
                <w:highlight w:val="none"/>
              </w:rPr>
              <w:t>元/天（不含司机劳务和租赁期间发生的燃料费、停车费、过桥费、过路费等费用）。</w:t>
            </w:r>
          </w:p>
          <w:p w14:paraId="2DD2083A">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6、7座商务车，</w:t>
            </w:r>
            <w:r>
              <w:rPr>
                <w:rFonts w:hint="eastAsia" w:ascii="宋体" w:hAnsi="宋体" w:eastAsia="宋体" w:cs="宋体"/>
                <w:color w:val="auto"/>
                <w:szCs w:val="21"/>
                <w:highlight w:val="none"/>
                <w:lang w:val="en-US" w:eastAsia="zh-CN"/>
              </w:rPr>
              <w:t>600-850</w:t>
            </w:r>
            <w:r>
              <w:rPr>
                <w:rFonts w:hint="eastAsia" w:ascii="宋体" w:hAnsi="宋体" w:eastAsia="宋体" w:cs="宋体"/>
                <w:color w:val="auto"/>
                <w:szCs w:val="21"/>
                <w:highlight w:val="none"/>
              </w:rPr>
              <w:t>元/天（含司机劳务，不含租赁期间发生的燃料费、停车费、过桥费、过路费等费用）。</w:t>
            </w:r>
          </w:p>
          <w:p w14:paraId="41EB90C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7、皮卡车，400.00元/天，（不含司机劳务和租赁期间发生的燃料费、停车费、过桥费、过路费等费用）</w:t>
            </w:r>
          </w:p>
          <w:p w14:paraId="7030F8C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8、皮卡车，</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0.00元/天，（含司机劳务，不含租赁期间发生的燃料费、停车费、过桥费、过路费等费用）。</w:t>
            </w:r>
          </w:p>
          <w:p w14:paraId="0071E727">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9、货车，2000.00元/天，（含司机劳务，不含租赁期间发生的燃料费、停车费、过桥费、过路费等费用）。</w:t>
            </w:r>
          </w:p>
          <w:p w14:paraId="56DD219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10、13座小巴车，700</w:t>
            </w:r>
            <w:r>
              <w:rPr>
                <w:rFonts w:hint="eastAsia" w:ascii="宋体" w:hAnsi="宋体" w:eastAsia="宋体" w:cs="宋体"/>
                <w:color w:val="auto"/>
                <w:szCs w:val="21"/>
                <w:highlight w:val="none"/>
              </w:rPr>
              <w:t>元/天（</w:t>
            </w: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p w14:paraId="4455386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11、22座中巴车，900</w:t>
            </w:r>
            <w:r>
              <w:rPr>
                <w:rFonts w:hint="eastAsia" w:ascii="宋体" w:hAnsi="宋体" w:eastAsia="宋体" w:cs="宋体"/>
                <w:color w:val="auto"/>
                <w:szCs w:val="21"/>
                <w:highlight w:val="none"/>
              </w:rPr>
              <w:t>元/天（</w:t>
            </w: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p w14:paraId="7A9413F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12、35座大巴车，11</w:t>
            </w:r>
            <w:r>
              <w:rPr>
                <w:rFonts w:hint="eastAsia" w:ascii="宋体" w:hAnsi="宋体" w:eastAsia="宋体" w:cs="宋体"/>
                <w:color w:val="auto"/>
                <w:szCs w:val="21"/>
                <w:highlight w:val="none"/>
              </w:rPr>
              <w:t>00元/天（</w:t>
            </w: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p w14:paraId="74E8BF70">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12、50座大巴车，13</w:t>
            </w:r>
            <w:r>
              <w:rPr>
                <w:rFonts w:hint="eastAsia" w:ascii="宋体" w:hAnsi="宋体" w:eastAsia="宋体" w:cs="宋体"/>
                <w:color w:val="auto"/>
                <w:szCs w:val="21"/>
                <w:highlight w:val="none"/>
              </w:rPr>
              <w:t>00元/天（</w:t>
            </w: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tc>
      </w:tr>
      <w:tr w14:paraId="71195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578" w:type="dxa"/>
            <w:gridSpan w:val="5"/>
            <w:tcBorders>
              <w:top w:val="single" w:color="auto" w:sz="4" w:space="0"/>
              <w:left w:val="single" w:color="auto" w:sz="4" w:space="0"/>
              <w:bottom w:val="single" w:color="auto" w:sz="4" w:space="0"/>
              <w:right w:val="single" w:color="auto" w:sz="4" w:space="0"/>
            </w:tcBorders>
            <w:noWrap w:val="0"/>
            <w:vAlign w:val="top"/>
          </w:tcPr>
          <w:p w14:paraId="52E35C92">
            <w:pPr>
              <w:spacing w:line="276" w:lineRule="auto"/>
              <w:rPr>
                <w:rFonts w:hint="eastAsia" w:ascii="宋体" w:hAnsi="宋体" w:cs="宋体"/>
                <w:b/>
                <w:color w:val="auto"/>
                <w:szCs w:val="21"/>
                <w:highlight w:val="none"/>
              </w:rPr>
            </w:pPr>
            <w:r>
              <w:rPr>
                <w:rFonts w:hint="eastAsia" w:ascii="宋体" w:hAnsi="宋体" w:cs="宋体"/>
                <w:b/>
                <w:color w:val="auto"/>
                <w:szCs w:val="21"/>
                <w:highlight w:val="none"/>
              </w:rPr>
              <w:t>二、商务要求表</w:t>
            </w:r>
          </w:p>
        </w:tc>
      </w:tr>
      <w:tr w14:paraId="3AC0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06" w:type="dxa"/>
            <w:gridSpan w:val="2"/>
            <w:tcBorders>
              <w:top w:val="single" w:color="auto" w:sz="4" w:space="0"/>
              <w:left w:val="single" w:color="auto" w:sz="4" w:space="0"/>
              <w:bottom w:val="single" w:color="auto" w:sz="4" w:space="0"/>
              <w:right w:val="single" w:color="auto" w:sz="4" w:space="0"/>
            </w:tcBorders>
            <w:noWrap w:val="0"/>
            <w:vAlign w:val="top"/>
          </w:tcPr>
          <w:p w14:paraId="05550424">
            <w:pPr>
              <w:autoSpaceDE w:val="0"/>
              <w:autoSpaceDN w:val="0"/>
              <w:spacing w:line="360" w:lineRule="auto"/>
              <w:jc w:val="left"/>
              <w:rPr>
                <w:rFonts w:hint="eastAsia" w:ascii="宋体" w:hAnsi="宋体" w:cs="宋体"/>
                <w:b/>
                <w:color w:val="auto"/>
                <w:szCs w:val="21"/>
                <w:highlight w:val="none"/>
              </w:rPr>
            </w:pPr>
            <w:r>
              <w:rPr>
                <w:rFonts w:hint="eastAsia" w:ascii="宋体" w:hAnsi="宋体" w:cs="宋体"/>
                <w:color w:val="auto"/>
                <w:w w:val="104"/>
                <w:kern w:val="0"/>
                <w:szCs w:val="21"/>
                <w:highlight w:val="none"/>
                <w:lang w:val="zh-CN"/>
              </w:rPr>
              <w:t xml:space="preserve">服务期限 </w:t>
            </w:r>
          </w:p>
        </w:tc>
        <w:tc>
          <w:tcPr>
            <w:tcW w:w="8372" w:type="dxa"/>
            <w:gridSpan w:val="3"/>
            <w:tcBorders>
              <w:top w:val="single" w:color="auto" w:sz="4" w:space="0"/>
              <w:left w:val="single" w:color="auto" w:sz="4" w:space="0"/>
              <w:bottom w:val="single" w:color="auto" w:sz="4" w:space="0"/>
              <w:right w:val="single" w:color="auto" w:sz="4" w:space="0"/>
            </w:tcBorders>
            <w:noWrap w:val="0"/>
            <w:vAlign w:val="top"/>
          </w:tcPr>
          <w:p w14:paraId="4669CCF3">
            <w:pPr>
              <w:numPr>
                <w:ilvl w:val="0"/>
                <w:numId w:val="0"/>
              </w:numPr>
              <w:spacing w:line="360" w:lineRule="auto"/>
              <w:jc w:val="both"/>
              <w:rPr>
                <w:rFonts w:hint="eastAsia" w:ascii="宋体" w:hAnsi="宋体" w:eastAsia="宋体" w:cs="宋体"/>
                <w:color w:val="auto"/>
                <w:szCs w:val="21"/>
                <w:highlight w:val="none"/>
                <w:lang w:val="zh-CN"/>
              </w:rPr>
            </w:pPr>
            <w:r>
              <w:rPr>
                <w:rFonts w:hint="eastAsia" w:ascii="宋体" w:hAnsi="宋体" w:eastAsia="宋体" w:cs="宋体"/>
                <w:color w:val="auto"/>
                <w:w w:val="100"/>
                <w:kern w:val="2"/>
                <w:szCs w:val="21"/>
                <w:highlight w:val="none"/>
                <w:lang w:val="en-US" w:eastAsia="zh-CN"/>
              </w:rPr>
              <w:t>自签订合同之日起12个月。服务期满后，合同自动终止；或服务期内，</w:t>
            </w:r>
            <w:r>
              <w:rPr>
                <w:rFonts w:hint="eastAsia" w:ascii="宋体" w:hAnsi="宋体" w:eastAsia="宋体" w:cs="宋体"/>
                <w:b w:val="0"/>
                <w:bCs w:val="0"/>
                <w:color w:val="auto"/>
                <w:w w:val="100"/>
                <w:kern w:val="2"/>
                <w:szCs w:val="21"/>
                <w:highlight w:val="none"/>
                <w:lang w:val="en-US" w:eastAsia="zh-CN"/>
              </w:rPr>
              <w:t>结算金额达到签约合同价时</w:t>
            </w:r>
            <w:r>
              <w:rPr>
                <w:rFonts w:hint="eastAsia" w:ascii="宋体" w:hAnsi="宋体" w:eastAsia="宋体" w:cs="宋体"/>
                <w:color w:val="auto"/>
                <w:w w:val="100"/>
                <w:kern w:val="2"/>
                <w:szCs w:val="21"/>
                <w:highlight w:val="none"/>
                <w:lang w:val="en-US" w:eastAsia="zh-CN"/>
              </w:rPr>
              <w:t>，合同自行终止。</w:t>
            </w:r>
          </w:p>
        </w:tc>
      </w:tr>
      <w:tr w14:paraId="11CC4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06" w:type="dxa"/>
            <w:gridSpan w:val="2"/>
            <w:tcBorders>
              <w:top w:val="single" w:color="auto" w:sz="4" w:space="0"/>
              <w:left w:val="single" w:color="auto" w:sz="4" w:space="0"/>
              <w:bottom w:val="single" w:color="auto" w:sz="4" w:space="0"/>
              <w:right w:val="single" w:color="auto" w:sz="4" w:space="0"/>
            </w:tcBorders>
            <w:noWrap w:val="0"/>
            <w:vAlign w:val="top"/>
          </w:tcPr>
          <w:p w14:paraId="52FF1F44">
            <w:pPr>
              <w:autoSpaceDE w:val="0"/>
              <w:autoSpaceDN w:val="0"/>
              <w:spacing w:line="360" w:lineRule="auto"/>
              <w:ind w:left="107"/>
              <w:jc w:val="left"/>
              <w:rPr>
                <w:rFonts w:hint="eastAsia" w:ascii="宋体" w:hAnsi="宋体" w:cs="宋体"/>
                <w:color w:val="auto"/>
                <w:w w:val="104"/>
                <w:kern w:val="0"/>
                <w:szCs w:val="21"/>
                <w:highlight w:val="none"/>
              </w:rPr>
            </w:pPr>
            <w:r>
              <w:rPr>
                <w:rFonts w:hint="eastAsia" w:ascii="宋体" w:hAnsi="宋体" w:cs="宋体"/>
                <w:color w:val="auto"/>
                <w:w w:val="104"/>
                <w:kern w:val="0"/>
                <w:szCs w:val="21"/>
                <w:highlight w:val="none"/>
              </w:rPr>
              <w:t>交付时间</w:t>
            </w:r>
          </w:p>
        </w:tc>
        <w:tc>
          <w:tcPr>
            <w:tcW w:w="8372" w:type="dxa"/>
            <w:gridSpan w:val="3"/>
            <w:tcBorders>
              <w:top w:val="single" w:color="auto" w:sz="4" w:space="0"/>
              <w:left w:val="single" w:color="auto" w:sz="4" w:space="0"/>
              <w:bottom w:val="single" w:color="auto" w:sz="4" w:space="0"/>
              <w:right w:val="single" w:color="auto" w:sz="4" w:space="0"/>
            </w:tcBorders>
            <w:noWrap w:val="0"/>
            <w:vAlign w:val="top"/>
          </w:tcPr>
          <w:p w14:paraId="06952EE0">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1.合同签订后，接到采购人提出所需车数量之日起3天内提供符合租赁和使用条件的车辆和数量至采购人指定地点。</w:t>
            </w:r>
          </w:p>
          <w:p w14:paraId="1A6AF91F">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2.新增车辆交付时间要求：接到采购人新增用车通知2小时内，成交供应商须提供具备出租条件的车辆供采购人租赁使用。</w:t>
            </w:r>
          </w:p>
        </w:tc>
      </w:tr>
      <w:tr w14:paraId="550E9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06" w:type="dxa"/>
            <w:gridSpan w:val="2"/>
            <w:tcBorders>
              <w:top w:val="single" w:color="auto" w:sz="4" w:space="0"/>
              <w:left w:val="single" w:color="auto" w:sz="4" w:space="0"/>
              <w:bottom w:val="single" w:color="auto" w:sz="4" w:space="0"/>
              <w:right w:val="single" w:color="auto" w:sz="4" w:space="0"/>
            </w:tcBorders>
            <w:noWrap w:val="0"/>
            <w:vAlign w:val="center"/>
          </w:tcPr>
          <w:p w14:paraId="41B44207">
            <w:pPr>
              <w:autoSpaceDE w:val="0"/>
              <w:autoSpaceDN w:val="0"/>
              <w:spacing w:line="360" w:lineRule="auto"/>
              <w:rPr>
                <w:rFonts w:hint="eastAsia" w:ascii="宋体" w:hAnsi="宋体" w:cs="宋体"/>
                <w:b/>
                <w:color w:val="auto"/>
                <w:szCs w:val="21"/>
                <w:highlight w:val="none"/>
              </w:rPr>
            </w:pPr>
            <w:r>
              <w:rPr>
                <w:rFonts w:hint="eastAsia" w:ascii="宋体" w:hAnsi="宋体" w:cs="宋体"/>
                <w:color w:val="auto"/>
                <w:w w:val="104"/>
                <w:kern w:val="0"/>
                <w:szCs w:val="21"/>
                <w:highlight w:val="none"/>
                <w:lang w:val="zh-CN"/>
              </w:rPr>
              <w:t>其他要求</w:t>
            </w:r>
          </w:p>
        </w:tc>
        <w:tc>
          <w:tcPr>
            <w:tcW w:w="8372" w:type="dxa"/>
            <w:gridSpan w:val="3"/>
            <w:tcBorders>
              <w:top w:val="single" w:color="auto" w:sz="4" w:space="0"/>
              <w:left w:val="single" w:color="auto" w:sz="4" w:space="0"/>
              <w:bottom w:val="single" w:color="auto" w:sz="4" w:space="0"/>
              <w:right w:val="single" w:color="auto" w:sz="4" w:space="0"/>
            </w:tcBorders>
            <w:noWrap w:val="0"/>
            <w:vAlign w:val="top"/>
          </w:tcPr>
          <w:p w14:paraId="4C5D98C8">
            <w:pPr>
              <w:numPr>
                <w:ilvl w:val="0"/>
                <w:numId w:val="1"/>
              </w:num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报价要求：</w:t>
            </w:r>
          </w:p>
          <w:p w14:paraId="2974AA5A">
            <w:pPr>
              <w:numPr>
                <w:ilvl w:val="0"/>
                <w:numId w:val="0"/>
              </w:num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zh-CN"/>
              </w:rPr>
              <w:t>竞标报价应包含履行合同所有服务内容所需的费用及相关保险费用和各项税金。</w:t>
            </w:r>
          </w:p>
          <w:p w14:paraId="4594EDEC">
            <w:pPr>
              <w:spacing w:line="360" w:lineRule="auto"/>
              <w:jc w:val="left"/>
              <w:rPr>
                <w:rFonts w:hint="eastAsia" w:ascii="宋体" w:hAnsi="宋体" w:eastAsia="宋体" w:cs="宋体"/>
                <w:b/>
                <w:bCs/>
                <w:color w:val="auto"/>
                <w:szCs w:val="21"/>
                <w:highlight w:val="none"/>
                <w:lang w:val="zh-CN"/>
              </w:rPr>
            </w:pP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lang w:val="zh-CN"/>
              </w:rPr>
              <w:t>供应商须对符合竞标要求的所有车型根据市场价格及自我承受能力按</w:t>
            </w:r>
            <w:r>
              <w:rPr>
                <w:rFonts w:hint="eastAsia" w:ascii="宋体" w:hAnsi="宋体" w:eastAsia="宋体" w:cs="宋体"/>
                <w:b/>
                <w:bCs/>
                <w:color w:val="auto"/>
                <w:szCs w:val="21"/>
                <w:highlight w:val="none"/>
                <w:lang w:val="zh-CN"/>
              </w:rPr>
              <w:t>不超过项目预算总金额进行总价报价（总价报价为整个项目的竞标总价，非所有车型日租报价的合计价格；另外除总价报价外还必须提供日租报价，日租报价作为在签订合同时的合同附件，签合同日租价不能超过竞标报价时的日租价）。</w:t>
            </w:r>
          </w:p>
          <w:p w14:paraId="2FE232D6">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b/>
                <w:bCs/>
                <w:color w:val="auto"/>
                <w:szCs w:val="21"/>
                <w:highlight w:val="none"/>
                <w:lang w:val="en-US" w:eastAsia="zh-CN"/>
              </w:rPr>
              <w:t>1.3最后报价如有变动的，必须提供变动后的日租报价，否则最后报价</w:t>
            </w:r>
            <w:r>
              <w:rPr>
                <w:rFonts w:hint="eastAsia" w:ascii="宋体" w:hAnsi="宋体" w:eastAsia="宋体" w:cs="宋体"/>
                <w:b/>
                <w:color w:val="auto"/>
                <w:szCs w:val="21"/>
                <w:highlight w:val="none"/>
                <w:lang w:eastAsia="zh-CN"/>
              </w:rPr>
              <w:t>按</w:t>
            </w:r>
            <w:r>
              <w:rPr>
                <w:rFonts w:hint="eastAsia" w:ascii="宋体" w:hAnsi="宋体" w:eastAsia="宋体" w:cs="宋体"/>
                <w:b/>
                <w:color w:val="auto"/>
                <w:szCs w:val="21"/>
                <w:highlight w:val="none"/>
              </w:rPr>
              <w:t>无效响应处理</w:t>
            </w:r>
            <w:r>
              <w:rPr>
                <w:rFonts w:hint="eastAsia" w:ascii="宋体" w:hAnsi="宋体" w:eastAsia="宋体" w:cs="宋体"/>
                <w:b/>
                <w:bCs/>
                <w:color w:val="auto"/>
                <w:szCs w:val="21"/>
                <w:highlight w:val="none"/>
                <w:lang w:val="en-US" w:eastAsia="zh-CN"/>
              </w:rPr>
              <w:t>。</w:t>
            </w:r>
            <w:r>
              <w:rPr>
                <w:rFonts w:hint="eastAsia" w:ascii="宋体" w:hAnsi="宋体" w:eastAsia="宋体" w:cs="宋体"/>
                <w:color w:val="auto"/>
                <w:szCs w:val="21"/>
                <w:highlight w:val="none"/>
                <w:lang w:val="zh-CN"/>
              </w:rPr>
              <w:t>2.请</w:t>
            </w:r>
            <w:r>
              <w:rPr>
                <w:rFonts w:hint="eastAsia" w:ascii="宋体" w:hAnsi="宋体" w:eastAsia="宋体" w:cs="宋体"/>
                <w:color w:val="auto"/>
                <w:szCs w:val="21"/>
                <w:highlight w:val="none"/>
                <w:lang w:val="en-US" w:eastAsia="zh-CN"/>
              </w:rPr>
              <w:t>在响应文件中</w:t>
            </w:r>
            <w:r>
              <w:rPr>
                <w:rFonts w:hint="eastAsia" w:ascii="宋体" w:hAnsi="宋体" w:eastAsia="宋体" w:cs="宋体"/>
                <w:color w:val="auto"/>
                <w:szCs w:val="21"/>
                <w:highlight w:val="none"/>
                <w:lang w:val="zh-CN"/>
              </w:rPr>
              <w:t>对采购人的</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lang w:val="zh-CN"/>
              </w:rPr>
              <w:t xml:space="preserve">需求提供汽车租赁服务方案，包括可供使用汽车的车型品牌、数量、配置等信息；详细的服务措施及流程；应急方案以及车辆管理平台方案等，未提供以上方案的影响评审得分，不作磋商无效处理。 </w:t>
            </w:r>
          </w:p>
          <w:p w14:paraId="3CDF39B5">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3.对采购文件的项目要求应完全响应，如果存在虚假响应或者是虚假承诺，由此造成的一切后果由磋商供应商承担。 </w:t>
            </w:r>
          </w:p>
          <w:p w14:paraId="75540110">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4.服务地点：国内各地（采购人指定地点）。</w:t>
            </w:r>
          </w:p>
          <w:p w14:paraId="418EDE10">
            <w:pPr>
              <w:spacing w:line="360" w:lineRule="auto"/>
              <w:jc w:val="left"/>
              <w:rPr>
                <w:rFonts w:hint="eastAsia" w:ascii="宋体" w:hAnsi="宋体" w:cs="宋体"/>
                <w:color w:val="auto"/>
                <w:szCs w:val="21"/>
                <w:highlight w:val="none"/>
                <w:lang w:val="zh-CN"/>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zh-CN"/>
              </w:rPr>
              <w:t>.本项目于自合同签订之日起生效，服务期满后，合同自动终止；</w:t>
            </w:r>
            <w:r>
              <w:rPr>
                <w:rFonts w:hint="eastAsia" w:ascii="宋体" w:hAnsi="宋体" w:eastAsia="宋体" w:cs="宋体"/>
                <w:color w:val="auto"/>
                <w:szCs w:val="21"/>
                <w:highlight w:val="none"/>
                <w:lang w:val="zh-CN" w:eastAsia="zh-CN"/>
              </w:rPr>
              <w:t>或服务期内，</w:t>
            </w:r>
            <w:r>
              <w:rPr>
                <w:rFonts w:hint="eastAsia" w:ascii="宋体" w:hAnsi="宋体" w:eastAsia="宋体" w:cs="宋体"/>
                <w:b/>
                <w:bCs/>
                <w:color w:val="auto"/>
                <w:szCs w:val="21"/>
                <w:highlight w:val="none"/>
                <w:lang w:val="zh-CN" w:eastAsia="zh-CN"/>
              </w:rPr>
              <w:t>结算金额达到签约合同价时</w:t>
            </w:r>
            <w:r>
              <w:rPr>
                <w:rFonts w:hint="eastAsia" w:ascii="宋体" w:hAnsi="宋体" w:eastAsia="宋体" w:cs="宋体"/>
                <w:color w:val="auto"/>
                <w:szCs w:val="21"/>
                <w:highlight w:val="none"/>
                <w:lang w:val="zh-CN" w:eastAsia="zh-CN"/>
              </w:rPr>
              <w:t>，合同自行终止。</w:t>
            </w:r>
          </w:p>
          <w:p w14:paraId="4A1D803D">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.乙方在合同履行期间，甲方接到使用车辆投诉每月达到3次（含3次）以上10次（不含10次）以下，扣除当次结算款总额的20%，投诉每月达到10次（含10次）以上的，扣除当次结算款总额的40%，累计投诉次数达到30</w:t>
            </w:r>
            <w:r>
              <w:rPr>
                <w:rFonts w:hint="eastAsia" w:ascii="宋体" w:hAnsi="宋体" w:cs="宋体"/>
                <w:color w:val="auto"/>
                <w:kern w:val="2"/>
                <w:sz w:val="21"/>
                <w:szCs w:val="21"/>
                <w:highlight w:val="none"/>
                <w:lang w:val="en-US" w:eastAsia="zh-CN" w:bidi="ar-SA"/>
              </w:rPr>
              <w:t>次</w:t>
            </w:r>
            <w:r>
              <w:rPr>
                <w:rFonts w:hint="eastAsia" w:ascii="宋体" w:hAnsi="宋体" w:eastAsia="宋体" w:cs="宋体"/>
                <w:color w:val="auto"/>
                <w:kern w:val="2"/>
                <w:sz w:val="21"/>
                <w:szCs w:val="21"/>
                <w:highlight w:val="none"/>
                <w:lang w:val="en-US" w:eastAsia="zh-CN" w:bidi="ar-SA"/>
              </w:rPr>
              <w:t>以上的，甲方有权解除合同</w:t>
            </w:r>
            <w:r>
              <w:rPr>
                <w:rFonts w:hint="eastAsia" w:ascii="宋体" w:hAnsi="宋体" w:cs="宋体"/>
                <w:color w:val="auto"/>
                <w:kern w:val="2"/>
                <w:sz w:val="21"/>
                <w:szCs w:val="21"/>
                <w:highlight w:val="none"/>
                <w:lang w:val="en-US" w:eastAsia="zh-CN" w:bidi="ar-SA"/>
              </w:rPr>
              <w:t>。</w:t>
            </w:r>
          </w:p>
        </w:tc>
      </w:tr>
      <w:tr w14:paraId="24211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06" w:type="dxa"/>
            <w:gridSpan w:val="2"/>
            <w:tcBorders>
              <w:top w:val="single" w:color="auto" w:sz="4" w:space="0"/>
              <w:left w:val="single" w:color="auto" w:sz="4" w:space="0"/>
              <w:bottom w:val="single" w:color="auto" w:sz="4" w:space="0"/>
              <w:right w:val="single" w:color="auto" w:sz="4" w:space="0"/>
            </w:tcBorders>
            <w:noWrap w:val="0"/>
            <w:vAlign w:val="center"/>
          </w:tcPr>
          <w:p w14:paraId="1C683913">
            <w:pPr>
              <w:autoSpaceDE w:val="0"/>
              <w:autoSpaceDN w:val="0"/>
              <w:spacing w:line="360" w:lineRule="auto"/>
              <w:rPr>
                <w:rFonts w:hint="eastAsia" w:ascii="宋体" w:hAnsi="宋体" w:cs="宋体"/>
                <w:b/>
                <w:color w:val="auto"/>
                <w:szCs w:val="21"/>
                <w:highlight w:val="none"/>
              </w:rPr>
            </w:pPr>
            <w:r>
              <w:rPr>
                <w:rFonts w:hint="eastAsia" w:ascii="宋体" w:hAnsi="宋体" w:cs="宋体"/>
                <w:color w:val="auto"/>
                <w:w w:val="104"/>
                <w:kern w:val="0"/>
                <w:szCs w:val="21"/>
                <w:highlight w:val="none"/>
                <w:lang w:val="zh-CN"/>
              </w:rPr>
              <w:t>付款方式</w:t>
            </w:r>
          </w:p>
        </w:tc>
        <w:tc>
          <w:tcPr>
            <w:tcW w:w="8372" w:type="dxa"/>
            <w:gridSpan w:val="3"/>
            <w:tcBorders>
              <w:top w:val="single" w:color="auto" w:sz="4" w:space="0"/>
              <w:left w:val="single" w:color="auto" w:sz="4" w:space="0"/>
              <w:bottom w:val="single" w:color="auto" w:sz="4" w:space="0"/>
              <w:right w:val="single" w:color="auto" w:sz="4" w:space="0"/>
            </w:tcBorders>
            <w:noWrap w:val="0"/>
            <w:vAlign w:val="top"/>
          </w:tcPr>
          <w:p w14:paraId="62D1C39F">
            <w:pPr>
              <w:numPr>
                <w:ilvl w:val="0"/>
                <w:numId w:val="2"/>
              </w:numPr>
              <w:adjustRightInd w:val="0"/>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w:t>
            </w:r>
            <w:r>
              <w:rPr>
                <w:rFonts w:hint="eastAsia" w:ascii="宋体" w:hAnsi="宋体" w:cs="宋体"/>
                <w:color w:val="auto"/>
                <w:szCs w:val="21"/>
                <w:highlight w:val="none"/>
                <w:lang w:val="en-US" w:eastAsia="zh-CN"/>
              </w:rPr>
              <w:t>次</w:t>
            </w:r>
            <w:r>
              <w:rPr>
                <w:rFonts w:hint="eastAsia" w:ascii="宋体" w:hAnsi="宋体" w:eastAsia="宋体" w:cs="宋体"/>
                <w:color w:val="auto"/>
                <w:szCs w:val="21"/>
                <w:highlight w:val="none"/>
              </w:rPr>
              <w:t>结算，成交供应商</w:t>
            </w:r>
            <w:r>
              <w:rPr>
                <w:rFonts w:hint="eastAsia" w:ascii="宋体" w:hAnsi="宋体" w:cs="宋体"/>
                <w:color w:val="auto"/>
                <w:szCs w:val="21"/>
                <w:highlight w:val="none"/>
                <w:lang w:val="en-US" w:eastAsia="zh-CN"/>
              </w:rPr>
              <w:t>出</w:t>
            </w:r>
            <w:r>
              <w:rPr>
                <w:rFonts w:hint="eastAsia" w:ascii="宋体" w:hAnsi="宋体" w:eastAsia="宋体" w:cs="宋体"/>
                <w:color w:val="auto"/>
                <w:szCs w:val="21"/>
                <w:highlight w:val="none"/>
              </w:rPr>
              <w:t>具</w:t>
            </w:r>
            <w:r>
              <w:rPr>
                <w:rFonts w:hint="eastAsia" w:ascii="宋体" w:hAnsi="宋体" w:cs="宋体"/>
                <w:color w:val="auto"/>
                <w:szCs w:val="21"/>
                <w:highlight w:val="none"/>
                <w:lang w:val="en-US" w:eastAsia="zh-CN"/>
              </w:rPr>
              <w:t>每次租车的</w:t>
            </w:r>
            <w:r>
              <w:rPr>
                <w:rFonts w:hint="eastAsia" w:ascii="宋体" w:hAnsi="宋体" w:eastAsia="宋体" w:cs="宋体"/>
                <w:color w:val="auto"/>
                <w:szCs w:val="21"/>
                <w:highlight w:val="none"/>
              </w:rPr>
              <w:t>《结算单》交付采购人，采购人在10个工作日内进行审核确认或提出异议；审核无误后支付有关费用。采购人将在收到成交供应商交付的经采购人确认无误的《结算单》和全额正式增值税普通发票后15个工作日内一次性向成交供应商通过银行转账方式支付租车费用。</w:t>
            </w:r>
          </w:p>
          <w:p w14:paraId="46DCD305">
            <w:pPr>
              <w:adjustRightInd w:val="0"/>
              <w:snapToGrid w:val="0"/>
              <w:spacing w:line="36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、本合同使用货币为人民币。</w:t>
            </w:r>
          </w:p>
          <w:p w14:paraId="26CB733D">
            <w:pPr>
              <w:spacing w:line="360" w:lineRule="auto"/>
              <w:jc w:val="left"/>
              <w:rPr>
                <w:rFonts w:hint="eastAsia" w:ascii="宋体" w:hAnsi="宋体" w:eastAsia="宋体" w:cs="宋体"/>
                <w:color w:val="auto"/>
                <w:szCs w:val="21"/>
                <w:highlight w:val="none"/>
                <w:lang w:val="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如合同履行过程中存在违约情形或双方对于结算金额存在争议的，甲方有权暂缓结算，待争议解决且双方确定结算金额后再行支付价款，争议期间不视为甲方违约，不计息。乙方不得以未付款而拒绝履行合同义务。</w:t>
            </w:r>
          </w:p>
        </w:tc>
      </w:tr>
      <w:tr w14:paraId="64C85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06" w:type="dxa"/>
            <w:gridSpan w:val="2"/>
            <w:tcBorders>
              <w:top w:val="single" w:color="auto" w:sz="4" w:space="0"/>
              <w:left w:val="single" w:color="auto" w:sz="4" w:space="0"/>
              <w:bottom w:val="single" w:color="auto" w:sz="4" w:space="0"/>
              <w:right w:val="single" w:color="auto" w:sz="4" w:space="0"/>
            </w:tcBorders>
            <w:noWrap w:val="0"/>
            <w:vAlign w:val="center"/>
          </w:tcPr>
          <w:p w14:paraId="7F0D20D3">
            <w:pPr>
              <w:spacing w:line="360" w:lineRule="auto"/>
              <w:jc w:val="center"/>
              <w:rPr>
                <w:rFonts w:hint="eastAsia" w:ascii="宋体" w:hAnsi="宋体" w:cs="宋体"/>
                <w:b/>
                <w:color w:val="auto"/>
                <w:kern w:val="0"/>
                <w:szCs w:val="21"/>
                <w:highlight w:val="none"/>
              </w:rPr>
            </w:pPr>
            <w:r>
              <w:rPr>
                <w:rFonts w:hint="eastAsia" w:ascii="宋体" w:hAnsi="宋体" w:cs="宋体"/>
                <w:bCs/>
                <w:color w:val="auto"/>
                <w:szCs w:val="21"/>
                <w:highlight w:val="none"/>
              </w:rPr>
              <w:t>项目验收要求</w:t>
            </w:r>
          </w:p>
        </w:tc>
        <w:tc>
          <w:tcPr>
            <w:tcW w:w="8372" w:type="dxa"/>
            <w:gridSpan w:val="3"/>
            <w:tcBorders>
              <w:top w:val="single" w:color="auto" w:sz="4" w:space="0"/>
              <w:left w:val="single" w:color="auto" w:sz="4" w:space="0"/>
              <w:bottom w:val="single" w:color="auto" w:sz="4" w:space="0"/>
              <w:right w:val="single" w:color="auto" w:sz="4" w:space="0"/>
            </w:tcBorders>
            <w:noWrap w:val="0"/>
            <w:vAlign w:val="center"/>
          </w:tcPr>
          <w:p w14:paraId="7E1C0DA2">
            <w:pPr>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采购人依据采购文件及合同要求对成交供应商提供的租赁服务进行验收。</w:t>
            </w:r>
          </w:p>
        </w:tc>
      </w:tr>
    </w:tbl>
    <w:p w14:paraId="4A9E7F5F">
      <w:pPr>
        <w:jc w:val="center"/>
        <w:rPr>
          <w:rFonts w:hint="eastAsia" w:ascii="宋体" w:hAnsi="宋体" w:cs="宋体"/>
          <w:b/>
          <w:color w:val="auto"/>
          <w:sz w:val="28"/>
          <w:highlight w:val="none"/>
        </w:rPr>
      </w:pPr>
    </w:p>
    <w:p w14:paraId="503A63CC">
      <w:pPr>
        <w:jc w:val="center"/>
        <w:rPr>
          <w:rFonts w:hint="eastAsia" w:ascii="宋体" w:hAnsi="宋体" w:cs="宋体"/>
          <w:b/>
          <w:color w:val="auto"/>
          <w:sz w:val="28"/>
          <w:highlight w:val="none"/>
        </w:rPr>
      </w:pPr>
    </w:p>
    <w:p w14:paraId="2BD03298">
      <w:pPr>
        <w:spacing w:line="400" w:lineRule="exact"/>
        <w:jc w:val="left"/>
        <w:outlineLvl w:val="0"/>
        <w:rPr>
          <w:rFonts w:hint="eastAsia" w:ascii="宋体" w:hAnsi="宋体" w:eastAsia="宋体" w:cs="宋体"/>
          <w:bCs/>
          <w:color w:val="auto"/>
          <w:sz w:val="32"/>
          <w:szCs w:val="32"/>
          <w:highlight w:val="none"/>
        </w:rPr>
      </w:pPr>
    </w:p>
    <w:p w14:paraId="7BAB556F">
      <w:pPr>
        <w:spacing w:line="400" w:lineRule="exact"/>
        <w:jc w:val="left"/>
        <w:outlineLvl w:val="0"/>
        <w:rPr>
          <w:rFonts w:hint="eastAsia" w:ascii="宋体" w:hAnsi="宋体" w:cs="宋体"/>
          <w:b/>
          <w:color w:val="auto"/>
          <w:sz w:val="32"/>
          <w:szCs w:val="32"/>
          <w:highlight w:val="none"/>
        </w:rPr>
      </w:pPr>
      <w:r>
        <w:rPr>
          <w:rFonts w:hint="eastAsia" w:ascii="宋体" w:hAnsi="宋体" w:eastAsia="宋体" w:cs="宋体"/>
          <w:bCs/>
          <w:color w:val="auto"/>
          <w:sz w:val="24"/>
          <w:szCs w:val="24"/>
          <w:highlight w:val="none"/>
        </w:rPr>
        <w:br w:type="page"/>
      </w:r>
    </w:p>
    <w:p w14:paraId="6635D539">
      <w:pPr>
        <w:jc w:val="left"/>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1</w:t>
      </w:r>
      <w:r>
        <w:rPr>
          <w:rFonts w:hint="eastAsia" w:ascii="宋体" w:hAnsi="宋体" w:eastAsia="宋体" w:cs="宋体"/>
          <w:color w:val="auto"/>
          <w:sz w:val="32"/>
          <w:szCs w:val="32"/>
          <w:highlight w:val="none"/>
        </w:rPr>
        <w:t>：</w:t>
      </w:r>
    </w:p>
    <w:p w14:paraId="4A3EC6B0">
      <w:pPr>
        <w:widowControl/>
        <w:spacing w:before="156" w:beforeLines="50" w:after="156" w:afterLines="50" w:line="280" w:lineRule="exact"/>
        <w:jc w:val="center"/>
        <w:rPr>
          <w:rFonts w:hint="eastAsia" w:ascii="宋体" w:hAnsi="宋体" w:cs="宋体"/>
          <w:b/>
          <w:bCs/>
          <w:color w:val="auto"/>
          <w:kern w:val="0"/>
          <w:sz w:val="30"/>
          <w:szCs w:val="30"/>
          <w:highlight w:val="none"/>
        </w:rPr>
      </w:pPr>
      <w:bookmarkStart w:id="55" w:name="_Toc28361_WPSOffice_Level2"/>
      <w:r>
        <w:rPr>
          <w:rFonts w:hint="eastAsia" w:ascii="宋体" w:hAnsi="宋体" w:cs="宋体"/>
          <w:b/>
          <w:bCs/>
          <w:color w:val="auto"/>
          <w:kern w:val="0"/>
          <w:sz w:val="30"/>
          <w:szCs w:val="30"/>
          <w:highlight w:val="none"/>
        </w:rPr>
        <w:t>统计上大中小微型企业划分标准</w:t>
      </w:r>
      <w:bookmarkEnd w:id="55"/>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DEF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0"/>
            <w:vAlign w:val="center"/>
          </w:tcPr>
          <w:p w14:paraId="7AB26354">
            <w:pPr>
              <w:widowControl/>
              <w:spacing w:line="28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noWrap w:val="0"/>
            <w:vAlign w:val="center"/>
          </w:tcPr>
          <w:p w14:paraId="2BCC50AE">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noWrap w:val="0"/>
            <w:vAlign w:val="center"/>
          </w:tcPr>
          <w:p w14:paraId="1DA5911A">
            <w:pPr>
              <w:widowControl/>
              <w:spacing w:line="280" w:lineRule="exact"/>
              <w:jc w:val="center"/>
              <w:rPr>
                <w:rFonts w:hint="eastAsia" w:ascii="宋体" w:hAnsi="宋体" w:eastAsia="宋体" w:cs="宋体"/>
                <w:b/>
                <w:bCs/>
                <w:color w:val="auto"/>
                <w:kern w:val="0"/>
                <w:sz w:val="18"/>
                <w:szCs w:val="18"/>
                <w:highlight w:val="none"/>
                <w:lang w:eastAsia="zh-CN"/>
              </w:rPr>
            </w:pPr>
            <w:r>
              <w:rPr>
                <w:rFonts w:hint="eastAsia" w:ascii="宋体" w:hAnsi="宋体" w:cs="宋体"/>
                <w:b/>
                <w:bCs/>
                <w:color w:val="auto"/>
                <w:kern w:val="0"/>
                <w:sz w:val="18"/>
                <w:szCs w:val="18"/>
                <w:highlight w:val="none"/>
              </w:rPr>
              <w:t>计量</w:t>
            </w:r>
          </w:p>
          <w:p w14:paraId="6E700531">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noWrap w:val="0"/>
            <w:vAlign w:val="center"/>
          </w:tcPr>
          <w:p w14:paraId="59446ED8">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noWrap w:val="0"/>
            <w:vAlign w:val="center"/>
          </w:tcPr>
          <w:p w14:paraId="4E9EFE66">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noWrap w:val="0"/>
            <w:vAlign w:val="center"/>
          </w:tcPr>
          <w:p w14:paraId="1BE82768">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noWrap w:val="0"/>
            <w:vAlign w:val="center"/>
          </w:tcPr>
          <w:p w14:paraId="3A9A5EA0">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1539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3E4C0818">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noWrap w:val="0"/>
            <w:vAlign w:val="center"/>
          </w:tcPr>
          <w:p w14:paraId="7A3D282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666E3D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B2527A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6778C9E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0"/>
            <w:vAlign w:val="center"/>
          </w:tcPr>
          <w:p w14:paraId="1A5503D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noWrap w:val="0"/>
            <w:vAlign w:val="center"/>
          </w:tcPr>
          <w:p w14:paraId="70F67ED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725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CDC6B83">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noWrap w:val="0"/>
            <w:vAlign w:val="center"/>
          </w:tcPr>
          <w:p w14:paraId="4C43873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4EDD6FA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37ADADF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23ABED9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72C09FB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5471D79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FDB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F4FFE59">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2D962F2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63EBB4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6E472C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21F5018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noWrap w:val="0"/>
            <w:vAlign w:val="center"/>
          </w:tcPr>
          <w:p w14:paraId="47367CB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noWrap w:val="0"/>
            <w:vAlign w:val="center"/>
          </w:tcPr>
          <w:p w14:paraId="1EFF0FB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4ACF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2A28C1C">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noWrap w:val="0"/>
            <w:vAlign w:val="center"/>
          </w:tcPr>
          <w:p w14:paraId="1E2E0D0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ECB20F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0F57AB6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noWrap w:val="0"/>
            <w:vAlign w:val="center"/>
          </w:tcPr>
          <w:p w14:paraId="751F9DB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noWrap w:val="0"/>
            <w:vAlign w:val="center"/>
          </w:tcPr>
          <w:p w14:paraId="070ECAC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noWrap w:val="0"/>
            <w:vAlign w:val="center"/>
          </w:tcPr>
          <w:p w14:paraId="2A9990B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4CA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64C3D0E">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2FA2A29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5E1A4B2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8B6023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noWrap w:val="0"/>
            <w:vAlign w:val="center"/>
          </w:tcPr>
          <w:p w14:paraId="5E9A678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noWrap w:val="0"/>
            <w:vAlign w:val="center"/>
          </w:tcPr>
          <w:p w14:paraId="5FA3B2B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noWrap w:val="0"/>
            <w:vAlign w:val="center"/>
          </w:tcPr>
          <w:p w14:paraId="19A8923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0853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7B493F3">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noWrap w:val="0"/>
            <w:vAlign w:val="center"/>
          </w:tcPr>
          <w:p w14:paraId="5CBBA76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5031F1E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54553D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5BD2EF8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noWrap w:val="0"/>
            <w:vAlign w:val="center"/>
          </w:tcPr>
          <w:p w14:paraId="586ABDC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noWrap w:val="0"/>
            <w:vAlign w:val="center"/>
          </w:tcPr>
          <w:p w14:paraId="04F943D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6D9E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B620229">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486EE38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5398C3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E2040C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781AE68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noWrap w:val="0"/>
            <w:vAlign w:val="center"/>
          </w:tcPr>
          <w:p w14:paraId="2AB773DB">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noWrap w:val="0"/>
            <w:vAlign w:val="center"/>
          </w:tcPr>
          <w:p w14:paraId="3E8FFE0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10F1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3732BFC">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noWrap w:val="0"/>
            <w:vAlign w:val="center"/>
          </w:tcPr>
          <w:p w14:paraId="0685771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583ABA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4295A59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0414E5D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noWrap w:val="0"/>
            <w:vAlign w:val="center"/>
          </w:tcPr>
          <w:p w14:paraId="15FC9724">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noWrap w:val="0"/>
            <w:vAlign w:val="center"/>
          </w:tcPr>
          <w:p w14:paraId="338E850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C88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8D16B9A">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1845575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53EBEEE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00D212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041052F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0"/>
            <w:vAlign w:val="center"/>
          </w:tcPr>
          <w:p w14:paraId="64F9A17F">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noWrap w:val="0"/>
            <w:vAlign w:val="center"/>
          </w:tcPr>
          <w:p w14:paraId="4CF90B0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CF3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1C1014F">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noWrap w:val="0"/>
            <w:vAlign w:val="center"/>
          </w:tcPr>
          <w:p w14:paraId="37A6E0E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4965D8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82ECF5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1FA79E7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354F864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2BF9F41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BDC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15B28AD">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3D033FE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626B29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0DA316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397C9A6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noWrap w:val="0"/>
            <w:vAlign w:val="center"/>
          </w:tcPr>
          <w:p w14:paraId="6231E11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noWrap w:val="0"/>
            <w:vAlign w:val="center"/>
          </w:tcPr>
          <w:p w14:paraId="3ACA6C2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3641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2816884">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noWrap w:val="0"/>
            <w:vAlign w:val="center"/>
          </w:tcPr>
          <w:p w14:paraId="09112D8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F48614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D13166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51051578">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noWrap w:val="0"/>
            <w:vAlign w:val="center"/>
          </w:tcPr>
          <w:p w14:paraId="68B12E4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noWrap w:val="0"/>
            <w:vAlign w:val="center"/>
          </w:tcPr>
          <w:p w14:paraId="07F1275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4D6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9D7CD8D">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11DC242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8E01B5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25813D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5D9D1C6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noWrap w:val="0"/>
            <w:vAlign w:val="center"/>
          </w:tcPr>
          <w:p w14:paraId="7098BC7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3B98170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C63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85423DA">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noWrap w:val="0"/>
            <w:vAlign w:val="center"/>
          </w:tcPr>
          <w:p w14:paraId="5053E9C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071F55C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55AA34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3E93622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15519EC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59D5B25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D08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B74DD96">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3DA9BF1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D148CC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7B9511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209BA9C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noWrap w:val="0"/>
            <w:vAlign w:val="center"/>
          </w:tcPr>
          <w:p w14:paraId="1A96C76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2F0B518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99E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00BE71C">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noWrap w:val="0"/>
            <w:vAlign w:val="center"/>
          </w:tcPr>
          <w:p w14:paraId="5D06606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473E44A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73F5F61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728CF7B6">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3AE4BBA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34853A7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07C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C0AC237">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52A6D91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5E683A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5D3EB59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3D9D38C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34197AE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3D4A092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7A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F734CC5">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noWrap w:val="0"/>
            <w:vAlign w:val="center"/>
          </w:tcPr>
          <w:p w14:paraId="05C1D5C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8DA09C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7172693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157E0EA1">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63FE101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614DBB9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3C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EE0E307">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5D47D54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D99558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979F4A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7281CE0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0CD8951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683EAA6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185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47F7AFD">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noWrap w:val="0"/>
            <w:vAlign w:val="center"/>
          </w:tcPr>
          <w:p w14:paraId="4EFF217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DFF40B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5FD486E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noWrap w:val="0"/>
            <w:vAlign w:val="center"/>
          </w:tcPr>
          <w:p w14:paraId="46A2451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noWrap w:val="0"/>
            <w:vAlign w:val="center"/>
          </w:tcPr>
          <w:p w14:paraId="23E77BB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5803DD5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111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594B1CE">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50FE6D0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5267668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6857C17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noWrap w:val="0"/>
            <w:vAlign w:val="center"/>
          </w:tcPr>
          <w:p w14:paraId="21364EC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noWrap w:val="0"/>
            <w:vAlign w:val="center"/>
          </w:tcPr>
          <w:p w14:paraId="19B3D3D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55A1712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423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D0F200B">
            <w:pPr>
              <w:widowControl/>
              <w:spacing w:line="28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noWrap w:val="0"/>
            <w:vAlign w:val="center"/>
          </w:tcPr>
          <w:p w14:paraId="1E02D51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64A4BC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F10E00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6CD698C6">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37D9B0F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08BA1D4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224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40FF45FD">
            <w:pPr>
              <w:widowControl/>
              <w:spacing w:line="280" w:lineRule="exact"/>
              <w:jc w:val="left"/>
              <w:rPr>
                <w:rFonts w:hint="eastAsia" w:ascii="宋体" w:hAnsi="宋体" w:cs="宋体"/>
                <w:color w:val="auto"/>
                <w:spacing w:val="-12"/>
                <w:kern w:val="0"/>
                <w:sz w:val="18"/>
                <w:szCs w:val="18"/>
                <w:highlight w:val="none"/>
              </w:rPr>
            </w:pPr>
          </w:p>
        </w:tc>
        <w:tc>
          <w:tcPr>
            <w:tcW w:w="1369" w:type="dxa"/>
            <w:noWrap w:val="0"/>
            <w:vAlign w:val="center"/>
          </w:tcPr>
          <w:p w14:paraId="5FBDF9A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059D31F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C71F7F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5BD0C1F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noWrap w:val="0"/>
            <w:vAlign w:val="center"/>
          </w:tcPr>
          <w:p w14:paraId="49AC7C7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noWrap w:val="0"/>
            <w:vAlign w:val="center"/>
          </w:tcPr>
          <w:p w14:paraId="4BB988C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656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F164461">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noWrap w:val="0"/>
            <w:vAlign w:val="center"/>
          </w:tcPr>
          <w:p w14:paraId="7F17ABF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031A21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8A0D75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noWrap w:val="0"/>
            <w:vAlign w:val="center"/>
          </w:tcPr>
          <w:p w14:paraId="432C1AB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noWrap w:val="0"/>
            <w:vAlign w:val="center"/>
          </w:tcPr>
          <w:p w14:paraId="573727D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77070BB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96E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6C862799">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1839F2E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48801A8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582AC25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noWrap w:val="0"/>
            <w:vAlign w:val="center"/>
          </w:tcPr>
          <w:p w14:paraId="6244833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noWrap w:val="0"/>
            <w:vAlign w:val="center"/>
          </w:tcPr>
          <w:p w14:paraId="01D1699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noWrap w:val="0"/>
            <w:vAlign w:val="center"/>
          </w:tcPr>
          <w:p w14:paraId="078A6F4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4D13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3CC6F70">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noWrap w:val="0"/>
            <w:vAlign w:val="center"/>
          </w:tcPr>
          <w:p w14:paraId="518CD72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347253B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0D71C4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48D6405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6ACB71E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noWrap w:val="0"/>
            <w:vAlign w:val="center"/>
          </w:tcPr>
          <w:p w14:paraId="5F1EA48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3019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3159503B">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29FA603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9599DC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5584AAA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noWrap w:val="0"/>
            <w:vAlign w:val="center"/>
          </w:tcPr>
          <w:p w14:paraId="305ED9C4">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noWrap w:val="0"/>
            <w:vAlign w:val="center"/>
          </w:tcPr>
          <w:p w14:paraId="59E5EF9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noWrap w:val="0"/>
            <w:vAlign w:val="center"/>
          </w:tcPr>
          <w:p w14:paraId="4314BC0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B9D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7379147">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noWrap w:val="0"/>
            <w:vAlign w:val="center"/>
          </w:tcPr>
          <w:p w14:paraId="5702263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2051421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6E869A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7626AE5E">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4617015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3570801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30F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05A51C21">
            <w:pPr>
              <w:widowControl/>
              <w:spacing w:line="280" w:lineRule="exact"/>
              <w:jc w:val="left"/>
              <w:rPr>
                <w:rFonts w:hint="eastAsia" w:ascii="宋体" w:hAnsi="宋体" w:cs="宋体"/>
                <w:color w:val="auto"/>
                <w:kern w:val="0"/>
                <w:sz w:val="18"/>
                <w:szCs w:val="18"/>
                <w:highlight w:val="none"/>
              </w:rPr>
            </w:pPr>
          </w:p>
        </w:tc>
        <w:tc>
          <w:tcPr>
            <w:tcW w:w="1369" w:type="dxa"/>
            <w:noWrap w:val="0"/>
            <w:vAlign w:val="center"/>
          </w:tcPr>
          <w:p w14:paraId="0410651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1420A4F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568F9DC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noWrap w:val="0"/>
            <w:vAlign w:val="center"/>
          </w:tcPr>
          <w:p w14:paraId="1AAB336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noWrap w:val="0"/>
            <w:vAlign w:val="center"/>
          </w:tcPr>
          <w:p w14:paraId="4713579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noWrap w:val="0"/>
            <w:vAlign w:val="center"/>
          </w:tcPr>
          <w:p w14:paraId="6B7554A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7504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038E53B9">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noWrap w:val="0"/>
            <w:vAlign w:val="center"/>
          </w:tcPr>
          <w:p w14:paraId="214812B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5B2CC01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5F796A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7540FCCF">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0EF651E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0FA5655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8178888">
      <w:pPr>
        <w:widowControl/>
        <w:spacing w:line="280" w:lineRule="exact"/>
        <w:rPr>
          <w:rFonts w:hint="eastAsia" w:ascii="宋体" w:hAnsi="宋体" w:cs="宋体"/>
          <w:color w:val="auto"/>
          <w:spacing w:val="8"/>
          <w:kern w:val="0"/>
          <w:sz w:val="24"/>
          <w:highlight w:val="none"/>
        </w:rPr>
      </w:pPr>
    </w:p>
    <w:p w14:paraId="0B652E31">
      <w:pPr>
        <w:widowControl/>
        <w:spacing w:line="480" w:lineRule="auto"/>
        <w:rPr>
          <w:rFonts w:hint="eastAsia" w:ascii="宋体" w:hAnsi="宋体" w:cs="宋体"/>
          <w:color w:val="auto"/>
          <w:spacing w:val="8"/>
          <w:kern w:val="0"/>
          <w:szCs w:val="21"/>
          <w:highlight w:val="none"/>
        </w:rPr>
      </w:pPr>
    </w:p>
    <w:p w14:paraId="73AD77D1">
      <w:pPr>
        <w:widowControl/>
        <w:spacing w:line="480" w:lineRule="auto"/>
        <w:rPr>
          <w:rFonts w:hint="eastAsia" w:ascii="宋体" w:hAnsi="宋体" w:cs="宋体"/>
          <w:color w:val="auto"/>
          <w:spacing w:val="8"/>
          <w:kern w:val="0"/>
          <w:szCs w:val="21"/>
          <w:highlight w:val="none"/>
        </w:rPr>
      </w:pPr>
    </w:p>
    <w:p w14:paraId="2AF6AEC0">
      <w:pPr>
        <w:widowControl/>
        <w:spacing w:line="480" w:lineRule="auto"/>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060CA069">
      <w:pPr>
        <w:pStyle w:val="18"/>
        <w:adjustRightInd w:val="0"/>
        <w:spacing w:line="480" w:lineRule="auto"/>
        <w:ind w:firstLine="432" w:firstLineChars="200"/>
        <w:contextualSpacing/>
        <w:rPr>
          <w:rFonts w:hint="eastAsia" w:hAnsi="宋体" w:cs="宋体"/>
          <w:color w:val="auto"/>
          <w:spacing w:val="8"/>
          <w:kern w:val="0"/>
          <w:szCs w:val="21"/>
          <w:highlight w:val="none"/>
        </w:rPr>
      </w:pPr>
      <w:r>
        <w:rPr>
          <w:rFonts w:hint="eastAsia" w:hAnsi="宋体" w:cs="宋体"/>
          <w:color w:val="auto"/>
          <w:spacing w:val="8"/>
          <w:kern w:val="0"/>
          <w:szCs w:val="21"/>
          <w:highlight w:val="none"/>
        </w:rPr>
        <w:t>1.大型、中型和小型企业须同时满足所列指标的下限，否则下划一档；微型企业只须满足所列指标中的一项即可。</w:t>
      </w:r>
    </w:p>
    <w:p w14:paraId="67D17A6B">
      <w:pPr>
        <w:pStyle w:val="18"/>
        <w:adjustRightInd w:val="0"/>
        <w:spacing w:line="480" w:lineRule="auto"/>
        <w:ind w:firstLine="432" w:firstLineChars="200"/>
        <w:contextualSpacing/>
        <w:rPr>
          <w:rFonts w:hint="eastAsia" w:hAnsi="宋体" w:cs="宋体"/>
          <w:color w:val="auto"/>
          <w:spacing w:val="8"/>
          <w:kern w:val="0"/>
          <w:szCs w:val="21"/>
          <w:highlight w:val="none"/>
        </w:rPr>
      </w:pPr>
      <w:r>
        <w:rPr>
          <w:rFonts w:hint="eastAsia" w:hAnsi="宋体" w:cs="宋体"/>
          <w:color w:val="auto"/>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hAnsi="宋体" w:cs="宋体"/>
          <w:color w:val="auto"/>
          <w:spacing w:val="8"/>
          <w:kern w:val="0"/>
          <w:szCs w:val="21"/>
          <w:highlight w:val="none"/>
          <w:lang w:eastAsia="zh-CN"/>
        </w:rPr>
        <w:t>；</w:t>
      </w:r>
      <w:r>
        <w:rPr>
          <w:rFonts w:hint="eastAsia" w:hAnsi="宋体" w:cs="宋体"/>
          <w:color w:val="auto"/>
          <w:spacing w:val="8"/>
          <w:kern w:val="0"/>
          <w:szCs w:val="21"/>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C9BEFF6">
      <w:pPr>
        <w:pStyle w:val="18"/>
        <w:spacing w:line="480" w:lineRule="auto"/>
        <w:ind w:firstLine="432" w:firstLineChars="200"/>
        <w:rPr>
          <w:rFonts w:hint="eastAsia" w:hAnsi="宋体" w:cs="宋体"/>
          <w:color w:val="auto"/>
          <w:spacing w:val="8"/>
          <w:kern w:val="0"/>
          <w:sz w:val="24"/>
          <w:szCs w:val="24"/>
          <w:highlight w:val="none"/>
        </w:rPr>
      </w:pPr>
      <w:r>
        <w:rPr>
          <w:rFonts w:hint="eastAsia" w:hAnsi="宋体" w:cs="宋体"/>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4925746">
      <w:pPr>
        <w:pStyle w:val="3"/>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ascii="宋体" w:hAnsi="宋体" w:cs="宋体"/>
          <w:color w:val="auto"/>
          <w:highlight w:val="none"/>
        </w:rPr>
      </w:pPr>
      <w:bookmarkStart w:id="56" w:name="_Toc3319"/>
      <w:bookmarkStart w:id="57" w:name="_Toc80886927"/>
      <w:r>
        <w:rPr>
          <w:rFonts w:hint="eastAsia" w:ascii="宋体" w:hAnsi="宋体" w:cs="宋体"/>
          <w:bCs w:val="0"/>
          <w:color w:val="auto"/>
          <w:sz w:val="32"/>
          <w:szCs w:val="32"/>
          <w:highlight w:val="none"/>
        </w:rPr>
        <w:br w:type="page"/>
      </w:r>
      <w:bookmarkStart w:id="58" w:name="_Toc26514"/>
      <w:bookmarkStart w:id="59" w:name="_Toc7704"/>
      <w:bookmarkStart w:id="60" w:name="_Toc9239"/>
      <w:bookmarkStart w:id="61" w:name="_Toc19152"/>
      <w:bookmarkStart w:id="62" w:name="_Toc13614"/>
      <w:bookmarkStart w:id="63" w:name="_Toc24037"/>
      <w:bookmarkStart w:id="64" w:name="_Toc24174"/>
      <w:bookmarkStart w:id="65" w:name="_Toc2072"/>
      <w:r>
        <w:rPr>
          <w:rFonts w:hint="eastAsia" w:ascii="宋体" w:hAnsi="宋体" w:cs="宋体"/>
          <w:bCs w:val="0"/>
          <w:color w:val="auto"/>
          <w:sz w:val="32"/>
          <w:szCs w:val="32"/>
          <w:highlight w:val="none"/>
        </w:rPr>
        <w:t>第三章 供应商须知</w:t>
      </w:r>
      <w:bookmarkEnd w:id="56"/>
      <w:bookmarkEnd w:id="57"/>
      <w:bookmarkEnd w:id="58"/>
      <w:bookmarkEnd w:id="59"/>
      <w:bookmarkEnd w:id="60"/>
      <w:bookmarkEnd w:id="61"/>
      <w:bookmarkEnd w:id="62"/>
      <w:bookmarkEnd w:id="63"/>
      <w:bookmarkEnd w:id="64"/>
      <w:bookmarkEnd w:id="65"/>
    </w:p>
    <w:p w14:paraId="21E54067">
      <w:pPr>
        <w:pStyle w:val="4"/>
        <w:keepNext/>
        <w:keepLines/>
        <w:pageBreakBefore w:val="0"/>
        <w:widowControl w:val="0"/>
        <w:kinsoku/>
        <w:wordWrap/>
        <w:overflowPunct/>
        <w:topLinePunct w:val="0"/>
        <w:autoSpaceDE/>
        <w:autoSpaceDN/>
        <w:bidi w:val="0"/>
        <w:adjustRightInd/>
        <w:snapToGrid/>
        <w:spacing w:before="0" w:after="0"/>
        <w:jc w:val="center"/>
        <w:textAlignment w:val="auto"/>
        <w:rPr>
          <w:rFonts w:hint="eastAsia" w:ascii="宋体" w:hAnsi="宋体" w:cs="宋体"/>
          <w:b w:val="0"/>
          <w:color w:val="auto"/>
          <w:highlight w:val="none"/>
        </w:rPr>
      </w:pPr>
      <w:bookmarkStart w:id="66" w:name="_Toc30660"/>
      <w:bookmarkStart w:id="67" w:name="_Toc9482"/>
      <w:bookmarkStart w:id="68" w:name="_Toc80886928"/>
      <w:bookmarkStart w:id="69" w:name="_Toc1939"/>
      <w:bookmarkStart w:id="70" w:name="_Toc21491"/>
      <w:r>
        <w:rPr>
          <w:rFonts w:hint="eastAsia" w:ascii="宋体" w:hAnsi="宋体" w:cs="宋体"/>
          <w:b w:val="0"/>
          <w:color w:val="auto"/>
          <w:highlight w:val="none"/>
        </w:rPr>
        <w:t>第一节 供应商须知前附表</w:t>
      </w:r>
      <w:bookmarkEnd w:id="66"/>
      <w:bookmarkEnd w:id="67"/>
      <w:bookmarkEnd w:id="68"/>
      <w:bookmarkEnd w:id="69"/>
      <w:bookmarkEnd w:id="70"/>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2342"/>
        <w:gridCol w:w="6353"/>
      </w:tblGrid>
      <w:tr w14:paraId="27AD9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57" w:type="dxa"/>
            <w:noWrap w:val="0"/>
            <w:vAlign w:val="top"/>
          </w:tcPr>
          <w:p w14:paraId="02E4717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342" w:type="dxa"/>
            <w:noWrap w:val="0"/>
            <w:vAlign w:val="center"/>
          </w:tcPr>
          <w:p w14:paraId="7F53AE9F">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353" w:type="dxa"/>
            <w:noWrap w:val="0"/>
            <w:vAlign w:val="top"/>
          </w:tcPr>
          <w:p w14:paraId="6132EF74">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747D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4D6A78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342" w:type="dxa"/>
            <w:noWrap w:val="0"/>
            <w:vAlign w:val="center"/>
          </w:tcPr>
          <w:p w14:paraId="053059D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353" w:type="dxa"/>
            <w:noWrap w:val="0"/>
            <w:vAlign w:val="top"/>
          </w:tcPr>
          <w:p w14:paraId="6BF8B5A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130E5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5A4B583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342" w:type="dxa"/>
            <w:noWrap w:val="0"/>
            <w:vAlign w:val="center"/>
          </w:tcPr>
          <w:p w14:paraId="0A0C648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353" w:type="dxa"/>
            <w:noWrap w:val="0"/>
            <w:vAlign w:val="center"/>
          </w:tcPr>
          <w:p w14:paraId="4BB15FF2">
            <w:pPr>
              <w:spacing w:line="360" w:lineRule="auto"/>
              <w:rPr>
                <w:rFonts w:hint="eastAsia" w:ascii="宋体" w:hAnsi="宋体" w:eastAsia="宋体" w:cs="宋体"/>
                <w:color w:val="auto"/>
                <w:szCs w:val="21"/>
                <w:highlight w:val="none"/>
              </w:rPr>
            </w:pPr>
            <w:bookmarkStart w:id="71" w:name="PO_3000001868_PM007"/>
            <w:r>
              <w:rPr>
                <w:rFonts w:hint="eastAsia" w:ascii="宋体" w:hAnsi="宋体" w:eastAsia="宋体" w:cs="宋体"/>
                <w:color w:val="auto"/>
                <w:szCs w:val="21"/>
                <w:highlight w:val="none"/>
              </w:rPr>
              <w:t>详见竞争性磋商公告</w:t>
            </w:r>
            <w:bookmarkEnd w:id="71"/>
          </w:p>
        </w:tc>
      </w:tr>
      <w:tr w14:paraId="002C3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32EEEB8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342" w:type="dxa"/>
            <w:noWrap w:val="0"/>
            <w:vAlign w:val="center"/>
          </w:tcPr>
          <w:p w14:paraId="0C95092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353" w:type="dxa"/>
            <w:noWrap w:val="0"/>
            <w:vAlign w:val="center"/>
          </w:tcPr>
          <w:p w14:paraId="33D9C7E3">
            <w:pPr>
              <w:spacing w:line="360" w:lineRule="auto"/>
              <w:rPr>
                <w:rFonts w:hint="eastAsia" w:ascii="宋体" w:hAnsi="宋体" w:eastAsia="宋体" w:cs="宋体"/>
                <w:color w:val="auto"/>
                <w:szCs w:val="21"/>
                <w:highlight w:val="none"/>
              </w:rPr>
            </w:pPr>
            <w:r>
              <w:rPr>
                <w:rFonts w:hint="eastAsia" w:ascii="宋体" w:hAnsi="宋体" w:eastAsia="宋体" w:cs="宋体"/>
                <w:i w:val="0"/>
                <w:iCs w:val="0"/>
                <w:color w:val="auto"/>
                <w:szCs w:val="21"/>
                <w:highlight w:val="none"/>
              </w:rPr>
              <w:t>无</w:t>
            </w:r>
          </w:p>
        </w:tc>
      </w:tr>
      <w:tr w14:paraId="389E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0DFB97E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342" w:type="dxa"/>
            <w:noWrap w:val="0"/>
            <w:vAlign w:val="center"/>
          </w:tcPr>
          <w:p w14:paraId="38A7644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353" w:type="dxa"/>
            <w:noWrap w:val="0"/>
            <w:vAlign w:val="center"/>
          </w:tcPr>
          <w:p w14:paraId="16FA52F6">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sym w:font="Wingdings 2" w:char="0052"/>
            </w:r>
            <w:r>
              <w:rPr>
                <w:rFonts w:hint="eastAsia" w:ascii="宋体" w:hAnsi="宋体" w:eastAsia="宋体" w:cs="宋体"/>
                <w:color w:val="auto"/>
                <w:szCs w:val="21"/>
                <w:highlight w:val="none"/>
              </w:rPr>
              <w:t>不允许分包</w:t>
            </w:r>
          </w:p>
          <w:p w14:paraId="646C44E5">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□允许分包</w:t>
            </w:r>
          </w:p>
          <w:p w14:paraId="17F96AD7">
            <w:pPr>
              <w:pStyle w:val="12"/>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分包内容：</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p w14:paraId="27D59BEC">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分包金额或者比例：</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tc>
      </w:tr>
      <w:tr w14:paraId="53651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3D7E15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342" w:type="dxa"/>
            <w:noWrap w:val="0"/>
            <w:vAlign w:val="center"/>
          </w:tcPr>
          <w:p w14:paraId="0A405573">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353" w:type="dxa"/>
            <w:noWrap w:val="0"/>
            <w:vAlign w:val="center"/>
          </w:tcPr>
          <w:p w14:paraId="3684A14C">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1、供应商为法人或者其他组织的，证明文件为其营业执照复印件（如营业执照或者事业单位法人证书或者执业许可证等）；供应商为自然人的，证明文件为其身份证复印件；</w:t>
            </w:r>
            <w:r>
              <w:rPr>
                <w:rFonts w:hint="eastAsia" w:ascii="宋体" w:hAnsi="宋体" w:cs="宋体"/>
                <w:b/>
                <w:color w:val="auto"/>
                <w:szCs w:val="21"/>
                <w:highlight w:val="none"/>
              </w:rPr>
              <w:t>（必须提供，否则响应文件按无效响应处理）</w:t>
            </w:r>
          </w:p>
          <w:p w14:paraId="6AD1059F">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投标文件提交截止之日前半年内投标人连续3个月的依法缴纳税收的凭据扫描件；依法免税的供应商，必须提供相应文件证明其依法免税。从成立之日起到投标文件提交截止时间止不足要求月数的，只需提供从成立之日起的依法缴纳税收相应证明文件）；</w:t>
            </w:r>
            <w:r>
              <w:rPr>
                <w:rFonts w:hint="eastAsia" w:ascii="宋体" w:hAnsi="宋体" w:cs="宋体"/>
                <w:b/>
                <w:color w:val="auto"/>
                <w:szCs w:val="21"/>
                <w:highlight w:val="none"/>
              </w:rPr>
              <w:t>（必须提供，否则响应文件按无效响应处理）</w:t>
            </w:r>
          </w:p>
          <w:p w14:paraId="4E37DD57">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投标文件提交截止之日前半年内投标人连续3个月的依法缴纳社会保障资金的缴费凭证（专用收据或者社会保险缴纳清单）扫描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s="宋体"/>
                <w:b/>
                <w:color w:val="auto"/>
                <w:szCs w:val="21"/>
                <w:highlight w:val="none"/>
              </w:rPr>
              <w:t>（必须提供，否则响应文件按无效响应处理）</w:t>
            </w:r>
          </w:p>
          <w:p w14:paraId="008B453E">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4、投标人财务状况报告（20</w:t>
            </w:r>
            <w:r>
              <w:rPr>
                <w:rFonts w:hint="eastAsia" w:ascii="宋体" w:hAnsi="宋体" w:cs="宋体"/>
                <w:color w:val="auto"/>
                <w:szCs w:val="21"/>
                <w:highlight w:val="none"/>
                <w:lang w:val="en-US" w:eastAsia="zh-CN"/>
              </w:rPr>
              <w:t>24或2025</w:t>
            </w:r>
            <w:r>
              <w:rPr>
                <w:rFonts w:hint="eastAsia" w:ascii="宋体" w:hAnsi="宋体" w:cs="宋体"/>
                <w:color w:val="auto"/>
                <w:szCs w:val="21"/>
                <w:highlight w:val="none"/>
              </w:rPr>
              <w:t>年度财务状况报告原件扫描件；供应商成立不满一年的应按提供截标之日上一个月的财务状况报告原件扫描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color w:val="auto"/>
                <w:szCs w:val="21"/>
                <w:highlight w:val="none"/>
              </w:rPr>
              <w:t>（除自然人外必须提供，否则响应文件按无效响应处理）</w:t>
            </w:r>
          </w:p>
          <w:p w14:paraId="7EF3A7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本项目的特定资格要求；（</w:t>
            </w:r>
            <w:r>
              <w:rPr>
                <w:rFonts w:hint="eastAsia" w:ascii="宋体" w:hAnsi="宋体" w:eastAsia="宋体" w:cs="宋体"/>
                <w:b w:val="0"/>
                <w:bCs w:val="0"/>
                <w:color w:val="auto"/>
                <w:szCs w:val="21"/>
                <w:highlight w:val="none"/>
                <w:lang w:eastAsia="zh-CN"/>
              </w:rPr>
              <w:t>如</w:t>
            </w:r>
            <w:r>
              <w:rPr>
                <w:rFonts w:hint="eastAsia" w:ascii="宋体" w:hAnsi="宋体" w:eastAsia="宋体" w:cs="宋体"/>
                <w:b w:val="0"/>
                <w:bCs w:val="0"/>
                <w:color w:val="auto"/>
                <w:szCs w:val="21"/>
                <w:highlight w:val="none"/>
                <w:lang w:val="en-US" w:eastAsia="zh-CN"/>
              </w:rPr>
              <w:t>本项目公告</w:t>
            </w:r>
            <w:r>
              <w:rPr>
                <w:rFonts w:hint="eastAsia" w:ascii="宋体" w:hAnsi="宋体" w:eastAsia="宋体" w:cs="宋体"/>
                <w:b w:val="0"/>
                <w:bCs w:val="0"/>
                <w:color w:val="auto"/>
                <w:szCs w:val="21"/>
                <w:highlight w:val="none"/>
                <w:lang w:eastAsia="zh-CN"/>
              </w:rPr>
              <w:t>有要求，则</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2A0339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落实政府采购政策需满足的资格要求：本项目为专门面向小微企业采购的项目。供应商必须提供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2E14A6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B3EB80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.联合体</w:t>
            </w:r>
            <w:r>
              <w:rPr>
                <w:rFonts w:hint="eastAsia" w:ascii="宋体" w:hAnsi="宋体" w:eastAsia="宋体" w:cs="宋体"/>
                <w:color w:val="auto"/>
                <w:szCs w:val="21"/>
                <w:highlight w:val="none"/>
                <w:lang w:eastAsia="zh-CN"/>
              </w:rPr>
              <w:t>竞标</w:t>
            </w:r>
            <w:r>
              <w:rPr>
                <w:rFonts w:hint="eastAsia" w:ascii="宋体" w:hAnsi="宋体" w:eastAsia="宋体" w:cs="宋体"/>
                <w:color w:val="auto"/>
                <w:szCs w:val="21"/>
                <w:highlight w:val="none"/>
              </w:rPr>
              <w:t>协议书</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联合体竞标时必须提供，否则响应文件按无效响应处理</w:t>
            </w:r>
            <w:r>
              <w:rPr>
                <w:rFonts w:hint="eastAsia" w:ascii="宋体" w:hAnsi="宋体" w:eastAsia="宋体" w:cs="宋体"/>
                <w:color w:val="auto"/>
                <w:szCs w:val="21"/>
                <w:highlight w:val="none"/>
              </w:rPr>
              <w:t>）</w:t>
            </w:r>
          </w:p>
          <w:p w14:paraId="4590C394">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w:t>
            </w:r>
            <w:r>
              <w:rPr>
                <w:rFonts w:hint="eastAsia" w:ascii="宋体" w:hAnsi="宋体" w:eastAsia="宋体" w:cs="宋体"/>
                <w:color w:val="auto"/>
                <w:szCs w:val="21"/>
                <w:highlight w:val="none"/>
                <w:lang w:eastAsia="zh-CN"/>
              </w:rPr>
              <w:t>竞争性</w:t>
            </w:r>
            <w:r>
              <w:rPr>
                <w:rFonts w:hint="eastAsia" w:ascii="宋体" w:hAnsi="宋体" w:eastAsia="宋体" w:cs="宋体"/>
                <w:color w:val="auto"/>
                <w:szCs w:val="21"/>
                <w:highlight w:val="none"/>
              </w:rPr>
              <w:t>磋商文件规定必须提供以外，供应商认为需要提供的</w:t>
            </w:r>
            <w:r>
              <w:rPr>
                <w:rFonts w:hint="eastAsia" w:ascii="宋体" w:hAnsi="宋体" w:eastAsia="宋体" w:cs="宋体"/>
                <w:color w:val="auto"/>
                <w:szCs w:val="21"/>
                <w:highlight w:val="none"/>
                <w:lang w:eastAsia="zh-CN"/>
              </w:rPr>
              <w:t>其他</w:t>
            </w:r>
            <w:r>
              <w:rPr>
                <w:rFonts w:hint="eastAsia" w:ascii="宋体" w:hAnsi="宋体" w:eastAsia="宋体" w:cs="宋体"/>
                <w:color w:val="auto"/>
                <w:szCs w:val="21"/>
                <w:highlight w:val="none"/>
              </w:rPr>
              <w:t>证明材料</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lang w:eastAsia="zh-CN"/>
              </w:rPr>
              <w:t>。</w:t>
            </w:r>
          </w:p>
          <w:p w14:paraId="344AC542">
            <w:pPr>
              <w:pStyle w:val="12"/>
              <w:spacing w:line="360" w:lineRule="auto"/>
              <w:ind w:firstLine="0" w:firstLineChars="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FEC8F9E">
            <w:pPr>
              <w:pStyle w:val="12"/>
              <w:spacing w:line="360" w:lineRule="auto"/>
              <w:ind w:firstLine="0" w:firstLineChars="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　　</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rPr>
              <w:t>以上标明“必须提供”的材料属于复印件的扫描件的，必须加盖供应商公章，否则响应文件按无效响应处理。</w:t>
            </w:r>
          </w:p>
          <w:p w14:paraId="6C80584F">
            <w:pPr>
              <w:pStyle w:val="12"/>
              <w:spacing w:line="360" w:lineRule="auto"/>
              <w:ind w:firstLine="422"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2.联合体竞标时，第1-5项资格证明文件联合体各方均必须分别提供，联合体各方分别盖章和签字，否则响应文件按无效响应处理。</w:t>
            </w:r>
          </w:p>
        </w:tc>
      </w:tr>
      <w:tr w14:paraId="29562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restart"/>
            <w:noWrap w:val="0"/>
            <w:vAlign w:val="center"/>
          </w:tcPr>
          <w:p w14:paraId="0F8152F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342" w:type="dxa"/>
            <w:noWrap w:val="0"/>
            <w:vAlign w:val="center"/>
          </w:tcPr>
          <w:p w14:paraId="424AA3D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353" w:type="dxa"/>
            <w:noWrap w:val="0"/>
            <w:vAlign w:val="center"/>
          </w:tcPr>
          <w:p w14:paraId="3562FF4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E5E6D50">
            <w:pPr>
              <w:pStyle w:val="4"/>
              <w:bidi w:val="0"/>
              <w:rPr>
                <w:rFonts w:hint="eastAsia" w:ascii="宋体" w:hAnsi="宋体" w:eastAsia="宋体" w:cs="宋体"/>
                <w:b/>
                <w:bCs w:val="0"/>
                <w:color w:val="auto"/>
                <w:kern w:val="2"/>
                <w:sz w:val="21"/>
                <w:szCs w:val="21"/>
                <w:highlight w:val="none"/>
                <w:lang w:val="en-US" w:eastAsia="zh-CN" w:bidi="ar-SA"/>
              </w:rPr>
            </w:pPr>
            <w:bookmarkStart w:id="72" w:name="_Toc13592"/>
            <w:bookmarkStart w:id="73" w:name="_Toc32710"/>
            <w:r>
              <w:rPr>
                <w:rFonts w:hint="eastAsia" w:ascii="宋体" w:hAnsi="宋体" w:eastAsia="宋体" w:cs="宋体"/>
                <w:b w:val="0"/>
                <w:bCs w:val="0"/>
                <w:color w:val="auto"/>
                <w:kern w:val="2"/>
                <w:sz w:val="21"/>
                <w:szCs w:val="21"/>
                <w:highlight w:val="none"/>
                <w:lang w:val="en-US" w:eastAsia="zh-CN" w:bidi="ar-SA"/>
              </w:rPr>
              <w:t>2.法定代表人身份证明及法定代表人有效身份证正反面复印件（格式后附）；（</w:t>
            </w:r>
            <w:r>
              <w:rPr>
                <w:rFonts w:hint="eastAsia" w:ascii="宋体" w:hAnsi="宋体" w:eastAsia="宋体" w:cs="宋体"/>
                <w:b/>
                <w:bCs w:val="0"/>
                <w:color w:val="auto"/>
                <w:kern w:val="2"/>
                <w:sz w:val="21"/>
                <w:szCs w:val="21"/>
                <w:highlight w:val="none"/>
                <w:lang w:val="en-US" w:eastAsia="zh-CN" w:bidi="ar-SA"/>
              </w:rPr>
              <w:t>除自然人竞标外必须提供，否则响应文件按无效响应处理）</w:t>
            </w:r>
            <w:bookmarkEnd w:id="72"/>
            <w:bookmarkEnd w:id="73"/>
          </w:p>
          <w:p w14:paraId="42105AA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.法定代表人授权委托书及委托代理人有效身份证正反面复印件</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4714D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磋商保证金提交凭证；（</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22B486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.商务条款偏离表</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81A0FC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情况介绍</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rPr>
              <w:t>；</w:t>
            </w:r>
          </w:p>
          <w:p w14:paraId="40DC0372">
            <w:pPr>
              <w:spacing w:line="360" w:lineRule="auto"/>
              <w:ind w:firstLine="0" w:firstLineChars="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.对应采购需求的商务条款提供的其他文件资料</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rPr>
              <w:t>；</w:t>
            </w:r>
          </w:p>
          <w:p w14:paraId="7B88EB49">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rPr>
              <w:t>。</w:t>
            </w:r>
          </w:p>
          <w:p w14:paraId="75A74F85">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0BE6D797">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w:t>
            </w:r>
            <w:r>
              <w:rPr>
                <w:rFonts w:hint="eastAsia" w:ascii="宋体" w:hAnsi="宋体" w:eastAsia="宋体" w:cs="宋体"/>
                <w:b/>
                <w:color w:val="auto"/>
                <w:szCs w:val="21"/>
                <w:highlight w:val="none"/>
                <w:lang w:eastAsia="zh-CN"/>
              </w:rPr>
              <w:t>其</w:t>
            </w:r>
            <w:r>
              <w:rPr>
                <w:rFonts w:hint="eastAsia" w:ascii="宋体" w:hAnsi="宋体" w:eastAsia="宋体" w:cs="宋体"/>
                <w:b/>
                <w:color w:val="auto"/>
                <w:szCs w:val="21"/>
                <w:highlight w:val="none"/>
              </w:rPr>
              <w:t>委托代理人签字，并加盖供应商公章，否则响应文件按无效响应处理。</w:t>
            </w:r>
          </w:p>
          <w:p w14:paraId="1E3B4513">
            <w:pPr>
              <w:spacing w:line="360" w:lineRule="auto"/>
              <w:ind w:firstLine="413" w:firstLineChars="196"/>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2.以上标明“必须提供”的材料属于复印件的扫描件的，必须加盖供应商公章，否则响应文件按无效响应处理。</w:t>
            </w:r>
          </w:p>
        </w:tc>
      </w:tr>
      <w:tr w14:paraId="05013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3" w:hRule="atLeast"/>
          <w:jc w:val="center"/>
        </w:trPr>
        <w:tc>
          <w:tcPr>
            <w:tcW w:w="857" w:type="dxa"/>
            <w:vMerge w:val="continue"/>
            <w:noWrap w:val="0"/>
            <w:vAlign w:val="center"/>
          </w:tcPr>
          <w:p w14:paraId="11F4457F">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353280DA">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353" w:type="dxa"/>
            <w:noWrap w:val="0"/>
            <w:vAlign w:val="center"/>
          </w:tcPr>
          <w:p w14:paraId="5ACF82C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1.服务需求偏离表</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3B7A9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2.服务方案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部分</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p>
          <w:p w14:paraId="1B993CF2">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售后服务方案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部分</w:t>
            </w:r>
            <w:r>
              <w:rPr>
                <w:rFonts w:hint="eastAsia" w:ascii="宋体" w:hAnsi="宋体" w:eastAsia="宋体" w:cs="宋体"/>
                <w:color w:val="auto"/>
                <w:sz w:val="21"/>
                <w:szCs w:val="21"/>
                <w:highlight w:val="none"/>
              </w:rPr>
              <w:t>格式后附）</w:t>
            </w:r>
            <w:r>
              <w:rPr>
                <w:rFonts w:hint="eastAsia" w:ascii="宋体" w:hAnsi="宋体" w:eastAsia="宋体" w:cs="宋体"/>
                <w:color w:val="auto"/>
                <w:highlight w:val="none"/>
                <w:lang w:eastAsia="zh-CN"/>
              </w:rPr>
              <w:t>；</w:t>
            </w:r>
          </w:p>
          <w:p w14:paraId="417B52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.项目实施人员一览表</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 xml:space="preserve">； </w:t>
            </w:r>
          </w:p>
          <w:p w14:paraId="368EC2D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.对应采购需求的服务需求提供的其他文件资料</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rPr>
              <w:t>；</w:t>
            </w:r>
          </w:p>
          <w:p w14:paraId="5783F9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color w:val="auto"/>
                <w:sz w:val="21"/>
                <w:szCs w:val="21"/>
                <w:highlight w:val="none"/>
              </w:rPr>
              <w:t>（格式自拟）</w:t>
            </w:r>
            <w:r>
              <w:rPr>
                <w:rFonts w:hint="eastAsia" w:ascii="宋体" w:hAnsi="宋体" w:eastAsia="宋体" w:cs="宋体"/>
                <w:color w:val="auto"/>
                <w:szCs w:val="21"/>
                <w:highlight w:val="none"/>
              </w:rPr>
              <w:t>。</w:t>
            </w:r>
          </w:p>
          <w:p w14:paraId="68A6EB40">
            <w:pPr>
              <w:spacing w:line="360" w:lineRule="auto"/>
              <w:ind w:firstLine="422"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注：以上标明“必须提供”的材料属于复印件的扫描件的，必须加盖供应商公章，否则响应文件按无效响应处理。</w:t>
            </w:r>
          </w:p>
        </w:tc>
      </w:tr>
      <w:tr w14:paraId="78332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745FB0D8">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12.1.</w:t>
            </w:r>
            <w:r>
              <w:rPr>
                <w:rFonts w:hint="eastAsia" w:ascii="宋体" w:hAnsi="宋体" w:eastAsia="宋体" w:cs="宋体"/>
                <w:color w:val="auto"/>
                <w:szCs w:val="21"/>
                <w:highlight w:val="none"/>
                <w:lang w:val="en-US" w:eastAsia="zh-CN"/>
              </w:rPr>
              <w:t>3</w:t>
            </w:r>
          </w:p>
        </w:tc>
        <w:tc>
          <w:tcPr>
            <w:tcW w:w="2342" w:type="dxa"/>
            <w:noWrap w:val="0"/>
            <w:vAlign w:val="center"/>
          </w:tcPr>
          <w:p w14:paraId="4D5582B4">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353" w:type="dxa"/>
            <w:noWrap w:val="0"/>
            <w:vAlign w:val="center"/>
          </w:tcPr>
          <w:p w14:paraId="5169B23B">
            <w:pPr>
              <w:snapToGrid/>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eastAsia="zh-CN"/>
              </w:rPr>
              <w:t>响应文件按</w:t>
            </w:r>
            <w:r>
              <w:rPr>
                <w:rFonts w:hint="eastAsia" w:ascii="宋体" w:hAnsi="宋体" w:eastAsia="宋体" w:cs="宋体"/>
                <w:b/>
                <w:color w:val="auto"/>
                <w:szCs w:val="21"/>
                <w:highlight w:val="none"/>
              </w:rPr>
              <w:t>无效响应处理）</w:t>
            </w:r>
          </w:p>
          <w:p w14:paraId="5D3746DF">
            <w:pPr>
              <w:spacing w:line="360" w:lineRule="auto"/>
              <w:rPr>
                <w:rFonts w:hint="default" w:eastAsia="宋体"/>
                <w:color w:val="auto"/>
                <w:lang w:val="en-US" w:eastAsia="zh-CN"/>
              </w:rPr>
            </w:pPr>
            <w:r>
              <w:rPr>
                <w:rFonts w:hint="eastAsia" w:ascii="宋体" w:hAnsi="宋体" w:eastAsia="宋体" w:cs="宋体"/>
                <w:color w:val="auto"/>
                <w:szCs w:val="21"/>
                <w:highlight w:val="none"/>
              </w:rPr>
              <w:t>2.响应报价表</w:t>
            </w:r>
            <w:r>
              <w:rPr>
                <w:rFonts w:hint="eastAsia" w:ascii="宋体" w:hAnsi="宋体" w:eastAsia="宋体" w:cs="宋体"/>
                <w:color w:val="auto"/>
                <w:sz w:val="21"/>
                <w:szCs w:val="21"/>
                <w:highlight w:val="none"/>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931E95D">
            <w:pPr>
              <w:snapToGrid/>
              <w:spacing w:line="360" w:lineRule="auto"/>
              <w:jc w:val="left"/>
              <w:rPr>
                <w:rFonts w:hint="default" w:ascii="宋体" w:hAnsi="宋体" w:eastAsia="宋体" w:cs="宋体"/>
                <w:b/>
                <w:color w:val="auto"/>
                <w:szCs w:val="21"/>
                <w:highlight w:val="none"/>
                <w:lang w:val="en-US" w:eastAsia="zh-CN"/>
              </w:rPr>
            </w:pPr>
            <w:r>
              <w:rPr>
                <w:rFonts w:hint="eastAsia" w:ascii="宋体" w:hAnsi="宋体" w:eastAsia="宋体" w:cs="宋体"/>
                <w:b/>
                <w:bCs/>
                <w:color w:val="auto"/>
                <w:szCs w:val="21"/>
                <w:highlight w:val="none"/>
                <w:lang w:val="en-US" w:eastAsia="zh-CN"/>
              </w:rPr>
              <w:t>3</w:t>
            </w:r>
            <w:r>
              <w:rPr>
                <w:rFonts w:hint="eastAsia" w:ascii="宋体" w:hAnsi="宋体" w:eastAsia="宋体" w:cs="宋体"/>
                <w:b/>
                <w:color w:val="auto"/>
                <w:szCs w:val="21"/>
                <w:highlight w:val="none"/>
                <w:lang w:val="en-US" w:eastAsia="zh-CN"/>
              </w:rPr>
              <w:t>.日租报价表（格式附后）；</w:t>
            </w:r>
            <w:r>
              <w:rPr>
                <w:rFonts w:hint="eastAsia" w:ascii="宋体" w:hAnsi="宋体" w:eastAsia="宋体" w:cs="宋体"/>
                <w:b/>
                <w:color w:val="auto"/>
                <w:szCs w:val="21"/>
                <w:highlight w:val="none"/>
                <w:lang w:eastAsia="zh-CN"/>
              </w:rPr>
              <w:t>（必须提供，否则响应文件按无效响应处理）</w:t>
            </w:r>
          </w:p>
          <w:p w14:paraId="6818CC62">
            <w:pPr>
              <w:spacing w:line="360" w:lineRule="auto"/>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lang w:val="en-US" w:eastAsia="zh-CN"/>
              </w:rPr>
              <w:t>4</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供应商</w:t>
            </w:r>
            <w:r>
              <w:rPr>
                <w:rFonts w:hint="eastAsia" w:ascii="宋体" w:hAnsi="宋体" w:eastAsia="宋体" w:cs="宋体"/>
                <w:b w:val="0"/>
                <w:bCs/>
                <w:color w:val="auto"/>
                <w:szCs w:val="21"/>
                <w:highlight w:val="none"/>
                <w:lang w:eastAsia="zh-CN"/>
              </w:rPr>
              <w:t>针对报价需要说明的其他文件和说明（格式自拟）。</w:t>
            </w:r>
          </w:p>
        </w:tc>
      </w:tr>
      <w:tr w14:paraId="1A599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1D9608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342" w:type="dxa"/>
            <w:noWrap w:val="0"/>
            <w:vAlign w:val="center"/>
          </w:tcPr>
          <w:p w14:paraId="64984E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353" w:type="dxa"/>
            <w:noWrap w:val="0"/>
            <w:vAlign w:val="center"/>
          </w:tcPr>
          <w:p w14:paraId="6375BA5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w:t>
            </w:r>
            <w:r>
              <w:rPr>
                <w:rFonts w:hint="eastAsia" w:ascii="宋体" w:hAnsi="宋体" w:eastAsia="宋体" w:cs="宋体"/>
                <w:color w:val="auto"/>
                <w:szCs w:val="21"/>
                <w:highlight w:val="none"/>
                <w:lang w:val="en-US" w:eastAsia="zh-CN"/>
              </w:rPr>
              <w:t>竞争性磋商</w:t>
            </w:r>
            <w:r>
              <w:rPr>
                <w:rFonts w:hint="eastAsia" w:ascii="宋体" w:hAnsi="宋体" w:eastAsia="宋体" w:cs="宋体"/>
                <w:color w:val="auto"/>
                <w:szCs w:val="21"/>
                <w:highlight w:val="none"/>
              </w:rPr>
              <w:t>文件“第五章 响应文件格式”编写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第五章未附格式的，由供应商自行拟定。</w:t>
            </w:r>
          </w:p>
          <w:p w14:paraId="2E97C13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2.响应文件电子版密封方式：电子响应文件通过平台有效CA加密后在广西政府采购云平台投送。</w:t>
            </w:r>
          </w:p>
        </w:tc>
      </w:tr>
      <w:tr w14:paraId="203E6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56F0C93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342" w:type="dxa"/>
            <w:noWrap w:val="0"/>
            <w:vAlign w:val="center"/>
          </w:tcPr>
          <w:p w14:paraId="6BD235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353" w:type="dxa"/>
            <w:noWrap w:val="0"/>
            <w:vAlign w:val="center"/>
          </w:tcPr>
          <w:p w14:paraId="2DE1DF6B">
            <w:pPr>
              <w:snapToGrid w:val="0"/>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响应报价必须包含满足本次竞标全部采购需求所应提供的服务，以及伴随的货物和工程（如有）的价格；包含竞标服务、货物、工程的成本、运输（含保险）、安装（如有）、调试、检验、技术服务、培训、税费等所有费用。（采购需求另有约定的，从其约定。）</w:t>
            </w:r>
          </w:p>
          <w:p w14:paraId="5B43B2E9">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w:t>
            </w:r>
            <w:r>
              <w:rPr>
                <w:rFonts w:hint="eastAsia" w:ascii="宋体" w:hAnsi="宋体" w:eastAsia="宋体" w:cs="宋体"/>
                <w:b/>
                <w:color w:val="auto"/>
                <w:szCs w:val="21"/>
                <w:highlight w:val="none"/>
                <w:lang w:eastAsia="zh-CN"/>
              </w:rPr>
              <w:t>响应</w:t>
            </w:r>
            <w:r>
              <w:rPr>
                <w:rFonts w:hint="eastAsia" w:ascii="宋体" w:hAnsi="宋体" w:eastAsia="宋体" w:cs="宋体"/>
                <w:b/>
                <w:color w:val="auto"/>
                <w:szCs w:val="21"/>
                <w:highlight w:val="none"/>
              </w:rPr>
              <w:t>报价包含验收费用</w:t>
            </w:r>
          </w:p>
          <w:p w14:paraId="27A657F5">
            <w:pPr>
              <w:pStyle w:val="2"/>
              <w:rPr>
                <w:rFonts w:hint="eastAsia" w:ascii="宋体" w:hAnsi="宋体" w:eastAsia="宋体" w:cs="宋体"/>
                <w:color w:val="auto"/>
                <w:highlight w:val="none"/>
              </w:rPr>
            </w:pPr>
            <w:r>
              <w:rPr>
                <w:rFonts w:hint="eastAsia" w:ascii="宋体" w:hAnsi="宋体" w:eastAsia="宋体" w:cs="宋体"/>
                <w:b/>
                <w:color w:val="auto"/>
                <w:szCs w:val="21"/>
                <w:highlight w:val="none"/>
              </w:rPr>
              <w:sym w:font="Wingdings 2" w:char="0052"/>
            </w:r>
            <w:r>
              <w:rPr>
                <w:rFonts w:hint="eastAsia" w:ascii="宋体" w:hAnsi="宋体" w:eastAsia="宋体" w:cs="宋体"/>
                <w:b/>
                <w:color w:val="auto"/>
                <w:szCs w:val="21"/>
                <w:highlight w:val="none"/>
                <w:lang w:eastAsia="zh-CN"/>
              </w:rPr>
              <w:t>响应</w:t>
            </w:r>
            <w:r>
              <w:rPr>
                <w:rFonts w:hint="eastAsia" w:ascii="宋体" w:hAnsi="宋体" w:eastAsia="宋体" w:cs="宋体"/>
                <w:b/>
                <w:color w:val="auto"/>
                <w:szCs w:val="21"/>
                <w:highlight w:val="none"/>
              </w:rPr>
              <w:t>报价不包含验收费用</w:t>
            </w:r>
          </w:p>
        </w:tc>
      </w:tr>
      <w:tr w14:paraId="637CC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6F5F86C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342" w:type="dxa"/>
            <w:noWrap w:val="0"/>
            <w:vAlign w:val="center"/>
          </w:tcPr>
          <w:p w14:paraId="0EC4AE1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353" w:type="dxa"/>
            <w:noWrap w:val="0"/>
            <w:vAlign w:val="center"/>
          </w:tcPr>
          <w:p w14:paraId="39CAC550">
            <w:pPr>
              <w:pStyle w:val="11"/>
              <w:widowControl w:val="0"/>
              <w:tabs>
                <w:tab w:val="clear" w:pos="454"/>
              </w:tabs>
              <w:snapToGrid w:val="0"/>
              <w:spacing w:afterLines="0" w:line="360" w:lineRule="auto"/>
              <w:ind w:left="283" w:hanging="283" w:hangingChars="135"/>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自首次响应文件提交截止之日起</w:t>
            </w:r>
            <w:r>
              <w:rPr>
                <w:rFonts w:hint="eastAsia" w:ascii="宋体" w:hAnsi="宋体" w:eastAsia="宋体" w:cs="宋体"/>
                <w:color w:val="auto"/>
                <w:kern w:val="2"/>
                <w:sz w:val="21"/>
                <w:szCs w:val="21"/>
                <w:highlight w:val="none"/>
                <w:u w:val="single"/>
                <w:lang w:val="en-US" w:eastAsia="zh-CN"/>
              </w:rPr>
              <w:t>60</w:t>
            </w:r>
            <w:r>
              <w:rPr>
                <w:rFonts w:hint="eastAsia" w:ascii="宋体" w:hAnsi="宋体" w:eastAsia="宋体" w:cs="宋体"/>
                <w:color w:val="auto"/>
                <w:kern w:val="2"/>
                <w:sz w:val="21"/>
                <w:szCs w:val="21"/>
                <w:highlight w:val="none"/>
              </w:rPr>
              <w:t>日。</w:t>
            </w:r>
          </w:p>
        </w:tc>
      </w:tr>
      <w:tr w14:paraId="748BB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2A8E07A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342" w:type="dxa"/>
            <w:noWrap w:val="0"/>
            <w:vAlign w:val="center"/>
          </w:tcPr>
          <w:p w14:paraId="34936F4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353" w:type="dxa"/>
            <w:noWrap w:val="0"/>
            <w:vAlign w:val="center"/>
          </w:tcPr>
          <w:p w14:paraId="6BC05330">
            <w:pPr>
              <w:spacing w:line="360" w:lineRule="auto"/>
              <w:ind w:firstLine="0" w:firstLineChars="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 xml:space="preserve"> </w:t>
            </w:r>
            <w:r>
              <w:rPr>
                <w:rFonts w:hint="eastAsia" w:ascii="宋体" w:hAnsi="宋体" w:eastAsia="宋体" w:cs="宋体"/>
                <w:b/>
                <w:bCs/>
                <w:color w:val="auto"/>
                <w:szCs w:val="21"/>
                <w:highlight w:val="none"/>
                <w:lang w:eastAsia="zh-CN"/>
              </w:rPr>
              <w:t>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lang w:eastAsia="zh-CN"/>
              </w:rPr>
              <w:t>磋商保证金。</w:t>
            </w:r>
          </w:p>
          <w:p w14:paraId="6908425B">
            <w:pPr>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sym w:font="Wingdings 2" w:char="0052"/>
            </w:r>
            <w:r>
              <w:rPr>
                <w:rFonts w:hint="eastAsia" w:ascii="宋体" w:hAnsi="宋体" w:eastAsia="宋体" w:cs="宋体"/>
                <w:b/>
                <w:bCs/>
                <w:color w:val="auto"/>
                <w:szCs w:val="21"/>
                <w:highlight w:val="none"/>
              </w:rPr>
              <w:t xml:space="preserve"> </w:t>
            </w:r>
            <w:r>
              <w:rPr>
                <w:rFonts w:hint="eastAsia" w:ascii="宋体" w:hAnsi="宋体" w:eastAsia="宋体" w:cs="宋体"/>
                <w:b/>
                <w:bCs/>
                <w:color w:val="auto"/>
                <w:szCs w:val="21"/>
                <w:highlight w:val="none"/>
                <w:lang w:eastAsia="zh-CN"/>
              </w:rPr>
              <w:t>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lang w:eastAsia="zh-CN"/>
              </w:rPr>
              <w:t>磋商保证金，</w:t>
            </w:r>
            <w:r>
              <w:rPr>
                <w:rFonts w:hint="eastAsia" w:ascii="宋体" w:hAnsi="宋体" w:eastAsia="宋体" w:cs="宋体"/>
                <w:b/>
                <w:bCs/>
                <w:color w:val="auto"/>
                <w:szCs w:val="21"/>
                <w:highlight w:val="none"/>
              </w:rPr>
              <w:t>相关要求</w:t>
            </w:r>
            <w:r>
              <w:rPr>
                <w:rFonts w:hint="eastAsia" w:ascii="宋体" w:hAnsi="宋体" w:eastAsia="宋体" w:cs="宋体"/>
                <w:b/>
                <w:bCs/>
                <w:color w:val="auto"/>
                <w:szCs w:val="21"/>
                <w:highlight w:val="none"/>
                <w:lang w:eastAsia="zh-CN"/>
              </w:rPr>
              <w:t>如下</w:t>
            </w:r>
            <w:r>
              <w:rPr>
                <w:rFonts w:hint="eastAsia" w:ascii="宋体" w:hAnsi="宋体" w:eastAsia="宋体" w:cs="宋体"/>
                <w:b/>
                <w:bCs/>
                <w:color w:val="auto"/>
                <w:szCs w:val="21"/>
                <w:highlight w:val="none"/>
              </w:rPr>
              <w:t>：</w:t>
            </w:r>
          </w:p>
          <w:p w14:paraId="74E5793D">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磋商保证金的</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纳方式：详见竞争性磋商公告。</w:t>
            </w:r>
          </w:p>
          <w:p w14:paraId="1DBA3E2C">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磋商保证金的金额：详见竞争性磋商公告。</w:t>
            </w:r>
          </w:p>
          <w:p w14:paraId="241B36F7">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.磋商保证金采用银行转账</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纳方式的，在首次响应文件提交截止时间前交至采购代理机构指定账户并且到账，供应商应将银行转账底单的复印件作为磋商保证金提交凭证，放置于商务文件中，</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39E9E25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.磋商保证金采用支票、汇票、本票或者金融机构、担保机构出具的保函</w:t>
            </w:r>
            <w:r>
              <w:rPr>
                <w:rFonts w:hint="eastAsia" w:ascii="宋体" w:hAnsi="宋体" w:eastAsia="宋体" w:cs="宋体"/>
                <w:color w:val="auto"/>
                <w:szCs w:val="21"/>
                <w:highlight w:val="none"/>
                <w:lang w:eastAsia="zh-CN"/>
              </w:rPr>
              <w:t>等缴</w:t>
            </w:r>
            <w:r>
              <w:rPr>
                <w:rFonts w:hint="eastAsia" w:ascii="宋体" w:hAnsi="宋体" w:eastAsia="宋体" w:cs="宋体"/>
                <w:color w:val="auto"/>
                <w:szCs w:val="21"/>
                <w:highlight w:val="none"/>
              </w:rPr>
              <w:t>纳方式的，供应商应将支票、汇票、本票或者金融</w:t>
            </w:r>
            <w:r>
              <w:rPr>
                <w:rFonts w:hint="eastAsia" w:ascii="宋体" w:hAnsi="宋体" w:eastAsia="宋体" w:cs="宋体"/>
                <w:color w:val="auto"/>
                <w:szCs w:val="21"/>
                <w:highlight w:val="none"/>
                <w:lang w:eastAsia="zh-CN"/>
              </w:rPr>
              <w:t>机构</w:t>
            </w:r>
            <w:r>
              <w:rPr>
                <w:rFonts w:hint="eastAsia" w:ascii="宋体" w:hAnsi="宋体" w:eastAsia="宋体" w:cs="宋体"/>
                <w:color w:val="auto"/>
                <w:szCs w:val="21"/>
                <w:highlight w:val="none"/>
              </w:rPr>
              <w:t>、担保机构出具的保函</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的复印件作为磋商保证金提交凭证，放置于商务文件中，</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。供应商必须</w:t>
            </w:r>
            <w:r>
              <w:rPr>
                <w:rFonts w:hint="eastAsia" w:ascii="宋体" w:hAnsi="宋体" w:eastAsia="宋体" w:cs="宋体"/>
                <w:color w:val="auto"/>
                <w:szCs w:val="21"/>
                <w:highlight w:val="none"/>
                <w:lang w:eastAsia="zh-CN"/>
              </w:rPr>
              <w:t>在</w:t>
            </w:r>
            <w:r>
              <w:rPr>
                <w:rFonts w:hint="eastAsia" w:ascii="宋体" w:hAnsi="宋体" w:eastAsia="宋体" w:cs="宋体"/>
                <w:color w:val="auto"/>
                <w:kern w:val="0"/>
                <w:szCs w:val="21"/>
                <w:highlight w:val="none"/>
              </w:rPr>
              <w:t>首次响应文件提交截止时间前</w:t>
            </w:r>
            <w:r>
              <w:rPr>
                <w:rFonts w:hint="eastAsia" w:ascii="宋体" w:hAnsi="宋体" w:eastAsia="宋体" w:cs="宋体"/>
                <w:color w:val="auto"/>
                <w:szCs w:val="21"/>
                <w:highlight w:val="none"/>
              </w:rPr>
              <w:t>将支票、汇票、本票或者金融</w:t>
            </w:r>
            <w:r>
              <w:rPr>
                <w:rFonts w:hint="eastAsia" w:ascii="宋体" w:hAnsi="宋体" w:eastAsia="宋体" w:cs="宋体"/>
                <w:color w:val="auto"/>
                <w:szCs w:val="21"/>
                <w:highlight w:val="none"/>
                <w:lang w:eastAsia="zh-CN"/>
              </w:rPr>
              <w:t>机构</w:t>
            </w:r>
            <w:r>
              <w:rPr>
                <w:rFonts w:hint="eastAsia" w:ascii="宋体" w:hAnsi="宋体" w:eastAsia="宋体" w:cs="宋体"/>
                <w:color w:val="auto"/>
                <w:szCs w:val="21"/>
                <w:highlight w:val="none"/>
              </w:rPr>
              <w:t>、担保机构出具的保函</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原件提交给采购代理机构，由采购代理机构向供应商出具回执，并妥善保管。</w:t>
            </w:r>
          </w:p>
          <w:p w14:paraId="15568458">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.磋商保证金指定</w:t>
            </w:r>
            <w:r>
              <w:rPr>
                <w:rFonts w:hint="eastAsia" w:ascii="宋体" w:hAnsi="宋体" w:eastAsia="宋体" w:cs="宋体"/>
                <w:color w:val="auto"/>
                <w:szCs w:val="21"/>
                <w:highlight w:val="none"/>
                <w:lang w:eastAsia="zh-CN"/>
              </w:rPr>
              <w:t>账</w:t>
            </w:r>
            <w:r>
              <w:rPr>
                <w:rFonts w:hint="eastAsia" w:ascii="宋体" w:hAnsi="宋体" w:eastAsia="宋体" w:cs="宋体"/>
                <w:color w:val="auto"/>
                <w:szCs w:val="21"/>
                <w:highlight w:val="none"/>
              </w:rPr>
              <w:t>户：详见竞争性磋商公告。</w:t>
            </w:r>
          </w:p>
          <w:p w14:paraId="360A25F4">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.供应商为联合体的，可以由联合体中的一方或者多方共同</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纳磋商保证金，其</w:t>
            </w:r>
            <w:r>
              <w:rPr>
                <w:rFonts w:hint="eastAsia" w:ascii="宋体" w:hAnsi="宋体" w:eastAsia="宋体" w:cs="宋体"/>
                <w:color w:val="auto"/>
                <w:szCs w:val="21"/>
                <w:highlight w:val="none"/>
                <w:lang w:eastAsia="zh-CN"/>
              </w:rPr>
              <w:t>缴</w:t>
            </w:r>
            <w:r>
              <w:rPr>
                <w:rFonts w:hint="eastAsia" w:ascii="宋体" w:hAnsi="宋体" w:eastAsia="宋体" w:cs="宋体"/>
                <w:color w:val="auto"/>
                <w:szCs w:val="21"/>
                <w:highlight w:val="none"/>
              </w:rPr>
              <w:t>纳的磋商保证金对联合体各方均具有约束力。</w:t>
            </w:r>
          </w:p>
          <w:p w14:paraId="57E4F26E">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14:paraId="16B488A9">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1.磋商保证金在首次响应文件提交截止时间后提交的，或者不按规定</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纳方式</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纳的，或者未足额</w:t>
            </w:r>
            <w:r>
              <w:rPr>
                <w:rFonts w:hint="eastAsia" w:ascii="宋体" w:hAnsi="宋体" w:eastAsia="宋体" w:cs="宋体"/>
                <w:b/>
                <w:color w:val="auto"/>
                <w:szCs w:val="21"/>
                <w:highlight w:val="none"/>
                <w:lang w:eastAsia="zh-CN"/>
              </w:rPr>
              <w:t>缴</w:t>
            </w:r>
            <w:r>
              <w:rPr>
                <w:rFonts w:hint="eastAsia" w:ascii="宋体" w:hAnsi="宋体" w:eastAsia="宋体" w:cs="宋体"/>
                <w:b/>
                <w:color w:val="auto"/>
                <w:szCs w:val="21"/>
                <w:highlight w:val="none"/>
              </w:rPr>
              <w:t>纳的（包含保函额度不足的），视为无效磋商保证金。</w:t>
            </w:r>
          </w:p>
          <w:p w14:paraId="32447E9E">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2.供应商采用现</w:t>
            </w:r>
            <w:r>
              <w:rPr>
                <w:rFonts w:hint="eastAsia" w:ascii="宋体" w:hAnsi="宋体" w:eastAsia="宋体" w:cs="宋体"/>
                <w:b/>
                <w:color w:val="auto"/>
                <w:szCs w:val="21"/>
                <w:highlight w:val="none"/>
                <w:lang w:eastAsia="zh-CN"/>
              </w:rPr>
              <w:t>金</w:t>
            </w:r>
            <w:r>
              <w:rPr>
                <w:rFonts w:hint="eastAsia" w:ascii="宋体" w:hAnsi="宋体" w:eastAsia="宋体" w:cs="宋体"/>
                <w:b/>
                <w:color w:val="auto"/>
                <w:szCs w:val="21"/>
                <w:highlight w:val="none"/>
              </w:rPr>
              <w:t>方式或者从个人账户（自然人竞标除外）转出的磋商保证金，视为无效磋商保证金。</w:t>
            </w:r>
          </w:p>
          <w:p w14:paraId="0B2264B9">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3.支票、汇票或者本票出现无效或者背书情形的，视为无效磋商保证金。</w:t>
            </w:r>
          </w:p>
          <w:p w14:paraId="33CE5C3A">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4.保函有效期低于竞标有效期的，视为无效磋商保证金。</w:t>
            </w:r>
          </w:p>
          <w:p w14:paraId="7EA4632D">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5.采用金融、担保机构出具保函的，必须为无条件保函，否则视为无效磋商保证金。</w:t>
            </w:r>
          </w:p>
        </w:tc>
      </w:tr>
      <w:tr w14:paraId="6C3DE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57" w:type="dxa"/>
            <w:vMerge w:val="restart"/>
            <w:noWrap w:val="0"/>
            <w:vAlign w:val="center"/>
          </w:tcPr>
          <w:p w14:paraId="48835D3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342" w:type="dxa"/>
            <w:noWrap w:val="0"/>
            <w:vAlign w:val="center"/>
          </w:tcPr>
          <w:p w14:paraId="194E88D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w:t>
            </w:r>
            <w:r>
              <w:rPr>
                <w:rFonts w:hint="eastAsia" w:ascii="宋体" w:hAnsi="宋体" w:eastAsia="宋体" w:cs="宋体"/>
                <w:color w:val="auto"/>
                <w:szCs w:val="21"/>
                <w:highlight w:val="none"/>
                <w:lang w:eastAsia="zh-CN"/>
              </w:rPr>
              <w:t>截</w:t>
            </w:r>
            <w:r>
              <w:rPr>
                <w:rFonts w:hint="eastAsia" w:ascii="宋体" w:hAnsi="宋体" w:eastAsia="宋体" w:cs="宋体"/>
                <w:color w:val="auto"/>
                <w:szCs w:val="21"/>
                <w:highlight w:val="none"/>
              </w:rPr>
              <w:t>止时间</w:t>
            </w:r>
          </w:p>
        </w:tc>
        <w:tc>
          <w:tcPr>
            <w:tcW w:w="6353" w:type="dxa"/>
            <w:noWrap w:val="0"/>
            <w:vAlign w:val="center"/>
          </w:tcPr>
          <w:p w14:paraId="4D92BEE6">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718F6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57" w:type="dxa"/>
            <w:vMerge w:val="continue"/>
            <w:noWrap w:val="0"/>
            <w:vAlign w:val="center"/>
          </w:tcPr>
          <w:p w14:paraId="5B7B13E6">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437C304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w:t>
            </w:r>
            <w:r>
              <w:rPr>
                <w:rFonts w:hint="eastAsia" w:ascii="宋体" w:hAnsi="宋体" w:eastAsia="宋体" w:cs="宋体"/>
                <w:color w:val="auto"/>
                <w:szCs w:val="21"/>
                <w:highlight w:val="none"/>
                <w:lang w:eastAsia="zh-CN"/>
              </w:rPr>
              <w:t>开启</w:t>
            </w:r>
            <w:r>
              <w:rPr>
                <w:rFonts w:hint="eastAsia" w:ascii="宋体" w:hAnsi="宋体" w:eastAsia="宋体" w:cs="宋体"/>
                <w:color w:val="auto"/>
                <w:szCs w:val="21"/>
                <w:highlight w:val="none"/>
              </w:rPr>
              <w:t>时间</w:t>
            </w:r>
          </w:p>
        </w:tc>
        <w:tc>
          <w:tcPr>
            <w:tcW w:w="6353" w:type="dxa"/>
            <w:noWrap w:val="0"/>
            <w:vAlign w:val="center"/>
          </w:tcPr>
          <w:p w14:paraId="42E5C5B9">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66F1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7" w:type="dxa"/>
            <w:vMerge w:val="continue"/>
            <w:noWrap w:val="0"/>
            <w:vAlign w:val="center"/>
          </w:tcPr>
          <w:p w14:paraId="7383502B">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01A0C1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353" w:type="dxa"/>
            <w:noWrap w:val="0"/>
            <w:vAlign w:val="center"/>
          </w:tcPr>
          <w:p w14:paraId="091D519B">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5E454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7" w:type="dxa"/>
            <w:noWrap w:val="0"/>
            <w:vAlign w:val="center"/>
          </w:tcPr>
          <w:p w14:paraId="2BF7430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342" w:type="dxa"/>
            <w:noWrap w:val="0"/>
            <w:vAlign w:val="center"/>
          </w:tcPr>
          <w:p w14:paraId="46C62BE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353" w:type="dxa"/>
            <w:noWrap w:val="0"/>
            <w:vAlign w:val="center"/>
          </w:tcPr>
          <w:p w14:paraId="74469A9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6807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7" w:type="dxa"/>
            <w:noWrap w:val="0"/>
            <w:vAlign w:val="center"/>
          </w:tcPr>
          <w:p w14:paraId="37751ECE">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rPr>
              <w:t>1</w:t>
            </w:r>
          </w:p>
        </w:tc>
        <w:tc>
          <w:tcPr>
            <w:tcW w:w="2342" w:type="dxa"/>
            <w:noWrap w:val="0"/>
            <w:vAlign w:val="center"/>
          </w:tcPr>
          <w:p w14:paraId="5C3A0F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w:t>
            </w:r>
            <w:r>
              <w:rPr>
                <w:rFonts w:hint="eastAsia" w:ascii="宋体" w:hAnsi="宋体" w:eastAsia="宋体" w:cs="宋体"/>
                <w:b w:val="0"/>
                <w:bCs w:val="0"/>
                <w:color w:val="auto"/>
                <w:sz w:val="21"/>
                <w:szCs w:val="21"/>
                <w:highlight w:val="none"/>
              </w:rPr>
              <w:t>补充、修改与撤回</w:t>
            </w:r>
          </w:p>
        </w:tc>
        <w:tc>
          <w:tcPr>
            <w:tcW w:w="6353" w:type="dxa"/>
            <w:noWrap w:val="0"/>
            <w:vAlign w:val="center"/>
          </w:tcPr>
          <w:p w14:paraId="0B1C7D79">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cs="宋体"/>
                <w:b w:val="0"/>
                <w:bCs/>
                <w:color w:val="auto"/>
                <w:highlight w:val="none"/>
              </w:rPr>
              <w:t>供应商须知正文</w:t>
            </w:r>
            <w:r>
              <w:rPr>
                <w:rFonts w:hint="eastAsia" w:ascii="宋体" w:hAnsi="宋体" w:eastAsia="宋体" w:cs="宋体"/>
                <w:color w:val="auto"/>
                <w:szCs w:val="21"/>
                <w:highlight w:val="none"/>
              </w:rPr>
              <w:t>。</w:t>
            </w:r>
          </w:p>
        </w:tc>
      </w:tr>
      <w:tr w14:paraId="04B0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57" w:type="dxa"/>
            <w:vMerge w:val="restart"/>
            <w:noWrap w:val="0"/>
            <w:vAlign w:val="center"/>
          </w:tcPr>
          <w:p w14:paraId="56FDE5F6">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w:t>
            </w:r>
          </w:p>
        </w:tc>
        <w:tc>
          <w:tcPr>
            <w:tcW w:w="2342" w:type="dxa"/>
            <w:noWrap w:val="0"/>
            <w:vAlign w:val="center"/>
          </w:tcPr>
          <w:p w14:paraId="256BC3A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353" w:type="dxa"/>
            <w:noWrap w:val="0"/>
            <w:vAlign w:val="center"/>
          </w:tcPr>
          <w:p w14:paraId="4A428698">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rPr>
              <w:t>项。</w:t>
            </w:r>
          </w:p>
          <w:p w14:paraId="24AB3867">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服务需求评审中允许负偏离的条款数为</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rPr>
              <w:t>项。</w:t>
            </w:r>
          </w:p>
        </w:tc>
      </w:tr>
      <w:tr w14:paraId="1A9D0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continue"/>
            <w:noWrap w:val="0"/>
            <w:vAlign w:val="center"/>
          </w:tcPr>
          <w:p w14:paraId="0463E82F">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20B0DE5B">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方法</w:t>
            </w:r>
          </w:p>
        </w:tc>
        <w:tc>
          <w:tcPr>
            <w:tcW w:w="6353" w:type="dxa"/>
            <w:noWrap w:val="0"/>
            <w:vAlign w:val="center"/>
          </w:tcPr>
          <w:p w14:paraId="22D61177">
            <w:pPr>
              <w:pStyle w:val="12"/>
              <w:spacing w:line="360" w:lineRule="auto"/>
              <w:rPr>
                <w:rFonts w:hint="eastAsia" w:ascii="宋体" w:hAnsi="宋体" w:eastAsia="宋体" w:cs="宋体"/>
                <w:b/>
                <w:color w:val="auto"/>
                <w:szCs w:val="21"/>
                <w:highlight w:val="none"/>
              </w:rPr>
            </w:pPr>
            <w:r>
              <w:rPr>
                <w:rFonts w:hint="eastAsia" w:ascii="宋体" w:hAnsi="宋体" w:cs="宋体"/>
                <w:color w:val="auto"/>
                <w:highlight w:val="none"/>
                <w:lang w:val="en-US" w:eastAsia="zh-CN"/>
              </w:rPr>
              <w:t>本项目采用综合评分法。综合评分法是指响应文件满足竞争性磋商文件全部实质性要求且按评审因素的量化指标评审得分最高的供应商为成交候选供应商的评审方法。</w:t>
            </w:r>
          </w:p>
        </w:tc>
      </w:tr>
      <w:tr w14:paraId="7269C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continue"/>
            <w:noWrap w:val="0"/>
            <w:vAlign w:val="center"/>
          </w:tcPr>
          <w:p w14:paraId="1D51A1E5">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49092026">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353" w:type="dxa"/>
            <w:noWrap w:val="0"/>
            <w:vAlign w:val="center"/>
          </w:tcPr>
          <w:p w14:paraId="23CBBDEF">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□按照提交首次响应文件的顺序，通知磋商时，若某供应商不在通知现场时，该供应商排序到最后磋商，按照签到的顺序由其下一位供应商先参与磋商。</w:t>
            </w:r>
          </w:p>
          <w:p w14:paraId="1B1F6B50">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sym w:font="Wingdings 2" w:char="0052"/>
            </w:r>
            <w:r>
              <w:rPr>
                <w:rFonts w:hint="eastAsia" w:ascii="宋体" w:hAnsi="宋体" w:eastAsia="宋体" w:cs="宋体"/>
                <w:color w:val="auto"/>
                <w:szCs w:val="21"/>
                <w:highlight w:val="none"/>
              </w:rPr>
              <w:t>随机排序。</w:t>
            </w:r>
          </w:p>
          <w:p w14:paraId="13A2D8D1">
            <w:pPr>
              <w:pStyle w:val="12"/>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参与磋商前，磋商小组</w:t>
            </w:r>
            <w:r>
              <w:rPr>
                <w:rFonts w:hint="eastAsia" w:ascii="宋体" w:hAnsi="宋体" w:eastAsia="宋体" w:cs="宋体"/>
                <w:b/>
                <w:color w:val="auto"/>
                <w:szCs w:val="21"/>
                <w:highlight w:val="none"/>
                <w:lang w:eastAsia="zh-CN"/>
              </w:rPr>
              <w:t>如有要求，</w:t>
            </w:r>
            <w:r>
              <w:rPr>
                <w:rFonts w:hint="eastAsia" w:ascii="宋体" w:hAnsi="宋体" w:eastAsia="宋体" w:cs="宋体"/>
                <w:b/>
                <w:color w:val="auto"/>
                <w:szCs w:val="21"/>
                <w:highlight w:val="none"/>
              </w:rPr>
              <w:t>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24DC5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6A6A636C">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8</w:t>
            </w:r>
          </w:p>
        </w:tc>
        <w:tc>
          <w:tcPr>
            <w:tcW w:w="2342" w:type="dxa"/>
            <w:noWrap w:val="0"/>
            <w:vAlign w:val="center"/>
          </w:tcPr>
          <w:p w14:paraId="1A75BBE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353" w:type="dxa"/>
            <w:noWrap w:val="0"/>
            <w:vAlign w:val="center"/>
          </w:tcPr>
          <w:p w14:paraId="19CC6A4D">
            <w:pPr>
              <w:spacing w:line="360" w:lineRule="auto"/>
              <w:ind w:firstLine="0" w:firstLineChars="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sym w:font="Wingdings 2" w:char="0052"/>
            </w:r>
            <w:r>
              <w:rPr>
                <w:rFonts w:hint="eastAsia" w:ascii="宋体" w:hAnsi="宋体" w:eastAsia="宋体" w:cs="宋体"/>
                <w:b/>
                <w:bCs/>
                <w:color w:val="auto"/>
                <w:szCs w:val="21"/>
                <w:highlight w:val="none"/>
              </w:rPr>
              <w:t xml:space="preserve"> </w:t>
            </w:r>
            <w:r>
              <w:rPr>
                <w:rFonts w:hint="eastAsia" w:ascii="宋体" w:hAnsi="宋体" w:eastAsia="宋体" w:cs="宋体"/>
                <w:b/>
                <w:bCs/>
                <w:color w:val="auto"/>
                <w:szCs w:val="21"/>
                <w:highlight w:val="none"/>
                <w:lang w:eastAsia="zh-CN"/>
              </w:rPr>
              <w:t>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履约</w:t>
            </w:r>
            <w:r>
              <w:rPr>
                <w:rFonts w:hint="eastAsia" w:ascii="宋体" w:hAnsi="宋体" w:eastAsia="宋体" w:cs="宋体"/>
                <w:b/>
                <w:bCs/>
                <w:color w:val="auto"/>
                <w:szCs w:val="21"/>
                <w:highlight w:val="none"/>
                <w:lang w:eastAsia="zh-CN"/>
              </w:rPr>
              <w:t>保证金。</w:t>
            </w:r>
          </w:p>
          <w:p w14:paraId="73F9029F">
            <w:pPr>
              <w:spacing w:line="360" w:lineRule="auto"/>
              <w:ind w:firstLine="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 xml:space="preserve"> </w:t>
            </w:r>
            <w:r>
              <w:rPr>
                <w:rFonts w:hint="eastAsia" w:ascii="宋体" w:hAnsi="宋体" w:eastAsia="宋体" w:cs="宋体"/>
                <w:b/>
                <w:bCs/>
                <w:color w:val="auto"/>
                <w:szCs w:val="21"/>
                <w:highlight w:val="none"/>
                <w:lang w:eastAsia="zh-CN"/>
              </w:rPr>
              <w:t>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履约</w:t>
            </w:r>
            <w:r>
              <w:rPr>
                <w:rFonts w:hint="eastAsia" w:ascii="宋体" w:hAnsi="宋体" w:eastAsia="宋体" w:cs="宋体"/>
                <w:b/>
                <w:bCs/>
                <w:color w:val="auto"/>
                <w:szCs w:val="21"/>
                <w:highlight w:val="none"/>
                <w:lang w:eastAsia="zh-CN"/>
              </w:rPr>
              <w:t>保证金，</w:t>
            </w:r>
            <w:r>
              <w:rPr>
                <w:rFonts w:hint="eastAsia" w:ascii="宋体" w:hAnsi="宋体" w:eastAsia="宋体" w:cs="宋体"/>
                <w:b/>
                <w:bCs/>
                <w:color w:val="auto"/>
                <w:szCs w:val="21"/>
                <w:highlight w:val="none"/>
              </w:rPr>
              <w:t>相关要求</w:t>
            </w:r>
            <w:r>
              <w:rPr>
                <w:rFonts w:hint="eastAsia" w:ascii="宋体" w:hAnsi="宋体" w:eastAsia="宋体" w:cs="宋体"/>
                <w:b/>
                <w:bCs/>
                <w:color w:val="auto"/>
                <w:szCs w:val="21"/>
                <w:highlight w:val="none"/>
                <w:lang w:eastAsia="zh-CN"/>
              </w:rPr>
              <w:t>如下</w:t>
            </w:r>
            <w:r>
              <w:rPr>
                <w:rFonts w:hint="eastAsia" w:ascii="宋体" w:hAnsi="宋体" w:eastAsia="宋体" w:cs="宋体"/>
                <w:b/>
                <w:bCs/>
                <w:color w:val="auto"/>
                <w:szCs w:val="21"/>
                <w:highlight w:val="none"/>
              </w:rPr>
              <w:t>：</w:t>
            </w:r>
          </w:p>
          <w:p w14:paraId="1CCC2938">
            <w:pPr>
              <w:autoSpaceDE/>
              <w:autoSpaceDN/>
              <w:snapToGrid/>
              <w:spacing w:line="360" w:lineRule="auto"/>
              <w:textAlignment w:val="auto"/>
              <w:rPr>
                <w:rFonts w:hint="eastAsia" w:ascii="宋体" w:hAnsi="宋体" w:eastAsia="宋体" w:cs="宋体"/>
                <w:i/>
                <w:iCs/>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履约保证金金额：按</w:t>
            </w:r>
            <w:r>
              <w:rPr>
                <w:rFonts w:hint="eastAsia" w:ascii="宋体" w:hAnsi="宋体" w:eastAsia="宋体" w:cs="宋体"/>
                <w:color w:val="auto"/>
                <w:szCs w:val="21"/>
                <w:highlight w:val="none"/>
                <w:lang w:eastAsia="zh-CN"/>
              </w:rPr>
              <w:t>项目</w:t>
            </w:r>
            <w:r>
              <w:rPr>
                <w:rFonts w:hint="eastAsia" w:ascii="宋体" w:hAnsi="宋体" w:eastAsia="宋体" w:cs="宋体"/>
                <w:i/>
                <w:iCs/>
                <w:color w:val="auto"/>
                <w:szCs w:val="21"/>
                <w:highlight w:val="none"/>
              </w:rPr>
              <w:t>/</w:t>
            </w:r>
            <w:r>
              <w:rPr>
                <w:rFonts w:hint="eastAsia" w:ascii="宋体" w:hAnsi="宋体" w:eastAsia="宋体" w:cs="宋体"/>
                <w:color w:val="auto"/>
                <w:szCs w:val="21"/>
                <w:highlight w:val="none"/>
              </w:rPr>
              <w:t>每分标</w:t>
            </w:r>
            <w:r>
              <w:rPr>
                <w:rFonts w:hint="eastAsia" w:ascii="宋体" w:hAnsi="宋体" w:eastAsia="宋体" w:cs="宋体"/>
                <w:color w:val="auto"/>
                <w:szCs w:val="21"/>
                <w:highlight w:val="none"/>
                <w:lang w:eastAsia="zh-CN"/>
              </w:rPr>
              <w:t>成交总</w:t>
            </w:r>
            <w:r>
              <w:rPr>
                <w:rFonts w:hint="eastAsia" w:ascii="宋体" w:hAnsi="宋体" w:eastAsia="宋体" w:cs="宋体"/>
                <w:color w:val="auto"/>
                <w:szCs w:val="21"/>
                <w:highlight w:val="none"/>
              </w:rPr>
              <w:t>金额的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5C2AEDEB">
            <w:pPr>
              <w:snapToGri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履约保证金提交方式：</w:t>
            </w:r>
            <w:r>
              <w:rPr>
                <w:rFonts w:hint="eastAsia" w:ascii="宋体" w:hAnsi="宋体" w:eastAsia="宋体" w:cs="宋体"/>
                <w:color w:val="auto"/>
                <w:szCs w:val="21"/>
                <w:highlight w:val="none"/>
                <w:lang w:eastAsia="zh-CN"/>
              </w:rPr>
              <w:t>成交供应商在</w:t>
            </w:r>
            <w:r>
              <w:rPr>
                <w:rFonts w:hint="eastAsia" w:ascii="宋体" w:hAnsi="宋体" w:eastAsia="宋体" w:cs="宋体"/>
                <w:color w:val="auto"/>
                <w:kern w:val="0"/>
                <w:szCs w:val="21"/>
                <w:highlight w:val="none"/>
                <w:u w:val="single"/>
              </w:rPr>
              <w:t>签订合同</w:t>
            </w:r>
            <w:r>
              <w:rPr>
                <w:rFonts w:hint="eastAsia" w:ascii="宋体" w:hAnsi="宋体" w:eastAsia="宋体" w:cs="宋体"/>
                <w:color w:val="auto"/>
                <w:szCs w:val="21"/>
                <w:highlight w:val="none"/>
                <w:u w:val="single"/>
                <w:lang w:val="en-US" w:eastAsia="zh-CN"/>
              </w:rPr>
              <w:t>前</w:t>
            </w:r>
            <w:r>
              <w:rPr>
                <w:rFonts w:hint="eastAsia" w:ascii="宋体" w:hAnsi="宋体" w:eastAsia="宋体" w:cs="宋体"/>
                <w:color w:val="auto"/>
                <w:szCs w:val="21"/>
                <w:highlight w:val="none"/>
                <w:u w:val="none"/>
                <w:lang w:val="en-US" w:eastAsia="zh-CN"/>
              </w:rPr>
              <w:t>以</w:t>
            </w:r>
            <w:r>
              <w:rPr>
                <w:rFonts w:hint="eastAsia" w:ascii="宋体" w:hAnsi="宋体" w:eastAsia="宋体" w:cs="宋体"/>
                <w:color w:val="auto"/>
                <w:szCs w:val="21"/>
                <w:highlight w:val="none"/>
              </w:rPr>
              <w:t>银行转账、支票、汇票、本票或者金融机构、担保机构出具的保函等非现金方式</w:t>
            </w:r>
            <w:r>
              <w:rPr>
                <w:rFonts w:hint="eastAsia" w:ascii="宋体" w:hAnsi="宋体" w:eastAsia="宋体" w:cs="宋体"/>
                <w:color w:val="auto"/>
                <w:szCs w:val="21"/>
                <w:highlight w:val="none"/>
                <w:lang w:eastAsia="zh-CN"/>
              </w:rPr>
              <w:t>向</w:t>
            </w:r>
            <w:r>
              <w:rPr>
                <w:rFonts w:hint="eastAsia" w:ascii="宋体" w:hAnsi="宋体" w:eastAsia="宋体" w:cs="宋体"/>
                <w:color w:val="auto"/>
                <w:szCs w:val="21"/>
                <w:highlight w:val="none"/>
                <w:u w:val="single"/>
                <w:lang w:val="en-US" w:eastAsia="zh-CN"/>
              </w:rPr>
              <w:t>采购人</w:t>
            </w:r>
            <w:r>
              <w:rPr>
                <w:rFonts w:hint="eastAsia" w:ascii="宋体" w:hAnsi="宋体" w:eastAsia="宋体" w:cs="宋体"/>
                <w:color w:val="auto"/>
                <w:szCs w:val="21"/>
                <w:highlight w:val="none"/>
                <w:u w:val="none"/>
                <w:lang w:val="en-US" w:eastAsia="zh-CN"/>
              </w:rPr>
              <w:t>提交</w:t>
            </w:r>
            <w:r>
              <w:rPr>
                <w:rFonts w:hint="eastAsia" w:ascii="宋体" w:hAnsi="宋体" w:eastAsia="宋体" w:cs="宋体"/>
                <w:color w:val="auto"/>
                <w:szCs w:val="21"/>
                <w:highlight w:val="none"/>
              </w:rPr>
              <w:t>。</w:t>
            </w:r>
          </w:p>
          <w:p w14:paraId="0945EF20">
            <w:pPr>
              <w:autoSpaceDE/>
              <w:autoSpaceDN/>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履约保证金退付方式、时间及条件：</w:t>
            </w:r>
            <w:r>
              <w:rPr>
                <w:rFonts w:hint="eastAsia" w:ascii="宋体" w:hAnsi="宋体" w:eastAsia="宋体" w:cs="宋体"/>
                <w:color w:val="auto"/>
                <w:szCs w:val="21"/>
                <w:highlight w:val="none"/>
                <w:u w:val="single"/>
              </w:rPr>
              <w:t xml:space="preserve">                      。</w:t>
            </w:r>
          </w:p>
          <w:p w14:paraId="622A4495">
            <w:pPr>
              <w:snapToGri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履约保证金指定账户</w:t>
            </w:r>
            <w:r>
              <w:rPr>
                <w:rFonts w:hint="eastAsia" w:ascii="宋体" w:hAnsi="宋体" w:eastAsia="宋体" w:cs="宋体"/>
                <w:color w:val="auto"/>
                <w:szCs w:val="21"/>
                <w:highlight w:val="none"/>
                <w:lang w:eastAsia="zh-CN"/>
              </w:rPr>
              <w:t>的信息</w:t>
            </w:r>
            <w:r>
              <w:rPr>
                <w:rFonts w:hint="eastAsia" w:ascii="宋体" w:hAnsi="宋体" w:eastAsia="宋体" w:cs="宋体"/>
                <w:color w:val="auto"/>
                <w:szCs w:val="21"/>
                <w:highlight w:val="none"/>
              </w:rPr>
              <w:t>：</w:t>
            </w:r>
          </w:p>
          <w:p w14:paraId="0D49C93A">
            <w:pPr>
              <w:snapToGri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p>
          <w:p w14:paraId="336685A4">
            <w:pPr>
              <w:snapToGri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p>
          <w:p w14:paraId="33B931C5">
            <w:pPr>
              <w:snapToGrid/>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p>
          <w:p w14:paraId="274379F9">
            <w:pPr>
              <w:snapToGri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开户行行号：</w:t>
            </w:r>
            <w:r>
              <w:rPr>
                <w:rFonts w:hint="eastAsia" w:ascii="宋体" w:hAnsi="宋体" w:eastAsia="宋体" w:cs="宋体"/>
                <w:color w:val="auto"/>
                <w:szCs w:val="21"/>
                <w:highlight w:val="none"/>
                <w:u w:val="single"/>
              </w:rPr>
              <w:t xml:space="preserve">              </w:t>
            </w:r>
          </w:p>
          <w:p w14:paraId="4CD397E4">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p w14:paraId="05B53D1A">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 xml:space="preserve">1. </w:t>
            </w:r>
            <w:bookmarkStart w:id="74" w:name="_Hlk54170335"/>
            <w:r>
              <w:rPr>
                <w:rFonts w:hint="eastAsia" w:ascii="宋体" w:hAnsi="宋体" w:eastAsia="宋体" w:cs="宋体"/>
                <w:b/>
                <w:color w:val="auto"/>
                <w:szCs w:val="21"/>
                <w:highlight w:val="none"/>
                <w:lang w:val="en-US" w:eastAsia="zh-CN"/>
              </w:rPr>
              <w:t>根据</w:t>
            </w:r>
            <w:r>
              <w:rPr>
                <w:rFonts w:hint="eastAsia" w:ascii="宋体" w:hAnsi="宋体" w:cs="宋体"/>
                <w:b/>
                <w:color w:val="auto"/>
                <w:szCs w:val="21"/>
                <w:highlight w:val="none"/>
              </w:rPr>
              <w:t>《广西壮族自治区财政厅关于贯彻落实政府采购优化营商环境百日攻坚行动方案的通知》（桂财采〔2020〕49号）</w:t>
            </w:r>
            <w:r>
              <w:rPr>
                <w:rFonts w:hint="eastAsia" w:ascii="宋体" w:hAnsi="宋体" w:cs="宋体"/>
                <w:b/>
                <w:color w:val="auto"/>
                <w:szCs w:val="21"/>
                <w:highlight w:val="none"/>
                <w:lang w:val="en-US" w:eastAsia="zh-CN"/>
              </w:rPr>
              <w:t>和</w:t>
            </w:r>
            <w:r>
              <w:rPr>
                <w:rFonts w:hint="eastAsia" w:ascii="宋体" w:hAnsi="宋体" w:eastAsia="宋体" w:cs="宋体"/>
                <w:b/>
                <w:color w:val="auto"/>
                <w:szCs w:val="21"/>
                <w:highlight w:val="none"/>
              </w:rPr>
              <w:t>《广西壮族自治区财政厅关于规范政府采购货物和服务项目保证金管理的通知》</w:t>
            </w:r>
            <w:r>
              <w:rPr>
                <w:rFonts w:hint="eastAsia" w:ascii="宋体" w:hAnsi="宋体" w:eastAsia="宋体" w:cs="宋体"/>
                <w:b/>
                <w:color w:val="auto"/>
                <w:szCs w:val="21"/>
                <w:highlight w:val="none"/>
                <w:lang w:eastAsia="zh-CN"/>
              </w:rPr>
              <w:t>（桂财规〔2022〕8号）</w:t>
            </w:r>
            <w:r>
              <w:rPr>
                <w:rFonts w:hint="eastAsia" w:ascii="宋体" w:hAnsi="宋体" w:eastAsia="宋体" w:cs="宋体"/>
                <w:b/>
                <w:color w:val="auto"/>
                <w:szCs w:val="21"/>
                <w:highlight w:val="none"/>
              </w:rPr>
              <w:t>规定，鼓励采购人在与</w:t>
            </w:r>
            <w:r>
              <w:rPr>
                <w:rFonts w:hint="eastAsia" w:ascii="宋体" w:hAnsi="宋体" w:eastAsia="宋体" w:cs="宋体"/>
                <w:b/>
                <w:i w:val="0"/>
                <w:caps w:val="0"/>
                <w:color w:val="auto"/>
                <w:spacing w:val="0"/>
                <w:sz w:val="21"/>
                <w:szCs w:val="21"/>
                <w:highlight w:val="none"/>
              </w:rPr>
              <w:t>中小微企业</w:t>
            </w:r>
            <w:r>
              <w:rPr>
                <w:rFonts w:hint="eastAsia" w:ascii="宋体" w:hAnsi="宋体" w:eastAsia="宋体" w:cs="宋体"/>
                <w:b/>
                <w:color w:val="auto"/>
                <w:szCs w:val="21"/>
                <w:highlight w:val="none"/>
              </w:rPr>
              <w:t>签订政府采购合同时，</w:t>
            </w:r>
            <w:r>
              <w:rPr>
                <w:rFonts w:hint="eastAsia" w:ascii="宋体" w:hAnsi="宋体" w:eastAsia="宋体" w:cs="宋体"/>
                <w:b/>
                <w:i w:val="0"/>
                <w:caps w:val="0"/>
                <w:color w:val="auto"/>
                <w:spacing w:val="0"/>
                <w:sz w:val="21"/>
                <w:szCs w:val="21"/>
                <w:highlight w:val="none"/>
              </w:rPr>
              <w:t>减少或免于收取履约保证金</w:t>
            </w:r>
            <w:r>
              <w:rPr>
                <w:rFonts w:hint="eastAsia" w:ascii="宋体" w:hAnsi="宋体" w:eastAsia="宋体" w:cs="宋体"/>
                <w:b/>
                <w:color w:val="auto"/>
                <w:szCs w:val="21"/>
                <w:highlight w:val="none"/>
                <w:lang w:val="en-US" w:eastAsia="zh-CN"/>
              </w:rPr>
              <w:t>，有必要收取履约保证金的，收取的履约保证金不得超过政府采购合同金额的5%，对中小企业收取的履约保证金数额不得超过政府采购合同金额的2%。</w:t>
            </w:r>
            <w:bookmarkEnd w:id="74"/>
          </w:p>
          <w:p w14:paraId="7186FF93">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14:paraId="29225F3D">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3.采用金融、担保机构出具保函的，必须为无条件保函，否则视为未按规定提交履约保证金。</w:t>
            </w:r>
          </w:p>
          <w:p w14:paraId="2E00AF71">
            <w:pPr>
              <w:snapToGrid/>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4.供应商为联合体的，可由联合体任意一方或者联合体各方共同提交的履约保证金，视为有效履约保证金。</w:t>
            </w:r>
            <w:r>
              <w:rPr>
                <w:rFonts w:hint="eastAsia" w:ascii="宋体" w:hAnsi="宋体" w:eastAsia="宋体" w:cs="宋体"/>
                <w:color w:val="auto"/>
                <w:szCs w:val="21"/>
                <w:highlight w:val="none"/>
              </w:rPr>
              <w:t xml:space="preserve"> </w:t>
            </w:r>
          </w:p>
        </w:tc>
      </w:tr>
      <w:tr w14:paraId="3334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5C3437B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.5</w:t>
            </w:r>
          </w:p>
        </w:tc>
        <w:tc>
          <w:tcPr>
            <w:tcW w:w="2342" w:type="dxa"/>
            <w:noWrap w:val="0"/>
            <w:vAlign w:val="center"/>
          </w:tcPr>
          <w:p w14:paraId="62F1CD8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353" w:type="dxa"/>
            <w:noWrap w:val="0"/>
            <w:vAlign w:val="center"/>
          </w:tcPr>
          <w:p w14:paraId="6DB72CD1">
            <w:pPr>
              <w:snapToGrid w:val="0"/>
              <w:spacing w:line="360" w:lineRule="auto"/>
              <w:rPr>
                <w:rFonts w:hint="eastAsia" w:ascii="宋体" w:hAnsi="宋体" w:cs="宋体"/>
                <w:b/>
                <w:bCs/>
                <w:i/>
                <w:iCs/>
                <w:color w:val="auto"/>
                <w:szCs w:val="21"/>
                <w:highlight w:val="none"/>
              </w:rPr>
            </w:pPr>
            <w:r>
              <w:rPr>
                <w:rFonts w:hint="eastAsia" w:ascii="宋体" w:hAnsi="宋体" w:cs="宋体"/>
                <w:color w:val="auto"/>
                <w:szCs w:val="21"/>
                <w:highlight w:val="none"/>
              </w:rPr>
              <w:t>□适用于签订电子合同的情形：使用的有效CA证书加盖单位电子公章。</w:t>
            </w:r>
          </w:p>
          <w:p w14:paraId="2D19E24C">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适用于签订纸质合同的情形：委托代理人负责签订合同的，须携带有效的法定代表人授权委托书及其委托代理人身份证原件等其他资格证件。</w:t>
            </w:r>
          </w:p>
          <w:p w14:paraId="19C75F3C">
            <w:pPr>
              <w:snapToGrid w:val="0"/>
              <w:spacing w:line="360" w:lineRule="auto"/>
              <w:rPr>
                <w:rFonts w:hint="eastAsia" w:ascii="宋体" w:hAnsi="宋体" w:eastAsia="宋体" w:cs="宋体"/>
                <w:b/>
                <w:bCs/>
                <w:i/>
                <w:iCs/>
                <w:color w:val="auto"/>
                <w:szCs w:val="21"/>
                <w:highlight w:val="none"/>
                <w:lang w:eastAsia="zh-CN"/>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56A7B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restart"/>
            <w:noWrap w:val="0"/>
            <w:vAlign w:val="center"/>
          </w:tcPr>
          <w:p w14:paraId="202F30DD">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.2</w:t>
            </w:r>
          </w:p>
        </w:tc>
        <w:tc>
          <w:tcPr>
            <w:tcW w:w="2342" w:type="dxa"/>
            <w:noWrap w:val="0"/>
            <w:vAlign w:val="center"/>
          </w:tcPr>
          <w:p w14:paraId="079B4408">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353" w:type="dxa"/>
            <w:noWrap w:val="0"/>
            <w:vAlign w:val="center"/>
          </w:tcPr>
          <w:p w14:paraId="205F3DA0">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30ABC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continue"/>
            <w:noWrap w:val="0"/>
            <w:vAlign w:val="center"/>
          </w:tcPr>
          <w:p w14:paraId="227F3EE3">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7A094022">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w:t>
            </w:r>
          </w:p>
          <w:p w14:paraId="32926465">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w:t>
            </w:r>
          </w:p>
        </w:tc>
        <w:tc>
          <w:tcPr>
            <w:tcW w:w="6353" w:type="dxa"/>
            <w:noWrap w:val="0"/>
            <w:vAlign w:val="center"/>
          </w:tcPr>
          <w:p w14:paraId="190FEE27">
            <w:pPr>
              <w:numPr>
                <w:ilvl w:val="0"/>
                <w:numId w:val="3"/>
              </w:numPr>
              <w:snapToGrid w:val="0"/>
              <w:spacing w:line="380" w:lineRule="exact"/>
              <w:rPr>
                <w:rFonts w:hint="eastAsia" w:ascii="宋体" w:hAnsi="宋体" w:cs="宋体"/>
                <w:color w:val="auto"/>
                <w:szCs w:val="21"/>
                <w:highlight w:val="none"/>
                <w:lang w:val="en-US" w:eastAsia="zh-CN"/>
              </w:rPr>
            </w:pPr>
            <w:bookmarkStart w:id="75" w:name="PO_3000001868_PM031_3"/>
            <w:r>
              <w:rPr>
                <w:rFonts w:hint="eastAsia" w:ascii="宋体" w:hAnsi="宋体" w:cs="宋体"/>
                <w:color w:val="auto"/>
                <w:szCs w:val="21"/>
                <w:highlight w:val="none"/>
              </w:rPr>
              <w:t>名称</w:t>
            </w:r>
            <w:bookmarkEnd w:id="75"/>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广西壮族自治区林业科学研究院</w:t>
            </w:r>
          </w:p>
          <w:p w14:paraId="6D94D34C">
            <w:pPr>
              <w:numPr>
                <w:ilvl w:val="0"/>
                <w:numId w:val="0"/>
              </w:numPr>
              <w:snapToGrid w:val="0"/>
              <w:spacing w:line="38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val="en-US" w:eastAsia="zh-CN"/>
              </w:rPr>
              <w:t>0771-2319980</w:t>
            </w:r>
          </w:p>
          <w:p w14:paraId="46DFCB29">
            <w:pP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广西南宁市西乡塘区邕武路23号</w:t>
            </w:r>
            <w:r>
              <w:rPr>
                <w:rFonts w:hint="eastAsia" w:ascii="宋体" w:hAnsi="宋体" w:cs="宋体"/>
                <w:color w:val="auto"/>
                <w:szCs w:val="21"/>
                <w:highlight w:val="none"/>
              </w:rPr>
              <w:t xml:space="preserve"> </w:t>
            </w:r>
          </w:p>
          <w:p w14:paraId="00930F6A">
            <w:pPr>
              <w:numPr>
                <w:ilvl w:val="0"/>
                <w:numId w:val="4"/>
              </w:numPr>
              <w:snapToGrid w:val="0"/>
              <w:spacing w:line="380" w:lineRule="exact"/>
              <w:rPr>
                <w:rFonts w:hint="eastAsia" w:ascii="宋体" w:hAnsi="宋体" w:cs="宋体"/>
                <w:color w:val="auto"/>
                <w:highlight w:val="none"/>
                <w:lang w:val="en-US" w:eastAsia="zh-CN"/>
              </w:rPr>
            </w:pPr>
            <w:r>
              <w:rPr>
                <w:rFonts w:hint="eastAsia" w:ascii="宋体" w:hAnsi="宋体" w:cs="宋体"/>
                <w:color w:val="auto"/>
                <w:highlight w:val="none"/>
              </w:rPr>
              <w:t>名称：</w:t>
            </w:r>
            <w:r>
              <w:rPr>
                <w:rFonts w:hint="eastAsia" w:ascii="宋体" w:hAnsi="宋体" w:cs="宋体"/>
                <w:color w:val="auto"/>
                <w:highlight w:val="none"/>
                <w:lang w:val="en-US" w:eastAsia="zh-CN"/>
              </w:rPr>
              <w:t>广西龙建工程管理有限公司</w:t>
            </w:r>
          </w:p>
          <w:p w14:paraId="40EE934B">
            <w:pPr>
              <w:numPr>
                <w:ilvl w:val="0"/>
                <w:numId w:val="0"/>
              </w:numPr>
              <w:snapToGrid w:val="0"/>
              <w:spacing w:line="38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lang w:val="en-US" w:eastAsia="zh-CN"/>
              </w:rPr>
              <w:t xml:space="preserve">电话:0771-5382193  </w:t>
            </w:r>
          </w:p>
          <w:p w14:paraId="350EB78D">
            <w:pPr>
              <w:snapToGrid w:val="0"/>
              <w:spacing w:line="380" w:lineRule="exact"/>
              <w:ind w:firstLine="210" w:firstLineChars="100"/>
              <w:rPr>
                <w:rFonts w:hint="eastAsia" w:ascii="宋体" w:hAnsi="宋体" w:eastAsia="宋体" w:cs="宋体"/>
                <w:color w:val="auto"/>
                <w:szCs w:val="21"/>
                <w:highlight w:val="none"/>
                <w:lang w:eastAsia="zh-CN"/>
              </w:rPr>
            </w:pPr>
            <w:r>
              <w:rPr>
                <w:rFonts w:hint="eastAsia" w:ascii="宋体" w:hAnsi="宋体" w:cs="宋体"/>
                <w:color w:val="auto"/>
                <w:highlight w:val="none"/>
                <w:lang w:val="en-US" w:eastAsia="zh-CN"/>
              </w:rPr>
              <w:t>地址：南宁市青秀区中柬路8号龙光世纪2号楼3410号</w:t>
            </w:r>
          </w:p>
        </w:tc>
      </w:tr>
      <w:tr w14:paraId="4626D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vMerge w:val="continue"/>
            <w:noWrap w:val="0"/>
            <w:vAlign w:val="center"/>
          </w:tcPr>
          <w:p w14:paraId="314BBA2E">
            <w:pPr>
              <w:spacing w:line="360" w:lineRule="auto"/>
              <w:jc w:val="center"/>
              <w:rPr>
                <w:rFonts w:hint="eastAsia" w:ascii="宋体" w:hAnsi="宋体" w:eastAsia="宋体" w:cs="宋体"/>
                <w:color w:val="auto"/>
                <w:szCs w:val="21"/>
                <w:highlight w:val="none"/>
              </w:rPr>
            </w:pPr>
          </w:p>
        </w:tc>
        <w:tc>
          <w:tcPr>
            <w:tcW w:w="2342" w:type="dxa"/>
            <w:noWrap w:val="0"/>
            <w:vAlign w:val="center"/>
          </w:tcPr>
          <w:p w14:paraId="5D9E329F">
            <w:pPr>
              <w:spacing w:line="38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现场提交质疑办理业务</w:t>
            </w:r>
          </w:p>
          <w:p w14:paraId="394E388E">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时间</w:t>
            </w:r>
          </w:p>
        </w:tc>
        <w:tc>
          <w:tcPr>
            <w:tcW w:w="6353" w:type="dxa"/>
            <w:noWrap w:val="0"/>
            <w:vAlign w:val="center"/>
          </w:tcPr>
          <w:p w14:paraId="2DAE5860">
            <w:pPr>
              <w:snapToGrid w:val="0"/>
              <w:spacing w:line="380" w:lineRule="exact"/>
              <w:rPr>
                <w:rFonts w:hint="eastAsia" w:ascii="宋体" w:hAnsi="宋体" w:eastAsia="宋体" w:cs="宋体"/>
                <w:color w:val="auto"/>
                <w:szCs w:val="21"/>
                <w:highlight w:val="none"/>
                <w:lang w:eastAsia="zh-CN"/>
              </w:rPr>
            </w:pPr>
            <w:r>
              <w:rPr>
                <w:rFonts w:hint="eastAsia" w:ascii="宋体" w:hAnsi="宋体" w:eastAsia="宋体" w:cs="宋体"/>
                <w:color w:val="auto"/>
                <w:highlight w:val="none"/>
              </w:rPr>
              <w:t>质疑期内每个工作日</w:t>
            </w:r>
            <w:r>
              <w:rPr>
                <w:rFonts w:hint="eastAsia" w:ascii="宋体" w:hAnsi="宋体" w:eastAsia="宋体" w:cs="宋体"/>
                <w:color w:val="auto"/>
                <w:sz w:val="21"/>
                <w:highlight w:val="none"/>
                <w:lang w:val="en-US" w:eastAsia="zh-CN"/>
              </w:rPr>
              <w:t>（北京时间）</w:t>
            </w:r>
            <w:r>
              <w:rPr>
                <w:rFonts w:hint="eastAsia" w:ascii="宋体" w:hAnsi="宋体" w:eastAsia="宋体" w:cs="宋体"/>
                <w:color w:val="auto"/>
                <w:highlight w:val="none"/>
              </w:rPr>
              <w:t>上午</w:t>
            </w:r>
            <w:r>
              <w:rPr>
                <w:rFonts w:hint="eastAsia" w:ascii="宋体" w:hAnsi="宋体" w:eastAsia="宋体" w:cs="宋体"/>
                <w:color w:val="auto"/>
                <w:highlight w:val="none"/>
                <w:u w:val="single"/>
                <w:lang w:val="en-US"/>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rPr>
              <w:t>00</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下午</w:t>
            </w:r>
            <w:r>
              <w:rPr>
                <w:rFonts w:hint="eastAsia" w:ascii="宋体" w:hAnsi="宋体" w:eastAsia="宋体" w:cs="宋体"/>
                <w:color w:val="auto"/>
                <w:highlight w:val="none"/>
                <w:u w:val="single"/>
                <w:lang w:val="en-US"/>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w:t>
            </w:r>
          </w:p>
        </w:tc>
      </w:tr>
      <w:tr w14:paraId="00033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3B984FB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.6</w:t>
            </w:r>
          </w:p>
        </w:tc>
        <w:tc>
          <w:tcPr>
            <w:tcW w:w="2342" w:type="dxa"/>
            <w:noWrap w:val="0"/>
            <w:vAlign w:val="center"/>
          </w:tcPr>
          <w:p w14:paraId="10B0AD1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353" w:type="dxa"/>
            <w:noWrap w:val="0"/>
            <w:vAlign w:val="center"/>
          </w:tcPr>
          <w:p w14:paraId="781FD332">
            <w:pPr>
              <w:spacing w:line="360" w:lineRule="auto"/>
              <w:rPr>
                <w:rFonts w:hint="eastAsia"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0577D030">
            <w:pPr>
              <w:spacing w:line="360" w:lineRule="auto"/>
              <w:rPr>
                <w:rFonts w:hint="eastAsia" w:ascii="宋体" w:hAnsi="宋体" w:cs="宋体"/>
                <w:color w:val="auto"/>
                <w:highlight w:val="none"/>
              </w:rPr>
            </w:pPr>
            <w:r>
              <w:rPr>
                <w:rFonts w:hint="eastAsia" w:ascii="宋体" w:hAnsi="宋体" w:cs="宋体"/>
                <w:color w:val="auto"/>
                <w:highlight w:val="none"/>
              </w:rPr>
              <w:t>2.通讯方式</w:t>
            </w:r>
          </w:p>
          <w:p w14:paraId="193183DE">
            <w:pPr>
              <w:spacing w:line="360" w:lineRule="auto"/>
              <w:rPr>
                <w:rFonts w:hint="eastAsia" w:ascii="宋体" w:hAnsi="宋体" w:cs="宋体"/>
                <w:color w:val="auto"/>
                <w:highlight w:val="none"/>
              </w:rPr>
            </w:pPr>
            <w:r>
              <w:rPr>
                <w:rFonts w:hint="eastAsia" w:ascii="宋体" w:hAnsi="宋体" w:cs="宋体"/>
                <w:color w:val="auto"/>
                <w:highlight w:val="none"/>
              </w:rPr>
              <w:t>名称：广西壮族自治区财政厅政府采购监督管理处</w:t>
            </w:r>
          </w:p>
          <w:p w14:paraId="44E9FDE1">
            <w:pPr>
              <w:spacing w:line="360" w:lineRule="auto"/>
              <w:rPr>
                <w:rFonts w:hint="eastAsia" w:ascii="宋体" w:hAnsi="宋体" w:cs="宋体"/>
                <w:color w:val="auto"/>
                <w:highlight w:val="none"/>
              </w:rPr>
            </w:pPr>
            <w:r>
              <w:rPr>
                <w:rFonts w:hint="eastAsia" w:ascii="宋体" w:hAnsi="宋体" w:cs="宋体"/>
                <w:color w:val="auto"/>
                <w:highlight w:val="none"/>
              </w:rPr>
              <w:t>地址：南宁市桃源路69号</w:t>
            </w:r>
          </w:p>
          <w:p w14:paraId="4C5AAE05">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联系电话：0771-5331539、5331544</w:t>
            </w:r>
          </w:p>
        </w:tc>
      </w:tr>
      <w:tr w14:paraId="75A22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1B6C352D">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33</w:t>
            </w:r>
          </w:p>
        </w:tc>
        <w:tc>
          <w:tcPr>
            <w:tcW w:w="2342" w:type="dxa"/>
            <w:noWrap w:val="0"/>
            <w:vAlign w:val="center"/>
          </w:tcPr>
          <w:p w14:paraId="3FFC73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rPr>
              <w:t>费</w:t>
            </w:r>
          </w:p>
        </w:tc>
        <w:tc>
          <w:tcPr>
            <w:tcW w:w="6353" w:type="dxa"/>
            <w:noWrap w:val="0"/>
            <w:vAlign w:val="center"/>
          </w:tcPr>
          <w:p w14:paraId="0359ED24">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 是否收取采购代</w:t>
            </w:r>
            <w:r>
              <w:rPr>
                <w:rFonts w:hint="eastAsia" w:ascii="宋体" w:hAnsi="宋体" w:cs="宋体"/>
                <w:color w:val="auto"/>
                <w:kern w:val="0"/>
                <w:szCs w:val="21"/>
                <w:highlight w:val="none"/>
                <w:lang w:val="en-US" w:eastAsia="zh-CN"/>
              </w:rPr>
              <w:t>理</w:t>
            </w:r>
            <w:r>
              <w:rPr>
                <w:rFonts w:hint="eastAsia" w:ascii="宋体" w:hAnsi="宋体" w:cs="宋体"/>
                <w:color w:val="auto"/>
                <w:kern w:val="0"/>
                <w:szCs w:val="21"/>
                <w:highlight w:val="none"/>
              </w:rPr>
              <w:t>服务费：</w:t>
            </w:r>
          </w:p>
          <w:p w14:paraId="6BE46492">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是    □ 否</w:t>
            </w:r>
          </w:p>
          <w:p w14:paraId="6879A45F">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2.采购代理服务费支付方式：</w:t>
            </w:r>
          </w:p>
          <w:p w14:paraId="71553E14">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本项目采购代理服务费由</w:t>
            </w:r>
            <w:r>
              <w:rPr>
                <w:rFonts w:hint="eastAsia" w:ascii="宋体" w:hAnsi="宋体" w:cs="宋体"/>
                <w:color w:val="auto"/>
                <w:kern w:val="0"/>
                <w:szCs w:val="21"/>
                <w:highlight w:val="none"/>
                <w:u w:val="single"/>
              </w:rPr>
              <w:t>成交供应商</w:t>
            </w:r>
            <w:r>
              <w:rPr>
                <w:rFonts w:hint="eastAsia" w:ascii="宋体" w:hAnsi="宋体" w:cs="宋体"/>
                <w:color w:val="auto"/>
                <w:kern w:val="0"/>
                <w:szCs w:val="21"/>
                <w:highlight w:val="none"/>
              </w:rPr>
              <w:t>在签订合同前，</w:t>
            </w:r>
            <w:r>
              <w:rPr>
                <w:rFonts w:hint="eastAsia" w:ascii="宋体" w:hAnsi="宋体" w:cs="宋体"/>
                <w:color w:val="auto"/>
                <w:highlight w:val="none"/>
              </w:rPr>
              <w:t>以银行转账、电汇等方式</w:t>
            </w:r>
            <w:r>
              <w:rPr>
                <w:rFonts w:hint="eastAsia" w:ascii="宋体" w:hAnsi="宋体" w:cs="宋体"/>
                <w:color w:val="auto"/>
                <w:kern w:val="0"/>
                <w:szCs w:val="21"/>
                <w:highlight w:val="none"/>
              </w:rPr>
              <w:t>一次性向采购代理机构支付。</w:t>
            </w:r>
          </w:p>
          <w:p w14:paraId="635C3419">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□采购人支付</w:t>
            </w:r>
          </w:p>
          <w:p w14:paraId="1F80F211">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3.采购代理服务费收取标准：</w:t>
            </w:r>
          </w:p>
          <w:p w14:paraId="0AE61DE0">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以分标（</w:t>
            </w: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成交总金额/</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采购预算/□暂定成交金额/□其他</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）为计费额，按</w:t>
            </w:r>
            <w:r>
              <w:rPr>
                <w:rFonts w:hint="eastAsia" w:ascii="宋体" w:hAnsi="宋体" w:cs="宋体"/>
                <w:color w:val="auto"/>
                <w:highlight w:val="none"/>
              </w:rPr>
              <w:t>本须知正文第3</w:t>
            </w:r>
            <w:r>
              <w:rPr>
                <w:rFonts w:hint="eastAsia" w:ascii="宋体" w:hAnsi="宋体" w:cs="宋体"/>
                <w:color w:val="auto"/>
                <w:highlight w:val="none"/>
                <w:lang w:val="en-US" w:eastAsia="zh-CN"/>
              </w:rPr>
              <w:t>3</w:t>
            </w:r>
            <w:r>
              <w:rPr>
                <w:rFonts w:hint="eastAsia" w:ascii="宋体" w:hAnsi="宋体" w:cs="宋体"/>
                <w:color w:val="auto"/>
                <w:highlight w:val="none"/>
              </w:rPr>
              <w:t>条规定的收费计算标准</w:t>
            </w:r>
            <w:r>
              <w:rPr>
                <w:rFonts w:hint="eastAsia" w:ascii="宋体" w:hAnsi="宋体" w:cs="宋体"/>
                <w:color w:val="auto"/>
                <w:kern w:val="0"/>
                <w:szCs w:val="21"/>
                <w:highlight w:val="none"/>
              </w:rPr>
              <w:t>采用差额定率累进法计算出收费基准价格，采购代理机构收费以（</w:t>
            </w: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收费基准价格/□收费基准价格下浮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/□收费基准价格上浮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）收取，</w:t>
            </w:r>
            <w:r>
              <w:rPr>
                <w:rFonts w:hint="eastAsia" w:ascii="宋体" w:hAnsi="宋体" w:cs="宋体"/>
                <w:color w:val="auto"/>
                <w:highlight w:val="none"/>
              </w:rPr>
              <w:t>如对应分标采购代理服务费不足陆仟元的，按陆仟元收取</w:t>
            </w:r>
            <w:r>
              <w:rPr>
                <w:rFonts w:hint="eastAsia" w:ascii="宋体" w:hAnsi="宋体" w:cs="宋体"/>
                <w:color w:val="auto"/>
                <w:kern w:val="0"/>
                <w:szCs w:val="21"/>
                <w:highlight w:val="none"/>
              </w:rPr>
              <w:t>。</w:t>
            </w:r>
          </w:p>
          <w:p w14:paraId="1799DC87">
            <w:pPr>
              <w:snapToGrid w:val="0"/>
              <w:spacing w:line="360" w:lineRule="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□固定采购代理收费：</w:t>
            </w:r>
            <w:r>
              <w:rPr>
                <w:rFonts w:hint="eastAsia" w:ascii="宋体" w:hAnsi="宋体" w:cs="宋体"/>
                <w:color w:val="auto"/>
                <w:kern w:val="0"/>
                <w:szCs w:val="21"/>
                <w:highlight w:val="none"/>
                <w:u w:val="single"/>
              </w:rPr>
              <w:t xml:space="preserve">           。</w:t>
            </w:r>
          </w:p>
          <w:p w14:paraId="0F3601C3">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4. 采购代理服务费收取银行账户的信息</w:t>
            </w:r>
          </w:p>
          <w:p w14:paraId="5275EA28">
            <w:pPr>
              <w:pStyle w:val="18"/>
              <w:pageBreakBefore w:val="0"/>
              <w:numPr>
                <w:ilvl w:val="0"/>
                <w:numId w:val="0"/>
              </w:numPr>
              <w:kinsoku/>
              <w:wordWrap/>
              <w:overflowPunct/>
              <w:topLinePunct w:val="0"/>
              <w:autoSpaceDE/>
              <w:autoSpaceDN/>
              <w:bidi w:val="0"/>
              <w:adjustRightInd/>
              <w:snapToGrid/>
              <w:spacing w:line="400" w:lineRule="exact"/>
              <w:ind w:right="-283" w:rightChars="0" w:firstLine="210" w:firstLineChars="100"/>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开户名称：广西龙建工程管理有限公司南宁分公司</w:t>
            </w:r>
          </w:p>
          <w:p w14:paraId="3D84DC0D">
            <w:pPr>
              <w:pStyle w:val="18"/>
              <w:pageBreakBefore w:val="0"/>
              <w:numPr>
                <w:ilvl w:val="0"/>
                <w:numId w:val="0"/>
              </w:numPr>
              <w:kinsoku/>
              <w:wordWrap/>
              <w:overflowPunct/>
              <w:topLinePunct w:val="0"/>
              <w:autoSpaceDE/>
              <w:autoSpaceDN/>
              <w:bidi w:val="0"/>
              <w:adjustRightInd/>
              <w:snapToGrid/>
              <w:spacing w:line="400" w:lineRule="exact"/>
              <w:ind w:right="-283" w:rightChars="0" w:firstLine="210" w:firstLineChars="100"/>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开户银行：中国建设银行股份有限公司南宁朝阳支行</w:t>
            </w:r>
          </w:p>
          <w:p w14:paraId="65A43D6B">
            <w:pPr>
              <w:keepNext w:val="0"/>
              <w:keepLines w:val="0"/>
              <w:pageBreakBefore w:val="0"/>
              <w:kinsoku/>
              <w:wordWrap/>
              <w:overflowPunct/>
              <w:topLinePunct w:val="0"/>
              <w:bidi w:val="0"/>
              <w:adjustRightInd/>
              <w:spacing w:line="400" w:lineRule="exact"/>
              <w:ind w:firstLine="210" w:firstLineChars="100"/>
              <w:rPr>
                <w:rFonts w:hint="eastAsia" w:ascii="宋体" w:hAnsi="宋体" w:eastAsia="宋体" w:cs="宋体"/>
                <w:color w:val="auto"/>
                <w:kern w:val="0"/>
                <w:szCs w:val="21"/>
                <w:highlight w:val="none"/>
                <w:lang w:eastAsia="zh-CN"/>
              </w:rPr>
            </w:pPr>
            <w:r>
              <w:rPr>
                <w:rFonts w:hint="eastAsia" w:ascii="宋体" w:hAnsi="宋体" w:eastAsia="宋体" w:cs="宋体"/>
                <w:b w:val="0"/>
                <w:bCs/>
                <w:color w:val="auto"/>
                <w:kern w:val="2"/>
                <w:sz w:val="21"/>
                <w:szCs w:val="21"/>
                <w:highlight w:val="none"/>
                <w:lang w:val="en-US" w:eastAsia="zh-CN" w:bidi="ar-SA"/>
              </w:rPr>
              <w:t>银行账号：4505 0160 4473 0000 0757</w:t>
            </w:r>
          </w:p>
        </w:tc>
      </w:tr>
      <w:tr w14:paraId="4566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2DF59CB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p>
        </w:tc>
        <w:tc>
          <w:tcPr>
            <w:tcW w:w="2342" w:type="dxa"/>
            <w:noWrap w:val="0"/>
            <w:vAlign w:val="center"/>
          </w:tcPr>
          <w:p w14:paraId="4E6F47B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353" w:type="dxa"/>
            <w:noWrap w:val="0"/>
            <w:vAlign w:val="center"/>
          </w:tcPr>
          <w:p w14:paraId="50EB9624">
            <w:pPr>
              <w:snapToGrid w:val="0"/>
              <w:spacing w:line="360" w:lineRule="auto"/>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解释：</w:t>
            </w:r>
            <w:r>
              <w:rPr>
                <w:rFonts w:hint="eastAsia" w:ascii="宋体" w:hAnsi="宋体" w:eastAsia="宋体" w:cs="宋体"/>
                <w:color w:val="auto"/>
                <w:kern w:val="0"/>
                <w:szCs w:val="21"/>
                <w:highlight w:val="none"/>
              </w:rPr>
              <w:t>构成本</w:t>
            </w:r>
            <w:r>
              <w:rPr>
                <w:rFonts w:hint="eastAsia" w:ascii="宋体" w:hAnsi="宋体" w:eastAsia="宋体" w:cs="宋体"/>
                <w:color w:val="auto"/>
                <w:kern w:val="0"/>
                <w:szCs w:val="21"/>
                <w:highlight w:val="none"/>
                <w:lang w:eastAsia="zh-CN"/>
              </w:rPr>
              <w:t>竞争性</w:t>
            </w:r>
            <w:r>
              <w:rPr>
                <w:rFonts w:hint="eastAsia" w:ascii="宋体" w:hAnsi="宋体" w:eastAsia="宋体" w:cs="宋体"/>
                <w:color w:val="auto"/>
                <w:kern w:val="0"/>
                <w:szCs w:val="21"/>
                <w:highlight w:val="none"/>
              </w:rPr>
              <w:t>磋商文件的各个组成文件应互为解释，互为说明；除</w:t>
            </w:r>
            <w:r>
              <w:rPr>
                <w:rFonts w:hint="eastAsia" w:ascii="宋体" w:hAnsi="宋体" w:eastAsia="宋体" w:cs="宋体"/>
                <w:color w:val="auto"/>
                <w:kern w:val="0"/>
                <w:szCs w:val="21"/>
                <w:highlight w:val="none"/>
                <w:lang w:eastAsia="zh-CN"/>
              </w:rPr>
              <w:t>竞争性</w:t>
            </w:r>
            <w:r>
              <w:rPr>
                <w:rFonts w:hint="eastAsia" w:ascii="宋体" w:hAnsi="宋体" w:eastAsia="宋体" w:cs="宋体"/>
                <w:color w:val="auto"/>
                <w:kern w:val="0"/>
                <w:szCs w:val="21"/>
                <w:highlight w:val="none"/>
              </w:rPr>
              <w:t>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kern w:val="0"/>
                <w:szCs w:val="21"/>
                <w:highlight w:val="none"/>
              </w:rPr>
              <w:t>由采购人或者采购代理机构负责解释。</w:t>
            </w:r>
          </w:p>
          <w:p w14:paraId="2121447D">
            <w:pPr>
              <w:snapToGrid w:val="0"/>
              <w:spacing w:line="360" w:lineRule="auto"/>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法律责任：</w:t>
            </w:r>
          </w:p>
          <w:p w14:paraId="47A8CA8E">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4905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noWrap w:val="0"/>
            <w:vAlign w:val="center"/>
          </w:tcPr>
          <w:p w14:paraId="013340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w:t>
            </w:r>
          </w:p>
        </w:tc>
        <w:tc>
          <w:tcPr>
            <w:tcW w:w="2342" w:type="dxa"/>
            <w:noWrap w:val="0"/>
            <w:vAlign w:val="center"/>
          </w:tcPr>
          <w:p w14:paraId="33A775F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353" w:type="dxa"/>
            <w:noWrap w:val="0"/>
            <w:vAlign w:val="center"/>
          </w:tcPr>
          <w:p w14:paraId="32887868">
            <w:pPr>
              <w:pStyle w:val="12"/>
              <w:spacing w:line="360" w:lineRule="auto"/>
              <w:ind w:firstLine="420" w:firstLineChars="2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中描述</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的“公章”是指根据我国对公章的管理规定，用</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法定主体行为名称制作的</w:t>
            </w:r>
            <w:r>
              <w:rPr>
                <w:rFonts w:hint="eastAsia" w:ascii="宋体" w:hAnsi="宋体" w:eastAsia="宋体" w:cs="宋体"/>
                <w:color w:val="auto"/>
                <w:kern w:val="2"/>
                <w:szCs w:val="21"/>
                <w:highlight w:val="none"/>
                <w:lang w:eastAsia="zh-CN"/>
              </w:rPr>
              <w:t>实物</w:t>
            </w:r>
            <w:r>
              <w:rPr>
                <w:rFonts w:hint="eastAsia" w:ascii="宋体" w:hAnsi="宋体" w:eastAsia="宋体" w:cs="宋体"/>
                <w:color w:val="auto"/>
                <w:kern w:val="2"/>
                <w:szCs w:val="21"/>
                <w:highlight w:val="none"/>
              </w:rPr>
              <w:t>印章</w:t>
            </w:r>
            <w:r>
              <w:rPr>
                <w:rFonts w:hint="eastAsia" w:ascii="宋体" w:hAnsi="宋体" w:eastAsia="宋体" w:cs="宋体"/>
                <w:color w:val="auto"/>
                <w:kern w:val="2"/>
                <w:szCs w:val="21"/>
                <w:highlight w:val="none"/>
                <w:lang w:eastAsia="zh-CN"/>
              </w:rPr>
              <w:t>或供应商</w:t>
            </w:r>
            <w:r>
              <w:rPr>
                <w:rFonts w:hint="eastAsia" w:ascii="宋体" w:hAnsi="宋体" w:eastAsia="宋体" w:cs="宋体"/>
                <w:color w:val="auto"/>
                <w:kern w:val="2"/>
                <w:szCs w:val="21"/>
                <w:highlight w:val="none"/>
              </w:rPr>
              <w:t>通过指定电子化政府采购平台办理数字证书（CA认证）获得的以法定主体行为名称制作的电子印章。除本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有特殊规定外，</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的财务章、部门章、分公司章、工会章、合同章、投标专用章、业务专用章及银行的转账章、现金收讫章、现金付讫章等其他形式印章均不能代替公章。</w:t>
            </w:r>
          </w:p>
          <w:p w14:paraId="12242260">
            <w:pPr>
              <w:pStyle w:val="12"/>
              <w:spacing w:line="360" w:lineRule="auto"/>
              <w:ind w:firstLine="420" w:firstLineChars="2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中描述</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的“签字”是指</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通过指定电子化政府采购平台办理数字证书（CA认证）获得的以</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法定代表人或者委托代理人姓名制作的电子印章或手写签字。</w:t>
            </w:r>
          </w:p>
          <w:p w14:paraId="7F64735A">
            <w:pPr>
              <w:pStyle w:val="12"/>
              <w:tabs>
                <w:tab w:val="center" w:pos="4153"/>
                <w:tab w:val="right" w:pos="8306"/>
              </w:tabs>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Cs w:val="21"/>
                <w:highlight w:val="none"/>
                <w:lang w:val="en-US" w:eastAsia="zh-CN"/>
              </w:rPr>
              <w:t>3.本竞争性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1BCABCB1">
            <w:pPr>
              <w:pStyle w:val="12"/>
              <w:spacing w:line="360" w:lineRule="auto"/>
              <w:ind w:firstLine="420" w:firstLineChars="2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4</w:t>
            </w:r>
            <w:r>
              <w:rPr>
                <w:rFonts w:hint="eastAsia" w:ascii="宋体" w:hAnsi="宋体" w:eastAsia="宋体" w:cs="宋体"/>
                <w:color w:val="auto"/>
                <w:kern w:val="2"/>
                <w:szCs w:val="21"/>
                <w:highlight w:val="none"/>
              </w:rPr>
              <w:t>.</w:t>
            </w:r>
            <w:r>
              <w:rPr>
                <w:rFonts w:hint="eastAsia" w:ascii="宋体" w:hAnsi="宋体" w:eastAsia="宋体" w:cs="宋体"/>
                <w:color w:val="auto"/>
                <w:kern w:val="2"/>
                <w:szCs w:val="21"/>
                <w:highlight w:val="none"/>
                <w:lang w:eastAsia="zh-CN"/>
              </w:rPr>
              <w:t>供应商</w:t>
            </w:r>
            <w:r>
              <w:rPr>
                <w:rFonts w:hint="eastAsia" w:ascii="宋体" w:hAnsi="宋体" w:eastAsia="宋体" w:cs="宋体"/>
                <w:color w:val="auto"/>
                <w:kern w:val="2"/>
                <w:szCs w:val="21"/>
                <w:highlight w:val="none"/>
              </w:rPr>
              <w:t>为其他组织或者自然人时，本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规定的法定代表人指负责人或者自然人。本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所称负责人是指参加</w:t>
            </w:r>
            <w:r>
              <w:rPr>
                <w:rFonts w:hint="eastAsia" w:ascii="宋体" w:hAnsi="宋体" w:eastAsia="宋体" w:cs="宋体"/>
                <w:color w:val="auto"/>
                <w:kern w:val="2"/>
                <w:szCs w:val="21"/>
                <w:highlight w:val="none"/>
                <w:lang w:eastAsia="zh-CN"/>
              </w:rPr>
              <w:t>竞</w:t>
            </w:r>
            <w:r>
              <w:rPr>
                <w:rFonts w:hint="eastAsia" w:ascii="宋体" w:hAnsi="宋体" w:eastAsia="宋体" w:cs="宋体"/>
                <w:color w:val="auto"/>
                <w:kern w:val="2"/>
                <w:szCs w:val="21"/>
                <w:highlight w:val="none"/>
              </w:rPr>
              <w:t>标的其他组织营业执照上的负责人，本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所称自然人指参与</w:t>
            </w:r>
            <w:r>
              <w:rPr>
                <w:rFonts w:hint="eastAsia" w:ascii="宋体" w:hAnsi="宋体" w:eastAsia="宋体" w:cs="宋体"/>
                <w:color w:val="auto"/>
                <w:kern w:val="2"/>
                <w:szCs w:val="21"/>
                <w:highlight w:val="none"/>
                <w:lang w:eastAsia="zh-CN"/>
              </w:rPr>
              <w:t>竞</w:t>
            </w:r>
            <w:r>
              <w:rPr>
                <w:rFonts w:hint="eastAsia" w:ascii="宋体" w:hAnsi="宋体" w:eastAsia="宋体" w:cs="宋体"/>
                <w:color w:val="auto"/>
                <w:kern w:val="2"/>
                <w:szCs w:val="21"/>
                <w:highlight w:val="none"/>
              </w:rPr>
              <w:t>标的自然人本人。</w:t>
            </w:r>
          </w:p>
          <w:p w14:paraId="3B452955">
            <w:pPr>
              <w:pStyle w:val="12"/>
              <w:spacing w:line="360" w:lineRule="auto"/>
              <w:ind w:firstLine="420" w:firstLineChars="2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5</w:t>
            </w:r>
            <w:r>
              <w:rPr>
                <w:rFonts w:hint="eastAsia" w:ascii="宋体" w:hAnsi="宋体" w:eastAsia="宋体" w:cs="宋体"/>
                <w:color w:val="auto"/>
                <w:kern w:val="2"/>
                <w:szCs w:val="21"/>
                <w:highlight w:val="none"/>
              </w:rPr>
              <w:t>.自然人</w:t>
            </w:r>
            <w:r>
              <w:rPr>
                <w:rFonts w:hint="eastAsia" w:ascii="宋体" w:hAnsi="宋体" w:eastAsia="宋体" w:cs="宋体"/>
                <w:color w:val="auto"/>
                <w:kern w:val="2"/>
                <w:szCs w:val="21"/>
                <w:highlight w:val="none"/>
                <w:lang w:eastAsia="zh-CN"/>
              </w:rPr>
              <w:t>竞</w:t>
            </w:r>
            <w:r>
              <w:rPr>
                <w:rFonts w:hint="eastAsia" w:ascii="宋体" w:hAnsi="宋体" w:eastAsia="宋体" w:cs="宋体"/>
                <w:color w:val="auto"/>
                <w:kern w:val="2"/>
                <w:szCs w:val="21"/>
                <w:highlight w:val="none"/>
              </w:rPr>
              <w:t>标的，</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规定盖公章处由自然人摁手指指印。</w:t>
            </w:r>
          </w:p>
          <w:p w14:paraId="3A36EB47">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2"/>
                <w:szCs w:val="21"/>
                <w:highlight w:val="none"/>
                <w:lang w:val="en-US" w:eastAsia="zh-CN"/>
              </w:rPr>
              <w:t xml:space="preserve">    6.</w:t>
            </w:r>
            <w:r>
              <w:rPr>
                <w:rFonts w:hint="eastAsia" w:ascii="宋体" w:hAnsi="宋体" w:eastAsia="宋体" w:cs="宋体"/>
                <w:color w:val="auto"/>
                <w:kern w:val="2"/>
                <w:szCs w:val="21"/>
                <w:highlight w:val="none"/>
              </w:rPr>
              <w:t>本</w:t>
            </w:r>
            <w:r>
              <w:rPr>
                <w:rFonts w:hint="eastAsia" w:ascii="宋体" w:hAnsi="宋体" w:eastAsia="宋体" w:cs="宋体"/>
                <w:color w:val="auto"/>
                <w:kern w:val="2"/>
                <w:szCs w:val="21"/>
                <w:highlight w:val="none"/>
                <w:lang w:eastAsia="zh-CN"/>
              </w:rPr>
              <w:t>竞争性磋商文件</w:t>
            </w:r>
            <w:r>
              <w:rPr>
                <w:rFonts w:hint="eastAsia" w:ascii="宋体" w:hAnsi="宋体" w:eastAsia="宋体" w:cs="宋体"/>
                <w:color w:val="auto"/>
                <w:kern w:val="2"/>
                <w:szCs w:val="21"/>
                <w:highlight w:val="none"/>
              </w:rPr>
              <w:t>所称的“以上”“以下”“以内”“届满”，包括本数；所称的“不满”“超过”“以外”，不包括本数。</w:t>
            </w:r>
          </w:p>
        </w:tc>
      </w:tr>
    </w:tbl>
    <w:p w14:paraId="3B80F163">
      <w:pPr>
        <w:pStyle w:val="4"/>
        <w:spacing w:line="420" w:lineRule="exact"/>
        <w:jc w:val="center"/>
        <w:rPr>
          <w:rFonts w:hint="eastAsia" w:ascii="宋体" w:hAnsi="宋体" w:cs="宋体"/>
          <w:b w:val="0"/>
          <w:color w:val="auto"/>
          <w:highlight w:val="none"/>
        </w:rPr>
      </w:pPr>
      <w:r>
        <w:rPr>
          <w:rFonts w:hint="eastAsia" w:ascii="宋体" w:hAnsi="宋体" w:cs="宋体"/>
          <w:b w:val="0"/>
          <w:color w:val="auto"/>
          <w:highlight w:val="none"/>
        </w:rPr>
        <w:br w:type="page"/>
      </w:r>
      <w:bookmarkStart w:id="76" w:name="_Toc30957"/>
      <w:bookmarkStart w:id="77" w:name="_Toc13477"/>
      <w:bookmarkStart w:id="78" w:name="_Toc80886929"/>
      <w:bookmarkStart w:id="79" w:name="_Toc16766"/>
      <w:bookmarkStart w:id="80" w:name="_Toc27094"/>
      <w:r>
        <w:rPr>
          <w:rFonts w:hint="eastAsia" w:ascii="宋体" w:hAnsi="宋体" w:cs="宋体"/>
          <w:b w:val="0"/>
          <w:color w:val="auto"/>
          <w:highlight w:val="none"/>
        </w:rPr>
        <w:t>第二节 供应商须知正文</w:t>
      </w:r>
      <w:bookmarkEnd w:id="76"/>
      <w:bookmarkEnd w:id="77"/>
      <w:bookmarkEnd w:id="78"/>
      <w:bookmarkEnd w:id="79"/>
      <w:bookmarkEnd w:id="80"/>
    </w:p>
    <w:p w14:paraId="7E029237">
      <w:pPr>
        <w:pStyle w:val="5"/>
        <w:spacing w:before="0" w:after="0" w:line="360" w:lineRule="auto"/>
        <w:ind w:firstLine="640" w:firstLineChars="200"/>
        <w:rPr>
          <w:rFonts w:hint="eastAsia" w:ascii="宋体" w:hAnsi="宋体" w:cs="宋体"/>
          <w:b w:val="0"/>
          <w:color w:val="auto"/>
          <w:highlight w:val="none"/>
        </w:rPr>
      </w:pPr>
      <w:bookmarkStart w:id="81" w:name="_Toc26166"/>
      <w:bookmarkStart w:id="82" w:name="_Toc6457"/>
      <w:bookmarkStart w:id="83" w:name="_Toc80886930"/>
      <w:r>
        <w:rPr>
          <w:rFonts w:hint="eastAsia" w:ascii="宋体" w:hAnsi="宋体" w:cs="宋体"/>
          <w:b w:val="0"/>
          <w:color w:val="auto"/>
          <w:highlight w:val="none"/>
        </w:rPr>
        <w:t>一、总则</w:t>
      </w:r>
      <w:bookmarkEnd w:id="81"/>
      <w:bookmarkEnd w:id="82"/>
      <w:bookmarkEnd w:id="83"/>
    </w:p>
    <w:p w14:paraId="3A413E9D">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4CA4D78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1B54163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6EF1430B">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355A8A27">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DF2842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B2B31D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A28F62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14:paraId="2036C9B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2.5“竞标”是指供应商按照本项目竞争性磋商公告规定的方式获取磋商文件、提交响应文件并希望获得标的的行为。</w:t>
      </w:r>
    </w:p>
    <w:p w14:paraId="132FD6B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w:t>
      </w:r>
      <w:r>
        <w:rPr>
          <w:rFonts w:hint="eastAsia" w:ascii="宋体" w:hAnsi="宋体" w:eastAsia="宋体" w:cs="宋体"/>
          <w:color w:val="auto"/>
          <w:szCs w:val="21"/>
          <w:highlight w:val="none"/>
        </w:rPr>
        <w:t>报价文件、商务和技术文件</w:t>
      </w:r>
      <w:r>
        <w:rPr>
          <w:rFonts w:hint="eastAsia" w:ascii="宋体" w:hAnsi="宋体" w:eastAsia="宋体" w:cs="宋体"/>
          <w:color w:val="auto"/>
          <w:spacing w:val="-6"/>
          <w:szCs w:val="21"/>
          <w:highlight w:val="none"/>
        </w:rPr>
        <w:t>等所有内容的文件。</w:t>
      </w:r>
    </w:p>
    <w:p w14:paraId="63CBBE3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5EF70CF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0D60500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261263C3">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5B99FE7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0D745339">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3D2484E9">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2.13“评审报价”是指供应商提</w:t>
      </w:r>
      <w:r>
        <w:rPr>
          <w:rFonts w:hint="eastAsia" w:ascii="宋体" w:hAnsi="宋体" w:cs="宋体"/>
          <w:color w:val="auto"/>
          <w:szCs w:val="21"/>
          <w:highlight w:val="none"/>
        </w:rPr>
        <w:t>交的最后报价并经修正（如有）和政策功能价格扣除（如有）后的价格。</w:t>
      </w:r>
    </w:p>
    <w:p w14:paraId="669602FA">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2968A42C">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61827FC">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45E5F4C8">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1D82CD85">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4B07AEA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0C46788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6258D250">
      <w:pPr>
        <w:pageBreakBefore w:val="0"/>
        <w:widowControl w:val="0"/>
        <w:kinsoku/>
        <w:wordWrap/>
        <w:overflowPunct/>
        <w:topLinePunct w:val="0"/>
        <w:bidi w:val="0"/>
        <w:spacing w:line="400" w:lineRule="exact"/>
        <w:ind w:firstLine="420" w:firstLineChars="200"/>
        <w:rPr>
          <w:rFonts w:hint="eastAsia" w:ascii="宋体" w:hAnsi="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7F817A0C">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2465D099">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6.1本项目不允许转包。</w:t>
      </w:r>
    </w:p>
    <w:p w14:paraId="6C6D15F5">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本项目是否允许分包详见“供应商须知前附表”，本项目不允许违法分包。</w:t>
      </w:r>
    </w:p>
    <w:p w14:paraId="2E4AD1C3">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3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61F3EA34">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bookmarkStart w:id="84" w:name="_Toc254970673"/>
      <w:bookmarkStart w:id="85" w:name="_Toc254970532"/>
      <w:r>
        <w:rPr>
          <w:rFonts w:hint="eastAsia" w:ascii="宋体" w:hAnsi="宋体" w:eastAsia="宋体" w:cs="宋体"/>
          <w:b/>
          <w:bCs/>
          <w:color w:val="auto"/>
          <w:sz w:val="24"/>
          <w:highlight w:val="none"/>
        </w:rPr>
        <w:t>7.特别说明</w:t>
      </w:r>
      <w:bookmarkEnd w:id="84"/>
      <w:bookmarkEnd w:id="85"/>
    </w:p>
    <w:p w14:paraId="69D4A09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bookmarkStart w:id="86" w:name="_8.1提供相同品牌产品且通过资格审查、符合性审查的不同投标人参加同一合"/>
      <w:bookmarkEnd w:id="86"/>
      <w:r>
        <w:rPr>
          <w:rFonts w:hint="eastAsia" w:ascii="宋体" w:hAnsi="宋体" w:eastAsia="宋体" w:cs="宋体"/>
          <w:color w:val="auto"/>
          <w:szCs w:val="21"/>
          <w:highlight w:val="none"/>
        </w:rPr>
        <w:t>7.1</w:t>
      </w:r>
      <w:bookmarkStart w:id="87"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87"/>
    <w:p w14:paraId="4AEBE51A">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789DD02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416E2C0">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14:paraId="3F088F16">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14:paraId="720DD36F">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14:paraId="4918ACC8">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14:paraId="09D73160">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14:paraId="6FDB3C75">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14:paraId="59146827">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E29BBDE">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14:paraId="0332B82B">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 xml:space="preserve">报名的IP地址一致的； </w:t>
      </w:r>
    </w:p>
    <w:p w14:paraId="049370FC">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14:paraId="1B3E0809">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14:paraId="1DCDCFAA">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14:paraId="4E234CB1">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14:paraId="78A50408">
      <w:pPr>
        <w:pageBreakBefore w:val="0"/>
        <w:widowControl w:val="0"/>
        <w:tabs>
          <w:tab w:val="left" w:pos="6931"/>
        </w:tabs>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（6）不同供应商的磋商保证金从同一单位或者个人账户转出。</w:t>
      </w:r>
      <w:r>
        <w:rPr>
          <w:rFonts w:hint="eastAsia" w:ascii="宋体" w:hAnsi="宋体" w:eastAsia="宋体" w:cs="宋体"/>
          <w:b/>
          <w:bCs/>
          <w:color w:val="auto"/>
          <w:szCs w:val="21"/>
          <w:highlight w:val="none"/>
        </w:rPr>
        <w:tab/>
      </w:r>
    </w:p>
    <w:p w14:paraId="4E123091">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7.6供应商有下列情形之一的，属于恶意串通行为，将报同级监督管理部门：</w:t>
      </w:r>
    </w:p>
    <w:p w14:paraId="4C99FA24">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14:paraId="51FFBD74">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14:paraId="69CAEDD5">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14:paraId="2A0C9356">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14:paraId="494A993A">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3D90C16F">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14:paraId="4DCE077F">
      <w:pPr>
        <w:pageBreakBefore w:val="0"/>
        <w:widowControl w:val="0"/>
        <w:kinsoku/>
        <w:wordWrap/>
        <w:overflowPunct/>
        <w:topLinePunct w:val="0"/>
        <w:bidi w:val="0"/>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（7）供应商与采购人或者采购代理机构之间、供应商相互之间，为谋求特定供应商成交或者排斥其他供应商的其他串通行为。</w:t>
      </w:r>
    </w:p>
    <w:p w14:paraId="15E8E645">
      <w:pPr>
        <w:pStyle w:val="5"/>
        <w:pageBreakBefore w:val="0"/>
        <w:widowControl w:val="0"/>
        <w:kinsoku/>
        <w:wordWrap/>
        <w:overflowPunct/>
        <w:topLinePunct w:val="0"/>
        <w:bidi w:val="0"/>
        <w:spacing w:before="0" w:after="0" w:line="400" w:lineRule="exact"/>
        <w:ind w:firstLine="640" w:firstLineChars="200"/>
        <w:rPr>
          <w:rFonts w:hint="eastAsia" w:ascii="宋体" w:hAnsi="宋体" w:cs="宋体"/>
          <w:b w:val="0"/>
          <w:bCs w:val="0"/>
          <w:color w:val="auto"/>
          <w:highlight w:val="none"/>
        </w:rPr>
      </w:pPr>
      <w:bookmarkStart w:id="88" w:name="_Toc12713"/>
      <w:bookmarkStart w:id="89" w:name="_Toc254970534"/>
      <w:bookmarkStart w:id="90" w:name="_Toc254970675"/>
      <w:bookmarkStart w:id="91" w:name="_Toc27583"/>
      <w:bookmarkStart w:id="92" w:name="_Toc80886931"/>
      <w:r>
        <w:rPr>
          <w:rFonts w:hint="eastAsia" w:ascii="宋体" w:hAnsi="宋体" w:cs="宋体"/>
          <w:b w:val="0"/>
          <w:bCs w:val="0"/>
          <w:color w:val="auto"/>
          <w:highlight w:val="none"/>
        </w:rPr>
        <w:t>二、磋商文件</w:t>
      </w:r>
      <w:bookmarkEnd w:id="88"/>
      <w:bookmarkEnd w:id="89"/>
      <w:bookmarkEnd w:id="90"/>
      <w:bookmarkEnd w:id="91"/>
      <w:bookmarkEnd w:id="92"/>
    </w:p>
    <w:p w14:paraId="7B67CD9D">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2B043D3B">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第一章 竞争性磋商公告；</w:t>
      </w:r>
    </w:p>
    <w:p w14:paraId="698A9030">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第二章 采购需求；</w:t>
      </w:r>
    </w:p>
    <w:p w14:paraId="60F44FDF">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第三章 供应商须知； </w:t>
      </w:r>
    </w:p>
    <w:p w14:paraId="6B3DE587">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第四章 评审程序、评审方法和评审标准；</w:t>
      </w:r>
    </w:p>
    <w:p w14:paraId="443E077E">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第五章 响应文件格式；</w:t>
      </w:r>
    </w:p>
    <w:p w14:paraId="18F30A23">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第六章 合同文本；</w:t>
      </w:r>
    </w:p>
    <w:p w14:paraId="72A4DBBF">
      <w:pPr>
        <w:pageBreakBefore w:val="0"/>
        <w:widowControl w:val="0"/>
        <w:kinsoku/>
        <w:wordWrap/>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第七章 质疑、投诉材料格式。</w:t>
      </w:r>
    </w:p>
    <w:p w14:paraId="4181960B">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76BA00E6">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0A06702B">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47DDC5B7">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252FF885">
      <w:pPr>
        <w:pageBreakBefore w:val="0"/>
        <w:widowControl w:val="0"/>
        <w:kinsoku/>
        <w:wordWrap/>
        <w:overflowPunct/>
        <w:topLinePunct w:val="0"/>
        <w:bidi w:val="0"/>
        <w:spacing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076D21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w:t>
      </w:r>
      <w:r>
        <w:rPr>
          <w:rFonts w:hint="eastAsia" w:ascii="宋体" w:hAnsi="宋体" w:eastAsia="宋体" w:cs="宋体"/>
          <w:color w:val="auto"/>
          <w:szCs w:val="21"/>
          <w:highlight w:val="none"/>
          <w:lang w:eastAsia="zh-CN"/>
        </w:rPr>
        <w:t>时间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澄清或者</w:t>
      </w:r>
      <w:r>
        <w:rPr>
          <w:rFonts w:hint="eastAsia" w:ascii="宋体" w:hAnsi="宋体" w:eastAsia="宋体" w:cs="宋体"/>
          <w:color w:val="auto"/>
          <w:szCs w:val="21"/>
          <w:highlight w:val="none"/>
          <w:lang w:val="en-US" w:eastAsia="zh-CN"/>
        </w:rPr>
        <w:t>更正公告</w:t>
      </w:r>
      <w:r>
        <w:rPr>
          <w:rFonts w:hint="eastAsia" w:ascii="宋体" w:hAnsi="宋体" w:eastAsia="宋体" w:cs="宋体"/>
          <w:color w:val="auto"/>
          <w:szCs w:val="21"/>
          <w:highlight w:val="none"/>
          <w:lang w:eastAsia="zh-CN"/>
        </w:rPr>
        <w:t>在竞争性磋商公告发布媒体上发布</w:t>
      </w:r>
      <w:r>
        <w:rPr>
          <w:rFonts w:hint="eastAsia" w:ascii="宋体" w:hAnsi="宋体" w:eastAsia="宋体" w:cs="宋体"/>
          <w:color w:val="auto"/>
          <w:szCs w:val="21"/>
          <w:highlight w:val="none"/>
        </w:rPr>
        <w:t>，一经发布，视作已以书面形式通知所有获取竞争性磋商文件的潜在供应商，不再另行通知，所有潜在供应商应密切关注竞争性磋商公告发布媒体，因未能及时获知，由此产生的后果均应自行承担。</w:t>
      </w:r>
    </w:p>
    <w:p w14:paraId="54C906C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5013F83C">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10.5  采购人和采购代理机构可以视采购具体情况，变更提交首次响应文件截止时间和竞谈时间，将变更时间将在</w:t>
      </w:r>
      <w:r>
        <w:rPr>
          <w:rFonts w:hint="eastAsia" w:ascii="宋体" w:hAnsi="宋体" w:eastAsia="宋体" w:cs="宋体"/>
          <w:color w:val="auto"/>
          <w:highlight w:val="none"/>
          <w:lang w:eastAsia="zh-CN"/>
        </w:rPr>
        <w:t>竞争性磋商</w:t>
      </w:r>
      <w:r>
        <w:rPr>
          <w:rFonts w:hint="eastAsia" w:ascii="宋体" w:hAnsi="宋体" w:eastAsia="宋体" w:cs="宋体"/>
          <w:color w:val="auto"/>
          <w:highlight w:val="none"/>
        </w:rPr>
        <w:t>公告”中“七、其他补充事宜</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.网上查询地址”规定的政府采购信息发布媒体上发布更正公告。</w:t>
      </w:r>
    </w:p>
    <w:p w14:paraId="3E8BBD9D">
      <w:pPr>
        <w:pageBreakBefore w:val="0"/>
        <w:widowControl w:val="0"/>
        <w:kinsoku/>
        <w:wordWrap/>
        <w:overflowPunct/>
        <w:topLinePunct w:val="0"/>
        <w:bidi w:val="0"/>
        <w:spacing w:line="400" w:lineRule="exact"/>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w:t>
      </w:r>
      <w:r>
        <w:rPr>
          <w:rFonts w:hint="eastAsia" w:ascii="宋体" w:hAnsi="宋体" w:eastAsia="宋体" w:cs="宋体"/>
          <w:b/>
          <w:color w:val="auto"/>
          <w:kern w:val="0"/>
          <w:sz w:val="20"/>
          <w:szCs w:val="21"/>
          <w:highlight w:val="none"/>
        </w:rPr>
        <w:t>响应文件未按磋商文件的澄清、修改的内容编制，又不符合实质性要求的，其响应文件</w:t>
      </w:r>
      <w:r>
        <w:rPr>
          <w:rFonts w:hint="eastAsia" w:ascii="宋体" w:hAnsi="宋体" w:eastAsia="宋体" w:cs="宋体"/>
          <w:b/>
          <w:color w:val="auto"/>
          <w:kern w:val="0"/>
          <w:sz w:val="20"/>
          <w:szCs w:val="21"/>
          <w:highlight w:val="none"/>
          <w:lang w:eastAsia="zh-CN"/>
        </w:rPr>
        <w:t>按无效</w:t>
      </w:r>
      <w:r>
        <w:rPr>
          <w:rFonts w:hint="eastAsia" w:ascii="宋体" w:hAnsi="宋体" w:eastAsia="宋体" w:cs="宋体"/>
          <w:b/>
          <w:color w:val="auto"/>
          <w:kern w:val="0"/>
          <w:sz w:val="20"/>
          <w:szCs w:val="21"/>
          <w:highlight w:val="none"/>
        </w:rPr>
        <w:t>处理。</w:t>
      </w:r>
    </w:p>
    <w:p w14:paraId="4A3940A8">
      <w:pPr>
        <w:pStyle w:val="5"/>
        <w:pageBreakBefore w:val="0"/>
        <w:widowControl w:val="0"/>
        <w:kinsoku/>
        <w:wordWrap/>
        <w:overflowPunct/>
        <w:topLinePunct w:val="0"/>
        <w:bidi w:val="0"/>
        <w:spacing w:before="0" w:after="0" w:line="400" w:lineRule="exact"/>
        <w:ind w:firstLine="320" w:firstLineChars="100"/>
        <w:rPr>
          <w:rFonts w:hint="eastAsia" w:ascii="宋体" w:hAnsi="宋体" w:cs="宋体"/>
          <w:b w:val="0"/>
          <w:bCs w:val="0"/>
          <w:color w:val="auto"/>
          <w:highlight w:val="none"/>
        </w:rPr>
      </w:pPr>
      <w:r>
        <w:rPr>
          <w:rFonts w:hint="eastAsia" w:ascii="宋体" w:hAnsi="宋体" w:cs="宋体"/>
          <w:b w:val="0"/>
          <w:bCs w:val="0"/>
          <w:color w:val="auto"/>
          <w:highlight w:val="none"/>
        </w:rPr>
        <w:t xml:space="preserve">  </w:t>
      </w:r>
      <w:bookmarkStart w:id="93" w:name="_Toc21480"/>
      <w:bookmarkStart w:id="94" w:name="_Toc21690"/>
      <w:bookmarkStart w:id="95" w:name="_Toc80886932"/>
      <w:r>
        <w:rPr>
          <w:rFonts w:hint="eastAsia" w:ascii="宋体" w:hAnsi="宋体" w:cs="宋体"/>
          <w:b w:val="0"/>
          <w:bCs w:val="0"/>
          <w:color w:val="auto"/>
          <w:highlight w:val="none"/>
        </w:rPr>
        <w:t>三、响应文件的编制</w:t>
      </w:r>
      <w:bookmarkEnd w:id="93"/>
      <w:bookmarkEnd w:id="94"/>
      <w:bookmarkEnd w:id="95"/>
    </w:p>
    <w:p w14:paraId="6EB6009A">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00ED6F6F">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21C3950F">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0202769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75335C6B">
      <w:pPr>
        <w:pageBreakBefore w:val="0"/>
        <w:widowControl w:val="0"/>
        <w:kinsoku/>
        <w:wordWrap/>
        <w:overflowPunct/>
        <w:topLinePunct w:val="0"/>
        <w:bidi w:val="0"/>
        <w:spacing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12.1.1资格证明文件：详见供应商须知前附表</w:t>
      </w:r>
    </w:p>
    <w:p w14:paraId="5F1798E6">
      <w:pPr>
        <w:pageBreakBefore w:val="0"/>
        <w:widowControl w:val="0"/>
        <w:kinsoku/>
        <w:wordWrap/>
        <w:overflowPunct/>
        <w:topLinePunct w:val="0"/>
        <w:bidi w:val="0"/>
        <w:spacing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14:paraId="247FD426">
      <w:pPr>
        <w:pageBreakBefore w:val="0"/>
        <w:widowControl w:val="0"/>
        <w:kinsoku/>
        <w:wordWrap/>
        <w:overflowPunct/>
        <w:topLinePunct w:val="0"/>
        <w:bidi w:val="0"/>
        <w:spacing w:line="40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12.1.3报价文件：详见供应商须知前附表</w:t>
      </w:r>
    </w:p>
    <w:p w14:paraId="25DD95C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12.2响应文件电子版：详见供应商须知前附表</w:t>
      </w:r>
    </w:p>
    <w:p w14:paraId="372E1F06">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11C2D269">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CF65283">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43864134">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05282FC">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1BCA0C77">
      <w:pPr>
        <w:pageBreakBefore w:val="0"/>
        <w:widowControl w:val="0"/>
        <w:tabs>
          <w:tab w:val="left" w:pos="2492"/>
        </w:tabs>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9ABAA6D">
      <w:pPr>
        <w:pageBreakBefore w:val="0"/>
        <w:widowControl w:val="0"/>
        <w:tabs>
          <w:tab w:val="left" w:pos="2492"/>
        </w:tabs>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7CD83CF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352F5A6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0962A6E">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每个分标的全部内容分别作完整唯一总价报价，不得存在漏项报价；</w:t>
      </w:r>
    </w:p>
    <w:p w14:paraId="71AB5C4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分标的单项内容作唯一报价。</w:t>
      </w:r>
    </w:p>
    <w:p w14:paraId="56D0F1C5">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分标规定的采购预算金额或者最高限价的（如本项目公布了最高限价），其响应文件将</w:t>
      </w:r>
      <w:r>
        <w:rPr>
          <w:rFonts w:hint="eastAsia" w:ascii="宋体" w:hAnsi="宋体" w:eastAsia="宋体" w:cs="宋体"/>
          <w:color w:val="auto"/>
          <w:szCs w:val="21"/>
          <w:highlight w:val="none"/>
          <w:lang w:eastAsia="zh-CN"/>
        </w:rPr>
        <w:t>按无效</w:t>
      </w:r>
      <w:r>
        <w:rPr>
          <w:rFonts w:hint="eastAsia" w:ascii="宋体" w:hAnsi="宋体" w:eastAsia="宋体" w:cs="宋体"/>
          <w:color w:val="auto"/>
          <w:szCs w:val="21"/>
          <w:highlight w:val="none"/>
        </w:rPr>
        <w:t>处理。</w:t>
      </w:r>
    </w:p>
    <w:p w14:paraId="7BE48BD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96"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w:t>
      </w:r>
      <w:r>
        <w:rPr>
          <w:rFonts w:hint="eastAsia" w:ascii="宋体" w:hAnsi="宋体" w:eastAsia="宋体" w:cs="宋体"/>
          <w:color w:val="auto"/>
          <w:szCs w:val="21"/>
          <w:highlight w:val="none"/>
          <w:lang w:eastAsia="zh-CN"/>
        </w:rPr>
        <w:t>按无效</w:t>
      </w:r>
      <w:r>
        <w:rPr>
          <w:rFonts w:hint="eastAsia" w:ascii="宋体" w:hAnsi="宋体" w:eastAsia="宋体" w:cs="宋体"/>
          <w:color w:val="auto"/>
          <w:szCs w:val="21"/>
          <w:highlight w:val="none"/>
        </w:rPr>
        <w:t>处理。</w:t>
      </w:r>
    </w:p>
    <w:bookmarkEnd w:id="96"/>
    <w:p w14:paraId="019D6FC2">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58E3F63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FE7BCA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09CCAB1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341E1EC6">
      <w:pPr>
        <w:pageBreakBefore w:val="0"/>
        <w:widowControl w:val="0"/>
        <w:kinsoku/>
        <w:wordWrap/>
        <w:overflowPunct/>
        <w:topLinePunct w:val="0"/>
        <w:bidi w:val="0"/>
        <w:spacing w:line="400" w:lineRule="exact"/>
        <w:ind w:firstLine="0" w:firstLineChars="0"/>
        <w:rPr>
          <w:rFonts w:hint="eastAsia" w:ascii="宋体" w:hAnsi="宋体" w:eastAsia="宋体" w:cs="宋体"/>
          <w:b/>
          <w:bCs/>
          <w:i/>
          <w:iCs/>
          <w:color w:val="auto"/>
          <w:sz w:val="24"/>
          <w:highlight w:val="none"/>
          <w:lang w:eastAsia="zh-CN"/>
        </w:rPr>
      </w:pPr>
      <w:r>
        <w:rPr>
          <w:rFonts w:hint="eastAsia" w:ascii="宋体" w:hAnsi="宋体" w:eastAsia="宋体" w:cs="宋体"/>
          <w:b/>
          <w:bCs/>
          <w:color w:val="auto"/>
          <w:sz w:val="24"/>
          <w:highlight w:val="none"/>
        </w:rPr>
        <w:t>17.磋商保证金</w:t>
      </w:r>
    </w:p>
    <w:p w14:paraId="2DA9A8CC">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FB1488D">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6B6A3411">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成交供应商的磋商保证金自成交通知书发出之日起</w:t>
      </w:r>
      <w:r>
        <w:rPr>
          <w:rFonts w:hint="eastAsia" w:ascii="宋体" w:hAnsi="宋体" w:cs="宋体"/>
          <w:color w:val="auto"/>
          <w:spacing w:val="-6"/>
          <w:szCs w:val="21"/>
          <w:highlight w:val="none"/>
          <w:lang w:val="en-US" w:eastAsia="zh-CN"/>
        </w:rPr>
        <w:t>5</w:t>
      </w:r>
      <w:r>
        <w:rPr>
          <w:rFonts w:hint="eastAsia" w:ascii="宋体" w:hAnsi="宋体" w:cs="宋体"/>
          <w:color w:val="auto"/>
          <w:spacing w:val="-6"/>
          <w:szCs w:val="21"/>
          <w:highlight w:val="none"/>
        </w:rPr>
        <w:t>个工作日内退还，退还方式如下：</w:t>
      </w:r>
    </w:p>
    <w:p w14:paraId="560A085F">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（1）采用银行转账方式的，以转账方式退回到供应商银行账户。</w:t>
      </w:r>
    </w:p>
    <w:p w14:paraId="54712EBB">
      <w:pPr>
        <w:pStyle w:val="8"/>
        <w:pageBreakBefore w:val="0"/>
        <w:widowControl w:val="0"/>
        <w:kinsoku/>
        <w:wordWrap/>
        <w:overflowPunct/>
        <w:topLinePunct w:val="0"/>
        <w:bidi w:val="0"/>
        <w:spacing w:line="40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（2）采用支票、汇票、本票或者金融机构、担保机构出具的保函</w:t>
      </w:r>
      <w:r>
        <w:rPr>
          <w:rFonts w:hint="eastAsia" w:ascii="宋体" w:hAnsi="宋体" w:cs="宋体"/>
          <w:color w:val="auto"/>
          <w:szCs w:val="21"/>
          <w:highlight w:val="none"/>
          <w:lang w:eastAsia="zh-CN"/>
        </w:rPr>
        <w:t>等</w:t>
      </w:r>
      <w:r>
        <w:rPr>
          <w:rFonts w:hint="eastAsia" w:ascii="宋体" w:hAnsi="宋体" w:cs="宋体"/>
          <w:color w:val="auto"/>
          <w:szCs w:val="21"/>
          <w:highlight w:val="none"/>
        </w:rPr>
        <w:t>方式的，由供应商代表持相关授权证明材料至采购代理机构办理支票、汇票、本票或者金融机构、担保机构出具的保函</w:t>
      </w:r>
      <w:r>
        <w:rPr>
          <w:rFonts w:hint="eastAsia" w:ascii="宋体" w:hAnsi="宋体" w:cs="宋体"/>
          <w:color w:val="auto"/>
          <w:szCs w:val="21"/>
          <w:highlight w:val="none"/>
          <w:lang w:eastAsia="zh-CN"/>
        </w:rPr>
        <w:t>等</w:t>
      </w:r>
      <w:r>
        <w:rPr>
          <w:rFonts w:hint="eastAsia" w:ascii="宋体" w:hAnsi="宋体" w:cs="宋体"/>
          <w:color w:val="auto"/>
          <w:szCs w:val="21"/>
          <w:highlight w:val="none"/>
        </w:rPr>
        <w:t>原件退还手续。</w:t>
      </w:r>
    </w:p>
    <w:p w14:paraId="61720CF4">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17.2.2成交供应商的磋商保证金自签订合同之日起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个工作日内退还，退还方式同未成交供应商的磋商保证金的退还方式</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或者转为成交供应商的履约保证金。 </w:t>
      </w:r>
    </w:p>
    <w:p w14:paraId="22CB72CD">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38D1E5E7">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65271F12">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37843E78">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0919E935">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（3）除因不可抗力或者磋商文件认可的情形以外，成交供应商不与采购人签订合同的；</w:t>
      </w:r>
    </w:p>
    <w:p w14:paraId="350BF1CF">
      <w:pPr>
        <w:pageBreakBefore w:val="0"/>
        <w:widowControl w:val="0"/>
        <w:kinsoku/>
        <w:wordWrap/>
        <w:overflowPunct/>
        <w:topLinePunct w:val="0"/>
        <w:bidi w:val="0"/>
        <w:spacing w:line="400" w:lineRule="exact"/>
        <w:ind w:left="420" w:leftChars="200"/>
        <w:rPr>
          <w:rFonts w:hint="eastAsia" w:ascii="宋体" w:hAnsi="宋体" w:cs="宋体"/>
          <w:color w:val="auto"/>
          <w:szCs w:val="21"/>
          <w:highlight w:val="none"/>
        </w:rPr>
      </w:pPr>
      <w:r>
        <w:rPr>
          <w:rFonts w:hint="eastAsia" w:ascii="宋体" w:hAnsi="宋体" w:cs="宋体"/>
          <w:color w:val="auto"/>
          <w:szCs w:val="21"/>
          <w:highlight w:val="none"/>
        </w:rPr>
        <w:t>（4）供应商与采购人、</w:t>
      </w:r>
      <w:r>
        <w:rPr>
          <w:rFonts w:hint="eastAsia" w:ascii="宋体" w:hAnsi="宋体" w:cs="宋体"/>
          <w:color w:val="auto"/>
          <w:szCs w:val="21"/>
          <w:highlight w:val="none"/>
          <w:lang w:eastAsia="zh-CN"/>
        </w:rPr>
        <w:t>其他</w:t>
      </w:r>
      <w:r>
        <w:rPr>
          <w:rFonts w:hint="eastAsia" w:ascii="宋体" w:hAnsi="宋体" w:cs="宋体"/>
          <w:color w:val="auto"/>
          <w:szCs w:val="21"/>
          <w:highlight w:val="none"/>
        </w:rPr>
        <w:t>供应商或者采购代理机构恶意串通的；</w:t>
      </w:r>
    </w:p>
    <w:p w14:paraId="2C1112EC">
      <w:pPr>
        <w:pageBreakBefore w:val="0"/>
        <w:widowControl w:val="0"/>
        <w:kinsoku/>
        <w:wordWrap/>
        <w:overflowPunct/>
        <w:topLinePunct w:val="0"/>
        <w:bidi w:val="0"/>
        <w:spacing w:line="400" w:lineRule="exact"/>
        <w:ind w:left="420" w:leftChars="200" w:firstLine="0" w:firstLineChars="0"/>
        <w:rPr>
          <w:rFonts w:hint="eastAsia" w:ascii="宋体" w:hAnsi="宋体" w:cs="宋体"/>
          <w:color w:val="auto"/>
          <w:szCs w:val="21"/>
          <w:highlight w:val="none"/>
        </w:rPr>
      </w:pPr>
      <w:r>
        <w:rPr>
          <w:rFonts w:hint="eastAsia" w:ascii="宋体" w:hAnsi="宋体" w:cs="宋体"/>
          <w:color w:val="auto"/>
          <w:szCs w:val="21"/>
          <w:highlight w:val="none"/>
        </w:rPr>
        <w:t>（5）磋商文件规定的</w:t>
      </w:r>
      <w:r>
        <w:rPr>
          <w:rFonts w:hint="eastAsia" w:ascii="宋体" w:hAnsi="宋体" w:cs="宋体"/>
          <w:color w:val="auto"/>
          <w:szCs w:val="21"/>
          <w:highlight w:val="none"/>
          <w:lang w:eastAsia="zh-CN"/>
        </w:rPr>
        <w:t>其他</w:t>
      </w:r>
      <w:r>
        <w:rPr>
          <w:rFonts w:hint="eastAsia" w:ascii="宋体" w:hAnsi="宋体" w:cs="宋体"/>
          <w:color w:val="auto"/>
          <w:szCs w:val="21"/>
          <w:highlight w:val="none"/>
        </w:rPr>
        <w:t>情形。</w:t>
      </w:r>
    </w:p>
    <w:p w14:paraId="081D3E6A">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42C0E52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04E7F38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18.2响应文件应按资格证明文件、报价</w:t>
      </w:r>
      <w:r>
        <w:rPr>
          <w:rFonts w:hint="eastAsia" w:ascii="宋体" w:hAnsi="宋体" w:eastAsia="宋体" w:cs="宋体"/>
          <w:color w:val="auto"/>
          <w:szCs w:val="21"/>
          <w:highlight w:val="none"/>
          <w:lang w:eastAsia="zh-CN"/>
        </w:rPr>
        <w:t>文件</w:t>
      </w:r>
      <w:r>
        <w:rPr>
          <w:rFonts w:hint="eastAsia" w:ascii="宋体" w:hAnsi="宋体" w:eastAsia="宋体" w:cs="宋体"/>
          <w:color w:val="auto"/>
          <w:szCs w:val="21"/>
          <w:highlight w:val="none"/>
        </w:rPr>
        <w:t>分别编制，商务技术文件合并编制，本磋商只接受电子版响应文件，要求见本章“12.2响应文件电子版要求”。</w:t>
      </w:r>
    </w:p>
    <w:p w14:paraId="49515AE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97" w:name="_Hlk65832699"/>
      <w:r>
        <w:rPr>
          <w:rFonts w:hint="eastAsia" w:ascii="宋体" w:hAnsi="宋体" w:eastAsia="宋体" w:cs="宋体"/>
          <w:color w:val="auto"/>
          <w:szCs w:val="21"/>
          <w:highlight w:val="none"/>
        </w:rPr>
        <w:t>3响应文件须由供应商</w:t>
      </w:r>
      <w:r>
        <w:rPr>
          <w:rFonts w:hint="eastAsia" w:ascii="宋体" w:hAnsi="宋体" w:eastAsia="宋体" w:cs="宋体"/>
          <w:color w:val="auto"/>
          <w:szCs w:val="21"/>
          <w:highlight w:val="none"/>
          <w:lang w:eastAsia="zh-CN"/>
        </w:rPr>
        <w:t>按</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lang w:eastAsia="zh-CN"/>
        </w:rPr>
        <w:t>要求</w:t>
      </w:r>
      <w:r>
        <w:rPr>
          <w:rFonts w:hint="eastAsia" w:ascii="宋体" w:hAnsi="宋体" w:eastAsia="宋体" w:cs="宋体"/>
          <w:color w:val="auto"/>
          <w:szCs w:val="21"/>
          <w:highlight w:val="none"/>
        </w:rPr>
        <w:t>进行签署、盖章</w:t>
      </w:r>
      <w:bookmarkEnd w:id="97"/>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否则其响应文件按无效响应处理</w:t>
      </w:r>
      <w:r>
        <w:rPr>
          <w:rFonts w:hint="eastAsia" w:ascii="宋体" w:hAnsi="宋体" w:eastAsia="宋体" w:cs="宋体"/>
          <w:color w:val="auto"/>
          <w:szCs w:val="21"/>
          <w:highlight w:val="none"/>
        </w:rPr>
        <w:t>。</w:t>
      </w:r>
    </w:p>
    <w:p w14:paraId="601E0BB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公章一致，</w:t>
      </w:r>
      <w:r>
        <w:rPr>
          <w:rFonts w:hint="eastAsia" w:ascii="宋体" w:hAnsi="宋体" w:eastAsia="宋体" w:cs="宋体"/>
          <w:b/>
          <w:bCs/>
          <w:color w:val="auto"/>
          <w:szCs w:val="21"/>
          <w:highlight w:val="none"/>
        </w:rPr>
        <w:t>否则其响应文件按无效响应处理。</w:t>
      </w:r>
    </w:p>
    <w:p w14:paraId="68C3625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14:paraId="65091D08">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4AFB635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19.1供应商进行电子交易应安装客户端软件，并按照磋商文件和电子交易平台的要求编制并加密响应文件。供应商未按规定加密的响应文件，电子交易平台将拒收并提示。</w:t>
      </w:r>
    </w:p>
    <w:p w14:paraId="742951E9">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19.2使用广西政府采购云平台电子交易客户端需要提前申领CA数字证书。</w:t>
      </w:r>
    </w:p>
    <w:p w14:paraId="2E89E573">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19.3为确保网上操作合法、有效和安全，供应商应当在响应文件提交截止时间前完成在“广西政府采购云平台”的身份认证，确保在电子交易过程中能够对相关数据电文进行加密和使用电子签名。</w:t>
      </w:r>
    </w:p>
    <w:p w14:paraId="2E81CB6B">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3199E2F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005D481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5769901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w:t>
      </w:r>
    </w:p>
    <w:p w14:paraId="23D604F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7065B5A">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48DB9FDA">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详见“供应商须知前附表”。</w:t>
      </w:r>
    </w:p>
    <w:p w14:paraId="7C2D2870">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08232ABF">
      <w:pPr>
        <w:pageBreakBefore w:val="0"/>
        <w:widowControl w:val="0"/>
        <w:kinsoku/>
        <w:wordWrap/>
        <w:overflowPunct/>
        <w:topLinePunct w:val="0"/>
        <w:bidi w:val="0"/>
        <w:adjustRightInd w:val="0"/>
        <w:spacing w:line="400" w:lineRule="exact"/>
        <w:ind w:firstLine="420" w:firstLineChars="200"/>
        <w:rPr>
          <w:rFonts w:hint="eastAsia" w:ascii="宋体" w:hAnsi="宋体" w:cs="宋体"/>
          <w:color w:val="auto"/>
          <w:szCs w:val="21"/>
          <w:highlight w:val="none"/>
        </w:rPr>
      </w:pPr>
      <w:r>
        <w:rPr>
          <w:rFonts w:hint="eastAsia" w:ascii="宋体" w:hAnsi="宋体" w:eastAsia="宋体" w:cs="宋体"/>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r>
        <w:rPr>
          <w:rFonts w:hint="eastAsia" w:ascii="宋体" w:hAnsi="宋体" w:cs="宋体"/>
          <w:color w:val="auto"/>
          <w:szCs w:val="21"/>
          <w:highlight w:val="none"/>
        </w:rPr>
        <w:t>。</w:t>
      </w:r>
      <w:bookmarkStart w:id="98" w:name="_Hlk45702405"/>
    </w:p>
    <w:p w14:paraId="012ACC3D">
      <w:pPr>
        <w:spacing w:line="360" w:lineRule="auto"/>
        <w:ind w:left="4"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 首次响应文件的退回</w:t>
      </w:r>
    </w:p>
    <w:p w14:paraId="773E1DC3">
      <w:pPr>
        <w:spacing w:line="360" w:lineRule="auto"/>
        <w:ind w:left="4"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在首次响应文件提交截止时间止提交响应文件的供应商不足3家时，电子响应文件的退回由广西政府采购云平台自动操作。</w:t>
      </w:r>
    </w:p>
    <w:p w14:paraId="7B9A8775">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 截止时间后的撤回</w:t>
      </w:r>
    </w:p>
    <w:bookmarkEnd w:id="98"/>
    <w:p w14:paraId="0E94CD76">
      <w:pPr>
        <w:pStyle w:val="15"/>
        <w:pageBreakBefore w:val="0"/>
        <w:widowControl w:val="0"/>
        <w:kinsoku/>
        <w:wordWrap/>
        <w:overflowPunct/>
        <w:topLinePunct w:val="0"/>
        <w:bidi w:val="0"/>
        <w:spacing w:after="0" w:afterLines="0" w:line="400" w:lineRule="exact"/>
        <w:rPr>
          <w:rFonts w:hint="eastAsia" w:ascii="宋体" w:hAnsi="宋体" w:cs="宋体"/>
          <w:b/>
          <w:bCs/>
          <w:color w:val="auto"/>
          <w:highlight w:val="none"/>
        </w:rPr>
      </w:pPr>
      <w:r>
        <w:rPr>
          <w:rFonts w:hint="eastAsia" w:ascii="宋体" w:hAnsi="宋体" w:cs="宋体"/>
          <w:color w:val="auto"/>
          <w:highlight w:val="none"/>
        </w:rPr>
        <w:t>供应商在首次响应文件提交截止时间后向采购人、采购代理机构书面申请撤回</w:t>
      </w:r>
      <w:r>
        <w:rPr>
          <w:rFonts w:hint="eastAsia" w:ascii="宋体" w:hAnsi="宋体" w:cs="宋体"/>
          <w:color w:val="auto"/>
          <w:highlight w:val="none"/>
          <w:lang w:eastAsia="zh-CN"/>
        </w:rPr>
        <w:t>电子</w:t>
      </w:r>
      <w:r>
        <w:rPr>
          <w:rFonts w:hint="eastAsia" w:ascii="宋体" w:hAnsi="宋体" w:cs="宋体"/>
          <w:color w:val="auto"/>
          <w:highlight w:val="none"/>
        </w:rPr>
        <w:t>响应文件的，将根据本须知正文17.4的规定不予退还其磋商保证金</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如有</w:t>
      </w:r>
      <w:r>
        <w:rPr>
          <w:rFonts w:hint="eastAsia" w:ascii="宋体" w:hAnsi="宋体" w:cs="宋体"/>
          <w:color w:val="auto"/>
          <w:highlight w:val="none"/>
          <w:lang w:eastAsia="zh-CN"/>
        </w:rPr>
        <w:t>）</w:t>
      </w:r>
      <w:r>
        <w:rPr>
          <w:rFonts w:hint="eastAsia" w:ascii="宋体" w:hAnsi="宋体" w:cs="宋体"/>
          <w:color w:val="auto"/>
          <w:highlight w:val="none"/>
        </w:rPr>
        <w:t>。</w:t>
      </w:r>
    </w:p>
    <w:p w14:paraId="09DB165F">
      <w:pPr>
        <w:pStyle w:val="5"/>
        <w:pageBreakBefore w:val="0"/>
        <w:widowControl w:val="0"/>
        <w:kinsoku/>
        <w:wordWrap/>
        <w:overflowPunct/>
        <w:topLinePunct w:val="0"/>
        <w:bidi w:val="0"/>
        <w:spacing w:before="0" w:after="0" w:line="400" w:lineRule="exact"/>
        <w:ind w:firstLine="640" w:firstLineChars="200"/>
        <w:rPr>
          <w:rFonts w:hint="eastAsia" w:ascii="宋体" w:hAnsi="宋体" w:cs="宋体"/>
          <w:b w:val="0"/>
          <w:bCs w:val="0"/>
          <w:color w:val="auto"/>
          <w:highlight w:val="none"/>
        </w:rPr>
      </w:pPr>
      <w:r>
        <w:rPr>
          <w:rFonts w:hint="eastAsia" w:ascii="宋体" w:hAnsi="宋体" w:cs="宋体"/>
          <w:b w:val="0"/>
          <w:bCs w:val="0"/>
          <w:color w:val="auto"/>
          <w:highlight w:val="none"/>
        </w:rPr>
        <w:t xml:space="preserve">  </w:t>
      </w:r>
      <w:bookmarkStart w:id="99" w:name="_Toc20044"/>
      <w:bookmarkStart w:id="100" w:name="_Toc17876"/>
      <w:bookmarkStart w:id="101" w:name="_Toc80886933"/>
      <w:r>
        <w:rPr>
          <w:rFonts w:hint="eastAsia" w:ascii="宋体" w:hAnsi="宋体" w:cs="宋体"/>
          <w:b w:val="0"/>
          <w:bCs w:val="0"/>
          <w:color w:val="auto"/>
          <w:highlight w:val="none"/>
        </w:rPr>
        <w:t>四、评审及磋商</w:t>
      </w:r>
      <w:bookmarkEnd w:id="99"/>
      <w:bookmarkEnd w:id="100"/>
      <w:bookmarkEnd w:id="101"/>
    </w:p>
    <w:p w14:paraId="2191B3F7">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.磋商小组成立</w:t>
      </w:r>
    </w:p>
    <w:p w14:paraId="4777F4F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FD4715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74115114">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.首次响应文件的开启</w:t>
      </w:r>
    </w:p>
    <w:p w14:paraId="5790BBA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.1首次响应文件由磋商小组或者采购代理机构在“供应商须知前附表”规定的时间开启。</w:t>
      </w:r>
    </w:p>
    <w:p w14:paraId="0EE0DE90">
      <w:pPr>
        <w:pageBreakBefore w:val="0"/>
        <w:widowControl w:val="0"/>
        <w:kinsoku/>
        <w:wordWrap/>
        <w:overflowPunct/>
        <w:topLinePunct w:val="0"/>
        <w:bidi w:val="0"/>
        <w:spacing w:line="400" w:lineRule="exact"/>
        <w:ind w:firstLine="420" w:firstLineChars="200"/>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 xml:space="preserve">.2 </w:t>
      </w:r>
      <w:r>
        <w:rPr>
          <w:rFonts w:hint="eastAsia" w:ascii="宋体" w:hAnsi="宋体" w:eastAsia="宋体" w:cs="宋体"/>
          <w:bCs/>
          <w:color w:val="auto"/>
          <w:kern w:val="0"/>
          <w:szCs w:val="21"/>
          <w:highlight w:val="none"/>
        </w:rPr>
        <w:t>响应文件解密</w:t>
      </w:r>
    </w:p>
    <w:p w14:paraId="5E248555">
      <w:pPr>
        <w:snapToGrid w:val="0"/>
        <w:spacing w:line="360" w:lineRule="auto"/>
        <w:ind w:left="4" w:firstLine="420" w:firstLineChars="200"/>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采购代理机构将在“供应商须知前附表”规定的时</w:t>
      </w:r>
      <w:r>
        <w:rPr>
          <w:rFonts w:hint="eastAsia" w:ascii="宋体" w:hAnsi="宋体" w:eastAsia="宋体" w:cs="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rPr>
        <w:t>须携带加密时所用的CA锁按平台提示和采购文件的规定登录到广西政府采购云平台电子开标大厅签到并在规定的时间内完成对电子响应文件在线解密</w:t>
      </w:r>
      <w:r>
        <w:rPr>
          <w:rFonts w:hint="eastAsia" w:ascii="宋体" w:hAnsi="宋体" w:eastAsia="宋体" w:cs="宋体"/>
          <w:color w:val="auto"/>
          <w:kern w:val="0"/>
          <w:szCs w:val="21"/>
          <w:highlight w:val="none"/>
        </w:rPr>
        <w:t>。</w:t>
      </w:r>
      <w:r>
        <w:rPr>
          <w:rFonts w:hint="eastAsia" w:ascii="宋体" w:hAnsi="宋体" w:eastAsia="宋体" w:cs="宋体"/>
          <w:color w:val="auto"/>
          <w:kern w:val="1"/>
          <w:szCs w:val="21"/>
          <w:highlight w:val="none"/>
        </w:rPr>
        <w:t>响应文件未按时解密的</w:t>
      </w: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视为响应文件无效。</w:t>
      </w:r>
      <w:r>
        <w:rPr>
          <w:rFonts w:hint="eastAsia" w:ascii="宋体" w:hAnsi="宋体" w:eastAsia="宋体" w:cs="宋体"/>
          <w:color w:val="auto"/>
          <w:kern w:val="0"/>
          <w:szCs w:val="21"/>
          <w:highlight w:val="none"/>
        </w:rPr>
        <w:t>（解密</w:t>
      </w:r>
      <w:r>
        <w:rPr>
          <w:rFonts w:hint="eastAsia" w:ascii="宋体" w:hAnsi="宋体" w:eastAsia="宋体" w:cs="宋体"/>
          <w:bCs/>
          <w:color w:val="auto"/>
          <w:kern w:val="0"/>
          <w:szCs w:val="21"/>
          <w:highlight w:val="none"/>
        </w:rPr>
        <w:t>异常情况处理：详见本章</w:t>
      </w:r>
      <w:r>
        <w:rPr>
          <w:rFonts w:hint="eastAsia" w:ascii="宋体" w:hAnsi="宋体" w:eastAsia="宋体" w:cs="宋体"/>
          <w:color w:val="auto"/>
          <w:kern w:val="0"/>
          <w:szCs w:val="21"/>
          <w:highlight w:val="none"/>
        </w:rPr>
        <w:t>26.4电子交易活动的中止。）</w:t>
      </w:r>
    </w:p>
    <w:p w14:paraId="2FC457A5">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kern w:val="0"/>
          <w:szCs w:val="21"/>
          <w:highlight w:val="none"/>
        </w:rPr>
      </w:pPr>
      <w:r>
        <w:rPr>
          <w:rFonts w:hint="eastAsia" w:ascii="宋体" w:hAnsi="宋体" w:cs="宋体"/>
          <w:color w:val="auto"/>
          <w:kern w:val="0"/>
          <w:szCs w:val="21"/>
          <w:highlight w:val="none"/>
        </w:rPr>
        <w:t>如</w:t>
      </w:r>
      <w:r>
        <w:rPr>
          <w:rFonts w:hint="eastAsia" w:ascii="宋体" w:hAnsi="宋体" w:cs="宋体"/>
          <w:bCs/>
          <w:color w:val="auto"/>
          <w:kern w:val="0"/>
          <w:szCs w:val="21"/>
          <w:highlight w:val="none"/>
        </w:rPr>
        <w:t>供应商成功解密响应文件，但未在广西政府采购云平台电子开标大厅参加磋商的，视同认可磋商过程和结果，</w:t>
      </w:r>
      <w:r>
        <w:rPr>
          <w:rFonts w:hint="eastAsia" w:ascii="宋体" w:hAnsi="宋体" w:cs="宋体"/>
          <w:color w:val="auto"/>
          <w:kern w:val="0"/>
          <w:szCs w:val="21"/>
          <w:highlight w:val="none"/>
        </w:rPr>
        <w:t>由此产生的后果由供应商自行负责。 参与磋商的供应商不足3家的，不得磋商</w:t>
      </w:r>
      <w:r>
        <w:rPr>
          <w:rFonts w:hint="eastAsia" w:ascii="宋体" w:hAnsi="宋体" w:eastAsia="宋体" w:cs="宋体"/>
          <w:color w:val="auto"/>
          <w:kern w:val="0"/>
          <w:szCs w:val="21"/>
          <w:highlight w:val="none"/>
        </w:rPr>
        <w:t>。</w:t>
      </w:r>
    </w:p>
    <w:p w14:paraId="0893D8BA">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.评审程序、评审方法和评审标准</w:t>
      </w:r>
    </w:p>
    <w:p w14:paraId="0D88C16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w:t>
      </w:r>
      <w:r>
        <w:rPr>
          <w:rFonts w:hint="eastAsia" w:ascii="宋体" w:hAnsi="宋体" w:eastAsia="宋体" w:cs="宋体"/>
          <w:color w:val="auto"/>
          <w:highlight w:val="none"/>
        </w:rPr>
        <w:t>本项目的</w:t>
      </w:r>
      <w:r>
        <w:rPr>
          <w:rFonts w:hint="eastAsia" w:ascii="宋体" w:hAnsi="宋体" w:eastAsia="宋体" w:cs="宋体"/>
          <w:color w:val="auto"/>
          <w:highlight w:val="none"/>
          <w:lang w:eastAsia="zh-CN"/>
        </w:rPr>
        <w:t>评审方法</w:t>
      </w:r>
      <w:r>
        <w:rPr>
          <w:rFonts w:hint="eastAsia" w:ascii="宋体" w:hAnsi="宋体" w:eastAsia="宋体" w:cs="宋体"/>
          <w:color w:val="auto"/>
          <w:highlight w:val="none"/>
        </w:rPr>
        <w:t>详见“</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须知前附表”</w:t>
      </w: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rPr>
        <w:t>磋商小组按照“第四章 评审程序、评审方法和评审标准”规定的方法、评审因素、标准和程序对响应文件进行评审。</w:t>
      </w:r>
    </w:p>
    <w:p w14:paraId="43D35FB3">
      <w:pPr>
        <w:pStyle w:val="2"/>
        <w:pageBreakBefore w:val="0"/>
        <w:widowControl w:val="0"/>
        <w:kinsoku/>
        <w:wordWrap/>
        <w:overflowPunct/>
        <w:topLinePunct w:val="0"/>
        <w:bidi w:val="0"/>
        <w:spacing w:after="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.2磋商文件内容违反国家有关强制性规定的，磋商小组应当停止评审并向采购人或者采购代理机构说明情况，并在评审报告中书面体现。</w:t>
      </w:r>
    </w:p>
    <w:p w14:paraId="4D3CE1C7">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 xml:space="preserve"> 采购需求负偏离要求及磋商顺序详见“供应商须知前附表”。</w:t>
      </w:r>
    </w:p>
    <w:p w14:paraId="181A7CDE">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电子交易活动的中止。采购过程中出现以下情形，导致电子交易平台无法正常运行，或者无法保证电子交易的公平、公正和安全时，采购机构可中止电子交易活动：</w:t>
      </w:r>
    </w:p>
    <w:p w14:paraId="39E6EAD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286D55D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3534063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6C3B8CB3">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04EE131E">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32DC89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9F79C6E">
      <w:pPr>
        <w:pStyle w:val="5"/>
        <w:pageBreakBefore w:val="0"/>
        <w:widowControl w:val="0"/>
        <w:kinsoku/>
        <w:wordWrap/>
        <w:overflowPunct/>
        <w:topLinePunct w:val="0"/>
        <w:bidi w:val="0"/>
        <w:spacing w:before="0" w:after="0" w:line="400" w:lineRule="exact"/>
        <w:ind w:firstLine="480" w:firstLineChars="150"/>
        <w:rPr>
          <w:rFonts w:hint="eastAsia" w:ascii="宋体" w:hAnsi="宋体" w:cs="宋体"/>
          <w:b w:val="0"/>
          <w:bCs w:val="0"/>
          <w:color w:val="auto"/>
          <w:highlight w:val="none"/>
        </w:rPr>
      </w:pPr>
      <w:bookmarkStart w:id="102" w:name="_Toc80886934"/>
      <w:bookmarkStart w:id="103" w:name="_Toc12018"/>
      <w:bookmarkStart w:id="104" w:name="_Toc17745"/>
      <w:r>
        <w:rPr>
          <w:rFonts w:hint="eastAsia" w:ascii="宋体" w:hAnsi="宋体" w:cs="宋体"/>
          <w:b w:val="0"/>
          <w:bCs w:val="0"/>
          <w:color w:val="auto"/>
          <w:highlight w:val="none"/>
        </w:rPr>
        <w:t>五、成交及合同</w:t>
      </w:r>
      <w:bookmarkEnd w:id="102"/>
      <w:bookmarkEnd w:id="103"/>
      <w:bookmarkEnd w:id="104"/>
    </w:p>
    <w:p w14:paraId="79F144A6">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.确定成交供应商及结果公告</w:t>
      </w:r>
    </w:p>
    <w:p w14:paraId="24CA1ACC">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1A916A2">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14:paraId="0F0B3FE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.3采购人或者采购代理机构发出成交通知书前，应当对成交供应商信用进行查询核实，对列入失信被执行人、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w:t>
      </w:r>
      <w:r>
        <w:rPr>
          <w:rFonts w:hint="eastAsia" w:ascii="宋体" w:hAnsi="宋体" w:eastAsia="宋体" w:cs="宋体"/>
          <w:color w:val="auto"/>
          <w:szCs w:val="21"/>
          <w:highlight w:val="none"/>
          <w:lang w:eastAsia="zh-CN"/>
        </w:rPr>
        <w:t>依法</w:t>
      </w:r>
      <w:r>
        <w:rPr>
          <w:rFonts w:hint="eastAsia" w:ascii="宋体" w:hAnsi="宋体" w:eastAsia="宋体" w:cs="宋体"/>
          <w:color w:val="auto"/>
          <w:szCs w:val="21"/>
          <w:highlight w:val="none"/>
        </w:rPr>
        <w:t>确定排名第二的成交候选人为成交供应商。排名第二的成交候选人因上述规定的同样原因被取消成交资格的，采购人可以</w:t>
      </w:r>
      <w:r>
        <w:rPr>
          <w:rFonts w:hint="eastAsia" w:ascii="宋体" w:hAnsi="宋体" w:eastAsia="宋体" w:cs="宋体"/>
          <w:color w:val="auto"/>
          <w:szCs w:val="21"/>
          <w:highlight w:val="none"/>
          <w:lang w:eastAsia="zh-CN"/>
        </w:rPr>
        <w:t>依法</w:t>
      </w:r>
      <w:r>
        <w:rPr>
          <w:rFonts w:hint="eastAsia" w:ascii="宋体" w:hAnsi="宋体" w:eastAsia="宋体" w:cs="宋体"/>
          <w:color w:val="auto"/>
          <w:szCs w:val="21"/>
          <w:highlight w:val="none"/>
        </w:rPr>
        <w:t>确定排名第三的成交候选人为成交供应商，以此类推。以上信息查询记录及相关证据与</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文件一并保存。成交供应商享受《政府采购促进中小企业发展管理办法》（财库〔2020〕46号）规定的中小企业扶持政策的，采购人、采购代理机构应当随成交结果公开成交供应商的《中小企业声明函》。</w:t>
      </w:r>
    </w:p>
    <w:p w14:paraId="639CFE79">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CA06A1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7</w:t>
      </w:r>
      <w:r>
        <w:rPr>
          <w:rFonts w:hint="eastAsia" w:ascii="宋体" w:hAnsi="宋体" w:eastAsia="宋体" w:cs="宋体"/>
          <w:bCs/>
          <w:color w:val="auto"/>
          <w:szCs w:val="21"/>
          <w:highlight w:val="none"/>
        </w:rPr>
        <w:t>.5排名第一的成交候选人放弃成交，</w:t>
      </w:r>
      <w:r>
        <w:rPr>
          <w:rFonts w:hint="eastAsia" w:ascii="宋体" w:hAnsi="宋体" w:eastAsia="宋体" w:cs="宋体"/>
          <w:b w:val="0"/>
          <w:bCs/>
          <w:color w:val="auto"/>
          <w:sz w:val="21"/>
          <w:szCs w:val="21"/>
          <w:highlight w:val="none"/>
        </w:rPr>
        <w:t>采购人可以按照评审报告推荐的</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候选人名单排序，</w:t>
      </w:r>
      <w:r>
        <w:rPr>
          <w:rFonts w:hint="eastAsia" w:ascii="宋体" w:hAnsi="宋体" w:eastAsia="宋体" w:cs="宋体"/>
          <w:b w:val="0"/>
          <w:bCs/>
          <w:color w:val="auto"/>
          <w:sz w:val="21"/>
          <w:szCs w:val="21"/>
          <w:highlight w:val="none"/>
          <w:lang w:eastAsia="zh-CN"/>
        </w:rPr>
        <w:t>依法</w:t>
      </w:r>
      <w:r>
        <w:rPr>
          <w:rFonts w:hint="eastAsia" w:ascii="宋体" w:hAnsi="宋体" w:eastAsia="宋体" w:cs="宋体"/>
          <w:b w:val="0"/>
          <w:bCs/>
          <w:color w:val="auto"/>
          <w:sz w:val="21"/>
          <w:szCs w:val="21"/>
          <w:highlight w:val="none"/>
        </w:rPr>
        <w:t>确定下一候选人为</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color w:val="auto"/>
          <w:szCs w:val="21"/>
          <w:highlight w:val="none"/>
        </w:rPr>
        <w:t>供应商</w:t>
      </w:r>
      <w:r>
        <w:rPr>
          <w:rFonts w:hint="eastAsia" w:ascii="宋体" w:hAnsi="宋体" w:eastAsia="宋体" w:cs="宋体"/>
          <w:b w:val="0"/>
          <w:bCs/>
          <w:color w:val="auto"/>
          <w:sz w:val="21"/>
          <w:szCs w:val="21"/>
          <w:highlight w:val="none"/>
        </w:rPr>
        <w:t>，也可以重新开展政府采购活动</w:t>
      </w:r>
      <w:r>
        <w:rPr>
          <w:rFonts w:hint="eastAsia" w:ascii="宋体" w:hAnsi="宋体" w:eastAsia="宋体" w:cs="宋体"/>
          <w:color w:val="auto"/>
          <w:szCs w:val="21"/>
          <w:highlight w:val="none"/>
        </w:rPr>
        <w:t>。</w:t>
      </w:r>
    </w:p>
    <w:p w14:paraId="4B2CAA18">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.履约保证金</w:t>
      </w:r>
    </w:p>
    <w:p w14:paraId="53973F7E">
      <w:pPr>
        <w:pageBreakBefore w:val="0"/>
        <w:widowControl w:val="0"/>
        <w:kinsoku/>
        <w:wordWrap/>
        <w:overflowPunct/>
        <w:topLinePunct w:val="0"/>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.1 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eastAsia="zh-CN"/>
        </w:rPr>
        <w:t>依法</w:t>
      </w:r>
      <w:r>
        <w:rPr>
          <w:rFonts w:hint="eastAsia" w:ascii="宋体" w:hAnsi="宋体" w:cs="宋体"/>
          <w:color w:val="auto"/>
          <w:szCs w:val="21"/>
          <w:highlight w:val="none"/>
        </w:rPr>
        <w:t>确定下一候选人为成交供应商，也可以重新开展政府采购活动。</w:t>
      </w:r>
    </w:p>
    <w:p w14:paraId="170833DE">
      <w:pPr>
        <w:pageBreakBefore w:val="0"/>
        <w:widowControl w:val="0"/>
        <w:kinsoku/>
        <w:wordWrap/>
        <w:overflowPunct/>
        <w:topLinePunct w:val="0"/>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.2签订合同后，如成交供应商不按双方签订的合同规定履约，则没收其全部履约保证金，履约保证金不足以赔偿损失的，按实际损失赔偿。</w:t>
      </w:r>
    </w:p>
    <w:p w14:paraId="1CCA230D">
      <w:pPr>
        <w:pageBreakBefore w:val="0"/>
        <w:widowControl w:val="0"/>
        <w:kinsoku/>
        <w:wordWrap/>
        <w:overflowPunct/>
        <w:topLinePunct w:val="0"/>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.3在履约保证金退还日期前，若成交供应商的开户名称、开户银行、</w:t>
      </w:r>
      <w:r>
        <w:rPr>
          <w:rFonts w:hint="eastAsia" w:ascii="宋体" w:hAnsi="宋体" w:cs="宋体"/>
          <w:color w:val="auto"/>
          <w:szCs w:val="21"/>
          <w:highlight w:val="none"/>
          <w:lang w:eastAsia="zh-CN"/>
        </w:rPr>
        <w:t>账</w:t>
      </w:r>
      <w:r>
        <w:rPr>
          <w:rFonts w:hint="eastAsia" w:ascii="宋体" w:hAnsi="宋体" w:cs="宋体"/>
          <w:color w:val="auto"/>
          <w:szCs w:val="21"/>
          <w:highlight w:val="none"/>
        </w:rPr>
        <w:t>号有变动的，请以书面形式通知履约保证金收取单位，否则由此产生的后果由成交供应商自行承担。</w:t>
      </w:r>
    </w:p>
    <w:p w14:paraId="65D8959B">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9</w:t>
      </w:r>
      <w:r>
        <w:rPr>
          <w:rFonts w:hint="eastAsia" w:ascii="宋体" w:hAnsi="宋体" w:eastAsia="宋体" w:cs="宋体"/>
          <w:b/>
          <w:bCs/>
          <w:color w:val="auto"/>
          <w:sz w:val="24"/>
          <w:highlight w:val="none"/>
        </w:rPr>
        <w:t>.签订合同</w:t>
      </w:r>
    </w:p>
    <w:p w14:paraId="415CB495">
      <w:pPr>
        <w:pStyle w:val="60"/>
        <w:pageBreakBefore w:val="0"/>
        <w:widowControl w:val="0"/>
        <w:kinsoku/>
        <w:wordWrap/>
        <w:overflowPunct/>
        <w:topLinePunct w:val="0"/>
        <w:bidi w:val="0"/>
        <w:snapToGrid w:val="0"/>
        <w:spacing w:before="0" w:line="400" w:lineRule="exact"/>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799759FE">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189EB16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.3成交供应商拒绝签订政府采购合同的，采购人可以按照评审报告推荐的成交候选人名单排序，</w:t>
      </w:r>
      <w:r>
        <w:rPr>
          <w:rFonts w:hint="eastAsia" w:ascii="宋体" w:hAnsi="宋体" w:eastAsia="宋体" w:cs="宋体"/>
          <w:color w:val="auto"/>
          <w:szCs w:val="21"/>
          <w:highlight w:val="none"/>
          <w:lang w:eastAsia="zh-CN"/>
        </w:rPr>
        <w:t>依法</w:t>
      </w:r>
      <w:r>
        <w:rPr>
          <w:rFonts w:hint="eastAsia" w:ascii="宋体" w:hAnsi="宋体" w:eastAsia="宋体" w:cs="宋体"/>
          <w:color w:val="auto"/>
          <w:szCs w:val="21"/>
          <w:highlight w:val="none"/>
        </w:rPr>
        <w:t>确定下一候选人为成交供应商，也可以重新开展采购活动。拒绝签订政府采购合同的成交供应商不得参加对该项目重新开展的采购活动。</w:t>
      </w:r>
    </w:p>
    <w:p w14:paraId="08F6D1A3">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.4如签订合同并生效后，供应商无故拒绝或延期，除按照合同条款处理外，列入不良行为记录，并给予通报。</w:t>
      </w:r>
    </w:p>
    <w:p w14:paraId="7104894B">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.5</w:t>
      </w:r>
      <w:r>
        <w:rPr>
          <w:rFonts w:hint="eastAsia" w:ascii="宋体" w:hAnsi="宋体" w:cs="宋体"/>
          <w:color w:val="auto"/>
          <w:highlight w:val="none"/>
        </w:rPr>
        <w:sym w:font="Wingdings 2" w:char="00A3"/>
      </w:r>
      <w:r>
        <w:rPr>
          <w:rFonts w:hint="eastAsia" w:ascii="宋体" w:hAnsi="宋体" w:cs="宋体"/>
          <w:color w:val="auto"/>
          <w:szCs w:val="21"/>
          <w:highlight w:val="none"/>
        </w:rPr>
        <w:t>适用于签订电子合同的情形：采购合同由采购人与成交供应商根据磋商文件、响应文件等内容通过政府采购电子交易平台在线签订，自动备案，在线签订须携带的材料见“</w:t>
      </w:r>
      <w:r>
        <w:rPr>
          <w:rFonts w:hint="eastAsia" w:ascii="宋体" w:hAnsi="宋体" w:cs="宋体"/>
          <w:color w:val="auto"/>
          <w:highlight w:val="none"/>
        </w:rPr>
        <w:t xml:space="preserve"> </w:t>
      </w:r>
      <w:r>
        <w:rPr>
          <w:rFonts w:hint="eastAsia" w:ascii="宋体" w:hAnsi="宋体" w:cs="宋体"/>
          <w:color w:val="auto"/>
          <w:szCs w:val="21"/>
          <w:highlight w:val="none"/>
        </w:rPr>
        <w:t>供应商须知前附表”。</w:t>
      </w:r>
    </w:p>
    <w:p w14:paraId="7165A28C">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highlight w:val="none"/>
        </w:rPr>
        <w:sym w:font="Wingdings 2" w:char="0052"/>
      </w:r>
      <w:r>
        <w:rPr>
          <w:rFonts w:hint="eastAsia" w:ascii="宋体" w:hAnsi="宋体" w:cs="宋体"/>
          <w:color w:val="auto"/>
          <w:szCs w:val="21"/>
          <w:highlight w:val="none"/>
        </w:rPr>
        <w:t>适用于签订纸质合同的情形：采购合同由采购人与成交供应商根据磋商文件、响应文件等内容签订，成交供应商应当在签订合同时向采购人出示相关证明材料，具体内容详见 “供应商须知前附表”，经采购人核验合格后方可签订合同。</w:t>
      </w:r>
    </w:p>
    <w:p w14:paraId="465BC364">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30</w:t>
      </w:r>
      <w:r>
        <w:rPr>
          <w:rFonts w:hint="eastAsia" w:ascii="宋体" w:hAnsi="宋体" w:eastAsia="宋体" w:cs="宋体"/>
          <w:b/>
          <w:bCs/>
          <w:color w:val="auto"/>
          <w:sz w:val="24"/>
          <w:highlight w:val="none"/>
        </w:rPr>
        <w:t>.政府采购合同公告</w:t>
      </w:r>
    </w:p>
    <w:p w14:paraId="7C476B6F">
      <w:pPr>
        <w:pageBreakBefore w:val="0"/>
        <w:widowControl w:val="0"/>
        <w:kinsoku/>
        <w:wordWrap/>
        <w:overflowPunct/>
        <w:topLinePunct w:val="0"/>
        <w:bidi w:val="0"/>
        <w:spacing w:line="400" w:lineRule="exact"/>
        <w:ind w:firstLine="420" w:firstLineChars="200"/>
        <w:rPr>
          <w:rFonts w:hint="eastAsia" w:ascii="宋体" w:hAnsi="宋体" w:cs="宋体"/>
          <w:color w:val="auto"/>
          <w:highlight w:val="none"/>
        </w:rPr>
      </w:pPr>
      <w:r>
        <w:rPr>
          <w:rFonts w:hint="eastAsia" w:ascii="宋体" w:hAnsi="宋体" w:cs="宋体"/>
          <w:color w:val="auto"/>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auto"/>
          <w:highlight w:val="none"/>
        </w:rPr>
        <w:t>。</w:t>
      </w:r>
    </w:p>
    <w:p w14:paraId="197C681D">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 询问、质疑和投诉</w:t>
      </w:r>
    </w:p>
    <w:p w14:paraId="354D26D8">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.1供应商对政府采购活动事项有疑问的，可以向采购人</w:t>
      </w:r>
      <w:r>
        <w:rPr>
          <w:rFonts w:hint="eastAsia" w:ascii="宋体" w:hAnsi="宋体" w:eastAsia="宋体" w:cs="宋体"/>
          <w:color w:val="auto"/>
          <w:highlight w:val="none"/>
          <w:lang w:eastAsia="zh-CN"/>
        </w:rPr>
        <w:t>或者</w:t>
      </w:r>
      <w:r>
        <w:rPr>
          <w:rFonts w:hint="eastAsia" w:ascii="宋体" w:hAnsi="宋体" w:eastAsia="宋体" w:cs="宋体"/>
          <w:color w:val="auto"/>
          <w:highlight w:val="none"/>
        </w:rPr>
        <w:t>采购代理机构提出询问，采购人或者采购代理机构应当在3个工作日内对供应商依法提出的询问作出答复。</w:t>
      </w:r>
    </w:p>
    <w:p w14:paraId="1E9A6C62">
      <w:pPr>
        <w:pageBreakBefore w:val="0"/>
        <w:widowControl w:val="0"/>
        <w:kinsoku/>
        <w:wordWrap/>
        <w:overflowPunct/>
        <w:topLinePunct w:val="0"/>
        <w:bidi w:val="0"/>
        <w:spacing w:line="40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.2供应商认为磋商文件、采购过程或者成交结果使自己的合法权益受到损害的，应当在知道或者应知其权益受到损害之日起7个工作日内，以书面形式向采购人</w:t>
      </w:r>
      <w:r>
        <w:rPr>
          <w:rFonts w:hint="eastAsia" w:ascii="宋体" w:hAnsi="宋体" w:eastAsia="宋体" w:cs="宋体"/>
          <w:color w:val="auto"/>
          <w:highlight w:val="none"/>
          <w:lang w:eastAsia="zh-CN"/>
        </w:rPr>
        <w:t>或者</w:t>
      </w:r>
      <w:r>
        <w:rPr>
          <w:rFonts w:hint="eastAsia" w:ascii="宋体" w:hAnsi="宋体" w:eastAsia="宋体" w:cs="宋体"/>
          <w:color w:val="auto"/>
          <w:highlight w:val="none"/>
        </w:rPr>
        <w:t>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w:t>
      </w:r>
      <w:r>
        <w:rPr>
          <w:rFonts w:hint="eastAsia" w:ascii="宋体" w:hAnsi="宋体" w:eastAsia="宋体" w:cs="宋体"/>
          <w:b/>
          <w:color w:val="auto"/>
          <w:szCs w:val="21"/>
          <w:highlight w:val="none"/>
        </w:rPr>
        <w:t xml:space="preserve">具体质疑起算时间及处理方式如下： </w:t>
      </w:r>
    </w:p>
    <w:p w14:paraId="51CA2DC0">
      <w:pPr>
        <w:pageBreakBefore w:val="0"/>
        <w:widowControl w:val="0"/>
        <w:kinsoku/>
        <w:wordWrap/>
        <w:overflowPunct/>
        <w:topLinePunct w:val="0"/>
        <w:bidi w:val="0"/>
        <w:spacing w:line="400" w:lineRule="exact"/>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（1）潜在供应商依法获取采购文件后，认为采购文件使自己的权益受到损害的，应当在竞争性磋商文件公告期限届满之日起7个工作日内提出质疑。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278CDE6D">
      <w:pPr>
        <w:pageBreakBefore w:val="0"/>
        <w:widowControl w:val="0"/>
        <w:kinsoku/>
        <w:wordWrap/>
        <w:overflowPunct/>
        <w:topLinePunct w:val="0"/>
        <w:bidi w:val="0"/>
        <w:spacing w:line="400" w:lineRule="exact"/>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w:t>
      </w:r>
      <w:r>
        <w:rPr>
          <w:rFonts w:hint="eastAsia" w:ascii="宋体" w:hAnsi="宋体" w:eastAsia="宋体" w:cs="宋体"/>
          <w:bCs/>
          <w:color w:val="auto"/>
          <w:highlight w:val="none"/>
          <w:lang w:eastAsia="zh-CN"/>
        </w:rPr>
        <w:t>者采购</w:t>
      </w:r>
      <w:r>
        <w:rPr>
          <w:rFonts w:hint="eastAsia" w:ascii="宋体" w:hAnsi="宋体" w:eastAsia="宋体" w:cs="宋体"/>
          <w:bCs/>
          <w:color w:val="auto"/>
          <w:highlight w:val="none"/>
        </w:rPr>
        <w:t>代理机构提出，由采购人或</w:t>
      </w:r>
      <w:r>
        <w:rPr>
          <w:rFonts w:hint="eastAsia" w:ascii="宋体" w:hAnsi="宋体" w:eastAsia="宋体" w:cs="宋体"/>
          <w:bCs/>
          <w:color w:val="auto"/>
          <w:highlight w:val="none"/>
          <w:lang w:eastAsia="zh-CN"/>
        </w:rPr>
        <w:t>者采购</w:t>
      </w:r>
      <w:r>
        <w:rPr>
          <w:rFonts w:hint="eastAsia" w:ascii="宋体" w:hAnsi="宋体" w:eastAsia="宋体" w:cs="宋体"/>
          <w:bCs/>
          <w:color w:val="auto"/>
          <w:highlight w:val="none"/>
        </w:rPr>
        <w:t>代理机构受理并负责答复；对采购过程中采购执行程序的质疑由采购代理机构受理并负责答复。</w:t>
      </w:r>
    </w:p>
    <w:p w14:paraId="0BAE2B6D">
      <w:pPr>
        <w:pageBreakBefore w:val="0"/>
        <w:widowControl w:val="0"/>
        <w:kinsoku/>
        <w:wordWrap/>
        <w:overflowPunct/>
        <w:topLinePunct w:val="0"/>
        <w:bidi w:val="0"/>
        <w:spacing w:line="400" w:lineRule="exact"/>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（3）供应商认为成交结果使自己的权益受到损害的，应当在成交结果公告期限届满之日起7个工作日内提出质疑，由采购人受理并负责答复。</w:t>
      </w:r>
    </w:p>
    <w:p w14:paraId="64B32F1A">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5972C60">
      <w:pPr>
        <w:pageBreakBefore w:val="0"/>
        <w:widowControl w:val="0"/>
        <w:kinsoku/>
        <w:wordWrap/>
        <w:overflowPunct/>
        <w:topLinePunct w:val="0"/>
        <w:bidi w:val="0"/>
        <w:spacing w:line="400" w:lineRule="exact"/>
        <w:ind w:firstLine="422" w:firstLineChars="200"/>
        <w:rPr>
          <w:rFonts w:hint="eastAsia" w:ascii="宋体" w:hAnsi="宋体" w:eastAsia="宋体" w:cs="宋体"/>
          <w:color w:val="auto"/>
          <w:highlight w:val="none"/>
        </w:rPr>
      </w:pPr>
      <w:r>
        <w:rPr>
          <w:rFonts w:hint="eastAsia" w:ascii="宋体" w:hAnsi="宋体" w:eastAsia="宋体" w:cs="宋体"/>
          <w:b/>
          <w:bCs/>
          <w:color w:val="auto"/>
          <w:highlight w:val="none"/>
        </w:rPr>
        <w:t>3</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.4 供应商提出质疑应当提交质疑函和必要的证明材料，针对同一采购程序环节的质疑必须在法定质疑期内一次性提出。质疑函应当包括下列内容（质疑函格式后附）：</w:t>
      </w:r>
    </w:p>
    <w:p w14:paraId="51B11D68">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2D1E928C">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4606793F">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78C56C3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743EF99A">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23B8905E">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5B1C6860">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67134B48">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.5采购人、采购代理机构认为供应商质疑不成立，或者成立但未对成交结果构成影响的，继续开展采购活动；认为供应商质疑成立且影响或者可能影响成交结果的，按照下列情况处理：</w:t>
      </w:r>
    </w:p>
    <w:p w14:paraId="15B4D57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DFCCEE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871682B">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14A66177">
      <w:pPr>
        <w:pageBreakBefore w:val="0"/>
        <w:widowControl w:val="0"/>
        <w:kinsoku/>
        <w:wordWrap/>
        <w:overflowPunct/>
        <w:topLinePunct w:val="0"/>
        <w:bidi w:val="0"/>
        <w:spacing w:line="400" w:lineRule="exact"/>
        <w:ind w:firstLine="422" w:firstLineChars="200"/>
        <w:rPr>
          <w:rFonts w:hint="eastAsia" w:ascii="宋体" w:hAnsi="宋体" w:eastAsia="宋体" w:cs="宋体"/>
          <w:color w:val="auto"/>
          <w:highlight w:val="none"/>
        </w:rPr>
      </w:pPr>
      <w:r>
        <w:rPr>
          <w:rFonts w:hint="eastAsia" w:ascii="宋体" w:hAnsi="宋体" w:eastAsia="宋体" w:cs="宋体"/>
          <w:b/>
          <w:bCs/>
          <w:color w:val="auto"/>
          <w:highlight w:val="none"/>
        </w:rPr>
        <w:t>3</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.6投诉的权利。质疑供应商对采购人</w:t>
      </w:r>
      <w:r>
        <w:rPr>
          <w:rFonts w:hint="eastAsia" w:ascii="宋体" w:hAnsi="宋体" w:eastAsia="宋体" w:cs="宋体"/>
          <w:b/>
          <w:bCs/>
          <w:color w:val="auto"/>
          <w:highlight w:val="none"/>
          <w:lang w:eastAsia="zh-CN"/>
        </w:rPr>
        <w:t>或</w:t>
      </w:r>
      <w:r>
        <w:rPr>
          <w:rFonts w:hint="eastAsia" w:ascii="宋体" w:hAnsi="宋体" w:eastAsia="宋体" w:cs="宋体"/>
          <w:b/>
          <w:bCs/>
          <w:color w:val="auto"/>
          <w:highlight w:val="none"/>
        </w:rPr>
        <w:t>采购代理机构的答复不满意，或者采购人</w:t>
      </w:r>
      <w:r>
        <w:rPr>
          <w:rFonts w:hint="eastAsia" w:ascii="宋体" w:hAnsi="宋体" w:eastAsia="宋体" w:cs="宋体"/>
          <w:b/>
          <w:bCs/>
          <w:color w:val="auto"/>
          <w:highlight w:val="none"/>
          <w:lang w:eastAsia="zh-CN"/>
        </w:rPr>
        <w:t>或</w:t>
      </w:r>
      <w:r>
        <w:rPr>
          <w:rFonts w:hint="eastAsia" w:ascii="宋体" w:hAnsi="宋体" w:eastAsia="宋体" w:cs="宋体"/>
          <w:b/>
          <w:bCs/>
          <w:color w:val="auto"/>
          <w:highlight w:val="none"/>
        </w:rPr>
        <w:t>采购代理机构未在规定时间内作出答复的，可以在答复期满后15个工作日内向《政府采购质疑和投诉办法》（财政部令第94号）第六条规定的财政部门提起投诉（投诉书格式后附），受理投诉方式见“供应商须知前附表”</w:t>
      </w:r>
      <w:r>
        <w:rPr>
          <w:rFonts w:hint="eastAsia" w:ascii="宋体" w:hAnsi="宋体" w:eastAsia="宋体" w:cs="宋体"/>
          <w:color w:val="auto"/>
          <w:highlight w:val="none"/>
        </w:rPr>
        <w:t>。</w:t>
      </w:r>
      <w:bookmarkStart w:id="105" w:name="_Toc80205930"/>
    </w:p>
    <w:p w14:paraId="12A7E81A">
      <w:pPr>
        <w:pStyle w:val="5"/>
        <w:pageBreakBefore w:val="0"/>
        <w:widowControl w:val="0"/>
        <w:kinsoku/>
        <w:wordWrap/>
        <w:overflowPunct/>
        <w:topLinePunct w:val="0"/>
        <w:bidi w:val="0"/>
        <w:spacing w:before="0" w:after="0" w:line="400" w:lineRule="exact"/>
        <w:ind w:firstLine="315" w:firstLineChars="98"/>
        <w:rPr>
          <w:rFonts w:hint="eastAsia" w:ascii="宋体" w:hAnsi="宋体" w:cs="宋体"/>
          <w:b w:val="0"/>
          <w:color w:val="auto"/>
          <w:highlight w:val="none"/>
        </w:rPr>
      </w:pPr>
      <w:bookmarkStart w:id="106" w:name="_Toc80886935"/>
      <w:bookmarkStart w:id="107" w:name="_Toc26989"/>
      <w:bookmarkStart w:id="108" w:name="_Toc9275"/>
      <w:r>
        <w:rPr>
          <w:rFonts w:hint="eastAsia" w:ascii="宋体" w:hAnsi="宋体" w:cs="宋体"/>
          <w:color w:val="auto"/>
          <w:highlight w:val="none"/>
        </w:rPr>
        <w:t>六</w:t>
      </w:r>
      <w:r>
        <w:rPr>
          <w:rFonts w:hint="eastAsia" w:ascii="宋体" w:hAnsi="宋体" w:cs="宋体"/>
          <w:b w:val="0"/>
          <w:color w:val="auto"/>
          <w:highlight w:val="none"/>
        </w:rPr>
        <w:t>、验收</w:t>
      </w:r>
      <w:bookmarkEnd w:id="105"/>
      <w:bookmarkEnd w:id="106"/>
      <w:bookmarkEnd w:id="107"/>
      <w:bookmarkEnd w:id="108"/>
    </w:p>
    <w:p w14:paraId="18787098">
      <w:pPr>
        <w:pageBreakBefore w:val="0"/>
        <w:widowControl w:val="0"/>
        <w:tabs>
          <w:tab w:val="left" w:pos="0"/>
        </w:tabs>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.验收</w:t>
      </w:r>
    </w:p>
    <w:p w14:paraId="0BDE887C">
      <w:pPr>
        <w:pageBreakBefore w:val="0"/>
        <w:widowControl w:val="0"/>
        <w:tabs>
          <w:tab w:val="left" w:pos="0"/>
        </w:tabs>
        <w:kinsoku/>
        <w:wordWrap/>
        <w:overflowPunct/>
        <w:topLinePunct w:val="0"/>
        <w:bidi w:val="0"/>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5B92FD3">
      <w:pPr>
        <w:pageBreakBefore w:val="0"/>
        <w:widowControl w:val="0"/>
        <w:tabs>
          <w:tab w:val="left" w:pos="0"/>
        </w:tabs>
        <w:kinsoku/>
        <w:wordWrap/>
        <w:overflowPunct/>
        <w:topLinePunct w:val="0"/>
        <w:bidi w:val="0"/>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.2采购人可以邀请参加本项目的其他供应商或者第三方机构参与验收。参与验收的供应商或者第三方机构的意见作为验收书的参考资料一并存档。</w:t>
      </w:r>
    </w:p>
    <w:p w14:paraId="2FF54479">
      <w:pPr>
        <w:pageBreakBefore w:val="0"/>
        <w:widowControl w:val="0"/>
        <w:tabs>
          <w:tab w:val="left" w:pos="0"/>
        </w:tabs>
        <w:kinsoku/>
        <w:wordWrap/>
        <w:overflowPunct/>
        <w:topLinePunct w:val="0"/>
        <w:bidi w:val="0"/>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如有</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返还条件挂钩。履约验收的各项资料应当存档备查。</w:t>
      </w:r>
    </w:p>
    <w:p w14:paraId="18536D62">
      <w:pPr>
        <w:pageBreakBefore w:val="0"/>
        <w:widowControl w:val="0"/>
        <w:tabs>
          <w:tab w:val="left" w:pos="0"/>
        </w:tabs>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9F9C97B">
      <w:pPr>
        <w:pStyle w:val="5"/>
        <w:pageBreakBefore w:val="0"/>
        <w:widowControl w:val="0"/>
        <w:kinsoku/>
        <w:wordWrap/>
        <w:overflowPunct/>
        <w:topLinePunct w:val="0"/>
        <w:bidi w:val="0"/>
        <w:spacing w:before="0" w:after="0" w:line="400" w:lineRule="exact"/>
        <w:ind w:firstLine="320" w:firstLineChars="100"/>
        <w:rPr>
          <w:rFonts w:hint="eastAsia" w:ascii="宋体" w:hAnsi="宋体" w:cs="宋体"/>
          <w:b w:val="0"/>
          <w:bCs w:val="0"/>
          <w:color w:val="auto"/>
          <w:highlight w:val="none"/>
        </w:rPr>
      </w:pPr>
      <w:bookmarkStart w:id="109" w:name="_Toc80886936"/>
      <w:bookmarkStart w:id="110" w:name="_Toc10913"/>
      <w:bookmarkStart w:id="111" w:name="_Toc1170"/>
      <w:r>
        <w:rPr>
          <w:rFonts w:hint="eastAsia" w:ascii="宋体" w:hAnsi="宋体" w:cs="宋体"/>
          <w:b w:val="0"/>
          <w:bCs w:val="0"/>
          <w:color w:val="auto"/>
          <w:highlight w:val="none"/>
        </w:rPr>
        <w:t>七、其他事项</w:t>
      </w:r>
      <w:bookmarkEnd w:id="109"/>
      <w:bookmarkEnd w:id="110"/>
      <w:bookmarkEnd w:id="111"/>
    </w:p>
    <w:p w14:paraId="19E0DB7D">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eastAsia="zh-CN"/>
        </w:rPr>
        <w:t>采购</w:t>
      </w:r>
      <w:r>
        <w:rPr>
          <w:rFonts w:hint="eastAsia" w:ascii="宋体" w:hAnsi="宋体" w:eastAsia="宋体" w:cs="宋体"/>
          <w:b/>
          <w:bCs/>
          <w:color w:val="auto"/>
          <w:sz w:val="24"/>
          <w:highlight w:val="none"/>
        </w:rPr>
        <w:t>代理服务费</w:t>
      </w:r>
    </w:p>
    <w:p w14:paraId="78B1D8D7">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33.1 </w:t>
      </w: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代理服务</w:t>
      </w:r>
      <w:r>
        <w:rPr>
          <w:rFonts w:hint="eastAsia" w:ascii="宋体" w:hAnsi="宋体" w:eastAsia="宋体" w:cs="宋体"/>
          <w:color w:val="auto"/>
          <w:szCs w:val="21"/>
          <w:highlight w:val="none"/>
          <w:lang w:eastAsia="zh-CN"/>
        </w:rPr>
        <w:t>费</w:t>
      </w:r>
      <w:r>
        <w:rPr>
          <w:rFonts w:hint="eastAsia" w:ascii="宋体" w:hAnsi="宋体" w:eastAsia="宋体" w:cs="宋体"/>
          <w:color w:val="auto"/>
          <w:szCs w:val="21"/>
          <w:highlight w:val="none"/>
        </w:rPr>
        <w:t>收费标准及缴费账户详见“供应商须知前附表”，供应商为联合体的，可以由联合体中的一方或者多方共同缴纳采购代理服务费。</w:t>
      </w:r>
    </w:p>
    <w:p w14:paraId="12E51C1C">
      <w:pPr>
        <w:pStyle w:val="2"/>
        <w:pageBreakBefore w:val="0"/>
        <w:widowControl w:val="0"/>
        <w:kinsoku/>
        <w:wordWrap/>
        <w:overflowPunct/>
        <w:topLinePunct w:val="0"/>
        <w:bidi w:val="0"/>
        <w:spacing w:after="0" w:line="4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33.2</w:t>
      </w: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代理服务费收费计算标准</w:t>
      </w:r>
      <w:r>
        <w:rPr>
          <w:rFonts w:hint="eastAsia" w:ascii="宋体" w:hAnsi="宋体" w:eastAsia="宋体" w:cs="宋体"/>
          <w:color w:val="auto"/>
          <w:szCs w:val="21"/>
          <w:highlight w:val="none"/>
          <w:lang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14:paraId="002B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6C015CD">
            <w:pPr>
              <w:pageBreakBefore w:val="0"/>
              <w:widowControl w:val="0"/>
              <w:kinsoku/>
              <w:wordWrap/>
              <w:overflowPunct/>
              <w:topLinePunct w:val="0"/>
              <w:bidi w:val="0"/>
              <w:spacing w:line="4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rPr>
              <w:t>金额</w:t>
            </w:r>
          </w:p>
        </w:tc>
        <w:tc>
          <w:tcPr>
            <w:tcW w:w="1659" w:type="dxa"/>
            <w:noWrap w:val="0"/>
            <w:vAlign w:val="top"/>
          </w:tcPr>
          <w:p w14:paraId="2DEF5E3D">
            <w:pPr>
              <w:pageBreakBefore w:val="0"/>
              <w:widowControl w:val="0"/>
              <w:kinsoku/>
              <w:wordWrap/>
              <w:overflowPunct/>
              <w:topLinePunct w:val="0"/>
              <w:bidi w:val="0"/>
              <w:spacing w:line="400" w:lineRule="exact"/>
              <w:jc w:val="center"/>
              <w:rPr>
                <w:rFonts w:hint="eastAsia" w:ascii="宋体" w:hAnsi="宋体" w:eastAsia="宋体" w:cs="宋体"/>
                <w:color w:val="auto"/>
                <w:kern w:val="0"/>
                <w:szCs w:val="21"/>
                <w:highlight w:val="none"/>
              </w:rPr>
            </w:pPr>
            <w:r>
              <w:rPr>
                <w:rFonts w:hint="eastAsia" w:ascii="宋体" w:hAnsi="宋体" w:cs="宋体"/>
                <w:color w:val="auto"/>
                <w:szCs w:val="21"/>
                <w:highlight w:val="none"/>
              </w:rPr>
              <w:t>费率</w:t>
            </w:r>
          </w:p>
        </w:tc>
      </w:tr>
      <w:tr w14:paraId="1076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F08A2ED">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noWrap w:val="0"/>
            <w:vAlign w:val="top"/>
          </w:tcPr>
          <w:p w14:paraId="53158CC7">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14:paraId="385B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62F03AE">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noWrap w:val="0"/>
            <w:vAlign w:val="top"/>
          </w:tcPr>
          <w:p w14:paraId="06B3E72D">
            <w:pPr>
              <w:pageBreakBefore w:val="0"/>
              <w:widowControl w:val="0"/>
              <w:kinsoku/>
              <w:wordWrap/>
              <w:overflowPunct/>
              <w:topLinePunct w:val="0"/>
              <w:bidi w:val="0"/>
              <w:spacing w:line="400" w:lineRule="exact"/>
              <w:ind w:firstLine="210" w:firstLineChars="100"/>
              <w:rPr>
                <w:rFonts w:hint="eastAsia" w:ascii="宋体" w:hAnsi="宋体" w:eastAsia="宋体" w:cs="宋体"/>
                <w:color w:val="auto"/>
                <w:szCs w:val="21"/>
                <w:highlight w:val="none"/>
              </w:rPr>
            </w:pPr>
            <w:r>
              <w:rPr>
                <w:rFonts w:hint="eastAsia" w:ascii="宋体" w:hAnsi="宋体" w:cs="宋体"/>
                <w:color w:val="auto"/>
                <w:kern w:val="0"/>
                <w:szCs w:val="21"/>
                <w:highlight w:val="none"/>
                <w:lang w:val="en-US" w:eastAsia="zh-CN"/>
              </w:rPr>
              <w:t>0.8</w:t>
            </w:r>
            <w:r>
              <w:rPr>
                <w:rFonts w:hint="eastAsia" w:ascii="宋体" w:hAnsi="宋体" w:eastAsia="宋体" w:cs="宋体"/>
                <w:color w:val="auto"/>
                <w:kern w:val="0"/>
                <w:szCs w:val="21"/>
                <w:highlight w:val="none"/>
              </w:rPr>
              <w:t xml:space="preserve">%                 </w:t>
            </w:r>
          </w:p>
        </w:tc>
      </w:tr>
      <w:tr w14:paraId="40F3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0C96976">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noWrap w:val="0"/>
            <w:vAlign w:val="top"/>
          </w:tcPr>
          <w:p w14:paraId="728697CA">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w:t>
            </w:r>
            <w:r>
              <w:rPr>
                <w:rFonts w:hint="eastAsia" w:ascii="宋体" w:hAnsi="宋体" w:cs="宋体"/>
                <w:color w:val="auto"/>
                <w:kern w:val="0"/>
                <w:szCs w:val="21"/>
                <w:highlight w:val="none"/>
                <w:lang w:val="en-US" w:eastAsia="zh-CN"/>
              </w:rPr>
              <w:t>0.45</w:t>
            </w:r>
            <w:r>
              <w:rPr>
                <w:rFonts w:hint="eastAsia" w:ascii="宋体" w:hAnsi="宋体" w:eastAsia="宋体" w:cs="宋体"/>
                <w:color w:val="auto"/>
                <w:kern w:val="0"/>
                <w:szCs w:val="21"/>
                <w:highlight w:val="none"/>
              </w:rPr>
              <w:t xml:space="preserve">%                </w:t>
            </w:r>
          </w:p>
        </w:tc>
      </w:tr>
      <w:tr w14:paraId="0028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3DA74ED">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noWrap w:val="0"/>
            <w:vAlign w:val="top"/>
          </w:tcPr>
          <w:p w14:paraId="10160514">
            <w:pPr>
              <w:pageBreakBefore w:val="0"/>
              <w:widowControl w:val="0"/>
              <w:kinsoku/>
              <w:wordWrap/>
              <w:overflowPunct/>
              <w:topLinePunct w:val="0"/>
              <w:bidi w:val="0"/>
              <w:spacing w:line="400" w:lineRule="exact"/>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rPr>
              <w:t xml:space="preserve">5%                </w:t>
            </w:r>
          </w:p>
        </w:tc>
      </w:tr>
      <w:tr w14:paraId="350A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9E80977">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noWrap w:val="0"/>
            <w:vAlign w:val="top"/>
          </w:tcPr>
          <w:p w14:paraId="6583378D">
            <w:pPr>
              <w:pageBreakBefore w:val="0"/>
              <w:widowControl w:val="0"/>
              <w:kinsoku/>
              <w:wordWrap/>
              <w:overflowPunct/>
              <w:topLinePunct w:val="0"/>
              <w:bidi w:val="0"/>
              <w:spacing w:line="400" w:lineRule="exact"/>
              <w:ind w:firstLine="210" w:firstLineChars="100"/>
              <w:rPr>
                <w:rFonts w:hint="eastAsia" w:ascii="宋体" w:hAnsi="宋体" w:eastAsia="宋体" w:cs="宋体"/>
                <w:color w:val="auto"/>
                <w:szCs w:val="21"/>
                <w:highlight w:val="none"/>
              </w:rPr>
            </w:pPr>
            <w:r>
              <w:rPr>
                <w:rFonts w:hint="eastAsia" w:ascii="宋体" w:hAnsi="宋体" w:cs="宋体"/>
                <w:color w:val="auto"/>
                <w:kern w:val="0"/>
                <w:szCs w:val="21"/>
                <w:highlight w:val="none"/>
                <w:lang w:val="en-US" w:eastAsia="zh-CN"/>
              </w:rPr>
              <w:t>0.1</w:t>
            </w:r>
            <w:r>
              <w:rPr>
                <w:rFonts w:hint="eastAsia" w:ascii="宋体" w:hAnsi="宋体" w:eastAsia="宋体" w:cs="宋体"/>
                <w:color w:val="auto"/>
                <w:kern w:val="0"/>
                <w:szCs w:val="21"/>
                <w:highlight w:val="none"/>
              </w:rPr>
              <w:t xml:space="preserve">%                 </w:t>
            </w:r>
          </w:p>
        </w:tc>
      </w:tr>
      <w:tr w14:paraId="5E1D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611E261">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noWrap w:val="0"/>
            <w:vAlign w:val="top"/>
          </w:tcPr>
          <w:p w14:paraId="5123D003">
            <w:pPr>
              <w:pageBreakBefore w:val="0"/>
              <w:widowControl w:val="0"/>
              <w:kinsoku/>
              <w:wordWrap/>
              <w:overflowPunct/>
              <w:topLinePunct w:val="0"/>
              <w:bidi w:val="0"/>
              <w:spacing w:line="400" w:lineRule="exact"/>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4DA2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EB58CA3">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noWrap w:val="0"/>
            <w:vAlign w:val="top"/>
          </w:tcPr>
          <w:p w14:paraId="13EA56D6">
            <w:pPr>
              <w:pageBreakBefore w:val="0"/>
              <w:widowControl w:val="0"/>
              <w:kinsoku/>
              <w:wordWrap/>
              <w:overflowPunct/>
              <w:topLinePunct w:val="0"/>
              <w:bidi w:val="0"/>
              <w:spacing w:line="400" w:lineRule="exact"/>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2ECB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AA774C8">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noWrap w:val="0"/>
            <w:vAlign w:val="top"/>
          </w:tcPr>
          <w:p w14:paraId="34B30F0A">
            <w:pPr>
              <w:pageBreakBefore w:val="0"/>
              <w:widowControl w:val="0"/>
              <w:kinsoku/>
              <w:wordWrap/>
              <w:overflowPunct/>
              <w:topLinePunct w:val="0"/>
              <w:bidi w:val="0"/>
              <w:spacing w:line="400" w:lineRule="exact"/>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202A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1D7FA9F">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noWrap w:val="0"/>
            <w:vAlign w:val="top"/>
          </w:tcPr>
          <w:p w14:paraId="2C804041">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14:paraId="7EC1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533D2E5">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659" w:type="dxa"/>
            <w:noWrap w:val="0"/>
            <w:vAlign w:val="top"/>
          </w:tcPr>
          <w:p w14:paraId="5217AEAF">
            <w:pPr>
              <w:pageBreakBefore w:val="0"/>
              <w:widowControl w:val="0"/>
              <w:kinsoku/>
              <w:wordWrap/>
              <w:overflowPunct/>
              <w:topLinePunct w:val="0"/>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14:paraId="03D7100D">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注：</w:t>
      </w:r>
    </w:p>
    <w:p w14:paraId="7D8EB7BC">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63D91F3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2271EC16">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例如：某服务采购代理业务成交金额或者暂定价为150万元，计算采购代理收费额如下：</w:t>
      </w:r>
    </w:p>
    <w:p w14:paraId="6D937711">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100 万元 ×l.5 ％＝ 1.5 万元</w:t>
      </w:r>
    </w:p>
    <w:p w14:paraId="4C42C274">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150 － 100 ）万元 ×</w:t>
      </w:r>
      <w:r>
        <w:rPr>
          <w:rFonts w:hint="eastAsia" w:ascii="宋体" w:hAnsi="宋体" w:cs="宋体"/>
          <w:color w:val="auto"/>
          <w:highlight w:val="none"/>
          <w:lang w:val="en-US" w:eastAsia="zh-CN"/>
        </w:rPr>
        <w:t>0.8</w:t>
      </w:r>
      <w:r>
        <w:rPr>
          <w:rFonts w:hint="eastAsia" w:ascii="宋体" w:hAnsi="宋体" w:eastAsia="宋体" w:cs="宋体"/>
          <w:color w:val="auto"/>
          <w:highlight w:val="none"/>
        </w:rPr>
        <w:t>％＝ 0.</w:t>
      </w:r>
      <w:r>
        <w:rPr>
          <w:rFonts w:hint="eastAsia" w:ascii="宋体" w:hAnsi="宋体" w:cs="宋体"/>
          <w:color w:val="auto"/>
          <w:highlight w:val="none"/>
          <w:lang w:val="en-US" w:eastAsia="zh-CN"/>
        </w:rPr>
        <w:t>4</w:t>
      </w:r>
      <w:r>
        <w:rPr>
          <w:rFonts w:hint="eastAsia" w:ascii="宋体" w:hAnsi="宋体" w:eastAsia="宋体" w:cs="宋体"/>
          <w:color w:val="auto"/>
          <w:highlight w:val="none"/>
        </w:rPr>
        <w:t>万元</w:t>
      </w:r>
    </w:p>
    <w:p w14:paraId="79F1ACB7">
      <w:pPr>
        <w:pageBreakBefore w:val="0"/>
        <w:widowControl w:val="0"/>
        <w:kinsoku/>
        <w:wordWrap/>
        <w:overflowPunct/>
        <w:topLinePunct w:val="0"/>
        <w:bidi w:val="0"/>
        <w:spacing w:line="4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合计收费＝ 1.5 ＋ </w:t>
      </w:r>
      <w:r>
        <w:rPr>
          <w:rFonts w:hint="eastAsia" w:ascii="宋体" w:hAnsi="宋体" w:cs="宋体"/>
          <w:color w:val="auto"/>
          <w:highlight w:val="none"/>
          <w:lang w:val="en-US" w:eastAsia="zh-CN"/>
        </w:rPr>
        <w:t>0.4</w:t>
      </w:r>
      <w:r>
        <w:rPr>
          <w:rFonts w:hint="eastAsia" w:ascii="宋体" w:hAnsi="宋体" w:eastAsia="宋体" w:cs="宋体"/>
          <w:color w:val="auto"/>
          <w:highlight w:val="none"/>
        </w:rPr>
        <w:t>＝</w:t>
      </w:r>
      <w:r>
        <w:rPr>
          <w:rFonts w:hint="eastAsia" w:ascii="宋体" w:hAnsi="宋体" w:cs="宋体"/>
          <w:color w:val="auto"/>
          <w:highlight w:val="none"/>
          <w:lang w:val="en-US" w:eastAsia="zh-CN"/>
        </w:rPr>
        <w:t>1.9</w:t>
      </w:r>
      <w:r>
        <w:rPr>
          <w:rFonts w:hint="eastAsia" w:ascii="宋体" w:hAnsi="宋体" w:eastAsia="宋体" w:cs="宋体"/>
          <w:color w:val="auto"/>
          <w:highlight w:val="none"/>
        </w:rPr>
        <w:t xml:space="preserve"> 万元</w:t>
      </w:r>
    </w:p>
    <w:p w14:paraId="6ADB5BF3">
      <w:pPr>
        <w:pageBreakBefore w:val="0"/>
        <w:widowControl w:val="0"/>
        <w:kinsoku/>
        <w:wordWrap/>
        <w:overflowPunct/>
        <w:topLinePunct w:val="0"/>
        <w:bidi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.需要补充的其他内容</w:t>
      </w:r>
    </w:p>
    <w:p w14:paraId="046FC1EC">
      <w:pPr>
        <w:pageBreakBefore w:val="0"/>
        <w:widowControl w:val="0"/>
        <w:kinsoku/>
        <w:wordWrap/>
        <w:overflowPunct/>
        <w:topLinePunct w:val="0"/>
        <w:bidi w:val="0"/>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.1本磋商文件解释规则详见“供应商须知前附表”。</w:t>
      </w:r>
    </w:p>
    <w:p w14:paraId="4857FC99">
      <w:pPr>
        <w:pageBreakBefore w:val="0"/>
        <w:widowControl w:val="0"/>
        <w:kinsoku/>
        <w:wordWrap/>
        <w:overflowPunct/>
        <w:topLinePunct w:val="0"/>
        <w:bidi w:val="0"/>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 其他事项详见“供应商须知前附表”。</w:t>
      </w:r>
    </w:p>
    <w:p w14:paraId="5099575C">
      <w:pPr>
        <w:pageBreakBefore w:val="0"/>
        <w:widowControl w:val="0"/>
        <w:kinsoku/>
        <w:wordWrap/>
        <w:overflowPunct/>
        <w:topLinePunct w:val="0"/>
        <w:bidi w:val="0"/>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kern w:val="0"/>
          <w:szCs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eastAsia="宋体" w:cs="宋体"/>
          <w:color w:val="auto"/>
          <w:szCs w:val="21"/>
          <w:highlight w:val="none"/>
        </w:rPr>
        <w:t>，享受本文件规定的中小企业扶持政策。</w:t>
      </w:r>
    </w:p>
    <w:p w14:paraId="21FE18A7">
      <w:pPr>
        <w:pageBreakBefore w:val="0"/>
        <w:widowControl w:val="0"/>
        <w:kinsoku/>
        <w:wordWrap/>
        <w:overflowPunct/>
        <w:topLinePunct w:val="0"/>
        <w:bidi w:val="0"/>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以联合体形式参加政府采购活动，联合体各方均为中小企业的，联合体视同中小企业。其中，联合体各方均为小微企业的，联合体视同小微企业。</w:t>
      </w:r>
    </w:p>
    <w:p w14:paraId="577B42AB">
      <w:pPr>
        <w:pageBreakBefore w:val="0"/>
        <w:widowControl w:val="0"/>
        <w:kinsoku/>
        <w:wordWrap/>
        <w:overflowPunct/>
        <w:topLinePunct w:val="0"/>
        <w:bidi w:val="0"/>
        <w:spacing w:line="400" w:lineRule="exact"/>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依据本文件规定享受扶持政策获得政府采购合同的，小微企业不得将合同分包给大中型企业，中型企业不得将合同分包给大型企业。</w:t>
      </w:r>
    </w:p>
    <w:p w14:paraId="15770C25">
      <w:pPr>
        <w:pageBreakBefore w:val="0"/>
        <w:widowControl w:val="0"/>
        <w:kinsoku/>
        <w:wordWrap/>
        <w:overflowPunct/>
        <w:topLinePunct w:val="0"/>
        <w:bidi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广西线上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政采贷</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szCs w:val="24"/>
          <w:highlight w:val="none"/>
        </w:rPr>
        <w:t>政策告知函</w:t>
      </w:r>
    </w:p>
    <w:p w14:paraId="09C3E8C3">
      <w:pPr>
        <w:pageBreakBefore w:val="0"/>
        <w:widowControl w:val="0"/>
        <w:kinsoku/>
        <w:wordWrap/>
        <w:overflowPunct/>
        <w:topLinePunct w:val="0"/>
        <w:bidi w:val="0"/>
        <w:spacing w:line="400" w:lineRule="exact"/>
        <w:jc w:val="center"/>
        <w:rPr>
          <w:rFonts w:hint="eastAsia" w:ascii="宋体" w:hAnsi="宋体" w:eastAsia="宋体" w:cs="宋体"/>
          <w:color w:val="auto"/>
          <w:sz w:val="32"/>
          <w:szCs w:val="32"/>
          <w:highlight w:val="none"/>
        </w:rPr>
      </w:pPr>
    </w:p>
    <w:p w14:paraId="5C566B5D">
      <w:pPr>
        <w:pageBreakBefore w:val="0"/>
        <w:widowControl w:val="0"/>
        <w:kinsoku/>
        <w:wordWrap/>
        <w:overflowPunct/>
        <w:topLinePunct w:val="0"/>
        <w:bidi w:val="0"/>
        <w:spacing w:line="4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18D91AEF">
      <w:pPr>
        <w:pageBreakBefore w:val="0"/>
        <w:widowControl w:val="0"/>
        <w:kinsoku/>
        <w:wordWrap/>
        <w:overflowPunct/>
        <w:topLinePunct w:val="0"/>
        <w:bidi w:val="0"/>
        <w:spacing w:line="400" w:lineRule="exact"/>
        <w:ind w:firstLine="420" w:firstLineChars="200"/>
        <w:rPr>
          <w:rFonts w:hint="eastAsia" w:ascii="宋体" w:hAnsi="宋体" w:cs="宋体"/>
          <w:color w:val="auto"/>
          <w:szCs w:val="32"/>
          <w:highlight w:val="none"/>
        </w:rPr>
      </w:pPr>
    </w:p>
    <w:p w14:paraId="634E77AB">
      <w:pPr>
        <w:pageBreakBefore w:val="0"/>
        <w:widowControl w:val="0"/>
        <w:kinsoku/>
        <w:wordWrap/>
        <w:overflowPunct/>
        <w:topLinePunct w:val="0"/>
        <w:bidi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14:paraId="62CA077B">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2CC96560">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kern w:val="2"/>
          <w:sz w:val="21"/>
          <w:szCs w:val="21"/>
          <w:highlight w:val="none"/>
          <w:lang w:val="en-US" w:eastAsia="zh-CN" w:bidi="ar-SA"/>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w:t>
      </w:r>
      <w:r>
        <w:rPr>
          <w:rFonts w:hint="eastAsia" w:ascii="宋体" w:hAnsi="宋体" w:cs="宋体"/>
          <w:color w:val="auto"/>
          <w:szCs w:val="21"/>
          <w:highlight w:val="none"/>
          <w:lang w:val="en-US" w:eastAsia="zh-CN"/>
        </w:rPr>
        <w:t>258</w:t>
      </w:r>
      <w:r>
        <w:rPr>
          <w:rFonts w:hint="eastAsia" w:ascii="宋体" w:hAnsi="宋体" w:cs="宋体"/>
          <w:color w:val="auto"/>
          <w:szCs w:val="21"/>
          <w:highlight w:val="none"/>
        </w:rPr>
        <w:t>号），按照双方自愿的原则提供便捷、优惠的贷款服务。</w:t>
      </w:r>
    </w:p>
    <w:p w14:paraId="42CD594A">
      <w:pPr>
        <w:pageBreakBefore w:val="0"/>
        <w:widowControl w:val="0"/>
        <w:kinsoku/>
        <w:wordWrap/>
        <w:overflowPunct/>
        <w:topLinePunct w:val="0"/>
        <w:bidi w:val="0"/>
        <w:spacing w:line="40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相关金融产品和</w:t>
      </w:r>
      <w:r>
        <w:rPr>
          <w:rFonts w:hint="eastAsia" w:ascii="宋体" w:hAnsi="宋体" w:eastAsia="宋体" w:cs="宋体"/>
          <w:color w:val="auto"/>
          <w:kern w:val="2"/>
          <w:sz w:val="21"/>
          <w:szCs w:val="21"/>
          <w:highlight w:val="none"/>
          <w:lang w:val="en-US" w:eastAsia="zh-CN" w:bidi="ar-SA"/>
        </w:rPr>
        <w:t>银行业金融机构</w:t>
      </w:r>
      <w:r>
        <w:rPr>
          <w:rFonts w:hint="eastAsia" w:ascii="宋体" w:hAnsi="宋体" w:cs="宋体"/>
          <w:color w:val="auto"/>
          <w:szCs w:val="21"/>
          <w:highlight w:val="none"/>
        </w:rPr>
        <w:t>联系方式，可在中征应收账款融资服务平台查询</w:t>
      </w:r>
      <w:r>
        <w:rPr>
          <w:rFonts w:hint="eastAsia" w:ascii="宋体" w:hAnsi="宋体" w:cs="宋体"/>
          <w:color w:val="auto"/>
          <w:szCs w:val="21"/>
          <w:highlight w:val="none"/>
          <w:lang w:eastAsia="zh-CN"/>
        </w:rPr>
        <w:t>（网址：</w:t>
      </w:r>
      <w:r>
        <w:rPr>
          <w:rFonts w:hint="eastAsia" w:ascii="宋体" w:hAnsi="宋体" w:cs="宋体"/>
          <w:color w:val="auto"/>
          <w:szCs w:val="21"/>
          <w:highlight w:val="none"/>
          <w:lang w:eastAsia="zh-CN"/>
        </w:rPr>
        <w:fldChar w:fldCharType="begin"/>
      </w:r>
      <w:r>
        <w:rPr>
          <w:rFonts w:hint="eastAsia" w:ascii="宋体" w:hAnsi="宋体" w:cs="宋体"/>
          <w:color w:val="auto"/>
          <w:szCs w:val="21"/>
          <w:highlight w:val="none"/>
          <w:lang w:eastAsia="zh-CN"/>
        </w:rPr>
        <w:instrText xml:space="preserve"> HYPERLINK "https://www.crcrfsp.com/" </w:instrText>
      </w:r>
      <w:r>
        <w:rPr>
          <w:rFonts w:hint="eastAsia" w:ascii="宋体" w:hAnsi="宋体" w:cs="宋体"/>
          <w:color w:val="auto"/>
          <w:szCs w:val="21"/>
          <w:highlight w:val="none"/>
          <w:lang w:eastAsia="zh-CN"/>
        </w:rPr>
        <w:fldChar w:fldCharType="separate"/>
      </w:r>
      <w:r>
        <w:rPr>
          <w:rStyle w:val="33"/>
          <w:rFonts w:hint="eastAsia" w:ascii="宋体" w:hAnsi="宋体" w:eastAsia="宋体" w:cs="宋体"/>
          <w:color w:val="auto"/>
          <w:szCs w:val="21"/>
          <w:highlight w:val="none"/>
          <w:lang w:eastAsia="zh-CN"/>
        </w:rPr>
        <w:t>https://www.crcrfsp.com/</w:t>
      </w:r>
      <w:r>
        <w:rPr>
          <w:rFonts w:hint="eastAsia" w:ascii="宋体" w:hAnsi="宋体" w:cs="宋体"/>
          <w:color w:val="auto"/>
          <w:szCs w:val="21"/>
          <w:highlight w:val="none"/>
          <w:lang w:eastAsia="zh-CN"/>
        </w:rPr>
        <w:fldChar w:fldCharType="end"/>
      </w:r>
      <w:r>
        <w:rPr>
          <w:rFonts w:hint="eastAsia" w:ascii="宋体" w:hAnsi="宋体" w:cs="宋体"/>
          <w:color w:val="auto"/>
          <w:szCs w:val="21"/>
          <w:highlight w:val="none"/>
          <w:lang w:eastAsia="zh-CN"/>
        </w:rPr>
        <w:t>，客服电话：</w:t>
      </w:r>
      <w:r>
        <w:rPr>
          <w:rFonts w:hint="eastAsia" w:ascii="宋体" w:hAnsi="宋体" w:cs="宋体"/>
          <w:color w:val="auto"/>
          <w:szCs w:val="21"/>
          <w:highlight w:val="none"/>
          <w:lang w:val="en-US" w:eastAsia="zh-CN"/>
        </w:rPr>
        <w:t>400-009-0001</w:t>
      </w:r>
      <w:r>
        <w:rPr>
          <w:rFonts w:hint="eastAsia" w:ascii="宋体" w:hAnsi="宋体" w:cs="宋体"/>
          <w:color w:val="auto"/>
          <w:szCs w:val="21"/>
          <w:highlight w:val="none"/>
          <w:lang w:eastAsia="zh-CN"/>
        </w:rPr>
        <w:t>）。</w:t>
      </w:r>
    </w:p>
    <w:p w14:paraId="7D03B4EB">
      <w:pPr>
        <w:pStyle w:val="21"/>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14:paraId="28D8C1D1">
      <w:pPr>
        <w:spacing w:line="360" w:lineRule="auto"/>
        <w:ind w:firstLine="400" w:firstLineChars="200"/>
        <w:textAlignment w:val="center"/>
        <w:rPr>
          <w:rFonts w:hint="eastAsia" w:ascii="宋体" w:hAnsi="宋体" w:cs="宋体"/>
          <w:color w:val="auto"/>
          <w:kern w:val="0"/>
          <w:sz w:val="20"/>
          <w:szCs w:val="21"/>
          <w:highlight w:val="none"/>
        </w:rPr>
      </w:pPr>
    </w:p>
    <w:p w14:paraId="76042F8E">
      <w:pPr>
        <w:pStyle w:val="3"/>
        <w:jc w:val="center"/>
        <w:rPr>
          <w:rFonts w:hint="eastAsia" w:ascii="宋体" w:hAnsi="宋体" w:cs="宋体"/>
          <w:color w:val="auto"/>
          <w:highlight w:val="none"/>
        </w:rPr>
      </w:pPr>
      <w:bookmarkStart w:id="112" w:name="_Toc80886937"/>
      <w:bookmarkStart w:id="113" w:name="_Toc1088"/>
      <w:bookmarkStart w:id="114" w:name="_Toc28979"/>
      <w:bookmarkStart w:id="115" w:name="_Toc3879"/>
      <w:bookmarkStart w:id="116" w:name="_Toc8593"/>
      <w:bookmarkStart w:id="117" w:name="_Toc8412"/>
      <w:bookmarkStart w:id="118" w:name="_Toc3976"/>
      <w:bookmarkStart w:id="119" w:name="_Toc25788"/>
      <w:bookmarkStart w:id="120" w:name="_Toc17511"/>
      <w:bookmarkStart w:id="121" w:name="_Toc1555"/>
      <w:r>
        <w:rPr>
          <w:rFonts w:hint="eastAsia" w:ascii="宋体" w:hAnsi="宋体" w:cs="宋体"/>
          <w:color w:val="auto"/>
          <w:highlight w:val="none"/>
        </w:rPr>
        <w:t>第四章  评审程序、评审方法和评审标准</w:t>
      </w:r>
      <w:bookmarkEnd w:id="112"/>
      <w:bookmarkEnd w:id="113"/>
      <w:bookmarkEnd w:id="114"/>
      <w:bookmarkEnd w:id="115"/>
      <w:bookmarkEnd w:id="116"/>
      <w:bookmarkEnd w:id="117"/>
      <w:bookmarkEnd w:id="118"/>
      <w:bookmarkEnd w:id="119"/>
      <w:bookmarkEnd w:id="120"/>
      <w:bookmarkEnd w:id="121"/>
    </w:p>
    <w:p w14:paraId="1EE032A2">
      <w:pPr>
        <w:pStyle w:val="4"/>
        <w:jc w:val="center"/>
        <w:rPr>
          <w:rFonts w:hint="eastAsia" w:ascii="宋体" w:hAnsi="宋体" w:cs="宋体"/>
          <w:b w:val="0"/>
          <w:color w:val="auto"/>
          <w:highlight w:val="none"/>
        </w:rPr>
      </w:pPr>
      <w:bookmarkStart w:id="122" w:name="_Toc80886938"/>
      <w:bookmarkStart w:id="123" w:name="_Toc10332"/>
      <w:bookmarkStart w:id="124" w:name="_Toc11607"/>
      <w:bookmarkStart w:id="125" w:name="_Toc17424"/>
      <w:bookmarkStart w:id="126" w:name="_Toc23008"/>
      <w:r>
        <w:rPr>
          <w:rFonts w:hint="eastAsia" w:ascii="宋体" w:hAnsi="宋体" w:cs="宋体"/>
          <w:b w:val="0"/>
          <w:color w:val="auto"/>
          <w:highlight w:val="none"/>
        </w:rPr>
        <w:t>第一节 评审程序和评审方法</w:t>
      </w:r>
      <w:bookmarkEnd w:id="122"/>
      <w:bookmarkEnd w:id="123"/>
      <w:bookmarkEnd w:id="124"/>
      <w:bookmarkEnd w:id="125"/>
      <w:bookmarkEnd w:id="126"/>
    </w:p>
    <w:p w14:paraId="23B431C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0C45844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20126D8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1E75730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7E2000">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75735E2E">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rPr>
        <w:t>查询渠道：广西政府采购云平台“信用中国”网站(</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"http://www.creditchina.gov.cn" </w:instrText>
      </w:r>
      <w:r>
        <w:rPr>
          <w:rFonts w:hint="eastAsia" w:ascii="宋体" w:hAnsi="宋体" w:cs="宋体"/>
          <w:color w:val="auto"/>
          <w:highlight w:val="none"/>
        </w:rPr>
        <w:fldChar w:fldCharType="separate"/>
      </w:r>
      <w:r>
        <w:rPr>
          <w:rFonts w:hint="eastAsia" w:ascii="宋体" w:hAnsi="宋体" w:eastAsia="宋体" w:cs="宋体"/>
          <w:color w:val="auto"/>
          <w:highlight w:val="none"/>
          <w:u w:val="none"/>
        </w:rPr>
        <w:t>www.creditchina.gov.cn</w:t>
      </w:r>
      <w:r>
        <w:rPr>
          <w:rFonts w:hint="eastAsia" w:ascii="宋体" w:hAnsi="宋体" w:eastAsia="宋体" w:cs="宋体"/>
          <w:color w:val="auto"/>
          <w:highlight w:val="none"/>
          <w:u w:val="none"/>
        </w:rPr>
        <w:fldChar w:fldCharType="end"/>
      </w:r>
      <w:r>
        <w:rPr>
          <w:rFonts w:hint="eastAsia" w:ascii="宋体" w:hAnsi="宋体" w:cs="宋体"/>
          <w:color w:val="auto"/>
          <w:szCs w:val="21"/>
          <w:highlight w:val="none"/>
        </w:rPr>
        <w:t>)、中国政府采购网(</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"http://www.ccgp.gov.cn" </w:instrText>
      </w:r>
      <w:r>
        <w:rPr>
          <w:rFonts w:hint="eastAsia" w:ascii="宋体" w:hAnsi="宋体" w:cs="宋体"/>
          <w:color w:val="auto"/>
          <w:highlight w:val="none"/>
        </w:rPr>
        <w:fldChar w:fldCharType="separate"/>
      </w:r>
      <w:r>
        <w:rPr>
          <w:rFonts w:hint="eastAsia" w:ascii="宋体" w:hAnsi="宋体" w:eastAsia="宋体" w:cs="宋体"/>
          <w:color w:val="auto"/>
          <w:highlight w:val="none"/>
          <w:u w:val="none"/>
        </w:rPr>
        <w:t>www.ccgp.gov.cn</w:t>
      </w:r>
      <w:r>
        <w:rPr>
          <w:rFonts w:hint="eastAsia" w:ascii="宋体" w:hAnsi="宋体" w:eastAsia="宋体" w:cs="宋体"/>
          <w:color w:val="auto"/>
          <w:highlight w:val="none"/>
          <w:u w:val="none"/>
        </w:rPr>
        <w:fldChar w:fldCharType="end"/>
      </w:r>
      <w:r>
        <w:rPr>
          <w:rFonts w:hint="eastAsia" w:ascii="宋体" w:hAnsi="宋体" w:cs="宋体"/>
          <w:color w:val="auto"/>
          <w:szCs w:val="21"/>
          <w:highlight w:val="none"/>
        </w:rPr>
        <w:t>)链接入口</w:t>
      </w:r>
      <w:r>
        <w:rPr>
          <w:rFonts w:hint="eastAsia" w:ascii="宋体" w:hAnsi="宋体" w:eastAsia="宋体" w:cs="宋体"/>
          <w:color w:val="auto"/>
          <w:szCs w:val="21"/>
          <w:highlight w:val="none"/>
        </w:rPr>
        <w:t>。</w:t>
      </w:r>
    </w:p>
    <w:p w14:paraId="1B80D31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174841A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5834AE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48916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8B6A43E">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2.3供应商有下列情形之一的，资格审查不通过，其响应文件按无效响应处理：</w:t>
      </w:r>
    </w:p>
    <w:p w14:paraId="636D6CCE">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2A32108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7A09BC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363C0D8A">
      <w:pPr>
        <w:spacing w:line="360" w:lineRule="auto"/>
        <w:ind w:firstLine="420" w:firstLineChars="200"/>
        <w:rPr>
          <w:rFonts w:hint="eastAsia" w:ascii="宋体" w:hAnsi="宋体" w:eastAsia="宋体" w:cs="宋体"/>
          <w:color w:val="auto"/>
          <w:szCs w:val="21"/>
          <w:highlight w:val="none"/>
        </w:rPr>
      </w:pPr>
      <w:bookmarkStart w:id="127"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27"/>
    </w:p>
    <w:p w14:paraId="3D201C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502B3FB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4BCD04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1756C9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AD4DB2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w:t>
      </w:r>
      <w:r>
        <w:rPr>
          <w:rFonts w:hint="eastAsia" w:ascii="宋体" w:hAnsi="宋体" w:eastAsia="宋体" w:cs="宋体"/>
          <w:color w:val="auto"/>
          <w:szCs w:val="21"/>
          <w:highlight w:val="none"/>
          <w:lang w:eastAsia="zh-CN"/>
        </w:rPr>
        <w:t>以</w:t>
      </w:r>
      <w:r>
        <w:rPr>
          <w:rFonts w:hint="eastAsia" w:ascii="宋体" w:hAnsi="宋体" w:eastAsia="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r>
        <w:rPr>
          <w:rFonts w:hint="eastAsia" w:ascii="宋体" w:hAnsi="宋体" w:eastAsia="宋体" w:cs="宋体"/>
          <w:color w:val="auto"/>
          <w:spacing w:val="-6"/>
          <w:szCs w:val="21"/>
          <w:highlight w:val="none"/>
        </w:rPr>
        <w:t>。供应商为自然人的，必须由本人签字并附身份证明。</w:t>
      </w:r>
    </w:p>
    <w:p w14:paraId="57940267">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4DCE32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报价表内容与响应文件中相应内容不一致的，以</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报价表为准；</w:t>
      </w:r>
    </w:p>
    <w:p w14:paraId="4C2EF2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C88A0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报价表的总价为准，并修改单价；</w:t>
      </w:r>
    </w:p>
    <w:p w14:paraId="281D18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2D4984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1A046E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978629">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14:paraId="5B80E5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114267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34FC8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7917E4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6071D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400F06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6641FA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0FAC2B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35A5D5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5E6C03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6957B0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10）技术需求允许负偏离的条款数超过“供应商须知前附表”规定项数；</w:t>
      </w:r>
    </w:p>
    <w:p w14:paraId="370A06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0A90B3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7E4CA0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10DC66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7B2AB172">
      <w:pPr>
        <w:pStyle w:val="2"/>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15）提交的磋商保证金无效的或者未按照磋商文件的规定提交磋商保证金；</w:t>
      </w:r>
    </w:p>
    <w:p w14:paraId="401113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）法律、法规和磋商文件规定的其他无效情形。</w:t>
      </w:r>
    </w:p>
    <w:p w14:paraId="1E19DC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6D499F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05E35C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75D7E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分标进行报价或者存在漏项报价；供应商未就所竞标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分标的单项内容作唯一报价；供应商未就所竞标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分标的全部内容作唯一总价报价；供应商响应文件中存在有选择、有条件报价的（磋商文件允许有备选方案或者其他约定的除外）；</w:t>
      </w:r>
    </w:p>
    <w:p w14:paraId="49470F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分标规定的采购预算金额或者最高限价的（如本项目公布了最高限价）；响应报价（包含首次报价、最后报价）超过磋商文件分项采购预算金额或者最高限价的（如本项目公布了最高限价）；</w:t>
      </w:r>
    </w:p>
    <w:p w14:paraId="2CF86A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规定的采购预算金额或者最高限价（如本项目公布了最高限价）；或者经供应商确认修正后响应报价（包含首次报价、最后报价）超过磋商文件分项采购预算金额或者最高限价的（如本项目公布了最高限价）。</w:t>
      </w:r>
    </w:p>
    <w:p w14:paraId="13889B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1C403D4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1308D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4A41E7CC">
      <w:pPr>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02499864">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68EDC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D8B735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3BA867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公章。供应商为自然人的，必须由本人签字并附身份证明。参加磋商的供应商未在规定时间内重新提交响应文件的，视同退出磋商。</w:t>
      </w:r>
    </w:p>
    <w:p w14:paraId="42E1B0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03B5644D">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报告一部分，磋商小组在记录上签字确认。</w:t>
      </w:r>
      <w:r>
        <w:rPr>
          <w:rFonts w:hint="eastAsia" w:ascii="宋体" w:hAnsi="宋体" w:eastAsia="宋体" w:cs="宋体"/>
          <w:b/>
          <w:color w:val="auto"/>
          <w:highlight w:val="none"/>
        </w:rPr>
        <w:t>主要内容包括：</w:t>
      </w:r>
    </w:p>
    <w:p w14:paraId="1BCAE39B">
      <w:pPr>
        <w:pStyle w:val="60"/>
        <w:spacing w:before="0"/>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1736C96A">
      <w:pPr>
        <w:pStyle w:val="60"/>
        <w:spacing w:before="0"/>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5DFCA780">
      <w:pPr>
        <w:pStyle w:val="60"/>
        <w:spacing w:before="0"/>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79154A18">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74FCA4E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289A5176">
      <w:pPr>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13F0CB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1F1623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19AD6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43C8D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441DB4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r>
        <w:rPr>
          <w:rFonts w:hint="eastAsia" w:ascii="宋体" w:hAnsi="宋体" w:eastAsia="宋体" w:cs="宋体"/>
          <w:color w:val="auto"/>
          <w:szCs w:val="21"/>
          <w:highlight w:val="none"/>
          <w:lang w:eastAsia="zh-CN"/>
        </w:rPr>
        <w:t>，其响应文件按无效处理</w:t>
      </w:r>
      <w:r>
        <w:rPr>
          <w:rFonts w:hint="eastAsia" w:ascii="宋体" w:hAnsi="宋体" w:eastAsia="宋体" w:cs="宋体"/>
          <w:color w:val="auto"/>
          <w:szCs w:val="21"/>
          <w:highlight w:val="none"/>
        </w:rPr>
        <w:t>。</w:t>
      </w:r>
    </w:p>
    <w:p w14:paraId="4D51B8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w:t>
      </w:r>
      <w:r>
        <w:rPr>
          <w:rFonts w:hint="eastAsia" w:ascii="宋体" w:hAnsi="宋体" w:eastAsia="宋体" w:cs="宋体"/>
          <w:color w:val="auto"/>
          <w:szCs w:val="21"/>
          <w:highlight w:val="none"/>
          <w:lang w:eastAsia="zh-CN"/>
        </w:rPr>
        <w:t>本项目/</w:t>
      </w:r>
      <w:r>
        <w:rPr>
          <w:rFonts w:hint="eastAsia" w:ascii="宋体" w:hAnsi="宋体" w:eastAsia="宋体" w:cs="宋体"/>
          <w:color w:val="auto"/>
          <w:szCs w:val="21"/>
          <w:highlight w:val="none"/>
        </w:rPr>
        <w:t>某一分标最后报价后统一开启，磋商小组对最后报价进行有效性、完整性和响应程度的审查。</w:t>
      </w:r>
    </w:p>
    <w:p w14:paraId="6AF318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4AD6C5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w:t>
      </w:r>
      <w:r>
        <w:rPr>
          <w:rFonts w:hint="eastAsia" w:ascii="宋体" w:hAnsi="宋体" w:eastAsia="宋体" w:cs="宋体"/>
          <w:color w:val="auto"/>
          <w:szCs w:val="21"/>
          <w:highlight w:val="none"/>
          <w:lang w:eastAsia="zh-CN"/>
        </w:rPr>
        <w:t>后</w:t>
      </w:r>
      <w:r>
        <w:rPr>
          <w:rFonts w:hint="eastAsia" w:ascii="宋体" w:hAnsi="宋体" w:eastAsia="宋体" w:cs="宋体"/>
          <w:color w:val="auto"/>
          <w:szCs w:val="21"/>
          <w:highlight w:val="none"/>
        </w:rPr>
        <w:t>报价出现下列情形的，按无效响应处理：</w:t>
      </w:r>
    </w:p>
    <w:p w14:paraId="5B46EC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2B6AA1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分标规定的采购预算金额或者最高限价的（如本项目公布了最高限价）；</w:t>
      </w:r>
    </w:p>
    <w:p w14:paraId="57CB93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45AF13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5E77A1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5B90F66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3DABCEB0">
      <w:pPr>
        <w:pStyle w:val="21"/>
        <w:spacing w:line="360" w:lineRule="auto"/>
        <w:ind w:firstLine="422" w:firstLineChars="200"/>
        <w:rPr>
          <w:rFonts w:hint="eastAsia" w:ascii="宋体" w:hAnsi="宋体" w:cs="宋体"/>
          <w:color w:val="auto"/>
          <w:highlight w:val="none"/>
        </w:rPr>
      </w:pPr>
      <w:r>
        <w:rPr>
          <w:rFonts w:hint="eastAsia" w:ascii="宋体" w:hAnsi="宋体" w:cs="宋体"/>
          <w:b/>
          <w:bCs/>
          <w:color w:val="auto"/>
          <w:sz w:val="21"/>
          <w:szCs w:val="21"/>
          <w:highlight w:val="none"/>
          <w:lang w:eastAsia="zh-CN"/>
        </w:rPr>
        <w:t>注：如磋商小组要求提供最后报价附件的，需按规定的时间提供。最后报价有时间限制，供应商可参照竞争性磋商文件“第五章 响应文件格式”的最后报价表提前准备，以免耽误最后报价</w:t>
      </w:r>
      <w:r>
        <w:rPr>
          <w:rFonts w:hint="eastAsia" w:ascii="宋体" w:hAnsi="宋体" w:eastAsia="宋体" w:cs="宋体"/>
          <w:b/>
          <w:bCs/>
          <w:color w:val="auto"/>
          <w:sz w:val="21"/>
          <w:szCs w:val="21"/>
          <w:highlight w:val="none"/>
          <w:lang w:val="zh-CN" w:eastAsia="zh-CN"/>
        </w:rPr>
        <w:t>。</w:t>
      </w:r>
    </w:p>
    <w:p w14:paraId="7B8AFA09">
      <w:pPr>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06F341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385544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57D53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015DCF5">
      <w:pPr>
        <w:pStyle w:val="2"/>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792CC1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）磋商小组按照磋商文件中规定的评审标准计算各供应商的报价得分。项目评审过程中，不得去掉最后报价中的最高报价和最低报价。</w:t>
      </w:r>
    </w:p>
    <w:p w14:paraId="0AD9425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）各供应商的得分为磋商小组所有成员的有效评分的算术平均数。</w:t>
      </w:r>
    </w:p>
    <w:p w14:paraId="6F6B9C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w:t>
      </w:r>
      <w:r>
        <w:rPr>
          <w:rFonts w:hint="eastAsia" w:ascii="宋体" w:hAnsi="宋体" w:eastAsia="宋体" w:cs="宋体"/>
          <w:color w:val="auto"/>
          <w:highlight w:val="none"/>
        </w:rPr>
        <w:t>报价</w:t>
      </w:r>
      <w:r>
        <w:rPr>
          <w:rFonts w:hint="eastAsia" w:ascii="宋体" w:hAnsi="宋体" w:eastAsia="宋体" w:cs="宋体"/>
          <w:color w:val="auto"/>
          <w:szCs w:val="21"/>
          <w:highlight w:val="none"/>
        </w:rPr>
        <w:t>为供应商的最后报价进行政策性扣除后的价格，评审</w:t>
      </w:r>
      <w:r>
        <w:rPr>
          <w:rFonts w:hint="eastAsia" w:ascii="宋体" w:hAnsi="宋体" w:eastAsia="宋体" w:cs="宋体"/>
          <w:color w:val="auto"/>
          <w:highlight w:val="none"/>
        </w:rPr>
        <w:t>报价</w:t>
      </w:r>
      <w:r>
        <w:rPr>
          <w:rFonts w:hint="eastAsia" w:ascii="宋体" w:hAnsi="宋体" w:eastAsia="宋体" w:cs="宋体"/>
          <w:color w:val="auto"/>
          <w:szCs w:val="21"/>
          <w:highlight w:val="none"/>
        </w:rPr>
        <w:t>只是作为评审时使用。最终成交供应商的成交金额等于最后报价（如有修正，以确认修正后的最后报价为准）。</w:t>
      </w:r>
    </w:p>
    <w:p w14:paraId="429FDF8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.3条情形的，可以推荐2家成交候选供应商。评审得分相同的，</w:t>
      </w:r>
      <w:r>
        <w:rPr>
          <w:rFonts w:hint="eastAsia" w:ascii="宋体" w:hAnsi="宋体" w:eastAsia="宋体" w:cs="宋体"/>
          <w:bCs/>
          <w:color w:val="auto"/>
          <w:szCs w:val="21"/>
          <w:highlight w:val="none"/>
        </w:rPr>
        <w:t>按照最后报价（不计算价格折扣）由低到高的顺序推荐。评审得分且最后报价（不计算价格折扣）相同的，按照技术指标优劣顺序推荐（按技术分</w:t>
      </w:r>
      <w:r>
        <w:rPr>
          <w:rFonts w:hint="eastAsia" w:ascii="宋体" w:hAnsi="宋体" w:eastAsia="宋体" w:cs="宋体"/>
          <w:bCs/>
          <w:color w:val="auto"/>
          <w:szCs w:val="21"/>
          <w:highlight w:val="none"/>
          <w:lang w:eastAsia="zh-CN"/>
        </w:rPr>
        <w:t>得分</w:t>
      </w:r>
      <w:r>
        <w:rPr>
          <w:rFonts w:hint="eastAsia" w:ascii="宋体" w:hAnsi="宋体" w:eastAsia="宋体" w:cs="宋体"/>
          <w:bCs/>
          <w:color w:val="auto"/>
          <w:szCs w:val="21"/>
          <w:highlight w:val="none"/>
        </w:rPr>
        <w:t>由高到低排序）。评审得分、最后报价（不计算价格折扣）、技术分</w:t>
      </w:r>
      <w:r>
        <w:rPr>
          <w:rFonts w:hint="eastAsia" w:ascii="宋体" w:hAnsi="宋体" w:eastAsia="宋体" w:cs="宋体"/>
          <w:bCs/>
          <w:color w:val="auto"/>
          <w:szCs w:val="21"/>
          <w:highlight w:val="none"/>
          <w:lang w:eastAsia="zh-CN"/>
        </w:rPr>
        <w:t>得分</w:t>
      </w:r>
      <w:r>
        <w:rPr>
          <w:rFonts w:hint="eastAsia" w:ascii="宋体" w:hAnsi="宋体" w:eastAsia="宋体" w:cs="宋体"/>
          <w:bCs/>
          <w:color w:val="auto"/>
          <w:szCs w:val="21"/>
          <w:highlight w:val="none"/>
        </w:rPr>
        <w:t>均相同的由磋商小组随机抽取推荐</w:t>
      </w:r>
      <w:r>
        <w:rPr>
          <w:rFonts w:hint="eastAsia" w:ascii="宋体" w:hAnsi="宋体" w:eastAsia="宋体" w:cs="宋体"/>
          <w:color w:val="auto"/>
          <w:kern w:val="0"/>
          <w:szCs w:val="21"/>
          <w:highlight w:val="none"/>
        </w:rPr>
        <w:t>。</w:t>
      </w:r>
    </w:p>
    <w:p w14:paraId="12E85AAE">
      <w:pPr>
        <w:spacing w:line="360" w:lineRule="auto"/>
        <w:ind w:firstLine="420" w:firstLineChars="200"/>
        <w:rPr>
          <w:rFonts w:hint="eastAsia" w:ascii="宋体" w:hAnsi="宋体" w:eastAsia="宋体" w:cs="宋体"/>
          <w:b/>
          <w:bCs/>
          <w:color w:val="auto"/>
          <w:sz w:val="24"/>
          <w:highlight w:val="none"/>
          <w:lang w:eastAsia="zh-CN"/>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2EE7AEA">
      <w:pPr>
        <w:ind w:firstLine="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7.评审标准</w:t>
      </w:r>
    </w:p>
    <w:p w14:paraId="4B120ACF">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 w:val="0"/>
          <w:bCs/>
          <w:color w:val="auto"/>
          <w:highlight w:val="none"/>
        </w:rPr>
        <w:t>7.</w:t>
      </w:r>
      <w:r>
        <w:rPr>
          <w:rFonts w:hint="eastAsia" w:ascii="宋体" w:hAnsi="宋体" w:eastAsia="宋体" w:cs="宋体"/>
          <w:bCs/>
          <w:color w:val="auto"/>
          <w:szCs w:val="21"/>
          <w:highlight w:val="none"/>
        </w:rPr>
        <w:t>1评审依据：磋商小组将以响应文件为评审依据，对供应商的报价、技术、商务等方面内容按百分制打分。（计分方法按四舍五入取至百分位）</w:t>
      </w:r>
    </w:p>
    <w:tbl>
      <w:tblPr>
        <w:tblStyle w:val="28"/>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80"/>
        <w:gridCol w:w="709"/>
        <w:gridCol w:w="1559"/>
        <w:gridCol w:w="5350"/>
      </w:tblGrid>
      <w:tr w14:paraId="66DC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noWrap w:val="0"/>
            <w:vAlign w:val="center"/>
          </w:tcPr>
          <w:p w14:paraId="5B84D5E8">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280" w:type="dxa"/>
            <w:noWrap w:val="0"/>
            <w:vAlign w:val="center"/>
          </w:tcPr>
          <w:p w14:paraId="00FD7C08">
            <w:pPr>
              <w:adjustRightInd w:val="0"/>
              <w:spacing w:line="360" w:lineRule="exact"/>
              <w:jc w:val="center"/>
              <w:textAlignment w:val="baseline"/>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评审因素</w:t>
            </w:r>
          </w:p>
        </w:tc>
        <w:tc>
          <w:tcPr>
            <w:tcW w:w="709" w:type="dxa"/>
            <w:noWrap w:val="0"/>
            <w:vAlign w:val="center"/>
          </w:tcPr>
          <w:p w14:paraId="12488A29">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分值</w:t>
            </w:r>
          </w:p>
        </w:tc>
        <w:tc>
          <w:tcPr>
            <w:tcW w:w="6909" w:type="dxa"/>
            <w:gridSpan w:val="2"/>
            <w:noWrap w:val="0"/>
            <w:vAlign w:val="center"/>
          </w:tcPr>
          <w:p w14:paraId="71A3EF94">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评标标准</w:t>
            </w:r>
          </w:p>
        </w:tc>
      </w:tr>
      <w:tr w14:paraId="23B7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noWrap w:val="0"/>
            <w:vAlign w:val="center"/>
          </w:tcPr>
          <w:p w14:paraId="307DDB62">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1280" w:type="dxa"/>
            <w:noWrap w:val="0"/>
            <w:vAlign w:val="center"/>
          </w:tcPr>
          <w:p w14:paraId="49D9B9C3">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报价</w:t>
            </w:r>
            <w:r>
              <w:rPr>
                <w:rFonts w:hint="eastAsia" w:ascii="宋体" w:hAnsi="宋体" w:eastAsia="宋体" w:cs="宋体"/>
                <w:b/>
                <w:color w:val="auto"/>
                <w:szCs w:val="21"/>
                <w:highlight w:val="none"/>
                <w:lang w:eastAsia="zh-CN"/>
              </w:rPr>
              <w:t>分</w:t>
            </w:r>
          </w:p>
        </w:tc>
        <w:tc>
          <w:tcPr>
            <w:tcW w:w="709" w:type="dxa"/>
            <w:noWrap w:val="0"/>
            <w:vAlign w:val="center"/>
          </w:tcPr>
          <w:p w14:paraId="45570FCA">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10</w:t>
            </w:r>
            <w:r>
              <w:rPr>
                <w:rFonts w:hint="eastAsia" w:ascii="宋体" w:hAnsi="宋体" w:eastAsia="宋体" w:cs="宋体"/>
                <w:b/>
                <w:color w:val="auto"/>
                <w:szCs w:val="21"/>
                <w:highlight w:val="none"/>
              </w:rPr>
              <w:t>分</w:t>
            </w:r>
          </w:p>
        </w:tc>
        <w:tc>
          <w:tcPr>
            <w:tcW w:w="6909" w:type="dxa"/>
            <w:gridSpan w:val="2"/>
            <w:noWrap w:val="0"/>
            <w:vAlign w:val="center"/>
          </w:tcPr>
          <w:p w14:paraId="0E3A842B">
            <w:pPr>
              <w:pStyle w:val="6"/>
              <w:tabs>
                <w:tab w:val="left" w:pos="2155"/>
              </w:tabs>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本项目为专门面向</w:t>
            </w:r>
            <w:r>
              <w:rPr>
                <w:rFonts w:hint="eastAsia" w:ascii="宋体" w:hAnsi="宋体" w:eastAsia="宋体" w:cs="宋体"/>
                <w:color w:val="auto"/>
                <w:sz w:val="21"/>
                <w:szCs w:val="21"/>
                <w:highlight w:val="none"/>
                <w:lang w:val="en-US" w:eastAsia="zh-CN"/>
              </w:rPr>
              <w:t>小微</w:t>
            </w:r>
            <w:r>
              <w:rPr>
                <w:rFonts w:hint="eastAsia" w:ascii="宋体" w:hAnsi="宋体" w:eastAsia="宋体" w:cs="宋体"/>
                <w:color w:val="auto"/>
                <w:sz w:val="21"/>
                <w:szCs w:val="21"/>
                <w:highlight w:val="none"/>
              </w:rPr>
              <w:t>企业采购的项目，按照《政府采购促进中小企业发展管理办法》（财库〔2020〕46号）的规定，对供应商最后报价不再执行价格评审优惠的扶持政策。</w:t>
            </w:r>
          </w:p>
          <w:p w14:paraId="528BB248">
            <w:pPr>
              <w:pStyle w:val="6"/>
              <w:tabs>
                <w:tab w:val="left" w:pos="2155"/>
              </w:tabs>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（2）按照《财政部、司法部关于政府采购支持监狱企业发展有关问题的通知》（财库〔2014〕68 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3EC2A2B">
            <w:pPr>
              <w:pStyle w:val="6"/>
              <w:tabs>
                <w:tab w:val="left" w:pos="2155"/>
              </w:tabs>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（3）按照《关于促进残疾人就业政府采购政策的通知》（财库〔2017〕141 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E0231DE">
            <w:pPr>
              <w:pStyle w:val="6"/>
              <w:tabs>
                <w:tab w:val="left" w:pos="2155"/>
              </w:tabs>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（4）以进入比较与评价环节的最低的评审价为基准价，基准价得分为 </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p w14:paraId="79F29A58">
            <w:pPr>
              <w:pStyle w:val="6"/>
              <w:tabs>
                <w:tab w:val="left" w:pos="2155"/>
              </w:tabs>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（5）价格分计算公式：报价得分=（基准价/最后报价）×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p w14:paraId="6AD39067">
            <w:pPr>
              <w:pStyle w:val="6"/>
              <w:tabs>
                <w:tab w:val="left" w:pos="2155"/>
              </w:tabs>
              <w:rPr>
                <w:rFonts w:hint="eastAsia" w:eastAsia="宋体"/>
                <w:color w:val="auto"/>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评审价为竞标人的不超过项目预算金额的最终总报价（非日租报价合计金额）</w:t>
            </w:r>
          </w:p>
        </w:tc>
      </w:tr>
      <w:tr w14:paraId="111A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restart"/>
            <w:noWrap w:val="0"/>
            <w:vAlign w:val="center"/>
          </w:tcPr>
          <w:p w14:paraId="4824FC7A">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w:t>
            </w:r>
          </w:p>
        </w:tc>
        <w:tc>
          <w:tcPr>
            <w:tcW w:w="1280" w:type="dxa"/>
            <w:vMerge w:val="restart"/>
            <w:noWrap w:val="0"/>
            <w:vAlign w:val="center"/>
          </w:tcPr>
          <w:p w14:paraId="38DA3E48">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技术分</w:t>
            </w:r>
          </w:p>
        </w:tc>
        <w:tc>
          <w:tcPr>
            <w:tcW w:w="709" w:type="dxa"/>
            <w:vMerge w:val="restart"/>
            <w:noWrap w:val="0"/>
            <w:vAlign w:val="center"/>
          </w:tcPr>
          <w:p w14:paraId="66ABDD07">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85</w:t>
            </w:r>
            <w:r>
              <w:rPr>
                <w:rFonts w:hint="eastAsia" w:ascii="宋体" w:hAnsi="宋体" w:eastAsia="宋体" w:cs="宋体"/>
                <w:b/>
                <w:color w:val="auto"/>
                <w:szCs w:val="21"/>
                <w:highlight w:val="none"/>
              </w:rPr>
              <w:t>分</w:t>
            </w:r>
          </w:p>
        </w:tc>
        <w:tc>
          <w:tcPr>
            <w:tcW w:w="1559" w:type="dxa"/>
            <w:noWrap w:val="0"/>
            <w:vAlign w:val="center"/>
          </w:tcPr>
          <w:p w14:paraId="3F20A4F1">
            <w:pPr>
              <w:spacing w:line="360" w:lineRule="exact"/>
              <w:jc w:val="center"/>
              <w:rPr>
                <w:rFonts w:hint="eastAsia" w:ascii="宋体" w:hAnsi="宋体" w:eastAsia="宋体" w:cs="宋体"/>
                <w:bCs/>
                <w:color w:val="auto"/>
                <w:szCs w:val="21"/>
                <w:highlight w:val="none"/>
              </w:rPr>
            </w:pPr>
            <w:r>
              <w:rPr>
                <w:rFonts w:hint="eastAsia" w:ascii="宋体" w:hAnsi="宋体" w:eastAsia="宋体" w:cs="宋体"/>
                <w:b/>
                <w:color w:val="auto"/>
                <w:kern w:val="0"/>
                <w:szCs w:val="21"/>
                <w:highlight w:val="none"/>
              </w:rPr>
              <w:t>服务方案（满分</w:t>
            </w:r>
            <w:r>
              <w:rPr>
                <w:rFonts w:hint="eastAsia" w:ascii="宋体" w:hAnsi="宋体" w:cs="宋体"/>
                <w:b/>
                <w:color w:val="auto"/>
                <w:kern w:val="0"/>
                <w:szCs w:val="21"/>
                <w:highlight w:val="none"/>
                <w:lang w:val="en-US" w:eastAsia="zh-CN"/>
              </w:rPr>
              <w:t>20</w:t>
            </w:r>
            <w:r>
              <w:rPr>
                <w:rFonts w:hint="eastAsia" w:ascii="宋体" w:hAnsi="宋体" w:eastAsia="宋体" w:cs="宋体"/>
                <w:b/>
                <w:color w:val="auto"/>
                <w:kern w:val="0"/>
                <w:szCs w:val="21"/>
                <w:highlight w:val="none"/>
              </w:rPr>
              <w:t>分）</w:t>
            </w:r>
          </w:p>
        </w:tc>
        <w:tc>
          <w:tcPr>
            <w:tcW w:w="5350" w:type="dxa"/>
            <w:noWrap w:val="0"/>
            <w:vAlign w:val="center"/>
          </w:tcPr>
          <w:p w14:paraId="23B460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服务方案分（</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分）：</w:t>
            </w:r>
          </w:p>
          <w:p w14:paraId="24AA14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评委根据各供应商提供的服务方案进行综合评审并进行独立评分，针对本项目的服务方案、人员衔接安排、出行线路安排、租车安排、车辆保管维护方案、安全保障能力方案进行评分。</w:t>
            </w:r>
          </w:p>
          <w:p w14:paraId="6773DC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分）：服务方案描述简略，方案包含了人员衔接安排、出行线路安排、租车安排、车辆保管维护方案、安全保障能力方案的内容；</w:t>
            </w:r>
          </w:p>
          <w:p w14:paraId="48863D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二档（</w:t>
            </w:r>
            <w:r>
              <w:rPr>
                <w:rFonts w:hint="eastAsia" w:ascii="宋体" w:hAnsi="宋体" w:cs="宋体"/>
                <w:color w:val="auto"/>
                <w:szCs w:val="21"/>
                <w:highlight w:val="none"/>
                <w:lang w:val="en-US" w:eastAsia="zh-CN"/>
              </w:rPr>
              <w:t>14</w:t>
            </w:r>
            <w:r>
              <w:rPr>
                <w:rFonts w:hint="eastAsia" w:ascii="宋体" w:hAnsi="宋体" w:eastAsia="宋体" w:cs="宋体"/>
                <w:color w:val="auto"/>
                <w:szCs w:val="21"/>
                <w:highlight w:val="none"/>
              </w:rPr>
              <w:t>分）：服务方案内容完整，人员衔接安排合理，出行线路安排、租车安排规划科学高效，车辆保管维护方案、安全保障能力方案可行；</w:t>
            </w:r>
          </w:p>
          <w:p w14:paraId="7C5A56E6">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三档（</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分）：服务方案内容完整、描述清晰、措施得当；人员衔接安排、出行线路安排、租车安排对不同用车区域有针对性措施，可完全保障采购人用车需求；车辆保管维护方案、安全保障能力方案切实可行，可行性完全满足要求。</w:t>
            </w:r>
          </w:p>
        </w:tc>
      </w:tr>
      <w:tr w14:paraId="142E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noWrap w:val="0"/>
            <w:vAlign w:val="center"/>
          </w:tcPr>
          <w:p w14:paraId="30C6EA74">
            <w:pPr>
              <w:adjustRightInd w:val="0"/>
              <w:spacing w:line="360" w:lineRule="exact"/>
              <w:jc w:val="center"/>
              <w:textAlignment w:val="baseline"/>
              <w:rPr>
                <w:rFonts w:hint="eastAsia" w:ascii="宋体" w:hAnsi="宋体" w:eastAsia="宋体" w:cs="宋体"/>
                <w:b/>
                <w:color w:val="auto"/>
                <w:szCs w:val="21"/>
                <w:highlight w:val="none"/>
              </w:rPr>
            </w:pPr>
          </w:p>
        </w:tc>
        <w:tc>
          <w:tcPr>
            <w:tcW w:w="1280" w:type="dxa"/>
            <w:vMerge w:val="continue"/>
            <w:noWrap w:val="0"/>
            <w:vAlign w:val="center"/>
          </w:tcPr>
          <w:p w14:paraId="218284F6">
            <w:pPr>
              <w:adjustRightInd w:val="0"/>
              <w:spacing w:line="360" w:lineRule="exact"/>
              <w:jc w:val="center"/>
              <w:textAlignment w:val="baseline"/>
              <w:rPr>
                <w:rFonts w:hint="eastAsia" w:ascii="宋体" w:hAnsi="宋体" w:eastAsia="宋体" w:cs="宋体"/>
                <w:b/>
                <w:color w:val="auto"/>
                <w:szCs w:val="21"/>
                <w:highlight w:val="none"/>
              </w:rPr>
            </w:pPr>
          </w:p>
        </w:tc>
        <w:tc>
          <w:tcPr>
            <w:tcW w:w="709" w:type="dxa"/>
            <w:vMerge w:val="continue"/>
            <w:noWrap w:val="0"/>
            <w:vAlign w:val="center"/>
          </w:tcPr>
          <w:p w14:paraId="16D96987">
            <w:pPr>
              <w:adjustRightInd w:val="0"/>
              <w:spacing w:line="360" w:lineRule="exact"/>
              <w:jc w:val="center"/>
              <w:textAlignment w:val="baseline"/>
              <w:rPr>
                <w:rFonts w:hint="eastAsia" w:ascii="宋体" w:hAnsi="宋体" w:eastAsia="宋体" w:cs="宋体"/>
                <w:b/>
                <w:color w:val="auto"/>
                <w:szCs w:val="21"/>
                <w:highlight w:val="none"/>
              </w:rPr>
            </w:pPr>
          </w:p>
        </w:tc>
        <w:tc>
          <w:tcPr>
            <w:tcW w:w="1559" w:type="dxa"/>
            <w:noWrap w:val="0"/>
            <w:vAlign w:val="center"/>
          </w:tcPr>
          <w:p w14:paraId="5DEE6145">
            <w:pPr>
              <w:spacing w:line="36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应急预案分（满分10分）</w:t>
            </w:r>
          </w:p>
        </w:tc>
        <w:tc>
          <w:tcPr>
            <w:tcW w:w="5350" w:type="dxa"/>
            <w:noWrap w:val="0"/>
            <w:vAlign w:val="center"/>
          </w:tcPr>
          <w:p w14:paraId="1ED966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应急预案分（10分）</w:t>
            </w:r>
          </w:p>
          <w:p w14:paraId="27C5EC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一档（3分）：有突发应急情况处理措施，安全保障能力存在欠缺，执行操作性不强；</w:t>
            </w:r>
          </w:p>
          <w:p w14:paraId="4658B8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二档（6分）：突发应急情况处理措施合理可行，安全保障能力基本满足需求，方案制度较完备，具备基本的执行操作性；</w:t>
            </w:r>
          </w:p>
          <w:p w14:paraId="3BC7F12D">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三档（10分）：突发应急情况处理措施涵盖面广，充分考虑各种突发情况，安全保障能力制度完备，有具体规章及管理规范，有系统的处置策略，执行操作性强。</w:t>
            </w:r>
          </w:p>
        </w:tc>
      </w:tr>
      <w:tr w14:paraId="6424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noWrap w:val="0"/>
            <w:vAlign w:val="center"/>
          </w:tcPr>
          <w:p w14:paraId="03443F83">
            <w:pPr>
              <w:adjustRightInd w:val="0"/>
              <w:spacing w:line="360" w:lineRule="exact"/>
              <w:jc w:val="center"/>
              <w:textAlignment w:val="baseline"/>
              <w:rPr>
                <w:rFonts w:hint="eastAsia" w:ascii="宋体" w:hAnsi="宋体" w:eastAsia="宋体" w:cs="宋体"/>
                <w:b/>
                <w:color w:val="auto"/>
                <w:szCs w:val="21"/>
                <w:highlight w:val="none"/>
              </w:rPr>
            </w:pPr>
          </w:p>
        </w:tc>
        <w:tc>
          <w:tcPr>
            <w:tcW w:w="1280" w:type="dxa"/>
            <w:vMerge w:val="continue"/>
            <w:noWrap w:val="0"/>
            <w:vAlign w:val="center"/>
          </w:tcPr>
          <w:p w14:paraId="73120DB5">
            <w:pPr>
              <w:adjustRightInd w:val="0"/>
              <w:spacing w:line="360" w:lineRule="exact"/>
              <w:jc w:val="center"/>
              <w:textAlignment w:val="baseline"/>
              <w:rPr>
                <w:rFonts w:hint="eastAsia" w:ascii="宋体" w:hAnsi="宋体" w:eastAsia="宋体" w:cs="宋体"/>
                <w:b/>
                <w:color w:val="auto"/>
                <w:szCs w:val="21"/>
                <w:highlight w:val="none"/>
              </w:rPr>
            </w:pPr>
          </w:p>
        </w:tc>
        <w:tc>
          <w:tcPr>
            <w:tcW w:w="709" w:type="dxa"/>
            <w:vMerge w:val="continue"/>
            <w:noWrap w:val="0"/>
            <w:vAlign w:val="center"/>
          </w:tcPr>
          <w:p w14:paraId="46981159">
            <w:pPr>
              <w:adjustRightInd w:val="0"/>
              <w:spacing w:line="360" w:lineRule="exact"/>
              <w:jc w:val="center"/>
              <w:textAlignment w:val="baseline"/>
              <w:rPr>
                <w:rFonts w:hint="eastAsia" w:ascii="宋体" w:hAnsi="宋体" w:eastAsia="宋体" w:cs="宋体"/>
                <w:b/>
                <w:color w:val="auto"/>
                <w:szCs w:val="21"/>
                <w:highlight w:val="none"/>
              </w:rPr>
            </w:pPr>
          </w:p>
        </w:tc>
        <w:tc>
          <w:tcPr>
            <w:tcW w:w="1559" w:type="dxa"/>
            <w:noWrap w:val="0"/>
            <w:vAlign w:val="center"/>
          </w:tcPr>
          <w:p w14:paraId="3D87F60A">
            <w:pPr>
              <w:spacing w:line="360" w:lineRule="exact"/>
              <w:jc w:val="center"/>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企业管理制度(满分10分)</w:t>
            </w:r>
          </w:p>
        </w:tc>
        <w:tc>
          <w:tcPr>
            <w:tcW w:w="5350" w:type="dxa"/>
            <w:noWrap w:val="0"/>
            <w:vAlign w:val="center"/>
          </w:tcPr>
          <w:p w14:paraId="24CA17AB">
            <w:pPr>
              <w:pStyle w:val="8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企业管理制度(满分10分)</w:t>
            </w:r>
          </w:p>
          <w:p w14:paraId="18F69967">
            <w:pPr>
              <w:pStyle w:val="8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一档(3分)：供应商企业内部管理制度简单， 无驾驶员管理、车辆维护管理等相关制度；</w:t>
            </w:r>
          </w:p>
          <w:p w14:paraId="3B91A652">
            <w:pPr>
              <w:pStyle w:val="8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二档(6分)：供应商企业内部管理制度具体，有相应的 安全管理、服务质量管理、驾驶员管理、车辆维护管理，每部分内容完整且切合管理，利于项目实施；</w:t>
            </w:r>
          </w:p>
          <w:p w14:paraId="1761EB82">
            <w:pPr>
              <w:pStyle w:val="8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三档(10分)：在满足二档基础上，各项管理制度严谨规范，且能够提供有利于采购人的优化服务措施 (评审时被评委接受的) 。</w:t>
            </w:r>
          </w:p>
        </w:tc>
      </w:tr>
      <w:tr w14:paraId="7A9B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30" w:type="dxa"/>
            <w:vMerge w:val="continue"/>
            <w:noWrap w:val="0"/>
            <w:vAlign w:val="center"/>
          </w:tcPr>
          <w:p w14:paraId="0B8E9F27">
            <w:pPr>
              <w:adjustRightInd w:val="0"/>
              <w:spacing w:line="360" w:lineRule="exact"/>
              <w:jc w:val="center"/>
              <w:textAlignment w:val="baseline"/>
              <w:rPr>
                <w:rFonts w:hint="eastAsia" w:ascii="宋体" w:hAnsi="宋体" w:eastAsia="宋体" w:cs="宋体"/>
                <w:b/>
                <w:color w:val="auto"/>
                <w:szCs w:val="21"/>
                <w:highlight w:val="none"/>
              </w:rPr>
            </w:pPr>
          </w:p>
        </w:tc>
        <w:tc>
          <w:tcPr>
            <w:tcW w:w="1280" w:type="dxa"/>
            <w:vMerge w:val="continue"/>
            <w:noWrap w:val="0"/>
            <w:vAlign w:val="center"/>
          </w:tcPr>
          <w:p w14:paraId="200CAC50">
            <w:pPr>
              <w:adjustRightInd w:val="0"/>
              <w:spacing w:line="360" w:lineRule="exact"/>
              <w:jc w:val="center"/>
              <w:textAlignment w:val="baseline"/>
              <w:rPr>
                <w:rFonts w:hint="eastAsia" w:ascii="宋体" w:hAnsi="宋体" w:eastAsia="宋体" w:cs="宋体"/>
                <w:b/>
                <w:color w:val="auto"/>
                <w:szCs w:val="21"/>
                <w:highlight w:val="none"/>
              </w:rPr>
            </w:pPr>
          </w:p>
        </w:tc>
        <w:tc>
          <w:tcPr>
            <w:tcW w:w="709" w:type="dxa"/>
            <w:vMerge w:val="continue"/>
            <w:noWrap w:val="0"/>
            <w:vAlign w:val="center"/>
          </w:tcPr>
          <w:p w14:paraId="37127ED1">
            <w:pPr>
              <w:adjustRightInd w:val="0"/>
              <w:spacing w:line="360" w:lineRule="exact"/>
              <w:jc w:val="center"/>
              <w:textAlignment w:val="baseline"/>
              <w:rPr>
                <w:rFonts w:hint="eastAsia" w:ascii="宋体" w:hAnsi="宋体" w:eastAsia="宋体" w:cs="宋体"/>
                <w:b/>
                <w:color w:val="auto"/>
                <w:szCs w:val="21"/>
                <w:highlight w:val="none"/>
              </w:rPr>
            </w:pPr>
          </w:p>
        </w:tc>
        <w:tc>
          <w:tcPr>
            <w:tcW w:w="1559" w:type="dxa"/>
            <w:noWrap w:val="0"/>
            <w:vAlign w:val="center"/>
          </w:tcPr>
          <w:p w14:paraId="140C6816">
            <w:pPr>
              <w:spacing w:line="36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拟投入车辆车况、数量及维护保养、服务团队(满分</w:t>
            </w:r>
          </w:p>
          <w:p w14:paraId="29B344F9">
            <w:pPr>
              <w:spacing w:line="360" w:lineRule="exact"/>
              <w:jc w:val="center"/>
              <w:rPr>
                <w:rFonts w:hint="eastAsia" w:ascii="宋体" w:hAnsi="宋体" w:eastAsia="宋体" w:cs="宋体"/>
                <w:b/>
                <w:color w:val="auto"/>
                <w:kern w:val="0"/>
                <w:szCs w:val="21"/>
                <w:highlight w:val="none"/>
              </w:rPr>
            </w:pPr>
            <w:r>
              <w:rPr>
                <w:rFonts w:hint="eastAsia" w:ascii="宋体" w:hAnsi="宋体" w:cs="宋体"/>
                <w:b/>
                <w:color w:val="auto"/>
                <w:kern w:val="0"/>
                <w:szCs w:val="21"/>
                <w:highlight w:val="none"/>
                <w:lang w:val="en-US" w:eastAsia="zh-CN"/>
              </w:rPr>
              <w:t>45</w:t>
            </w:r>
            <w:r>
              <w:rPr>
                <w:rFonts w:hint="eastAsia" w:ascii="宋体" w:hAnsi="宋体" w:eastAsia="宋体" w:cs="宋体"/>
                <w:b/>
                <w:color w:val="auto"/>
                <w:kern w:val="0"/>
                <w:szCs w:val="21"/>
                <w:highlight w:val="none"/>
              </w:rPr>
              <w:t>分)</w:t>
            </w:r>
          </w:p>
        </w:tc>
        <w:tc>
          <w:tcPr>
            <w:tcW w:w="5350" w:type="dxa"/>
            <w:noWrap w:val="0"/>
            <w:vAlign w:val="center"/>
          </w:tcPr>
          <w:p w14:paraId="5AB7A80A">
            <w:pPr>
              <w:pStyle w:val="25"/>
              <w:spacing w:line="360" w:lineRule="auto"/>
              <w:ind w:left="0" w:leftChars="0"/>
              <w:rPr>
                <w:rFonts w:hint="eastAsia" w:ascii="宋体" w:hAnsi="宋体" w:cs="宋体"/>
                <w:color w:val="auto"/>
                <w:szCs w:val="21"/>
                <w:highlight w:val="none"/>
              </w:rPr>
            </w:pPr>
            <w:r>
              <w:rPr>
                <w:rFonts w:hint="eastAsia" w:ascii="宋体" w:hAnsi="宋体" w:eastAsia="宋体" w:cs="宋体"/>
                <w:b w:val="0"/>
                <w:bCs w:val="0"/>
                <w:color w:val="auto"/>
                <w:szCs w:val="21"/>
                <w:highlight w:val="none"/>
                <w:lang w:eastAsia="zh-CN"/>
              </w:rPr>
              <w:t>一、</w:t>
            </w:r>
            <w:r>
              <w:rPr>
                <w:rFonts w:hint="eastAsia" w:ascii="宋体" w:hAnsi="宋体" w:eastAsia="宋体" w:cs="宋体"/>
                <w:b w:val="0"/>
                <w:bCs w:val="0"/>
                <w:color w:val="auto"/>
                <w:szCs w:val="21"/>
                <w:highlight w:val="none"/>
              </w:rPr>
              <w:t>供应商投入本项目车辆购置时间(满分</w:t>
            </w:r>
            <w:r>
              <w:rPr>
                <w:rFonts w:hint="eastAsia" w:ascii="宋体" w:hAnsi="宋体" w:eastAsia="宋体" w:cs="宋体"/>
                <w:b w:val="0"/>
                <w:bCs w:val="0"/>
                <w:color w:val="auto"/>
                <w:szCs w:val="21"/>
                <w:highlight w:val="none"/>
                <w:lang w:val="en-US" w:eastAsia="zh-CN"/>
              </w:rPr>
              <w:t>35</w:t>
            </w:r>
            <w:r>
              <w:rPr>
                <w:rFonts w:hint="eastAsia" w:ascii="宋体" w:hAnsi="宋体" w:eastAsia="宋体" w:cs="宋体"/>
                <w:b w:val="0"/>
                <w:bCs w:val="0"/>
                <w:color w:val="auto"/>
                <w:szCs w:val="21"/>
                <w:highlight w:val="none"/>
              </w:rPr>
              <w:t>分)</w:t>
            </w:r>
          </w:p>
          <w:p w14:paraId="7A784D4A">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基本分：</w:t>
            </w:r>
            <w:r>
              <w:rPr>
                <w:rFonts w:hint="eastAsia" w:ascii="宋体" w:hAnsi="宋体" w:eastAsia="宋体" w:cs="宋体"/>
                <w:color w:val="auto"/>
                <w:szCs w:val="21"/>
                <w:highlight w:val="none"/>
              </w:rPr>
              <w:t>为本项目</w:t>
            </w:r>
            <w:r>
              <w:rPr>
                <w:rFonts w:hint="eastAsia" w:ascii="宋体" w:hAnsi="宋体" w:cs="宋体"/>
                <w:color w:val="auto"/>
                <w:szCs w:val="21"/>
                <w:highlight w:val="none"/>
                <w:lang w:val="en-US" w:eastAsia="zh-CN"/>
              </w:rPr>
              <w:t>所</w:t>
            </w:r>
            <w:r>
              <w:rPr>
                <w:rFonts w:hint="eastAsia" w:ascii="宋体" w:hAnsi="宋体" w:eastAsia="宋体" w:cs="宋体"/>
                <w:color w:val="auto"/>
                <w:szCs w:val="21"/>
                <w:highlight w:val="none"/>
              </w:rPr>
              <w:t>投入</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车辆（必须为</w:t>
            </w:r>
            <w:r>
              <w:rPr>
                <w:rFonts w:hint="eastAsia" w:ascii="宋体" w:hAnsi="宋体" w:eastAsia="宋体" w:cs="宋体"/>
                <w:color w:val="auto"/>
                <w:szCs w:val="21"/>
                <w:highlight w:val="none"/>
              </w:rPr>
              <w:t>供应商自有车辆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且需</w:t>
            </w:r>
            <w:r>
              <w:rPr>
                <w:rFonts w:hint="eastAsia" w:ascii="宋体" w:hAnsi="宋体" w:eastAsia="宋体" w:cs="宋体"/>
                <w:color w:val="auto"/>
                <w:szCs w:val="21"/>
                <w:highlight w:val="none"/>
              </w:rPr>
              <w:t>提供车辆行驶证原件扫描件</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0台，</w:t>
            </w:r>
            <w:r>
              <w:rPr>
                <w:rFonts w:hint="eastAsia" w:ascii="宋体" w:hAnsi="宋体" w:eastAsia="宋体" w:cs="宋体"/>
                <w:b/>
                <w:bCs/>
                <w:color w:val="auto"/>
                <w:szCs w:val="21"/>
                <w:highlight w:val="none"/>
              </w:rPr>
              <w:t>得</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小于30台不得分；</w:t>
            </w:r>
            <w:r>
              <w:rPr>
                <w:rFonts w:hint="eastAsia" w:ascii="宋体" w:hAnsi="宋体" w:eastAsia="宋体" w:cs="宋体"/>
                <w:b/>
                <w:bCs/>
                <w:color w:val="auto"/>
                <w:szCs w:val="21"/>
                <w:highlight w:val="none"/>
              </w:rPr>
              <w:t>满分</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r>
              <w:rPr>
                <w:rFonts w:hint="eastAsia" w:ascii="宋体" w:hAnsi="宋体" w:cs="宋体"/>
                <w:color w:val="auto"/>
                <w:szCs w:val="21"/>
                <w:highlight w:val="none"/>
                <w:lang w:eastAsia="zh-CN"/>
              </w:rPr>
              <w:t>。</w:t>
            </w:r>
          </w:p>
          <w:p w14:paraId="040520EF">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所投入的车辆中，购买时间在20</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年1月1日-20</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年12月31日的每台得0.</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分，最多</w:t>
            </w:r>
            <w:r>
              <w:rPr>
                <w:rFonts w:hint="eastAsia" w:ascii="宋体" w:hAnsi="宋体" w:eastAsia="宋体" w:cs="宋体"/>
                <w:b/>
                <w:bCs/>
                <w:color w:val="auto"/>
                <w:szCs w:val="21"/>
                <w:highlight w:val="none"/>
              </w:rPr>
              <w:t>得</w:t>
            </w:r>
            <w:r>
              <w:rPr>
                <w:rFonts w:hint="eastAsia" w:ascii="宋体" w:hAnsi="宋体" w:cs="宋体"/>
                <w:b/>
                <w:bCs/>
                <w:color w:val="auto"/>
                <w:szCs w:val="21"/>
                <w:highlight w:val="none"/>
                <w:lang w:val="en-US" w:eastAsia="zh-CN"/>
              </w:rPr>
              <w:t>6</w:t>
            </w:r>
            <w:r>
              <w:rPr>
                <w:rFonts w:hint="eastAsia" w:ascii="宋体" w:hAnsi="宋体" w:eastAsia="宋体" w:cs="宋体"/>
                <w:b/>
                <w:bCs/>
                <w:color w:val="auto"/>
                <w:szCs w:val="21"/>
                <w:highlight w:val="none"/>
              </w:rPr>
              <w:t>分</w:t>
            </w:r>
            <w:r>
              <w:rPr>
                <w:rFonts w:hint="eastAsia" w:ascii="宋体" w:hAnsi="宋体" w:cs="宋体"/>
                <w:color w:val="auto"/>
                <w:szCs w:val="21"/>
                <w:highlight w:val="none"/>
                <w:lang w:eastAsia="zh-CN"/>
              </w:rPr>
              <w:t>。</w:t>
            </w:r>
          </w:p>
          <w:p w14:paraId="256248DF">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所投入的车辆中，购买时间在202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年1月1日-202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年12月31日的每台得</w:t>
            </w:r>
            <w:r>
              <w:rPr>
                <w:rFonts w:hint="eastAsia" w:ascii="宋体" w:hAnsi="宋体" w:eastAsia="宋体" w:cs="宋体"/>
                <w:color w:val="auto"/>
                <w:szCs w:val="21"/>
                <w:highlight w:val="none"/>
                <w:lang w:val="en-US" w:eastAsia="zh-CN"/>
              </w:rPr>
              <w:t>0.4</w:t>
            </w:r>
            <w:r>
              <w:rPr>
                <w:rFonts w:hint="eastAsia" w:ascii="宋体" w:hAnsi="宋体" w:eastAsia="宋体" w:cs="宋体"/>
                <w:color w:val="auto"/>
                <w:szCs w:val="21"/>
                <w:highlight w:val="none"/>
              </w:rPr>
              <w:t>分，</w:t>
            </w:r>
            <w:r>
              <w:rPr>
                <w:rFonts w:hint="eastAsia" w:ascii="宋体" w:hAnsi="宋体" w:eastAsia="宋体" w:cs="宋体"/>
                <w:b/>
                <w:bCs/>
                <w:color w:val="auto"/>
                <w:szCs w:val="21"/>
                <w:highlight w:val="none"/>
              </w:rPr>
              <w:t>最多得</w:t>
            </w:r>
            <w:r>
              <w:rPr>
                <w:rFonts w:hint="eastAsia" w:ascii="宋体" w:hAnsi="宋体" w:cs="宋体"/>
                <w:b/>
                <w:bCs/>
                <w:color w:val="auto"/>
                <w:szCs w:val="21"/>
                <w:highlight w:val="none"/>
                <w:lang w:val="en-US" w:eastAsia="zh-CN"/>
              </w:rPr>
              <w:t>12</w:t>
            </w:r>
            <w:r>
              <w:rPr>
                <w:rFonts w:hint="eastAsia" w:ascii="宋体" w:hAnsi="宋体" w:eastAsia="宋体" w:cs="宋体"/>
                <w:b/>
                <w:bCs/>
                <w:color w:val="auto"/>
                <w:szCs w:val="21"/>
                <w:highlight w:val="none"/>
              </w:rPr>
              <w:t>分</w:t>
            </w:r>
            <w:r>
              <w:rPr>
                <w:rFonts w:hint="eastAsia" w:ascii="宋体" w:hAnsi="宋体" w:cs="宋体"/>
                <w:color w:val="auto"/>
                <w:szCs w:val="21"/>
                <w:highlight w:val="none"/>
                <w:lang w:eastAsia="zh-CN"/>
              </w:rPr>
              <w:t>。</w:t>
            </w:r>
          </w:p>
          <w:p w14:paraId="69ED7506">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投入的车辆中，购买时间在202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年1月1日-202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年12月31日的每台得</w:t>
            </w:r>
            <w:r>
              <w:rPr>
                <w:rFonts w:hint="eastAsia" w:ascii="宋体" w:hAnsi="宋体" w:cs="宋体"/>
                <w:color w:val="auto"/>
                <w:szCs w:val="21"/>
                <w:highlight w:val="none"/>
                <w:lang w:val="en-US" w:eastAsia="zh-CN"/>
              </w:rPr>
              <w:t>0.6</w:t>
            </w:r>
            <w:r>
              <w:rPr>
                <w:rFonts w:hint="eastAsia" w:ascii="宋体" w:hAnsi="宋体" w:eastAsia="宋体" w:cs="宋体"/>
                <w:color w:val="auto"/>
                <w:szCs w:val="21"/>
                <w:highlight w:val="none"/>
              </w:rPr>
              <w:t>分，</w:t>
            </w:r>
            <w:r>
              <w:rPr>
                <w:rFonts w:hint="eastAsia" w:ascii="宋体" w:hAnsi="宋体" w:eastAsia="宋体" w:cs="宋体"/>
                <w:b/>
                <w:bCs/>
                <w:color w:val="auto"/>
                <w:szCs w:val="21"/>
                <w:highlight w:val="none"/>
              </w:rPr>
              <w:t>最多得</w:t>
            </w:r>
            <w:r>
              <w:rPr>
                <w:rFonts w:hint="eastAsia" w:ascii="宋体" w:hAnsi="宋体" w:cs="宋体"/>
                <w:b/>
                <w:bCs/>
                <w:color w:val="auto"/>
                <w:szCs w:val="21"/>
                <w:highlight w:val="none"/>
                <w:lang w:val="en-US" w:eastAsia="zh-CN"/>
              </w:rPr>
              <w:t>18</w:t>
            </w:r>
            <w:r>
              <w:rPr>
                <w:rFonts w:hint="eastAsia" w:ascii="宋体" w:hAnsi="宋体" w:eastAsia="宋体" w:cs="宋体"/>
                <w:b/>
                <w:bCs/>
                <w:color w:val="auto"/>
                <w:szCs w:val="21"/>
                <w:highlight w:val="none"/>
              </w:rPr>
              <w:t>分</w:t>
            </w:r>
            <w:r>
              <w:rPr>
                <w:rFonts w:hint="eastAsia" w:ascii="宋体" w:hAnsi="宋体" w:cs="宋体"/>
                <w:color w:val="auto"/>
                <w:szCs w:val="21"/>
                <w:highlight w:val="none"/>
                <w:lang w:eastAsia="zh-CN"/>
              </w:rPr>
              <w:t>。</w:t>
            </w:r>
          </w:p>
          <w:p w14:paraId="7EF68487">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所投入的车辆中，购买时间在202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年1月1日-2023年12月31日的每台得</w:t>
            </w:r>
            <w:r>
              <w:rPr>
                <w:rFonts w:hint="eastAsia" w:ascii="宋体" w:hAnsi="宋体" w:eastAsia="宋体" w:cs="宋体"/>
                <w:color w:val="auto"/>
                <w:szCs w:val="21"/>
                <w:highlight w:val="none"/>
                <w:lang w:val="en-US" w:eastAsia="zh-CN"/>
              </w:rPr>
              <w:t>0.8</w:t>
            </w:r>
            <w:r>
              <w:rPr>
                <w:rFonts w:hint="eastAsia" w:ascii="宋体" w:hAnsi="宋体" w:eastAsia="宋体" w:cs="宋体"/>
                <w:color w:val="auto"/>
                <w:szCs w:val="21"/>
                <w:highlight w:val="none"/>
              </w:rPr>
              <w:t>分，</w:t>
            </w:r>
            <w:r>
              <w:rPr>
                <w:rFonts w:hint="eastAsia" w:ascii="宋体" w:hAnsi="宋体" w:eastAsia="宋体" w:cs="宋体"/>
                <w:b/>
                <w:bCs/>
                <w:color w:val="auto"/>
                <w:szCs w:val="21"/>
                <w:highlight w:val="none"/>
              </w:rPr>
              <w:t>最多得</w:t>
            </w:r>
            <w:r>
              <w:rPr>
                <w:rFonts w:hint="eastAsia" w:ascii="宋体" w:hAnsi="宋体" w:cs="宋体"/>
                <w:b/>
                <w:bCs/>
                <w:color w:val="auto"/>
                <w:szCs w:val="21"/>
                <w:highlight w:val="none"/>
                <w:lang w:val="en-US" w:eastAsia="zh-CN"/>
              </w:rPr>
              <w:t>24</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p>
          <w:p w14:paraId="0C8A3812">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所投入的车辆中，购买时间在2024年1月1日以后的每台得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b/>
                <w:bCs/>
                <w:color w:val="auto"/>
                <w:szCs w:val="21"/>
                <w:highlight w:val="none"/>
              </w:rPr>
              <w:t>最多得</w:t>
            </w:r>
            <w:r>
              <w:rPr>
                <w:rFonts w:hint="eastAsia" w:ascii="宋体" w:hAnsi="宋体" w:cs="宋体"/>
                <w:b/>
                <w:bCs/>
                <w:color w:val="auto"/>
                <w:szCs w:val="21"/>
                <w:highlight w:val="none"/>
                <w:lang w:val="en-US" w:eastAsia="zh-CN"/>
              </w:rPr>
              <w:t>30</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(以</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文件中提供的车辆行驶证原件扫描件为准)。</w:t>
            </w:r>
          </w:p>
          <w:p w14:paraId="799412F6">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二、</w:t>
            </w:r>
            <w:r>
              <w:rPr>
                <w:rFonts w:hint="eastAsia" w:ascii="宋体" w:hAnsi="宋体" w:eastAsia="宋体" w:cs="宋体"/>
                <w:color w:val="auto"/>
                <w:szCs w:val="21"/>
                <w:highlight w:val="none"/>
              </w:rPr>
              <w:t>租车车辆维修保养服务(5分)</w:t>
            </w:r>
          </w:p>
          <w:p w14:paraId="65454743">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为保障采购人日常用车稳定及车况运行良好，供应商需能提供日常检修及保养。</w:t>
            </w:r>
          </w:p>
          <w:p w14:paraId="1DD7276A">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供应商自有修理厂协议的得5分，4S店维护保养的得3分，委托第三方维护保养的得2 分。本项最高得5 分。(4S店维护保养的提供保养手册，其余两种均需于响应文件中提供证明材料，否则不予计分。委托第三方服务的需提供协议及服务单位营业执照等相关材料)</w:t>
            </w:r>
          </w:p>
          <w:p w14:paraId="7C789607">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三、</w:t>
            </w:r>
            <w:r>
              <w:rPr>
                <w:rFonts w:hint="eastAsia" w:ascii="宋体" w:hAnsi="宋体" w:eastAsia="宋体" w:cs="宋体"/>
                <w:color w:val="auto"/>
                <w:szCs w:val="21"/>
                <w:highlight w:val="none"/>
              </w:rPr>
              <w:t>服务团队分(</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p w14:paraId="12492F47">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①拟投入项目服务团队人员结构合理，供应商提供服务的驾驶员必须相对固定。人数为7人(含)以上的得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 xml:space="preserve">分，人数为5-6人得 </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 xml:space="preserve"> 分， 人数为4人得1分</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人数为 3 人或以下不得分。本项最多得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p w14:paraId="7CD23DE2">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(注：响应文件中附上团队人员架构图，并须提供供应商近半年内任意一个月为投入人员缴纳的社保证明复印件或聘用合同复印件，并加盖投标单位电子公章)</w:t>
            </w:r>
          </w:p>
          <w:p w14:paraId="5E559AC2">
            <w:pPr>
              <w:pStyle w:val="25"/>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②供应商提供服务的驾驶员必须相对固定，驾驶员驾龄在 5 年或以下的不得分，驾龄在 6-9 年的每有 1 人得0.5分，驾龄在10年或以上的每有1人得1分。满分2分。</w:t>
            </w:r>
          </w:p>
        </w:tc>
      </w:tr>
      <w:tr w14:paraId="0741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noWrap w:val="0"/>
            <w:vAlign w:val="center"/>
          </w:tcPr>
          <w:p w14:paraId="15AE6A83">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w:t>
            </w:r>
          </w:p>
        </w:tc>
        <w:tc>
          <w:tcPr>
            <w:tcW w:w="1280" w:type="dxa"/>
            <w:noWrap w:val="0"/>
            <w:vAlign w:val="center"/>
          </w:tcPr>
          <w:p w14:paraId="71A6C2F0">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商务分</w:t>
            </w:r>
          </w:p>
        </w:tc>
        <w:tc>
          <w:tcPr>
            <w:tcW w:w="709" w:type="dxa"/>
            <w:noWrap w:val="0"/>
            <w:vAlign w:val="center"/>
          </w:tcPr>
          <w:p w14:paraId="5CBEB0C9">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5</w:t>
            </w:r>
            <w:r>
              <w:rPr>
                <w:rFonts w:hint="eastAsia" w:ascii="宋体" w:hAnsi="宋体" w:eastAsia="宋体" w:cs="宋体"/>
                <w:b/>
                <w:color w:val="auto"/>
                <w:szCs w:val="21"/>
                <w:highlight w:val="none"/>
              </w:rPr>
              <w:t>分</w:t>
            </w:r>
          </w:p>
        </w:tc>
        <w:tc>
          <w:tcPr>
            <w:tcW w:w="6909" w:type="dxa"/>
            <w:gridSpan w:val="2"/>
            <w:noWrap w:val="0"/>
            <w:vAlign w:val="center"/>
          </w:tcPr>
          <w:p w14:paraId="2BA6B274">
            <w:pPr>
              <w:pStyle w:val="18"/>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hAnsi="宋体" w:cs="宋体"/>
                <w:color w:val="auto"/>
                <w:highlight w:val="none"/>
              </w:rPr>
            </w:pPr>
            <w:r>
              <w:rPr>
                <w:rFonts w:hint="eastAsia" w:ascii="宋体" w:hAnsi="宋体" w:eastAsia="宋体" w:cs="宋体"/>
                <w:color w:val="auto"/>
                <w:sz w:val="21"/>
                <w:highlight w:val="none"/>
              </w:rPr>
              <w:t>202</w:t>
            </w:r>
            <w:r>
              <w:rPr>
                <w:rFonts w:hint="eastAsia" w:hAnsi="宋体" w:cs="宋体"/>
                <w:color w:val="auto"/>
                <w:sz w:val="21"/>
                <w:highlight w:val="none"/>
                <w:lang w:val="en-US" w:eastAsia="zh-CN"/>
              </w:rPr>
              <w:t>3</w:t>
            </w:r>
            <w:r>
              <w:rPr>
                <w:rFonts w:hint="eastAsia" w:ascii="宋体" w:hAnsi="宋体" w:eastAsia="宋体" w:cs="宋体"/>
                <w:color w:val="auto"/>
                <w:sz w:val="21"/>
                <w:highlight w:val="none"/>
              </w:rPr>
              <w:t>年1月1日至今，具有同类项目业绩的，每项合同得</w:t>
            </w:r>
            <w:r>
              <w:rPr>
                <w:rFonts w:hint="eastAsia" w:hAnsi="宋体" w:cs="宋体"/>
                <w:color w:val="auto"/>
                <w:sz w:val="21"/>
                <w:highlight w:val="none"/>
                <w:lang w:val="en-US" w:eastAsia="zh-CN"/>
              </w:rPr>
              <w:t>1</w:t>
            </w:r>
            <w:r>
              <w:rPr>
                <w:rFonts w:hint="eastAsia" w:ascii="宋体" w:hAnsi="宋体" w:eastAsia="宋体" w:cs="宋体"/>
                <w:color w:val="auto"/>
                <w:sz w:val="21"/>
                <w:highlight w:val="none"/>
              </w:rPr>
              <w:t>分，满分</w:t>
            </w:r>
            <w:r>
              <w:rPr>
                <w:rFonts w:hint="eastAsia" w:hAnsi="宋体" w:cs="宋体"/>
                <w:color w:val="auto"/>
                <w:sz w:val="21"/>
                <w:highlight w:val="none"/>
                <w:lang w:val="en-US" w:eastAsia="zh-CN"/>
              </w:rPr>
              <w:t>5</w:t>
            </w:r>
            <w:r>
              <w:rPr>
                <w:rFonts w:hint="eastAsia" w:ascii="宋体" w:hAnsi="宋体" w:eastAsia="宋体" w:cs="宋体"/>
                <w:color w:val="auto"/>
                <w:sz w:val="21"/>
                <w:highlight w:val="none"/>
              </w:rPr>
              <w:t>分。</w:t>
            </w:r>
          </w:p>
        </w:tc>
      </w:tr>
      <w:tr w14:paraId="351C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28" w:type="dxa"/>
            <w:gridSpan w:val="5"/>
            <w:noWrap w:val="0"/>
            <w:vAlign w:val="center"/>
          </w:tcPr>
          <w:p w14:paraId="7390FECB">
            <w:pPr>
              <w:pStyle w:val="18"/>
              <w:spacing w:line="360" w:lineRule="exact"/>
              <w:rPr>
                <w:rFonts w:hint="eastAsia" w:ascii="宋体" w:hAnsi="宋体" w:eastAsia="宋体" w:cs="宋体"/>
                <w:bCs/>
                <w:color w:val="auto"/>
                <w:kern w:val="2"/>
                <w:sz w:val="21"/>
                <w:highlight w:val="none"/>
              </w:rPr>
            </w:pPr>
            <w:r>
              <w:rPr>
                <w:rFonts w:hint="eastAsia" w:ascii="宋体" w:hAnsi="宋体" w:eastAsia="宋体" w:cs="宋体"/>
                <w:b/>
                <w:bCs/>
                <w:color w:val="auto"/>
                <w:kern w:val="2"/>
                <w:sz w:val="21"/>
                <w:highlight w:val="none"/>
              </w:rPr>
              <w:t>总得分=1+2+3。</w:t>
            </w:r>
          </w:p>
        </w:tc>
      </w:tr>
    </w:tbl>
    <w:p w14:paraId="3EF5449D">
      <w:pPr>
        <w:rPr>
          <w:rFonts w:hint="eastAsia" w:ascii="宋体" w:hAnsi="宋体" w:cs="宋体"/>
          <w:color w:val="auto"/>
          <w:highlight w:val="none"/>
        </w:rPr>
      </w:pPr>
    </w:p>
    <w:p w14:paraId="42C99920">
      <w:pPr>
        <w:pStyle w:val="2"/>
        <w:rPr>
          <w:rFonts w:hint="eastAsia" w:ascii="宋体" w:hAnsi="宋体" w:cs="宋体"/>
          <w:color w:val="auto"/>
          <w:highlight w:val="none"/>
        </w:rPr>
      </w:pPr>
    </w:p>
    <w:p w14:paraId="6E25E0A1">
      <w:pPr>
        <w:spacing w:line="360" w:lineRule="auto"/>
        <w:ind w:firstLine="420" w:firstLineChars="200"/>
        <w:rPr>
          <w:rFonts w:hint="eastAsia" w:ascii="宋体" w:hAnsi="宋体" w:cs="宋体"/>
          <w:color w:val="auto"/>
          <w:highlight w:val="none"/>
        </w:rPr>
      </w:pPr>
      <w:bookmarkStart w:id="128" w:name="_Toc80205935"/>
    </w:p>
    <w:p w14:paraId="1AF4BE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7.2终止竞争性磋商采购活动</w:t>
      </w:r>
    </w:p>
    <w:p w14:paraId="1C2D307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579A501F">
      <w:pPr>
        <w:pStyle w:val="4"/>
        <w:spacing w:before="0" w:after="0" w:line="360" w:lineRule="auto"/>
        <w:ind w:firstLine="640" w:firstLineChars="200"/>
        <w:jc w:val="center"/>
        <w:rPr>
          <w:rFonts w:hint="eastAsia" w:ascii="宋体" w:hAnsi="宋体" w:cs="宋体"/>
          <w:b w:val="0"/>
          <w:color w:val="auto"/>
          <w:highlight w:val="none"/>
        </w:rPr>
      </w:pPr>
      <w:bookmarkStart w:id="129" w:name="_Toc80886939"/>
      <w:r>
        <w:rPr>
          <w:rFonts w:hint="eastAsia" w:ascii="宋体" w:hAnsi="宋体" w:cs="宋体"/>
          <w:b w:val="0"/>
          <w:color w:val="auto"/>
          <w:highlight w:val="none"/>
        </w:rPr>
        <w:br w:type="page"/>
      </w:r>
      <w:bookmarkStart w:id="130" w:name="_Toc30024"/>
      <w:bookmarkStart w:id="131" w:name="_Toc2489"/>
      <w:bookmarkStart w:id="132" w:name="_Toc22545"/>
      <w:bookmarkStart w:id="133" w:name="_Toc11595"/>
      <w:r>
        <w:rPr>
          <w:rFonts w:hint="eastAsia" w:ascii="宋体" w:hAnsi="宋体" w:cs="宋体"/>
          <w:b w:val="0"/>
          <w:color w:val="auto"/>
          <w:highlight w:val="none"/>
        </w:rPr>
        <w:t>第二节 评</w:t>
      </w:r>
      <w:r>
        <w:rPr>
          <w:rFonts w:hint="eastAsia" w:ascii="宋体" w:hAnsi="宋体" w:cs="宋体"/>
          <w:b w:val="0"/>
          <w:color w:val="auto"/>
          <w:highlight w:val="none"/>
          <w:lang w:eastAsia="zh-CN"/>
        </w:rPr>
        <w:t>审</w:t>
      </w:r>
      <w:r>
        <w:rPr>
          <w:rFonts w:hint="eastAsia" w:ascii="宋体" w:hAnsi="宋体" w:cs="宋体"/>
          <w:b w:val="0"/>
          <w:color w:val="auto"/>
          <w:highlight w:val="none"/>
        </w:rPr>
        <w:t>报告</w:t>
      </w:r>
      <w:bookmarkEnd w:id="128"/>
      <w:bookmarkEnd w:id="129"/>
      <w:bookmarkEnd w:id="130"/>
      <w:bookmarkEnd w:id="131"/>
      <w:bookmarkEnd w:id="132"/>
      <w:bookmarkEnd w:id="133"/>
    </w:p>
    <w:p w14:paraId="7D8784F5">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32037072">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分</w:t>
      </w:r>
      <w:r>
        <w:rPr>
          <w:rFonts w:hint="eastAsia" w:ascii="宋体" w:hAnsi="宋体" w:eastAsia="宋体" w:cs="宋体"/>
          <w:bCs/>
          <w:color w:val="auto"/>
          <w:szCs w:val="21"/>
          <w:highlight w:val="none"/>
          <w:lang w:eastAsia="zh-CN"/>
        </w:rPr>
        <w:t>得分</w:t>
      </w:r>
      <w:r>
        <w:rPr>
          <w:rFonts w:hint="eastAsia" w:ascii="宋体" w:hAnsi="宋体" w:eastAsia="宋体" w:cs="宋体"/>
          <w:bCs/>
          <w:color w:val="auto"/>
          <w:szCs w:val="21"/>
          <w:highlight w:val="none"/>
        </w:rPr>
        <w:t>由高到低排序）。评审得分、最后报价（不计算价格折扣）、技术分</w:t>
      </w:r>
      <w:r>
        <w:rPr>
          <w:rFonts w:hint="eastAsia" w:ascii="宋体" w:hAnsi="宋体" w:eastAsia="宋体" w:cs="宋体"/>
          <w:bCs/>
          <w:color w:val="auto"/>
          <w:szCs w:val="21"/>
          <w:highlight w:val="none"/>
          <w:lang w:eastAsia="zh-CN"/>
        </w:rPr>
        <w:t>得分</w:t>
      </w:r>
      <w:r>
        <w:rPr>
          <w:rFonts w:hint="eastAsia" w:ascii="宋体" w:hAnsi="宋体" w:eastAsia="宋体" w:cs="宋体"/>
          <w:bCs/>
          <w:color w:val="auto"/>
          <w:szCs w:val="21"/>
          <w:highlight w:val="none"/>
        </w:rPr>
        <w:t>均相同的，由磋商小组随机抽取推荐</w:t>
      </w:r>
      <w:r>
        <w:rPr>
          <w:rFonts w:hint="eastAsia" w:ascii="宋体" w:hAnsi="宋体" w:eastAsia="宋体" w:cs="宋体"/>
          <w:bCs/>
          <w:color w:val="auto"/>
          <w:szCs w:val="21"/>
          <w:highlight w:val="none"/>
          <w:lang w:eastAsia="zh-CN"/>
        </w:rPr>
        <w:t>。</w:t>
      </w:r>
    </w:p>
    <w:p w14:paraId="3D32DC0A">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FF1B60A">
      <w:pPr>
        <w:pStyle w:val="60"/>
        <w:spacing w:before="0"/>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w:t>
      </w:r>
      <w:r>
        <w:rPr>
          <w:rFonts w:hint="eastAsia" w:ascii="宋体" w:hAnsi="宋体" w:eastAsia="宋体" w:cs="宋体"/>
          <w:color w:val="auto"/>
          <w:kern w:val="2"/>
          <w:sz w:val="21"/>
          <w:szCs w:val="24"/>
          <w:highlight w:val="none"/>
          <w:lang w:eastAsia="zh-CN"/>
        </w:rPr>
        <w:t>审</w:t>
      </w:r>
      <w:r>
        <w:rPr>
          <w:rFonts w:hint="eastAsia" w:ascii="宋体" w:hAnsi="宋体" w:eastAsia="宋体" w:cs="宋体"/>
          <w:color w:val="auto"/>
          <w:kern w:val="2"/>
          <w:sz w:val="21"/>
          <w:szCs w:val="24"/>
          <w:highlight w:val="none"/>
        </w:rPr>
        <w:t>报告上签署不同意见及理由，否则视为同意评</w:t>
      </w:r>
      <w:r>
        <w:rPr>
          <w:rFonts w:hint="eastAsia" w:ascii="宋体" w:hAnsi="宋体" w:eastAsia="宋体" w:cs="宋体"/>
          <w:color w:val="auto"/>
          <w:kern w:val="2"/>
          <w:sz w:val="21"/>
          <w:szCs w:val="24"/>
          <w:highlight w:val="none"/>
          <w:lang w:eastAsia="zh-CN"/>
        </w:rPr>
        <w:t>审</w:t>
      </w:r>
      <w:r>
        <w:rPr>
          <w:rFonts w:hint="eastAsia" w:ascii="宋体" w:hAnsi="宋体" w:eastAsia="宋体" w:cs="宋体"/>
          <w:color w:val="auto"/>
          <w:kern w:val="2"/>
          <w:sz w:val="21"/>
          <w:szCs w:val="24"/>
          <w:highlight w:val="none"/>
        </w:rPr>
        <w:t>报告。</w:t>
      </w:r>
    </w:p>
    <w:p w14:paraId="15D275AB">
      <w:pPr>
        <w:pStyle w:val="60"/>
        <w:spacing w:before="0"/>
        <w:ind w:firstLine="420"/>
        <w:rPr>
          <w:rFonts w:hint="eastAsia" w:ascii="宋体" w:hAnsi="宋体" w:eastAsia="宋体" w:cs="宋体"/>
          <w:color w:val="auto"/>
          <w:kern w:val="2"/>
          <w:sz w:val="21"/>
          <w:szCs w:val="24"/>
          <w:highlight w:val="none"/>
          <w:lang w:val="en-US" w:eastAsia="zh-CN"/>
        </w:rPr>
      </w:pPr>
    </w:p>
    <w:p w14:paraId="53B5A30E">
      <w:pPr>
        <w:pStyle w:val="4"/>
        <w:spacing w:before="0" w:after="0" w:line="360" w:lineRule="auto"/>
        <w:ind w:firstLine="640" w:firstLineChars="200"/>
        <w:jc w:val="center"/>
        <w:rPr>
          <w:rFonts w:hint="eastAsia" w:ascii="宋体" w:hAnsi="宋体" w:cs="宋体"/>
          <w:b w:val="0"/>
          <w:color w:val="auto"/>
          <w:highlight w:val="none"/>
        </w:rPr>
      </w:pPr>
      <w:bookmarkStart w:id="134" w:name="_Toc11335"/>
      <w:bookmarkStart w:id="135" w:name="_Toc80205936"/>
      <w:bookmarkStart w:id="136" w:name="_Toc20045"/>
      <w:bookmarkStart w:id="137" w:name="_Toc2025"/>
      <w:bookmarkStart w:id="138" w:name="_Toc10533"/>
      <w:bookmarkStart w:id="139" w:name="_Toc80886940"/>
      <w:r>
        <w:rPr>
          <w:rFonts w:hint="eastAsia" w:ascii="宋体" w:hAnsi="宋体" w:cs="宋体"/>
          <w:b w:val="0"/>
          <w:color w:val="auto"/>
          <w:highlight w:val="none"/>
        </w:rPr>
        <w:t>第三节 评审过程的保密与录像</w:t>
      </w:r>
      <w:bookmarkEnd w:id="134"/>
      <w:bookmarkEnd w:id="135"/>
      <w:bookmarkEnd w:id="136"/>
      <w:bookmarkEnd w:id="137"/>
      <w:bookmarkEnd w:id="138"/>
      <w:bookmarkEnd w:id="139"/>
    </w:p>
    <w:p w14:paraId="15F86AA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0BBB57CF">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评审活动在严格保密的情况下进行。评审过程中凡是与响应文件评审和比较、中标成交供应商推荐等评审有关的情况，以及涉及国家秘密和商业秘密等信息，</w:t>
      </w:r>
      <w:r>
        <w:rPr>
          <w:rFonts w:hint="eastAsia" w:ascii="宋体" w:hAnsi="宋体" w:cs="宋体"/>
          <w:color w:val="auto"/>
          <w:kern w:val="2"/>
          <w:sz w:val="21"/>
          <w:szCs w:val="24"/>
          <w:highlight w:val="none"/>
        </w:rPr>
        <w:t>磋商小组成员</w:t>
      </w:r>
      <w:r>
        <w:rPr>
          <w:rFonts w:hint="eastAsia" w:ascii="宋体" w:hAnsi="宋体" w:cs="宋体"/>
          <w:color w:val="auto"/>
          <w:highlight w:val="none"/>
        </w:rPr>
        <w:t>、采购人和采购</w:t>
      </w:r>
      <w:r>
        <w:rPr>
          <w:rFonts w:hint="eastAsia" w:ascii="宋体" w:hAnsi="宋体" w:cs="宋体"/>
          <w:color w:val="auto"/>
          <w:highlight w:val="none"/>
          <w:lang w:eastAsia="zh-CN"/>
        </w:rPr>
        <w:t>代理</w:t>
      </w:r>
      <w:r>
        <w:rPr>
          <w:rFonts w:hint="eastAsia" w:ascii="宋体" w:hAnsi="宋体" w:cs="宋体"/>
          <w:color w:val="auto"/>
          <w:highlight w:val="none"/>
        </w:rPr>
        <w:t>机构工作人员、相关监督人员等与评审有关的人员应当予以保密。</w:t>
      </w:r>
    </w:p>
    <w:p w14:paraId="14F44C3C">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4B96C04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52B66BBE">
      <w:pPr>
        <w:spacing w:line="400" w:lineRule="exact"/>
        <w:ind w:firstLine="420" w:firstLineChars="200"/>
        <w:rPr>
          <w:rFonts w:hint="eastAsia" w:ascii="宋体" w:hAnsi="宋体" w:cs="宋体"/>
          <w:color w:val="auto"/>
          <w:highlight w:val="none"/>
        </w:rPr>
      </w:pPr>
    </w:p>
    <w:p w14:paraId="57486F36">
      <w:pPr>
        <w:spacing w:line="400" w:lineRule="exact"/>
        <w:ind w:firstLine="420" w:firstLineChars="200"/>
        <w:rPr>
          <w:rFonts w:hint="eastAsia" w:ascii="宋体" w:hAnsi="宋体" w:cs="宋体"/>
          <w:color w:val="auto"/>
          <w:highlight w:val="none"/>
        </w:rPr>
      </w:pPr>
    </w:p>
    <w:p w14:paraId="0F5430C0">
      <w:pPr>
        <w:pStyle w:val="4"/>
        <w:rPr>
          <w:rFonts w:hint="eastAsia" w:ascii="宋体" w:hAnsi="宋体" w:cs="宋体"/>
          <w:color w:val="auto"/>
          <w:highlight w:val="none"/>
        </w:rPr>
      </w:pPr>
    </w:p>
    <w:p w14:paraId="1A890F69">
      <w:pPr>
        <w:pStyle w:val="4"/>
        <w:jc w:val="center"/>
        <w:rPr>
          <w:rFonts w:hint="eastAsia" w:ascii="宋体" w:hAnsi="宋体" w:cs="宋体"/>
          <w:color w:val="auto"/>
          <w:highlight w:val="none"/>
        </w:rPr>
      </w:pPr>
      <w:r>
        <w:rPr>
          <w:rFonts w:hint="eastAsia" w:ascii="宋体" w:hAnsi="宋体" w:cs="宋体"/>
          <w:color w:val="auto"/>
          <w:highlight w:val="none"/>
        </w:rPr>
        <w:br w:type="page"/>
      </w:r>
    </w:p>
    <w:p w14:paraId="17919B7A">
      <w:pPr>
        <w:pStyle w:val="4"/>
        <w:jc w:val="center"/>
        <w:rPr>
          <w:rFonts w:hint="eastAsia" w:ascii="宋体" w:hAnsi="宋体" w:cs="宋体"/>
          <w:color w:val="auto"/>
          <w:highlight w:val="none"/>
        </w:rPr>
      </w:pPr>
    </w:p>
    <w:p w14:paraId="3BAAEA35">
      <w:pPr>
        <w:pStyle w:val="4"/>
        <w:jc w:val="center"/>
        <w:rPr>
          <w:rFonts w:hint="eastAsia" w:ascii="宋体" w:hAnsi="宋体" w:cs="宋体"/>
          <w:color w:val="auto"/>
          <w:highlight w:val="none"/>
        </w:rPr>
      </w:pPr>
    </w:p>
    <w:p w14:paraId="5239F30A">
      <w:pPr>
        <w:pStyle w:val="4"/>
        <w:jc w:val="center"/>
        <w:rPr>
          <w:rFonts w:hint="eastAsia" w:ascii="宋体" w:hAnsi="宋体" w:cs="宋体"/>
          <w:color w:val="auto"/>
          <w:highlight w:val="none"/>
        </w:rPr>
      </w:pPr>
    </w:p>
    <w:p w14:paraId="5395EB15">
      <w:pPr>
        <w:pStyle w:val="4"/>
        <w:jc w:val="center"/>
        <w:rPr>
          <w:rFonts w:hint="eastAsia" w:ascii="宋体" w:hAnsi="宋体" w:cs="宋体"/>
          <w:color w:val="auto"/>
          <w:highlight w:val="none"/>
        </w:rPr>
      </w:pPr>
    </w:p>
    <w:p w14:paraId="20CD3A8D">
      <w:pPr>
        <w:pStyle w:val="4"/>
        <w:jc w:val="center"/>
        <w:rPr>
          <w:rFonts w:hint="eastAsia" w:ascii="宋体" w:hAnsi="宋体" w:cs="宋体"/>
          <w:color w:val="auto"/>
          <w:highlight w:val="none"/>
        </w:rPr>
      </w:pPr>
    </w:p>
    <w:p w14:paraId="64C8D67B">
      <w:pPr>
        <w:pStyle w:val="3"/>
        <w:jc w:val="center"/>
        <w:rPr>
          <w:rFonts w:hint="eastAsia" w:ascii="宋体" w:hAnsi="宋体" w:eastAsia="宋体" w:cs="宋体"/>
          <w:color w:val="auto"/>
          <w:highlight w:val="none"/>
        </w:rPr>
        <w:sectPr>
          <w:footerReference r:id="rId8" w:type="first"/>
          <w:footerReference r:id="rId7" w:type="default"/>
          <w:pgSz w:w="11911" w:h="16838"/>
          <w:pgMar w:top="1417" w:right="1134" w:bottom="1417" w:left="1134" w:header="720" w:footer="720" w:gutter="0"/>
          <w:pgNumType w:fmt="decimal"/>
          <w:cols w:space="720" w:num="1"/>
          <w:rtlGutter w:val="0"/>
          <w:docGrid w:linePitch="0" w:charSpace="0"/>
        </w:sectPr>
      </w:pPr>
      <w:bookmarkStart w:id="140" w:name="_Toc12890"/>
      <w:bookmarkStart w:id="141" w:name="_Toc26272"/>
      <w:bookmarkStart w:id="142" w:name="_Toc16020"/>
      <w:bookmarkStart w:id="143" w:name="_Toc27282"/>
      <w:bookmarkStart w:id="144" w:name="_Toc17404"/>
      <w:bookmarkStart w:id="145" w:name="_Toc27590"/>
      <w:bookmarkStart w:id="146" w:name="_Toc7776"/>
      <w:bookmarkStart w:id="147" w:name="_Toc22302"/>
      <w:bookmarkStart w:id="148" w:name="_Toc80886941"/>
      <w:bookmarkStart w:id="149" w:name="_Toc5005"/>
      <w:r>
        <w:rPr>
          <w:rFonts w:hint="eastAsia" w:ascii="宋体" w:hAnsi="宋体" w:cs="宋体"/>
          <w:color w:val="auto"/>
          <w:highlight w:val="none"/>
        </w:rPr>
        <w:t>第五章 响应文件格式</w:t>
      </w:r>
      <w:bookmarkEnd w:id="140"/>
      <w:bookmarkEnd w:id="141"/>
      <w:bookmarkEnd w:id="142"/>
      <w:bookmarkEnd w:id="143"/>
      <w:bookmarkEnd w:id="144"/>
      <w:bookmarkEnd w:id="145"/>
      <w:bookmarkEnd w:id="146"/>
      <w:bookmarkEnd w:id="147"/>
      <w:bookmarkEnd w:id="148"/>
      <w:bookmarkEnd w:id="149"/>
    </w:p>
    <w:p w14:paraId="1154DBC1">
      <w:pPr>
        <w:pStyle w:val="4"/>
        <w:jc w:val="center"/>
        <w:rPr>
          <w:rFonts w:hint="eastAsia" w:ascii="宋体" w:hAnsi="宋体" w:cs="宋体"/>
          <w:bCs w:val="0"/>
          <w:color w:val="auto"/>
          <w:highlight w:val="none"/>
        </w:rPr>
      </w:pPr>
      <w:bookmarkStart w:id="150" w:name="_Toc16105"/>
      <w:bookmarkStart w:id="151" w:name="_Toc10500"/>
      <w:bookmarkStart w:id="152" w:name="_Toc22245"/>
      <w:bookmarkStart w:id="153" w:name="_Toc80205939"/>
      <w:bookmarkStart w:id="154" w:name="_Toc12994"/>
      <w:bookmarkStart w:id="155" w:name="_Toc80886943"/>
      <w:r>
        <w:rPr>
          <w:rFonts w:hint="eastAsia" w:ascii="宋体" w:hAnsi="宋体" w:cs="宋体"/>
          <w:bCs w:val="0"/>
          <w:color w:val="auto"/>
          <w:highlight w:val="none"/>
        </w:rPr>
        <w:t>第</w:t>
      </w:r>
      <w:r>
        <w:rPr>
          <w:rFonts w:hint="eastAsia" w:ascii="宋体" w:hAnsi="宋体" w:cs="宋体"/>
          <w:bCs w:val="0"/>
          <w:color w:val="auto"/>
          <w:highlight w:val="none"/>
          <w:lang w:eastAsia="zh-CN"/>
        </w:rPr>
        <w:t>一</w:t>
      </w:r>
      <w:r>
        <w:rPr>
          <w:rFonts w:hint="eastAsia" w:ascii="宋体" w:hAnsi="宋体" w:cs="宋体"/>
          <w:bCs w:val="0"/>
          <w:color w:val="auto"/>
          <w:highlight w:val="none"/>
        </w:rPr>
        <w:t>节 资格证明文件格式</w:t>
      </w:r>
      <w:bookmarkEnd w:id="150"/>
      <w:bookmarkEnd w:id="151"/>
      <w:bookmarkEnd w:id="152"/>
      <w:bookmarkEnd w:id="153"/>
      <w:bookmarkEnd w:id="154"/>
      <w:bookmarkEnd w:id="155"/>
    </w:p>
    <w:p w14:paraId="2E1C3E41">
      <w:pPr>
        <w:snapToGrid w:val="0"/>
        <w:spacing w:before="120" w:beforeLines="50" w:after="50"/>
        <w:jc w:val="left"/>
        <w:rPr>
          <w:rFonts w:hint="eastAsia" w:ascii="宋体" w:hAnsi="宋体" w:cs="宋体"/>
          <w:color w:val="auto"/>
          <w:sz w:val="24"/>
          <w:highlight w:val="none"/>
        </w:rPr>
      </w:pPr>
      <w:r>
        <w:rPr>
          <w:rFonts w:hint="eastAsia" w:ascii="宋体" w:hAnsi="宋体" w:cs="宋体"/>
          <w:b/>
          <w:bCs/>
          <w:color w:val="auto"/>
          <w:sz w:val="28"/>
          <w:szCs w:val="28"/>
          <w:highlight w:val="none"/>
          <w:lang w:val="en-US" w:eastAsia="zh-CN"/>
        </w:rPr>
        <w:t>1.资格证明文件封面的格式</w:t>
      </w:r>
      <w:r>
        <w:rPr>
          <w:rFonts w:hint="eastAsia" w:ascii="宋体" w:hAnsi="宋体" w:eastAsia="宋体" w:cs="宋体"/>
          <w:b/>
          <w:color w:val="auto"/>
          <w:sz w:val="28"/>
          <w:szCs w:val="28"/>
          <w:highlight w:val="none"/>
        </w:rPr>
        <w:t>（参照此格式自拟）</w:t>
      </w:r>
      <w:r>
        <w:rPr>
          <w:rFonts w:hint="eastAsia" w:ascii="宋体" w:hAnsi="宋体" w:cs="宋体"/>
          <w:b/>
          <w:bCs/>
          <w:color w:val="auto"/>
          <w:sz w:val="28"/>
          <w:szCs w:val="28"/>
          <w:highlight w:val="none"/>
          <w:lang w:val="en-US" w:eastAsia="zh-CN"/>
        </w:rPr>
        <w:t>：</w:t>
      </w:r>
      <w:r>
        <w:rPr>
          <w:rFonts w:hint="eastAsia" w:ascii="宋体" w:hAnsi="宋体" w:cs="宋体"/>
          <w:color w:val="auto"/>
          <w:sz w:val="24"/>
          <w:highlight w:val="none"/>
        </w:rPr>
        <w:t xml:space="preserve">                                      </w:t>
      </w:r>
    </w:p>
    <w:p w14:paraId="67E92CE4">
      <w:pPr>
        <w:snapToGrid w:val="0"/>
        <w:spacing w:before="120" w:beforeLines="50" w:after="50"/>
        <w:ind w:firstLine="6930" w:firstLineChars="3300"/>
        <w:rPr>
          <w:rFonts w:hint="eastAsia" w:ascii="宋体" w:hAnsi="宋体" w:cs="宋体"/>
          <w:bCs/>
          <w:color w:val="auto"/>
          <w:sz w:val="32"/>
          <w:szCs w:val="20"/>
          <w:highlight w:val="none"/>
        </w:rPr>
      </w:pPr>
      <w:r>
        <w:rPr>
          <w:rFonts w:hint="eastAsia" w:ascii="宋体" w:hAnsi="宋体" w:cs="宋体"/>
          <w:bCs/>
          <w:color w:val="auto"/>
          <w:highlight w:val="none"/>
        </w:rPr>
        <w:t>全流程电子文件</w:t>
      </w:r>
    </w:p>
    <w:p w14:paraId="0C24CF03">
      <w:pPr>
        <w:snapToGrid w:val="0"/>
        <w:spacing w:before="120" w:beforeLines="50" w:after="50"/>
        <w:rPr>
          <w:rFonts w:hint="eastAsia" w:ascii="宋体" w:hAnsi="宋体" w:cs="宋体"/>
          <w:color w:val="auto"/>
          <w:sz w:val="24"/>
          <w:szCs w:val="20"/>
          <w:highlight w:val="none"/>
        </w:rPr>
      </w:pPr>
    </w:p>
    <w:p w14:paraId="180CA40B">
      <w:pPr>
        <w:snapToGrid w:val="0"/>
        <w:spacing w:before="120" w:beforeLines="50" w:after="50"/>
        <w:rPr>
          <w:rFonts w:hint="eastAsia" w:ascii="宋体" w:hAnsi="宋体" w:cs="宋体"/>
          <w:color w:val="auto"/>
          <w:sz w:val="24"/>
          <w:szCs w:val="20"/>
          <w:highlight w:val="none"/>
        </w:rPr>
      </w:pPr>
    </w:p>
    <w:p w14:paraId="0509786F">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w:t>
      </w:r>
    </w:p>
    <w:p w14:paraId="559AC855">
      <w:pPr>
        <w:snapToGrid w:val="0"/>
        <w:spacing w:before="120" w:beforeLines="50" w:after="50"/>
        <w:rPr>
          <w:rFonts w:hint="eastAsia" w:ascii="宋体" w:hAnsi="宋体" w:cs="宋体"/>
          <w:bCs/>
          <w:color w:val="auto"/>
          <w:sz w:val="24"/>
          <w:szCs w:val="20"/>
          <w:highlight w:val="none"/>
        </w:rPr>
      </w:pPr>
    </w:p>
    <w:p w14:paraId="664BB174">
      <w:pPr>
        <w:snapToGrid w:val="0"/>
        <w:spacing w:before="120" w:beforeLines="50" w:after="50"/>
        <w:rPr>
          <w:rFonts w:hint="eastAsia" w:ascii="宋体" w:hAnsi="宋体" w:cs="宋体"/>
          <w:bCs/>
          <w:color w:val="auto"/>
          <w:sz w:val="24"/>
          <w:szCs w:val="20"/>
          <w:highlight w:val="none"/>
        </w:rPr>
      </w:pPr>
    </w:p>
    <w:p w14:paraId="56B75D9E">
      <w:pPr>
        <w:snapToGrid w:val="0"/>
        <w:spacing w:before="120" w:beforeLines="50" w:after="50"/>
        <w:rPr>
          <w:rFonts w:hint="eastAsia" w:ascii="宋体" w:hAnsi="宋体" w:cs="宋体"/>
          <w:bCs/>
          <w:color w:val="auto"/>
          <w:sz w:val="24"/>
          <w:szCs w:val="20"/>
          <w:highlight w:val="none"/>
        </w:rPr>
      </w:pPr>
    </w:p>
    <w:p w14:paraId="52F0649A">
      <w:pPr>
        <w:snapToGrid w:val="0"/>
        <w:spacing w:before="120" w:beforeLines="50" w:after="50"/>
        <w:rPr>
          <w:rFonts w:hint="eastAsia" w:ascii="宋体" w:hAnsi="宋体" w:cs="宋体"/>
          <w:bCs/>
          <w:color w:val="auto"/>
          <w:sz w:val="24"/>
          <w:szCs w:val="20"/>
          <w:highlight w:val="none"/>
        </w:rPr>
      </w:pPr>
    </w:p>
    <w:p w14:paraId="15386975">
      <w:pPr>
        <w:snapToGrid w:val="0"/>
        <w:spacing w:before="120" w:beforeLines="50" w:after="50"/>
        <w:rPr>
          <w:rFonts w:hint="eastAsia" w:ascii="宋体" w:hAnsi="宋体" w:cs="宋体"/>
          <w:bCs/>
          <w:color w:val="auto"/>
          <w:sz w:val="24"/>
          <w:szCs w:val="20"/>
          <w:highlight w:val="none"/>
        </w:rPr>
      </w:pPr>
    </w:p>
    <w:p w14:paraId="5414D3EC">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628E4030">
      <w:pPr>
        <w:snapToGrid w:val="0"/>
        <w:spacing w:before="120" w:beforeLines="50" w:after="50"/>
        <w:ind w:firstLine="720" w:firstLineChars="225"/>
        <w:rPr>
          <w:rFonts w:hint="eastAsia" w:ascii="宋体" w:hAnsi="宋体" w:cs="宋体"/>
          <w:bCs/>
          <w:color w:val="auto"/>
          <w:sz w:val="32"/>
          <w:szCs w:val="32"/>
          <w:highlight w:val="none"/>
        </w:rPr>
      </w:pPr>
    </w:p>
    <w:p w14:paraId="7CE703FD">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1F9D140D">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4ADAC89B">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648FC645">
      <w:pPr>
        <w:snapToGrid w:val="0"/>
        <w:spacing w:before="120" w:beforeLines="50" w:after="50"/>
        <w:ind w:firstLine="720" w:firstLineChars="225"/>
        <w:rPr>
          <w:rFonts w:hint="eastAsia" w:ascii="宋体" w:hAnsi="宋体" w:cs="宋体"/>
          <w:bCs/>
          <w:color w:val="auto"/>
          <w:sz w:val="32"/>
          <w:szCs w:val="32"/>
          <w:highlight w:val="none"/>
        </w:rPr>
      </w:pPr>
    </w:p>
    <w:p w14:paraId="6F320A1A">
      <w:pPr>
        <w:pStyle w:val="8"/>
        <w:snapToGrid w:val="0"/>
        <w:spacing w:before="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1CD59380">
      <w:pPr>
        <w:pStyle w:val="8"/>
        <w:snapToGrid w:val="0"/>
        <w:spacing w:before="50" w:after="50"/>
        <w:ind w:firstLine="720" w:firstLineChars="225"/>
        <w:rPr>
          <w:rFonts w:hint="eastAsia" w:ascii="宋体" w:hAnsi="宋体" w:cs="宋体"/>
          <w:bCs/>
          <w:color w:val="auto"/>
          <w:sz w:val="32"/>
          <w:szCs w:val="32"/>
          <w:highlight w:val="none"/>
        </w:rPr>
      </w:pPr>
    </w:p>
    <w:p w14:paraId="0F491B2E">
      <w:pPr>
        <w:pStyle w:val="8"/>
        <w:snapToGrid w:val="0"/>
        <w:spacing w:before="50" w:after="50"/>
        <w:ind w:firstLine="720" w:firstLineChars="225"/>
        <w:rPr>
          <w:rFonts w:hint="eastAsia" w:ascii="宋体" w:hAnsi="宋体" w:cs="宋体"/>
          <w:bCs/>
          <w:color w:val="auto"/>
          <w:sz w:val="32"/>
          <w:szCs w:val="32"/>
          <w:highlight w:val="none"/>
        </w:rPr>
      </w:pPr>
    </w:p>
    <w:p w14:paraId="47ACCBAD">
      <w:pPr>
        <w:pStyle w:val="8"/>
        <w:snapToGrid w:val="0"/>
        <w:spacing w:before="50" w:after="50"/>
        <w:ind w:firstLine="720" w:firstLineChars="225"/>
        <w:rPr>
          <w:rFonts w:hint="eastAsia" w:ascii="宋体" w:hAnsi="宋体" w:cs="宋体"/>
          <w:bCs/>
          <w:color w:val="auto"/>
          <w:sz w:val="32"/>
          <w:szCs w:val="32"/>
          <w:highlight w:val="none"/>
        </w:rPr>
      </w:pPr>
    </w:p>
    <w:p w14:paraId="089CF945">
      <w:pPr>
        <w:pStyle w:val="8"/>
        <w:snapToGrid w:val="0"/>
        <w:spacing w:before="50" w:after="50"/>
        <w:ind w:firstLine="1280" w:firstLineChars="400"/>
        <w:rPr>
          <w:rFonts w:hint="eastAsia" w:ascii="宋体" w:hAnsi="宋体" w:cs="宋体"/>
          <w:bCs/>
          <w:color w:val="auto"/>
          <w:sz w:val="32"/>
          <w:szCs w:val="32"/>
          <w:highlight w:val="none"/>
        </w:rPr>
      </w:pPr>
    </w:p>
    <w:p w14:paraId="294882EB">
      <w:pPr>
        <w:snapToGrid w:val="0"/>
        <w:spacing w:before="120" w:beforeLines="50" w:after="5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年    月    日</w:t>
      </w:r>
    </w:p>
    <w:p w14:paraId="6440D5C5">
      <w:pPr>
        <w:snapToGrid w:val="0"/>
        <w:spacing w:before="156" w:beforeLines="50" w:after="50" w:line="360" w:lineRule="auto"/>
        <w:ind w:left="0"/>
        <w:jc w:val="left"/>
        <w:rPr>
          <w:rFonts w:hint="eastAsia" w:ascii="宋体" w:hAnsi="宋体" w:eastAsia="宋体" w:cs="宋体"/>
          <w:b/>
          <w:bCs/>
          <w:color w:val="auto"/>
          <w:sz w:val="28"/>
          <w:szCs w:val="28"/>
          <w:highlight w:val="none"/>
        </w:rPr>
      </w:pPr>
      <w:r>
        <w:rPr>
          <w:rFonts w:hint="eastAsia" w:ascii="宋体" w:hAnsi="宋体" w:cs="宋体"/>
          <w:color w:val="auto"/>
          <w:sz w:val="24"/>
          <w:highlight w:val="none"/>
        </w:rPr>
        <w:br w:type="page"/>
      </w:r>
      <w:r>
        <w:rPr>
          <w:rFonts w:hint="eastAsia" w:ascii="宋体" w:hAnsi="宋体" w:eastAsia="宋体" w:cs="宋体"/>
          <w:b/>
          <w:bCs/>
          <w:color w:val="auto"/>
          <w:sz w:val="28"/>
          <w:szCs w:val="28"/>
          <w:highlight w:val="none"/>
        </w:rPr>
        <w:t>2.资格证明文件目录</w:t>
      </w:r>
    </w:p>
    <w:p w14:paraId="376F1A5C">
      <w:pPr>
        <w:spacing w:line="36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根据竞争性磋商文件规定及供应商提供的材料自行编写目录（部分格式后附）。</w:t>
      </w:r>
    </w:p>
    <w:p w14:paraId="38D01DA7">
      <w:pPr>
        <w:spacing w:line="320" w:lineRule="exact"/>
        <w:ind w:firstLine="0" w:firstLineChars="0"/>
        <w:jc w:val="left"/>
        <w:rPr>
          <w:rFonts w:hint="eastAsia" w:ascii="宋体" w:hAnsi="宋体" w:eastAsia="宋体" w:cs="宋体"/>
          <w:b/>
          <w:bCs/>
          <w:color w:val="auto"/>
          <w:sz w:val="28"/>
          <w:szCs w:val="28"/>
          <w:highlight w:val="none"/>
        </w:rPr>
      </w:pPr>
      <w:r>
        <w:rPr>
          <w:rFonts w:hint="eastAsia" w:ascii="宋体" w:hAnsi="宋体" w:cs="宋体"/>
          <w:color w:val="auto"/>
          <w:szCs w:val="21"/>
          <w:highlight w:val="none"/>
        </w:rPr>
        <w:br w:type="page"/>
      </w:r>
      <w:r>
        <w:rPr>
          <w:rFonts w:hint="eastAsia" w:ascii="宋体" w:hAnsi="宋体" w:eastAsia="宋体" w:cs="宋体"/>
          <w:b/>
          <w:bCs/>
          <w:color w:val="auto"/>
          <w:kern w:val="0"/>
          <w:sz w:val="28"/>
          <w:szCs w:val="28"/>
          <w:highlight w:val="none"/>
          <w:lang w:val="en-US" w:eastAsia="zh-CN"/>
        </w:rPr>
        <w:t>3.</w:t>
      </w:r>
      <w:r>
        <w:rPr>
          <w:rFonts w:hint="eastAsia" w:ascii="宋体" w:hAnsi="宋体" w:eastAsia="宋体" w:cs="宋体"/>
          <w:b/>
          <w:bCs/>
          <w:color w:val="auto"/>
          <w:kern w:val="0"/>
          <w:sz w:val="28"/>
          <w:szCs w:val="28"/>
          <w:highlight w:val="none"/>
        </w:rPr>
        <w:t>声明函</w:t>
      </w:r>
      <w:r>
        <w:rPr>
          <w:rFonts w:hint="eastAsia" w:ascii="宋体" w:hAnsi="宋体" w:eastAsia="宋体" w:cs="宋体"/>
          <w:b/>
          <w:bCs/>
          <w:color w:val="auto"/>
          <w:kern w:val="0"/>
          <w:sz w:val="28"/>
          <w:szCs w:val="28"/>
          <w:highlight w:val="none"/>
          <w:lang w:eastAsia="zh-CN"/>
        </w:rPr>
        <w:t>的格式：</w:t>
      </w:r>
    </w:p>
    <w:p w14:paraId="16E6D38E">
      <w:pPr>
        <w:spacing w:line="320" w:lineRule="exact"/>
        <w:jc w:val="center"/>
        <w:rPr>
          <w:rFonts w:hint="eastAsia" w:ascii="宋体" w:hAnsi="宋体" w:cs="宋体"/>
          <w:b/>
          <w:color w:val="auto"/>
          <w:sz w:val="32"/>
          <w:szCs w:val="32"/>
          <w:highlight w:val="none"/>
        </w:rPr>
      </w:pPr>
    </w:p>
    <w:p w14:paraId="63A534B5">
      <w:pPr>
        <w:spacing w:line="3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声明函</w:t>
      </w:r>
    </w:p>
    <w:p w14:paraId="0B9FD2D3">
      <w:pPr>
        <w:spacing w:line="320" w:lineRule="exact"/>
        <w:jc w:val="center"/>
        <w:rPr>
          <w:rFonts w:hint="eastAsia" w:ascii="宋体" w:hAnsi="宋体" w:cs="宋体"/>
          <w:color w:val="auto"/>
          <w:sz w:val="24"/>
          <w:szCs w:val="20"/>
          <w:highlight w:val="none"/>
        </w:rPr>
      </w:pPr>
    </w:p>
    <w:p w14:paraId="5CAD2B7D">
      <w:pPr>
        <w:spacing w:line="400" w:lineRule="exact"/>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6E7F60A2">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i/>
          <w:iCs/>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6A85576">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i/>
          <w:iCs/>
          <w:color w:val="auto"/>
          <w:sz w:val="24"/>
          <w:highlight w:val="none"/>
          <w:u w:val="single"/>
        </w:rPr>
        <w:t>（项目名称）</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14:paraId="2F89D901">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24C2D665">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E71D0BC">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11093242">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A524216">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highlight w:val="none"/>
        </w:rPr>
        <w:t>，包括澄清或者更正公告（如有）；</w:t>
      </w:r>
    </w:p>
    <w:p w14:paraId="4629CCBF">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（3）同意提供按照贵方可能要求的与磋商有关的一切数据或者资料。</w:t>
      </w:r>
    </w:p>
    <w:p w14:paraId="5F55673C">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4DCD5D8A">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253075B0">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33FBD6E2">
      <w:pPr>
        <w:spacing w:line="400" w:lineRule="exact"/>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38214BEC">
      <w:pPr>
        <w:pStyle w:val="16"/>
        <w:tabs>
          <w:tab w:val="left" w:pos="939"/>
        </w:tabs>
        <w:spacing w:line="400" w:lineRule="exact"/>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以上事项如有虚假或者隐瞒，我方愿意承担一切后果，并不再寻求任何旨在减轻或者免除法律责任的辩解。</w:t>
      </w:r>
    </w:p>
    <w:p w14:paraId="20679A7C">
      <w:pPr>
        <w:pStyle w:val="16"/>
        <w:tabs>
          <w:tab w:val="left" w:pos="939"/>
        </w:tabs>
        <w:spacing w:line="400" w:lineRule="exact"/>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22311ACF">
      <w:pPr>
        <w:pStyle w:val="16"/>
        <w:tabs>
          <w:tab w:val="left" w:pos="939"/>
        </w:tabs>
        <w:spacing w:line="400" w:lineRule="exact"/>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注：如为联合体竞标，盖章处须加盖联合体各方公章，否则其响应文件按无效响应处理。</w:t>
      </w:r>
    </w:p>
    <w:p w14:paraId="044359B0">
      <w:pPr>
        <w:pStyle w:val="16"/>
        <w:tabs>
          <w:tab w:val="left" w:pos="939"/>
        </w:tabs>
        <w:spacing w:line="400" w:lineRule="exact"/>
        <w:ind w:left="0" w:leftChars="0" w:firstLine="480" w:firstLineChars="200"/>
        <w:rPr>
          <w:rFonts w:hint="eastAsia" w:ascii="宋体" w:hAnsi="宋体" w:eastAsia="宋体" w:cs="宋体"/>
          <w:color w:val="auto"/>
          <w:sz w:val="24"/>
          <w:highlight w:val="none"/>
        </w:rPr>
      </w:pPr>
    </w:p>
    <w:p w14:paraId="54F456B7">
      <w:pPr>
        <w:autoSpaceDE w:val="0"/>
        <w:autoSpaceDN w:val="0"/>
        <w:spacing w:line="240" w:lineRule="auto"/>
        <w:ind w:left="4365" w:leftChars="1850" w:hanging="480" w:hangingChars="200"/>
        <w:rPr>
          <w:rFonts w:hint="eastAsia" w:ascii="宋体" w:hAnsi="宋体" w:eastAsia="宋体" w:cs="宋体"/>
          <w:color w:val="auto"/>
          <w:kern w:val="0"/>
          <w:sz w:val="24"/>
          <w:highlight w:val="none"/>
        </w:rPr>
      </w:pPr>
    </w:p>
    <w:p w14:paraId="002CD486">
      <w:pPr>
        <w:autoSpaceDE w:val="0"/>
        <w:autoSpaceDN w:val="0"/>
        <w:spacing w:line="240" w:lineRule="auto"/>
        <w:ind w:left="4365" w:leftChars="1850" w:hanging="480" w:hangingChars="200"/>
        <w:rPr>
          <w:rFonts w:hint="eastAsia" w:ascii="宋体" w:hAnsi="宋体" w:eastAsia="宋体" w:cs="宋体"/>
          <w:color w:val="auto"/>
          <w:kern w:val="0"/>
          <w:sz w:val="24"/>
          <w:highlight w:val="none"/>
        </w:rPr>
      </w:pPr>
    </w:p>
    <w:p w14:paraId="0FE9D289">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621969FD">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1" w:h="16838"/>
          <w:pgMar w:top="1134" w:right="1134" w:bottom="1134" w:left="1134" w:header="720" w:footer="720" w:gutter="0"/>
          <w:pgNumType w:fmt="decimal"/>
          <w:cols w:space="720" w:num="1"/>
          <w:rtlGutter w:val="0"/>
          <w:docGrid w:linePitch="0" w:charSpace="0"/>
        </w:sectPr>
      </w:pPr>
      <w:r>
        <w:rPr>
          <w:rFonts w:hint="eastAsia" w:ascii="宋体" w:hAnsi="宋体" w:eastAsia="宋体" w:cs="宋体"/>
          <w:color w:val="auto"/>
          <w:kern w:val="0"/>
          <w:sz w:val="24"/>
          <w:highlight w:val="none"/>
          <w:lang w:val="zh-CN"/>
        </w:rPr>
        <w:t>日期：  年  月   日</w:t>
      </w:r>
    </w:p>
    <w:p w14:paraId="38F90BFE">
      <w:pPr>
        <w:pStyle w:val="8"/>
        <w:overflowPunct w:val="0"/>
        <w:spacing w:line="520" w:lineRule="exact"/>
        <w:ind w:firstLine="0"/>
        <w:rPr>
          <w:rFonts w:hint="eastAsia" w:ascii="宋体" w:hAnsi="宋体" w:eastAsia="宋体" w:cs="宋体"/>
          <w:b/>
          <w:bCs/>
          <w:color w:val="auto"/>
          <w:sz w:val="28"/>
          <w:szCs w:val="28"/>
          <w:highlight w:val="none"/>
          <w:lang w:eastAsia="zh-CN"/>
        </w:rPr>
      </w:pPr>
      <w:r>
        <w:rPr>
          <w:rFonts w:hint="eastAsia" w:ascii="宋体" w:hAnsi="宋体" w:eastAsia="宋体" w:cs="宋体"/>
          <w:b/>
          <w:color w:val="auto"/>
          <w:kern w:val="0"/>
          <w:sz w:val="28"/>
          <w:szCs w:val="28"/>
          <w:highlight w:val="none"/>
          <w:lang w:val="en-US" w:eastAsia="zh-CN"/>
        </w:rPr>
        <w:t>4.</w:t>
      </w:r>
      <w:r>
        <w:rPr>
          <w:rFonts w:hint="eastAsia" w:ascii="宋体" w:hAnsi="宋体" w:eastAsia="宋体" w:cs="宋体"/>
          <w:b/>
          <w:color w:val="auto"/>
          <w:kern w:val="0"/>
          <w:sz w:val="28"/>
          <w:szCs w:val="28"/>
          <w:highlight w:val="none"/>
        </w:rPr>
        <w:t>联合体</w:t>
      </w:r>
      <w:r>
        <w:rPr>
          <w:rFonts w:hint="eastAsia" w:ascii="宋体" w:hAnsi="宋体" w:eastAsia="宋体" w:cs="宋体"/>
          <w:b/>
          <w:color w:val="auto"/>
          <w:kern w:val="0"/>
          <w:sz w:val="28"/>
          <w:szCs w:val="28"/>
          <w:highlight w:val="none"/>
          <w:lang w:eastAsia="zh-CN"/>
        </w:rPr>
        <w:t>竞标</w:t>
      </w:r>
      <w:r>
        <w:rPr>
          <w:rFonts w:hint="eastAsia" w:ascii="宋体" w:hAnsi="宋体" w:eastAsia="宋体" w:cs="宋体"/>
          <w:b/>
          <w:color w:val="auto"/>
          <w:kern w:val="0"/>
          <w:sz w:val="28"/>
          <w:szCs w:val="28"/>
          <w:highlight w:val="none"/>
        </w:rPr>
        <w:t>协议书</w:t>
      </w:r>
      <w:r>
        <w:rPr>
          <w:rFonts w:hint="eastAsia" w:ascii="宋体" w:hAnsi="宋体" w:eastAsia="宋体" w:cs="宋体"/>
          <w:b/>
          <w:color w:val="auto"/>
          <w:kern w:val="0"/>
          <w:sz w:val="28"/>
          <w:szCs w:val="28"/>
          <w:highlight w:val="none"/>
          <w:lang w:eastAsia="zh-CN"/>
        </w:rPr>
        <w:t>的格式：</w:t>
      </w:r>
    </w:p>
    <w:p w14:paraId="2C40D227">
      <w:pPr>
        <w:spacing w:line="600" w:lineRule="exact"/>
        <w:jc w:val="center"/>
        <w:rPr>
          <w:rFonts w:hint="eastAsia" w:ascii="宋体" w:hAnsi="宋体" w:eastAsia="宋体" w:cs="宋体"/>
          <w:color w:val="auto"/>
          <w:sz w:val="44"/>
          <w:szCs w:val="44"/>
          <w:highlight w:val="none"/>
        </w:rPr>
      </w:pPr>
    </w:p>
    <w:p w14:paraId="2DE196CA">
      <w:pPr>
        <w:spacing w:line="60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联合体竞标协议书</w:t>
      </w:r>
    </w:p>
    <w:p w14:paraId="233FEC40">
      <w:pPr>
        <w:autoSpaceDE w:val="0"/>
        <w:autoSpaceDN w:val="0"/>
        <w:adjustRightInd w:val="0"/>
        <w:spacing w:line="360" w:lineRule="auto"/>
        <w:jc w:val="left"/>
        <w:rPr>
          <w:rFonts w:hint="eastAsia" w:ascii="宋体" w:hAnsi="宋体" w:cs="宋体"/>
          <w:color w:val="auto"/>
          <w:kern w:val="0"/>
          <w:szCs w:val="21"/>
          <w:highlight w:val="none"/>
          <w:u w:val="single"/>
        </w:rPr>
      </w:pPr>
    </w:p>
    <w:p w14:paraId="24FCBB14">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（所有成员单位名称）自愿组成联合体，共同参加</w:t>
      </w:r>
      <w:r>
        <w:rPr>
          <w:rFonts w:hint="eastAsia" w:ascii="宋体" w:hAnsi="宋体" w:eastAsia="宋体" w:cs="宋体"/>
          <w:color w:val="auto"/>
          <w:kern w:val="0"/>
          <w:sz w:val="24"/>
          <w:highlight w:val="none"/>
          <w:u w:val="single"/>
        </w:rPr>
        <w:t xml:space="preserve">     </w:t>
      </w:r>
      <w:r>
        <w:rPr>
          <w:rFonts w:hint="eastAsia" w:ascii="宋体" w:hAnsi="宋体" w:eastAsia="宋体" w:cs="宋体"/>
          <w:i/>
          <w:iCs/>
          <w:color w:val="auto"/>
          <w:kern w:val="0"/>
          <w:sz w:val="24"/>
          <w:highlight w:val="none"/>
          <w:u w:val="single"/>
        </w:rPr>
        <w:t>（采购代理机构名称）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组织的</w:t>
      </w:r>
      <w:r>
        <w:rPr>
          <w:rFonts w:hint="eastAsia" w:ascii="宋体" w:hAnsi="宋体" w:eastAsia="宋体" w:cs="宋体"/>
          <w:color w:val="auto"/>
          <w:kern w:val="0"/>
          <w:sz w:val="24"/>
          <w:highlight w:val="none"/>
          <w:u w:val="single"/>
        </w:rPr>
        <w:t xml:space="preserve">        </w:t>
      </w:r>
      <w:r>
        <w:rPr>
          <w:rFonts w:hint="eastAsia" w:ascii="宋体" w:hAnsi="宋体" w:eastAsia="宋体" w:cs="宋体"/>
          <w:i/>
          <w:iCs/>
          <w:color w:val="auto"/>
          <w:kern w:val="0"/>
          <w:sz w:val="24"/>
          <w:highlight w:val="none"/>
          <w:u w:val="single"/>
        </w:rPr>
        <w:t xml:space="preserve"> （项目名称）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（项目编号：</w:t>
      </w:r>
      <w:r>
        <w:rPr>
          <w:rFonts w:hint="eastAsia" w:ascii="宋体" w:hAnsi="宋体" w:eastAsia="宋体" w:cs="宋体"/>
          <w:i/>
          <w:iCs/>
          <w:color w:val="auto"/>
          <w:kern w:val="0"/>
          <w:sz w:val="24"/>
          <w:highlight w:val="none"/>
          <w:u w:val="single"/>
          <w:lang w:eastAsia="zh-CN"/>
        </w:rPr>
        <w:t>（项目编号）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）竞争性磋商采购。现就联合体竞标事宜订立如下协议：</w:t>
      </w:r>
    </w:p>
    <w:p w14:paraId="6D5A7F17">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（某成员单位名称）为联合体名称牵头人。</w:t>
      </w:r>
    </w:p>
    <w:p w14:paraId="1CEEB460">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55703217">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760A1EB6">
      <w:pPr>
        <w:autoSpaceDE w:val="0"/>
        <w:autoSpaceDN w:val="0"/>
        <w:adjustRightInd w:val="0"/>
        <w:spacing w:line="360" w:lineRule="exact"/>
        <w:ind w:left="479" w:leftChars="228" w:firstLine="0" w:firstLineChars="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4、联合体各成员单位内部的职责分工如下</w:t>
      </w:r>
      <w:r>
        <w:rPr>
          <w:rFonts w:hint="eastAsia" w:ascii="宋体" w:hAnsi="宋体" w:eastAsia="宋体" w:cs="宋体"/>
          <w:color w:val="auto"/>
          <w:kern w:val="0"/>
          <w:sz w:val="24"/>
          <w:highlight w:val="none"/>
          <w:u w:val="none"/>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AFBD8A8">
      <w:pPr>
        <w:spacing w:line="3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5、本联合体中</w:t>
      </w:r>
      <w:r>
        <w:rPr>
          <w:rFonts w:hint="eastAsia" w:ascii="宋体" w:hAnsi="宋体" w:eastAsia="宋体" w:cs="宋体"/>
          <w:color w:val="auto"/>
          <w:kern w:val="0"/>
          <w:sz w:val="24"/>
          <w:highlight w:val="none"/>
          <w:u w:val="none"/>
        </w:rPr>
        <w:t>，</w:t>
      </w:r>
      <w:r>
        <w:rPr>
          <w:rFonts w:hint="eastAsia" w:ascii="宋体" w:hAnsi="宋体" w:eastAsia="宋体" w:cs="宋体"/>
          <w:color w:val="auto"/>
          <w:kern w:val="0"/>
          <w:sz w:val="24"/>
          <w:highlight w:val="none"/>
          <w:u w:val="single"/>
        </w:rPr>
        <w:t xml:space="preserve">                         （某成员单位名称）为       </w:t>
      </w:r>
      <w:r>
        <w:rPr>
          <w:rFonts w:hint="eastAsia" w:ascii="宋体" w:hAnsi="宋体" w:eastAsia="宋体" w:cs="宋体"/>
          <w:color w:val="auto"/>
          <w:kern w:val="0"/>
          <w:sz w:val="24"/>
          <w:highlight w:val="none"/>
        </w:rPr>
        <w:t>（请填写：中型、小型、微型）企业，其协议合同金额占联合体协议合同金额的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%。【如联合体成员中有小型、微型企业的，请填写此条，否则无需填写；如联合体成员中有多个小型、微型企业的，请逐一列出。】</w:t>
      </w:r>
    </w:p>
    <w:p w14:paraId="7772A7DC">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6、本协议书自签署之日起生效，合同履行完毕后自动失效。</w:t>
      </w:r>
    </w:p>
    <w:p w14:paraId="793A872B">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7、本协议书一式</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份，联合体成员和采购代理机构各执一份。</w:t>
      </w:r>
    </w:p>
    <w:p w14:paraId="2ED125D6">
      <w:pPr>
        <w:autoSpaceDE w:val="0"/>
        <w:autoSpaceDN w:val="0"/>
        <w:adjustRightInd w:val="0"/>
        <w:spacing w:line="36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注：本协议书由法定代表人签字的，应附法定代表人身份证明；本协议书由委托代理人签字的，应附法定代表人授权委托书。</w:t>
      </w:r>
    </w:p>
    <w:p w14:paraId="131236DF">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牵头人名称：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（盖公章）</w:t>
      </w:r>
    </w:p>
    <w:p w14:paraId="3F5A5CB8">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（签字）</w:t>
      </w:r>
    </w:p>
    <w:p w14:paraId="49DA5C65">
      <w:pPr>
        <w:autoSpaceDE w:val="0"/>
        <w:autoSpaceDN w:val="0"/>
        <w:adjustRightInd w:val="0"/>
        <w:spacing w:line="360" w:lineRule="exact"/>
        <w:jc w:val="left"/>
        <w:rPr>
          <w:rFonts w:hint="eastAsia" w:ascii="宋体" w:hAnsi="宋体" w:eastAsia="宋体" w:cs="宋体"/>
          <w:color w:val="auto"/>
          <w:kern w:val="0"/>
          <w:sz w:val="24"/>
          <w:highlight w:val="none"/>
        </w:rPr>
      </w:pPr>
    </w:p>
    <w:p w14:paraId="3C9FF83E">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成员一名称：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（盖公章）</w:t>
      </w:r>
    </w:p>
    <w:p w14:paraId="406FE818">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（签字）</w:t>
      </w:r>
    </w:p>
    <w:p w14:paraId="703380AC">
      <w:pPr>
        <w:autoSpaceDE w:val="0"/>
        <w:autoSpaceDN w:val="0"/>
        <w:adjustRightInd w:val="0"/>
        <w:spacing w:line="360" w:lineRule="exact"/>
        <w:jc w:val="left"/>
        <w:rPr>
          <w:rFonts w:hint="eastAsia" w:ascii="宋体" w:hAnsi="宋体" w:eastAsia="宋体" w:cs="宋体"/>
          <w:color w:val="auto"/>
          <w:kern w:val="0"/>
          <w:szCs w:val="21"/>
          <w:highlight w:val="none"/>
        </w:rPr>
      </w:pPr>
    </w:p>
    <w:p w14:paraId="6B9D2FCD">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成员二名称：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（盖公章）</w:t>
      </w:r>
    </w:p>
    <w:p w14:paraId="19440354">
      <w:pPr>
        <w:autoSpaceDE w:val="0"/>
        <w:autoSpaceDN w:val="0"/>
        <w:adjustRightIn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                         （签字）</w:t>
      </w:r>
    </w:p>
    <w:p w14:paraId="5EF34926">
      <w:pPr>
        <w:autoSpaceDE w:val="0"/>
        <w:autoSpaceDN w:val="0"/>
        <w:adjustRightInd w:val="0"/>
        <w:spacing w:line="360" w:lineRule="exact"/>
        <w:jc w:val="left"/>
        <w:rPr>
          <w:rFonts w:hint="eastAsia" w:ascii="宋体" w:hAnsi="宋体" w:eastAsia="宋体" w:cs="宋体"/>
          <w:color w:val="auto"/>
          <w:kern w:val="0"/>
          <w:sz w:val="24"/>
          <w:highlight w:val="none"/>
        </w:rPr>
      </w:pPr>
    </w:p>
    <w:p w14:paraId="20CC0DFB">
      <w:pPr>
        <w:autoSpaceDE w:val="0"/>
        <w:autoSpaceDN w:val="0"/>
        <w:adjustRightInd w:val="0"/>
        <w:spacing w:line="360" w:lineRule="exact"/>
        <w:jc w:val="left"/>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w:t>
      </w:r>
    </w:p>
    <w:p w14:paraId="3D72EF27">
      <w:pPr>
        <w:autoSpaceDE w:val="0"/>
        <w:autoSpaceDN w:val="0"/>
        <w:spacing w:line="360" w:lineRule="exact"/>
        <w:ind w:left="4365" w:leftChars="1850" w:hanging="480" w:hangingChars="200"/>
        <w:rPr>
          <w:rFonts w:hint="eastAsia" w:ascii="宋体" w:hAnsi="宋体" w:eastAsia="宋体" w:cs="宋体"/>
          <w:color w:val="auto"/>
          <w:kern w:val="0"/>
          <w:sz w:val="24"/>
          <w:highlight w:val="none"/>
        </w:rPr>
      </w:pPr>
    </w:p>
    <w:p w14:paraId="147C18A5">
      <w:pPr>
        <w:autoSpaceDE w:val="0"/>
        <w:autoSpaceDN w:val="0"/>
        <w:spacing w:line="360" w:lineRule="exact"/>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5B8A4368">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72187571">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18817E2C">
      <w:pPr>
        <w:pStyle w:val="4"/>
        <w:jc w:val="center"/>
        <w:rPr>
          <w:rFonts w:hint="eastAsia" w:ascii="宋体" w:hAnsi="宋体" w:cs="宋体"/>
          <w:b w:val="0"/>
          <w:color w:val="auto"/>
          <w:highlight w:val="none"/>
        </w:rPr>
      </w:pPr>
      <w:bookmarkStart w:id="156" w:name="_Toc80886944"/>
      <w:bookmarkStart w:id="157" w:name="_Toc15201"/>
      <w:bookmarkStart w:id="158" w:name="_Toc15951"/>
      <w:bookmarkStart w:id="159" w:name="_Toc28701"/>
      <w:bookmarkStart w:id="160" w:name="_Toc80205940"/>
      <w:bookmarkStart w:id="161" w:name="_Toc20562"/>
      <w:r>
        <w:rPr>
          <w:rFonts w:hint="eastAsia" w:ascii="宋体" w:hAnsi="宋体" w:cs="宋体"/>
          <w:b w:val="0"/>
          <w:bCs w:val="0"/>
          <w:color w:val="auto"/>
          <w:highlight w:val="none"/>
        </w:rPr>
        <w:t>第</w:t>
      </w:r>
      <w:r>
        <w:rPr>
          <w:rFonts w:hint="eastAsia" w:ascii="宋体" w:hAnsi="宋体" w:cs="宋体"/>
          <w:b w:val="0"/>
          <w:bCs w:val="0"/>
          <w:color w:val="auto"/>
          <w:highlight w:val="none"/>
          <w:lang w:eastAsia="zh-CN"/>
        </w:rPr>
        <w:t>二</w:t>
      </w:r>
      <w:r>
        <w:rPr>
          <w:rFonts w:hint="eastAsia" w:ascii="宋体" w:hAnsi="宋体" w:cs="宋体"/>
          <w:b w:val="0"/>
          <w:bCs w:val="0"/>
          <w:color w:val="auto"/>
          <w:highlight w:val="none"/>
        </w:rPr>
        <w:t xml:space="preserve">节 </w:t>
      </w:r>
      <w:r>
        <w:rPr>
          <w:rFonts w:hint="eastAsia" w:ascii="宋体" w:hAnsi="宋体" w:cs="宋体"/>
          <w:b w:val="0"/>
          <w:color w:val="auto"/>
          <w:highlight w:val="none"/>
        </w:rPr>
        <w:t>商务技术文件格式</w:t>
      </w:r>
      <w:bookmarkEnd w:id="156"/>
      <w:bookmarkEnd w:id="157"/>
      <w:bookmarkEnd w:id="158"/>
      <w:bookmarkEnd w:id="159"/>
      <w:bookmarkEnd w:id="160"/>
      <w:bookmarkEnd w:id="161"/>
    </w:p>
    <w:p w14:paraId="2190DC14">
      <w:pPr>
        <w:snapToGrid w:val="0"/>
        <w:spacing w:before="156" w:beforeLines="50" w:after="50" w:line="360" w:lineRule="auto"/>
        <w:jc w:val="left"/>
        <w:rPr>
          <w:rFonts w:hint="eastAsia" w:ascii="宋体" w:hAnsi="宋体" w:eastAsia="宋体" w:cs="宋体"/>
          <w:b/>
          <w:color w:val="auto"/>
          <w:sz w:val="32"/>
          <w:szCs w:val="32"/>
          <w:highlight w:val="none"/>
          <w:lang w:eastAsia="zh-CN"/>
        </w:rPr>
      </w:pPr>
      <w:r>
        <w:rPr>
          <w:rFonts w:hint="eastAsia" w:ascii="宋体" w:hAnsi="宋体" w:cs="宋体"/>
          <w:b/>
          <w:color w:val="auto"/>
          <w:sz w:val="28"/>
          <w:szCs w:val="28"/>
          <w:highlight w:val="none"/>
        </w:rPr>
        <w:t>1.商务技术文件封面</w:t>
      </w:r>
      <w:r>
        <w:rPr>
          <w:rFonts w:hint="eastAsia" w:ascii="宋体" w:hAnsi="宋体" w:cs="宋体"/>
          <w:b/>
          <w:color w:val="auto"/>
          <w:sz w:val="28"/>
          <w:szCs w:val="28"/>
          <w:highlight w:val="none"/>
          <w:lang w:eastAsia="zh-CN"/>
        </w:rPr>
        <w:t>的</w:t>
      </w:r>
      <w:r>
        <w:rPr>
          <w:rFonts w:hint="eastAsia" w:ascii="宋体" w:hAnsi="宋体" w:cs="宋体"/>
          <w:b/>
          <w:color w:val="auto"/>
          <w:sz w:val="28"/>
          <w:szCs w:val="28"/>
          <w:highlight w:val="none"/>
        </w:rPr>
        <w:t>格式</w:t>
      </w:r>
      <w:r>
        <w:rPr>
          <w:rFonts w:hint="eastAsia" w:ascii="宋体" w:hAnsi="宋体" w:eastAsia="宋体" w:cs="宋体"/>
          <w:b/>
          <w:color w:val="auto"/>
          <w:sz w:val="28"/>
          <w:szCs w:val="28"/>
          <w:highlight w:val="none"/>
        </w:rPr>
        <w:t>（参照此格式自拟）</w:t>
      </w:r>
      <w:r>
        <w:rPr>
          <w:rFonts w:hint="eastAsia" w:ascii="宋体" w:hAnsi="宋体" w:cs="宋体"/>
          <w:b/>
          <w:color w:val="auto"/>
          <w:sz w:val="28"/>
          <w:szCs w:val="28"/>
          <w:highlight w:val="none"/>
          <w:lang w:eastAsia="zh-CN"/>
        </w:rPr>
        <w:t>：</w:t>
      </w:r>
    </w:p>
    <w:p w14:paraId="48EDF81E">
      <w:pPr>
        <w:snapToGrid w:val="0"/>
        <w:spacing w:before="120"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6A5368F6">
      <w:pPr>
        <w:snapToGrid w:val="0"/>
        <w:spacing w:before="120" w:beforeLines="50" w:after="50"/>
        <w:ind w:firstLine="6720" w:firstLineChars="3200"/>
        <w:rPr>
          <w:rFonts w:hint="eastAsia" w:ascii="宋体" w:hAnsi="宋体" w:cs="宋体"/>
          <w:bCs/>
          <w:color w:val="auto"/>
          <w:sz w:val="32"/>
          <w:szCs w:val="20"/>
          <w:highlight w:val="none"/>
        </w:rPr>
      </w:pPr>
      <w:r>
        <w:rPr>
          <w:rFonts w:hint="eastAsia" w:ascii="宋体" w:hAnsi="宋体" w:cs="宋体"/>
          <w:bCs/>
          <w:color w:val="auto"/>
          <w:highlight w:val="none"/>
        </w:rPr>
        <w:t>全流程电子文件</w:t>
      </w:r>
    </w:p>
    <w:p w14:paraId="43A5ACD2">
      <w:pPr>
        <w:snapToGrid w:val="0"/>
        <w:spacing w:before="120" w:beforeLines="50" w:after="50"/>
        <w:rPr>
          <w:rFonts w:hint="eastAsia" w:ascii="宋体" w:hAnsi="宋体" w:cs="宋体"/>
          <w:color w:val="auto"/>
          <w:sz w:val="24"/>
          <w:szCs w:val="20"/>
          <w:highlight w:val="none"/>
        </w:rPr>
      </w:pPr>
    </w:p>
    <w:p w14:paraId="4EF26C03">
      <w:pPr>
        <w:snapToGrid w:val="0"/>
        <w:spacing w:before="120" w:beforeLines="50" w:after="50"/>
        <w:rPr>
          <w:rFonts w:hint="eastAsia" w:ascii="宋体" w:hAnsi="宋体" w:cs="宋体"/>
          <w:color w:val="auto"/>
          <w:sz w:val="24"/>
          <w:szCs w:val="20"/>
          <w:highlight w:val="none"/>
        </w:rPr>
      </w:pPr>
    </w:p>
    <w:p w14:paraId="20B4246B">
      <w:pPr>
        <w:snapToGrid w:val="0"/>
        <w:spacing w:before="120" w:beforeLines="50" w:after="50"/>
        <w:rPr>
          <w:rFonts w:hint="eastAsia" w:ascii="宋体" w:hAnsi="宋体" w:cs="宋体"/>
          <w:color w:val="auto"/>
          <w:sz w:val="24"/>
          <w:szCs w:val="20"/>
          <w:highlight w:val="none"/>
        </w:rPr>
      </w:pPr>
    </w:p>
    <w:p w14:paraId="769A21FE">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w:t>
      </w:r>
    </w:p>
    <w:p w14:paraId="6D4D5B51">
      <w:pPr>
        <w:snapToGrid w:val="0"/>
        <w:spacing w:before="120" w:beforeLines="50" w:after="50"/>
        <w:rPr>
          <w:rFonts w:hint="eastAsia" w:ascii="宋体" w:hAnsi="宋体" w:cs="宋体"/>
          <w:bCs/>
          <w:color w:val="auto"/>
          <w:sz w:val="24"/>
          <w:szCs w:val="20"/>
          <w:highlight w:val="none"/>
        </w:rPr>
      </w:pPr>
    </w:p>
    <w:p w14:paraId="694E3423">
      <w:pPr>
        <w:snapToGrid w:val="0"/>
        <w:spacing w:before="120" w:beforeLines="50" w:after="50"/>
        <w:rPr>
          <w:rFonts w:hint="eastAsia" w:ascii="宋体" w:hAnsi="宋体" w:cs="宋体"/>
          <w:bCs/>
          <w:color w:val="auto"/>
          <w:sz w:val="24"/>
          <w:szCs w:val="20"/>
          <w:highlight w:val="none"/>
        </w:rPr>
      </w:pPr>
    </w:p>
    <w:p w14:paraId="68748F57">
      <w:pPr>
        <w:snapToGrid w:val="0"/>
        <w:spacing w:before="120" w:beforeLines="50" w:after="50"/>
        <w:rPr>
          <w:rFonts w:hint="eastAsia" w:ascii="宋体" w:hAnsi="宋体" w:cs="宋体"/>
          <w:bCs/>
          <w:color w:val="auto"/>
          <w:sz w:val="24"/>
          <w:szCs w:val="20"/>
          <w:highlight w:val="none"/>
        </w:rPr>
      </w:pPr>
    </w:p>
    <w:p w14:paraId="71ACF0EA">
      <w:pPr>
        <w:snapToGrid w:val="0"/>
        <w:spacing w:before="120" w:beforeLines="50" w:after="50"/>
        <w:rPr>
          <w:rFonts w:hint="eastAsia" w:ascii="宋体" w:hAnsi="宋体" w:cs="宋体"/>
          <w:bCs/>
          <w:color w:val="auto"/>
          <w:sz w:val="24"/>
          <w:szCs w:val="20"/>
          <w:highlight w:val="none"/>
        </w:rPr>
      </w:pPr>
    </w:p>
    <w:p w14:paraId="2B02E9D5">
      <w:pPr>
        <w:snapToGrid w:val="0"/>
        <w:spacing w:before="120" w:beforeLines="50" w:after="50"/>
        <w:rPr>
          <w:rFonts w:hint="eastAsia" w:ascii="宋体" w:hAnsi="宋体" w:cs="宋体"/>
          <w:bCs/>
          <w:color w:val="auto"/>
          <w:sz w:val="24"/>
          <w:szCs w:val="20"/>
          <w:highlight w:val="none"/>
        </w:rPr>
      </w:pPr>
    </w:p>
    <w:p w14:paraId="21A91913">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10819B8F">
      <w:pPr>
        <w:snapToGrid w:val="0"/>
        <w:spacing w:before="120" w:beforeLines="50" w:after="50"/>
        <w:ind w:firstLine="720" w:firstLineChars="225"/>
        <w:rPr>
          <w:rFonts w:hint="eastAsia" w:ascii="宋体" w:hAnsi="宋体" w:cs="宋体"/>
          <w:bCs/>
          <w:color w:val="auto"/>
          <w:sz w:val="32"/>
          <w:szCs w:val="32"/>
          <w:highlight w:val="none"/>
        </w:rPr>
      </w:pPr>
    </w:p>
    <w:p w14:paraId="381D1D5F">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1ED5CC2E">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3460F7D8">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024F9B7D">
      <w:pPr>
        <w:snapToGrid w:val="0"/>
        <w:spacing w:before="120" w:beforeLines="50" w:after="50"/>
        <w:ind w:firstLine="720" w:firstLineChars="225"/>
        <w:rPr>
          <w:rFonts w:hint="eastAsia" w:ascii="宋体" w:hAnsi="宋体" w:cs="宋体"/>
          <w:bCs/>
          <w:color w:val="auto"/>
          <w:sz w:val="32"/>
          <w:szCs w:val="32"/>
          <w:highlight w:val="none"/>
        </w:rPr>
      </w:pPr>
    </w:p>
    <w:p w14:paraId="4818C512">
      <w:pPr>
        <w:pStyle w:val="8"/>
        <w:snapToGrid w:val="0"/>
        <w:spacing w:before="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217CB25E">
      <w:pPr>
        <w:pStyle w:val="8"/>
        <w:snapToGrid w:val="0"/>
        <w:spacing w:before="50" w:after="50"/>
        <w:ind w:firstLine="720" w:firstLineChars="225"/>
        <w:rPr>
          <w:rFonts w:hint="eastAsia" w:ascii="宋体" w:hAnsi="宋体" w:cs="宋体"/>
          <w:bCs/>
          <w:color w:val="auto"/>
          <w:sz w:val="32"/>
          <w:szCs w:val="32"/>
          <w:highlight w:val="none"/>
        </w:rPr>
      </w:pPr>
    </w:p>
    <w:p w14:paraId="6BAEF81D">
      <w:pPr>
        <w:pStyle w:val="8"/>
        <w:snapToGrid w:val="0"/>
        <w:spacing w:before="50" w:after="50"/>
        <w:ind w:firstLine="720" w:firstLineChars="225"/>
        <w:rPr>
          <w:rFonts w:hint="eastAsia" w:ascii="宋体" w:hAnsi="宋体" w:cs="宋体"/>
          <w:bCs/>
          <w:color w:val="auto"/>
          <w:sz w:val="32"/>
          <w:szCs w:val="32"/>
          <w:highlight w:val="none"/>
        </w:rPr>
      </w:pPr>
    </w:p>
    <w:p w14:paraId="7FF05AE7">
      <w:pPr>
        <w:pStyle w:val="8"/>
        <w:snapToGrid w:val="0"/>
        <w:spacing w:before="50" w:after="50"/>
        <w:ind w:firstLine="1280" w:firstLineChars="400"/>
        <w:rPr>
          <w:rFonts w:hint="eastAsia" w:ascii="宋体" w:hAnsi="宋体" w:cs="宋体"/>
          <w:bCs/>
          <w:color w:val="auto"/>
          <w:sz w:val="32"/>
          <w:szCs w:val="32"/>
          <w:highlight w:val="none"/>
        </w:rPr>
      </w:pPr>
    </w:p>
    <w:p w14:paraId="54DC332F">
      <w:pPr>
        <w:snapToGrid w:val="0"/>
        <w:spacing w:before="120" w:beforeLines="50" w:after="5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年    月    日</w:t>
      </w:r>
    </w:p>
    <w:p w14:paraId="2892094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1" w:h="16838"/>
          <w:pgMar w:top="1134" w:right="1134" w:bottom="1134" w:left="1134" w:header="720" w:footer="720" w:gutter="0"/>
          <w:pgNumType w:fmt="decimal"/>
          <w:cols w:space="720" w:num="1"/>
          <w:rtlGutter w:val="0"/>
          <w:docGrid w:linePitch="0" w:charSpace="0"/>
        </w:sectPr>
      </w:pPr>
    </w:p>
    <w:p w14:paraId="4B57DCC3">
      <w:pPr>
        <w:spacing w:line="360" w:lineRule="auto"/>
        <w:ind w:right="420"/>
        <w:rPr>
          <w:rFonts w:hint="eastAsia" w:ascii="宋体" w:hAnsi="宋体" w:cs="宋体"/>
          <w:color w:val="auto"/>
          <w:sz w:val="24"/>
          <w:szCs w:val="20"/>
          <w:highlight w:val="none"/>
        </w:rPr>
      </w:pPr>
      <w:r>
        <w:rPr>
          <w:rFonts w:hint="eastAsia" w:ascii="宋体" w:hAnsi="宋体" w:eastAsia="宋体" w:cs="宋体"/>
          <w:b/>
          <w:bCs/>
          <w:color w:val="auto"/>
          <w:sz w:val="28"/>
          <w:szCs w:val="28"/>
          <w:highlight w:val="none"/>
          <w:lang w:val="en-US"/>
        </w:rPr>
        <w:t>2</w:t>
      </w:r>
      <w:r>
        <w:rPr>
          <w:rFonts w:hint="eastAsia" w:ascii="宋体" w:hAnsi="宋体" w:eastAsia="宋体" w:cs="宋体"/>
          <w:b/>
          <w:bCs/>
          <w:color w:val="auto"/>
          <w:sz w:val="28"/>
          <w:szCs w:val="28"/>
          <w:highlight w:val="none"/>
        </w:rPr>
        <w:t>.商务</w:t>
      </w:r>
      <w:r>
        <w:rPr>
          <w:rFonts w:hint="eastAsia" w:ascii="宋体" w:hAnsi="宋体" w:eastAsia="宋体" w:cs="宋体"/>
          <w:b/>
          <w:bCs/>
          <w:color w:val="auto"/>
          <w:sz w:val="28"/>
          <w:szCs w:val="28"/>
          <w:highlight w:val="none"/>
          <w:lang w:eastAsia="zh-CN"/>
        </w:rPr>
        <w:t>技术</w:t>
      </w:r>
      <w:r>
        <w:rPr>
          <w:rFonts w:hint="eastAsia" w:ascii="宋体" w:hAnsi="宋体" w:eastAsia="宋体" w:cs="宋体"/>
          <w:b/>
          <w:bCs/>
          <w:color w:val="auto"/>
          <w:sz w:val="28"/>
          <w:szCs w:val="28"/>
          <w:highlight w:val="none"/>
        </w:rPr>
        <w:t>文件目录</w:t>
      </w:r>
    </w:p>
    <w:p w14:paraId="4BA76269">
      <w:pPr>
        <w:spacing w:line="400" w:lineRule="exact"/>
        <w:rPr>
          <w:rFonts w:hint="eastAsia" w:ascii="宋体" w:hAnsi="宋体" w:eastAsia="宋体" w:cs="宋体"/>
          <w:color w:val="auto"/>
          <w:sz w:val="32"/>
          <w:szCs w:val="32"/>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根据竞争性</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文件规定及</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提供的材料自行编写目录（部分格式后附）。</w:t>
      </w:r>
    </w:p>
    <w:p w14:paraId="6E8611D8">
      <w:pPr>
        <w:spacing w:line="520" w:lineRule="exact"/>
        <w:ind w:firstLine="0" w:firstLineChars="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无串</w:t>
      </w:r>
      <w:r>
        <w:rPr>
          <w:rFonts w:hint="eastAsia" w:ascii="宋体" w:hAnsi="宋体" w:eastAsia="宋体" w:cs="宋体"/>
          <w:b/>
          <w:color w:val="auto"/>
          <w:sz w:val="28"/>
          <w:szCs w:val="28"/>
          <w:highlight w:val="none"/>
          <w:lang w:eastAsia="zh-CN"/>
        </w:rPr>
        <w:t>通竞标</w:t>
      </w:r>
      <w:r>
        <w:rPr>
          <w:rFonts w:hint="eastAsia" w:ascii="宋体" w:hAnsi="宋体" w:eastAsia="宋体" w:cs="宋体"/>
          <w:b/>
          <w:color w:val="auto"/>
          <w:sz w:val="28"/>
          <w:szCs w:val="28"/>
          <w:highlight w:val="none"/>
        </w:rPr>
        <w:t>行为</w:t>
      </w:r>
      <w:r>
        <w:rPr>
          <w:rFonts w:hint="eastAsia" w:ascii="宋体" w:hAnsi="宋体" w:eastAsia="宋体" w:cs="宋体"/>
          <w:b/>
          <w:color w:val="auto"/>
          <w:sz w:val="28"/>
          <w:szCs w:val="28"/>
          <w:highlight w:val="none"/>
          <w:lang w:eastAsia="zh-CN"/>
        </w:rPr>
        <w:t>的</w:t>
      </w:r>
      <w:r>
        <w:rPr>
          <w:rFonts w:hint="eastAsia" w:ascii="宋体" w:hAnsi="宋体" w:eastAsia="宋体" w:cs="宋体"/>
          <w:b/>
          <w:color w:val="auto"/>
          <w:sz w:val="28"/>
          <w:szCs w:val="28"/>
          <w:highlight w:val="none"/>
        </w:rPr>
        <w:t>承诺函</w:t>
      </w:r>
      <w:r>
        <w:rPr>
          <w:rFonts w:hint="eastAsia" w:ascii="宋体" w:hAnsi="宋体" w:eastAsia="宋体" w:cs="宋体"/>
          <w:b/>
          <w:color w:val="auto"/>
          <w:sz w:val="28"/>
          <w:szCs w:val="28"/>
          <w:highlight w:val="none"/>
          <w:lang w:eastAsia="zh-CN"/>
        </w:rPr>
        <w:t>的格式：</w:t>
      </w:r>
    </w:p>
    <w:p w14:paraId="5EDD40E7">
      <w:pPr>
        <w:spacing w:line="520" w:lineRule="exact"/>
        <w:jc w:val="center"/>
        <w:rPr>
          <w:rFonts w:hint="eastAsia" w:ascii="宋体" w:hAnsi="宋体" w:eastAsia="宋体" w:cs="宋体"/>
          <w:color w:val="auto"/>
          <w:sz w:val="44"/>
          <w:szCs w:val="44"/>
          <w:highlight w:val="none"/>
        </w:rPr>
      </w:pPr>
    </w:p>
    <w:p w14:paraId="0EACF1B3">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无串通竞标行为的承诺函</w:t>
      </w:r>
    </w:p>
    <w:p w14:paraId="5F02E4BA">
      <w:pPr>
        <w:spacing w:line="520" w:lineRule="exact"/>
        <w:ind w:firstLine="640" w:firstLineChars="200"/>
        <w:rPr>
          <w:rFonts w:hint="eastAsia" w:ascii="宋体" w:hAnsi="宋体" w:eastAsia="宋体" w:cs="宋体"/>
          <w:color w:val="auto"/>
          <w:sz w:val="32"/>
          <w:szCs w:val="32"/>
          <w:highlight w:val="none"/>
        </w:rPr>
      </w:pPr>
    </w:p>
    <w:p w14:paraId="15B40263">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4AB4207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1.不同供应商的响应文件由同一单位或者个人编制；</w:t>
      </w:r>
      <w:r>
        <w:rPr>
          <w:rFonts w:hint="eastAsia" w:ascii="宋体" w:hAnsi="宋体" w:eastAsia="宋体" w:cs="宋体"/>
          <w:b/>
          <w:bCs/>
          <w:color w:val="auto"/>
          <w:szCs w:val="21"/>
          <w:highlight w:val="none"/>
        </w:rPr>
        <w:t>或不同</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 xml:space="preserve">报名的IP地址一致的； </w:t>
      </w:r>
      <w:r>
        <w:rPr>
          <w:rFonts w:hint="eastAsia" w:ascii="宋体" w:hAnsi="宋体" w:eastAsia="宋体" w:cs="宋体"/>
          <w:color w:val="auto"/>
          <w:sz w:val="24"/>
          <w:highlight w:val="none"/>
        </w:rPr>
        <w:t xml:space="preserve"> </w:t>
      </w:r>
    </w:p>
    <w:p w14:paraId="77ACCF3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2082775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1C76E41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199B48A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01C2D97C">
      <w:pPr>
        <w:pStyle w:val="2"/>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rPr>
        <w:t>6.不同供应商的磋商保证金从同一单位或者个人账户转出。</w:t>
      </w:r>
    </w:p>
    <w:p w14:paraId="50D94BCE">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E32C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EC88F4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7F0E34C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54F69CC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55C873A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7A2A87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7C2EF12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1B2D2842">
      <w:pPr>
        <w:spacing w:line="360" w:lineRule="auto"/>
        <w:ind w:firstLine="480" w:firstLineChars="200"/>
        <w:contextualSpacing/>
        <w:rPr>
          <w:rFonts w:hint="eastAsia" w:ascii="宋体" w:hAnsi="宋体" w:eastAsia="宋体" w:cs="宋体"/>
          <w:color w:val="auto"/>
          <w:sz w:val="24"/>
          <w:highlight w:val="none"/>
        </w:rPr>
      </w:pPr>
    </w:p>
    <w:p w14:paraId="61FBF6A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宋体"/>
          <w:b/>
          <w:bCs/>
          <w:color w:val="auto"/>
          <w:sz w:val="24"/>
          <w:highlight w:val="none"/>
        </w:rPr>
        <w:t>。</w:t>
      </w:r>
    </w:p>
    <w:p w14:paraId="33235A7E">
      <w:pPr>
        <w:pStyle w:val="21"/>
        <w:rPr>
          <w:rFonts w:hint="eastAsia" w:ascii="宋体" w:hAnsi="宋体" w:eastAsia="宋体" w:cs="宋体"/>
          <w:b/>
          <w:bCs/>
          <w:color w:val="auto"/>
          <w:sz w:val="24"/>
          <w:highlight w:val="none"/>
        </w:rPr>
      </w:pPr>
    </w:p>
    <w:p w14:paraId="5A271D64">
      <w:pPr>
        <w:pStyle w:val="21"/>
        <w:rPr>
          <w:rFonts w:hint="eastAsia" w:ascii="宋体" w:hAnsi="宋体" w:eastAsia="宋体" w:cs="宋体"/>
          <w:b/>
          <w:bCs/>
          <w:color w:val="auto"/>
          <w:sz w:val="24"/>
          <w:highlight w:val="none"/>
        </w:rPr>
      </w:pPr>
    </w:p>
    <w:p w14:paraId="009AC725">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748ACC73">
      <w:pPr>
        <w:keepNext w:val="0"/>
        <w:keepLines w:val="0"/>
        <w:pageBreakBefore w:val="0"/>
        <w:widowControl w:val="0"/>
        <w:kinsoku/>
        <w:wordWrap/>
        <w:overflowPunct/>
        <w:topLinePunct w:val="0"/>
        <w:autoSpaceDE/>
        <w:autoSpaceDN/>
        <w:bidi w:val="0"/>
        <w:adjustRightInd/>
        <w:spacing w:line="480" w:lineRule="auto"/>
        <w:ind w:firstLine="5040" w:firstLineChars="2100"/>
        <w:jc w:val="left"/>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color w:val="auto"/>
          <w:kern w:val="0"/>
          <w:sz w:val="24"/>
          <w:highlight w:val="none"/>
          <w:lang w:val="zh-CN"/>
        </w:rPr>
        <w:t xml:space="preserve">日期：  年  月   日   </w:t>
      </w:r>
      <w:r>
        <w:rPr>
          <w:rFonts w:hint="eastAsia" w:ascii="宋体" w:hAnsi="宋体" w:cs="宋体"/>
          <w:b/>
          <w:bCs/>
          <w:color w:val="auto"/>
          <w:sz w:val="32"/>
          <w:szCs w:val="32"/>
          <w:highlight w:val="none"/>
        </w:rPr>
        <w:br w:type="page"/>
      </w:r>
      <w:r>
        <w:rPr>
          <w:rFonts w:hint="eastAsia" w:ascii="宋体" w:hAnsi="宋体" w:eastAsia="宋体" w:cs="宋体"/>
          <w:b/>
          <w:bCs/>
          <w:color w:val="auto"/>
          <w:sz w:val="28"/>
          <w:szCs w:val="28"/>
          <w:highlight w:val="none"/>
          <w:lang w:val="en-US" w:eastAsia="zh-CN"/>
        </w:rPr>
        <w:t>4.</w:t>
      </w:r>
      <w:r>
        <w:rPr>
          <w:rFonts w:hint="eastAsia" w:ascii="宋体" w:hAnsi="宋体" w:eastAsia="宋体" w:cs="宋体"/>
          <w:b/>
          <w:bCs/>
          <w:color w:val="auto"/>
          <w:sz w:val="28"/>
          <w:szCs w:val="28"/>
          <w:highlight w:val="none"/>
        </w:rPr>
        <w:t>法定代表人身份证明</w:t>
      </w:r>
      <w:r>
        <w:rPr>
          <w:rFonts w:hint="eastAsia" w:ascii="宋体" w:hAnsi="宋体" w:eastAsia="宋体" w:cs="宋体"/>
          <w:b/>
          <w:bCs/>
          <w:color w:val="auto"/>
          <w:sz w:val="28"/>
          <w:szCs w:val="28"/>
          <w:highlight w:val="none"/>
          <w:lang w:eastAsia="zh-CN"/>
        </w:rPr>
        <w:t>的格式：</w:t>
      </w:r>
    </w:p>
    <w:p w14:paraId="60BD5719">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bCs/>
          <w:color w:val="auto"/>
          <w:sz w:val="32"/>
          <w:szCs w:val="32"/>
          <w:highlight w:val="none"/>
        </w:rPr>
        <w:t>法定代表人</w:t>
      </w:r>
      <w:r>
        <w:rPr>
          <w:rFonts w:hint="eastAsia" w:ascii="宋体" w:hAnsi="宋体" w:eastAsia="宋体" w:cs="宋体"/>
          <w:bCs/>
          <w:color w:val="auto"/>
          <w:sz w:val="32"/>
          <w:szCs w:val="32"/>
          <w:highlight w:val="none"/>
          <w:lang w:eastAsia="zh-CN"/>
        </w:rPr>
        <w:t>身份</w:t>
      </w:r>
      <w:r>
        <w:rPr>
          <w:rFonts w:hint="eastAsia" w:ascii="宋体" w:hAnsi="宋体" w:eastAsia="宋体" w:cs="宋体"/>
          <w:bCs/>
          <w:color w:val="auto"/>
          <w:sz w:val="32"/>
          <w:szCs w:val="32"/>
          <w:highlight w:val="none"/>
        </w:rPr>
        <w:t>证明</w:t>
      </w:r>
    </w:p>
    <w:p w14:paraId="31FC2E9D">
      <w:pPr>
        <w:spacing w:line="360" w:lineRule="auto"/>
        <w:ind w:left="540"/>
        <w:contextualSpacing/>
        <w:rPr>
          <w:rFonts w:hint="eastAsia" w:ascii="宋体" w:hAnsi="宋体" w:eastAsia="宋体" w:cs="宋体"/>
          <w:color w:val="auto"/>
          <w:sz w:val="32"/>
          <w:szCs w:val="32"/>
          <w:highlight w:val="none"/>
        </w:rPr>
      </w:pPr>
    </w:p>
    <w:p w14:paraId="2D631CFB">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21909F64">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252F591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53CA7D1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194EAD92">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4D4FE93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89D994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0D361253">
      <w:pPr>
        <w:spacing w:line="360" w:lineRule="auto"/>
        <w:ind w:left="540"/>
        <w:contextualSpacing/>
        <w:rPr>
          <w:rFonts w:hint="eastAsia" w:ascii="宋体" w:hAnsi="宋体" w:eastAsia="宋体" w:cs="宋体"/>
          <w:color w:val="auto"/>
          <w:sz w:val="24"/>
          <w:highlight w:val="none"/>
        </w:rPr>
      </w:pPr>
    </w:p>
    <w:p w14:paraId="29165818">
      <w:pPr>
        <w:spacing w:line="360" w:lineRule="auto"/>
        <w:ind w:left="540"/>
        <w:contextualSpacing/>
        <w:rPr>
          <w:rFonts w:hint="eastAsia" w:ascii="宋体" w:hAnsi="宋体" w:eastAsia="宋体" w:cs="宋体"/>
          <w:color w:val="auto"/>
          <w:sz w:val="24"/>
          <w:highlight w:val="none"/>
        </w:rPr>
      </w:pPr>
    </w:p>
    <w:p w14:paraId="05C1F93F">
      <w:pPr>
        <w:spacing w:line="360" w:lineRule="auto"/>
        <w:ind w:left="540"/>
        <w:contextualSpacing/>
        <w:rPr>
          <w:rFonts w:hint="eastAsia" w:ascii="宋体" w:hAnsi="宋体" w:eastAsia="宋体" w:cs="宋体"/>
          <w:color w:val="auto"/>
          <w:sz w:val="24"/>
          <w:highlight w:val="none"/>
        </w:rPr>
      </w:pPr>
    </w:p>
    <w:p w14:paraId="54FE6A0C">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4353F74F">
      <w:pPr>
        <w:spacing w:line="360" w:lineRule="auto"/>
        <w:ind w:left="540"/>
        <w:contextualSpacing/>
        <w:rPr>
          <w:rFonts w:hint="eastAsia" w:ascii="宋体" w:hAnsi="宋体" w:eastAsia="宋体" w:cs="宋体"/>
          <w:color w:val="auto"/>
          <w:sz w:val="24"/>
          <w:highlight w:val="none"/>
        </w:rPr>
      </w:pPr>
    </w:p>
    <w:p w14:paraId="6E2D63E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0007BBFF">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52090E69">
      <w:pPr>
        <w:spacing w:line="360" w:lineRule="auto"/>
        <w:contextualSpacing/>
        <w:jc w:val="left"/>
        <w:rPr>
          <w:rFonts w:hint="eastAsia" w:ascii="宋体" w:hAnsi="宋体" w:eastAsia="宋体" w:cs="宋体"/>
          <w:color w:val="auto"/>
          <w:sz w:val="24"/>
          <w:highlight w:val="none"/>
        </w:rPr>
      </w:pPr>
    </w:p>
    <w:p w14:paraId="69BD22B4">
      <w:pPr>
        <w:spacing w:line="360" w:lineRule="auto"/>
        <w:contextualSpacing/>
        <w:jc w:val="left"/>
        <w:rPr>
          <w:rFonts w:hint="eastAsia" w:ascii="宋体" w:hAnsi="宋体" w:eastAsia="宋体" w:cs="宋体"/>
          <w:color w:val="auto"/>
          <w:sz w:val="24"/>
          <w:highlight w:val="none"/>
        </w:rPr>
      </w:pPr>
    </w:p>
    <w:p w14:paraId="4468A644">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1B7CBF57">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1.自然人竞标的无需提供，联合体竞标的只需牵头人出具。</w:t>
      </w:r>
    </w:p>
    <w:p w14:paraId="6DB526C4">
      <w:pPr>
        <w:spacing w:line="360" w:lineRule="auto"/>
        <w:ind w:firstLine="420" w:firstLineChars="200"/>
        <w:contextualSpacing/>
        <w:jc w:val="left"/>
        <w:rPr>
          <w:rFonts w:hint="eastAsia" w:ascii="宋体" w:hAnsi="宋体" w:eastAsia="宋体" w:cs="宋体"/>
          <w:color w:val="auto"/>
          <w:sz w:val="21"/>
          <w:szCs w:val="21"/>
          <w:highlight w:val="none"/>
        </w:rPr>
        <w:sectPr>
          <w:pgSz w:w="11911" w:h="16838"/>
          <w:pgMar w:top="1134" w:right="1134" w:bottom="1134" w:left="1134" w:header="720" w:footer="720" w:gutter="0"/>
          <w:pgNumType w:fmt="decimal"/>
          <w:cols w:space="720" w:num="1"/>
          <w:rtlGutter w:val="0"/>
          <w:docGrid w:linePitch="0" w:charSpace="0"/>
        </w:sectPr>
      </w:pPr>
      <w:r>
        <w:rPr>
          <w:rFonts w:hint="eastAsia" w:ascii="宋体" w:hAnsi="宋体" w:eastAsia="宋体" w:cs="宋体"/>
          <w:color w:val="auto"/>
          <w:sz w:val="21"/>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7C4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FD356E5">
            <w:pPr>
              <w:spacing w:line="360" w:lineRule="auto"/>
              <w:rPr>
                <w:rFonts w:hint="eastAsia" w:ascii="宋体" w:hAnsi="宋体" w:cs="宋体"/>
                <w:b/>
                <w:color w:val="auto"/>
                <w:sz w:val="24"/>
                <w:highlight w:val="none"/>
              </w:rPr>
            </w:pPr>
          </w:p>
          <w:p w14:paraId="5BE2BBC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法定代表</w:t>
            </w:r>
            <w:r>
              <w:rPr>
                <w:rFonts w:hint="eastAsia" w:ascii="宋体" w:hAnsi="宋体" w:cs="宋体"/>
                <w:b/>
                <w:color w:val="auto"/>
                <w:sz w:val="24"/>
                <w:highlight w:val="none"/>
                <w:lang w:eastAsia="zh-CN"/>
              </w:rPr>
              <w:t>人</w:t>
            </w:r>
            <w:r>
              <w:rPr>
                <w:rFonts w:hint="eastAsia" w:ascii="宋体" w:hAnsi="宋体" w:cs="宋体"/>
                <w:b/>
                <w:color w:val="auto"/>
                <w:sz w:val="24"/>
                <w:highlight w:val="none"/>
              </w:rPr>
              <w:t>身份证复印件粘帖处（正、反面）</w:t>
            </w:r>
          </w:p>
        </w:tc>
      </w:tr>
    </w:tbl>
    <w:p w14:paraId="72B6A076">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cs="宋体"/>
          <w:b/>
          <w:color w:val="auto"/>
          <w:sz w:val="24"/>
          <w:highlight w:val="none"/>
        </w:rPr>
        <w:t>附件：</w:t>
      </w:r>
    </w:p>
    <w:p w14:paraId="7849920B">
      <w:pPr>
        <w:adjustRightInd w:val="0"/>
        <w:snapToGrid w:val="0"/>
        <w:spacing w:line="300" w:lineRule="auto"/>
        <w:jc w:val="left"/>
        <w:rPr>
          <w:rFonts w:hint="eastAsia" w:ascii="宋体" w:hAnsi="宋体" w:cs="宋体"/>
          <w:b/>
          <w:color w:val="auto"/>
          <w:szCs w:val="21"/>
          <w:highlight w:val="none"/>
        </w:rPr>
      </w:pPr>
    </w:p>
    <w:p w14:paraId="104E46BC">
      <w:pPr>
        <w:spacing w:line="520" w:lineRule="exact"/>
        <w:ind w:firstLine="880"/>
        <w:jc w:val="left"/>
        <w:rPr>
          <w:rFonts w:hint="eastAsia" w:ascii="宋体" w:hAnsi="宋体" w:cs="宋体"/>
          <w:color w:val="auto"/>
          <w:szCs w:val="21"/>
          <w:highlight w:val="none"/>
        </w:rPr>
      </w:pPr>
    </w:p>
    <w:p w14:paraId="5A2EB874">
      <w:pPr>
        <w:spacing w:line="520" w:lineRule="exact"/>
        <w:ind w:firstLine="880"/>
        <w:jc w:val="left"/>
        <w:rPr>
          <w:rFonts w:hint="eastAsia" w:ascii="宋体" w:hAnsi="宋体" w:cs="宋体"/>
          <w:color w:val="auto"/>
          <w:szCs w:val="21"/>
          <w:highlight w:val="none"/>
        </w:rPr>
      </w:pPr>
    </w:p>
    <w:p w14:paraId="5155AD6D">
      <w:pPr>
        <w:spacing w:line="520" w:lineRule="exact"/>
        <w:ind w:firstLine="880"/>
        <w:jc w:val="left"/>
        <w:rPr>
          <w:rFonts w:hint="eastAsia" w:ascii="宋体" w:hAnsi="宋体" w:cs="宋体"/>
          <w:color w:val="auto"/>
          <w:szCs w:val="21"/>
          <w:highlight w:val="none"/>
        </w:rPr>
      </w:pPr>
    </w:p>
    <w:p w14:paraId="556B45AD">
      <w:pPr>
        <w:spacing w:line="520" w:lineRule="exact"/>
        <w:ind w:firstLine="880"/>
        <w:jc w:val="left"/>
        <w:rPr>
          <w:rFonts w:hint="eastAsia" w:ascii="宋体" w:hAnsi="宋体" w:cs="宋体"/>
          <w:color w:val="auto"/>
          <w:szCs w:val="21"/>
          <w:highlight w:val="none"/>
        </w:rPr>
      </w:pPr>
    </w:p>
    <w:p w14:paraId="7925B4FB">
      <w:pPr>
        <w:spacing w:line="520" w:lineRule="exact"/>
        <w:ind w:firstLine="880"/>
        <w:jc w:val="left"/>
        <w:rPr>
          <w:rFonts w:hint="eastAsia" w:ascii="宋体" w:hAnsi="宋体" w:cs="宋体"/>
          <w:color w:val="auto"/>
          <w:szCs w:val="21"/>
          <w:highlight w:val="none"/>
        </w:rPr>
      </w:pPr>
    </w:p>
    <w:p w14:paraId="34D0FA42">
      <w:pPr>
        <w:spacing w:line="520" w:lineRule="exact"/>
        <w:ind w:firstLine="880"/>
        <w:jc w:val="left"/>
        <w:rPr>
          <w:rFonts w:hint="eastAsia" w:ascii="宋体" w:hAnsi="宋体" w:cs="宋体"/>
          <w:color w:val="auto"/>
          <w:szCs w:val="21"/>
          <w:highlight w:val="none"/>
        </w:rPr>
      </w:pPr>
    </w:p>
    <w:p w14:paraId="29A46162">
      <w:pPr>
        <w:spacing w:line="520" w:lineRule="exact"/>
        <w:ind w:firstLine="880"/>
        <w:jc w:val="left"/>
        <w:rPr>
          <w:rFonts w:hint="eastAsia" w:ascii="宋体" w:hAnsi="宋体" w:cs="宋体"/>
          <w:color w:val="auto"/>
          <w:szCs w:val="21"/>
          <w:highlight w:val="none"/>
        </w:rPr>
      </w:pPr>
    </w:p>
    <w:p w14:paraId="114B03C3">
      <w:pPr>
        <w:spacing w:line="520" w:lineRule="exact"/>
        <w:ind w:firstLine="880"/>
        <w:jc w:val="left"/>
        <w:rPr>
          <w:rFonts w:hint="eastAsia" w:ascii="宋体" w:hAnsi="宋体" w:cs="宋体"/>
          <w:color w:val="auto"/>
          <w:szCs w:val="21"/>
          <w:highlight w:val="none"/>
        </w:rPr>
      </w:pPr>
    </w:p>
    <w:p w14:paraId="526F9A08">
      <w:pPr>
        <w:spacing w:line="520" w:lineRule="exact"/>
        <w:ind w:firstLine="880"/>
        <w:jc w:val="left"/>
        <w:rPr>
          <w:rFonts w:hint="eastAsia" w:ascii="宋体" w:hAnsi="宋体" w:cs="宋体"/>
          <w:color w:val="auto"/>
          <w:szCs w:val="21"/>
          <w:highlight w:val="none"/>
        </w:rPr>
      </w:pPr>
    </w:p>
    <w:p w14:paraId="061D4D4B">
      <w:pPr>
        <w:spacing w:line="520" w:lineRule="exact"/>
        <w:ind w:firstLine="880"/>
        <w:jc w:val="left"/>
        <w:rPr>
          <w:rFonts w:hint="eastAsia" w:ascii="宋体" w:hAnsi="宋体" w:cs="宋体"/>
          <w:color w:val="auto"/>
          <w:szCs w:val="21"/>
          <w:highlight w:val="none"/>
        </w:rPr>
      </w:pPr>
    </w:p>
    <w:p w14:paraId="2D03F9F2">
      <w:pPr>
        <w:spacing w:line="520" w:lineRule="exact"/>
        <w:ind w:firstLine="880"/>
        <w:jc w:val="left"/>
        <w:rPr>
          <w:rFonts w:hint="eastAsia" w:ascii="宋体" w:hAnsi="宋体" w:cs="宋体"/>
          <w:color w:val="auto"/>
          <w:szCs w:val="21"/>
          <w:highlight w:val="none"/>
        </w:rPr>
      </w:pPr>
    </w:p>
    <w:p w14:paraId="195AD7F1">
      <w:pPr>
        <w:spacing w:line="520" w:lineRule="exact"/>
        <w:ind w:firstLine="880"/>
        <w:jc w:val="left"/>
        <w:rPr>
          <w:rFonts w:hint="eastAsia" w:ascii="宋体" w:hAnsi="宋体" w:cs="宋体"/>
          <w:color w:val="auto"/>
          <w:szCs w:val="21"/>
          <w:highlight w:val="none"/>
        </w:rPr>
      </w:pPr>
    </w:p>
    <w:p w14:paraId="70BA4089">
      <w:pPr>
        <w:spacing w:line="520" w:lineRule="exact"/>
        <w:ind w:firstLine="880"/>
        <w:jc w:val="left"/>
        <w:rPr>
          <w:rFonts w:hint="eastAsia" w:ascii="宋体" w:hAnsi="宋体" w:cs="宋体"/>
          <w:color w:val="auto"/>
          <w:szCs w:val="21"/>
          <w:highlight w:val="none"/>
        </w:rPr>
      </w:pPr>
    </w:p>
    <w:p w14:paraId="0EAD0608">
      <w:pPr>
        <w:spacing w:line="520" w:lineRule="exact"/>
        <w:ind w:firstLine="880"/>
        <w:jc w:val="left"/>
        <w:rPr>
          <w:rFonts w:hint="eastAsia" w:ascii="宋体" w:hAnsi="宋体" w:cs="宋体"/>
          <w:color w:val="auto"/>
          <w:szCs w:val="21"/>
          <w:highlight w:val="none"/>
        </w:rPr>
      </w:pPr>
    </w:p>
    <w:p w14:paraId="62025CD4">
      <w:pPr>
        <w:spacing w:line="520" w:lineRule="exact"/>
        <w:ind w:firstLine="880"/>
        <w:jc w:val="left"/>
        <w:rPr>
          <w:rFonts w:hint="eastAsia" w:ascii="宋体" w:hAnsi="宋体" w:cs="宋体"/>
          <w:color w:val="auto"/>
          <w:szCs w:val="21"/>
          <w:highlight w:val="none"/>
        </w:rPr>
      </w:pPr>
    </w:p>
    <w:p w14:paraId="0938C6F2">
      <w:pPr>
        <w:spacing w:line="520" w:lineRule="exact"/>
        <w:ind w:firstLine="880"/>
        <w:jc w:val="left"/>
        <w:rPr>
          <w:rFonts w:hint="eastAsia" w:ascii="宋体" w:hAnsi="宋体" w:cs="宋体"/>
          <w:color w:val="auto"/>
          <w:szCs w:val="21"/>
          <w:highlight w:val="none"/>
        </w:rPr>
      </w:pPr>
    </w:p>
    <w:p w14:paraId="7B13DC56">
      <w:pPr>
        <w:spacing w:line="520" w:lineRule="exact"/>
        <w:ind w:firstLine="880"/>
        <w:jc w:val="left"/>
        <w:rPr>
          <w:rFonts w:hint="eastAsia" w:ascii="宋体" w:hAnsi="宋体" w:cs="宋体"/>
          <w:color w:val="auto"/>
          <w:szCs w:val="21"/>
          <w:highlight w:val="none"/>
        </w:rPr>
      </w:pPr>
    </w:p>
    <w:p w14:paraId="435CFE2E">
      <w:pPr>
        <w:spacing w:line="520" w:lineRule="exact"/>
        <w:ind w:firstLine="880"/>
        <w:jc w:val="left"/>
        <w:rPr>
          <w:rFonts w:hint="eastAsia" w:ascii="宋体" w:hAnsi="宋体" w:cs="宋体"/>
          <w:color w:val="auto"/>
          <w:szCs w:val="21"/>
          <w:highlight w:val="none"/>
        </w:rPr>
      </w:pPr>
    </w:p>
    <w:p w14:paraId="463562C0">
      <w:pPr>
        <w:spacing w:line="520" w:lineRule="exact"/>
        <w:ind w:firstLine="0"/>
        <w:jc w:val="left"/>
        <w:rPr>
          <w:rFonts w:hint="eastAsia" w:ascii="宋体" w:hAnsi="宋体" w:eastAsia="宋体" w:cs="宋体"/>
          <w:bCs/>
          <w:color w:val="auto"/>
          <w:sz w:val="44"/>
          <w:szCs w:val="44"/>
          <w:highlight w:val="none"/>
          <w:lang w:eastAsia="zh-CN"/>
        </w:rPr>
      </w:pPr>
      <w:r>
        <w:rPr>
          <w:rFonts w:hint="eastAsia" w:ascii="宋体" w:hAnsi="宋体" w:eastAsia="宋体" w:cs="宋体"/>
          <w:color w:val="auto"/>
          <w:sz w:val="44"/>
          <w:szCs w:val="44"/>
          <w:highlight w:val="none"/>
        </w:rPr>
        <w:br w:type="page"/>
      </w:r>
      <w:r>
        <w:rPr>
          <w:rFonts w:hint="eastAsia" w:ascii="宋体" w:hAnsi="宋体"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rPr>
        <w:t>法定代表人授权委托书</w:t>
      </w:r>
      <w:r>
        <w:rPr>
          <w:rFonts w:hint="eastAsia" w:ascii="宋体" w:hAnsi="宋体" w:eastAsia="宋体" w:cs="宋体"/>
          <w:b/>
          <w:bCs/>
          <w:color w:val="auto"/>
          <w:sz w:val="28"/>
          <w:szCs w:val="28"/>
          <w:highlight w:val="none"/>
          <w:lang w:eastAsia="zh-CN"/>
        </w:rPr>
        <w:t>的格式：</w:t>
      </w:r>
    </w:p>
    <w:p w14:paraId="6E5BEB7F">
      <w:pPr>
        <w:spacing w:line="500" w:lineRule="exact"/>
        <w:jc w:val="center"/>
        <w:rPr>
          <w:rFonts w:hint="eastAsia" w:ascii="宋体" w:hAnsi="宋体" w:eastAsia="宋体" w:cs="宋体"/>
          <w:color w:val="auto"/>
          <w:sz w:val="44"/>
          <w:szCs w:val="44"/>
          <w:highlight w:val="none"/>
        </w:rPr>
      </w:pPr>
    </w:p>
    <w:p w14:paraId="4D257A4C">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授权委托书（非联合体竞标格式）</w:t>
      </w:r>
    </w:p>
    <w:p w14:paraId="029DA8CF">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（如有委托时）</w:t>
      </w:r>
    </w:p>
    <w:p w14:paraId="7E17AB40">
      <w:pPr>
        <w:spacing w:line="520" w:lineRule="exact"/>
        <w:rPr>
          <w:rFonts w:hint="eastAsia" w:ascii="宋体" w:hAnsi="宋体" w:eastAsia="宋体" w:cs="宋体"/>
          <w:color w:val="auto"/>
          <w:sz w:val="32"/>
          <w:szCs w:val="32"/>
          <w:highlight w:val="none"/>
        </w:rPr>
      </w:pPr>
    </w:p>
    <w:p w14:paraId="3353EB2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25A7063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highlight w:val="none"/>
          <w:u w:val="single"/>
        </w:rPr>
        <w:t>（姓名）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highlight w:val="none"/>
          <w:u w:val="singl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highlight w:val="none"/>
          <w:u w:val="single"/>
        </w:rPr>
        <w:t>（姓名）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szCs w:val="24"/>
          <w:highlight w:val="none"/>
          <w:u w:val="single"/>
          <w:lang w:eastAsia="zh-CN"/>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3845B52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0B6CD6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35FC26E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1A0EBA0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附：委托代理人有效身份证正反面复印件</w:t>
      </w:r>
    </w:p>
    <w:p w14:paraId="5AB37C5C">
      <w:pPr>
        <w:spacing w:line="360" w:lineRule="auto"/>
        <w:rPr>
          <w:rFonts w:hint="eastAsia" w:ascii="宋体" w:hAnsi="宋体" w:eastAsia="宋体" w:cs="宋体"/>
          <w:color w:val="auto"/>
          <w:sz w:val="24"/>
          <w:highlight w:val="none"/>
        </w:rPr>
      </w:pPr>
    </w:p>
    <w:p w14:paraId="623910A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法定代表人（签字）：                    </w:t>
      </w:r>
    </w:p>
    <w:p w14:paraId="5F0B0BB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37988C6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4DB55F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7D046EA3">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704A084">
      <w:pPr>
        <w:spacing w:line="360" w:lineRule="auto"/>
        <w:rPr>
          <w:rFonts w:hint="eastAsia" w:ascii="宋体" w:hAnsi="宋体" w:eastAsia="宋体" w:cs="宋体"/>
          <w:color w:val="auto"/>
          <w:sz w:val="24"/>
          <w:highlight w:val="none"/>
        </w:rPr>
      </w:pPr>
    </w:p>
    <w:p w14:paraId="67F12C3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70C5EF9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法定代表人</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委托代理人必须在授权委托书上签字，</w:t>
      </w:r>
      <w:r>
        <w:rPr>
          <w:rFonts w:hint="eastAsia" w:ascii="宋体" w:hAnsi="宋体" w:eastAsia="宋体" w:cs="宋体"/>
          <w:b/>
          <w:color w:val="auto"/>
          <w:sz w:val="21"/>
          <w:szCs w:val="21"/>
          <w:highlight w:val="none"/>
        </w:rPr>
        <w:t>否则其响应文件按无效响应处理。</w:t>
      </w:r>
    </w:p>
    <w:p w14:paraId="79618F3B">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04DD6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3. 法人、其他组织竞标时“我方”是指“我单位”，自然人竞标时“我方”是指“本人”。</w:t>
      </w:r>
    </w:p>
    <w:p w14:paraId="1C1BF097">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14:paraId="7B9EF665">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408072AC">
      <w:pPr>
        <w:spacing w:line="500" w:lineRule="exact"/>
        <w:jc w:val="center"/>
        <w:rPr>
          <w:rFonts w:hint="eastAsia" w:ascii="宋体" w:hAnsi="宋体" w:eastAsia="宋体" w:cs="宋体"/>
          <w:color w:val="auto"/>
          <w:sz w:val="44"/>
          <w:szCs w:val="44"/>
          <w:highlight w:val="none"/>
        </w:rPr>
      </w:pPr>
    </w:p>
    <w:p w14:paraId="7D87F5E2">
      <w:pPr>
        <w:spacing w:line="500" w:lineRule="exact"/>
        <w:jc w:val="center"/>
        <w:rPr>
          <w:rFonts w:hint="eastAsia" w:ascii="宋体" w:hAnsi="宋体" w:eastAsia="宋体" w:cs="宋体"/>
          <w:color w:val="auto"/>
          <w:sz w:val="32"/>
          <w:szCs w:val="32"/>
          <w:highlight w:val="none"/>
        </w:rPr>
      </w:pPr>
    </w:p>
    <w:p w14:paraId="02EEE17D">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highlight w:val="none"/>
          <w:u w:val="single"/>
        </w:rPr>
        <w:t>（姓名）</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w:t>
      </w:r>
      <w:r>
        <w:rPr>
          <w:rFonts w:hint="eastAsia" w:ascii="宋体" w:hAnsi="宋体" w:eastAsia="宋体" w:cs="宋体"/>
          <w:i/>
          <w:iCs/>
          <w:color w:val="auto"/>
          <w:sz w:val="24"/>
          <w:highlight w:val="none"/>
          <w:u w:val="single"/>
        </w:rPr>
        <w:t xml:space="preserve"> （姓名）</w:t>
      </w:r>
      <w:r>
        <w:rPr>
          <w:rFonts w:hint="eastAsia" w:ascii="宋体" w:hAnsi="宋体" w:eastAsia="宋体" w:cs="宋体"/>
          <w:color w:val="auto"/>
          <w:sz w:val="24"/>
          <w:highlight w:val="none"/>
        </w:rPr>
        <w:t>为联合委托代理人，并代表我方全权办理针对上述项目的所有采购程序和环节的具体事务和签署相关文件。</w:t>
      </w:r>
    </w:p>
    <w:p w14:paraId="6A496F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61F07D6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6D50E26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1152D4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CA5EDAC">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w:t>
      </w:r>
    </w:p>
    <w:p w14:paraId="7B8EAA08">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盖公章</w:t>
      </w:r>
      <w:r>
        <w:rPr>
          <w:rFonts w:hint="eastAsia" w:ascii="宋体" w:hAnsi="宋体" w:eastAsia="宋体" w:cs="宋体"/>
          <w:color w:val="auto"/>
          <w:sz w:val="24"/>
          <w:highlight w:val="none"/>
        </w:rPr>
        <w:t>）：</w:t>
      </w:r>
    </w:p>
    <w:p w14:paraId="11A94660">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0FCA6DC6">
      <w:pPr>
        <w:spacing w:line="360" w:lineRule="auto"/>
        <w:rPr>
          <w:rFonts w:hint="eastAsia" w:ascii="宋体" w:hAnsi="宋体" w:eastAsia="宋体" w:cs="宋体"/>
          <w:color w:val="auto"/>
          <w:sz w:val="24"/>
          <w:highlight w:val="none"/>
        </w:rPr>
      </w:pPr>
    </w:p>
    <w:p w14:paraId="5CE009D8">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委托代理人（签字）：</w:t>
      </w:r>
    </w:p>
    <w:p w14:paraId="0E6E0BA1">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04F39DBD">
      <w:pPr>
        <w:spacing w:line="360" w:lineRule="auto"/>
        <w:rPr>
          <w:rFonts w:hint="eastAsia" w:ascii="宋体" w:hAnsi="宋体" w:eastAsia="宋体" w:cs="宋体"/>
          <w:color w:val="auto"/>
          <w:sz w:val="24"/>
          <w:highlight w:val="none"/>
        </w:rPr>
      </w:pPr>
    </w:p>
    <w:p w14:paraId="47788C4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4439FB2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法定代表人</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委托代理人必须在授权委托书上签字，</w:t>
      </w:r>
      <w:r>
        <w:rPr>
          <w:rFonts w:hint="eastAsia" w:ascii="宋体" w:hAnsi="宋体" w:eastAsia="宋体" w:cs="宋体"/>
          <w:b/>
          <w:color w:val="auto"/>
          <w:sz w:val="21"/>
          <w:szCs w:val="21"/>
          <w:highlight w:val="none"/>
        </w:rPr>
        <w:t>否则其响应文件按无效响应处理。</w:t>
      </w:r>
    </w:p>
    <w:p w14:paraId="32CE97C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2.本授权委托书应由联合体牵头人的法定代表人按上述规定签署。</w:t>
      </w:r>
    </w:p>
    <w:p w14:paraId="12EA86B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B047F70">
      <w:pPr>
        <w:spacing w:line="360" w:lineRule="auto"/>
        <w:ind w:firstLine="420" w:firstLineChars="200"/>
        <w:jc w:val="left"/>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4.法人、其他组织竞标时“我方”是指“我单位”，自然人竞标时“我方”是指“本人”。</w:t>
      </w:r>
    </w:p>
    <w:p w14:paraId="3FD7E154">
      <w:pPr>
        <w:spacing w:line="360" w:lineRule="auto"/>
        <w:ind w:firstLine="420" w:firstLineChars="200"/>
        <w:jc w:val="left"/>
        <w:rPr>
          <w:rFonts w:hint="eastAsia" w:ascii="宋体" w:hAnsi="宋体" w:eastAsia="宋体" w:cs="宋体"/>
          <w:color w:val="auto"/>
          <w:szCs w:val="21"/>
          <w:highlight w:val="none"/>
        </w:rPr>
      </w:pPr>
    </w:p>
    <w:p w14:paraId="03D72637">
      <w:pPr>
        <w:spacing w:line="520" w:lineRule="exact"/>
        <w:ind w:firstLine="0" w:firstLineChars="0"/>
        <w:jc w:val="left"/>
        <w:rPr>
          <w:rFonts w:hint="eastAsia" w:ascii="宋体" w:hAnsi="宋体" w:eastAsia="宋体" w:cs="宋体"/>
          <w:b/>
          <w:color w:val="auto"/>
          <w:sz w:val="30"/>
          <w:szCs w:val="30"/>
          <w:highlight w:val="none"/>
          <w:lang w:eastAsia="zh-CN"/>
        </w:rPr>
      </w:pPr>
      <w:r>
        <w:rPr>
          <w:rFonts w:hint="eastAsia" w:ascii="宋体" w:hAnsi="宋体" w:eastAsia="宋体" w:cs="宋体"/>
          <w:color w:val="auto"/>
          <w:sz w:val="32"/>
          <w:szCs w:val="32"/>
          <w:highlight w:val="none"/>
        </w:rPr>
        <w:br w:type="page"/>
      </w: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商务条款偏离表</w:t>
      </w:r>
      <w:r>
        <w:rPr>
          <w:rFonts w:hint="eastAsia" w:ascii="宋体" w:hAnsi="宋体" w:eastAsia="宋体" w:cs="宋体"/>
          <w:b/>
          <w:color w:val="auto"/>
          <w:sz w:val="28"/>
          <w:szCs w:val="28"/>
          <w:highlight w:val="none"/>
          <w:lang w:eastAsia="zh-CN"/>
        </w:rPr>
        <w:t>的格式：</w:t>
      </w:r>
    </w:p>
    <w:p w14:paraId="2A7AE6E3">
      <w:pPr>
        <w:pStyle w:val="21"/>
        <w:rPr>
          <w:rFonts w:hint="eastAsia" w:ascii="宋体" w:hAnsi="宋体" w:cs="宋体"/>
          <w:color w:val="auto"/>
          <w:highlight w:val="none"/>
          <w:lang w:eastAsia="zh-CN"/>
        </w:rPr>
      </w:pPr>
    </w:p>
    <w:p w14:paraId="2091C24F">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w:t>
      </w:r>
    </w:p>
    <w:p w14:paraId="6981B63A">
      <w:pPr>
        <w:spacing w:line="520" w:lineRule="exact"/>
        <w:rPr>
          <w:rFonts w:hint="eastAsia" w:ascii="宋体" w:hAnsi="宋体" w:eastAsia="宋体" w:cs="宋体"/>
          <w:color w:val="auto"/>
          <w:sz w:val="32"/>
          <w:szCs w:val="32"/>
          <w:highlight w:val="none"/>
        </w:rPr>
      </w:pPr>
    </w:p>
    <w:p w14:paraId="30FEDE2E">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4B58FEA1">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6BED9A55">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2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5F5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7BEE0D8">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66A0F21">
            <w:pPr>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竞争性磋商文件的商务</w:t>
            </w:r>
            <w:r>
              <w:rPr>
                <w:rFonts w:hint="eastAsia" w:ascii="宋体" w:hAnsi="宋体" w:eastAsia="宋体" w:cs="宋体"/>
                <w:color w:val="auto"/>
                <w:szCs w:val="21"/>
                <w:highlight w:val="none"/>
                <w:lang w:val="en-US" w:eastAsia="zh-CN"/>
              </w:rPr>
              <w:t>条款</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42BB795A">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0DC4C35">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7F5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947F8E3">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698DB03">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BB790A1">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6C0F5FC8">
            <w:pPr>
              <w:spacing w:line="300" w:lineRule="exact"/>
              <w:rPr>
                <w:rFonts w:hint="eastAsia" w:ascii="宋体" w:hAnsi="宋体" w:eastAsia="宋体" w:cs="宋体"/>
                <w:color w:val="auto"/>
                <w:szCs w:val="21"/>
                <w:highlight w:val="none"/>
              </w:rPr>
            </w:pPr>
          </w:p>
        </w:tc>
      </w:tr>
      <w:tr w14:paraId="0D6A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67454B76">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4140F2A">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46A1C103">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10A7D301">
            <w:pPr>
              <w:spacing w:line="300" w:lineRule="exact"/>
              <w:rPr>
                <w:rFonts w:hint="eastAsia" w:ascii="宋体" w:hAnsi="宋体" w:eastAsia="宋体" w:cs="宋体"/>
                <w:color w:val="auto"/>
                <w:szCs w:val="21"/>
                <w:highlight w:val="none"/>
              </w:rPr>
            </w:pPr>
          </w:p>
        </w:tc>
      </w:tr>
      <w:tr w14:paraId="152D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50931E1">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56DD654">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EC96CD2">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6A95E76">
            <w:pPr>
              <w:spacing w:line="300" w:lineRule="exact"/>
              <w:rPr>
                <w:rFonts w:hint="eastAsia" w:ascii="宋体" w:hAnsi="宋体" w:eastAsia="宋体" w:cs="宋体"/>
                <w:color w:val="auto"/>
                <w:szCs w:val="21"/>
                <w:highlight w:val="none"/>
              </w:rPr>
            </w:pPr>
          </w:p>
        </w:tc>
      </w:tr>
    </w:tbl>
    <w:p w14:paraId="74020370">
      <w:pPr>
        <w:pStyle w:val="14"/>
        <w:spacing w:line="4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4683AF6A">
      <w:pPr>
        <w:pStyle w:val="14"/>
        <w:spacing w:line="40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1.应对照磋商文件“第二章 采购需求”中的商务条款逐条作出明确响应，并作出偏离说明。</w:t>
      </w:r>
    </w:p>
    <w:p w14:paraId="2A9A7C1F">
      <w:pPr>
        <w:pStyle w:val="14"/>
        <w:spacing w:line="400" w:lineRule="exact"/>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2.供应商应根据自身的承诺，对照磋商文件要求，在“偏离说明”中注明“正偏离”</w:t>
      </w:r>
      <w:r>
        <w:rPr>
          <w:rFonts w:hint="eastAsia" w:ascii="宋体" w:hAnsi="宋体" w:eastAsia="宋体" w:cs="宋体"/>
          <w:color w:val="auto"/>
          <w:sz w:val="24"/>
          <w:szCs w:val="24"/>
          <w:highlight w:val="none"/>
          <w:lang w:eastAsia="zh-CN"/>
        </w:rPr>
        <w:t>或者</w:t>
      </w:r>
      <w:r>
        <w:rPr>
          <w:rFonts w:hint="eastAsia" w:ascii="宋体" w:hAnsi="宋体" w:eastAsia="宋体" w:cs="宋体"/>
          <w:color w:val="auto"/>
          <w:sz w:val="24"/>
          <w:szCs w:val="24"/>
          <w:highlight w:val="none"/>
        </w:rPr>
        <w:t>“负偏离”或者“无偏离”。既不属于“正偏离”也不属于“负偏离”即为“无偏离”。 当响应文件的商务内容低于竞争性磋商文件要求时，</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应当如实写明“负偏离”</w:t>
      </w:r>
      <w:r>
        <w:rPr>
          <w:rFonts w:hint="eastAsia" w:ascii="宋体" w:hAnsi="宋体" w:eastAsia="宋体" w:cs="宋体"/>
          <w:color w:val="auto"/>
          <w:sz w:val="24"/>
          <w:szCs w:val="24"/>
          <w:highlight w:val="none"/>
          <w:lang w:eastAsia="zh-CN"/>
        </w:rPr>
        <w:t>。</w:t>
      </w:r>
    </w:p>
    <w:p w14:paraId="0F186F5A">
      <w:pPr>
        <w:spacing w:line="40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3.表格内容均需按要求填写，不得留空，</w:t>
      </w:r>
      <w:r>
        <w:rPr>
          <w:rFonts w:hint="eastAsia" w:ascii="宋体" w:hAnsi="宋体" w:eastAsia="宋体" w:cs="宋体"/>
          <w:b/>
          <w:bCs/>
          <w:color w:val="auto"/>
          <w:kern w:val="0"/>
          <w:sz w:val="24"/>
          <w:highlight w:val="none"/>
        </w:rPr>
        <w:t>否则按竞标无效处理。</w:t>
      </w:r>
    </w:p>
    <w:p w14:paraId="50F901BE">
      <w:pPr>
        <w:spacing w:line="400" w:lineRule="exact"/>
        <w:ind w:firstLine="480" w:firstLineChars="200"/>
        <w:contextualSpacing/>
        <w:rPr>
          <w:rFonts w:hint="eastAsia" w:ascii="宋体" w:hAnsi="宋体" w:eastAsia="宋体" w:cs="宋体"/>
          <w:color w:val="auto"/>
          <w:kern w:val="0"/>
          <w:sz w:val="24"/>
          <w:highlight w:val="none"/>
        </w:rPr>
      </w:pPr>
    </w:p>
    <w:p w14:paraId="61988119">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184955D9">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4DD32437">
      <w:pPr>
        <w:snapToGrid w:val="0"/>
        <w:spacing w:line="360" w:lineRule="auto"/>
        <w:ind w:firstLine="602" w:firstLineChars="200"/>
        <w:rPr>
          <w:rFonts w:hint="eastAsia" w:ascii="宋体" w:hAnsi="宋体" w:eastAsia="宋体" w:cs="宋体"/>
          <w:b/>
          <w:color w:val="auto"/>
          <w:sz w:val="30"/>
          <w:szCs w:val="30"/>
          <w:highlight w:val="none"/>
        </w:rPr>
      </w:pPr>
    </w:p>
    <w:p w14:paraId="773D0D74">
      <w:pPr>
        <w:snapToGrid w:val="0"/>
        <w:spacing w:line="360" w:lineRule="auto"/>
        <w:ind w:firstLine="602" w:firstLineChars="200"/>
        <w:rPr>
          <w:rFonts w:hint="eastAsia" w:ascii="宋体" w:hAnsi="宋体" w:eastAsia="宋体" w:cs="宋体"/>
          <w:b/>
          <w:color w:val="auto"/>
          <w:sz w:val="30"/>
          <w:szCs w:val="30"/>
          <w:highlight w:val="none"/>
        </w:rPr>
      </w:pPr>
    </w:p>
    <w:p w14:paraId="2614BEE8">
      <w:pPr>
        <w:pStyle w:val="21"/>
        <w:rPr>
          <w:rFonts w:hint="eastAsia" w:ascii="宋体" w:hAnsi="宋体" w:cs="宋体"/>
          <w:color w:val="auto"/>
          <w:highlight w:val="none"/>
        </w:rPr>
      </w:pPr>
    </w:p>
    <w:p w14:paraId="1AF155B6">
      <w:pPr>
        <w:snapToGrid w:val="0"/>
        <w:spacing w:line="360" w:lineRule="auto"/>
        <w:ind w:firstLine="602" w:firstLineChars="200"/>
        <w:rPr>
          <w:rFonts w:hint="eastAsia" w:ascii="宋体" w:hAnsi="宋体" w:eastAsia="宋体" w:cs="宋体"/>
          <w:b/>
          <w:color w:val="auto"/>
          <w:sz w:val="30"/>
          <w:szCs w:val="30"/>
          <w:highlight w:val="none"/>
        </w:rPr>
      </w:pPr>
    </w:p>
    <w:p w14:paraId="6AF3AAF1">
      <w:pPr>
        <w:pStyle w:val="24"/>
        <w:snapToGrid w:val="0"/>
        <w:ind w:left="480" w:hanging="480"/>
        <w:rPr>
          <w:rFonts w:hint="eastAsia" w:ascii="宋体" w:hAnsi="宋体" w:eastAsia="宋体" w:cs="宋体"/>
          <w:i/>
          <w:iCs/>
          <w:color w:val="auto"/>
          <w:sz w:val="24"/>
          <w:highlight w:val="none"/>
        </w:rPr>
      </w:pPr>
      <w:r>
        <w:rPr>
          <w:rFonts w:hint="eastAsia" w:ascii="宋体"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rPr>
        <w:t>供应商类似的业绩证明文件</w:t>
      </w:r>
      <w:r>
        <w:rPr>
          <w:rFonts w:hint="eastAsia" w:ascii="宋体" w:hAnsi="宋体" w:eastAsia="宋体" w:cs="宋体"/>
          <w:b/>
          <w:bCs/>
          <w:color w:val="auto"/>
          <w:sz w:val="30"/>
          <w:szCs w:val="30"/>
          <w:highlight w:val="none"/>
        </w:rPr>
        <w:t>（如有要求）</w:t>
      </w:r>
      <w:r>
        <w:rPr>
          <w:rFonts w:hint="eastAsia" w:ascii="宋体" w:hAnsi="宋体" w:eastAsia="宋体" w:cs="宋体"/>
          <w:b/>
          <w:bCs/>
          <w:color w:val="auto"/>
          <w:sz w:val="30"/>
          <w:szCs w:val="30"/>
          <w:highlight w:val="none"/>
          <w:lang w:eastAsia="zh-CN"/>
        </w:rPr>
        <w:t>：</w:t>
      </w:r>
    </w:p>
    <w:p w14:paraId="68B4B10A">
      <w:pPr>
        <w:spacing w:line="360" w:lineRule="auto"/>
        <w:ind w:firstLine="2880" w:firstLineChars="900"/>
        <w:contextualSpacing/>
        <w:rPr>
          <w:rFonts w:hint="eastAsia" w:ascii="宋体" w:hAnsi="宋体" w:eastAsia="宋体" w:cs="宋体"/>
          <w:color w:val="auto"/>
          <w:sz w:val="32"/>
          <w:szCs w:val="32"/>
          <w:highlight w:val="none"/>
          <w:lang w:eastAsia="zh-CN"/>
        </w:rPr>
      </w:pPr>
    </w:p>
    <w:p w14:paraId="3BE300EE">
      <w:pPr>
        <w:spacing w:line="360" w:lineRule="auto"/>
        <w:ind w:firstLine="2880" w:firstLineChars="900"/>
        <w:contextualSpacing/>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类似项目的业绩一览表</w:t>
      </w:r>
    </w:p>
    <w:p w14:paraId="32782B8C">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28"/>
        <w:tblpPr w:leftFromText="180" w:rightFromText="180" w:vertAnchor="page" w:horzAnchor="page" w:tblpX="1255" w:tblpY="364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2164"/>
        <w:gridCol w:w="1134"/>
        <w:gridCol w:w="1134"/>
        <w:gridCol w:w="1701"/>
        <w:gridCol w:w="1276"/>
        <w:gridCol w:w="1842"/>
      </w:tblGrid>
      <w:tr w14:paraId="450A7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4D65EDBA">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tc>
        <w:tc>
          <w:tcPr>
            <w:tcW w:w="2164" w:type="dxa"/>
            <w:vMerge w:val="restart"/>
            <w:tcBorders>
              <w:top w:val="single" w:color="auto" w:sz="4" w:space="0"/>
              <w:left w:val="single" w:color="auto" w:sz="4" w:space="0"/>
              <w:bottom w:val="single" w:color="auto" w:sz="4" w:space="0"/>
              <w:right w:val="single" w:color="auto" w:sz="4" w:space="0"/>
            </w:tcBorders>
            <w:noWrap w:val="0"/>
            <w:vAlign w:val="center"/>
          </w:tcPr>
          <w:p w14:paraId="105F96E6">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11C32463">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43B5E674">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1AD9C94E">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4111" w:type="dxa"/>
            <w:gridSpan w:val="3"/>
            <w:tcBorders>
              <w:top w:val="single" w:color="auto" w:sz="4" w:space="0"/>
              <w:left w:val="single" w:color="auto" w:sz="4" w:space="0"/>
              <w:bottom w:val="single" w:color="auto" w:sz="4" w:space="0"/>
              <w:right w:val="single" w:color="auto" w:sz="4" w:space="0"/>
            </w:tcBorders>
            <w:noWrap w:val="0"/>
            <w:vAlign w:val="center"/>
          </w:tcPr>
          <w:p w14:paraId="441015CD">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noWrap w:val="0"/>
            <w:vAlign w:val="center"/>
          </w:tcPr>
          <w:p w14:paraId="1B5AEC43">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采购人联系人及联系电话</w:t>
            </w:r>
          </w:p>
        </w:tc>
      </w:tr>
      <w:tr w14:paraId="16E1A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05226710">
            <w:pPr>
              <w:jc w:val="left"/>
              <w:rPr>
                <w:rFonts w:hint="eastAsia" w:ascii="宋体" w:hAnsi="宋体" w:eastAsia="宋体" w:cs="宋体"/>
                <w:color w:val="auto"/>
                <w:sz w:val="24"/>
                <w:highlight w:val="none"/>
              </w:rPr>
            </w:pPr>
          </w:p>
        </w:tc>
        <w:tc>
          <w:tcPr>
            <w:tcW w:w="2164" w:type="dxa"/>
            <w:vMerge w:val="continue"/>
            <w:tcBorders>
              <w:top w:val="single" w:color="auto" w:sz="4" w:space="0"/>
              <w:left w:val="single" w:color="auto" w:sz="4" w:space="0"/>
              <w:bottom w:val="single" w:color="auto" w:sz="4" w:space="0"/>
              <w:right w:val="single" w:color="auto" w:sz="4" w:space="0"/>
            </w:tcBorders>
            <w:noWrap w:val="0"/>
            <w:vAlign w:val="center"/>
          </w:tcPr>
          <w:p w14:paraId="641E6473">
            <w:pPr>
              <w:jc w:val="left"/>
              <w:rPr>
                <w:rFonts w:hint="eastAsia" w:ascii="宋体" w:hAnsi="宋体" w:eastAsia="宋体" w:cs="宋体"/>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5A13892B">
            <w:pPr>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6157764">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1D52625">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验收报告</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E7BDE63">
            <w:pPr>
              <w:snapToGrid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用户评价</w:t>
            </w:r>
          </w:p>
        </w:tc>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08D55AF1">
            <w:pPr>
              <w:jc w:val="left"/>
              <w:rPr>
                <w:rFonts w:hint="eastAsia" w:ascii="宋体" w:hAnsi="宋体" w:eastAsia="宋体" w:cs="宋体"/>
                <w:color w:val="auto"/>
                <w:sz w:val="24"/>
                <w:highlight w:val="none"/>
              </w:rPr>
            </w:pPr>
          </w:p>
        </w:tc>
      </w:tr>
      <w:tr w14:paraId="5053B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063" w:type="dxa"/>
            <w:tcBorders>
              <w:top w:val="single" w:color="auto" w:sz="4" w:space="0"/>
              <w:left w:val="single" w:color="auto" w:sz="4" w:space="0"/>
              <w:bottom w:val="single" w:color="auto" w:sz="4" w:space="0"/>
              <w:right w:val="single" w:color="auto" w:sz="4" w:space="0"/>
            </w:tcBorders>
            <w:noWrap w:val="0"/>
            <w:vAlign w:val="top"/>
          </w:tcPr>
          <w:p w14:paraId="52C05F1F">
            <w:pPr>
              <w:snapToGrid w:val="0"/>
              <w:spacing w:line="240" w:lineRule="exact"/>
              <w:jc w:val="left"/>
              <w:rPr>
                <w:rFonts w:hint="eastAsia" w:ascii="宋体" w:hAnsi="宋体" w:eastAsia="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51212039">
            <w:pPr>
              <w:snapToGrid w:val="0"/>
              <w:spacing w:line="24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D073A6D">
            <w:pPr>
              <w:snapToGrid w:val="0"/>
              <w:spacing w:line="24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8F0EBF2">
            <w:pPr>
              <w:snapToGrid w:val="0"/>
              <w:spacing w:line="240" w:lineRule="exact"/>
              <w:jc w:val="left"/>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08448464">
            <w:pPr>
              <w:snapToGrid w:val="0"/>
              <w:spacing w:line="240" w:lineRule="exact"/>
              <w:jc w:val="left"/>
              <w:rPr>
                <w:rFonts w:hint="eastAsia" w:ascii="宋体" w:hAnsi="宋体" w:eastAsia="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66C3AAA">
            <w:pPr>
              <w:snapToGrid w:val="0"/>
              <w:spacing w:line="240" w:lineRule="exact"/>
              <w:jc w:val="left"/>
              <w:rPr>
                <w:rFonts w:hint="eastAsia" w:ascii="宋体" w:hAnsi="宋体" w:eastAsia="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46A47D8D">
            <w:pPr>
              <w:snapToGrid w:val="0"/>
              <w:spacing w:line="240" w:lineRule="exact"/>
              <w:jc w:val="left"/>
              <w:rPr>
                <w:rFonts w:hint="eastAsia" w:ascii="宋体" w:hAnsi="宋体" w:eastAsia="宋体" w:cs="宋体"/>
                <w:color w:val="auto"/>
                <w:sz w:val="24"/>
                <w:highlight w:val="none"/>
              </w:rPr>
            </w:pPr>
          </w:p>
        </w:tc>
      </w:tr>
      <w:tr w14:paraId="16829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1DFD8CDB">
            <w:pPr>
              <w:snapToGrid w:val="0"/>
              <w:spacing w:before="50" w:after="120" w:afterLines="50" w:line="400" w:lineRule="exact"/>
              <w:jc w:val="left"/>
              <w:rPr>
                <w:rFonts w:hint="eastAsia" w:ascii="宋体" w:hAnsi="宋体" w:eastAsia="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20307000">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D5BD7F2">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F1F9042">
            <w:pPr>
              <w:snapToGrid w:val="0"/>
              <w:spacing w:before="50" w:after="120" w:afterLines="50" w:line="400" w:lineRule="exact"/>
              <w:jc w:val="left"/>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123EE067">
            <w:pPr>
              <w:snapToGrid w:val="0"/>
              <w:spacing w:before="50" w:after="120" w:afterLines="50" w:line="400" w:lineRule="exact"/>
              <w:jc w:val="left"/>
              <w:rPr>
                <w:rFonts w:hint="eastAsia" w:ascii="宋体" w:hAnsi="宋体" w:eastAsia="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1907FBB">
            <w:pPr>
              <w:snapToGrid w:val="0"/>
              <w:spacing w:before="50" w:after="120" w:afterLines="50" w:line="400" w:lineRule="exact"/>
              <w:jc w:val="left"/>
              <w:rPr>
                <w:rFonts w:hint="eastAsia" w:ascii="宋体" w:hAnsi="宋体" w:eastAsia="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51901159">
            <w:pPr>
              <w:snapToGrid w:val="0"/>
              <w:spacing w:before="50" w:after="120" w:afterLines="50" w:line="400" w:lineRule="exact"/>
              <w:jc w:val="left"/>
              <w:rPr>
                <w:rFonts w:hint="eastAsia" w:ascii="宋体" w:hAnsi="宋体" w:eastAsia="宋体" w:cs="宋体"/>
                <w:color w:val="auto"/>
                <w:sz w:val="24"/>
                <w:highlight w:val="none"/>
              </w:rPr>
            </w:pPr>
          </w:p>
        </w:tc>
      </w:tr>
      <w:tr w14:paraId="7F278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063" w:type="dxa"/>
            <w:tcBorders>
              <w:top w:val="single" w:color="auto" w:sz="4" w:space="0"/>
              <w:left w:val="single" w:color="auto" w:sz="4" w:space="0"/>
              <w:bottom w:val="single" w:color="auto" w:sz="4" w:space="0"/>
              <w:right w:val="single" w:color="auto" w:sz="4" w:space="0"/>
            </w:tcBorders>
            <w:noWrap w:val="0"/>
            <w:vAlign w:val="top"/>
          </w:tcPr>
          <w:p w14:paraId="23736D4D">
            <w:pPr>
              <w:snapToGrid w:val="0"/>
              <w:spacing w:before="50" w:after="120" w:afterLines="50" w:line="400" w:lineRule="exact"/>
              <w:jc w:val="left"/>
              <w:rPr>
                <w:rFonts w:hint="eastAsia" w:ascii="宋体" w:hAnsi="宋体" w:eastAsia="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0BA46219">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FAED597">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0273DA5">
            <w:pPr>
              <w:snapToGrid w:val="0"/>
              <w:spacing w:before="50" w:after="120" w:afterLines="50" w:line="400" w:lineRule="exact"/>
              <w:jc w:val="left"/>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6D72568">
            <w:pPr>
              <w:snapToGrid w:val="0"/>
              <w:spacing w:before="50" w:after="120" w:afterLines="50" w:line="400" w:lineRule="exact"/>
              <w:jc w:val="left"/>
              <w:rPr>
                <w:rFonts w:hint="eastAsia" w:ascii="宋体" w:hAnsi="宋体" w:eastAsia="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FE43C6C">
            <w:pPr>
              <w:snapToGrid w:val="0"/>
              <w:spacing w:before="50" w:after="120" w:afterLines="50" w:line="400" w:lineRule="exact"/>
              <w:jc w:val="left"/>
              <w:rPr>
                <w:rFonts w:hint="eastAsia" w:ascii="宋体" w:hAnsi="宋体" w:eastAsia="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4C781D07">
            <w:pPr>
              <w:snapToGrid w:val="0"/>
              <w:spacing w:before="50" w:after="120" w:afterLines="50" w:line="400" w:lineRule="exact"/>
              <w:jc w:val="left"/>
              <w:rPr>
                <w:rFonts w:hint="eastAsia" w:ascii="宋体" w:hAnsi="宋体" w:eastAsia="宋体" w:cs="宋体"/>
                <w:color w:val="auto"/>
                <w:sz w:val="24"/>
                <w:highlight w:val="none"/>
              </w:rPr>
            </w:pPr>
          </w:p>
        </w:tc>
      </w:tr>
      <w:tr w14:paraId="69FBC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4B20A49F">
            <w:pPr>
              <w:snapToGrid w:val="0"/>
              <w:spacing w:before="50" w:after="120" w:afterLines="50" w:line="400" w:lineRule="exact"/>
              <w:jc w:val="left"/>
              <w:rPr>
                <w:rFonts w:hint="eastAsia" w:ascii="宋体" w:hAnsi="宋体" w:eastAsia="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1B7FFB5D">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E4B8612">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8048C62">
            <w:pPr>
              <w:snapToGrid w:val="0"/>
              <w:spacing w:before="50" w:after="120" w:afterLines="50" w:line="400" w:lineRule="exact"/>
              <w:jc w:val="left"/>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A23BEA3">
            <w:pPr>
              <w:snapToGrid w:val="0"/>
              <w:spacing w:before="50" w:after="120" w:afterLines="50" w:line="400" w:lineRule="exact"/>
              <w:jc w:val="left"/>
              <w:rPr>
                <w:rFonts w:hint="eastAsia" w:ascii="宋体" w:hAnsi="宋体" w:eastAsia="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D1A9886">
            <w:pPr>
              <w:snapToGrid w:val="0"/>
              <w:spacing w:before="50" w:after="120" w:afterLines="50" w:line="400" w:lineRule="exact"/>
              <w:jc w:val="left"/>
              <w:rPr>
                <w:rFonts w:hint="eastAsia" w:ascii="宋体" w:hAnsi="宋体" w:eastAsia="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6D8C6D3A">
            <w:pPr>
              <w:snapToGrid w:val="0"/>
              <w:spacing w:before="50" w:after="120" w:afterLines="50" w:line="400" w:lineRule="exact"/>
              <w:jc w:val="left"/>
              <w:rPr>
                <w:rFonts w:hint="eastAsia" w:ascii="宋体" w:hAnsi="宋体" w:eastAsia="宋体" w:cs="宋体"/>
                <w:color w:val="auto"/>
                <w:sz w:val="24"/>
                <w:highlight w:val="none"/>
              </w:rPr>
            </w:pPr>
          </w:p>
        </w:tc>
      </w:tr>
      <w:tr w14:paraId="18C46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2E4B01AF">
            <w:pPr>
              <w:snapToGrid w:val="0"/>
              <w:spacing w:before="50" w:after="120" w:afterLines="50" w:line="400" w:lineRule="exact"/>
              <w:jc w:val="left"/>
              <w:rPr>
                <w:rFonts w:hint="eastAsia" w:ascii="宋体" w:hAnsi="宋体" w:eastAsia="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35C1A9BC">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3E393E3">
            <w:pPr>
              <w:snapToGrid w:val="0"/>
              <w:spacing w:before="50" w:after="120" w:afterLines="50" w:line="400" w:lineRule="exact"/>
              <w:jc w:val="left"/>
              <w:rPr>
                <w:rFonts w:hint="eastAsia" w:ascii="宋体" w:hAnsi="宋体" w:eastAsia="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459EDAD">
            <w:pPr>
              <w:snapToGrid w:val="0"/>
              <w:spacing w:before="50" w:after="120" w:afterLines="50" w:line="400" w:lineRule="exact"/>
              <w:jc w:val="left"/>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16FE39C0">
            <w:pPr>
              <w:snapToGrid w:val="0"/>
              <w:spacing w:before="50" w:after="120" w:afterLines="50" w:line="400" w:lineRule="exact"/>
              <w:jc w:val="left"/>
              <w:rPr>
                <w:rFonts w:hint="eastAsia" w:ascii="宋体" w:hAnsi="宋体" w:eastAsia="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EA072A7">
            <w:pPr>
              <w:snapToGrid w:val="0"/>
              <w:spacing w:before="50" w:after="120" w:afterLines="50" w:line="400" w:lineRule="exact"/>
              <w:jc w:val="left"/>
              <w:rPr>
                <w:rFonts w:hint="eastAsia" w:ascii="宋体" w:hAnsi="宋体" w:eastAsia="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31DA2617">
            <w:pPr>
              <w:snapToGrid w:val="0"/>
              <w:spacing w:before="50" w:after="120" w:afterLines="50" w:line="400" w:lineRule="exact"/>
              <w:jc w:val="left"/>
              <w:rPr>
                <w:rFonts w:hint="eastAsia" w:ascii="宋体" w:hAnsi="宋体" w:eastAsia="宋体" w:cs="宋体"/>
                <w:color w:val="auto"/>
                <w:sz w:val="24"/>
                <w:highlight w:val="none"/>
              </w:rPr>
            </w:pPr>
          </w:p>
        </w:tc>
      </w:tr>
    </w:tbl>
    <w:p w14:paraId="40548781">
      <w:pPr>
        <w:snapToGrid w:val="0"/>
        <w:spacing w:line="360" w:lineRule="auto"/>
        <w:ind w:firstLine="4935" w:firstLineChars="2350"/>
        <w:rPr>
          <w:rFonts w:hint="eastAsia" w:ascii="宋体" w:hAnsi="宋体" w:eastAsia="宋体" w:cs="宋体"/>
          <w:color w:val="auto"/>
          <w:szCs w:val="21"/>
          <w:highlight w:val="none"/>
        </w:rPr>
      </w:pPr>
    </w:p>
    <w:p w14:paraId="4D48B01F">
      <w:pPr>
        <w:snapToGrid w:val="0"/>
        <w:spacing w:line="360" w:lineRule="auto"/>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 w:val="24"/>
          <w:szCs w:val="20"/>
          <w:highlight w:val="none"/>
        </w:rPr>
        <w:t>注：在填写时，如本表格不适合</w:t>
      </w:r>
      <w:r>
        <w:rPr>
          <w:rFonts w:hint="eastAsia" w:ascii="宋体" w:hAnsi="宋体" w:eastAsia="宋体" w:cs="宋体"/>
          <w:color w:val="auto"/>
          <w:sz w:val="24"/>
          <w:szCs w:val="20"/>
          <w:highlight w:val="none"/>
          <w:lang w:eastAsia="zh-CN"/>
        </w:rPr>
        <w:t>供应商</w:t>
      </w:r>
      <w:r>
        <w:rPr>
          <w:rFonts w:hint="eastAsia" w:ascii="宋体" w:hAnsi="宋体" w:eastAsia="宋体" w:cs="宋体"/>
          <w:color w:val="auto"/>
          <w:sz w:val="24"/>
          <w:szCs w:val="20"/>
          <w:highlight w:val="none"/>
        </w:rPr>
        <w:t>的实际情况，可</w:t>
      </w:r>
      <w:r>
        <w:rPr>
          <w:rFonts w:hint="eastAsia" w:ascii="宋体" w:hAnsi="宋体" w:eastAsia="宋体" w:cs="宋体"/>
          <w:color w:val="auto"/>
          <w:sz w:val="24"/>
          <w:szCs w:val="20"/>
          <w:highlight w:val="none"/>
          <w:lang w:eastAsia="zh-CN"/>
        </w:rPr>
        <w:t>参照</w:t>
      </w:r>
      <w:r>
        <w:rPr>
          <w:rFonts w:hint="eastAsia" w:ascii="宋体" w:hAnsi="宋体" w:eastAsia="宋体" w:cs="宋体"/>
          <w:color w:val="auto"/>
          <w:sz w:val="24"/>
          <w:szCs w:val="20"/>
          <w:highlight w:val="none"/>
        </w:rPr>
        <w:t>本表格式自行制表填写</w:t>
      </w:r>
      <w:r>
        <w:rPr>
          <w:rFonts w:hint="eastAsia" w:ascii="宋体" w:hAnsi="宋体" w:eastAsia="宋体" w:cs="宋体"/>
          <w:color w:val="auto"/>
          <w:sz w:val="24"/>
          <w:szCs w:val="20"/>
          <w:highlight w:val="none"/>
          <w:lang w:eastAsia="zh-CN"/>
        </w:rPr>
        <w:t>，并附上相关证明材料</w:t>
      </w:r>
      <w:r>
        <w:rPr>
          <w:rFonts w:hint="eastAsia" w:ascii="宋体" w:hAnsi="宋体" w:cs="宋体"/>
          <w:color w:val="auto"/>
          <w:highlight w:val="none"/>
          <w:lang w:eastAsia="zh-CN"/>
        </w:rPr>
        <w:t>。</w:t>
      </w:r>
    </w:p>
    <w:p w14:paraId="12EB66AE">
      <w:pPr>
        <w:snapToGrid w:val="0"/>
        <w:spacing w:line="360" w:lineRule="auto"/>
        <w:ind w:firstLine="0" w:firstLineChars="0"/>
        <w:rPr>
          <w:rFonts w:hint="eastAsia" w:ascii="宋体" w:hAnsi="宋体" w:eastAsia="宋体" w:cs="宋体"/>
          <w:color w:val="auto"/>
          <w:szCs w:val="21"/>
          <w:highlight w:val="none"/>
        </w:rPr>
      </w:pPr>
    </w:p>
    <w:p w14:paraId="7A971D5A">
      <w:pPr>
        <w:snapToGrid w:val="0"/>
        <w:spacing w:line="360" w:lineRule="auto"/>
        <w:ind w:firstLine="0" w:firstLineChars="0"/>
        <w:rPr>
          <w:rFonts w:hint="eastAsia" w:ascii="宋体" w:hAnsi="宋体" w:eastAsia="宋体" w:cs="宋体"/>
          <w:color w:val="auto"/>
          <w:szCs w:val="21"/>
          <w:highlight w:val="none"/>
        </w:rPr>
      </w:pPr>
    </w:p>
    <w:p w14:paraId="28F4D53A">
      <w:pPr>
        <w:snapToGrid w:val="0"/>
        <w:spacing w:line="360" w:lineRule="auto"/>
        <w:ind w:left="0" w:leftChars="0" w:firstLine="0" w:firstLineChars="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kern w:val="0"/>
          <w:sz w:val="24"/>
          <w:highlight w:val="none"/>
          <w:lang w:val="zh-CN"/>
        </w:rPr>
        <w:t>供应商名称(盖公章)：</w:t>
      </w:r>
    </w:p>
    <w:p w14:paraId="4E7F0AD5">
      <w:pPr>
        <w:spacing w:line="500" w:lineRule="exact"/>
        <w:jc w:val="center"/>
        <w:rPr>
          <w:rFonts w:hint="eastAsia" w:ascii="宋体" w:hAnsi="宋体" w:eastAsia="宋体" w:cs="宋体"/>
          <w:color w:val="auto"/>
          <w:sz w:val="32"/>
          <w:szCs w:val="32"/>
          <w:highlight w:val="none"/>
        </w:rPr>
        <w:sectPr>
          <w:pgSz w:w="11911" w:h="16838"/>
          <w:pgMar w:top="1134" w:right="1134" w:bottom="1134" w:left="1134" w:header="720" w:footer="720" w:gutter="0"/>
          <w:pgNumType w:fmt="decimal"/>
          <w:cols w:space="720" w:num="1"/>
          <w:rtlGutter w:val="0"/>
          <w:docGrid w:linePitch="0" w:charSpace="0"/>
        </w:sect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797E9FD">
      <w:pPr>
        <w:snapToGrid w:val="0"/>
        <w:spacing w:line="360" w:lineRule="auto"/>
        <w:ind w:firstLine="0" w:firstLineChars="0"/>
        <w:rPr>
          <w:rFonts w:hint="eastAsia" w:ascii="宋体" w:hAnsi="宋体" w:eastAsia="宋体" w:cs="宋体"/>
          <w:color w:val="auto"/>
          <w:sz w:val="28"/>
          <w:szCs w:val="28"/>
          <w:highlight w:val="none"/>
          <w:lang w:eastAsia="zh-CN"/>
        </w:rPr>
      </w:pPr>
      <w:r>
        <w:rPr>
          <w:rFonts w:hint="eastAsia" w:ascii="宋体" w:hAnsi="宋体" w:eastAsia="宋体" w:cs="宋体"/>
          <w:b/>
          <w:color w:val="auto"/>
          <w:sz w:val="28"/>
          <w:szCs w:val="28"/>
          <w:highlight w:val="none"/>
          <w:lang w:val="en-US" w:eastAsia="zh-CN"/>
        </w:rPr>
        <w:t>8.</w:t>
      </w:r>
      <w:r>
        <w:rPr>
          <w:rFonts w:hint="eastAsia" w:ascii="宋体" w:hAnsi="宋体" w:eastAsia="宋体" w:cs="宋体"/>
          <w:b/>
          <w:color w:val="auto"/>
          <w:sz w:val="28"/>
          <w:szCs w:val="28"/>
          <w:highlight w:val="none"/>
        </w:rPr>
        <w:t>服务需求偏离表</w:t>
      </w:r>
      <w:r>
        <w:rPr>
          <w:rFonts w:hint="eastAsia" w:ascii="宋体" w:hAnsi="宋体" w:eastAsia="宋体" w:cs="宋体"/>
          <w:b/>
          <w:color w:val="auto"/>
          <w:sz w:val="28"/>
          <w:szCs w:val="28"/>
          <w:highlight w:val="none"/>
          <w:lang w:eastAsia="zh-CN"/>
        </w:rPr>
        <w:t>的格式：</w:t>
      </w:r>
    </w:p>
    <w:p w14:paraId="010347A1">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服务需求偏离表</w:t>
      </w:r>
    </w:p>
    <w:p w14:paraId="43D522AA">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(注：按采购需求具体条款修改)</w:t>
      </w:r>
    </w:p>
    <w:p w14:paraId="527E12DA">
      <w:pPr>
        <w:spacing w:line="360" w:lineRule="auto"/>
        <w:contextualSpacing/>
        <w:jc w:val="left"/>
        <w:rPr>
          <w:rFonts w:hint="eastAsia" w:ascii="宋体" w:hAnsi="宋体" w:eastAsia="宋体" w:cs="宋体"/>
          <w:color w:val="auto"/>
          <w:sz w:val="24"/>
          <w:highlight w:val="none"/>
        </w:rPr>
      </w:pPr>
    </w:p>
    <w:p w14:paraId="030C12CC">
      <w:pPr>
        <w:spacing w:line="360" w:lineRule="auto"/>
        <w:ind w:firstLine="720" w:firstLineChars="30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5EA95EAC">
      <w:pPr>
        <w:spacing w:line="360" w:lineRule="auto"/>
        <w:ind w:firstLine="720" w:firstLineChars="3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476228C2">
      <w:pPr>
        <w:spacing w:line="360" w:lineRule="auto"/>
        <w:ind w:firstLine="720" w:firstLineChars="30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75"/>
        <w:gridCol w:w="2118"/>
        <w:gridCol w:w="2944"/>
        <w:gridCol w:w="1095"/>
      </w:tblGrid>
      <w:tr w14:paraId="6E06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7D93E5C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6AA5E79C">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标的名称</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6CA32E4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w:t>
            </w:r>
            <w:r>
              <w:rPr>
                <w:rFonts w:hint="eastAsia" w:ascii="宋体" w:hAnsi="宋体" w:cs="宋体"/>
                <w:color w:val="auto"/>
                <w:szCs w:val="21"/>
                <w:highlight w:val="none"/>
                <w:lang w:eastAsia="zh-CN"/>
              </w:rPr>
              <w:t>采购需求</w:t>
            </w:r>
            <w:r>
              <w:rPr>
                <w:rFonts w:hint="eastAsia" w:ascii="宋体" w:hAnsi="宋体" w:cs="宋体"/>
                <w:color w:val="auto"/>
                <w:szCs w:val="21"/>
                <w:highlight w:val="none"/>
                <w:lang w:val="en-US" w:eastAsia="zh-CN"/>
              </w:rPr>
              <w:t>中的</w:t>
            </w:r>
            <w:r>
              <w:rPr>
                <w:rFonts w:hint="eastAsia" w:ascii="宋体" w:hAnsi="宋体" w:eastAsia="宋体" w:cs="宋体"/>
                <w:color w:val="auto"/>
                <w:szCs w:val="21"/>
                <w:highlight w:val="none"/>
              </w:rPr>
              <w:t>服务</w:t>
            </w:r>
            <w:r>
              <w:rPr>
                <w:rFonts w:hint="eastAsia" w:ascii="宋体" w:hAnsi="宋体" w:eastAsia="宋体" w:cs="宋体"/>
                <w:color w:val="auto"/>
                <w:kern w:val="0"/>
                <w:sz w:val="21"/>
                <w:szCs w:val="21"/>
                <w:highlight w:val="none"/>
              </w:rPr>
              <w:t>参数</w:t>
            </w:r>
          </w:p>
        </w:tc>
        <w:tc>
          <w:tcPr>
            <w:tcW w:w="2944" w:type="dxa"/>
            <w:tcBorders>
              <w:top w:val="single" w:color="auto" w:sz="4" w:space="0"/>
              <w:left w:val="single" w:color="auto" w:sz="4" w:space="0"/>
              <w:bottom w:val="single" w:color="auto" w:sz="4" w:space="0"/>
              <w:right w:val="single" w:color="auto" w:sz="4" w:space="0"/>
            </w:tcBorders>
            <w:noWrap w:val="0"/>
            <w:vAlign w:val="center"/>
          </w:tcPr>
          <w:p w14:paraId="2B728179">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响应文件</w:t>
            </w:r>
            <w:r>
              <w:rPr>
                <w:rFonts w:hint="eastAsia" w:ascii="宋体" w:hAnsi="宋体" w:eastAsia="宋体" w:cs="宋体"/>
                <w:color w:val="auto"/>
                <w:szCs w:val="21"/>
                <w:highlight w:val="none"/>
                <w:lang w:val="en-US" w:eastAsia="zh-CN"/>
              </w:rPr>
              <w:t>响应的</w:t>
            </w:r>
            <w:r>
              <w:rPr>
                <w:rFonts w:hint="eastAsia" w:ascii="宋体" w:hAnsi="宋体" w:eastAsia="宋体" w:cs="宋体"/>
                <w:color w:val="auto"/>
                <w:szCs w:val="21"/>
                <w:highlight w:val="none"/>
              </w:rPr>
              <w:t>服务</w:t>
            </w:r>
            <w:r>
              <w:rPr>
                <w:rFonts w:hint="eastAsia" w:ascii="宋体" w:hAnsi="宋体" w:eastAsia="宋体" w:cs="宋体"/>
                <w:color w:val="auto"/>
                <w:kern w:val="0"/>
                <w:sz w:val="21"/>
                <w:szCs w:val="21"/>
                <w:highlight w:val="none"/>
              </w:rPr>
              <w:t>参数</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EFD1F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55F6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71A504F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43DFEA77">
            <w:pPr>
              <w:rPr>
                <w:rFonts w:hint="eastAsia" w:ascii="宋体" w:hAnsi="宋体" w:eastAsia="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0DD98A5F">
            <w:pPr>
              <w:rPr>
                <w:rFonts w:hint="eastAsia" w:ascii="宋体" w:hAnsi="宋体" w:eastAsia="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1155AC2E">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47B26CD">
            <w:pPr>
              <w:rPr>
                <w:rFonts w:hint="eastAsia" w:ascii="宋体" w:hAnsi="宋体" w:eastAsia="宋体" w:cs="宋体"/>
                <w:color w:val="auto"/>
                <w:szCs w:val="21"/>
                <w:highlight w:val="none"/>
              </w:rPr>
            </w:pPr>
          </w:p>
        </w:tc>
      </w:tr>
      <w:tr w14:paraId="3E96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39FD0CB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1A45EDB9">
            <w:pPr>
              <w:rPr>
                <w:rFonts w:hint="eastAsia" w:ascii="宋体" w:hAnsi="宋体" w:eastAsia="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32C934C5">
            <w:pPr>
              <w:rPr>
                <w:rFonts w:hint="eastAsia" w:ascii="宋体" w:hAnsi="宋体" w:eastAsia="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5D3A22E3">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BFA2721">
            <w:pPr>
              <w:rPr>
                <w:rFonts w:hint="eastAsia" w:ascii="宋体" w:hAnsi="宋体" w:eastAsia="宋体" w:cs="宋体"/>
                <w:color w:val="auto"/>
                <w:szCs w:val="21"/>
                <w:highlight w:val="none"/>
              </w:rPr>
            </w:pPr>
          </w:p>
        </w:tc>
      </w:tr>
      <w:tr w14:paraId="0C76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729106D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377D3487">
            <w:pPr>
              <w:rPr>
                <w:rFonts w:hint="eastAsia" w:ascii="宋体" w:hAnsi="宋体" w:eastAsia="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573A3D7D">
            <w:pPr>
              <w:rPr>
                <w:rFonts w:hint="eastAsia" w:ascii="宋体" w:hAnsi="宋体" w:eastAsia="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41F5F352">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D920EFE">
            <w:pPr>
              <w:rPr>
                <w:rFonts w:hint="eastAsia" w:ascii="宋体" w:hAnsi="宋体" w:eastAsia="宋体" w:cs="宋体"/>
                <w:color w:val="auto"/>
                <w:szCs w:val="21"/>
                <w:highlight w:val="none"/>
              </w:rPr>
            </w:pPr>
          </w:p>
        </w:tc>
      </w:tr>
    </w:tbl>
    <w:p w14:paraId="193A5A7A">
      <w:pPr>
        <w:pStyle w:val="13"/>
        <w:spacing w:after="0" w:line="360" w:lineRule="auto"/>
        <w:contextualSpacing/>
        <w:rPr>
          <w:rFonts w:hint="eastAsia" w:ascii="宋体" w:hAnsi="宋体" w:eastAsia="宋体" w:cs="宋体"/>
          <w:color w:val="auto"/>
          <w:kern w:val="0"/>
          <w:sz w:val="24"/>
          <w:szCs w:val="24"/>
          <w:highlight w:val="none"/>
        </w:rPr>
      </w:pPr>
    </w:p>
    <w:p w14:paraId="45004EFF">
      <w:pPr>
        <w:pStyle w:val="13"/>
        <w:spacing w:after="0" w:line="480" w:lineRule="auto"/>
        <w:ind w:firstLine="420" w:firstLineChars="200"/>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3C44E865">
      <w:pPr>
        <w:pStyle w:val="13"/>
        <w:spacing w:after="0" w:line="480" w:lineRule="auto"/>
        <w:ind w:firstLine="420" w:firstLineChars="200"/>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1.说明：应对照磋商文件“第二章</w:t>
      </w:r>
      <w:r>
        <w:rPr>
          <w:rFonts w:hint="eastAsia" w:ascii="宋体" w:hAnsi="宋体" w:eastAsia="宋体" w:cs="宋体"/>
          <w:color w:val="auto"/>
          <w:kern w:val="0"/>
          <w:sz w:val="21"/>
          <w:szCs w:val="21"/>
          <w:highlight w:val="none"/>
          <w:lang w:val="en-US" w:eastAsia="zh-CN"/>
        </w:rPr>
        <w:t xml:space="preserve">  </w:t>
      </w:r>
      <w:r>
        <w:rPr>
          <w:rFonts w:hint="eastAsia" w:ascii="宋体" w:hAnsi="宋体" w:cs="宋体"/>
          <w:bCs/>
          <w:color w:val="auto"/>
          <w:sz w:val="21"/>
          <w:szCs w:val="21"/>
          <w:highlight w:val="none"/>
        </w:rPr>
        <w:t>采购需求</w:t>
      </w:r>
      <w:r>
        <w:rPr>
          <w:rFonts w:hint="eastAsia" w:ascii="宋体" w:hAnsi="宋体" w:eastAsia="宋体" w:cs="宋体"/>
          <w:color w:val="auto"/>
          <w:kern w:val="0"/>
          <w:sz w:val="21"/>
          <w:szCs w:val="21"/>
          <w:highlight w:val="none"/>
        </w:rPr>
        <w:t>”中的服务参数条款逐条作出明确响应，并作出偏离说明。</w:t>
      </w:r>
    </w:p>
    <w:p w14:paraId="65CA25F3">
      <w:pPr>
        <w:pStyle w:val="14"/>
        <w:spacing w:line="480" w:lineRule="auto"/>
        <w:ind w:firstLine="420" w:firstLineChars="20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2.供应商应根据自身的承诺，对照磋商文件要求，在“偏离说明”中注明“正偏离”</w:t>
      </w:r>
      <w:r>
        <w:rPr>
          <w:rFonts w:hint="eastAsia" w:ascii="宋体" w:hAnsi="宋体" w:eastAsia="宋体" w:cs="宋体"/>
          <w:color w:val="auto"/>
          <w:sz w:val="21"/>
          <w:szCs w:val="21"/>
          <w:highlight w:val="none"/>
          <w:lang w:eastAsia="zh-CN"/>
        </w:rPr>
        <w:t>或者</w:t>
      </w:r>
      <w:r>
        <w:rPr>
          <w:rFonts w:hint="eastAsia" w:ascii="宋体" w:hAnsi="宋体" w:eastAsia="宋体" w:cs="宋体"/>
          <w:color w:val="auto"/>
          <w:sz w:val="21"/>
          <w:szCs w:val="21"/>
          <w:highlight w:val="none"/>
        </w:rPr>
        <w:t>“负偏离”或者“无偏离”。既不属于“正偏离”也不属于“负偏离”即为“无偏离”。 当响应文件的服务参数内容低于竞争性磋商文件要求时，</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应当如实写明“负偏离”</w:t>
      </w:r>
      <w:r>
        <w:rPr>
          <w:rFonts w:hint="eastAsia" w:ascii="宋体" w:hAnsi="宋体" w:eastAsia="宋体" w:cs="宋体"/>
          <w:color w:val="auto"/>
          <w:sz w:val="21"/>
          <w:szCs w:val="21"/>
          <w:highlight w:val="none"/>
          <w:lang w:eastAsia="zh-CN"/>
        </w:rPr>
        <w:t>。</w:t>
      </w:r>
    </w:p>
    <w:p w14:paraId="02336CDE">
      <w:pPr>
        <w:spacing w:line="48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w:t>
      </w:r>
      <w:r>
        <w:rPr>
          <w:rFonts w:hint="eastAsia" w:ascii="宋体" w:hAnsi="宋体" w:eastAsia="宋体" w:cs="宋体"/>
          <w:color w:val="auto"/>
          <w:kern w:val="0"/>
          <w:szCs w:val="21"/>
          <w:highlight w:val="none"/>
          <w:lang w:val="en-US" w:eastAsia="zh-CN"/>
        </w:rPr>
        <w:t>公</w:t>
      </w:r>
      <w:r>
        <w:rPr>
          <w:rFonts w:hint="eastAsia" w:ascii="宋体" w:hAnsi="宋体" w:eastAsia="宋体" w:cs="宋体"/>
          <w:color w:val="auto"/>
          <w:kern w:val="0"/>
          <w:szCs w:val="21"/>
          <w:highlight w:val="none"/>
        </w:rPr>
        <w:t>章，不得留空，</w:t>
      </w:r>
      <w:r>
        <w:rPr>
          <w:rFonts w:hint="eastAsia" w:ascii="宋体" w:hAnsi="宋体" w:eastAsia="宋体" w:cs="宋体"/>
          <w:b/>
          <w:bCs/>
          <w:color w:val="auto"/>
          <w:kern w:val="0"/>
          <w:szCs w:val="21"/>
          <w:highlight w:val="none"/>
        </w:rPr>
        <w:t>否则按竞标无效处理。</w:t>
      </w:r>
    </w:p>
    <w:p w14:paraId="4F83D80B">
      <w:pPr>
        <w:pStyle w:val="14"/>
        <w:spacing w:line="480" w:lineRule="auto"/>
        <w:ind w:firstLine="420" w:firstLineChars="200"/>
        <w:contextualSpacing/>
        <w:rPr>
          <w:rFonts w:hint="eastAsia" w:ascii="宋体" w:hAnsi="宋体" w:eastAsia="宋体" w:cs="宋体"/>
          <w:color w:val="auto"/>
          <w:sz w:val="21"/>
          <w:szCs w:val="21"/>
          <w:highlight w:val="none"/>
          <w:lang w:val="en-US" w:eastAsia="zh-CN"/>
        </w:rPr>
      </w:pPr>
    </w:p>
    <w:p w14:paraId="15308CEA">
      <w:pPr>
        <w:snapToGrid w:val="0"/>
        <w:spacing w:line="360" w:lineRule="auto"/>
        <w:ind w:firstLine="0" w:firstLineChars="0"/>
        <w:rPr>
          <w:rFonts w:hint="eastAsia" w:ascii="宋体" w:hAnsi="宋体" w:eastAsia="宋体" w:cs="宋体"/>
          <w:b/>
          <w:color w:val="auto"/>
          <w:sz w:val="30"/>
          <w:szCs w:val="30"/>
          <w:highlight w:val="none"/>
        </w:rPr>
      </w:pPr>
    </w:p>
    <w:p w14:paraId="13C3714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3F8C8397">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0E682A9">
      <w:pPr>
        <w:adjustRightInd w:val="0"/>
        <w:snapToGrid w:val="0"/>
        <w:spacing w:line="520" w:lineRule="exact"/>
        <w:jc w:val="center"/>
        <w:rPr>
          <w:rFonts w:hint="eastAsia" w:ascii="宋体" w:hAnsi="宋体" w:eastAsia="宋体" w:cs="宋体"/>
          <w:bCs/>
          <w:color w:val="auto"/>
          <w:sz w:val="44"/>
          <w:szCs w:val="44"/>
          <w:highlight w:val="none"/>
        </w:rPr>
      </w:pPr>
    </w:p>
    <w:p w14:paraId="5B171628">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423376F1">
      <w:pPr>
        <w:snapToGrid w:val="0"/>
        <w:spacing w:line="360" w:lineRule="auto"/>
        <w:ind w:firstLine="0" w:firstLineChars="0"/>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9</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rPr>
        <w:t>服务方案</w:t>
      </w:r>
    </w:p>
    <w:p w14:paraId="16AF14F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（由供应商根据采购需求及采购文件要求编制）</w:t>
      </w:r>
    </w:p>
    <w:p w14:paraId="7F335989">
      <w:pPr>
        <w:rPr>
          <w:rFonts w:hint="eastAsia" w:ascii="宋体" w:hAnsi="宋体" w:eastAsia="宋体" w:cs="宋体"/>
          <w:b/>
          <w:bCs/>
          <w:color w:val="auto"/>
          <w:kern w:val="0"/>
          <w:sz w:val="24"/>
          <w:highlight w:val="none"/>
          <w:lang w:val="zh-CN"/>
        </w:rPr>
      </w:pPr>
      <w:r>
        <w:rPr>
          <w:rFonts w:hint="eastAsia" w:ascii="宋体" w:hAnsi="宋体" w:eastAsia="宋体" w:cs="宋体"/>
          <w:b/>
          <w:color w:val="auto"/>
          <w:sz w:val="24"/>
          <w:highlight w:val="none"/>
        </w:rPr>
        <w:t xml:space="preserve"> </w:t>
      </w:r>
    </w:p>
    <w:tbl>
      <w:tblPr>
        <w:tblStyle w:val="28"/>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65A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4874B212">
            <w:pP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508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5381955D">
                                    <w:pPr>
                                      <w:snapToGrid w:val="0"/>
                                      <w:rPr>
                                        <w:rFonts w:ascii="Calibri" w:hAnsi="Calibri"/>
                                      </w:rPr>
                                    </w:pPr>
                                    <w:r>
                                      <w:rPr>
                                        <w:rFonts w:ascii="Calibri" w:hAnsi="Calibri"/>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40936791">
                                    <w:pPr>
                                      <w:snapToGrid w:val="0"/>
                                      <w:rPr>
                                        <w:rFonts w:ascii="Calibri" w:hAnsi="Calibri"/>
                                      </w:rPr>
                                    </w:pPr>
                                    <w:r>
                                      <w:rPr>
                                        <w:rFonts w:ascii="Calibri" w:hAnsi="Calibri"/>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1CE4D77">
                                    <w:pPr>
                                      <w:snapToGrid w:val="0"/>
                                      <w:rPr>
                                        <w:rFonts w:ascii="Calibri" w:hAnsi="Calibri"/>
                                      </w:rPr>
                                    </w:pPr>
                                    <w:r>
                                      <w:rPr>
                                        <w:rFonts w:ascii="Calibri" w:hAnsi="Calibri"/>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381955D">
                              <w:pPr>
                                <w:snapToGrid w:val="0"/>
                                <w:rPr>
                                  <w:rFonts w:ascii="Calibri" w:hAnsi="Calibri"/>
                                </w:rPr>
                              </w:pPr>
                              <w:r>
                                <w:rPr>
                                  <w:rFonts w:ascii="Calibri" w:hAnsi="Calibri"/>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936791">
                              <w:pPr>
                                <w:snapToGrid w:val="0"/>
                                <w:rPr>
                                  <w:rFonts w:ascii="Calibri" w:hAnsi="Calibri"/>
                                </w:rPr>
                              </w:pPr>
                              <w:r>
                                <w:rPr>
                                  <w:rFonts w:ascii="Calibri" w:hAnsi="Calibri"/>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1CE4D77">
                              <w:pPr>
                                <w:snapToGrid w:val="0"/>
                                <w:rPr>
                                  <w:rFonts w:ascii="Calibri" w:hAnsi="Calibri"/>
                                </w:rPr>
                              </w:pPr>
                              <w:r>
                                <w:rPr>
                                  <w:rFonts w:ascii="Calibri" w:hAnsi="Calibri"/>
                                </w:rPr>
                                <w:t>日</w:t>
                              </w:r>
                            </w:p>
                          </w:txbxContent>
                        </v:textbox>
                      </v:shape>
                    </v:group>
                  </w:pict>
                </mc:Fallback>
              </mc:AlternateContent>
            </w:r>
          </w:p>
          <w:p w14:paraId="511B4D4D">
            <w:pPr>
              <w:spacing w:line="360" w:lineRule="auto"/>
              <w:rPr>
                <w:rFonts w:hint="eastAsia" w:ascii="宋体" w:hAnsi="宋体" w:eastAsia="宋体" w:cs="宋体"/>
                <w:color w:val="auto"/>
                <w:sz w:val="24"/>
                <w:highlight w:val="none"/>
              </w:rPr>
            </w:pPr>
          </w:p>
          <w:p w14:paraId="40AABE29">
            <w:pPr>
              <w:spacing w:line="360" w:lineRule="auto"/>
              <w:rPr>
                <w:rFonts w:hint="eastAsia" w:ascii="宋体" w:hAnsi="宋体" w:eastAsia="宋体" w:cs="宋体"/>
                <w:color w:val="auto"/>
                <w:sz w:val="24"/>
                <w:highlight w:val="none"/>
              </w:rPr>
            </w:pPr>
          </w:p>
          <w:p w14:paraId="360447E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noWrap w:val="0"/>
            <w:vAlign w:val="center"/>
          </w:tcPr>
          <w:p w14:paraId="52C2B63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noWrap w:val="0"/>
            <w:vAlign w:val="center"/>
          </w:tcPr>
          <w:p w14:paraId="78D99F8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noWrap w:val="0"/>
            <w:vAlign w:val="center"/>
          </w:tcPr>
          <w:p w14:paraId="2B824E7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noWrap w:val="0"/>
            <w:vAlign w:val="center"/>
          </w:tcPr>
          <w:p w14:paraId="3BAA1F7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noWrap w:val="0"/>
            <w:vAlign w:val="center"/>
          </w:tcPr>
          <w:p w14:paraId="105AC3D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noWrap w:val="0"/>
            <w:vAlign w:val="center"/>
          </w:tcPr>
          <w:p w14:paraId="6ABAEC1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noWrap w:val="0"/>
            <w:vAlign w:val="center"/>
          </w:tcPr>
          <w:p w14:paraId="6535D1D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noWrap w:val="0"/>
            <w:vAlign w:val="center"/>
          </w:tcPr>
          <w:p w14:paraId="51D7F50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noWrap w:val="0"/>
            <w:vAlign w:val="center"/>
          </w:tcPr>
          <w:p w14:paraId="6BB735F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noWrap w:val="0"/>
            <w:vAlign w:val="center"/>
          </w:tcPr>
          <w:p w14:paraId="1376BD1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noWrap w:val="0"/>
            <w:vAlign w:val="center"/>
          </w:tcPr>
          <w:p w14:paraId="4D1A66E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noWrap w:val="0"/>
            <w:vAlign w:val="center"/>
          </w:tcPr>
          <w:p w14:paraId="25E462D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noWrap w:val="0"/>
            <w:vAlign w:val="center"/>
          </w:tcPr>
          <w:p w14:paraId="56C4011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noWrap w:val="0"/>
            <w:vAlign w:val="center"/>
          </w:tcPr>
          <w:p w14:paraId="0547486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noWrap w:val="0"/>
            <w:vAlign w:val="center"/>
          </w:tcPr>
          <w:p w14:paraId="0470FB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noWrap w:val="0"/>
            <w:vAlign w:val="center"/>
          </w:tcPr>
          <w:p w14:paraId="0CFD774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02BA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0F52651">
            <w:pPr>
              <w:spacing w:line="360" w:lineRule="auto"/>
              <w:rPr>
                <w:rFonts w:hint="eastAsia" w:ascii="宋体" w:hAnsi="宋体" w:eastAsia="宋体" w:cs="宋体"/>
                <w:color w:val="auto"/>
                <w:sz w:val="24"/>
                <w:highlight w:val="none"/>
              </w:rPr>
            </w:pPr>
          </w:p>
        </w:tc>
        <w:tc>
          <w:tcPr>
            <w:tcW w:w="552" w:type="dxa"/>
            <w:noWrap w:val="0"/>
            <w:vAlign w:val="top"/>
          </w:tcPr>
          <w:p w14:paraId="53C50D8D">
            <w:pPr>
              <w:spacing w:line="360" w:lineRule="auto"/>
              <w:rPr>
                <w:rFonts w:hint="eastAsia" w:ascii="宋体" w:hAnsi="宋体" w:eastAsia="宋体" w:cs="宋体"/>
                <w:color w:val="auto"/>
                <w:sz w:val="24"/>
                <w:highlight w:val="none"/>
              </w:rPr>
            </w:pPr>
          </w:p>
        </w:tc>
        <w:tc>
          <w:tcPr>
            <w:tcW w:w="552" w:type="dxa"/>
            <w:noWrap w:val="0"/>
            <w:vAlign w:val="top"/>
          </w:tcPr>
          <w:p w14:paraId="7CDF4D1A">
            <w:pPr>
              <w:spacing w:line="360" w:lineRule="auto"/>
              <w:rPr>
                <w:rFonts w:hint="eastAsia" w:ascii="宋体" w:hAnsi="宋体" w:eastAsia="宋体" w:cs="宋体"/>
                <w:color w:val="auto"/>
                <w:sz w:val="24"/>
                <w:highlight w:val="none"/>
              </w:rPr>
            </w:pPr>
          </w:p>
        </w:tc>
        <w:tc>
          <w:tcPr>
            <w:tcW w:w="552" w:type="dxa"/>
            <w:noWrap w:val="0"/>
            <w:vAlign w:val="top"/>
          </w:tcPr>
          <w:p w14:paraId="032D5436">
            <w:pPr>
              <w:spacing w:line="360" w:lineRule="auto"/>
              <w:rPr>
                <w:rFonts w:hint="eastAsia" w:ascii="宋体" w:hAnsi="宋体" w:eastAsia="宋体" w:cs="宋体"/>
                <w:color w:val="auto"/>
                <w:sz w:val="24"/>
                <w:highlight w:val="none"/>
              </w:rPr>
            </w:pPr>
          </w:p>
        </w:tc>
        <w:tc>
          <w:tcPr>
            <w:tcW w:w="552" w:type="dxa"/>
            <w:noWrap w:val="0"/>
            <w:vAlign w:val="top"/>
          </w:tcPr>
          <w:p w14:paraId="483C0F3B">
            <w:pPr>
              <w:spacing w:line="360" w:lineRule="auto"/>
              <w:rPr>
                <w:rFonts w:hint="eastAsia" w:ascii="宋体" w:hAnsi="宋体" w:eastAsia="宋体" w:cs="宋体"/>
                <w:color w:val="auto"/>
                <w:sz w:val="24"/>
                <w:highlight w:val="none"/>
              </w:rPr>
            </w:pPr>
          </w:p>
        </w:tc>
        <w:tc>
          <w:tcPr>
            <w:tcW w:w="552" w:type="dxa"/>
            <w:noWrap w:val="0"/>
            <w:vAlign w:val="top"/>
          </w:tcPr>
          <w:p w14:paraId="293D492F">
            <w:pPr>
              <w:spacing w:line="360" w:lineRule="auto"/>
              <w:rPr>
                <w:rFonts w:hint="eastAsia" w:ascii="宋体" w:hAnsi="宋体" w:eastAsia="宋体" w:cs="宋体"/>
                <w:color w:val="auto"/>
                <w:sz w:val="24"/>
                <w:highlight w:val="none"/>
              </w:rPr>
            </w:pPr>
          </w:p>
        </w:tc>
        <w:tc>
          <w:tcPr>
            <w:tcW w:w="552" w:type="dxa"/>
            <w:noWrap w:val="0"/>
            <w:vAlign w:val="top"/>
          </w:tcPr>
          <w:p w14:paraId="53690C5F">
            <w:pPr>
              <w:spacing w:line="360" w:lineRule="auto"/>
              <w:rPr>
                <w:rFonts w:hint="eastAsia" w:ascii="宋体" w:hAnsi="宋体" w:eastAsia="宋体" w:cs="宋体"/>
                <w:color w:val="auto"/>
                <w:sz w:val="24"/>
                <w:highlight w:val="none"/>
              </w:rPr>
            </w:pPr>
          </w:p>
        </w:tc>
        <w:tc>
          <w:tcPr>
            <w:tcW w:w="553" w:type="dxa"/>
            <w:noWrap w:val="0"/>
            <w:vAlign w:val="top"/>
          </w:tcPr>
          <w:p w14:paraId="6D242651">
            <w:pPr>
              <w:spacing w:line="360" w:lineRule="auto"/>
              <w:rPr>
                <w:rFonts w:hint="eastAsia" w:ascii="宋体" w:hAnsi="宋体" w:eastAsia="宋体" w:cs="宋体"/>
                <w:color w:val="auto"/>
                <w:sz w:val="24"/>
                <w:highlight w:val="none"/>
              </w:rPr>
            </w:pPr>
          </w:p>
        </w:tc>
        <w:tc>
          <w:tcPr>
            <w:tcW w:w="553" w:type="dxa"/>
            <w:noWrap w:val="0"/>
            <w:vAlign w:val="top"/>
          </w:tcPr>
          <w:p w14:paraId="7A901CE2">
            <w:pPr>
              <w:spacing w:line="360" w:lineRule="auto"/>
              <w:rPr>
                <w:rFonts w:hint="eastAsia" w:ascii="宋体" w:hAnsi="宋体" w:eastAsia="宋体" w:cs="宋体"/>
                <w:color w:val="auto"/>
                <w:sz w:val="24"/>
                <w:highlight w:val="none"/>
              </w:rPr>
            </w:pPr>
          </w:p>
        </w:tc>
        <w:tc>
          <w:tcPr>
            <w:tcW w:w="553" w:type="dxa"/>
            <w:noWrap w:val="0"/>
            <w:vAlign w:val="top"/>
          </w:tcPr>
          <w:p w14:paraId="403D6C39">
            <w:pPr>
              <w:spacing w:line="360" w:lineRule="auto"/>
              <w:rPr>
                <w:rFonts w:hint="eastAsia" w:ascii="宋体" w:hAnsi="宋体" w:eastAsia="宋体" w:cs="宋体"/>
                <w:color w:val="auto"/>
                <w:sz w:val="24"/>
                <w:highlight w:val="none"/>
              </w:rPr>
            </w:pPr>
          </w:p>
        </w:tc>
        <w:tc>
          <w:tcPr>
            <w:tcW w:w="553" w:type="dxa"/>
            <w:noWrap w:val="0"/>
            <w:vAlign w:val="top"/>
          </w:tcPr>
          <w:p w14:paraId="594A49A2">
            <w:pPr>
              <w:spacing w:line="360" w:lineRule="auto"/>
              <w:rPr>
                <w:rFonts w:hint="eastAsia" w:ascii="宋体" w:hAnsi="宋体" w:eastAsia="宋体" w:cs="宋体"/>
                <w:color w:val="auto"/>
                <w:sz w:val="24"/>
                <w:highlight w:val="none"/>
              </w:rPr>
            </w:pPr>
          </w:p>
        </w:tc>
        <w:tc>
          <w:tcPr>
            <w:tcW w:w="553" w:type="dxa"/>
            <w:noWrap w:val="0"/>
            <w:vAlign w:val="top"/>
          </w:tcPr>
          <w:p w14:paraId="3C7C5B18">
            <w:pPr>
              <w:spacing w:line="360" w:lineRule="auto"/>
              <w:rPr>
                <w:rFonts w:hint="eastAsia" w:ascii="宋体" w:hAnsi="宋体" w:eastAsia="宋体" w:cs="宋体"/>
                <w:color w:val="auto"/>
                <w:sz w:val="24"/>
                <w:highlight w:val="none"/>
              </w:rPr>
            </w:pPr>
          </w:p>
        </w:tc>
        <w:tc>
          <w:tcPr>
            <w:tcW w:w="553" w:type="dxa"/>
            <w:noWrap w:val="0"/>
            <w:vAlign w:val="top"/>
          </w:tcPr>
          <w:p w14:paraId="6C6F344E">
            <w:pPr>
              <w:spacing w:line="360" w:lineRule="auto"/>
              <w:rPr>
                <w:rFonts w:hint="eastAsia" w:ascii="宋体" w:hAnsi="宋体" w:eastAsia="宋体" w:cs="宋体"/>
                <w:color w:val="auto"/>
                <w:sz w:val="24"/>
                <w:highlight w:val="none"/>
              </w:rPr>
            </w:pPr>
          </w:p>
        </w:tc>
        <w:tc>
          <w:tcPr>
            <w:tcW w:w="553" w:type="dxa"/>
            <w:noWrap w:val="0"/>
            <w:vAlign w:val="top"/>
          </w:tcPr>
          <w:p w14:paraId="4BDDCC04">
            <w:pPr>
              <w:spacing w:line="360" w:lineRule="auto"/>
              <w:rPr>
                <w:rFonts w:hint="eastAsia" w:ascii="宋体" w:hAnsi="宋体" w:eastAsia="宋体" w:cs="宋体"/>
                <w:color w:val="auto"/>
                <w:sz w:val="24"/>
                <w:highlight w:val="none"/>
              </w:rPr>
            </w:pPr>
          </w:p>
        </w:tc>
        <w:tc>
          <w:tcPr>
            <w:tcW w:w="553" w:type="dxa"/>
            <w:noWrap w:val="0"/>
            <w:vAlign w:val="top"/>
          </w:tcPr>
          <w:p w14:paraId="35366498">
            <w:pPr>
              <w:spacing w:line="360" w:lineRule="auto"/>
              <w:rPr>
                <w:rFonts w:hint="eastAsia" w:ascii="宋体" w:hAnsi="宋体" w:eastAsia="宋体" w:cs="宋体"/>
                <w:color w:val="auto"/>
                <w:sz w:val="24"/>
                <w:highlight w:val="none"/>
              </w:rPr>
            </w:pPr>
          </w:p>
        </w:tc>
        <w:tc>
          <w:tcPr>
            <w:tcW w:w="553" w:type="dxa"/>
            <w:noWrap w:val="0"/>
            <w:vAlign w:val="top"/>
          </w:tcPr>
          <w:p w14:paraId="63D51749">
            <w:pPr>
              <w:spacing w:line="360" w:lineRule="auto"/>
              <w:rPr>
                <w:rFonts w:hint="eastAsia" w:ascii="宋体" w:hAnsi="宋体" w:eastAsia="宋体" w:cs="宋体"/>
                <w:color w:val="auto"/>
                <w:sz w:val="24"/>
                <w:highlight w:val="none"/>
              </w:rPr>
            </w:pPr>
          </w:p>
        </w:tc>
        <w:tc>
          <w:tcPr>
            <w:tcW w:w="553" w:type="dxa"/>
            <w:noWrap w:val="0"/>
            <w:vAlign w:val="top"/>
          </w:tcPr>
          <w:p w14:paraId="0D8553A3">
            <w:pPr>
              <w:spacing w:line="360" w:lineRule="auto"/>
              <w:rPr>
                <w:rFonts w:hint="eastAsia" w:ascii="宋体" w:hAnsi="宋体" w:eastAsia="宋体" w:cs="宋体"/>
                <w:color w:val="auto"/>
                <w:sz w:val="24"/>
                <w:highlight w:val="none"/>
              </w:rPr>
            </w:pPr>
          </w:p>
        </w:tc>
      </w:tr>
      <w:tr w14:paraId="5480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1A2FE4">
            <w:pPr>
              <w:spacing w:line="360" w:lineRule="auto"/>
              <w:rPr>
                <w:rFonts w:hint="eastAsia" w:ascii="宋体" w:hAnsi="宋体" w:eastAsia="宋体" w:cs="宋体"/>
                <w:color w:val="auto"/>
                <w:sz w:val="24"/>
                <w:highlight w:val="none"/>
              </w:rPr>
            </w:pPr>
          </w:p>
        </w:tc>
        <w:tc>
          <w:tcPr>
            <w:tcW w:w="552" w:type="dxa"/>
            <w:noWrap w:val="0"/>
            <w:vAlign w:val="top"/>
          </w:tcPr>
          <w:p w14:paraId="4E60FD00">
            <w:pPr>
              <w:spacing w:line="360" w:lineRule="auto"/>
              <w:rPr>
                <w:rFonts w:hint="eastAsia" w:ascii="宋体" w:hAnsi="宋体" w:eastAsia="宋体" w:cs="宋体"/>
                <w:color w:val="auto"/>
                <w:sz w:val="24"/>
                <w:highlight w:val="none"/>
              </w:rPr>
            </w:pPr>
          </w:p>
        </w:tc>
        <w:tc>
          <w:tcPr>
            <w:tcW w:w="552" w:type="dxa"/>
            <w:noWrap w:val="0"/>
            <w:vAlign w:val="top"/>
          </w:tcPr>
          <w:p w14:paraId="6CCBDEF1">
            <w:pPr>
              <w:spacing w:line="360" w:lineRule="auto"/>
              <w:rPr>
                <w:rFonts w:hint="eastAsia" w:ascii="宋体" w:hAnsi="宋体" w:eastAsia="宋体" w:cs="宋体"/>
                <w:color w:val="auto"/>
                <w:sz w:val="24"/>
                <w:highlight w:val="none"/>
              </w:rPr>
            </w:pPr>
          </w:p>
        </w:tc>
        <w:tc>
          <w:tcPr>
            <w:tcW w:w="552" w:type="dxa"/>
            <w:noWrap w:val="0"/>
            <w:vAlign w:val="top"/>
          </w:tcPr>
          <w:p w14:paraId="4FD7BCFA">
            <w:pPr>
              <w:spacing w:line="360" w:lineRule="auto"/>
              <w:rPr>
                <w:rFonts w:hint="eastAsia" w:ascii="宋体" w:hAnsi="宋体" w:eastAsia="宋体" w:cs="宋体"/>
                <w:color w:val="auto"/>
                <w:sz w:val="24"/>
                <w:highlight w:val="none"/>
              </w:rPr>
            </w:pPr>
          </w:p>
        </w:tc>
        <w:tc>
          <w:tcPr>
            <w:tcW w:w="552" w:type="dxa"/>
            <w:noWrap w:val="0"/>
            <w:vAlign w:val="top"/>
          </w:tcPr>
          <w:p w14:paraId="5406E40D">
            <w:pPr>
              <w:spacing w:line="360" w:lineRule="auto"/>
              <w:rPr>
                <w:rFonts w:hint="eastAsia" w:ascii="宋体" w:hAnsi="宋体" w:eastAsia="宋体" w:cs="宋体"/>
                <w:color w:val="auto"/>
                <w:sz w:val="24"/>
                <w:highlight w:val="none"/>
              </w:rPr>
            </w:pPr>
          </w:p>
        </w:tc>
        <w:tc>
          <w:tcPr>
            <w:tcW w:w="552" w:type="dxa"/>
            <w:noWrap w:val="0"/>
            <w:vAlign w:val="top"/>
          </w:tcPr>
          <w:p w14:paraId="2404340C">
            <w:pPr>
              <w:spacing w:line="360" w:lineRule="auto"/>
              <w:rPr>
                <w:rFonts w:hint="eastAsia" w:ascii="宋体" w:hAnsi="宋体" w:eastAsia="宋体" w:cs="宋体"/>
                <w:color w:val="auto"/>
                <w:sz w:val="24"/>
                <w:highlight w:val="none"/>
              </w:rPr>
            </w:pPr>
          </w:p>
        </w:tc>
        <w:tc>
          <w:tcPr>
            <w:tcW w:w="552" w:type="dxa"/>
            <w:noWrap w:val="0"/>
            <w:vAlign w:val="top"/>
          </w:tcPr>
          <w:p w14:paraId="68F11FB3">
            <w:pPr>
              <w:spacing w:line="360" w:lineRule="auto"/>
              <w:rPr>
                <w:rFonts w:hint="eastAsia" w:ascii="宋体" w:hAnsi="宋体" w:eastAsia="宋体" w:cs="宋体"/>
                <w:color w:val="auto"/>
                <w:sz w:val="24"/>
                <w:highlight w:val="none"/>
              </w:rPr>
            </w:pPr>
          </w:p>
        </w:tc>
        <w:tc>
          <w:tcPr>
            <w:tcW w:w="553" w:type="dxa"/>
            <w:noWrap w:val="0"/>
            <w:vAlign w:val="top"/>
          </w:tcPr>
          <w:p w14:paraId="298E8A0A">
            <w:pPr>
              <w:spacing w:line="360" w:lineRule="auto"/>
              <w:rPr>
                <w:rFonts w:hint="eastAsia" w:ascii="宋体" w:hAnsi="宋体" w:eastAsia="宋体" w:cs="宋体"/>
                <w:color w:val="auto"/>
                <w:sz w:val="24"/>
                <w:highlight w:val="none"/>
              </w:rPr>
            </w:pPr>
          </w:p>
        </w:tc>
        <w:tc>
          <w:tcPr>
            <w:tcW w:w="553" w:type="dxa"/>
            <w:noWrap w:val="0"/>
            <w:vAlign w:val="top"/>
          </w:tcPr>
          <w:p w14:paraId="0BEB97CE">
            <w:pPr>
              <w:spacing w:line="360" w:lineRule="auto"/>
              <w:rPr>
                <w:rFonts w:hint="eastAsia" w:ascii="宋体" w:hAnsi="宋体" w:eastAsia="宋体" w:cs="宋体"/>
                <w:color w:val="auto"/>
                <w:sz w:val="24"/>
                <w:highlight w:val="none"/>
              </w:rPr>
            </w:pPr>
          </w:p>
        </w:tc>
        <w:tc>
          <w:tcPr>
            <w:tcW w:w="553" w:type="dxa"/>
            <w:noWrap w:val="0"/>
            <w:vAlign w:val="top"/>
          </w:tcPr>
          <w:p w14:paraId="1D722346">
            <w:pPr>
              <w:spacing w:line="360" w:lineRule="auto"/>
              <w:rPr>
                <w:rFonts w:hint="eastAsia" w:ascii="宋体" w:hAnsi="宋体" w:eastAsia="宋体" w:cs="宋体"/>
                <w:color w:val="auto"/>
                <w:sz w:val="24"/>
                <w:highlight w:val="none"/>
              </w:rPr>
            </w:pPr>
          </w:p>
        </w:tc>
        <w:tc>
          <w:tcPr>
            <w:tcW w:w="553" w:type="dxa"/>
            <w:noWrap w:val="0"/>
            <w:vAlign w:val="top"/>
          </w:tcPr>
          <w:p w14:paraId="56BD9A44">
            <w:pPr>
              <w:spacing w:line="360" w:lineRule="auto"/>
              <w:rPr>
                <w:rFonts w:hint="eastAsia" w:ascii="宋体" w:hAnsi="宋体" w:eastAsia="宋体" w:cs="宋体"/>
                <w:color w:val="auto"/>
                <w:sz w:val="24"/>
                <w:highlight w:val="none"/>
              </w:rPr>
            </w:pPr>
          </w:p>
        </w:tc>
        <w:tc>
          <w:tcPr>
            <w:tcW w:w="553" w:type="dxa"/>
            <w:noWrap w:val="0"/>
            <w:vAlign w:val="top"/>
          </w:tcPr>
          <w:p w14:paraId="00A97D3D">
            <w:pPr>
              <w:spacing w:line="360" w:lineRule="auto"/>
              <w:rPr>
                <w:rFonts w:hint="eastAsia" w:ascii="宋体" w:hAnsi="宋体" w:eastAsia="宋体" w:cs="宋体"/>
                <w:color w:val="auto"/>
                <w:sz w:val="24"/>
                <w:highlight w:val="none"/>
              </w:rPr>
            </w:pPr>
          </w:p>
        </w:tc>
        <w:tc>
          <w:tcPr>
            <w:tcW w:w="553" w:type="dxa"/>
            <w:noWrap w:val="0"/>
            <w:vAlign w:val="top"/>
          </w:tcPr>
          <w:p w14:paraId="2D543CC3">
            <w:pPr>
              <w:spacing w:line="360" w:lineRule="auto"/>
              <w:rPr>
                <w:rFonts w:hint="eastAsia" w:ascii="宋体" w:hAnsi="宋体" w:eastAsia="宋体" w:cs="宋体"/>
                <w:color w:val="auto"/>
                <w:sz w:val="24"/>
                <w:highlight w:val="none"/>
              </w:rPr>
            </w:pPr>
          </w:p>
        </w:tc>
        <w:tc>
          <w:tcPr>
            <w:tcW w:w="553" w:type="dxa"/>
            <w:noWrap w:val="0"/>
            <w:vAlign w:val="top"/>
          </w:tcPr>
          <w:p w14:paraId="56DD8540">
            <w:pPr>
              <w:spacing w:line="360" w:lineRule="auto"/>
              <w:rPr>
                <w:rFonts w:hint="eastAsia" w:ascii="宋体" w:hAnsi="宋体" w:eastAsia="宋体" w:cs="宋体"/>
                <w:color w:val="auto"/>
                <w:sz w:val="24"/>
                <w:highlight w:val="none"/>
              </w:rPr>
            </w:pPr>
          </w:p>
        </w:tc>
        <w:tc>
          <w:tcPr>
            <w:tcW w:w="553" w:type="dxa"/>
            <w:noWrap w:val="0"/>
            <w:vAlign w:val="top"/>
          </w:tcPr>
          <w:p w14:paraId="428D10F9">
            <w:pPr>
              <w:spacing w:line="360" w:lineRule="auto"/>
              <w:rPr>
                <w:rFonts w:hint="eastAsia" w:ascii="宋体" w:hAnsi="宋体" w:eastAsia="宋体" w:cs="宋体"/>
                <w:color w:val="auto"/>
                <w:sz w:val="24"/>
                <w:highlight w:val="none"/>
              </w:rPr>
            </w:pPr>
          </w:p>
        </w:tc>
        <w:tc>
          <w:tcPr>
            <w:tcW w:w="553" w:type="dxa"/>
            <w:noWrap w:val="0"/>
            <w:vAlign w:val="top"/>
          </w:tcPr>
          <w:p w14:paraId="2E0757BD">
            <w:pPr>
              <w:spacing w:line="360" w:lineRule="auto"/>
              <w:rPr>
                <w:rFonts w:hint="eastAsia" w:ascii="宋体" w:hAnsi="宋体" w:eastAsia="宋体" w:cs="宋体"/>
                <w:color w:val="auto"/>
                <w:sz w:val="24"/>
                <w:highlight w:val="none"/>
              </w:rPr>
            </w:pPr>
          </w:p>
        </w:tc>
        <w:tc>
          <w:tcPr>
            <w:tcW w:w="553" w:type="dxa"/>
            <w:noWrap w:val="0"/>
            <w:vAlign w:val="top"/>
          </w:tcPr>
          <w:p w14:paraId="2D8837C7">
            <w:pPr>
              <w:spacing w:line="360" w:lineRule="auto"/>
              <w:rPr>
                <w:rFonts w:hint="eastAsia" w:ascii="宋体" w:hAnsi="宋体" w:eastAsia="宋体" w:cs="宋体"/>
                <w:color w:val="auto"/>
                <w:sz w:val="24"/>
                <w:highlight w:val="none"/>
              </w:rPr>
            </w:pPr>
          </w:p>
        </w:tc>
      </w:tr>
      <w:tr w14:paraId="0AFA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A01C030">
            <w:pPr>
              <w:spacing w:line="360" w:lineRule="auto"/>
              <w:rPr>
                <w:rFonts w:hint="eastAsia" w:ascii="宋体" w:hAnsi="宋体" w:eastAsia="宋体" w:cs="宋体"/>
                <w:color w:val="auto"/>
                <w:sz w:val="24"/>
                <w:highlight w:val="none"/>
              </w:rPr>
            </w:pPr>
          </w:p>
        </w:tc>
        <w:tc>
          <w:tcPr>
            <w:tcW w:w="552" w:type="dxa"/>
            <w:noWrap w:val="0"/>
            <w:vAlign w:val="top"/>
          </w:tcPr>
          <w:p w14:paraId="32605ECF">
            <w:pPr>
              <w:spacing w:line="360" w:lineRule="auto"/>
              <w:rPr>
                <w:rFonts w:hint="eastAsia" w:ascii="宋体" w:hAnsi="宋体" w:eastAsia="宋体" w:cs="宋体"/>
                <w:color w:val="auto"/>
                <w:sz w:val="24"/>
                <w:highlight w:val="none"/>
              </w:rPr>
            </w:pPr>
          </w:p>
        </w:tc>
        <w:tc>
          <w:tcPr>
            <w:tcW w:w="552" w:type="dxa"/>
            <w:noWrap w:val="0"/>
            <w:vAlign w:val="top"/>
          </w:tcPr>
          <w:p w14:paraId="1F4EE30A">
            <w:pPr>
              <w:spacing w:line="360" w:lineRule="auto"/>
              <w:rPr>
                <w:rFonts w:hint="eastAsia" w:ascii="宋体" w:hAnsi="宋体" w:eastAsia="宋体" w:cs="宋体"/>
                <w:color w:val="auto"/>
                <w:sz w:val="24"/>
                <w:highlight w:val="none"/>
              </w:rPr>
            </w:pPr>
          </w:p>
        </w:tc>
        <w:tc>
          <w:tcPr>
            <w:tcW w:w="552" w:type="dxa"/>
            <w:noWrap w:val="0"/>
            <w:vAlign w:val="top"/>
          </w:tcPr>
          <w:p w14:paraId="2219F105">
            <w:pPr>
              <w:spacing w:line="360" w:lineRule="auto"/>
              <w:rPr>
                <w:rFonts w:hint="eastAsia" w:ascii="宋体" w:hAnsi="宋体" w:eastAsia="宋体" w:cs="宋体"/>
                <w:color w:val="auto"/>
                <w:sz w:val="24"/>
                <w:highlight w:val="none"/>
              </w:rPr>
            </w:pPr>
          </w:p>
        </w:tc>
        <w:tc>
          <w:tcPr>
            <w:tcW w:w="552" w:type="dxa"/>
            <w:noWrap w:val="0"/>
            <w:vAlign w:val="top"/>
          </w:tcPr>
          <w:p w14:paraId="79B10AF4">
            <w:pPr>
              <w:spacing w:line="360" w:lineRule="auto"/>
              <w:rPr>
                <w:rFonts w:hint="eastAsia" w:ascii="宋体" w:hAnsi="宋体" w:eastAsia="宋体" w:cs="宋体"/>
                <w:color w:val="auto"/>
                <w:sz w:val="24"/>
                <w:highlight w:val="none"/>
              </w:rPr>
            </w:pPr>
          </w:p>
        </w:tc>
        <w:tc>
          <w:tcPr>
            <w:tcW w:w="552" w:type="dxa"/>
            <w:noWrap w:val="0"/>
            <w:vAlign w:val="top"/>
          </w:tcPr>
          <w:p w14:paraId="78CC3B87">
            <w:pPr>
              <w:spacing w:line="360" w:lineRule="auto"/>
              <w:rPr>
                <w:rFonts w:hint="eastAsia" w:ascii="宋体" w:hAnsi="宋体" w:eastAsia="宋体" w:cs="宋体"/>
                <w:color w:val="auto"/>
                <w:sz w:val="24"/>
                <w:highlight w:val="none"/>
              </w:rPr>
            </w:pPr>
          </w:p>
        </w:tc>
        <w:tc>
          <w:tcPr>
            <w:tcW w:w="552" w:type="dxa"/>
            <w:noWrap w:val="0"/>
            <w:vAlign w:val="top"/>
          </w:tcPr>
          <w:p w14:paraId="6984C9FC">
            <w:pPr>
              <w:spacing w:line="360" w:lineRule="auto"/>
              <w:rPr>
                <w:rFonts w:hint="eastAsia" w:ascii="宋体" w:hAnsi="宋体" w:eastAsia="宋体" w:cs="宋体"/>
                <w:color w:val="auto"/>
                <w:sz w:val="24"/>
                <w:highlight w:val="none"/>
              </w:rPr>
            </w:pPr>
          </w:p>
        </w:tc>
        <w:tc>
          <w:tcPr>
            <w:tcW w:w="553" w:type="dxa"/>
            <w:noWrap w:val="0"/>
            <w:vAlign w:val="top"/>
          </w:tcPr>
          <w:p w14:paraId="0D93D82E">
            <w:pPr>
              <w:spacing w:line="360" w:lineRule="auto"/>
              <w:rPr>
                <w:rFonts w:hint="eastAsia" w:ascii="宋体" w:hAnsi="宋体" w:eastAsia="宋体" w:cs="宋体"/>
                <w:color w:val="auto"/>
                <w:sz w:val="24"/>
                <w:highlight w:val="none"/>
              </w:rPr>
            </w:pPr>
          </w:p>
        </w:tc>
        <w:tc>
          <w:tcPr>
            <w:tcW w:w="553" w:type="dxa"/>
            <w:noWrap w:val="0"/>
            <w:vAlign w:val="top"/>
          </w:tcPr>
          <w:p w14:paraId="003ED02E">
            <w:pPr>
              <w:spacing w:line="360" w:lineRule="auto"/>
              <w:rPr>
                <w:rFonts w:hint="eastAsia" w:ascii="宋体" w:hAnsi="宋体" w:eastAsia="宋体" w:cs="宋体"/>
                <w:color w:val="auto"/>
                <w:sz w:val="24"/>
                <w:highlight w:val="none"/>
              </w:rPr>
            </w:pPr>
          </w:p>
        </w:tc>
        <w:tc>
          <w:tcPr>
            <w:tcW w:w="553" w:type="dxa"/>
            <w:noWrap w:val="0"/>
            <w:vAlign w:val="top"/>
          </w:tcPr>
          <w:p w14:paraId="0866C69E">
            <w:pPr>
              <w:spacing w:line="360" w:lineRule="auto"/>
              <w:rPr>
                <w:rFonts w:hint="eastAsia" w:ascii="宋体" w:hAnsi="宋体" w:eastAsia="宋体" w:cs="宋体"/>
                <w:color w:val="auto"/>
                <w:sz w:val="24"/>
                <w:highlight w:val="none"/>
              </w:rPr>
            </w:pPr>
          </w:p>
        </w:tc>
        <w:tc>
          <w:tcPr>
            <w:tcW w:w="553" w:type="dxa"/>
            <w:noWrap w:val="0"/>
            <w:vAlign w:val="top"/>
          </w:tcPr>
          <w:p w14:paraId="03933CF9">
            <w:pPr>
              <w:spacing w:line="360" w:lineRule="auto"/>
              <w:rPr>
                <w:rFonts w:hint="eastAsia" w:ascii="宋体" w:hAnsi="宋体" w:eastAsia="宋体" w:cs="宋体"/>
                <w:color w:val="auto"/>
                <w:sz w:val="24"/>
                <w:highlight w:val="none"/>
              </w:rPr>
            </w:pPr>
          </w:p>
        </w:tc>
        <w:tc>
          <w:tcPr>
            <w:tcW w:w="553" w:type="dxa"/>
            <w:noWrap w:val="0"/>
            <w:vAlign w:val="top"/>
          </w:tcPr>
          <w:p w14:paraId="35FA8E6E">
            <w:pPr>
              <w:spacing w:line="360" w:lineRule="auto"/>
              <w:rPr>
                <w:rFonts w:hint="eastAsia" w:ascii="宋体" w:hAnsi="宋体" w:eastAsia="宋体" w:cs="宋体"/>
                <w:color w:val="auto"/>
                <w:sz w:val="24"/>
                <w:highlight w:val="none"/>
              </w:rPr>
            </w:pPr>
          </w:p>
        </w:tc>
        <w:tc>
          <w:tcPr>
            <w:tcW w:w="553" w:type="dxa"/>
            <w:noWrap w:val="0"/>
            <w:vAlign w:val="top"/>
          </w:tcPr>
          <w:p w14:paraId="059A6CB9">
            <w:pPr>
              <w:spacing w:line="360" w:lineRule="auto"/>
              <w:rPr>
                <w:rFonts w:hint="eastAsia" w:ascii="宋体" w:hAnsi="宋体" w:eastAsia="宋体" w:cs="宋体"/>
                <w:color w:val="auto"/>
                <w:sz w:val="24"/>
                <w:highlight w:val="none"/>
              </w:rPr>
            </w:pPr>
          </w:p>
        </w:tc>
        <w:tc>
          <w:tcPr>
            <w:tcW w:w="553" w:type="dxa"/>
            <w:noWrap w:val="0"/>
            <w:vAlign w:val="top"/>
          </w:tcPr>
          <w:p w14:paraId="24CC40D9">
            <w:pPr>
              <w:spacing w:line="360" w:lineRule="auto"/>
              <w:rPr>
                <w:rFonts w:hint="eastAsia" w:ascii="宋体" w:hAnsi="宋体" w:eastAsia="宋体" w:cs="宋体"/>
                <w:color w:val="auto"/>
                <w:sz w:val="24"/>
                <w:highlight w:val="none"/>
              </w:rPr>
            </w:pPr>
          </w:p>
        </w:tc>
        <w:tc>
          <w:tcPr>
            <w:tcW w:w="553" w:type="dxa"/>
            <w:noWrap w:val="0"/>
            <w:vAlign w:val="top"/>
          </w:tcPr>
          <w:p w14:paraId="440F35B7">
            <w:pPr>
              <w:spacing w:line="360" w:lineRule="auto"/>
              <w:rPr>
                <w:rFonts w:hint="eastAsia" w:ascii="宋体" w:hAnsi="宋体" w:eastAsia="宋体" w:cs="宋体"/>
                <w:color w:val="auto"/>
                <w:sz w:val="24"/>
                <w:highlight w:val="none"/>
              </w:rPr>
            </w:pPr>
          </w:p>
        </w:tc>
        <w:tc>
          <w:tcPr>
            <w:tcW w:w="553" w:type="dxa"/>
            <w:noWrap w:val="0"/>
            <w:vAlign w:val="top"/>
          </w:tcPr>
          <w:p w14:paraId="66496593">
            <w:pPr>
              <w:spacing w:line="360" w:lineRule="auto"/>
              <w:rPr>
                <w:rFonts w:hint="eastAsia" w:ascii="宋体" w:hAnsi="宋体" w:eastAsia="宋体" w:cs="宋体"/>
                <w:color w:val="auto"/>
                <w:sz w:val="24"/>
                <w:highlight w:val="none"/>
              </w:rPr>
            </w:pPr>
          </w:p>
        </w:tc>
        <w:tc>
          <w:tcPr>
            <w:tcW w:w="553" w:type="dxa"/>
            <w:noWrap w:val="0"/>
            <w:vAlign w:val="top"/>
          </w:tcPr>
          <w:p w14:paraId="701B6D01">
            <w:pPr>
              <w:spacing w:line="360" w:lineRule="auto"/>
              <w:rPr>
                <w:rFonts w:hint="eastAsia" w:ascii="宋体" w:hAnsi="宋体" w:eastAsia="宋体" w:cs="宋体"/>
                <w:color w:val="auto"/>
                <w:sz w:val="24"/>
                <w:highlight w:val="none"/>
              </w:rPr>
            </w:pPr>
          </w:p>
        </w:tc>
      </w:tr>
      <w:tr w14:paraId="4AB3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B81BF23">
            <w:pPr>
              <w:spacing w:line="360" w:lineRule="auto"/>
              <w:rPr>
                <w:rFonts w:hint="eastAsia" w:ascii="宋体" w:hAnsi="宋体" w:eastAsia="宋体" w:cs="宋体"/>
                <w:color w:val="auto"/>
                <w:sz w:val="24"/>
                <w:highlight w:val="none"/>
              </w:rPr>
            </w:pPr>
          </w:p>
        </w:tc>
        <w:tc>
          <w:tcPr>
            <w:tcW w:w="552" w:type="dxa"/>
            <w:noWrap w:val="0"/>
            <w:vAlign w:val="top"/>
          </w:tcPr>
          <w:p w14:paraId="5BBAB05C">
            <w:pPr>
              <w:spacing w:line="360" w:lineRule="auto"/>
              <w:rPr>
                <w:rFonts w:hint="eastAsia" w:ascii="宋体" w:hAnsi="宋体" w:eastAsia="宋体" w:cs="宋体"/>
                <w:color w:val="auto"/>
                <w:sz w:val="24"/>
                <w:highlight w:val="none"/>
              </w:rPr>
            </w:pPr>
          </w:p>
        </w:tc>
        <w:tc>
          <w:tcPr>
            <w:tcW w:w="552" w:type="dxa"/>
            <w:noWrap w:val="0"/>
            <w:vAlign w:val="top"/>
          </w:tcPr>
          <w:p w14:paraId="782E7E52">
            <w:pPr>
              <w:spacing w:line="360" w:lineRule="auto"/>
              <w:rPr>
                <w:rFonts w:hint="eastAsia" w:ascii="宋体" w:hAnsi="宋体" w:eastAsia="宋体" w:cs="宋体"/>
                <w:color w:val="auto"/>
                <w:sz w:val="24"/>
                <w:highlight w:val="none"/>
              </w:rPr>
            </w:pPr>
          </w:p>
        </w:tc>
        <w:tc>
          <w:tcPr>
            <w:tcW w:w="552" w:type="dxa"/>
            <w:noWrap w:val="0"/>
            <w:vAlign w:val="top"/>
          </w:tcPr>
          <w:p w14:paraId="72E2E671">
            <w:pPr>
              <w:spacing w:line="360" w:lineRule="auto"/>
              <w:rPr>
                <w:rFonts w:hint="eastAsia" w:ascii="宋体" w:hAnsi="宋体" w:eastAsia="宋体" w:cs="宋体"/>
                <w:color w:val="auto"/>
                <w:sz w:val="24"/>
                <w:highlight w:val="none"/>
              </w:rPr>
            </w:pPr>
          </w:p>
        </w:tc>
        <w:tc>
          <w:tcPr>
            <w:tcW w:w="552" w:type="dxa"/>
            <w:noWrap w:val="0"/>
            <w:vAlign w:val="top"/>
          </w:tcPr>
          <w:p w14:paraId="4D22BAC6">
            <w:pPr>
              <w:spacing w:line="360" w:lineRule="auto"/>
              <w:rPr>
                <w:rFonts w:hint="eastAsia" w:ascii="宋体" w:hAnsi="宋体" w:eastAsia="宋体" w:cs="宋体"/>
                <w:color w:val="auto"/>
                <w:sz w:val="24"/>
                <w:highlight w:val="none"/>
              </w:rPr>
            </w:pPr>
          </w:p>
        </w:tc>
        <w:tc>
          <w:tcPr>
            <w:tcW w:w="552" w:type="dxa"/>
            <w:noWrap w:val="0"/>
            <w:vAlign w:val="top"/>
          </w:tcPr>
          <w:p w14:paraId="07B0EC8D">
            <w:pPr>
              <w:spacing w:line="360" w:lineRule="auto"/>
              <w:rPr>
                <w:rFonts w:hint="eastAsia" w:ascii="宋体" w:hAnsi="宋体" w:eastAsia="宋体" w:cs="宋体"/>
                <w:color w:val="auto"/>
                <w:sz w:val="24"/>
                <w:highlight w:val="none"/>
              </w:rPr>
            </w:pPr>
          </w:p>
        </w:tc>
        <w:tc>
          <w:tcPr>
            <w:tcW w:w="552" w:type="dxa"/>
            <w:noWrap w:val="0"/>
            <w:vAlign w:val="top"/>
          </w:tcPr>
          <w:p w14:paraId="6C97502A">
            <w:pPr>
              <w:spacing w:line="360" w:lineRule="auto"/>
              <w:rPr>
                <w:rFonts w:hint="eastAsia" w:ascii="宋体" w:hAnsi="宋体" w:eastAsia="宋体" w:cs="宋体"/>
                <w:color w:val="auto"/>
                <w:sz w:val="24"/>
                <w:highlight w:val="none"/>
              </w:rPr>
            </w:pPr>
          </w:p>
        </w:tc>
        <w:tc>
          <w:tcPr>
            <w:tcW w:w="553" w:type="dxa"/>
            <w:noWrap w:val="0"/>
            <w:vAlign w:val="top"/>
          </w:tcPr>
          <w:p w14:paraId="22F0B30F">
            <w:pPr>
              <w:spacing w:line="360" w:lineRule="auto"/>
              <w:rPr>
                <w:rFonts w:hint="eastAsia" w:ascii="宋体" w:hAnsi="宋体" w:eastAsia="宋体" w:cs="宋体"/>
                <w:color w:val="auto"/>
                <w:sz w:val="24"/>
                <w:highlight w:val="none"/>
              </w:rPr>
            </w:pPr>
          </w:p>
        </w:tc>
        <w:tc>
          <w:tcPr>
            <w:tcW w:w="553" w:type="dxa"/>
            <w:noWrap w:val="0"/>
            <w:vAlign w:val="top"/>
          </w:tcPr>
          <w:p w14:paraId="05FE70DE">
            <w:pPr>
              <w:spacing w:line="360" w:lineRule="auto"/>
              <w:rPr>
                <w:rFonts w:hint="eastAsia" w:ascii="宋体" w:hAnsi="宋体" w:eastAsia="宋体" w:cs="宋体"/>
                <w:color w:val="auto"/>
                <w:sz w:val="24"/>
                <w:highlight w:val="none"/>
              </w:rPr>
            </w:pPr>
          </w:p>
        </w:tc>
        <w:tc>
          <w:tcPr>
            <w:tcW w:w="553" w:type="dxa"/>
            <w:noWrap w:val="0"/>
            <w:vAlign w:val="top"/>
          </w:tcPr>
          <w:p w14:paraId="7EA61596">
            <w:pPr>
              <w:spacing w:line="360" w:lineRule="auto"/>
              <w:rPr>
                <w:rFonts w:hint="eastAsia" w:ascii="宋体" w:hAnsi="宋体" w:eastAsia="宋体" w:cs="宋体"/>
                <w:color w:val="auto"/>
                <w:sz w:val="24"/>
                <w:highlight w:val="none"/>
              </w:rPr>
            </w:pPr>
          </w:p>
        </w:tc>
        <w:tc>
          <w:tcPr>
            <w:tcW w:w="553" w:type="dxa"/>
            <w:noWrap w:val="0"/>
            <w:vAlign w:val="top"/>
          </w:tcPr>
          <w:p w14:paraId="2A9242C2">
            <w:pPr>
              <w:spacing w:line="360" w:lineRule="auto"/>
              <w:rPr>
                <w:rFonts w:hint="eastAsia" w:ascii="宋体" w:hAnsi="宋体" w:eastAsia="宋体" w:cs="宋体"/>
                <w:color w:val="auto"/>
                <w:sz w:val="24"/>
                <w:highlight w:val="none"/>
              </w:rPr>
            </w:pPr>
          </w:p>
        </w:tc>
        <w:tc>
          <w:tcPr>
            <w:tcW w:w="553" w:type="dxa"/>
            <w:noWrap w:val="0"/>
            <w:vAlign w:val="top"/>
          </w:tcPr>
          <w:p w14:paraId="79ECEB45">
            <w:pPr>
              <w:spacing w:line="360" w:lineRule="auto"/>
              <w:rPr>
                <w:rFonts w:hint="eastAsia" w:ascii="宋体" w:hAnsi="宋体" w:eastAsia="宋体" w:cs="宋体"/>
                <w:color w:val="auto"/>
                <w:sz w:val="24"/>
                <w:highlight w:val="none"/>
              </w:rPr>
            </w:pPr>
          </w:p>
        </w:tc>
        <w:tc>
          <w:tcPr>
            <w:tcW w:w="553" w:type="dxa"/>
            <w:noWrap w:val="0"/>
            <w:vAlign w:val="top"/>
          </w:tcPr>
          <w:p w14:paraId="739B533B">
            <w:pPr>
              <w:spacing w:line="360" w:lineRule="auto"/>
              <w:rPr>
                <w:rFonts w:hint="eastAsia" w:ascii="宋体" w:hAnsi="宋体" w:eastAsia="宋体" w:cs="宋体"/>
                <w:color w:val="auto"/>
                <w:sz w:val="24"/>
                <w:highlight w:val="none"/>
              </w:rPr>
            </w:pPr>
          </w:p>
        </w:tc>
        <w:tc>
          <w:tcPr>
            <w:tcW w:w="553" w:type="dxa"/>
            <w:noWrap w:val="0"/>
            <w:vAlign w:val="top"/>
          </w:tcPr>
          <w:p w14:paraId="36DB288F">
            <w:pPr>
              <w:spacing w:line="360" w:lineRule="auto"/>
              <w:rPr>
                <w:rFonts w:hint="eastAsia" w:ascii="宋体" w:hAnsi="宋体" w:eastAsia="宋体" w:cs="宋体"/>
                <w:color w:val="auto"/>
                <w:sz w:val="24"/>
                <w:highlight w:val="none"/>
              </w:rPr>
            </w:pPr>
          </w:p>
        </w:tc>
        <w:tc>
          <w:tcPr>
            <w:tcW w:w="553" w:type="dxa"/>
            <w:noWrap w:val="0"/>
            <w:vAlign w:val="top"/>
          </w:tcPr>
          <w:p w14:paraId="259FDE5F">
            <w:pPr>
              <w:spacing w:line="360" w:lineRule="auto"/>
              <w:rPr>
                <w:rFonts w:hint="eastAsia" w:ascii="宋体" w:hAnsi="宋体" w:eastAsia="宋体" w:cs="宋体"/>
                <w:color w:val="auto"/>
                <w:sz w:val="24"/>
                <w:highlight w:val="none"/>
              </w:rPr>
            </w:pPr>
          </w:p>
        </w:tc>
        <w:tc>
          <w:tcPr>
            <w:tcW w:w="553" w:type="dxa"/>
            <w:noWrap w:val="0"/>
            <w:vAlign w:val="top"/>
          </w:tcPr>
          <w:p w14:paraId="045C9003">
            <w:pPr>
              <w:spacing w:line="360" w:lineRule="auto"/>
              <w:rPr>
                <w:rFonts w:hint="eastAsia" w:ascii="宋体" w:hAnsi="宋体" w:eastAsia="宋体" w:cs="宋体"/>
                <w:color w:val="auto"/>
                <w:sz w:val="24"/>
                <w:highlight w:val="none"/>
              </w:rPr>
            </w:pPr>
          </w:p>
        </w:tc>
        <w:tc>
          <w:tcPr>
            <w:tcW w:w="553" w:type="dxa"/>
            <w:noWrap w:val="0"/>
            <w:vAlign w:val="top"/>
          </w:tcPr>
          <w:p w14:paraId="029AFF33">
            <w:pPr>
              <w:spacing w:line="360" w:lineRule="auto"/>
              <w:rPr>
                <w:rFonts w:hint="eastAsia" w:ascii="宋体" w:hAnsi="宋体" w:eastAsia="宋体" w:cs="宋体"/>
                <w:color w:val="auto"/>
                <w:sz w:val="24"/>
                <w:highlight w:val="none"/>
              </w:rPr>
            </w:pPr>
          </w:p>
        </w:tc>
      </w:tr>
      <w:tr w14:paraId="7DCD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1ADA204">
            <w:pPr>
              <w:spacing w:line="360" w:lineRule="auto"/>
              <w:rPr>
                <w:rFonts w:hint="eastAsia" w:ascii="宋体" w:hAnsi="宋体" w:eastAsia="宋体" w:cs="宋体"/>
                <w:color w:val="auto"/>
                <w:sz w:val="24"/>
                <w:highlight w:val="none"/>
              </w:rPr>
            </w:pPr>
          </w:p>
        </w:tc>
        <w:tc>
          <w:tcPr>
            <w:tcW w:w="552" w:type="dxa"/>
            <w:noWrap w:val="0"/>
            <w:vAlign w:val="top"/>
          </w:tcPr>
          <w:p w14:paraId="657A9E7C">
            <w:pPr>
              <w:spacing w:line="360" w:lineRule="auto"/>
              <w:rPr>
                <w:rFonts w:hint="eastAsia" w:ascii="宋体" w:hAnsi="宋体" w:eastAsia="宋体" w:cs="宋体"/>
                <w:color w:val="auto"/>
                <w:sz w:val="24"/>
                <w:highlight w:val="none"/>
              </w:rPr>
            </w:pPr>
          </w:p>
        </w:tc>
        <w:tc>
          <w:tcPr>
            <w:tcW w:w="552" w:type="dxa"/>
            <w:noWrap w:val="0"/>
            <w:vAlign w:val="top"/>
          </w:tcPr>
          <w:p w14:paraId="2CBF273D">
            <w:pPr>
              <w:spacing w:line="360" w:lineRule="auto"/>
              <w:rPr>
                <w:rFonts w:hint="eastAsia" w:ascii="宋体" w:hAnsi="宋体" w:eastAsia="宋体" w:cs="宋体"/>
                <w:color w:val="auto"/>
                <w:sz w:val="24"/>
                <w:highlight w:val="none"/>
              </w:rPr>
            </w:pPr>
          </w:p>
        </w:tc>
        <w:tc>
          <w:tcPr>
            <w:tcW w:w="552" w:type="dxa"/>
            <w:noWrap w:val="0"/>
            <w:vAlign w:val="top"/>
          </w:tcPr>
          <w:p w14:paraId="2C1DB143">
            <w:pPr>
              <w:spacing w:line="360" w:lineRule="auto"/>
              <w:rPr>
                <w:rFonts w:hint="eastAsia" w:ascii="宋体" w:hAnsi="宋体" w:eastAsia="宋体" w:cs="宋体"/>
                <w:color w:val="auto"/>
                <w:sz w:val="24"/>
                <w:highlight w:val="none"/>
              </w:rPr>
            </w:pPr>
          </w:p>
        </w:tc>
        <w:tc>
          <w:tcPr>
            <w:tcW w:w="552" w:type="dxa"/>
            <w:noWrap w:val="0"/>
            <w:vAlign w:val="top"/>
          </w:tcPr>
          <w:p w14:paraId="01317BEF">
            <w:pPr>
              <w:spacing w:line="360" w:lineRule="auto"/>
              <w:rPr>
                <w:rFonts w:hint="eastAsia" w:ascii="宋体" w:hAnsi="宋体" w:eastAsia="宋体" w:cs="宋体"/>
                <w:color w:val="auto"/>
                <w:sz w:val="24"/>
                <w:highlight w:val="none"/>
              </w:rPr>
            </w:pPr>
          </w:p>
        </w:tc>
        <w:tc>
          <w:tcPr>
            <w:tcW w:w="552" w:type="dxa"/>
            <w:noWrap w:val="0"/>
            <w:vAlign w:val="top"/>
          </w:tcPr>
          <w:p w14:paraId="383030B8">
            <w:pPr>
              <w:spacing w:line="360" w:lineRule="auto"/>
              <w:rPr>
                <w:rFonts w:hint="eastAsia" w:ascii="宋体" w:hAnsi="宋体" w:eastAsia="宋体" w:cs="宋体"/>
                <w:color w:val="auto"/>
                <w:sz w:val="24"/>
                <w:highlight w:val="none"/>
              </w:rPr>
            </w:pPr>
          </w:p>
        </w:tc>
        <w:tc>
          <w:tcPr>
            <w:tcW w:w="552" w:type="dxa"/>
            <w:noWrap w:val="0"/>
            <w:vAlign w:val="top"/>
          </w:tcPr>
          <w:p w14:paraId="754AA4A0">
            <w:pPr>
              <w:spacing w:line="360" w:lineRule="auto"/>
              <w:rPr>
                <w:rFonts w:hint="eastAsia" w:ascii="宋体" w:hAnsi="宋体" w:eastAsia="宋体" w:cs="宋体"/>
                <w:color w:val="auto"/>
                <w:sz w:val="24"/>
                <w:highlight w:val="none"/>
              </w:rPr>
            </w:pPr>
          </w:p>
        </w:tc>
        <w:tc>
          <w:tcPr>
            <w:tcW w:w="553" w:type="dxa"/>
            <w:noWrap w:val="0"/>
            <w:vAlign w:val="top"/>
          </w:tcPr>
          <w:p w14:paraId="2ACF2207">
            <w:pPr>
              <w:spacing w:line="360" w:lineRule="auto"/>
              <w:rPr>
                <w:rFonts w:hint="eastAsia" w:ascii="宋体" w:hAnsi="宋体" w:eastAsia="宋体" w:cs="宋体"/>
                <w:color w:val="auto"/>
                <w:sz w:val="24"/>
                <w:highlight w:val="none"/>
              </w:rPr>
            </w:pPr>
          </w:p>
        </w:tc>
        <w:tc>
          <w:tcPr>
            <w:tcW w:w="553" w:type="dxa"/>
            <w:noWrap w:val="0"/>
            <w:vAlign w:val="top"/>
          </w:tcPr>
          <w:p w14:paraId="6308C3D4">
            <w:pPr>
              <w:spacing w:line="360" w:lineRule="auto"/>
              <w:rPr>
                <w:rFonts w:hint="eastAsia" w:ascii="宋体" w:hAnsi="宋体" w:eastAsia="宋体" w:cs="宋体"/>
                <w:color w:val="auto"/>
                <w:sz w:val="24"/>
                <w:highlight w:val="none"/>
              </w:rPr>
            </w:pPr>
          </w:p>
        </w:tc>
        <w:tc>
          <w:tcPr>
            <w:tcW w:w="553" w:type="dxa"/>
            <w:noWrap w:val="0"/>
            <w:vAlign w:val="top"/>
          </w:tcPr>
          <w:p w14:paraId="03FF214A">
            <w:pPr>
              <w:spacing w:line="360" w:lineRule="auto"/>
              <w:rPr>
                <w:rFonts w:hint="eastAsia" w:ascii="宋体" w:hAnsi="宋体" w:eastAsia="宋体" w:cs="宋体"/>
                <w:color w:val="auto"/>
                <w:sz w:val="24"/>
                <w:highlight w:val="none"/>
              </w:rPr>
            </w:pPr>
          </w:p>
        </w:tc>
        <w:tc>
          <w:tcPr>
            <w:tcW w:w="553" w:type="dxa"/>
            <w:noWrap w:val="0"/>
            <w:vAlign w:val="top"/>
          </w:tcPr>
          <w:p w14:paraId="6FC0DD74">
            <w:pPr>
              <w:spacing w:line="360" w:lineRule="auto"/>
              <w:rPr>
                <w:rFonts w:hint="eastAsia" w:ascii="宋体" w:hAnsi="宋体" w:eastAsia="宋体" w:cs="宋体"/>
                <w:color w:val="auto"/>
                <w:sz w:val="24"/>
                <w:highlight w:val="none"/>
              </w:rPr>
            </w:pPr>
          </w:p>
        </w:tc>
        <w:tc>
          <w:tcPr>
            <w:tcW w:w="553" w:type="dxa"/>
            <w:noWrap w:val="0"/>
            <w:vAlign w:val="top"/>
          </w:tcPr>
          <w:p w14:paraId="20B8E4A7">
            <w:pPr>
              <w:spacing w:line="360" w:lineRule="auto"/>
              <w:rPr>
                <w:rFonts w:hint="eastAsia" w:ascii="宋体" w:hAnsi="宋体" w:eastAsia="宋体" w:cs="宋体"/>
                <w:color w:val="auto"/>
                <w:sz w:val="24"/>
                <w:highlight w:val="none"/>
              </w:rPr>
            </w:pPr>
          </w:p>
        </w:tc>
        <w:tc>
          <w:tcPr>
            <w:tcW w:w="553" w:type="dxa"/>
            <w:noWrap w:val="0"/>
            <w:vAlign w:val="top"/>
          </w:tcPr>
          <w:p w14:paraId="588D19C0">
            <w:pPr>
              <w:spacing w:line="360" w:lineRule="auto"/>
              <w:rPr>
                <w:rFonts w:hint="eastAsia" w:ascii="宋体" w:hAnsi="宋体" w:eastAsia="宋体" w:cs="宋体"/>
                <w:color w:val="auto"/>
                <w:sz w:val="24"/>
                <w:highlight w:val="none"/>
              </w:rPr>
            </w:pPr>
          </w:p>
        </w:tc>
        <w:tc>
          <w:tcPr>
            <w:tcW w:w="553" w:type="dxa"/>
            <w:noWrap w:val="0"/>
            <w:vAlign w:val="top"/>
          </w:tcPr>
          <w:p w14:paraId="0BC50187">
            <w:pPr>
              <w:spacing w:line="360" w:lineRule="auto"/>
              <w:rPr>
                <w:rFonts w:hint="eastAsia" w:ascii="宋体" w:hAnsi="宋体" w:eastAsia="宋体" w:cs="宋体"/>
                <w:color w:val="auto"/>
                <w:sz w:val="24"/>
                <w:highlight w:val="none"/>
              </w:rPr>
            </w:pPr>
          </w:p>
        </w:tc>
        <w:tc>
          <w:tcPr>
            <w:tcW w:w="553" w:type="dxa"/>
            <w:noWrap w:val="0"/>
            <w:vAlign w:val="top"/>
          </w:tcPr>
          <w:p w14:paraId="2E9A69E6">
            <w:pPr>
              <w:spacing w:line="360" w:lineRule="auto"/>
              <w:rPr>
                <w:rFonts w:hint="eastAsia" w:ascii="宋体" w:hAnsi="宋体" w:eastAsia="宋体" w:cs="宋体"/>
                <w:color w:val="auto"/>
                <w:sz w:val="24"/>
                <w:highlight w:val="none"/>
              </w:rPr>
            </w:pPr>
          </w:p>
        </w:tc>
        <w:tc>
          <w:tcPr>
            <w:tcW w:w="553" w:type="dxa"/>
            <w:noWrap w:val="0"/>
            <w:vAlign w:val="top"/>
          </w:tcPr>
          <w:p w14:paraId="6B54C5BC">
            <w:pPr>
              <w:spacing w:line="360" w:lineRule="auto"/>
              <w:rPr>
                <w:rFonts w:hint="eastAsia" w:ascii="宋体" w:hAnsi="宋体" w:eastAsia="宋体" w:cs="宋体"/>
                <w:color w:val="auto"/>
                <w:sz w:val="24"/>
                <w:highlight w:val="none"/>
              </w:rPr>
            </w:pPr>
          </w:p>
        </w:tc>
        <w:tc>
          <w:tcPr>
            <w:tcW w:w="553" w:type="dxa"/>
            <w:noWrap w:val="0"/>
            <w:vAlign w:val="top"/>
          </w:tcPr>
          <w:p w14:paraId="35C9D7AA">
            <w:pPr>
              <w:spacing w:line="360" w:lineRule="auto"/>
              <w:rPr>
                <w:rFonts w:hint="eastAsia" w:ascii="宋体" w:hAnsi="宋体" w:eastAsia="宋体" w:cs="宋体"/>
                <w:color w:val="auto"/>
                <w:sz w:val="24"/>
                <w:highlight w:val="none"/>
              </w:rPr>
            </w:pPr>
          </w:p>
        </w:tc>
      </w:tr>
      <w:tr w14:paraId="0230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C153282">
            <w:pPr>
              <w:spacing w:line="360" w:lineRule="auto"/>
              <w:rPr>
                <w:rFonts w:hint="eastAsia" w:ascii="宋体" w:hAnsi="宋体" w:eastAsia="宋体" w:cs="宋体"/>
                <w:color w:val="auto"/>
                <w:sz w:val="24"/>
                <w:highlight w:val="none"/>
              </w:rPr>
            </w:pPr>
          </w:p>
        </w:tc>
        <w:tc>
          <w:tcPr>
            <w:tcW w:w="552" w:type="dxa"/>
            <w:noWrap w:val="0"/>
            <w:vAlign w:val="top"/>
          </w:tcPr>
          <w:p w14:paraId="1812574E">
            <w:pPr>
              <w:spacing w:line="360" w:lineRule="auto"/>
              <w:rPr>
                <w:rFonts w:hint="eastAsia" w:ascii="宋体" w:hAnsi="宋体" w:eastAsia="宋体" w:cs="宋体"/>
                <w:color w:val="auto"/>
                <w:sz w:val="24"/>
                <w:highlight w:val="none"/>
              </w:rPr>
            </w:pPr>
          </w:p>
        </w:tc>
        <w:tc>
          <w:tcPr>
            <w:tcW w:w="552" w:type="dxa"/>
            <w:noWrap w:val="0"/>
            <w:vAlign w:val="top"/>
          </w:tcPr>
          <w:p w14:paraId="18EDC096">
            <w:pPr>
              <w:spacing w:line="360" w:lineRule="auto"/>
              <w:rPr>
                <w:rFonts w:hint="eastAsia" w:ascii="宋体" w:hAnsi="宋体" w:eastAsia="宋体" w:cs="宋体"/>
                <w:color w:val="auto"/>
                <w:sz w:val="24"/>
                <w:highlight w:val="none"/>
              </w:rPr>
            </w:pPr>
          </w:p>
        </w:tc>
        <w:tc>
          <w:tcPr>
            <w:tcW w:w="552" w:type="dxa"/>
            <w:noWrap w:val="0"/>
            <w:vAlign w:val="top"/>
          </w:tcPr>
          <w:p w14:paraId="7ECCE52A">
            <w:pPr>
              <w:spacing w:line="360" w:lineRule="auto"/>
              <w:rPr>
                <w:rFonts w:hint="eastAsia" w:ascii="宋体" w:hAnsi="宋体" w:eastAsia="宋体" w:cs="宋体"/>
                <w:color w:val="auto"/>
                <w:sz w:val="24"/>
                <w:highlight w:val="none"/>
              </w:rPr>
            </w:pPr>
          </w:p>
        </w:tc>
        <w:tc>
          <w:tcPr>
            <w:tcW w:w="552" w:type="dxa"/>
            <w:noWrap w:val="0"/>
            <w:vAlign w:val="top"/>
          </w:tcPr>
          <w:p w14:paraId="46402577">
            <w:pPr>
              <w:spacing w:line="360" w:lineRule="auto"/>
              <w:rPr>
                <w:rFonts w:hint="eastAsia" w:ascii="宋体" w:hAnsi="宋体" w:eastAsia="宋体" w:cs="宋体"/>
                <w:color w:val="auto"/>
                <w:sz w:val="24"/>
                <w:highlight w:val="none"/>
              </w:rPr>
            </w:pPr>
          </w:p>
        </w:tc>
        <w:tc>
          <w:tcPr>
            <w:tcW w:w="552" w:type="dxa"/>
            <w:noWrap w:val="0"/>
            <w:vAlign w:val="top"/>
          </w:tcPr>
          <w:p w14:paraId="2BEC9D2C">
            <w:pPr>
              <w:spacing w:line="360" w:lineRule="auto"/>
              <w:rPr>
                <w:rFonts w:hint="eastAsia" w:ascii="宋体" w:hAnsi="宋体" w:eastAsia="宋体" w:cs="宋体"/>
                <w:color w:val="auto"/>
                <w:sz w:val="24"/>
                <w:highlight w:val="none"/>
              </w:rPr>
            </w:pPr>
          </w:p>
        </w:tc>
        <w:tc>
          <w:tcPr>
            <w:tcW w:w="552" w:type="dxa"/>
            <w:noWrap w:val="0"/>
            <w:vAlign w:val="top"/>
          </w:tcPr>
          <w:p w14:paraId="7F574903">
            <w:pPr>
              <w:spacing w:line="360" w:lineRule="auto"/>
              <w:rPr>
                <w:rFonts w:hint="eastAsia" w:ascii="宋体" w:hAnsi="宋体" w:eastAsia="宋体" w:cs="宋体"/>
                <w:color w:val="auto"/>
                <w:sz w:val="24"/>
                <w:highlight w:val="none"/>
              </w:rPr>
            </w:pPr>
          </w:p>
        </w:tc>
        <w:tc>
          <w:tcPr>
            <w:tcW w:w="553" w:type="dxa"/>
            <w:noWrap w:val="0"/>
            <w:vAlign w:val="top"/>
          </w:tcPr>
          <w:p w14:paraId="0AD31E17">
            <w:pPr>
              <w:spacing w:line="360" w:lineRule="auto"/>
              <w:rPr>
                <w:rFonts w:hint="eastAsia" w:ascii="宋体" w:hAnsi="宋体" w:eastAsia="宋体" w:cs="宋体"/>
                <w:color w:val="auto"/>
                <w:sz w:val="24"/>
                <w:highlight w:val="none"/>
              </w:rPr>
            </w:pPr>
          </w:p>
        </w:tc>
        <w:tc>
          <w:tcPr>
            <w:tcW w:w="553" w:type="dxa"/>
            <w:noWrap w:val="0"/>
            <w:vAlign w:val="top"/>
          </w:tcPr>
          <w:p w14:paraId="37F2ED53">
            <w:pPr>
              <w:spacing w:line="360" w:lineRule="auto"/>
              <w:rPr>
                <w:rFonts w:hint="eastAsia" w:ascii="宋体" w:hAnsi="宋体" w:eastAsia="宋体" w:cs="宋体"/>
                <w:color w:val="auto"/>
                <w:sz w:val="24"/>
                <w:highlight w:val="none"/>
              </w:rPr>
            </w:pPr>
          </w:p>
        </w:tc>
        <w:tc>
          <w:tcPr>
            <w:tcW w:w="553" w:type="dxa"/>
            <w:noWrap w:val="0"/>
            <w:vAlign w:val="top"/>
          </w:tcPr>
          <w:p w14:paraId="4ED74EC1">
            <w:pPr>
              <w:spacing w:line="360" w:lineRule="auto"/>
              <w:rPr>
                <w:rFonts w:hint="eastAsia" w:ascii="宋体" w:hAnsi="宋体" w:eastAsia="宋体" w:cs="宋体"/>
                <w:color w:val="auto"/>
                <w:sz w:val="24"/>
                <w:highlight w:val="none"/>
              </w:rPr>
            </w:pPr>
          </w:p>
        </w:tc>
        <w:tc>
          <w:tcPr>
            <w:tcW w:w="553" w:type="dxa"/>
            <w:noWrap w:val="0"/>
            <w:vAlign w:val="top"/>
          </w:tcPr>
          <w:p w14:paraId="1CDC2CC4">
            <w:pPr>
              <w:spacing w:line="360" w:lineRule="auto"/>
              <w:rPr>
                <w:rFonts w:hint="eastAsia" w:ascii="宋体" w:hAnsi="宋体" w:eastAsia="宋体" w:cs="宋体"/>
                <w:color w:val="auto"/>
                <w:sz w:val="24"/>
                <w:highlight w:val="none"/>
              </w:rPr>
            </w:pPr>
          </w:p>
        </w:tc>
        <w:tc>
          <w:tcPr>
            <w:tcW w:w="553" w:type="dxa"/>
            <w:noWrap w:val="0"/>
            <w:vAlign w:val="top"/>
          </w:tcPr>
          <w:p w14:paraId="44D9844F">
            <w:pPr>
              <w:spacing w:line="360" w:lineRule="auto"/>
              <w:rPr>
                <w:rFonts w:hint="eastAsia" w:ascii="宋体" w:hAnsi="宋体" w:eastAsia="宋体" w:cs="宋体"/>
                <w:color w:val="auto"/>
                <w:sz w:val="24"/>
                <w:highlight w:val="none"/>
              </w:rPr>
            </w:pPr>
          </w:p>
        </w:tc>
        <w:tc>
          <w:tcPr>
            <w:tcW w:w="553" w:type="dxa"/>
            <w:noWrap w:val="0"/>
            <w:vAlign w:val="top"/>
          </w:tcPr>
          <w:p w14:paraId="59F631CD">
            <w:pPr>
              <w:spacing w:line="360" w:lineRule="auto"/>
              <w:rPr>
                <w:rFonts w:hint="eastAsia" w:ascii="宋体" w:hAnsi="宋体" w:eastAsia="宋体" w:cs="宋体"/>
                <w:color w:val="auto"/>
                <w:sz w:val="24"/>
                <w:highlight w:val="none"/>
              </w:rPr>
            </w:pPr>
          </w:p>
        </w:tc>
        <w:tc>
          <w:tcPr>
            <w:tcW w:w="553" w:type="dxa"/>
            <w:noWrap w:val="0"/>
            <w:vAlign w:val="top"/>
          </w:tcPr>
          <w:p w14:paraId="1CB451F6">
            <w:pPr>
              <w:spacing w:line="360" w:lineRule="auto"/>
              <w:rPr>
                <w:rFonts w:hint="eastAsia" w:ascii="宋体" w:hAnsi="宋体" w:eastAsia="宋体" w:cs="宋体"/>
                <w:color w:val="auto"/>
                <w:sz w:val="24"/>
                <w:highlight w:val="none"/>
              </w:rPr>
            </w:pPr>
          </w:p>
        </w:tc>
        <w:tc>
          <w:tcPr>
            <w:tcW w:w="553" w:type="dxa"/>
            <w:noWrap w:val="0"/>
            <w:vAlign w:val="top"/>
          </w:tcPr>
          <w:p w14:paraId="083EDFE3">
            <w:pPr>
              <w:spacing w:line="360" w:lineRule="auto"/>
              <w:rPr>
                <w:rFonts w:hint="eastAsia" w:ascii="宋体" w:hAnsi="宋体" w:eastAsia="宋体" w:cs="宋体"/>
                <w:color w:val="auto"/>
                <w:sz w:val="24"/>
                <w:highlight w:val="none"/>
              </w:rPr>
            </w:pPr>
          </w:p>
        </w:tc>
        <w:tc>
          <w:tcPr>
            <w:tcW w:w="553" w:type="dxa"/>
            <w:noWrap w:val="0"/>
            <w:vAlign w:val="top"/>
          </w:tcPr>
          <w:p w14:paraId="0B1EE85D">
            <w:pPr>
              <w:spacing w:line="360" w:lineRule="auto"/>
              <w:rPr>
                <w:rFonts w:hint="eastAsia" w:ascii="宋体" w:hAnsi="宋体" w:eastAsia="宋体" w:cs="宋体"/>
                <w:color w:val="auto"/>
                <w:sz w:val="24"/>
                <w:highlight w:val="none"/>
              </w:rPr>
            </w:pPr>
          </w:p>
        </w:tc>
        <w:tc>
          <w:tcPr>
            <w:tcW w:w="553" w:type="dxa"/>
            <w:noWrap w:val="0"/>
            <w:vAlign w:val="top"/>
          </w:tcPr>
          <w:p w14:paraId="2759BF0D">
            <w:pPr>
              <w:spacing w:line="360" w:lineRule="auto"/>
              <w:rPr>
                <w:rFonts w:hint="eastAsia" w:ascii="宋体" w:hAnsi="宋体" w:eastAsia="宋体" w:cs="宋体"/>
                <w:color w:val="auto"/>
                <w:sz w:val="24"/>
                <w:highlight w:val="none"/>
              </w:rPr>
            </w:pPr>
          </w:p>
        </w:tc>
      </w:tr>
      <w:tr w14:paraId="3C65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55EF17E">
            <w:pPr>
              <w:spacing w:line="360" w:lineRule="auto"/>
              <w:rPr>
                <w:rFonts w:hint="eastAsia" w:ascii="宋体" w:hAnsi="宋体" w:eastAsia="宋体" w:cs="宋体"/>
                <w:color w:val="auto"/>
                <w:sz w:val="24"/>
                <w:highlight w:val="none"/>
              </w:rPr>
            </w:pPr>
          </w:p>
        </w:tc>
        <w:tc>
          <w:tcPr>
            <w:tcW w:w="552" w:type="dxa"/>
            <w:noWrap w:val="0"/>
            <w:vAlign w:val="top"/>
          </w:tcPr>
          <w:p w14:paraId="39959FAE">
            <w:pPr>
              <w:spacing w:line="360" w:lineRule="auto"/>
              <w:rPr>
                <w:rFonts w:hint="eastAsia" w:ascii="宋体" w:hAnsi="宋体" w:eastAsia="宋体" w:cs="宋体"/>
                <w:color w:val="auto"/>
                <w:sz w:val="24"/>
                <w:highlight w:val="none"/>
              </w:rPr>
            </w:pPr>
          </w:p>
        </w:tc>
        <w:tc>
          <w:tcPr>
            <w:tcW w:w="552" w:type="dxa"/>
            <w:noWrap w:val="0"/>
            <w:vAlign w:val="top"/>
          </w:tcPr>
          <w:p w14:paraId="78BD977A">
            <w:pPr>
              <w:spacing w:line="360" w:lineRule="auto"/>
              <w:rPr>
                <w:rFonts w:hint="eastAsia" w:ascii="宋体" w:hAnsi="宋体" w:eastAsia="宋体" w:cs="宋体"/>
                <w:color w:val="auto"/>
                <w:sz w:val="24"/>
                <w:highlight w:val="none"/>
              </w:rPr>
            </w:pPr>
          </w:p>
        </w:tc>
        <w:tc>
          <w:tcPr>
            <w:tcW w:w="552" w:type="dxa"/>
            <w:noWrap w:val="0"/>
            <w:vAlign w:val="top"/>
          </w:tcPr>
          <w:p w14:paraId="077F2F42">
            <w:pPr>
              <w:spacing w:line="360" w:lineRule="auto"/>
              <w:rPr>
                <w:rFonts w:hint="eastAsia" w:ascii="宋体" w:hAnsi="宋体" w:eastAsia="宋体" w:cs="宋体"/>
                <w:color w:val="auto"/>
                <w:sz w:val="24"/>
                <w:highlight w:val="none"/>
              </w:rPr>
            </w:pPr>
          </w:p>
        </w:tc>
        <w:tc>
          <w:tcPr>
            <w:tcW w:w="552" w:type="dxa"/>
            <w:noWrap w:val="0"/>
            <w:vAlign w:val="top"/>
          </w:tcPr>
          <w:p w14:paraId="79FD1FE2">
            <w:pPr>
              <w:spacing w:line="360" w:lineRule="auto"/>
              <w:rPr>
                <w:rFonts w:hint="eastAsia" w:ascii="宋体" w:hAnsi="宋体" w:eastAsia="宋体" w:cs="宋体"/>
                <w:color w:val="auto"/>
                <w:sz w:val="24"/>
                <w:highlight w:val="none"/>
              </w:rPr>
            </w:pPr>
          </w:p>
        </w:tc>
        <w:tc>
          <w:tcPr>
            <w:tcW w:w="552" w:type="dxa"/>
            <w:noWrap w:val="0"/>
            <w:vAlign w:val="top"/>
          </w:tcPr>
          <w:p w14:paraId="61796008">
            <w:pPr>
              <w:spacing w:line="360" w:lineRule="auto"/>
              <w:rPr>
                <w:rFonts w:hint="eastAsia" w:ascii="宋体" w:hAnsi="宋体" w:eastAsia="宋体" w:cs="宋体"/>
                <w:color w:val="auto"/>
                <w:sz w:val="24"/>
                <w:highlight w:val="none"/>
              </w:rPr>
            </w:pPr>
          </w:p>
        </w:tc>
        <w:tc>
          <w:tcPr>
            <w:tcW w:w="552" w:type="dxa"/>
            <w:noWrap w:val="0"/>
            <w:vAlign w:val="top"/>
          </w:tcPr>
          <w:p w14:paraId="7429E769">
            <w:pPr>
              <w:spacing w:line="360" w:lineRule="auto"/>
              <w:rPr>
                <w:rFonts w:hint="eastAsia" w:ascii="宋体" w:hAnsi="宋体" w:eastAsia="宋体" w:cs="宋体"/>
                <w:color w:val="auto"/>
                <w:sz w:val="24"/>
                <w:highlight w:val="none"/>
              </w:rPr>
            </w:pPr>
          </w:p>
        </w:tc>
        <w:tc>
          <w:tcPr>
            <w:tcW w:w="553" w:type="dxa"/>
            <w:noWrap w:val="0"/>
            <w:vAlign w:val="top"/>
          </w:tcPr>
          <w:p w14:paraId="7D3B7245">
            <w:pPr>
              <w:spacing w:line="360" w:lineRule="auto"/>
              <w:rPr>
                <w:rFonts w:hint="eastAsia" w:ascii="宋体" w:hAnsi="宋体" w:eastAsia="宋体" w:cs="宋体"/>
                <w:color w:val="auto"/>
                <w:sz w:val="24"/>
                <w:highlight w:val="none"/>
              </w:rPr>
            </w:pPr>
          </w:p>
        </w:tc>
        <w:tc>
          <w:tcPr>
            <w:tcW w:w="553" w:type="dxa"/>
            <w:noWrap w:val="0"/>
            <w:vAlign w:val="top"/>
          </w:tcPr>
          <w:p w14:paraId="11ADBE77">
            <w:pPr>
              <w:spacing w:line="360" w:lineRule="auto"/>
              <w:rPr>
                <w:rFonts w:hint="eastAsia" w:ascii="宋体" w:hAnsi="宋体" w:eastAsia="宋体" w:cs="宋体"/>
                <w:color w:val="auto"/>
                <w:sz w:val="24"/>
                <w:highlight w:val="none"/>
              </w:rPr>
            </w:pPr>
          </w:p>
        </w:tc>
        <w:tc>
          <w:tcPr>
            <w:tcW w:w="553" w:type="dxa"/>
            <w:noWrap w:val="0"/>
            <w:vAlign w:val="top"/>
          </w:tcPr>
          <w:p w14:paraId="671CDC76">
            <w:pPr>
              <w:spacing w:line="360" w:lineRule="auto"/>
              <w:rPr>
                <w:rFonts w:hint="eastAsia" w:ascii="宋体" w:hAnsi="宋体" w:eastAsia="宋体" w:cs="宋体"/>
                <w:color w:val="auto"/>
                <w:sz w:val="24"/>
                <w:highlight w:val="none"/>
              </w:rPr>
            </w:pPr>
          </w:p>
        </w:tc>
        <w:tc>
          <w:tcPr>
            <w:tcW w:w="553" w:type="dxa"/>
            <w:noWrap w:val="0"/>
            <w:vAlign w:val="top"/>
          </w:tcPr>
          <w:p w14:paraId="3F04AF5C">
            <w:pPr>
              <w:spacing w:line="360" w:lineRule="auto"/>
              <w:rPr>
                <w:rFonts w:hint="eastAsia" w:ascii="宋体" w:hAnsi="宋体" w:eastAsia="宋体" w:cs="宋体"/>
                <w:color w:val="auto"/>
                <w:sz w:val="24"/>
                <w:highlight w:val="none"/>
              </w:rPr>
            </w:pPr>
          </w:p>
        </w:tc>
        <w:tc>
          <w:tcPr>
            <w:tcW w:w="553" w:type="dxa"/>
            <w:noWrap w:val="0"/>
            <w:vAlign w:val="top"/>
          </w:tcPr>
          <w:p w14:paraId="2FAFF61F">
            <w:pPr>
              <w:spacing w:line="360" w:lineRule="auto"/>
              <w:rPr>
                <w:rFonts w:hint="eastAsia" w:ascii="宋体" w:hAnsi="宋体" w:eastAsia="宋体" w:cs="宋体"/>
                <w:color w:val="auto"/>
                <w:sz w:val="24"/>
                <w:highlight w:val="none"/>
              </w:rPr>
            </w:pPr>
          </w:p>
        </w:tc>
        <w:tc>
          <w:tcPr>
            <w:tcW w:w="553" w:type="dxa"/>
            <w:noWrap w:val="0"/>
            <w:vAlign w:val="top"/>
          </w:tcPr>
          <w:p w14:paraId="60B24A56">
            <w:pPr>
              <w:spacing w:line="360" w:lineRule="auto"/>
              <w:rPr>
                <w:rFonts w:hint="eastAsia" w:ascii="宋体" w:hAnsi="宋体" w:eastAsia="宋体" w:cs="宋体"/>
                <w:color w:val="auto"/>
                <w:sz w:val="24"/>
                <w:highlight w:val="none"/>
              </w:rPr>
            </w:pPr>
          </w:p>
        </w:tc>
        <w:tc>
          <w:tcPr>
            <w:tcW w:w="553" w:type="dxa"/>
            <w:noWrap w:val="0"/>
            <w:vAlign w:val="top"/>
          </w:tcPr>
          <w:p w14:paraId="3BDE807D">
            <w:pPr>
              <w:spacing w:line="360" w:lineRule="auto"/>
              <w:rPr>
                <w:rFonts w:hint="eastAsia" w:ascii="宋体" w:hAnsi="宋体" w:eastAsia="宋体" w:cs="宋体"/>
                <w:color w:val="auto"/>
                <w:sz w:val="24"/>
                <w:highlight w:val="none"/>
              </w:rPr>
            </w:pPr>
          </w:p>
        </w:tc>
        <w:tc>
          <w:tcPr>
            <w:tcW w:w="553" w:type="dxa"/>
            <w:noWrap w:val="0"/>
            <w:vAlign w:val="top"/>
          </w:tcPr>
          <w:p w14:paraId="3CB895C5">
            <w:pPr>
              <w:spacing w:line="360" w:lineRule="auto"/>
              <w:rPr>
                <w:rFonts w:hint="eastAsia" w:ascii="宋体" w:hAnsi="宋体" w:eastAsia="宋体" w:cs="宋体"/>
                <w:color w:val="auto"/>
                <w:sz w:val="24"/>
                <w:highlight w:val="none"/>
              </w:rPr>
            </w:pPr>
          </w:p>
        </w:tc>
        <w:tc>
          <w:tcPr>
            <w:tcW w:w="553" w:type="dxa"/>
            <w:noWrap w:val="0"/>
            <w:vAlign w:val="top"/>
          </w:tcPr>
          <w:p w14:paraId="1EA70BEC">
            <w:pPr>
              <w:spacing w:line="360" w:lineRule="auto"/>
              <w:rPr>
                <w:rFonts w:hint="eastAsia" w:ascii="宋体" w:hAnsi="宋体" w:eastAsia="宋体" w:cs="宋体"/>
                <w:color w:val="auto"/>
                <w:sz w:val="24"/>
                <w:highlight w:val="none"/>
              </w:rPr>
            </w:pPr>
          </w:p>
        </w:tc>
        <w:tc>
          <w:tcPr>
            <w:tcW w:w="553" w:type="dxa"/>
            <w:noWrap w:val="0"/>
            <w:vAlign w:val="top"/>
          </w:tcPr>
          <w:p w14:paraId="311A8D69">
            <w:pPr>
              <w:spacing w:line="360" w:lineRule="auto"/>
              <w:rPr>
                <w:rFonts w:hint="eastAsia" w:ascii="宋体" w:hAnsi="宋体" w:eastAsia="宋体" w:cs="宋体"/>
                <w:color w:val="auto"/>
                <w:sz w:val="24"/>
                <w:highlight w:val="none"/>
              </w:rPr>
            </w:pPr>
          </w:p>
        </w:tc>
      </w:tr>
      <w:tr w14:paraId="0F07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E1D48A9">
            <w:pPr>
              <w:spacing w:line="360" w:lineRule="auto"/>
              <w:rPr>
                <w:rFonts w:hint="eastAsia" w:ascii="宋体" w:hAnsi="宋体" w:eastAsia="宋体" w:cs="宋体"/>
                <w:color w:val="auto"/>
                <w:sz w:val="24"/>
                <w:highlight w:val="none"/>
              </w:rPr>
            </w:pPr>
          </w:p>
        </w:tc>
        <w:tc>
          <w:tcPr>
            <w:tcW w:w="552" w:type="dxa"/>
            <w:noWrap w:val="0"/>
            <w:vAlign w:val="top"/>
          </w:tcPr>
          <w:p w14:paraId="12CC8C58">
            <w:pPr>
              <w:spacing w:line="360" w:lineRule="auto"/>
              <w:rPr>
                <w:rFonts w:hint="eastAsia" w:ascii="宋体" w:hAnsi="宋体" w:eastAsia="宋体" w:cs="宋体"/>
                <w:color w:val="auto"/>
                <w:sz w:val="24"/>
                <w:highlight w:val="none"/>
              </w:rPr>
            </w:pPr>
          </w:p>
        </w:tc>
        <w:tc>
          <w:tcPr>
            <w:tcW w:w="552" w:type="dxa"/>
            <w:noWrap w:val="0"/>
            <w:vAlign w:val="top"/>
          </w:tcPr>
          <w:p w14:paraId="3F6FB437">
            <w:pPr>
              <w:spacing w:line="360" w:lineRule="auto"/>
              <w:rPr>
                <w:rFonts w:hint="eastAsia" w:ascii="宋体" w:hAnsi="宋体" w:eastAsia="宋体" w:cs="宋体"/>
                <w:color w:val="auto"/>
                <w:sz w:val="24"/>
                <w:highlight w:val="none"/>
              </w:rPr>
            </w:pPr>
          </w:p>
        </w:tc>
        <w:tc>
          <w:tcPr>
            <w:tcW w:w="552" w:type="dxa"/>
            <w:noWrap w:val="0"/>
            <w:vAlign w:val="top"/>
          </w:tcPr>
          <w:p w14:paraId="526C9BFE">
            <w:pPr>
              <w:spacing w:line="360" w:lineRule="auto"/>
              <w:rPr>
                <w:rFonts w:hint="eastAsia" w:ascii="宋体" w:hAnsi="宋体" w:eastAsia="宋体" w:cs="宋体"/>
                <w:color w:val="auto"/>
                <w:sz w:val="24"/>
                <w:highlight w:val="none"/>
              </w:rPr>
            </w:pPr>
          </w:p>
        </w:tc>
        <w:tc>
          <w:tcPr>
            <w:tcW w:w="552" w:type="dxa"/>
            <w:noWrap w:val="0"/>
            <w:vAlign w:val="top"/>
          </w:tcPr>
          <w:p w14:paraId="79826937">
            <w:pPr>
              <w:spacing w:line="360" w:lineRule="auto"/>
              <w:rPr>
                <w:rFonts w:hint="eastAsia" w:ascii="宋体" w:hAnsi="宋体" w:eastAsia="宋体" w:cs="宋体"/>
                <w:color w:val="auto"/>
                <w:sz w:val="24"/>
                <w:highlight w:val="none"/>
              </w:rPr>
            </w:pPr>
          </w:p>
        </w:tc>
        <w:tc>
          <w:tcPr>
            <w:tcW w:w="552" w:type="dxa"/>
            <w:noWrap w:val="0"/>
            <w:vAlign w:val="top"/>
          </w:tcPr>
          <w:p w14:paraId="3BD1B0F6">
            <w:pPr>
              <w:spacing w:line="360" w:lineRule="auto"/>
              <w:rPr>
                <w:rFonts w:hint="eastAsia" w:ascii="宋体" w:hAnsi="宋体" w:eastAsia="宋体" w:cs="宋体"/>
                <w:color w:val="auto"/>
                <w:sz w:val="24"/>
                <w:highlight w:val="none"/>
              </w:rPr>
            </w:pPr>
          </w:p>
        </w:tc>
        <w:tc>
          <w:tcPr>
            <w:tcW w:w="552" w:type="dxa"/>
            <w:noWrap w:val="0"/>
            <w:vAlign w:val="top"/>
          </w:tcPr>
          <w:p w14:paraId="1D321FC8">
            <w:pPr>
              <w:spacing w:line="360" w:lineRule="auto"/>
              <w:rPr>
                <w:rFonts w:hint="eastAsia" w:ascii="宋体" w:hAnsi="宋体" w:eastAsia="宋体" w:cs="宋体"/>
                <w:color w:val="auto"/>
                <w:sz w:val="24"/>
                <w:highlight w:val="none"/>
              </w:rPr>
            </w:pPr>
          </w:p>
        </w:tc>
        <w:tc>
          <w:tcPr>
            <w:tcW w:w="553" w:type="dxa"/>
            <w:noWrap w:val="0"/>
            <w:vAlign w:val="top"/>
          </w:tcPr>
          <w:p w14:paraId="0BCC5C8E">
            <w:pPr>
              <w:spacing w:line="360" w:lineRule="auto"/>
              <w:rPr>
                <w:rFonts w:hint="eastAsia" w:ascii="宋体" w:hAnsi="宋体" w:eastAsia="宋体" w:cs="宋体"/>
                <w:color w:val="auto"/>
                <w:sz w:val="24"/>
                <w:highlight w:val="none"/>
              </w:rPr>
            </w:pPr>
          </w:p>
        </w:tc>
        <w:tc>
          <w:tcPr>
            <w:tcW w:w="553" w:type="dxa"/>
            <w:noWrap w:val="0"/>
            <w:vAlign w:val="top"/>
          </w:tcPr>
          <w:p w14:paraId="540EE2CB">
            <w:pPr>
              <w:spacing w:line="360" w:lineRule="auto"/>
              <w:rPr>
                <w:rFonts w:hint="eastAsia" w:ascii="宋体" w:hAnsi="宋体" w:eastAsia="宋体" w:cs="宋体"/>
                <w:color w:val="auto"/>
                <w:sz w:val="24"/>
                <w:highlight w:val="none"/>
              </w:rPr>
            </w:pPr>
          </w:p>
        </w:tc>
        <w:tc>
          <w:tcPr>
            <w:tcW w:w="553" w:type="dxa"/>
            <w:noWrap w:val="0"/>
            <w:vAlign w:val="top"/>
          </w:tcPr>
          <w:p w14:paraId="03B17C86">
            <w:pPr>
              <w:spacing w:line="360" w:lineRule="auto"/>
              <w:rPr>
                <w:rFonts w:hint="eastAsia" w:ascii="宋体" w:hAnsi="宋体" w:eastAsia="宋体" w:cs="宋体"/>
                <w:color w:val="auto"/>
                <w:sz w:val="24"/>
                <w:highlight w:val="none"/>
              </w:rPr>
            </w:pPr>
          </w:p>
        </w:tc>
        <w:tc>
          <w:tcPr>
            <w:tcW w:w="553" w:type="dxa"/>
            <w:noWrap w:val="0"/>
            <w:vAlign w:val="top"/>
          </w:tcPr>
          <w:p w14:paraId="7819EF29">
            <w:pPr>
              <w:spacing w:line="360" w:lineRule="auto"/>
              <w:rPr>
                <w:rFonts w:hint="eastAsia" w:ascii="宋体" w:hAnsi="宋体" w:eastAsia="宋体" w:cs="宋体"/>
                <w:color w:val="auto"/>
                <w:sz w:val="24"/>
                <w:highlight w:val="none"/>
              </w:rPr>
            </w:pPr>
          </w:p>
        </w:tc>
        <w:tc>
          <w:tcPr>
            <w:tcW w:w="553" w:type="dxa"/>
            <w:noWrap w:val="0"/>
            <w:vAlign w:val="top"/>
          </w:tcPr>
          <w:p w14:paraId="072D42C8">
            <w:pPr>
              <w:spacing w:line="360" w:lineRule="auto"/>
              <w:rPr>
                <w:rFonts w:hint="eastAsia" w:ascii="宋体" w:hAnsi="宋体" w:eastAsia="宋体" w:cs="宋体"/>
                <w:color w:val="auto"/>
                <w:sz w:val="24"/>
                <w:highlight w:val="none"/>
              </w:rPr>
            </w:pPr>
          </w:p>
        </w:tc>
        <w:tc>
          <w:tcPr>
            <w:tcW w:w="553" w:type="dxa"/>
            <w:noWrap w:val="0"/>
            <w:vAlign w:val="top"/>
          </w:tcPr>
          <w:p w14:paraId="4E5BC666">
            <w:pPr>
              <w:spacing w:line="360" w:lineRule="auto"/>
              <w:rPr>
                <w:rFonts w:hint="eastAsia" w:ascii="宋体" w:hAnsi="宋体" w:eastAsia="宋体" w:cs="宋体"/>
                <w:color w:val="auto"/>
                <w:sz w:val="24"/>
                <w:highlight w:val="none"/>
              </w:rPr>
            </w:pPr>
          </w:p>
        </w:tc>
        <w:tc>
          <w:tcPr>
            <w:tcW w:w="553" w:type="dxa"/>
            <w:noWrap w:val="0"/>
            <w:vAlign w:val="top"/>
          </w:tcPr>
          <w:p w14:paraId="53A0EFF8">
            <w:pPr>
              <w:spacing w:line="360" w:lineRule="auto"/>
              <w:rPr>
                <w:rFonts w:hint="eastAsia" w:ascii="宋体" w:hAnsi="宋体" w:eastAsia="宋体" w:cs="宋体"/>
                <w:color w:val="auto"/>
                <w:sz w:val="24"/>
                <w:highlight w:val="none"/>
              </w:rPr>
            </w:pPr>
          </w:p>
        </w:tc>
        <w:tc>
          <w:tcPr>
            <w:tcW w:w="553" w:type="dxa"/>
            <w:noWrap w:val="0"/>
            <w:vAlign w:val="top"/>
          </w:tcPr>
          <w:p w14:paraId="0FE29D0F">
            <w:pPr>
              <w:spacing w:line="360" w:lineRule="auto"/>
              <w:rPr>
                <w:rFonts w:hint="eastAsia" w:ascii="宋体" w:hAnsi="宋体" w:eastAsia="宋体" w:cs="宋体"/>
                <w:color w:val="auto"/>
                <w:sz w:val="24"/>
                <w:highlight w:val="none"/>
              </w:rPr>
            </w:pPr>
          </w:p>
        </w:tc>
        <w:tc>
          <w:tcPr>
            <w:tcW w:w="553" w:type="dxa"/>
            <w:noWrap w:val="0"/>
            <w:vAlign w:val="top"/>
          </w:tcPr>
          <w:p w14:paraId="213374EF">
            <w:pPr>
              <w:spacing w:line="360" w:lineRule="auto"/>
              <w:rPr>
                <w:rFonts w:hint="eastAsia" w:ascii="宋体" w:hAnsi="宋体" w:eastAsia="宋体" w:cs="宋体"/>
                <w:color w:val="auto"/>
                <w:sz w:val="24"/>
                <w:highlight w:val="none"/>
              </w:rPr>
            </w:pPr>
          </w:p>
        </w:tc>
        <w:tc>
          <w:tcPr>
            <w:tcW w:w="553" w:type="dxa"/>
            <w:noWrap w:val="0"/>
            <w:vAlign w:val="top"/>
          </w:tcPr>
          <w:p w14:paraId="66E1AE08">
            <w:pPr>
              <w:spacing w:line="360" w:lineRule="auto"/>
              <w:rPr>
                <w:rFonts w:hint="eastAsia" w:ascii="宋体" w:hAnsi="宋体" w:eastAsia="宋体" w:cs="宋体"/>
                <w:color w:val="auto"/>
                <w:sz w:val="24"/>
                <w:highlight w:val="none"/>
              </w:rPr>
            </w:pPr>
          </w:p>
        </w:tc>
      </w:tr>
      <w:tr w14:paraId="07D9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D30D65C">
            <w:pPr>
              <w:spacing w:line="360" w:lineRule="auto"/>
              <w:rPr>
                <w:rFonts w:hint="eastAsia" w:ascii="宋体" w:hAnsi="宋体" w:eastAsia="宋体" w:cs="宋体"/>
                <w:color w:val="auto"/>
                <w:sz w:val="24"/>
                <w:highlight w:val="none"/>
              </w:rPr>
            </w:pPr>
          </w:p>
        </w:tc>
        <w:tc>
          <w:tcPr>
            <w:tcW w:w="552" w:type="dxa"/>
            <w:noWrap w:val="0"/>
            <w:vAlign w:val="top"/>
          </w:tcPr>
          <w:p w14:paraId="01E2F3FF">
            <w:pPr>
              <w:spacing w:line="360" w:lineRule="auto"/>
              <w:rPr>
                <w:rFonts w:hint="eastAsia" w:ascii="宋体" w:hAnsi="宋体" w:eastAsia="宋体" w:cs="宋体"/>
                <w:color w:val="auto"/>
                <w:sz w:val="24"/>
                <w:highlight w:val="none"/>
              </w:rPr>
            </w:pPr>
          </w:p>
        </w:tc>
        <w:tc>
          <w:tcPr>
            <w:tcW w:w="552" w:type="dxa"/>
            <w:noWrap w:val="0"/>
            <w:vAlign w:val="top"/>
          </w:tcPr>
          <w:p w14:paraId="73D7EBE7">
            <w:pPr>
              <w:spacing w:line="360" w:lineRule="auto"/>
              <w:rPr>
                <w:rFonts w:hint="eastAsia" w:ascii="宋体" w:hAnsi="宋体" w:eastAsia="宋体" w:cs="宋体"/>
                <w:color w:val="auto"/>
                <w:sz w:val="24"/>
                <w:highlight w:val="none"/>
              </w:rPr>
            </w:pPr>
          </w:p>
        </w:tc>
        <w:tc>
          <w:tcPr>
            <w:tcW w:w="552" w:type="dxa"/>
            <w:noWrap w:val="0"/>
            <w:vAlign w:val="top"/>
          </w:tcPr>
          <w:p w14:paraId="2B903215">
            <w:pPr>
              <w:spacing w:line="360" w:lineRule="auto"/>
              <w:rPr>
                <w:rFonts w:hint="eastAsia" w:ascii="宋体" w:hAnsi="宋体" w:eastAsia="宋体" w:cs="宋体"/>
                <w:color w:val="auto"/>
                <w:sz w:val="24"/>
                <w:highlight w:val="none"/>
              </w:rPr>
            </w:pPr>
          </w:p>
        </w:tc>
        <w:tc>
          <w:tcPr>
            <w:tcW w:w="552" w:type="dxa"/>
            <w:noWrap w:val="0"/>
            <w:vAlign w:val="top"/>
          </w:tcPr>
          <w:p w14:paraId="6013161C">
            <w:pPr>
              <w:spacing w:line="360" w:lineRule="auto"/>
              <w:rPr>
                <w:rFonts w:hint="eastAsia" w:ascii="宋体" w:hAnsi="宋体" w:eastAsia="宋体" w:cs="宋体"/>
                <w:color w:val="auto"/>
                <w:sz w:val="24"/>
                <w:highlight w:val="none"/>
              </w:rPr>
            </w:pPr>
          </w:p>
        </w:tc>
        <w:tc>
          <w:tcPr>
            <w:tcW w:w="552" w:type="dxa"/>
            <w:noWrap w:val="0"/>
            <w:vAlign w:val="top"/>
          </w:tcPr>
          <w:p w14:paraId="3529F61B">
            <w:pPr>
              <w:spacing w:line="360" w:lineRule="auto"/>
              <w:rPr>
                <w:rFonts w:hint="eastAsia" w:ascii="宋体" w:hAnsi="宋体" w:eastAsia="宋体" w:cs="宋体"/>
                <w:color w:val="auto"/>
                <w:sz w:val="24"/>
                <w:highlight w:val="none"/>
              </w:rPr>
            </w:pPr>
          </w:p>
        </w:tc>
        <w:tc>
          <w:tcPr>
            <w:tcW w:w="552" w:type="dxa"/>
            <w:noWrap w:val="0"/>
            <w:vAlign w:val="top"/>
          </w:tcPr>
          <w:p w14:paraId="752281B6">
            <w:pPr>
              <w:spacing w:line="360" w:lineRule="auto"/>
              <w:rPr>
                <w:rFonts w:hint="eastAsia" w:ascii="宋体" w:hAnsi="宋体" w:eastAsia="宋体" w:cs="宋体"/>
                <w:color w:val="auto"/>
                <w:sz w:val="24"/>
                <w:highlight w:val="none"/>
              </w:rPr>
            </w:pPr>
          </w:p>
        </w:tc>
        <w:tc>
          <w:tcPr>
            <w:tcW w:w="553" w:type="dxa"/>
            <w:noWrap w:val="0"/>
            <w:vAlign w:val="top"/>
          </w:tcPr>
          <w:p w14:paraId="247B131C">
            <w:pPr>
              <w:spacing w:line="360" w:lineRule="auto"/>
              <w:rPr>
                <w:rFonts w:hint="eastAsia" w:ascii="宋体" w:hAnsi="宋体" w:eastAsia="宋体" w:cs="宋体"/>
                <w:color w:val="auto"/>
                <w:sz w:val="24"/>
                <w:highlight w:val="none"/>
              </w:rPr>
            </w:pPr>
          </w:p>
        </w:tc>
        <w:tc>
          <w:tcPr>
            <w:tcW w:w="553" w:type="dxa"/>
            <w:noWrap w:val="0"/>
            <w:vAlign w:val="top"/>
          </w:tcPr>
          <w:p w14:paraId="1D34C9A9">
            <w:pPr>
              <w:spacing w:line="360" w:lineRule="auto"/>
              <w:rPr>
                <w:rFonts w:hint="eastAsia" w:ascii="宋体" w:hAnsi="宋体" w:eastAsia="宋体" w:cs="宋体"/>
                <w:color w:val="auto"/>
                <w:sz w:val="24"/>
                <w:highlight w:val="none"/>
              </w:rPr>
            </w:pPr>
          </w:p>
        </w:tc>
        <w:tc>
          <w:tcPr>
            <w:tcW w:w="553" w:type="dxa"/>
            <w:noWrap w:val="0"/>
            <w:vAlign w:val="top"/>
          </w:tcPr>
          <w:p w14:paraId="4A215EC3">
            <w:pPr>
              <w:spacing w:line="360" w:lineRule="auto"/>
              <w:rPr>
                <w:rFonts w:hint="eastAsia" w:ascii="宋体" w:hAnsi="宋体" w:eastAsia="宋体" w:cs="宋体"/>
                <w:color w:val="auto"/>
                <w:sz w:val="24"/>
                <w:highlight w:val="none"/>
              </w:rPr>
            </w:pPr>
          </w:p>
        </w:tc>
        <w:tc>
          <w:tcPr>
            <w:tcW w:w="553" w:type="dxa"/>
            <w:noWrap w:val="0"/>
            <w:vAlign w:val="top"/>
          </w:tcPr>
          <w:p w14:paraId="04BA2617">
            <w:pPr>
              <w:spacing w:line="360" w:lineRule="auto"/>
              <w:rPr>
                <w:rFonts w:hint="eastAsia" w:ascii="宋体" w:hAnsi="宋体" w:eastAsia="宋体" w:cs="宋体"/>
                <w:color w:val="auto"/>
                <w:sz w:val="24"/>
                <w:highlight w:val="none"/>
              </w:rPr>
            </w:pPr>
          </w:p>
        </w:tc>
        <w:tc>
          <w:tcPr>
            <w:tcW w:w="553" w:type="dxa"/>
            <w:noWrap w:val="0"/>
            <w:vAlign w:val="top"/>
          </w:tcPr>
          <w:p w14:paraId="53ED7D45">
            <w:pPr>
              <w:spacing w:line="360" w:lineRule="auto"/>
              <w:rPr>
                <w:rFonts w:hint="eastAsia" w:ascii="宋体" w:hAnsi="宋体" w:eastAsia="宋体" w:cs="宋体"/>
                <w:color w:val="auto"/>
                <w:sz w:val="24"/>
                <w:highlight w:val="none"/>
              </w:rPr>
            </w:pPr>
          </w:p>
        </w:tc>
        <w:tc>
          <w:tcPr>
            <w:tcW w:w="553" w:type="dxa"/>
            <w:noWrap w:val="0"/>
            <w:vAlign w:val="top"/>
          </w:tcPr>
          <w:p w14:paraId="29932F4C">
            <w:pPr>
              <w:spacing w:line="360" w:lineRule="auto"/>
              <w:rPr>
                <w:rFonts w:hint="eastAsia" w:ascii="宋体" w:hAnsi="宋体" w:eastAsia="宋体" w:cs="宋体"/>
                <w:color w:val="auto"/>
                <w:sz w:val="24"/>
                <w:highlight w:val="none"/>
              </w:rPr>
            </w:pPr>
          </w:p>
        </w:tc>
        <w:tc>
          <w:tcPr>
            <w:tcW w:w="553" w:type="dxa"/>
            <w:noWrap w:val="0"/>
            <w:vAlign w:val="top"/>
          </w:tcPr>
          <w:p w14:paraId="7110FFE8">
            <w:pPr>
              <w:spacing w:line="360" w:lineRule="auto"/>
              <w:rPr>
                <w:rFonts w:hint="eastAsia" w:ascii="宋体" w:hAnsi="宋体" w:eastAsia="宋体" w:cs="宋体"/>
                <w:color w:val="auto"/>
                <w:sz w:val="24"/>
                <w:highlight w:val="none"/>
              </w:rPr>
            </w:pPr>
          </w:p>
        </w:tc>
        <w:tc>
          <w:tcPr>
            <w:tcW w:w="553" w:type="dxa"/>
            <w:noWrap w:val="0"/>
            <w:vAlign w:val="top"/>
          </w:tcPr>
          <w:p w14:paraId="709FD507">
            <w:pPr>
              <w:spacing w:line="360" w:lineRule="auto"/>
              <w:rPr>
                <w:rFonts w:hint="eastAsia" w:ascii="宋体" w:hAnsi="宋体" w:eastAsia="宋体" w:cs="宋体"/>
                <w:color w:val="auto"/>
                <w:sz w:val="24"/>
                <w:highlight w:val="none"/>
              </w:rPr>
            </w:pPr>
          </w:p>
        </w:tc>
        <w:tc>
          <w:tcPr>
            <w:tcW w:w="553" w:type="dxa"/>
            <w:noWrap w:val="0"/>
            <w:vAlign w:val="top"/>
          </w:tcPr>
          <w:p w14:paraId="7AACDC10">
            <w:pPr>
              <w:spacing w:line="360" w:lineRule="auto"/>
              <w:rPr>
                <w:rFonts w:hint="eastAsia" w:ascii="宋体" w:hAnsi="宋体" w:eastAsia="宋体" w:cs="宋体"/>
                <w:color w:val="auto"/>
                <w:sz w:val="24"/>
                <w:highlight w:val="none"/>
              </w:rPr>
            </w:pPr>
          </w:p>
        </w:tc>
        <w:tc>
          <w:tcPr>
            <w:tcW w:w="553" w:type="dxa"/>
            <w:noWrap w:val="0"/>
            <w:vAlign w:val="top"/>
          </w:tcPr>
          <w:p w14:paraId="7B81E7E9">
            <w:pPr>
              <w:spacing w:line="360" w:lineRule="auto"/>
              <w:rPr>
                <w:rFonts w:hint="eastAsia" w:ascii="宋体" w:hAnsi="宋体" w:eastAsia="宋体" w:cs="宋体"/>
                <w:color w:val="auto"/>
                <w:sz w:val="24"/>
                <w:highlight w:val="none"/>
              </w:rPr>
            </w:pPr>
          </w:p>
        </w:tc>
      </w:tr>
    </w:tbl>
    <w:p w14:paraId="4BCA66CF">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注：供应商可</w:t>
      </w:r>
      <w:r>
        <w:rPr>
          <w:rFonts w:hint="eastAsia" w:ascii="宋体" w:hAnsi="宋体" w:eastAsia="宋体" w:cs="宋体"/>
          <w:b/>
          <w:color w:val="auto"/>
          <w:sz w:val="24"/>
          <w:highlight w:val="none"/>
          <w:lang w:eastAsia="zh-CN"/>
        </w:rPr>
        <w:t>参照</w:t>
      </w:r>
      <w:r>
        <w:rPr>
          <w:rFonts w:hint="eastAsia" w:ascii="宋体" w:hAnsi="宋体" w:eastAsia="宋体" w:cs="宋体"/>
          <w:b/>
          <w:color w:val="auto"/>
          <w:sz w:val="24"/>
          <w:highlight w:val="none"/>
        </w:rPr>
        <w:t>上述时间表的格式自行编制切合实际的具体时间表。</w:t>
      </w:r>
    </w:p>
    <w:p w14:paraId="64B7FEB4">
      <w:pPr>
        <w:spacing w:line="500" w:lineRule="exact"/>
        <w:rPr>
          <w:rFonts w:hint="eastAsia" w:ascii="宋体" w:hAnsi="宋体" w:eastAsia="宋体" w:cs="宋体"/>
          <w:color w:val="auto"/>
          <w:sz w:val="32"/>
          <w:szCs w:val="32"/>
          <w:highlight w:val="none"/>
        </w:rPr>
      </w:pPr>
    </w:p>
    <w:p w14:paraId="5646E6B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6C392D84">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5B012F2">
      <w:pPr>
        <w:spacing w:line="500" w:lineRule="exact"/>
        <w:rPr>
          <w:rFonts w:hint="eastAsia" w:ascii="宋体" w:hAnsi="宋体" w:eastAsia="宋体" w:cs="宋体"/>
          <w:color w:val="auto"/>
          <w:sz w:val="32"/>
          <w:szCs w:val="32"/>
          <w:highlight w:val="none"/>
        </w:rPr>
      </w:pPr>
    </w:p>
    <w:p w14:paraId="2A963507">
      <w:pPr>
        <w:pStyle w:val="24"/>
        <w:snapToGrid w:val="0"/>
        <w:ind w:left="480" w:hanging="480"/>
        <w:rPr>
          <w:rFonts w:hint="eastAsia" w:ascii="宋体" w:hAnsi="宋体" w:eastAsia="宋体" w:cs="宋体"/>
          <w:i/>
          <w:iCs/>
          <w:color w:val="auto"/>
          <w:sz w:val="24"/>
          <w:highlight w:val="none"/>
        </w:rPr>
      </w:pP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0</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rPr>
        <w:t>售后服务方案</w:t>
      </w:r>
    </w:p>
    <w:p w14:paraId="36F7A34F">
      <w:pPr>
        <w:snapToGrid w:val="0"/>
        <w:spacing w:before="120" w:beforeLines="50" w:after="50"/>
        <w:ind w:left="0" w:leftChars="0" w:firstLine="0" w:firstLineChars="0"/>
        <w:rPr>
          <w:rFonts w:hint="eastAsia" w:ascii="宋体" w:hAnsi="宋体" w:eastAsia="宋体" w:cs="宋体"/>
          <w:b/>
          <w:color w:val="auto"/>
          <w:sz w:val="28"/>
          <w:szCs w:val="28"/>
          <w:highlight w:val="none"/>
        </w:rPr>
      </w:pPr>
    </w:p>
    <w:p w14:paraId="70502C40">
      <w:pPr>
        <w:snapToGrid w:val="0"/>
        <w:spacing w:before="120" w:beforeLines="50" w:after="50"/>
        <w:ind w:left="143" w:leftChars="68"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由</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按本项目竞争性磋商文件第二章“</w:t>
      </w:r>
      <w:r>
        <w:rPr>
          <w:rFonts w:hint="eastAsia" w:ascii="宋体" w:hAnsi="宋体" w:eastAsia="宋体" w:cs="宋体"/>
          <w:color w:val="auto"/>
          <w:highlight w:val="none"/>
          <w:lang w:eastAsia="zh-CN"/>
        </w:rPr>
        <w:t>采购需求</w:t>
      </w:r>
      <w:r>
        <w:rPr>
          <w:rFonts w:hint="eastAsia" w:ascii="宋体" w:hAnsi="宋体" w:eastAsia="宋体" w:cs="宋体"/>
          <w:color w:val="auto"/>
          <w:highlight w:val="none"/>
        </w:rPr>
        <w:t>”中商务条款部分的售后服务要求自行填写，其中要包含售后服务承诺。</w:t>
      </w:r>
    </w:p>
    <w:p w14:paraId="30D60535">
      <w:pPr>
        <w:snapToGrid w:val="0"/>
        <w:spacing w:before="120" w:beforeLines="50" w:after="50"/>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售后服务承诺</w:t>
      </w:r>
    </w:p>
    <w:p w14:paraId="685F8531">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参照</w:t>
      </w:r>
      <w:r>
        <w:rPr>
          <w:rFonts w:hint="eastAsia" w:ascii="宋体" w:hAnsi="宋体" w:eastAsia="宋体" w:cs="宋体"/>
          <w:color w:val="auto"/>
          <w:sz w:val="24"/>
          <w:highlight w:val="none"/>
        </w:rPr>
        <w:t>此格式自制）</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68"/>
        <w:gridCol w:w="1385"/>
        <w:gridCol w:w="1667"/>
        <w:gridCol w:w="1260"/>
      </w:tblGrid>
      <w:tr w14:paraId="7A36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070F071">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340" w:type="dxa"/>
            <w:noWrap w:val="0"/>
            <w:vAlign w:val="center"/>
          </w:tcPr>
          <w:p w14:paraId="6B6CAC5B">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268" w:type="dxa"/>
            <w:noWrap w:val="0"/>
            <w:vAlign w:val="center"/>
          </w:tcPr>
          <w:p w14:paraId="1350C31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385" w:type="dxa"/>
            <w:noWrap w:val="0"/>
            <w:vAlign w:val="center"/>
          </w:tcPr>
          <w:p w14:paraId="1D164B66">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1667" w:type="dxa"/>
            <w:noWrap w:val="0"/>
            <w:vAlign w:val="center"/>
          </w:tcPr>
          <w:p w14:paraId="17EAD14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noWrap w:val="0"/>
            <w:vAlign w:val="center"/>
          </w:tcPr>
          <w:p w14:paraId="571145B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0185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BC44ED6">
            <w:pPr>
              <w:autoSpaceDE w:val="0"/>
              <w:autoSpaceDN w:val="0"/>
              <w:spacing w:line="360" w:lineRule="auto"/>
              <w:jc w:val="center"/>
              <w:rPr>
                <w:rFonts w:hint="eastAsia" w:ascii="宋体" w:hAnsi="宋体" w:eastAsia="宋体" w:cs="宋体"/>
                <w:color w:val="auto"/>
                <w:sz w:val="24"/>
                <w:highlight w:val="none"/>
              </w:rPr>
            </w:pPr>
          </w:p>
        </w:tc>
        <w:tc>
          <w:tcPr>
            <w:tcW w:w="2340" w:type="dxa"/>
            <w:noWrap w:val="0"/>
            <w:vAlign w:val="top"/>
          </w:tcPr>
          <w:p w14:paraId="058F93B9">
            <w:pPr>
              <w:autoSpaceDE w:val="0"/>
              <w:autoSpaceDN w:val="0"/>
              <w:spacing w:line="360" w:lineRule="auto"/>
              <w:jc w:val="center"/>
              <w:rPr>
                <w:rFonts w:hint="eastAsia" w:ascii="宋体" w:hAnsi="宋体" w:eastAsia="宋体" w:cs="宋体"/>
                <w:color w:val="auto"/>
                <w:sz w:val="24"/>
                <w:highlight w:val="none"/>
              </w:rPr>
            </w:pPr>
          </w:p>
        </w:tc>
        <w:tc>
          <w:tcPr>
            <w:tcW w:w="1268" w:type="dxa"/>
            <w:noWrap w:val="0"/>
            <w:vAlign w:val="top"/>
          </w:tcPr>
          <w:p w14:paraId="3A14F3E3">
            <w:pPr>
              <w:autoSpaceDE w:val="0"/>
              <w:autoSpaceDN w:val="0"/>
              <w:spacing w:line="360" w:lineRule="auto"/>
              <w:jc w:val="center"/>
              <w:rPr>
                <w:rFonts w:hint="eastAsia" w:ascii="宋体" w:hAnsi="宋体" w:eastAsia="宋体" w:cs="宋体"/>
                <w:color w:val="auto"/>
                <w:sz w:val="24"/>
                <w:highlight w:val="none"/>
              </w:rPr>
            </w:pPr>
          </w:p>
        </w:tc>
        <w:tc>
          <w:tcPr>
            <w:tcW w:w="1385" w:type="dxa"/>
            <w:noWrap w:val="0"/>
            <w:vAlign w:val="top"/>
          </w:tcPr>
          <w:p w14:paraId="68CCA15A">
            <w:pPr>
              <w:autoSpaceDE w:val="0"/>
              <w:autoSpaceDN w:val="0"/>
              <w:spacing w:line="360" w:lineRule="auto"/>
              <w:jc w:val="center"/>
              <w:rPr>
                <w:rFonts w:hint="eastAsia" w:ascii="宋体" w:hAnsi="宋体" w:eastAsia="宋体" w:cs="宋体"/>
                <w:color w:val="auto"/>
                <w:sz w:val="24"/>
                <w:highlight w:val="none"/>
              </w:rPr>
            </w:pPr>
          </w:p>
        </w:tc>
        <w:tc>
          <w:tcPr>
            <w:tcW w:w="1667" w:type="dxa"/>
            <w:noWrap w:val="0"/>
            <w:vAlign w:val="top"/>
          </w:tcPr>
          <w:p w14:paraId="698783F6">
            <w:pPr>
              <w:autoSpaceDE w:val="0"/>
              <w:autoSpaceDN w:val="0"/>
              <w:spacing w:line="360" w:lineRule="auto"/>
              <w:jc w:val="center"/>
              <w:rPr>
                <w:rFonts w:hint="eastAsia" w:ascii="宋体" w:hAnsi="宋体" w:eastAsia="宋体" w:cs="宋体"/>
                <w:color w:val="auto"/>
                <w:sz w:val="24"/>
                <w:highlight w:val="none"/>
              </w:rPr>
            </w:pPr>
          </w:p>
        </w:tc>
        <w:tc>
          <w:tcPr>
            <w:tcW w:w="1260" w:type="dxa"/>
            <w:noWrap w:val="0"/>
            <w:vAlign w:val="top"/>
          </w:tcPr>
          <w:p w14:paraId="21A774FA">
            <w:pPr>
              <w:autoSpaceDE w:val="0"/>
              <w:autoSpaceDN w:val="0"/>
              <w:spacing w:line="360" w:lineRule="auto"/>
              <w:jc w:val="center"/>
              <w:rPr>
                <w:rFonts w:hint="eastAsia" w:ascii="宋体" w:hAnsi="宋体" w:eastAsia="宋体" w:cs="宋体"/>
                <w:color w:val="auto"/>
                <w:sz w:val="24"/>
                <w:highlight w:val="none"/>
              </w:rPr>
            </w:pPr>
          </w:p>
        </w:tc>
      </w:tr>
      <w:tr w14:paraId="091F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5B2B294">
            <w:pPr>
              <w:autoSpaceDE w:val="0"/>
              <w:autoSpaceDN w:val="0"/>
              <w:spacing w:line="360" w:lineRule="auto"/>
              <w:jc w:val="center"/>
              <w:rPr>
                <w:rFonts w:hint="eastAsia" w:ascii="宋体" w:hAnsi="宋体" w:eastAsia="宋体" w:cs="宋体"/>
                <w:color w:val="auto"/>
                <w:sz w:val="24"/>
                <w:highlight w:val="none"/>
              </w:rPr>
            </w:pPr>
          </w:p>
        </w:tc>
        <w:tc>
          <w:tcPr>
            <w:tcW w:w="2340" w:type="dxa"/>
            <w:noWrap w:val="0"/>
            <w:vAlign w:val="top"/>
          </w:tcPr>
          <w:p w14:paraId="4B46D3E6">
            <w:pPr>
              <w:autoSpaceDE w:val="0"/>
              <w:autoSpaceDN w:val="0"/>
              <w:spacing w:line="360" w:lineRule="auto"/>
              <w:jc w:val="center"/>
              <w:rPr>
                <w:rFonts w:hint="eastAsia" w:ascii="宋体" w:hAnsi="宋体" w:eastAsia="宋体" w:cs="宋体"/>
                <w:color w:val="auto"/>
                <w:sz w:val="24"/>
                <w:highlight w:val="none"/>
              </w:rPr>
            </w:pPr>
          </w:p>
        </w:tc>
        <w:tc>
          <w:tcPr>
            <w:tcW w:w="1268" w:type="dxa"/>
            <w:noWrap w:val="0"/>
            <w:vAlign w:val="top"/>
          </w:tcPr>
          <w:p w14:paraId="7E4A4643">
            <w:pPr>
              <w:autoSpaceDE w:val="0"/>
              <w:autoSpaceDN w:val="0"/>
              <w:spacing w:line="360" w:lineRule="auto"/>
              <w:jc w:val="center"/>
              <w:rPr>
                <w:rFonts w:hint="eastAsia" w:ascii="宋体" w:hAnsi="宋体" w:eastAsia="宋体" w:cs="宋体"/>
                <w:color w:val="auto"/>
                <w:sz w:val="24"/>
                <w:highlight w:val="none"/>
              </w:rPr>
            </w:pPr>
          </w:p>
        </w:tc>
        <w:tc>
          <w:tcPr>
            <w:tcW w:w="1385" w:type="dxa"/>
            <w:noWrap w:val="0"/>
            <w:vAlign w:val="top"/>
          </w:tcPr>
          <w:p w14:paraId="0081DA2B">
            <w:pPr>
              <w:autoSpaceDE w:val="0"/>
              <w:autoSpaceDN w:val="0"/>
              <w:spacing w:line="360" w:lineRule="auto"/>
              <w:jc w:val="center"/>
              <w:rPr>
                <w:rFonts w:hint="eastAsia" w:ascii="宋体" w:hAnsi="宋体" w:eastAsia="宋体" w:cs="宋体"/>
                <w:color w:val="auto"/>
                <w:sz w:val="24"/>
                <w:highlight w:val="none"/>
              </w:rPr>
            </w:pPr>
          </w:p>
        </w:tc>
        <w:tc>
          <w:tcPr>
            <w:tcW w:w="1667" w:type="dxa"/>
            <w:noWrap w:val="0"/>
            <w:vAlign w:val="top"/>
          </w:tcPr>
          <w:p w14:paraId="163F6A34">
            <w:pPr>
              <w:autoSpaceDE w:val="0"/>
              <w:autoSpaceDN w:val="0"/>
              <w:spacing w:line="360" w:lineRule="auto"/>
              <w:jc w:val="center"/>
              <w:rPr>
                <w:rFonts w:hint="eastAsia" w:ascii="宋体" w:hAnsi="宋体" w:eastAsia="宋体" w:cs="宋体"/>
                <w:color w:val="auto"/>
                <w:sz w:val="24"/>
                <w:highlight w:val="none"/>
              </w:rPr>
            </w:pPr>
          </w:p>
        </w:tc>
        <w:tc>
          <w:tcPr>
            <w:tcW w:w="1260" w:type="dxa"/>
            <w:noWrap w:val="0"/>
            <w:vAlign w:val="top"/>
          </w:tcPr>
          <w:p w14:paraId="1F8A69F0">
            <w:pPr>
              <w:autoSpaceDE w:val="0"/>
              <w:autoSpaceDN w:val="0"/>
              <w:spacing w:line="360" w:lineRule="auto"/>
              <w:jc w:val="center"/>
              <w:rPr>
                <w:rFonts w:hint="eastAsia" w:ascii="宋体" w:hAnsi="宋体" w:eastAsia="宋体" w:cs="宋体"/>
                <w:color w:val="auto"/>
                <w:sz w:val="24"/>
                <w:highlight w:val="none"/>
              </w:rPr>
            </w:pPr>
          </w:p>
        </w:tc>
      </w:tr>
      <w:tr w14:paraId="6A3F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35AB430">
            <w:pPr>
              <w:autoSpaceDE w:val="0"/>
              <w:autoSpaceDN w:val="0"/>
              <w:spacing w:line="360" w:lineRule="auto"/>
              <w:jc w:val="center"/>
              <w:rPr>
                <w:rFonts w:hint="eastAsia" w:ascii="宋体" w:hAnsi="宋体" w:eastAsia="宋体" w:cs="宋体"/>
                <w:color w:val="auto"/>
                <w:sz w:val="24"/>
                <w:highlight w:val="none"/>
              </w:rPr>
            </w:pPr>
          </w:p>
        </w:tc>
        <w:tc>
          <w:tcPr>
            <w:tcW w:w="2340" w:type="dxa"/>
            <w:noWrap w:val="0"/>
            <w:vAlign w:val="top"/>
          </w:tcPr>
          <w:p w14:paraId="0CB2C7F8">
            <w:pPr>
              <w:autoSpaceDE w:val="0"/>
              <w:autoSpaceDN w:val="0"/>
              <w:spacing w:line="360" w:lineRule="auto"/>
              <w:jc w:val="center"/>
              <w:rPr>
                <w:rFonts w:hint="eastAsia" w:ascii="宋体" w:hAnsi="宋体" w:eastAsia="宋体" w:cs="宋体"/>
                <w:color w:val="auto"/>
                <w:sz w:val="24"/>
                <w:highlight w:val="none"/>
              </w:rPr>
            </w:pPr>
          </w:p>
        </w:tc>
        <w:tc>
          <w:tcPr>
            <w:tcW w:w="1268" w:type="dxa"/>
            <w:noWrap w:val="0"/>
            <w:vAlign w:val="top"/>
          </w:tcPr>
          <w:p w14:paraId="7D63F2BB">
            <w:pPr>
              <w:autoSpaceDE w:val="0"/>
              <w:autoSpaceDN w:val="0"/>
              <w:spacing w:line="360" w:lineRule="auto"/>
              <w:jc w:val="center"/>
              <w:rPr>
                <w:rFonts w:hint="eastAsia" w:ascii="宋体" w:hAnsi="宋体" w:eastAsia="宋体" w:cs="宋体"/>
                <w:color w:val="auto"/>
                <w:sz w:val="24"/>
                <w:highlight w:val="none"/>
              </w:rPr>
            </w:pPr>
          </w:p>
        </w:tc>
        <w:tc>
          <w:tcPr>
            <w:tcW w:w="1385" w:type="dxa"/>
            <w:noWrap w:val="0"/>
            <w:vAlign w:val="top"/>
          </w:tcPr>
          <w:p w14:paraId="32866BC5">
            <w:pPr>
              <w:autoSpaceDE w:val="0"/>
              <w:autoSpaceDN w:val="0"/>
              <w:spacing w:line="360" w:lineRule="auto"/>
              <w:jc w:val="center"/>
              <w:rPr>
                <w:rFonts w:hint="eastAsia" w:ascii="宋体" w:hAnsi="宋体" w:eastAsia="宋体" w:cs="宋体"/>
                <w:color w:val="auto"/>
                <w:sz w:val="24"/>
                <w:highlight w:val="none"/>
              </w:rPr>
            </w:pPr>
          </w:p>
        </w:tc>
        <w:tc>
          <w:tcPr>
            <w:tcW w:w="1667" w:type="dxa"/>
            <w:noWrap w:val="0"/>
            <w:vAlign w:val="top"/>
          </w:tcPr>
          <w:p w14:paraId="4C2D45D4">
            <w:pPr>
              <w:autoSpaceDE w:val="0"/>
              <w:autoSpaceDN w:val="0"/>
              <w:spacing w:line="360" w:lineRule="auto"/>
              <w:jc w:val="center"/>
              <w:rPr>
                <w:rFonts w:hint="eastAsia" w:ascii="宋体" w:hAnsi="宋体" w:eastAsia="宋体" w:cs="宋体"/>
                <w:color w:val="auto"/>
                <w:sz w:val="24"/>
                <w:highlight w:val="none"/>
              </w:rPr>
            </w:pPr>
          </w:p>
        </w:tc>
        <w:tc>
          <w:tcPr>
            <w:tcW w:w="1260" w:type="dxa"/>
            <w:noWrap w:val="0"/>
            <w:vAlign w:val="top"/>
          </w:tcPr>
          <w:p w14:paraId="34CB8569">
            <w:pPr>
              <w:autoSpaceDE w:val="0"/>
              <w:autoSpaceDN w:val="0"/>
              <w:spacing w:line="360" w:lineRule="auto"/>
              <w:jc w:val="center"/>
              <w:rPr>
                <w:rFonts w:hint="eastAsia" w:ascii="宋体" w:hAnsi="宋体" w:eastAsia="宋体" w:cs="宋体"/>
                <w:color w:val="auto"/>
                <w:sz w:val="24"/>
                <w:highlight w:val="none"/>
              </w:rPr>
            </w:pPr>
          </w:p>
        </w:tc>
      </w:tr>
    </w:tbl>
    <w:p w14:paraId="12F18484">
      <w:pPr>
        <w:autoSpaceDE w:val="0"/>
        <w:autoSpaceDN w:val="0"/>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注：关于项目涉及的所有售后服务机构均在本表注明，包括供应商本单位和符合条件的第三方服务机构</w:t>
      </w:r>
      <w:r>
        <w:rPr>
          <w:rFonts w:hint="eastAsia" w:ascii="宋体" w:hAnsi="宋体" w:eastAsia="宋体" w:cs="宋体"/>
          <w:b/>
          <w:color w:val="auto"/>
          <w:sz w:val="24"/>
          <w:highlight w:val="none"/>
          <w:lang w:eastAsia="zh-CN"/>
        </w:rPr>
        <w:t>。</w:t>
      </w:r>
    </w:p>
    <w:p w14:paraId="5200F7F6">
      <w:pPr>
        <w:autoSpaceDE w:val="0"/>
        <w:autoSpaceDN w:val="0"/>
        <w:spacing w:line="360" w:lineRule="auto"/>
        <w:rPr>
          <w:rFonts w:hint="eastAsia" w:ascii="宋体" w:hAnsi="宋体" w:eastAsia="宋体" w:cs="宋体"/>
          <w:color w:val="auto"/>
          <w:kern w:val="0"/>
          <w:sz w:val="24"/>
          <w:highlight w:val="none"/>
        </w:rPr>
      </w:pPr>
    </w:p>
    <w:p w14:paraId="09EFE952">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参照</w:t>
      </w:r>
      <w:r>
        <w:rPr>
          <w:rFonts w:hint="eastAsia" w:ascii="宋体" w:hAnsi="宋体" w:eastAsia="宋体" w:cs="宋体"/>
          <w:color w:val="auto"/>
          <w:sz w:val="24"/>
          <w:highlight w:val="none"/>
        </w:rPr>
        <w:t>此格式自制）</w:t>
      </w:r>
    </w:p>
    <w:tbl>
      <w:tblPr>
        <w:tblStyle w:val="28"/>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D9D836C">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1080747C">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7FC41E56">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8A18073">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1B02C22">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3368D9E">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81EFC0B">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BB47384">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EAF61DB">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EC7A8CC">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49D24A7">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7B1925FA">
            <w:pPr>
              <w:autoSpaceDE w:val="0"/>
              <w:autoSpaceDN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到达现场时间</w:t>
            </w:r>
          </w:p>
        </w:tc>
      </w:tr>
      <w:tr w14:paraId="1BA36212">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D0F3404">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CB40E5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3D4545C">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815B234">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8EB439">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C18A05">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902E56F">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CC82B9">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A22462A">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1275D33">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8E41B40">
            <w:pPr>
              <w:autoSpaceDE w:val="0"/>
              <w:autoSpaceDN w:val="0"/>
              <w:spacing w:line="360" w:lineRule="auto"/>
              <w:rPr>
                <w:rFonts w:hint="eastAsia" w:ascii="宋体" w:hAnsi="宋体" w:eastAsia="宋体" w:cs="宋体"/>
                <w:color w:val="auto"/>
                <w:sz w:val="24"/>
                <w:highlight w:val="none"/>
              </w:rPr>
            </w:pPr>
          </w:p>
        </w:tc>
      </w:tr>
      <w:tr w14:paraId="3794F478">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8A2C26A">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F4DE50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2711453">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D5A5371">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77B41CD">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0B138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683109">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36B83BC">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A09721">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3AB4203">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F880750">
            <w:pPr>
              <w:autoSpaceDE w:val="0"/>
              <w:autoSpaceDN w:val="0"/>
              <w:spacing w:line="360" w:lineRule="auto"/>
              <w:rPr>
                <w:rFonts w:hint="eastAsia" w:ascii="宋体" w:hAnsi="宋体" w:eastAsia="宋体" w:cs="宋体"/>
                <w:color w:val="auto"/>
                <w:sz w:val="24"/>
                <w:highlight w:val="none"/>
              </w:rPr>
            </w:pPr>
          </w:p>
        </w:tc>
      </w:tr>
      <w:tr w14:paraId="3F91E8F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19A5F42">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64DB3A2">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3249492">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33026F1">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C38DB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6B4F52">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7AAE85">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71FF9D">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8AD264E">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0D8DD4D">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D7351D4">
            <w:pPr>
              <w:autoSpaceDE w:val="0"/>
              <w:autoSpaceDN w:val="0"/>
              <w:spacing w:line="360" w:lineRule="auto"/>
              <w:rPr>
                <w:rFonts w:hint="eastAsia" w:ascii="宋体" w:hAnsi="宋体" w:eastAsia="宋体" w:cs="宋体"/>
                <w:color w:val="auto"/>
                <w:sz w:val="24"/>
                <w:highlight w:val="none"/>
              </w:rPr>
            </w:pPr>
          </w:p>
        </w:tc>
      </w:tr>
      <w:tr w14:paraId="5EEF06F3">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2B49194">
            <w:pPr>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43B8037">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6669573">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6C7491B">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7B4ECCC">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32B9A52">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2DA2F4">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C3EF2CC">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D942554">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034C75">
            <w:pPr>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FC70F1">
            <w:pPr>
              <w:autoSpaceDE w:val="0"/>
              <w:autoSpaceDN w:val="0"/>
              <w:spacing w:line="360" w:lineRule="auto"/>
              <w:rPr>
                <w:rFonts w:hint="eastAsia" w:ascii="宋体" w:hAnsi="宋体" w:eastAsia="宋体" w:cs="宋体"/>
                <w:color w:val="auto"/>
                <w:sz w:val="24"/>
                <w:highlight w:val="none"/>
              </w:rPr>
            </w:pPr>
          </w:p>
        </w:tc>
      </w:tr>
    </w:tbl>
    <w:p w14:paraId="4B127921">
      <w:pPr>
        <w:spacing w:line="440" w:lineRule="exact"/>
        <w:ind w:firstLine="396" w:firstLineChars="198"/>
        <w:rPr>
          <w:rFonts w:hint="eastAsia" w:ascii="宋体" w:hAnsi="宋体" w:eastAsia="宋体" w:cs="宋体"/>
          <w:color w:val="auto"/>
          <w:kern w:val="0"/>
          <w:sz w:val="20"/>
          <w:szCs w:val="21"/>
          <w:highlight w:val="none"/>
        </w:rPr>
      </w:pPr>
    </w:p>
    <w:p w14:paraId="0BB7FCD7">
      <w:pPr>
        <w:spacing w:line="500" w:lineRule="exact"/>
        <w:rPr>
          <w:rFonts w:hint="eastAsia" w:ascii="宋体" w:hAnsi="宋体" w:eastAsia="宋体" w:cs="宋体"/>
          <w:color w:val="auto"/>
          <w:sz w:val="32"/>
          <w:szCs w:val="32"/>
          <w:highlight w:val="none"/>
        </w:rPr>
      </w:pPr>
    </w:p>
    <w:p w14:paraId="19117BE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75D13B20">
      <w:pPr>
        <w:snapToGrid w:val="0"/>
        <w:spacing w:line="360" w:lineRule="auto"/>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9439BB9">
      <w:pPr>
        <w:snapToGrid w:val="0"/>
        <w:spacing w:line="360" w:lineRule="auto"/>
        <w:ind w:firstLine="602" w:firstLineChars="200"/>
        <w:rPr>
          <w:rFonts w:hint="eastAsia" w:ascii="宋体" w:hAnsi="宋体" w:eastAsia="宋体" w:cs="宋体"/>
          <w:b/>
          <w:color w:val="auto"/>
          <w:sz w:val="30"/>
          <w:szCs w:val="30"/>
          <w:highlight w:val="none"/>
        </w:rPr>
      </w:pPr>
    </w:p>
    <w:p w14:paraId="088A27CD">
      <w:pPr>
        <w:snapToGrid w:val="0"/>
        <w:spacing w:line="360" w:lineRule="auto"/>
        <w:ind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1</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rPr>
        <w:t>项目实施人员一览表（如有要求）</w:t>
      </w:r>
    </w:p>
    <w:p w14:paraId="2D4A7F8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（由供应商根据采购需求及采购文件要求编制）</w:t>
      </w:r>
    </w:p>
    <w:p w14:paraId="42BB21F9">
      <w:pPr>
        <w:pStyle w:val="21"/>
        <w:rPr>
          <w:rFonts w:hint="eastAsia" w:ascii="宋体" w:hAnsi="宋体" w:cs="宋体"/>
          <w:color w:val="auto"/>
          <w:highlight w:val="none"/>
        </w:rPr>
      </w:pPr>
    </w:p>
    <w:p w14:paraId="1BE6B31D">
      <w:pPr>
        <w:spacing w:line="360" w:lineRule="auto"/>
        <w:ind w:firstLine="0" w:firstLineChars="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p w14:paraId="27E93F9E">
      <w:pPr>
        <w:keepNext/>
        <w:autoSpaceDE w:val="0"/>
        <w:autoSpaceDN w:val="0"/>
        <w:spacing w:line="360" w:lineRule="auto"/>
        <w:ind w:firstLine="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8"/>
        <w:tblW w:w="0" w:type="auto"/>
        <w:tblInd w:w="0" w:type="dxa"/>
        <w:tblLayout w:type="fixed"/>
        <w:tblCellMar>
          <w:top w:w="0" w:type="dxa"/>
          <w:left w:w="108" w:type="dxa"/>
          <w:bottom w:w="0" w:type="dxa"/>
          <w:right w:w="108" w:type="dxa"/>
        </w:tblCellMar>
      </w:tblPr>
      <w:tblGrid>
        <w:gridCol w:w="2061"/>
        <w:gridCol w:w="1287"/>
        <w:gridCol w:w="1260"/>
        <w:gridCol w:w="4147"/>
      </w:tblGrid>
      <w:tr w14:paraId="09713A7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F62AF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0FD88B8">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137234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0E2D634B">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响应截止时间前三年业绩及承担的主要工作情况，曾担任项目经理的项目应列明细</w:t>
            </w:r>
          </w:p>
        </w:tc>
      </w:tr>
      <w:tr w14:paraId="0E5CE2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F3759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073BCAF">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E84D679">
            <w:pPr>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24F05538">
            <w:pPr>
              <w:autoSpaceDE w:val="0"/>
              <w:autoSpaceDN w:val="0"/>
              <w:spacing w:line="360" w:lineRule="auto"/>
              <w:jc w:val="center"/>
              <w:rPr>
                <w:rFonts w:hint="eastAsia" w:ascii="宋体" w:hAnsi="宋体" w:eastAsia="宋体" w:cs="宋体"/>
                <w:color w:val="auto"/>
                <w:sz w:val="24"/>
                <w:highlight w:val="none"/>
              </w:rPr>
            </w:pPr>
          </w:p>
        </w:tc>
      </w:tr>
      <w:tr w14:paraId="109886A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3F80A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F86C82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9863BC6">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F3DDC88">
            <w:pPr>
              <w:autoSpaceDE w:val="0"/>
              <w:autoSpaceDN w:val="0"/>
              <w:spacing w:line="360" w:lineRule="auto"/>
              <w:jc w:val="center"/>
              <w:rPr>
                <w:rFonts w:hint="eastAsia" w:ascii="宋体" w:hAnsi="宋体" w:eastAsia="宋体" w:cs="宋体"/>
                <w:color w:val="auto"/>
                <w:sz w:val="24"/>
                <w:highlight w:val="none"/>
              </w:rPr>
            </w:pPr>
          </w:p>
        </w:tc>
      </w:tr>
      <w:tr w14:paraId="587370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3BFC6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12EB07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77C0C7D">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ADB5FFF">
            <w:pPr>
              <w:autoSpaceDE w:val="0"/>
              <w:autoSpaceDN w:val="0"/>
              <w:spacing w:line="360" w:lineRule="auto"/>
              <w:jc w:val="center"/>
              <w:rPr>
                <w:rFonts w:hint="eastAsia" w:ascii="宋体" w:hAnsi="宋体" w:eastAsia="宋体" w:cs="宋体"/>
                <w:color w:val="auto"/>
                <w:sz w:val="24"/>
                <w:highlight w:val="none"/>
              </w:rPr>
            </w:pPr>
          </w:p>
        </w:tc>
      </w:tr>
      <w:tr w14:paraId="57D24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4C7FC0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5E88C6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CCE392E">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0984026">
            <w:pPr>
              <w:autoSpaceDE w:val="0"/>
              <w:autoSpaceDN w:val="0"/>
              <w:spacing w:line="360" w:lineRule="auto"/>
              <w:jc w:val="center"/>
              <w:rPr>
                <w:rFonts w:hint="eastAsia" w:ascii="宋体" w:hAnsi="宋体" w:eastAsia="宋体" w:cs="宋体"/>
                <w:color w:val="auto"/>
                <w:sz w:val="24"/>
                <w:highlight w:val="none"/>
              </w:rPr>
            </w:pPr>
          </w:p>
        </w:tc>
      </w:tr>
      <w:tr w14:paraId="6834E94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6027E7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96149C0">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E8B56EA">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5CB0EB3">
            <w:pPr>
              <w:autoSpaceDE w:val="0"/>
              <w:autoSpaceDN w:val="0"/>
              <w:spacing w:line="360" w:lineRule="auto"/>
              <w:jc w:val="center"/>
              <w:rPr>
                <w:rFonts w:hint="eastAsia" w:ascii="宋体" w:hAnsi="宋体" w:eastAsia="宋体" w:cs="宋体"/>
                <w:color w:val="auto"/>
                <w:sz w:val="24"/>
                <w:highlight w:val="none"/>
              </w:rPr>
            </w:pPr>
          </w:p>
        </w:tc>
      </w:tr>
      <w:tr w14:paraId="4F1EFD7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194A6C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FCE4EF2">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FC7DA60">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DCD099">
            <w:pPr>
              <w:autoSpaceDE w:val="0"/>
              <w:autoSpaceDN w:val="0"/>
              <w:spacing w:line="360" w:lineRule="auto"/>
              <w:jc w:val="center"/>
              <w:rPr>
                <w:rFonts w:hint="eastAsia" w:ascii="宋体" w:hAnsi="宋体" w:eastAsia="宋体" w:cs="宋体"/>
                <w:color w:val="auto"/>
                <w:sz w:val="24"/>
                <w:highlight w:val="none"/>
              </w:rPr>
            </w:pPr>
          </w:p>
        </w:tc>
      </w:tr>
      <w:tr w14:paraId="43CFE4C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66F323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FC17B76">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A86B1E9">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614942E">
            <w:pPr>
              <w:autoSpaceDE w:val="0"/>
              <w:autoSpaceDN w:val="0"/>
              <w:spacing w:line="360" w:lineRule="auto"/>
              <w:jc w:val="center"/>
              <w:rPr>
                <w:rFonts w:hint="eastAsia" w:ascii="宋体" w:hAnsi="宋体" w:eastAsia="宋体" w:cs="宋体"/>
                <w:color w:val="auto"/>
                <w:sz w:val="24"/>
                <w:highlight w:val="none"/>
              </w:rPr>
            </w:pPr>
          </w:p>
        </w:tc>
      </w:tr>
      <w:tr w14:paraId="184D7E4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2B8A26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A0A014B">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3655F67">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D8C44A2">
            <w:pPr>
              <w:autoSpaceDE w:val="0"/>
              <w:autoSpaceDN w:val="0"/>
              <w:spacing w:line="360" w:lineRule="auto"/>
              <w:jc w:val="center"/>
              <w:rPr>
                <w:rFonts w:hint="eastAsia" w:ascii="宋体" w:hAnsi="宋体" w:eastAsia="宋体" w:cs="宋体"/>
                <w:color w:val="auto"/>
                <w:sz w:val="24"/>
                <w:highlight w:val="none"/>
              </w:rPr>
            </w:pPr>
          </w:p>
        </w:tc>
      </w:tr>
      <w:tr w14:paraId="268D6A1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A2A78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ECC0C09">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1AFFA47">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90FFD0A">
            <w:pPr>
              <w:autoSpaceDE w:val="0"/>
              <w:autoSpaceDN w:val="0"/>
              <w:spacing w:line="360" w:lineRule="auto"/>
              <w:jc w:val="center"/>
              <w:rPr>
                <w:rFonts w:hint="eastAsia" w:ascii="宋体" w:hAnsi="宋体" w:eastAsia="宋体" w:cs="宋体"/>
                <w:color w:val="auto"/>
                <w:sz w:val="24"/>
                <w:highlight w:val="none"/>
              </w:rPr>
            </w:pPr>
          </w:p>
        </w:tc>
      </w:tr>
    </w:tbl>
    <w:p w14:paraId="00745F23">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w:t>
      </w:r>
      <w:r>
        <w:rPr>
          <w:rFonts w:hint="eastAsia" w:ascii="宋体" w:hAnsi="宋体" w:eastAsia="宋体" w:cs="宋体"/>
          <w:b/>
          <w:color w:val="auto"/>
          <w:sz w:val="24"/>
          <w:highlight w:val="none"/>
          <w:lang w:eastAsia="zh-CN"/>
        </w:rPr>
        <w:t>参照</w:t>
      </w:r>
      <w:r>
        <w:rPr>
          <w:rFonts w:hint="eastAsia" w:ascii="宋体" w:hAnsi="宋体" w:eastAsia="宋体" w:cs="宋体"/>
          <w:b/>
          <w:color w:val="auto"/>
          <w:sz w:val="24"/>
          <w:highlight w:val="none"/>
        </w:rPr>
        <w:t>上述的格式自行编制，并注明所在响应技术文件页码。</w:t>
      </w:r>
    </w:p>
    <w:p w14:paraId="022BCBF2">
      <w:pPr>
        <w:autoSpaceDE w:val="0"/>
        <w:autoSpaceDN w:val="0"/>
        <w:spacing w:line="360" w:lineRule="auto"/>
        <w:rPr>
          <w:rFonts w:hint="eastAsia" w:ascii="宋体" w:hAnsi="宋体" w:eastAsia="宋体" w:cs="宋体"/>
          <w:b/>
          <w:color w:val="auto"/>
          <w:sz w:val="24"/>
          <w:highlight w:val="none"/>
        </w:rPr>
      </w:pPr>
    </w:p>
    <w:p w14:paraId="5145C1E6">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p>
    <w:tbl>
      <w:tblPr>
        <w:tblStyle w:val="2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FF91A3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07BFE2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72DE1D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828CA7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1E785DA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7C1DFDA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321239A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DA1380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25CA12A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5DF81E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439F088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31DB9B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59337A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0ABA06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21BB9AA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71EE79E">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5542119">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478129E">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C841B54">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DB63D3E">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1C380B">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1B0D9C">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54311F">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98BB6F6">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F3E6931">
            <w:pPr>
              <w:autoSpaceDE w:val="0"/>
              <w:autoSpaceDN w:val="0"/>
              <w:spacing w:line="360" w:lineRule="auto"/>
              <w:rPr>
                <w:rFonts w:hint="eastAsia" w:ascii="宋体" w:hAnsi="宋体" w:eastAsia="宋体" w:cs="宋体"/>
                <w:color w:val="auto"/>
                <w:sz w:val="24"/>
                <w:highlight w:val="none"/>
              </w:rPr>
            </w:pPr>
          </w:p>
        </w:tc>
      </w:tr>
      <w:tr w14:paraId="3CF8BBF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628C1D9">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9835B58">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DBFB078">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3868596">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E20C37F">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537C5C7">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62B653F">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B589FED">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ACBE16B">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EFA02BC">
            <w:pPr>
              <w:autoSpaceDE w:val="0"/>
              <w:autoSpaceDN w:val="0"/>
              <w:spacing w:line="360" w:lineRule="auto"/>
              <w:rPr>
                <w:rFonts w:hint="eastAsia" w:ascii="宋体" w:hAnsi="宋体" w:eastAsia="宋体" w:cs="宋体"/>
                <w:color w:val="auto"/>
                <w:sz w:val="24"/>
                <w:highlight w:val="none"/>
              </w:rPr>
            </w:pPr>
          </w:p>
        </w:tc>
      </w:tr>
    </w:tbl>
    <w:p w14:paraId="2DC29F5C">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w:t>
      </w:r>
      <w:r>
        <w:rPr>
          <w:rFonts w:hint="eastAsia" w:ascii="宋体" w:hAnsi="宋体" w:eastAsia="宋体" w:cs="宋体"/>
          <w:b/>
          <w:color w:val="auto"/>
          <w:sz w:val="24"/>
          <w:highlight w:val="none"/>
          <w:lang w:eastAsia="zh-CN"/>
        </w:rPr>
        <w:t>参照</w:t>
      </w:r>
      <w:r>
        <w:rPr>
          <w:rFonts w:hint="eastAsia" w:ascii="宋体" w:hAnsi="宋体" w:eastAsia="宋体" w:cs="宋体"/>
          <w:b/>
          <w:color w:val="auto"/>
          <w:sz w:val="24"/>
          <w:highlight w:val="none"/>
        </w:rPr>
        <w:t>上述的格式自行编制，并注明所在响应技术文件页码。</w:t>
      </w:r>
    </w:p>
    <w:p w14:paraId="3EAA8952">
      <w:pPr>
        <w:snapToGrid w:val="0"/>
        <w:spacing w:line="360" w:lineRule="auto"/>
        <w:ind w:firstLine="602" w:firstLineChars="200"/>
        <w:rPr>
          <w:rFonts w:hint="eastAsia" w:ascii="宋体" w:hAnsi="宋体" w:eastAsia="宋体" w:cs="宋体"/>
          <w:b/>
          <w:color w:val="auto"/>
          <w:sz w:val="30"/>
          <w:szCs w:val="30"/>
          <w:highlight w:val="none"/>
        </w:rPr>
      </w:pPr>
    </w:p>
    <w:p w14:paraId="32F48BA8">
      <w:pPr>
        <w:autoSpaceDE w:val="0"/>
        <w:autoSpaceDN w:val="0"/>
        <w:spacing w:line="360" w:lineRule="auto"/>
        <w:ind w:firstLine="6505" w:firstLineChars="2700"/>
        <w:rPr>
          <w:rFonts w:hint="eastAsia" w:ascii="宋体" w:hAnsi="宋体" w:eastAsia="宋体" w:cs="宋体"/>
          <w:b/>
          <w:bCs/>
          <w:color w:val="auto"/>
          <w:sz w:val="24"/>
          <w:highlight w:val="none"/>
        </w:rPr>
      </w:pPr>
    </w:p>
    <w:p w14:paraId="36A5E04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429291BE">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18B8C232">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p>
    <w:p w14:paraId="7C38BF08">
      <w:pPr>
        <w:autoSpaceDE w:val="0"/>
        <w:autoSpaceDN w:val="0"/>
        <w:spacing w:line="360" w:lineRule="auto"/>
        <w:ind w:firstLine="8132" w:firstLineChars="2700"/>
        <w:rPr>
          <w:rFonts w:hint="eastAsia" w:ascii="宋体" w:hAnsi="宋体" w:eastAsia="宋体" w:cs="宋体"/>
          <w:b/>
          <w:bCs/>
          <w:color w:val="auto"/>
          <w:sz w:val="24"/>
          <w:highlight w:val="none"/>
        </w:rPr>
      </w:pPr>
      <w:r>
        <w:rPr>
          <w:rFonts w:hint="eastAsia" w:ascii="宋体" w:hAnsi="宋体" w:eastAsia="宋体" w:cs="宋体"/>
          <w:b/>
          <w:color w:val="auto"/>
          <w:sz w:val="30"/>
          <w:szCs w:val="30"/>
          <w:highlight w:val="none"/>
        </w:rPr>
        <w:br w:type="page"/>
      </w:r>
    </w:p>
    <w:p w14:paraId="0D1381F1">
      <w:pPr>
        <w:pStyle w:val="4"/>
        <w:jc w:val="center"/>
        <w:rPr>
          <w:rFonts w:hint="eastAsia" w:ascii="宋体" w:hAnsi="宋体" w:cs="宋体"/>
          <w:color w:val="auto"/>
          <w:highlight w:val="none"/>
        </w:rPr>
      </w:pPr>
      <w:bookmarkStart w:id="162" w:name="_Toc2120"/>
      <w:bookmarkStart w:id="163" w:name="_Toc31035"/>
      <w:bookmarkStart w:id="164" w:name="_Toc80886945"/>
      <w:bookmarkStart w:id="165" w:name="_Toc12611"/>
      <w:bookmarkStart w:id="166" w:name="_Toc80205941"/>
      <w:bookmarkStart w:id="167" w:name="_Toc20358"/>
      <w:r>
        <w:rPr>
          <w:rFonts w:hint="eastAsia" w:ascii="宋体" w:hAnsi="宋体" w:cs="宋体"/>
          <w:color w:val="auto"/>
          <w:highlight w:val="none"/>
        </w:rPr>
        <w:t>第</w:t>
      </w:r>
      <w:r>
        <w:rPr>
          <w:rFonts w:hint="eastAsia" w:ascii="宋体" w:hAnsi="宋体" w:cs="宋体"/>
          <w:color w:val="auto"/>
          <w:highlight w:val="none"/>
          <w:lang w:eastAsia="zh-CN"/>
        </w:rPr>
        <w:t>三</w:t>
      </w:r>
      <w:r>
        <w:rPr>
          <w:rFonts w:hint="eastAsia" w:ascii="宋体" w:hAnsi="宋体" w:cs="宋体"/>
          <w:color w:val="auto"/>
          <w:highlight w:val="none"/>
        </w:rPr>
        <w:t>节 报价文件格式</w:t>
      </w:r>
      <w:bookmarkEnd w:id="162"/>
      <w:bookmarkEnd w:id="163"/>
      <w:bookmarkEnd w:id="164"/>
      <w:bookmarkEnd w:id="165"/>
      <w:bookmarkEnd w:id="166"/>
      <w:bookmarkEnd w:id="167"/>
    </w:p>
    <w:p w14:paraId="0AABB0BA">
      <w:pPr>
        <w:pStyle w:val="21"/>
        <w:rPr>
          <w:rFonts w:hint="eastAsia" w:ascii="宋体" w:hAnsi="宋体" w:cs="宋体"/>
          <w:color w:val="auto"/>
          <w:highlight w:val="none"/>
          <w:lang w:val="zh-CN" w:eastAsia="zh-CN"/>
        </w:rPr>
      </w:pPr>
      <w:r>
        <w:rPr>
          <w:rFonts w:hint="eastAsia" w:ascii="宋体" w:hAnsi="宋体" w:cs="宋体"/>
          <w:color w:val="auto"/>
          <w:sz w:val="24"/>
          <w:highlight w:val="none"/>
        </w:rPr>
        <w:t xml:space="preserve">  </w:t>
      </w:r>
      <w:r>
        <w:rPr>
          <w:rFonts w:hint="eastAsia" w:ascii="宋体" w:hAnsi="宋体" w:cs="宋体"/>
          <w:b/>
          <w:bCs/>
          <w:color w:val="auto"/>
          <w:sz w:val="28"/>
          <w:szCs w:val="28"/>
          <w:highlight w:val="none"/>
          <w:lang w:val="en-US" w:eastAsia="zh-CN"/>
        </w:rPr>
        <w:t>1.</w:t>
      </w:r>
      <w:r>
        <w:rPr>
          <w:rFonts w:hint="eastAsia" w:ascii="宋体" w:hAnsi="宋体" w:cs="宋体"/>
          <w:b/>
          <w:bCs/>
          <w:color w:val="auto"/>
          <w:sz w:val="28"/>
          <w:szCs w:val="28"/>
          <w:highlight w:val="none"/>
        </w:rPr>
        <w:t>报价文件</w:t>
      </w:r>
      <w:r>
        <w:rPr>
          <w:rFonts w:hint="eastAsia" w:ascii="宋体" w:hAnsi="宋体" w:cs="宋体"/>
          <w:b/>
          <w:bCs/>
          <w:color w:val="auto"/>
          <w:sz w:val="28"/>
          <w:szCs w:val="28"/>
          <w:highlight w:val="none"/>
          <w:lang w:eastAsia="zh-CN"/>
        </w:rPr>
        <w:t>封面的格式</w:t>
      </w:r>
      <w:r>
        <w:rPr>
          <w:rFonts w:hint="eastAsia" w:ascii="宋体" w:hAnsi="宋体" w:eastAsia="宋体" w:cs="宋体"/>
          <w:b/>
          <w:color w:val="auto"/>
          <w:sz w:val="28"/>
          <w:szCs w:val="28"/>
          <w:highlight w:val="none"/>
        </w:rPr>
        <w:t>（参照此格式自拟）</w:t>
      </w:r>
      <w:r>
        <w:rPr>
          <w:rFonts w:hint="eastAsia" w:ascii="宋体" w:hAnsi="宋体" w:cs="宋体"/>
          <w:b/>
          <w:bCs/>
          <w:color w:val="auto"/>
          <w:sz w:val="28"/>
          <w:szCs w:val="28"/>
          <w:highlight w:val="none"/>
          <w:lang w:eastAsia="zh-CN"/>
        </w:rPr>
        <w:t>：</w:t>
      </w:r>
    </w:p>
    <w:p w14:paraId="4E51B953">
      <w:pPr>
        <w:snapToGrid w:val="0"/>
        <w:spacing w:before="120"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08748F3E">
      <w:pPr>
        <w:snapToGrid w:val="0"/>
        <w:spacing w:before="120" w:beforeLines="50" w:after="50"/>
        <w:ind w:firstLine="6720" w:firstLineChars="3200"/>
        <w:rPr>
          <w:rFonts w:hint="eastAsia" w:ascii="宋体" w:hAnsi="宋体" w:cs="宋体"/>
          <w:bCs/>
          <w:color w:val="auto"/>
          <w:sz w:val="32"/>
          <w:szCs w:val="20"/>
          <w:highlight w:val="none"/>
        </w:rPr>
      </w:pPr>
      <w:r>
        <w:rPr>
          <w:rFonts w:hint="eastAsia" w:ascii="宋体" w:hAnsi="宋体" w:cs="宋体"/>
          <w:bCs/>
          <w:color w:val="auto"/>
          <w:highlight w:val="none"/>
        </w:rPr>
        <w:t>全流程电子文件</w:t>
      </w:r>
    </w:p>
    <w:p w14:paraId="0DFB10C1">
      <w:pPr>
        <w:snapToGrid w:val="0"/>
        <w:spacing w:before="120" w:beforeLines="50" w:after="50"/>
        <w:rPr>
          <w:rFonts w:hint="eastAsia" w:ascii="宋体" w:hAnsi="宋体" w:cs="宋体"/>
          <w:color w:val="auto"/>
          <w:sz w:val="24"/>
          <w:szCs w:val="20"/>
          <w:highlight w:val="none"/>
        </w:rPr>
      </w:pPr>
    </w:p>
    <w:p w14:paraId="064D5241">
      <w:pPr>
        <w:snapToGrid w:val="0"/>
        <w:spacing w:before="120" w:beforeLines="50" w:after="50"/>
        <w:rPr>
          <w:rFonts w:hint="eastAsia" w:ascii="宋体" w:hAnsi="宋体" w:cs="宋体"/>
          <w:color w:val="auto"/>
          <w:sz w:val="24"/>
          <w:szCs w:val="20"/>
          <w:highlight w:val="none"/>
        </w:rPr>
      </w:pPr>
    </w:p>
    <w:p w14:paraId="59053E84">
      <w:pPr>
        <w:snapToGrid w:val="0"/>
        <w:spacing w:before="120" w:beforeLines="50" w:after="50"/>
        <w:rPr>
          <w:rFonts w:hint="eastAsia" w:ascii="宋体" w:hAnsi="宋体" w:cs="宋体"/>
          <w:color w:val="auto"/>
          <w:sz w:val="24"/>
          <w:szCs w:val="20"/>
          <w:highlight w:val="none"/>
        </w:rPr>
      </w:pPr>
    </w:p>
    <w:p w14:paraId="16E5BF70">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w:t>
      </w:r>
    </w:p>
    <w:p w14:paraId="23F39AFD">
      <w:pPr>
        <w:snapToGrid w:val="0"/>
        <w:spacing w:before="120" w:beforeLines="50" w:after="50"/>
        <w:rPr>
          <w:rFonts w:hint="eastAsia" w:ascii="宋体" w:hAnsi="宋体" w:cs="宋体"/>
          <w:bCs/>
          <w:color w:val="auto"/>
          <w:sz w:val="24"/>
          <w:szCs w:val="20"/>
          <w:highlight w:val="none"/>
        </w:rPr>
      </w:pPr>
    </w:p>
    <w:p w14:paraId="42C27326">
      <w:pPr>
        <w:snapToGrid w:val="0"/>
        <w:spacing w:before="120" w:beforeLines="50" w:after="50"/>
        <w:rPr>
          <w:rFonts w:hint="eastAsia" w:ascii="宋体" w:hAnsi="宋体" w:cs="宋体"/>
          <w:bCs/>
          <w:color w:val="auto"/>
          <w:sz w:val="24"/>
          <w:szCs w:val="20"/>
          <w:highlight w:val="none"/>
        </w:rPr>
      </w:pPr>
    </w:p>
    <w:p w14:paraId="7E4506AC">
      <w:pPr>
        <w:snapToGrid w:val="0"/>
        <w:spacing w:before="120" w:beforeLines="50" w:after="50"/>
        <w:rPr>
          <w:rFonts w:hint="eastAsia" w:ascii="宋体" w:hAnsi="宋体" w:cs="宋体"/>
          <w:bCs/>
          <w:color w:val="auto"/>
          <w:sz w:val="24"/>
          <w:szCs w:val="20"/>
          <w:highlight w:val="none"/>
        </w:rPr>
      </w:pPr>
    </w:p>
    <w:p w14:paraId="3FF952A4">
      <w:pPr>
        <w:snapToGrid w:val="0"/>
        <w:spacing w:before="120" w:beforeLines="50" w:after="50"/>
        <w:rPr>
          <w:rFonts w:hint="eastAsia" w:ascii="宋体" w:hAnsi="宋体" w:cs="宋体"/>
          <w:bCs/>
          <w:color w:val="auto"/>
          <w:sz w:val="24"/>
          <w:szCs w:val="20"/>
          <w:highlight w:val="none"/>
        </w:rPr>
      </w:pPr>
    </w:p>
    <w:p w14:paraId="360FDA80">
      <w:pPr>
        <w:snapToGrid w:val="0"/>
        <w:spacing w:before="120" w:beforeLines="50" w:after="50"/>
        <w:rPr>
          <w:rFonts w:hint="eastAsia" w:ascii="宋体" w:hAnsi="宋体" w:cs="宋体"/>
          <w:bCs/>
          <w:color w:val="auto"/>
          <w:sz w:val="24"/>
          <w:szCs w:val="20"/>
          <w:highlight w:val="none"/>
        </w:rPr>
      </w:pPr>
    </w:p>
    <w:p w14:paraId="1313812E">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3EFB7442">
      <w:pPr>
        <w:snapToGrid w:val="0"/>
        <w:spacing w:before="120" w:beforeLines="50" w:after="50"/>
        <w:ind w:firstLine="720" w:firstLineChars="225"/>
        <w:rPr>
          <w:rFonts w:hint="eastAsia" w:ascii="宋体" w:hAnsi="宋体" w:cs="宋体"/>
          <w:bCs/>
          <w:color w:val="auto"/>
          <w:sz w:val="32"/>
          <w:szCs w:val="32"/>
          <w:highlight w:val="none"/>
        </w:rPr>
      </w:pPr>
    </w:p>
    <w:p w14:paraId="306890C8">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379EB48C">
      <w:pPr>
        <w:snapToGrid w:val="0"/>
        <w:spacing w:before="120" w:beforeLines="50" w:after="50"/>
        <w:ind w:firstLine="720" w:firstLineChars="225"/>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7D42EF64">
      <w:pPr>
        <w:snapToGrid w:val="0"/>
        <w:spacing w:before="120" w:beforeLines="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5726016E">
      <w:pPr>
        <w:snapToGrid w:val="0"/>
        <w:spacing w:before="120" w:beforeLines="50" w:after="50"/>
        <w:ind w:firstLine="720" w:firstLineChars="225"/>
        <w:rPr>
          <w:rFonts w:hint="eastAsia" w:ascii="宋体" w:hAnsi="宋体" w:cs="宋体"/>
          <w:bCs/>
          <w:color w:val="auto"/>
          <w:sz w:val="32"/>
          <w:szCs w:val="32"/>
          <w:highlight w:val="none"/>
        </w:rPr>
      </w:pPr>
    </w:p>
    <w:p w14:paraId="2E1FB9E4">
      <w:pPr>
        <w:pStyle w:val="8"/>
        <w:snapToGrid w:val="0"/>
        <w:spacing w:before="50" w:after="50"/>
        <w:ind w:firstLine="640" w:firstLineChars="200"/>
        <w:rPr>
          <w:rFonts w:hint="eastAsia"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582F5B15">
      <w:pPr>
        <w:pStyle w:val="8"/>
        <w:snapToGrid w:val="0"/>
        <w:spacing w:before="50" w:after="50"/>
        <w:ind w:firstLine="720" w:firstLineChars="225"/>
        <w:rPr>
          <w:rFonts w:hint="eastAsia" w:ascii="宋体" w:hAnsi="宋体" w:cs="宋体"/>
          <w:bCs/>
          <w:color w:val="auto"/>
          <w:sz w:val="32"/>
          <w:szCs w:val="32"/>
          <w:highlight w:val="none"/>
        </w:rPr>
      </w:pPr>
    </w:p>
    <w:p w14:paraId="71CF79AD">
      <w:pPr>
        <w:pStyle w:val="8"/>
        <w:snapToGrid w:val="0"/>
        <w:spacing w:before="50" w:after="50"/>
        <w:ind w:firstLine="720" w:firstLineChars="225"/>
        <w:rPr>
          <w:rFonts w:hint="eastAsia" w:ascii="宋体" w:hAnsi="宋体" w:cs="宋体"/>
          <w:bCs/>
          <w:color w:val="auto"/>
          <w:sz w:val="32"/>
          <w:szCs w:val="32"/>
          <w:highlight w:val="none"/>
        </w:rPr>
      </w:pPr>
    </w:p>
    <w:p w14:paraId="223F2193">
      <w:pPr>
        <w:pStyle w:val="8"/>
        <w:snapToGrid w:val="0"/>
        <w:spacing w:before="50" w:after="50"/>
        <w:ind w:firstLine="1280" w:firstLineChars="400"/>
        <w:rPr>
          <w:rFonts w:hint="eastAsia" w:ascii="宋体" w:hAnsi="宋体" w:cs="宋体"/>
          <w:bCs/>
          <w:color w:val="auto"/>
          <w:sz w:val="32"/>
          <w:szCs w:val="32"/>
          <w:highlight w:val="none"/>
        </w:rPr>
      </w:pPr>
    </w:p>
    <w:p w14:paraId="74B43C41">
      <w:pPr>
        <w:snapToGrid w:val="0"/>
        <w:spacing w:before="120" w:beforeLines="50" w:after="50"/>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年    月    日</w:t>
      </w:r>
    </w:p>
    <w:p w14:paraId="0071FCFB">
      <w:pPr>
        <w:snapToGrid w:val="0"/>
        <w:spacing w:before="120" w:beforeLines="50" w:after="50" w:line="360" w:lineRule="auto"/>
        <w:jc w:val="left"/>
        <w:rPr>
          <w:rFonts w:hint="eastAsia" w:ascii="宋体" w:hAnsi="宋体" w:eastAsia="宋体" w:cs="宋体"/>
          <w:color w:val="auto"/>
          <w:sz w:val="28"/>
          <w:szCs w:val="28"/>
          <w:highlight w:val="none"/>
        </w:rPr>
      </w:pPr>
      <w:r>
        <w:rPr>
          <w:rFonts w:hint="eastAsia" w:ascii="宋体" w:hAnsi="宋体" w:cs="宋体"/>
          <w:color w:val="auto"/>
          <w:sz w:val="24"/>
          <w:highlight w:val="none"/>
        </w:rPr>
        <w:br w:type="page"/>
      </w:r>
      <w:r>
        <w:rPr>
          <w:rFonts w:hint="eastAsia" w:ascii="宋体" w:hAnsi="宋体" w:eastAsia="宋体" w:cs="宋体"/>
          <w:b/>
          <w:color w:val="auto"/>
          <w:sz w:val="28"/>
          <w:szCs w:val="28"/>
          <w:highlight w:val="none"/>
          <w:lang w:val="en-US"/>
        </w:rPr>
        <w:t>2</w:t>
      </w:r>
      <w:r>
        <w:rPr>
          <w:rFonts w:hint="eastAsia" w:ascii="宋体" w:hAnsi="宋体" w:eastAsia="宋体" w:cs="宋体"/>
          <w:b/>
          <w:color w:val="auto"/>
          <w:sz w:val="28"/>
          <w:szCs w:val="28"/>
          <w:highlight w:val="none"/>
        </w:rPr>
        <w:t>.</w:t>
      </w:r>
      <w:r>
        <w:rPr>
          <w:rFonts w:hint="eastAsia" w:ascii="宋体" w:hAnsi="宋体" w:eastAsia="宋体" w:cs="宋体"/>
          <w:b/>
          <w:bCs/>
          <w:color w:val="auto"/>
          <w:sz w:val="28"/>
          <w:szCs w:val="28"/>
          <w:highlight w:val="none"/>
        </w:rPr>
        <w:t>报价文件目录</w:t>
      </w:r>
    </w:p>
    <w:p w14:paraId="710170A7">
      <w:pPr>
        <w:snapToGrid w:val="0"/>
        <w:spacing w:before="50" w:after="120" w:afterLines="50" w:line="360" w:lineRule="auto"/>
        <w:jc w:val="left"/>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竞争性磋商</w:t>
      </w:r>
      <w:r>
        <w:rPr>
          <w:rFonts w:hint="eastAsia" w:ascii="宋体" w:hAnsi="宋体" w:eastAsia="宋体" w:cs="宋体"/>
          <w:color w:val="auto"/>
          <w:sz w:val="28"/>
          <w:szCs w:val="28"/>
          <w:highlight w:val="none"/>
        </w:rPr>
        <w:t>文件规定及</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14:paraId="3D694A68">
      <w:pPr>
        <w:spacing w:line="360" w:lineRule="auto"/>
        <w:rPr>
          <w:rFonts w:hint="eastAsia" w:ascii="宋体" w:hAnsi="宋体" w:eastAsia="宋体" w:cs="宋体"/>
          <w:color w:val="auto"/>
          <w:sz w:val="24"/>
          <w:highlight w:val="none"/>
        </w:rPr>
      </w:pPr>
    </w:p>
    <w:p w14:paraId="34FBBF3D">
      <w:pPr>
        <w:snapToGrid w:val="0"/>
        <w:spacing w:before="120" w:beforeLines="50" w:after="50" w:line="360" w:lineRule="auto"/>
        <w:ind w:left="142" w:firstLine="640" w:firstLineChars="200"/>
        <w:jc w:val="left"/>
        <w:rPr>
          <w:rFonts w:hint="eastAsia" w:ascii="宋体" w:hAnsi="宋体" w:eastAsia="宋体" w:cs="宋体"/>
          <w:color w:val="auto"/>
          <w:sz w:val="32"/>
          <w:szCs w:val="32"/>
          <w:highlight w:val="none"/>
        </w:rPr>
      </w:pPr>
    </w:p>
    <w:p w14:paraId="7556CBA5">
      <w:pPr>
        <w:snapToGrid w:val="0"/>
        <w:spacing w:before="120" w:beforeLines="50" w:after="50" w:line="360" w:lineRule="auto"/>
        <w:ind w:left="0" w:firstLine="0" w:firstLineChars="0"/>
        <w:jc w:val="left"/>
        <w:rPr>
          <w:rFonts w:hint="eastAsia"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lang w:val="zh-CN" w:eastAsia="zh-CN"/>
        </w:rPr>
        <w:t>响应函的格式：</w:t>
      </w:r>
    </w:p>
    <w:p w14:paraId="55B634EF">
      <w:pPr>
        <w:spacing w:line="500" w:lineRule="exact"/>
        <w:jc w:val="center"/>
        <w:rPr>
          <w:rFonts w:hint="eastAsia"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响应函</w:t>
      </w:r>
    </w:p>
    <w:p w14:paraId="01B51593">
      <w:pPr>
        <w:spacing w:line="500" w:lineRule="exact"/>
        <w:rPr>
          <w:rFonts w:hint="eastAsia" w:ascii="宋体" w:hAnsi="宋体" w:cs="宋体"/>
          <w:color w:val="auto"/>
          <w:kern w:val="0"/>
          <w:sz w:val="32"/>
          <w:szCs w:val="21"/>
          <w:highlight w:val="none"/>
        </w:rPr>
      </w:pPr>
    </w:p>
    <w:p w14:paraId="628F21B2">
      <w:pPr>
        <w:spacing w:line="440" w:lineRule="exact"/>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致：</w:t>
      </w:r>
      <w:r>
        <w:rPr>
          <w:rFonts w:hint="eastAsia" w:ascii="宋体" w:hAnsi="宋体" w:eastAsia="宋体" w:cs="宋体"/>
          <w:color w:val="auto"/>
          <w:kern w:val="0"/>
          <w:sz w:val="20"/>
          <w:szCs w:val="21"/>
          <w:highlight w:val="none"/>
          <w:u w:val="single"/>
        </w:rPr>
        <w:t xml:space="preserve">                      </w:t>
      </w:r>
      <w:r>
        <w:rPr>
          <w:rFonts w:hint="eastAsia" w:ascii="宋体" w:hAnsi="宋体" w:eastAsia="宋体" w:cs="宋体"/>
          <w:color w:val="auto"/>
          <w:kern w:val="0"/>
          <w:sz w:val="20"/>
          <w:szCs w:val="21"/>
          <w:highlight w:val="none"/>
        </w:rPr>
        <w:t>（采购代理机构名称）</w:t>
      </w:r>
    </w:p>
    <w:p w14:paraId="7C5A5214">
      <w:pPr>
        <w:spacing w:line="440" w:lineRule="exact"/>
        <w:ind w:firstLine="400" w:firstLineChars="200"/>
        <w:rPr>
          <w:rFonts w:hint="eastAsia" w:ascii="宋体" w:hAnsi="宋体" w:eastAsia="宋体" w:cs="宋体"/>
          <w:color w:val="auto"/>
          <w:kern w:val="0"/>
          <w:sz w:val="20"/>
          <w:szCs w:val="21"/>
          <w:highlight w:val="none"/>
        </w:rPr>
      </w:pPr>
    </w:p>
    <w:p w14:paraId="0739114B">
      <w:pPr>
        <w:spacing w:line="440" w:lineRule="exact"/>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我方已仔细阅读了贵方组织的</w:t>
      </w:r>
      <w:r>
        <w:rPr>
          <w:rFonts w:hint="eastAsia" w:ascii="宋体" w:hAnsi="宋体" w:eastAsia="宋体" w:cs="宋体"/>
          <w:color w:val="auto"/>
          <w:kern w:val="0"/>
          <w:sz w:val="20"/>
          <w:szCs w:val="21"/>
          <w:highlight w:val="none"/>
          <w:u w:val="single"/>
        </w:rPr>
        <w:t xml:space="preserve">                </w:t>
      </w:r>
      <w:r>
        <w:rPr>
          <w:rFonts w:hint="eastAsia" w:ascii="宋体" w:hAnsi="宋体" w:eastAsia="宋体" w:cs="宋体"/>
          <w:color w:val="auto"/>
          <w:kern w:val="0"/>
          <w:sz w:val="20"/>
          <w:szCs w:val="21"/>
          <w:highlight w:val="none"/>
        </w:rPr>
        <w:t>项目（项目编号：</w:t>
      </w:r>
      <w:r>
        <w:rPr>
          <w:rFonts w:hint="eastAsia" w:ascii="宋体" w:hAnsi="宋体" w:eastAsia="宋体" w:cs="宋体"/>
          <w:color w:val="auto"/>
          <w:kern w:val="0"/>
          <w:sz w:val="20"/>
          <w:szCs w:val="21"/>
          <w:highlight w:val="none"/>
          <w:u w:val="single"/>
        </w:rPr>
        <w:t xml:space="preserve">             </w:t>
      </w:r>
      <w:r>
        <w:rPr>
          <w:rFonts w:hint="eastAsia" w:ascii="宋体" w:hAnsi="宋体" w:eastAsia="宋体" w:cs="宋体"/>
          <w:color w:val="auto"/>
          <w:kern w:val="0"/>
          <w:sz w:val="20"/>
          <w:szCs w:val="21"/>
          <w:highlight w:val="none"/>
        </w:rPr>
        <w:t xml:space="preserve">）的竞争性磋商文件的全部内容，现正式递交下述文件参加贵方组织的本次政府采购活动： </w:t>
      </w:r>
    </w:p>
    <w:p w14:paraId="7FBAE6EA">
      <w:pPr>
        <w:spacing w:line="440" w:lineRule="exact"/>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一、首次报价文件电子版（包含按“第三章 供应商须知”提交的全部文件）；</w:t>
      </w:r>
    </w:p>
    <w:p w14:paraId="0665EB02">
      <w:pPr>
        <w:spacing w:line="440" w:lineRule="exact"/>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二、技术文件电子版（包含按“第三章 供应商须知”提交的全部文件）；商务文件电子版（包含按“第三章 供应商须知”提交的全部文件）；</w:t>
      </w:r>
    </w:p>
    <w:p w14:paraId="0407920F">
      <w:pPr>
        <w:spacing w:line="440" w:lineRule="exact"/>
        <w:ind w:firstLine="400" w:firstLineChars="200"/>
        <w:rPr>
          <w:rFonts w:hint="eastAsia" w:ascii="宋体" w:hAnsi="宋体" w:eastAsia="宋体" w:cs="宋体"/>
          <w:color w:val="auto"/>
          <w:kern w:val="0"/>
          <w:sz w:val="20"/>
          <w:szCs w:val="21"/>
          <w:highlight w:val="none"/>
          <w:lang w:eastAsia="zh-CN"/>
        </w:rPr>
      </w:pPr>
      <w:r>
        <w:rPr>
          <w:rFonts w:hint="eastAsia" w:ascii="宋体" w:hAnsi="宋体" w:eastAsia="宋体" w:cs="宋体"/>
          <w:color w:val="auto"/>
          <w:kern w:val="0"/>
          <w:sz w:val="20"/>
          <w:szCs w:val="21"/>
          <w:highlight w:val="none"/>
        </w:rPr>
        <w:t>三、资格证明文件电子版（包含按“第三章供应商须知”提交的全部文件）</w:t>
      </w:r>
      <w:r>
        <w:rPr>
          <w:rFonts w:hint="eastAsia" w:ascii="宋体" w:hAnsi="宋体" w:eastAsia="宋体" w:cs="宋体"/>
          <w:color w:val="auto"/>
          <w:kern w:val="0"/>
          <w:sz w:val="20"/>
          <w:szCs w:val="21"/>
          <w:highlight w:val="none"/>
          <w:lang w:eastAsia="zh-CN"/>
        </w:rPr>
        <w:t>。</w:t>
      </w:r>
    </w:p>
    <w:p w14:paraId="2D12F4B8">
      <w:pPr>
        <w:spacing w:line="440" w:lineRule="exact"/>
        <w:ind w:firstLine="400" w:firstLineChars="20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据此函，</w:t>
      </w:r>
      <w:r>
        <w:rPr>
          <w:rFonts w:hint="eastAsia" w:ascii="宋体" w:hAnsi="宋体" w:eastAsia="宋体" w:cs="宋体"/>
          <w:color w:val="auto"/>
          <w:kern w:val="0"/>
          <w:sz w:val="20"/>
          <w:szCs w:val="21"/>
          <w:highlight w:val="none"/>
          <w:lang w:val="en-US" w:eastAsia="zh-CN"/>
        </w:rPr>
        <w:t>我方</w:t>
      </w:r>
      <w:r>
        <w:rPr>
          <w:rFonts w:hint="eastAsia" w:ascii="宋体" w:hAnsi="宋体" w:eastAsia="宋体" w:cs="宋体"/>
          <w:color w:val="auto"/>
          <w:kern w:val="0"/>
          <w:sz w:val="20"/>
          <w:szCs w:val="21"/>
          <w:highlight w:val="none"/>
        </w:rPr>
        <w:t>兹宣布：</w:t>
      </w:r>
    </w:p>
    <w:p w14:paraId="03633E6E">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1、我方愿意以</w:t>
      </w:r>
      <w:r>
        <w:rPr>
          <w:rFonts w:hint="eastAsia" w:ascii="宋体" w:hAnsi="宋体" w:eastAsia="宋体" w:cs="宋体"/>
          <w:color w:val="auto"/>
          <w:kern w:val="0"/>
          <w:sz w:val="20"/>
          <w:szCs w:val="21"/>
          <w:highlight w:val="none"/>
          <w:lang w:eastAsia="zh-CN"/>
        </w:rPr>
        <w:t>磋商时</w:t>
      </w:r>
      <w:r>
        <w:rPr>
          <w:rFonts w:hint="eastAsia" w:ascii="宋体" w:hAnsi="宋体" w:cs="宋体"/>
          <w:color w:val="auto"/>
          <w:highlight w:val="none"/>
          <w:lang w:eastAsia="zh-CN"/>
        </w:rPr>
        <w:t>提交的最后报价表中的竞标总</w:t>
      </w:r>
      <w:r>
        <w:rPr>
          <w:rFonts w:hint="eastAsia" w:ascii="宋体" w:hAnsi="宋体" w:cs="宋体"/>
          <w:color w:val="auto"/>
          <w:szCs w:val="22"/>
          <w:highlight w:val="none"/>
        </w:rPr>
        <w:t>报价</w:t>
      </w:r>
      <w:r>
        <w:rPr>
          <w:rFonts w:hint="eastAsia" w:ascii="宋体" w:hAnsi="宋体" w:cs="宋体"/>
          <w:color w:val="auto"/>
          <w:szCs w:val="22"/>
          <w:highlight w:val="none"/>
          <w:lang w:eastAsia="zh-CN"/>
        </w:rPr>
        <w:t>，在承诺的</w:t>
      </w:r>
      <w:r>
        <w:rPr>
          <w:rFonts w:hint="eastAsia" w:ascii="宋体" w:hAnsi="宋体" w:eastAsia="宋体" w:cs="宋体"/>
          <w:color w:val="auto"/>
          <w:kern w:val="0"/>
          <w:sz w:val="20"/>
          <w:szCs w:val="21"/>
          <w:highlight w:val="none"/>
          <w:lang w:eastAsia="zh-CN"/>
        </w:rPr>
        <w:t>服务期限</w:t>
      </w:r>
      <w:r>
        <w:rPr>
          <w:rFonts w:hint="eastAsia" w:ascii="宋体" w:hAnsi="宋体" w:cs="宋体"/>
          <w:color w:val="auto"/>
          <w:szCs w:val="22"/>
          <w:highlight w:val="none"/>
          <w:lang w:eastAsia="zh-CN"/>
        </w:rPr>
        <w:t>内</w:t>
      </w:r>
      <w:r>
        <w:rPr>
          <w:rFonts w:hint="eastAsia" w:ascii="宋体" w:hAnsi="宋体" w:eastAsia="宋体" w:cs="宋体"/>
          <w:color w:val="auto"/>
          <w:kern w:val="0"/>
          <w:sz w:val="20"/>
          <w:szCs w:val="21"/>
          <w:highlight w:val="none"/>
        </w:rPr>
        <w:t>提供本项目竞争性磋商文件第二章“</w:t>
      </w:r>
      <w:r>
        <w:rPr>
          <w:rFonts w:hint="eastAsia" w:ascii="宋体" w:hAnsi="宋体" w:eastAsia="宋体" w:cs="宋体"/>
          <w:color w:val="auto"/>
          <w:kern w:val="0"/>
          <w:sz w:val="20"/>
          <w:szCs w:val="21"/>
          <w:highlight w:val="none"/>
          <w:lang w:eastAsia="zh-CN"/>
        </w:rPr>
        <w:t>采购需求</w:t>
      </w:r>
      <w:r>
        <w:rPr>
          <w:rFonts w:hint="eastAsia" w:ascii="宋体" w:hAnsi="宋体" w:eastAsia="宋体" w:cs="宋体"/>
          <w:color w:val="auto"/>
          <w:kern w:val="0"/>
          <w:sz w:val="20"/>
          <w:szCs w:val="21"/>
          <w:highlight w:val="none"/>
        </w:rPr>
        <w:t>”中相应的采购内容</w:t>
      </w:r>
      <w:r>
        <w:rPr>
          <w:rFonts w:hint="eastAsia" w:ascii="宋体" w:hAnsi="宋体" w:cs="宋体"/>
          <w:color w:val="auto"/>
          <w:highlight w:val="none"/>
          <w:lang w:eastAsia="zh-CN"/>
        </w:rPr>
        <w:t>，具体详见最后报价表</w:t>
      </w:r>
      <w:r>
        <w:rPr>
          <w:rFonts w:hint="eastAsia" w:ascii="宋体" w:hAnsi="宋体" w:eastAsia="宋体" w:cs="宋体"/>
          <w:color w:val="auto"/>
          <w:kern w:val="0"/>
          <w:sz w:val="20"/>
          <w:szCs w:val="21"/>
          <w:highlight w:val="none"/>
        </w:rPr>
        <w:t>。</w:t>
      </w:r>
    </w:p>
    <w:p w14:paraId="6F643EC0">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2、我方同意自本项目竞争性磋商文件采购公告规定的</w:t>
      </w:r>
      <w:r>
        <w:rPr>
          <w:rFonts w:hint="eastAsia" w:ascii="宋体" w:hAnsi="宋体" w:eastAsia="宋体" w:cs="宋体"/>
          <w:color w:val="auto"/>
          <w:kern w:val="0"/>
          <w:sz w:val="20"/>
          <w:szCs w:val="21"/>
          <w:highlight w:val="none"/>
          <w:lang w:eastAsia="zh-CN"/>
        </w:rPr>
        <w:t>提</w:t>
      </w:r>
      <w:r>
        <w:rPr>
          <w:rFonts w:hint="eastAsia" w:ascii="宋体" w:hAnsi="宋体" w:eastAsia="宋体" w:cs="宋体"/>
          <w:color w:val="auto"/>
          <w:kern w:val="0"/>
          <w:sz w:val="20"/>
          <w:szCs w:val="21"/>
          <w:highlight w:val="none"/>
        </w:rPr>
        <w:t>交响应文件截止时间起遵循本响应函，并承诺在“第三章 供应商须知”规定的</w:t>
      </w:r>
      <w:r>
        <w:rPr>
          <w:rFonts w:hint="eastAsia" w:ascii="宋体" w:hAnsi="宋体" w:eastAsia="宋体" w:cs="宋体"/>
          <w:color w:val="auto"/>
          <w:kern w:val="0"/>
          <w:sz w:val="20"/>
          <w:szCs w:val="21"/>
          <w:highlight w:val="none"/>
          <w:lang w:val="en-US" w:eastAsia="zh-CN"/>
        </w:rPr>
        <w:t>竞标</w:t>
      </w:r>
      <w:r>
        <w:rPr>
          <w:rFonts w:hint="eastAsia" w:ascii="宋体" w:hAnsi="宋体" w:eastAsia="宋体" w:cs="宋体"/>
          <w:color w:val="auto"/>
          <w:kern w:val="0"/>
          <w:sz w:val="20"/>
          <w:szCs w:val="21"/>
          <w:highlight w:val="none"/>
        </w:rPr>
        <w:t>有效期内不修改、撤销响应文件。</w:t>
      </w:r>
    </w:p>
    <w:p w14:paraId="5A4A8CFF">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3、我方在此声明，所递交的响应文件及有关资料内容完整、真实和准确。</w:t>
      </w:r>
    </w:p>
    <w:p w14:paraId="5E8DE7A6">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4、如本项目采购内容涉及须符合国家强制规定的，我方承诺我方本次竞标均符合国家有关强制规定。</w:t>
      </w:r>
    </w:p>
    <w:p w14:paraId="33F057C0">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14:paraId="6B4AE113">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lang w:val="en-US" w:eastAsia="zh-CN"/>
        </w:rPr>
        <w:t>6</w:t>
      </w:r>
      <w:r>
        <w:rPr>
          <w:rFonts w:hint="eastAsia" w:ascii="宋体" w:hAnsi="宋体" w:eastAsia="宋体" w:cs="宋体"/>
          <w:color w:val="auto"/>
          <w:kern w:val="0"/>
          <w:sz w:val="20"/>
          <w:szCs w:val="21"/>
          <w:highlight w:val="none"/>
        </w:rPr>
        <w:t>、我方已详细审核竞争性磋商文件，我方知道必须放弃提出含糊不清或误解问题的权利。</w:t>
      </w:r>
    </w:p>
    <w:p w14:paraId="13C08805">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lang w:val="en-US" w:eastAsia="zh-CN"/>
        </w:rPr>
        <w:t>7</w:t>
      </w:r>
      <w:r>
        <w:rPr>
          <w:rFonts w:hint="eastAsia" w:ascii="宋体" w:hAnsi="宋体" w:eastAsia="宋体" w:cs="宋体"/>
          <w:color w:val="auto"/>
          <w:kern w:val="0"/>
          <w:sz w:val="20"/>
          <w:szCs w:val="21"/>
          <w:highlight w:val="none"/>
        </w:rPr>
        <w:t>、我方承诺满足竞争性磋商文件第六章“合同文本”的条款，承担完成合同的责任和义务。</w:t>
      </w:r>
    </w:p>
    <w:p w14:paraId="3913941D">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lang w:val="en-US" w:eastAsia="zh-CN"/>
        </w:rPr>
        <w:t>8</w:t>
      </w:r>
      <w:r>
        <w:rPr>
          <w:rFonts w:hint="eastAsia" w:ascii="宋体" w:hAnsi="宋体" w:eastAsia="宋体" w:cs="宋体"/>
          <w:color w:val="auto"/>
          <w:kern w:val="0"/>
          <w:sz w:val="20"/>
          <w:szCs w:val="21"/>
          <w:highlight w:val="none"/>
        </w:rPr>
        <w:t>、我方同意应贵方要求提供与本竞标有关的任何数据或资料。若贵方需要，我方愿意提供我方作出的一切承诺的证明材料。</w:t>
      </w:r>
    </w:p>
    <w:p w14:paraId="6A053A34">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lang w:val="en-US" w:eastAsia="zh-CN"/>
        </w:rPr>
        <w:t>9</w:t>
      </w:r>
      <w:r>
        <w:rPr>
          <w:rFonts w:hint="eastAsia" w:ascii="宋体" w:hAnsi="宋体" w:eastAsia="宋体" w:cs="宋体"/>
          <w:color w:val="auto"/>
          <w:kern w:val="0"/>
          <w:sz w:val="20"/>
          <w:szCs w:val="21"/>
          <w:highlight w:val="none"/>
        </w:rPr>
        <w:t>、我方完全理解贵方不一定接受响应报价最低的</w:t>
      </w:r>
      <w:r>
        <w:rPr>
          <w:rFonts w:hint="eastAsia" w:ascii="宋体" w:hAnsi="宋体" w:eastAsia="宋体" w:cs="宋体"/>
          <w:color w:val="auto"/>
          <w:kern w:val="0"/>
          <w:sz w:val="20"/>
          <w:szCs w:val="21"/>
          <w:highlight w:val="none"/>
          <w:lang w:eastAsia="zh-CN"/>
        </w:rPr>
        <w:t>供应商</w:t>
      </w:r>
      <w:r>
        <w:rPr>
          <w:rFonts w:hint="eastAsia" w:ascii="宋体" w:hAnsi="宋体" w:eastAsia="宋体" w:cs="宋体"/>
          <w:color w:val="auto"/>
          <w:kern w:val="0"/>
          <w:sz w:val="20"/>
          <w:szCs w:val="21"/>
          <w:highlight w:val="none"/>
        </w:rPr>
        <w:t>为成交供应商的行为。</w:t>
      </w:r>
    </w:p>
    <w:p w14:paraId="086B05A2">
      <w:pPr>
        <w:spacing w:line="440" w:lineRule="exact"/>
        <w:ind w:firstLine="482"/>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1</w:t>
      </w:r>
      <w:r>
        <w:rPr>
          <w:rFonts w:hint="eastAsia" w:ascii="宋体" w:hAnsi="宋体" w:eastAsia="宋体" w:cs="宋体"/>
          <w:color w:val="auto"/>
          <w:kern w:val="0"/>
          <w:sz w:val="20"/>
          <w:szCs w:val="21"/>
          <w:highlight w:val="none"/>
          <w:lang w:val="en-US" w:eastAsia="zh-CN"/>
        </w:rPr>
        <w:t>0</w:t>
      </w:r>
      <w:r>
        <w:rPr>
          <w:rFonts w:hint="eastAsia" w:ascii="宋体" w:hAnsi="宋体" w:eastAsia="宋体" w:cs="宋体"/>
          <w:color w:val="auto"/>
          <w:kern w:val="0"/>
          <w:sz w:val="20"/>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4669C7B">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提供虚假材料谋取中标、成交的；</w:t>
      </w:r>
    </w:p>
    <w:p w14:paraId="11EB1D5A">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采取不正当手段诋毁、排挤其他供应商的；</w:t>
      </w:r>
    </w:p>
    <w:p w14:paraId="77B9F879">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与采购人、其他供应商或者采购代理机构恶意串通的；</w:t>
      </w:r>
    </w:p>
    <w:p w14:paraId="06998C3D">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向采购人、采购代理机构行贿或者提供其他不正当利益的；</w:t>
      </w:r>
    </w:p>
    <w:p w14:paraId="6F9BE5A1">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在采购过程中与采购人进行协商</w:t>
      </w:r>
      <w:r>
        <w:rPr>
          <w:rFonts w:hint="eastAsia" w:ascii="宋体" w:hAnsi="宋体" w:eastAsia="宋体" w:cs="宋体"/>
          <w:color w:val="auto"/>
          <w:kern w:val="0"/>
          <w:sz w:val="20"/>
          <w:szCs w:val="21"/>
          <w:highlight w:val="none"/>
          <w:lang w:eastAsia="zh-CN"/>
        </w:rPr>
        <w:t>磋商</w:t>
      </w:r>
      <w:r>
        <w:rPr>
          <w:rFonts w:hint="eastAsia" w:ascii="宋体" w:hAnsi="宋体" w:eastAsia="宋体" w:cs="宋体"/>
          <w:color w:val="auto"/>
          <w:kern w:val="0"/>
          <w:sz w:val="20"/>
          <w:szCs w:val="21"/>
          <w:highlight w:val="none"/>
        </w:rPr>
        <w:t>的；</w:t>
      </w:r>
    </w:p>
    <w:p w14:paraId="5E1D2ED4">
      <w:pPr>
        <w:numPr>
          <w:ilvl w:val="0"/>
          <w:numId w:val="5"/>
        </w:numPr>
        <w:tabs>
          <w:tab w:val="left" w:pos="945"/>
        </w:tabs>
        <w:spacing w:line="480" w:lineRule="auto"/>
        <w:ind w:left="1140"/>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拒绝有关部门监督检查或提供虚假情况的。</w:t>
      </w:r>
    </w:p>
    <w:p w14:paraId="65DDE2C9">
      <w:pPr>
        <w:spacing w:line="480" w:lineRule="auto"/>
        <w:ind w:firstLine="420"/>
        <w:rPr>
          <w:rFonts w:hint="eastAsia" w:ascii="宋体" w:hAnsi="宋体" w:eastAsia="宋体" w:cs="宋体"/>
          <w:b/>
          <w:bCs/>
          <w:color w:val="auto"/>
          <w:kern w:val="0"/>
          <w:szCs w:val="21"/>
          <w:highlight w:val="none"/>
        </w:rPr>
      </w:pPr>
      <w:r>
        <w:rPr>
          <w:rFonts w:hint="eastAsia" w:ascii="宋体" w:hAnsi="宋体" w:eastAsia="宋体" w:cs="宋体"/>
          <w:color w:val="auto"/>
          <w:kern w:val="0"/>
          <w:sz w:val="20"/>
          <w:szCs w:val="20"/>
          <w:highlight w:val="none"/>
          <w:lang w:val="en-US" w:eastAsia="zh-CN"/>
        </w:rPr>
        <w:t>11、</w:t>
      </w:r>
      <w:r>
        <w:rPr>
          <w:rFonts w:hint="eastAsia" w:ascii="宋体" w:hAnsi="宋体" w:eastAsia="宋体" w:cs="宋体"/>
          <w:color w:val="auto"/>
          <w:highlight w:val="none"/>
        </w:rPr>
        <w:t>以上事项如有虚假或</w:t>
      </w:r>
      <w:r>
        <w:rPr>
          <w:rFonts w:hint="eastAsia" w:ascii="宋体" w:hAnsi="宋体" w:cs="宋体"/>
          <w:color w:val="auto"/>
          <w:highlight w:val="none"/>
          <w:lang w:val="en-US" w:eastAsia="zh-CN"/>
        </w:rPr>
        <w:t>者</w:t>
      </w:r>
      <w:r>
        <w:rPr>
          <w:rFonts w:hint="eastAsia" w:ascii="宋体" w:hAnsi="宋体" w:eastAsia="宋体" w:cs="宋体"/>
          <w:color w:val="auto"/>
          <w:highlight w:val="none"/>
        </w:rPr>
        <w:t>隐瞒，我方愿意承担一切后果，并不再寻求任何旨在减轻或</w:t>
      </w:r>
      <w:r>
        <w:rPr>
          <w:rFonts w:hint="eastAsia" w:ascii="宋体" w:hAnsi="宋体" w:cs="宋体"/>
          <w:color w:val="auto"/>
          <w:highlight w:val="none"/>
          <w:lang w:val="en-US" w:eastAsia="zh-CN"/>
        </w:rPr>
        <w:t>者</w:t>
      </w:r>
      <w:r>
        <w:rPr>
          <w:rFonts w:hint="eastAsia" w:ascii="宋体" w:hAnsi="宋体" w:eastAsia="宋体" w:cs="宋体"/>
          <w:color w:val="auto"/>
          <w:highlight w:val="none"/>
        </w:rPr>
        <w:t>免除法律责任的辩解</w:t>
      </w:r>
      <w:r>
        <w:rPr>
          <w:rFonts w:hint="eastAsia" w:ascii="宋体" w:hAnsi="宋体" w:eastAsia="宋体" w:cs="宋体"/>
          <w:color w:val="auto"/>
          <w:highlight w:val="none"/>
          <w:lang w:eastAsia="zh-CN"/>
        </w:rPr>
        <w:t>。</w:t>
      </w:r>
    </w:p>
    <w:p w14:paraId="6F0977C4">
      <w:pPr>
        <w:spacing w:line="480" w:lineRule="auto"/>
        <w:ind w:firstLine="42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Cs w:val="21"/>
          <w:highlight w:val="none"/>
        </w:rPr>
        <w:t>1</w:t>
      </w:r>
      <w:r>
        <w:rPr>
          <w:rFonts w:hint="eastAsia" w:ascii="宋体" w:hAnsi="宋体" w:eastAsia="宋体" w:cs="宋体"/>
          <w:b/>
          <w:bCs/>
          <w:color w:val="auto"/>
          <w:kern w:val="0"/>
          <w:szCs w:val="21"/>
          <w:highlight w:val="none"/>
          <w:lang w:val="en-US"/>
        </w:rPr>
        <w:t>2</w:t>
      </w:r>
      <w:r>
        <w:rPr>
          <w:rFonts w:hint="eastAsia" w:ascii="宋体" w:hAnsi="宋体" w:eastAsia="宋体" w:cs="宋体"/>
          <w:b/>
          <w:bCs/>
          <w:color w:val="auto"/>
          <w:kern w:val="0"/>
          <w:szCs w:val="21"/>
          <w:highlight w:val="none"/>
          <w:lang w:val="en-US" w:eastAsia="zh-CN"/>
        </w:rPr>
        <w:t>、</w:t>
      </w:r>
      <w:r>
        <w:rPr>
          <w:rFonts w:hint="eastAsia" w:ascii="宋体" w:hAnsi="宋体" w:eastAsia="宋体" w:cs="宋体"/>
          <w:b/>
          <w:bCs/>
          <w:color w:val="auto"/>
          <w:kern w:val="0"/>
          <w:szCs w:val="21"/>
          <w:highlight w:val="none"/>
        </w:rPr>
        <w:t>与本磋商有关的一切正式往来信函请寄</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u w:val="none"/>
        </w:rPr>
        <w:t xml:space="preserve"> </w:t>
      </w:r>
    </w:p>
    <w:p w14:paraId="21DD0DBA">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邮编：</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电话：</w:t>
      </w:r>
      <w:r>
        <w:rPr>
          <w:rFonts w:hint="eastAsia" w:ascii="宋体" w:hAnsi="宋体" w:cs="宋体"/>
          <w:color w:val="auto"/>
          <w:szCs w:val="21"/>
          <w:highlight w:val="none"/>
          <w:u w:val="single"/>
        </w:rPr>
        <w:t xml:space="preserve">                </w:t>
      </w:r>
    </w:p>
    <w:p w14:paraId="08DDE6E2">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5247393">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磋商供应商代表姓名：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4E36B705">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磋商供应商名称（公章）：</w:t>
      </w:r>
      <w:r>
        <w:rPr>
          <w:rFonts w:hint="eastAsia" w:ascii="宋体" w:hAnsi="宋体" w:cs="宋体"/>
          <w:color w:val="auto"/>
          <w:szCs w:val="21"/>
          <w:highlight w:val="none"/>
          <w:u w:val="single"/>
        </w:rPr>
        <w:t xml:space="preserve">                                          </w:t>
      </w:r>
    </w:p>
    <w:p w14:paraId="5542A9EB">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磋商供应商统一社会信用代码：</w:t>
      </w:r>
      <w:r>
        <w:rPr>
          <w:rFonts w:hint="eastAsia" w:ascii="宋体" w:hAnsi="宋体" w:cs="宋体"/>
          <w:color w:val="auto"/>
          <w:szCs w:val="21"/>
          <w:highlight w:val="none"/>
          <w:u w:val="single"/>
        </w:rPr>
        <w:t xml:space="preserve">                                  </w:t>
      </w:r>
    </w:p>
    <w:p w14:paraId="1ABD4EED">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磋商供应商企业工商营业执照注册地址：</w:t>
      </w:r>
      <w:r>
        <w:rPr>
          <w:rFonts w:hint="eastAsia" w:ascii="宋体" w:hAnsi="宋体" w:cs="宋体"/>
          <w:color w:val="auto"/>
          <w:szCs w:val="21"/>
          <w:highlight w:val="none"/>
          <w:u w:val="single"/>
        </w:rPr>
        <w:t xml:space="preserve">                                 </w:t>
      </w:r>
    </w:p>
    <w:p w14:paraId="6B420ED1">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法定代表人姓名：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法定代表人身份证号码：</w:t>
      </w:r>
      <w:r>
        <w:rPr>
          <w:rFonts w:hint="eastAsia" w:ascii="宋体" w:hAnsi="宋体" w:cs="宋体"/>
          <w:color w:val="auto"/>
          <w:szCs w:val="21"/>
          <w:highlight w:val="none"/>
          <w:u w:val="single"/>
        </w:rPr>
        <w:t xml:space="preserve">                      </w:t>
      </w:r>
    </w:p>
    <w:p w14:paraId="5BB28BD0">
      <w:pPr>
        <w:snapToGrid w:val="0"/>
        <w:spacing w:line="380" w:lineRule="exact"/>
        <w:rPr>
          <w:rFonts w:hint="eastAsia" w:ascii="宋体" w:hAnsi="宋体" w:cs="宋体"/>
          <w:color w:val="auto"/>
          <w:szCs w:val="21"/>
          <w:highlight w:val="none"/>
          <w:u w:val="single"/>
        </w:rPr>
      </w:pPr>
      <w:r>
        <w:rPr>
          <w:rFonts w:hint="eastAsia" w:ascii="宋体" w:hAnsi="宋体" w:cs="宋体"/>
          <w:color w:val="auto"/>
          <w:szCs w:val="21"/>
          <w:highlight w:val="none"/>
        </w:rPr>
        <w:t>授权委托代理人姓名：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授权委托代理人身份证号码：</w:t>
      </w:r>
      <w:r>
        <w:rPr>
          <w:rFonts w:hint="eastAsia" w:ascii="宋体" w:hAnsi="宋体" w:cs="宋体"/>
          <w:color w:val="auto"/>
          <w:szCs w:val="21"/>
          <w:highlight w:val="none"/>
          <w:u w:val="single"/>
        </w:rPr>
        <w:t xml:space="preserve">                      </w:t>
      </w:r>
    </w:p>
    <w:p w14:paraId="66667476">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52BB787">
      <w:pPr>
        <w:pStyle w:val="16"/>
        <w:tabs>
          <w:tab w:val="left" w:pos="939"/>
        </w:tabs>
        <w:spacing w:line="480" w:lineRule="auto"/>
        <w:ind w:left="141" w:leftChars="67" w:firstLine="315" w:firstLineChars="150"/>
        <w:rPr>
          <w:rFonts w:hint="eastAsia" w:ascii="宋体" w:hAnsi="宋体" w:eastAsia="宋体" w:cs="宋体"/>
          <w:color w:val="auto"/>
          <w:szCs w:val="21"/>
          <w:highlight w:val="none"/>
        </w:rPr>
      </w:pPr>
    </w:p>
    <w:p w14:paraId="3F47F8AC">
      <w:pPr>
        <w:pStyle w:val="16"/>
        <w:tabs>
          <w:tab w:val="left" w:pos="939"/>
        </w:tabs>
        <w:spacing w:line="48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51BEEBBD">
      <w:pPr>
        <w:spacing w:line="360" w:lineRule="auto"/>
        <w:contextualSpacing/>
        <w:jc w:val="left"/>
        <w:rPr>
          <w:rFonts w:hint="eastAsia" w:ascii="宋体" w:hAnsi="宋体" w:eastAsia="宋体" w:cs="宋体"/>
          <w:color w:val="auto"/>
          <w:szCs w:val="21"/>
          <w:highlight w:val="none"/>
        </w:rPr>
      </w:pPr>
    </w:p>
    <w:p w14:paraId="2443ECA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35731781">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959BFF2">
      <w:pPr>
        <w:spacing w:line="500" w:lineRule="exact"/>
        <w:ind w:firstLine="0" w:firstLineChars="0"/>
        <w:rPr>
          <w:rFonts w:hint="eastAsia" w:ascii="宋体" w:hAnsi="宋体" w:eastAsia="宋体" w:cs="宋体"/>
          <w:b/>
          <w:color w:val="auto"/>
          <w:sz w:val="28"/>
          <w:szCs w:val="28"/>
          <w:highlight w:val="none"/>
          <w:lang w:val="en-US" w:eastAsia="zh-CN"/>
        </w:rPr>
      </w:pPr>
    </w:p>
    <w:p w14:paraId="2BBF664D">
      <w:pPr>
        <w:spacing w:line="500" w:lineRule="exact"/>
        <w:ind w:firstLine="0" w:firstLineChars="0"/>
        <w:rPr>
          <w:rFonts w:hint="eastAsia" w:ascii="宋体" w:hAnsi="宋体" w:eastAsia="宋体" w:cs="宋体"/>
          <w:b/>
          <w:color w:val="auto"/>
          <w:sz w:val="30"/>
          <w:szCs w:val="30"/>
          <w:highlight w:val="none"/>
          <w:lang w:val="zh-CN" w:eastAsia="zh-CN"/>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4.</w:t>
      </w:r>
      <w:r>
        <w:rPr>
          <w:rFonts w:hint="eastAsia" w:ascii="宋体" w:hAnsi="宋体" w:eastAsia="宋体" w:cs="宋体"/>
          <w:b/>
          <w:color w:val="auto"/>
          <w:sz w:val="28"/>
          <w:szCs w:val="28"/>
          <w:highlight w:val="none"/>
          <w:lang w:val="zh-CN" w:eastAsia="zh-CN"/>
        </w:rPr>
        <w:t>响应报价表的格式：</w:t>
      </w:r>
      <w:r>
        <w:rPr>
          <w:rFonts w:hint="eastAsia" w:ascii="宋体" w:hAnsi="宋体" w:eastAsia="宋体" w:cs="宋体"/>
          <w:b/>
          <w:color w:val="auto"/>
          <w:sz w:val="30"/>
          <w:szCs w:val="30"/>
          <w:highlight w:val="none"/>
          <w:lang w:val="zh-CN" w:eastAsia="zh-CN"/>
        </w:rPr>
        <w:t xml:space="preserve"> </w:t>
      </w:r>
    </w:p>
    <w:p w14:paraId="0DCCBBE5">
      <w:pPr>
        <w:spacing w:line="520" w:lineRule="exact"/>
        <w:ind w:firstLine="420" w:firstLineChars="200"/>
        <w:rPr>
          <w:rFonts w:hint="eastAsia" w:ascii="宋体" w:hAnsi="宋体" w:cs="宋体"/>
          <w:color w:val="auto"/>
          <w:highlight w:val="none"/>
        </w:rPr>
      </w:pPr>
    </w:p>
    <w:p w14:paraId="09B91B3D">
      <w:pPr>
        <w:spacing w:line="520" w:lineRule="exact"/>
        <w:ind w:firstLine="0" w:firstLineChars="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响应报价表</w:t>
      </w:r>
    </w:p>
    <w:p w14:paraId="31CB6E3B">
      <w:pPr>
        <w:snapToGrid w:val="0"/>
        <w:spacing w:before="50" w:after="50" w:line="360" w:lineRule="auto"/>
        <w:rPr>
          <w:rFonts w:hint="eastAsia" w:ascii="宋体" w:hAnsi="宋体" w:cs="宋体"/>
          <w:color w:val="auto"/>
          <w:sz w:val="24"/>
          <w:highlight w:val="none"/>
        </w:rPr>
      </w:pPr>
    </w:p>
    <w:p w14:paraId="3871DA92">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4D598F7D">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77B92E94">
      <w:pPr>
        <w:snapToGrid/>
        <w:spacing w:before="0" w:after="0"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5094"/>
        <w:gridCol w:w="1629"/>
        <w:gridCol w:w="1111"/>
      </w:tblGrid>
      <w:tr w14:paraId="3E28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2F7EC3D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957CE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标的</w:t>
            </w:r>
            <w:r>
              <w:rPr>
                <w:rFonts w:hint="eastAsia" w:ascii="宋体" w:hAnsi="宋体" w:eastAsia="宋体" w:cs="宋体"/>
                <w:color w:val="auto"/>
                <w:sz w:val="24"/>
                <w:szCs w:val="24"/>
                <w:highlight w:val="none"/>
              </w:rPr>
              <w:t>名称</w:t>
            </w:r>
          </w:p>
        </w:tc>
        <w:tc>
          <w:tcPr>
            <w:tcW w:w="5094" w:type="dxa"/>
            <w:tcBorders>
              <w:top w:val="single" w:color="auto" w:sz="4" w:space="0"/>
              <w:left w:val="single" w:color="auto" w:sz="4" w:space="0"/>
              <w:bottom w:val="single" w:color="auto" w:sz="4" w:space="0"/>
              <w:right w:val="single" w:color="auto" w:sz="4" w:space="0"/>
            </w:tcBorders>
            <w:noWrap w:val="0"/>
            <w:vAlign w:val="center"/>
          </w:tcPr>
          <w:p w14:paraId="7C27ACE7">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服务内容</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6D4E00F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r>
              <w:rPr>
                <w:rFonts w:hint="eastAsia" w:ascii="宋体" w:hAnsi="宋体" w:cs="宋体"/>
                <w:color w:val="auto"/>
                <w:sz w:val="24"/>
                <w:highlight w:val="none"/>
                <w:lang w:eastAsia="zh-CN"/>
              </w:rPr>
              <w:t>及单位</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184EB1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25B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39A6DE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2539D97">
            <w:pPr>
              <w:rPr>
                <w:rFonts w:hint="eastAsia" w:ascii="宋体" w:hAnsi="宋体" w:eastAsia="宋体" w:cs="宋体"/>
                <w:color w:val="auto"/>
                <w:sz w:val="24"/>
                <w:szCs w:val="24"/>
                <w:highlight w:val="none"/>
                <w:lang w:eastAsia="zh-CN"/>
              </w:rPr>
            </w:pPr>
            <w:r>
              <w:rPr>
                <w:rFonts w:hint="eastAsia" w:ascii="宋体" w:hAnsi="宋体" w:cs="宋体"/>
                <w:color w:val="auto"/>
                <w:sz w:val="24"/>
                <w:highlight w:val="none"/>
                <w:lang w:eastAsia="zh-CN"/>
              </w:rPr>
              <w:t>广西壮族自治区林业科学研究院车辆租赁服务</w:t>
            </w:r>
          </w:p>
        </w:tc>
        <w:tc>
          <w:tcPr>
            <w:tcW w:w="5094" w:type="dxa"/>
            <w:tcBorders>
              <w:top w:val="single" w:color="auto" w:sz="4" w:space="0"/>
              <w:left w:val="single" w:color="auto" w:sz="4" w:space="0"/>
              <w:bottom w:val="single" w:color="auto" w:sz="4" w:space="0"/>
              <w:right w:val="single" w:color="auto" w:sz="4" w:space="0"/>
            </w:tcBorders>
            <w:noWrap w:val="0"/>
            <w:vAlign w:val="center"/>
          </w:tcPr>
          <w:p w14:paraId="172B6810">
            <w:pPr>
              <w:rPr>
                <w:rFonts w:hint="eastAsia" w:ascii="宋体" w:hAnsi="宋体" w:eastAsia="宋体" w:cs="宋体"/>
                <w:color w:val="auto"/>
                <w:sz w:val="24"/>
                <w:szCs w:val="24"/>
                <w:highlight w:val="none"/>
              </w:rPr>
            </w:pPr>
          </w:p>
        </w:tc>
        <w:tc>
          <w:tcPr>
            <w:tcW w:w="1629" w:type="dxa"/>
            <w:tcBorders>
              <w:top w:val="single" w:color="auto" w:sz="4" w:space="0"/>
              <w:left w:val="single" w:color="auto" w:sz="4" w:space="0"/>
              <w:bottom w:val="single" w:color="auto" w:sz="4" w:space="0"/>
              <w:right w:val="single" w:color="auto" w:sz="4" w:space="0"/>
            </w:tcBorders>
            <w:noWrap w:val="0"/>
            <w:vAlign w:val="center"/>
          </w:tcPr>
          <w:p w14:paraId="2CFCFD1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1EC8852B">
            <w:pPr>
              <w:rPr>
                <w:rFonts w:hint="eastAsia" w:ascii="宋体" w:hAnsi="宋体" w:eastAsia="宋体" w:cs="宋体"/>
                <w:color w:val="auto"/>
                <w:sz w:val="24"/>
                <w:szCs w:val="24"/>
                <w:highlight w:val="none"/>
              </w:rPr>
            </w:pPr>
          </w:p>
        </w:tc>
      </w:tr>
      <w:tr w14:paraId="5C36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5"/>
            <w:tcBorders>
              <w:top w:val="single" w:color="auto" w:sz="4" w:space="0"/>
              <w:left w:val="single" w:color="auto" w:sz="4" w:space="0"/>
              <w:bottom w:val="single" w:color="auto" w:sz="4" w:space="0"/>
              <w:right w:val="single" w:color="auto" w:sz="4" w:space="0"/>
            </w:tcBorders>
            <w:noWrap w:val="0"/>
            <w:vAlign w:val="center"/>
          </w:tcPr>
          <w:p w14:paraId="625BB0AB">
            <w:pPr>
              <w:rPr>
                <w:rFonts w:hint="eastAsia" w:ascii="宋体" w:hAnsi="宋体" w:cs="宋体"/>
                <w:color w:val="auto"/>
                <w:sz w:val="24"/>
                <w:highlight w:val="none"/>
                <w:u w:val="single"/>
              </w:rPr>
            </w:pPr>
            <w:r>
              <w:rPr>
                <w:rFonts w:hint="eastAsia" w:ascii="宋体" w:hAnsi="宋体" w:cs="宋体"/>
                <w:color w:val="auto"/>
                <w:kern w:val="0"/>
                <w:sz w:val="24"/>
                <w:highlight w:val="none"/>
              </w:rPr>
              <w:t>竞标报价</w:t>
            </w:r>
            <w:r>
              <w:rPr>
                <w:rFonts w:hint="eastAsia" w:ascii="宋体" w:hAnsi="宋体" w:cs="宋体"/>
                <w:color w:val="auto"/>
                <w:sz w:val="24"/>
                <w:highlight w:val="none"/>
              </w:rPr>
              <w:t>（</w:t>
            </w:r>
            <w:r>
              <w:rPr>
                <w:rFonts w:hint="eastAsia" w:ascii="宋体" w:hAnsi="宋体" w:cs="宋体"/>
                <w:color w:val="auto"/>
                <w:sz w:val="24"/>
                <w:highlight w:val="none"/>
                <w:lang w:eastAsia="zh-CN"/>
              </w:rPr>
              <w:t>总价报价，</w:t>
            </w:r>
            <w:r>
              <w:rPr>
                <w:rFonts w:hint="eastAsia" w:ascii="宋体" w:hAnsi="宋体" w:cs="宋体"/>
                <w:color w:val="auto"/>
                <w:sz w:val="24"/>
                <w:highlight w:val="none"/>
              </w:rPr>
              <w:t>包含税费等所有费用，人民币）：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p>
          <w:p w14:paraId="02C9D6AA">
            <w:pPr>
              <w:rPr>
                <w:rFonts w:hint="eastAsia" w:ascii="宋体" w:hAnsi="宋体" w:cs="宋体"/>
                <w:color w:val="auto"/>
                <w:sz w:val="24"/>
                <w:highlight w:val="none"/>
                <w:u w:val="single"/>
              </w:rPr>
            </w:pPr>
          </w:p>
          <w:p w14:paraId="5BA4A1C8">
            <w:pPr>
              <w:rPr>
                <w:rFonts w:hint="eastAsia" w:ascii="宋体" w:hAnsi="宋体" w:eastAsia="宋体" w:cs="宋体"/>
                <w:color w:val="auto"/>
                <w:sz w:val="24"/>
                <w:szCs w:val="24"/>
                <w:highlight w:val="none"/>
              </w:rPr>
            </w:pPr>
            <w:r>
              <w:rPr>
                <w:rFonts w:hint="eastAsia" w:ascii="宋体" w:hAnsi="宋体" w:cs="宋体"/>
                <w:color w:val="auto"/>
                <w:sz w:val="24"/>
                <w:highlight w:val="none"/>
                <w:u w:val="none"/>
              </w:rPr>
              <w:t>服务期限：</w:t>
            </w:r>
          </w:p>
        </w:tc>
      </w:tr>
      <w:tr w14:paraId="29DC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5"/>
            <w:tcBorders>
              <w:top w:val="single" w:color="auto" w:sz="4" w:space="0"/>
              <w:left w:val="single" w:color="auto" w:sz="4" w:space="0"/>
              <w:bottom w:val="single" w:color="auto" w:sz="4" w:space="0"/>
              <w:right w:val="single" w:color="auto" w:sz="4" w:space="0"/>
            </w:tcBorders>
            <w:noWrap w:val="0"/>
            <w:vAlign w:val="center"/>
          </w:tcPr>
          <w:p w14:paraId="1359A1F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优惠及其它：</w:t>
            </w:r>
            <w:r>
              <w:rPr>
                <w:rFonts w:hint="eastAsia" w:ascii="宋体" w:hAnsi="宋体" w:eastAsia="宋体" w:cs="宋体"/>
                <w:i/>
                <w:iCs/>
                <w:color w:val="auto"/>
                <w:sz w:val="24"/>
                <w:highlight w:val="none"/>
                <w:lang w:eastAsia="zh-CN"/>
              </w:rPr>
              <w:t>（如没有填写无）</w:t>
            </w:r>
          </w:p>
        </w:tc>
      </w:tr>
    </w:tbl>
    <w:p w14:paraId="0A02FB55">
      <w:pPr>
        <w:snapToGrid w:val="0"/>
        <w:spacing w:before="50" w:after="5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注： </w:t>
      </w:r>
    </w:p>
    <w:p w14:paraId="081CD465">
      <w:pPr>
        <w:snapToGrid w:val="0"/>
        <w:spacing w:before="50" w:after="5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1、供应商需按本表格式填写，不得自行更改，也不得留空（</w:t>
      </w:r>
      <w:r>
        <w:rPr>
          <w:rFonts w:hint="eastAsia" w:ascii="宋体" w:hAnsi="宋体" w:eastAsia="宋体" w:cs="宋体"/>
          <w:color w:val="auto"/>
          <w:sz w:val="21"/>
          <w:szCs w:val="21"/>
          <w:highlight w:val="none"/>
        </w:rPr>
        <w:t>备注</w:t>
      </w:r>
      <w:r>
        <w:rPr>
          <w:rFonts w:hint="eastAsia" w:ascii="宋体" w:hAnsi="宋体" w:eastAsia="宋体" w:cs="宋体"/>
          <w:color w:val="auto"/>
          <w:sz w:val="21"/>
          <w:szCs w:val="21"/>
          <w:highlight w:val="none"/>
          <w:lang w:eastAsia="zh-CN"/>
        </w:rPr>
        <w:t>除外</w:t>
      </w:r>
      <w:r>
        <w:rPr>
          <w:rFonts w:hint="eastAsia" w:ascii="宋体" w:hAnsi="宋体" w:eastAsia="宋体" w:cs="宋体"/>
          <w:color w:val="auto"/>
          <w:kern w:val="0"/>
          <w:sz w:val="21"/>
          <w:szCs w:val="21"/>
          <w:highlight w:val="none"/>
          <w:lang w:val="zh-CN"/>
        </w:rPr>
        <w:t>）, 如有多分标，按分标分别提供响应报价表，</w:t>
      </w:r>
      <w:r>
        <w:rPr>
          <w:rFonts w:hint="eastAsia" w:ascii="宋体" w:hAnsi="宋体" w:eastAsia="宋体" w:cs="宋体"/>
          <w:b/>
          <w:color w:val="auto"/>
          <w:kern w:val="0"/>
          <w:sz w:val="21"/>
          <w:szCs w:val="21"/>
          <w:highlight w:val="none"/>
          <w:lang w:val="zh-CN"/>
        </w:rPr>
        <w:t>否则其响应按无效响应处理。</w:t>
      </w:r>
    </w:p>
    <w:p w14:paraId="399E22DD">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否则其响应按无效响应处理。</w:t>
      </w:r>
    </w:p>
    <w:p w14:paraId="061B6487">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3、</w:t>
      </w:r>
      <w:r>
        <w:rPr>
          <w:rFonts w:hint="eastAsia" w:ascii="宋体" w:hAnsi="宋体" w:cs="宋体"/>
          <w:color w:val="auto"/>
          <w:kern w:val="0"/>
          <w:sz w:val="21"/>
          <w:szCs w:val="21"/>
          <w:highlight w:val="none"/>
          <w:lang w:val="en-US" w:eastAsia="zh-CN"/>
        </w:rPr>
        <w:t>请</w:t>
      </w:r>
      <w:r>
        <w:rPr>
          <w:rFonts w:hint="eastAsia" w:ascii="宋体" w:hAnsi="宋体" w:eastAsia="宋体" w:cs="宋体"/>
          <w:color w:val="auto"/>
          <w:sz w:val="21"/>
          <w:szCs w:val="21"/>
          <w:highlight w:val="none"/>
        </w:rPr>
        <w:t>根据所</w:t>
      </w:r>
      <w:r>
        <w:rPr>
          <w:rFonts w:hint="eastAsia" w:ascii="宋体" w:hAnsi="宋体" w:eastAsia="宋体" w:cs="宋体"/>
          <w:color w:val="auto"/>
          <w:sz w:val="21"/>
          <w:szCs w:val="21"/>
          <w:highlight w:val="none"/>
          <w:lang w:val="en-US" w:eastAsia="zh-CN"/>
        </w:rPr>
        <w:t>竞</w:t>
      </w:r>
      <w:r>
        <w:rPr>
          <w:rFonts w:hint="eastAsia" w:ascii="宋体" w:hAnsi="宋体" w:cs="宋体"/>
          <w:color w:val="auto"/>
          <w:sz w:val="21"/>
          <w:szCs w:val="21"/>
          <w:highlight w:val="none"/>
          <w:lang w:eastAsia="zh-CN"/>
        </w:rPr>
        <w:t>服务内容</w:t>
      </w:r>
      <w:r>
        <w:rPr>
          <w:rFonts w:hint="eastAsia" w:ascii="宋体" w:hAnsi="宋体" w:eastAsia="宋体" w:cs="宋体"/>
          <w:color w:val="auto"/>
          <w:sz w:val="21"/>
          <w:szCs w:val="21"/>
          <w:highlight w:val="none"/>
        </w:rPr>
        <w:t>，</w:t>
      </w:r>
      <w:r>
        <w:rPr>
          <w:rFonts w:hint="eastAsia" w:ascii="宋体" w:hAnsi="宋体" w:eastAsia="宋体" w:cs="宋体"/>
          <w:b w:val="0"/>
          <w:color w:val="auto"/>
          <w:sz w:val="21"/>
          <w:szCs w:val="21"/>
          <w:highlight w:val="none"/>
        </w:rPr>
        <w:t>逐条对应</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“服务参数”</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内容</w:t>
      </w:r>
      <w:r>
        <w:rPr>
          <w:rFonts w:hint="eastAsia" w:ascii="宋体" w:hAnsi="宋体" w:eastAsia="宋体" w:cs="宋体"/>
          <w:color w:val="auto"/>
          <w:sz w:val="21"/>
          <w:szCs w:val="21"/>
          <w:highlight w:val="none"/>
        </w:rPr>
        <w:t>详细填写相应的具体内容。</w:t>
      </w:r>
    </w:p>
    <w:p w14:paraId="072214B8">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4、特别提示：采购代理机构将对项目名称和项目编号，成交供应商名称、地址和成交金额，主要成交标的的名称、服务范围、服务要求、服务时间、服务标准等予以公示。</w:t>
      </w:r>
    </w:p>
    <w:p w14:paraId="13622F93">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5、符合采购文件中列明的可享受中小企业扶持政策的供应商，请填写中小企业声明函。</w:t>
      </w:r>
    </w:p>
    <w:p w14:paraId="5174D998">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6D681D2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7D38323B">
      <w:pPr>
        <w:pStyle w:val="2"/>
        <w:rPr>
          <w:rFonts w:hint="eastAsia" w:ascii="宋体" w:hAnsi="宋体" w:eastAsia="宋体" w:cs="宋体"/>
          <w:color w:val="auto"/>
          <w:highlight w:val="none"/>
        </w:rPr>
      </w:pPr>
    </w:p>
    <w:p w14:paraId="37BB9006">
      <w:pPr>
        <w:autoSpaceDE w:val="0"/>
        <w:autoSpaceDN w:val="0"/>
        <w:spacing w:line="360" w:lineRule="auto"/>
        <w:ind w:left="0" w:leftChars="0"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44F5A0C1">
      <w:pPr>
        <w:spacing w:line="500" w:lineRule="exact"/>
        <w:ind w:firstLine="6360" w:firstLineChars="2650"/>
        <w:rPr>
          <w:rFonts w:hint="eastAsia" w:ascii="宋体" w:hAnsi="宋体" w:eastAsia="宋体" w:cs="宋体"/>
          <w:color w:val="auto"/>
          <w:kern w:val="0"/>
          <w:sz w:val="24"/>
          <w:szCs w:val="21"/>
          <w:highlight w:val="none"/>
          <w:lang w:val="zh-CN"/>
        </w:rPr>
      </w:pPr>
      <w:r>
        <w:rPr>
          <w:rFonts w:hint="eastAsia" w:ascii="宋体" w:hAnsi="宋体" w:eastAsia="宋体" w:cs="宋体"/>
          <w:color w:val="auto"/>
          <w:kern w:val="0"/>
          <w:sz w:val="24"/>
          <w:szCs w:val="21"/>
          <w:highlight w:val="none"/>
          <w:lang w:val="zh-CN"/>
        </w:rPr>
        <w:t>日期：  年  月   日</w:t>
      </w:r>
    </w:p>
    <w:p w14:paraId="30D52302">
      <w:pPr>
        <w:spacing w:line="500" w:lineRule="exact"/>
        <w:ind w:firstLine="0" w:firstLineChars="0"/>
        <w:rPr>
          <w:rFonts w:hint="eastAsia" w:ascii="宋体" w:hAnsi="宋体" w:eastAsia="宋体" w:cs="宋体"/>
          <w:b/>
          <w:color w:val="auto"/>
          <w:sz w:val="30"/>
          <w:szCs w:val="30"/>
          <w:highlight w:val="none"/>
          <w:lang w:val="zh-CN" w:eastAsia="zh-CN"/>
        </w:rPr>
      </w:pPr>
      <w:r>
        <w:rPr>
          <w:rFonts w:hint="eastAsia" w:ascii="宋体" w:hAnsi="宋体" w:eastAsia="宋体" w:cs="宋体"/>
          <w:color w:val="auto"/>
          <w:kern w:val="0"/>
          <w:sz w:val="24"/>
          <w:szCs w:val="21"/>
          <w:highlight w:val="none"/>
          <w:lang w:val="zh-CN"/>
        </w:rPr>
        <w:br w:type="page"/>
      </w:r>
      <w:r>
        <w:rPr>
          <w:rFonts w:hint="eastAsia" w:ascii="宋体" w:hAnsi="宋体" w:eastAsia="宋体" w:cs="宋体"/>
          <w:b/>
          <w:color w:val="auto"/>
          <w:sz w:val="28"/>
          <w:szCs w:val="28"/>
          <w:highlight w:val="none"/>
          <w:lang w:val="en-US" w:eastAsia="zh-CN"/>
        </w:rPr>
        <w:t>5.</w:t>
      </w:r>
      <w:r>
        <w:rPr>
          <w:rFonts w:hint="eastAsia" w:ascii="宋体" w:hAnsi="宋体" w:eastAsia="宋体" w:cs="宋体"/>
          <w:b/>
          <w:color w:val="auto"/>
          <w:sz w:val="28"/>
          <w:szCs w:val="28"/>
          <w:highlight w:val="none"/>
          <w:lang w:val="zh-CN" w:eastAsia="zh-CN"/>
        </w:rPr>
        <w:t>最后报价表的格式：</w:t>
      </w:r>
      <w:r>
        <w:rPr>
          <w:rFonts w:hint="eastAsia" w:ascii="宋体" w:hAnsi="宋体" w:eastAsia="宋体" w:cs="宋体"/>
          <w:b/>
          <w:color w:val="auto"/>
          <w:sz w:val="30"/>
          <w:szCs w:val="30"/>
          <w:highlight w:val="none"/>
          <w:lang w:val="zh-CN" w:eastAsia="zh-CN"/>
        </w:rPr>
        <w:t xml:space="preserve"> </w:t>
      </w:r>
    </w:p>
    <w:p w14:paraId="27EE95D1">
      <w:pPr>
        <w:spacing w:line="520" w:lineRule="exact"/>
        <w:ind w:firstLine="420" w:firstLineChars="200"/>
        <w:rPr>
          <w:rFonts w:hint="eastAsia" w:ascii="宋体" w:hAnsi="宋体" w:cs="宋体"/>
          <w:color w:val="auto"/>
          <w:highlight w:val="none"/>
        </w:rPr>
      </w:pPr>
    </w:p>
    <w:p w14:paraId="110510C1">
      <w:pPr>
        <w:spacing w:line="520" w:lineRule="exact"/>
        <w:ind w:firstLine="0" w:firstLineChars="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lang w:eastAsia="zh-CN"/>
        </w:rPr>
        <w:t>最后</w:t>
      </w:r>
      <w:r>
        <w:rPr>
          <w:rFonts w:hint="eastAsia" w:ascii="宋体" w:hAnsi="宋体" w:cs="宋体"/>
          <w:b/>
          <w:bCs/>
          <w:color w:val="auto"/>
          <w:sz w:val="32"/>
          <w:szCs w:val="32"/>
          <w:highlight w:val="none"/>
        </w:rPr>
        <w:t>报价表</w:t>
      </w:r>
    </w:p>
    <w:p w14:paraId="10F2BCC5">
      <w:pPr>
        <w:snapToGrid w:val="0"/>
        <w:spacing w:before="50" w:after="50" w:line="360" w:lineRule="auto"/>
        <w:rPr>
          <w:rFonts w:hint="eastAsia" w:ascii="宋体" w:hAnsi="宋体" w:cs="宋体"/>
          <w:color w:val="auto"/>
          <w:sz w:val="24"/>
          <w:highlight w:val="none"/>
        </w:rPr>
      </w:pPr>
    </w:p>
    <w:p w14:paraId="675A578B">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571B6D93">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2EF75C0">
      <w:pPr>
        <w:snapToGrid/>
        <w:spacing w:before="0"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5094"/>
        <w:gridCol w:w="1629"/>
        <w:gridCol w:w="1111"/>
      </w:tblGrid>
      <w:tr w14:paraId="7556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9E3A0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E44CF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标的</w:t>
            </w:r>
            <w:r>
              <w:rPr>
                <w:rFonts w:hint="eastAsia" w:ascii="宋体" w:hAnsi="宋体" w:eastAsia="宋体" w:cs="宋体"/>
                <w:color w:val="auto"/>
                <w:sz w:val="24"/>
                <w:szCs w:val="24"/>
                <w:highlight w:val="none"/>
              </w:rPr>
              <w:t>名称</w:t>
            </w:r>
          </w:p>
        </w:tc>
        <w:tc>
          <w:tcPr>
            <w:tcW w:w="5094" w:type="dxa"/>
            <w:tcBorders>
              <w:top w:val="single" w:color="auto" w:sz="4" w:space="0"/>
              <w:left w:val="single" w:color="auto" w:sz="4" w:space="0"/>
              <w:bottom w:val="single" w:color="auto" w:sz="4" w:space="0"/>
              <w:right w:val="single" w:color="auto" w:sz="4" w:space="0"/>
            </w:tcBorders>
            <w:noWrap w:val="0"/>
            <w:vAlign w:val="center"/>
          </w:tcPr>
          <w:p w14:paraId="702084C5">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服务内容</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3FC8BD2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r>
              <w:rPr>
                <w:rFonts w:hint="eastAsia" w:ascii="宋体" w:hAnsi="宋体" w:cs="宋体"/>
                <w:color w:val="auto"/>
                <w:sz w:val="24"/>
                <w:highlight w:val="none"/>
                <w:lang w:eastAsia="zh-CN"/>
              </w:rPr>
              <w:t>及单位</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725D6E1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792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5EB4546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CAD3744">
            <w:pP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广西壮族自治区林业科学研究院车辆租赁服务</w:t>
            </w:r>
          </w:p>
        </w:tc>
        <w:tc>
          <w:tcPr>
            <w:tcW w:w="5094" w:type="dxa"/>
            <w:tcBorders>
              <w:top w:val="single" w:color="auto" w:sz="4" w:space="0"/>
              <w:left w:val="single" w:color="auto" w:sz="4" w:space="0"/>
              <w:bottom w:val="single" w:color="auto" w:sz="4" w:space="0"/>
              <w:right w:val="single" w:color="auto" w:sz="4" w:space="0"/>
            </w:tcBorders>
            <w:noWrap w:val="0"/>
            <w:vAlign w:val="center"/>
          </w:tcPr>
          <w:p w14:paraId="70405FF2">
            <w:pPr>
              <w:rPr>
                <w:rFonts w:hint="eastAsia" w:ascii="宋体" w:hAnsi="宋体" w:eastAsia="宋体" w:cs="宋体"/>
                <w:color w:val="auto"/>
                <w:sz w:val="24"/>
                <w:szCs w:val="24"/>
                <w:highlight w:val="none"/>
              </w:rPr>
            </w:pPr>
          </w:p>
        </w:tc>
        <w:tc>
          <w:tcPr>
            <w:tcW w:w="1629" w:type="dxa"/>
            <w:tcBorders>
              <w:top w:val="single" w:color="auto" w:sz="4" w:space="0"/>
              <w:left w:val="single" w:color="auto" w:sz="4" w:space="0"/>
              <w:bottom w:val="single" w:color="auto" w:sz="4" w:space="0"/>
              <w:right w:val="single" w:color="auto" w:sz="4" w:space="0"/>
            </w:tcBorders>
            <w:noWrap w:val="0"/>
            <w:vAlign w:val="center"/>
          </w:tcPr>
          <w:p w14:paraId="4D97E94E">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340E9FE5">
            <w:pPr>
              <w:rPr>
                <w:rFonts w:hint="eastAsia" w:ascii="宋体" w:hAnsi="宋体" w:eastAsia="宋体" w:cs="宋体"/>
                <w:color w:val="auto"/>
                <w:sz w:val="24"/>
                <w:szCs w:val="24"/>
                <w:highlight w:val="none"/>
              </w:rPr>
            </w:pPr>
          </w:p>
        </w:tc>
      </w:tr>
      <w:tr w14:paraId="0330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5"/>
            <w:tcBorders>
              <w:top w:val="single" w:color="auto" w:sz="4" w:space="0"/>
              <w:left w:val="single" w:color="auto" w:sz="4" w:space="0"/>
              <w:bottom w:val="single" w:color="auto" w:sz="4" w:space="0"/>
              <w:right w:val="single" w:color="auto" w:sz="4" w:space="0"/>
            </w:tcBorders>
            <w:noWrap w:val="0"/>
            <w:vAlign w:val="center"/>
          </w:tcPr>
          <w:p w14:paraId="4C5DB351">
            <w:pPr>
              <w:rPr>
                <w:rFonts w:hint="eastAsia" w:ascii="宋体" w:hAnsi="宋体" w:cs="宋体"/>
                <w:color w:val="auto"/>
                <w:sz w:val="24"/>
                <w:szCs w:val="24"/>
                <w:highlight w:val="none"/>
                <w:u w:val="none"/>
              </w:rPr>
            </w:pPr>
            <w:r>
              <w:rPr>
                <w:rFonts w:hint="eastAsia" w:ascii="宋体" w:hAnsi="宋体" w:cs="宋体"/>
                <w:color w:val="auto"/>
                <w:kern w:val="2"/>
                <w:sz w:val="24"/>
                <w:szCs w:val="24"/>
                <w:highlight w:val="none"/>
              </w:rPr>
              <w:t>竞标报价</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总价报价，</w:t>
            </w:r>
            <w:r>
              <w:rPr>
                <w:rFonts w:hint="eastAsia" w:ascii="宋体" w:hAnsi="宋体" w:cs="宋体"/>
                <w:color w:val="auto"/>
                <w:sz w:val="24"/>
                <w:szCs w:val="24"/>
                <w:highlight w:val="none"/>
              </w:rPr>
              <w:t>包含税费等所有费用，人民币）：</w:t>
            </w:r>
            <w:r>
              <w:rPr>
                <w:rFonts w:hint="eastAsia" w:ascii="宋体" w:hAnsi="宋体" w:cs="宋体"/>
                <w:color w:val="auto"/>
                <w:sz w:val="24"/>
                <w:szCs w:val="24"/>
                <w:highlight w:val="none"/>
                <w:u w:val="none"/>
              </w:rPr>
              <w:t xml:space="preserve">            </w:t>
            </w:r>
            <w:r>
              <w:rPr>
                <w:rFonts w:hint="eastAsia" w:ascii="宋体" w:hAnsi="宋体" w:cs="宋体"/>
                <w:color w:val="auto"/>
                <w:sz w:val="24"/>
                <w:szCs w:val="24"/>
                <w:highlight w:val="none"/>
              </w:rPr>
              <w:t>元</w:t>
            </w:r>
          </w:p>
          <w:p w14:paraId="76A3C28D">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u w:val="none"/>
              </w:rPr>
              <w:t>服务期限：</w:t>
            </w:r>
          </w:p>
        </w:tc>
      </w:tr>
      <w:tr w14:paraId="0DB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5"/>
            <w:tcBorders>
              <w:top w:val="single" w:color="auto" w:sz="4" w:space="0"/>
              <w:left w:val="single" w:color="auto" w:sz="4" w:space="0"/>
              <w:bottom w:val="single" w:color="auto" w:sz="4" w:space="0"/>
              <w:right w:val="single" w:color="auto" w:sz="4" w:space="0"/>
            </w:tcBorders>
            <w:noWrap w:val="0"/>
            <w:vAlign w:val="center"/>
          </w:tcPr>
          <w:p w14:paraId="2DE1F34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优惠及其它：</w:t>
            </w:r>
            <w:r>
              <w:rPr>
                <w:rFonts w:hint="eastAsia" w:ascii="宋体" w:hAnsi="宋体" w:eastAsia="宋体" w:cs="宋体"/>
                <w:i/>
                <w:iCs/>
                <w:color w:val="auto"/>
                <w:sz w:val="24"/>
                <w:highlight w:val="none"/>
                <w:lang w:eastAsia="zh-CN"/>
              </w:rPr>
              <w:t>（如没有填写无）</w:t>
            </w:r>
          </w:p>
        </w:tc>
      </w:tr>
    </w:tbl>
    <w:p w14:paraId="1D771AFA">
      <w:pPr>
        <w:pStyle w:val="21"/>
        <w:rPr>
          <w:rFonts w:hint="eastAsia" w:ascii="宋体" w:hAnsi="宋体" w:eastAsia="宋体" w:cs="宋体"/>
          <w:color w:val="auto"/>
          <w:kern w:val="0"/>
          <w:sz w:val="21"/>
          <w:szCs w:val="21"/>
          <w:highlight w:val="none"/>
          <w:lang w:val="zh-CN"/>
        </w:rPr>
      </w:pPr>
    </w:p>
    <w:p w14:paraId="69AE6DA1">
      <w:pPr>
        <w:autoSpaceDE w:val="0"/>
        <w:autoSpaceDN w:val="0"/>
        <w:spacing w:line="360" w:lineRule="auto"/>
        <w:ind w:left="0" w:leftChars="0"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2219989B">
      <w:pPr>
        <w:spacing w:line="500" w:lineRule="exact"/>
        <w:ind w:firstLine="6360" w:firstLineChars="2650"/>
        <w:rPr>
          <w:rFonts w:hint="eastAsia" w:ascii="宋体" w:hAnsi="宋体" w:eastAsia="宋体" w:cs="宋体"/>
          <w:color w:val="auto"/>
          <w:kern w:val="0"/>
          <w:sz w:val="24"/>
          <w:szCs w:val="21"/>
          <w:highlight w:val="none"/>
          <w:lang w:val="zh-CN"/>
        </w:rPr>
      </w:pPr>
      <w:r>
        <w:rPr>
          <w:rFonts w:hint="eastAsia" w:ascii="宋体" w:hAnsi="宋体" w:eastAsia="宋体" w:cs="宋体"/>
          <w:color w:val="auto"/>
          <w:kern w:val="0"/>
          <w:sz w:val="24"/>
          <w:szCs w:val="21"/>
          <w:highlight w:val="none"/>
          <w:lang w:val="zh-CN"/>
        </w:rPr>
        <w:t>日期：  年  月   日</w:t>
      </w:r>
    </w:p>
    <w:p w14:paraId="22C6AF14">
      <w:pPr>
        <w:spacing w:line="240" w:lineRule="auto"/>
        <w:ind w:firstLine="0" w:firstLineChars="0"/>
        <w:rPr>
          <w:rFonts w:hint="eastAsia" w:ascii="宋体" w:hAnsi="宋体" w:eastAsia="宋体" w:cs="宋体"/>
          <w:color w:val="auto"/>
          <w:kern w:val="0"/>
          <w:sz w:val="24"/>
          <w:szCs w:val="21"/>
          <w:highlight w:val="none"/>
          <w:lang w:val="zh-CN"/>
        </w:rPr>
      </w:pPr>
      <w:r>
        <w:rPr>
          <w:rFonts w:hint="eastAsia" w:ascii="宋体" w:hAnsi="宋体" w:eastAsia="宋体" w:cs="宋体"/>
          <w:color w:val="auto"/>
          <w:kern w:val="0"/>
          <w:sz w:val="24"/>
          <w:szCs w:val="21"/>
          <w:highlight w:val="none"/>
          <w:lang w:val="zh-CN"/>
        </w:rPr>
        <w:br w:type="page"/>
      </w:r>
    </w:p>
    <w:p w14:paraId="1D1CAE67">
      <w:pPr>
        <w:spacing w:line="240" w:lineRule="auto"/>
        <w:jc w:val="left"/>
        <w:rPr>
          <w:rFonts w:hint="eastAsia" w:ascii="宋体" w:hAnsi="宋体" w:cs="宋体"/>
          <w:bCs/>
          <w:color w:val="auto"/>
          <w:sz w:val="44"/>
          <w:szCs w:val="44"/>
          <w:lang w:eastAsia="zh-CN"/>
        </w:rPr>
      </w:pP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lang w:val="zh-CN" w:eastAsia="zh-CN"/>
        </w:rPr>
        <w:t>日租</w:t>
      </w:r>
      <w:r>
        <w:rPr>
          <w:rFonts w:hint="eastAsia" w:ascii="宋体" w:hAnsi="宋体" w:cs="宋体"/>
          <w:b/>
          <w:color w:val="auto"/>
          <w:sz w:val="28"/>
          <w:szCs w:val="28"/>
          <w:highlight w:val="none"/>
          <w:lang w:val="zh-CN" w:eastAsia="zh-CN"/>
        </w:rPr>
        <w:t>报</w:t>
      </w:r>
      <w:r>
        <w:rPr>
          <w:rFonts w:hint="eastAsia" w:ascii="宋体" w:hAnsi="宋体" w:eastAsia="宋体" w:cs="宋体"/>
          <w:b/>
          <w:color w:val="auto"/>
          <w:sz w:val="28"/>
          <w:szCs w:val="28"/>
          <w:highlight w:val="none"/>
          <w:lang w:val="zh-CN" w:eastAsia="zh-CN"/>
        </w:rPr>
        <w:t>价表的格式：</w:t>
      </w:r>
    </w:p>
    <w:p w14:paraId="57A5F786">
      <w:pPr>
        <w:spacing w:line="240" w:lineRule="auto"/>
        <w:jc w:val="center"/>
        <w:rPr>
          <w:rFonts w:hint="eastAsia" w:ascii="宋体" w:hAnsi="宋体" w:eastAsia="宋体" w:cs="宋体"/>
          <w:bCs/>
          <w:color w:val="auto"/>
          <w:sz w:val="44"/>
          <w:szCs w:val="44"/>
        </w:rPr>
      </w:pPr>
      <w:r>
        <w:rPr>
          <w:rFonts w:hint="eastAsia" w:ascii="宋体" w:hAnsi="宋体" w:cs="宋体"/>
          <w:bCs/>
          <w:color w:val="auto"/>
          <w:sz w:val="44"/>
          <w:szCs w:val="44"/>
          <w:lang w:eastAsia="zh-CN"/>
        </w:rPr>
        <w:t>日</w:t>
      </w:r>
      <w:r>
        <w:rPr>
          <w:rFonts w:hint="eastAsia" w:ascii="宋体" w:hAnsi="宋体" w:cs="宋体"/>
          <w:bCs/>
          <w:color w:val="auto"/>
          <w:sz w:val="44"/>
          <w:szCs w:val="44"/>
          <w:lang w:val="en-US" w:eastAsia="zh-CN"/>
        </w:rPr>
        <w:t xml:space="preserve">  </w:t>
      </w:r>
      <w:r>
        <w:rPr>
          <w:rFonts w:hint="eastAsia" w:ascii="宋体" w:hAnsi="宋体" w:cs="宋体"/>
          <w:bCs/>
          <w:color w:val="auto"/>
          <w:sz w:val="44"/>
          <w:szCs w:val="44"/>
          <w:lang w:eastAsia="zh-CN"/>
        </w:rPr>
        <w:t>租</w:t>
      </w:r>
      <w:r>
        <w:rPr>
          <w:rFonts w:hint="eastAsia" w:ascii="宋体" w:hAnsi="宋体" w:eastAsia="宋体" w:cs="宋体"/>
          <w:bCs/>
          <w:color w:val="auto"/>
          <w:sz w:val="44"/>
          <w:szCs w:val="44"/>
        </w:rPr>
        <w:t xml:space="preserve">  报  价  表</w:t>
      </w:r>
    </w:p>
    <w:p w14:paraId="4491C8FA">
      <w:pPr>
        <w:spacing w:line="240" w:lineRule="auto"/>
        <w:jc w:val="center"/>
        <w:rPr>
          <w:rFonts w:hint="eastAsia" w:ascii="宋体" w:hAnsi="宋体" w:eastAsia="宋体" w:cs="宋体"/>
          <w:bCs/>
          <w:color w:val="auto"/>
          <w:sz w:val="44"/>
          <w:szCs w:val="44"/>
        </w:rPr>
      </w:pPr>
    </w:p>
    <w:p w14:paraId="44DA7E47">
      <w:pPr>
        <w:spacing w:line="360" w:lineRule="auto"/>
        <w:contextualSpacing/>
        <w:rPr>
          <w:rFonts w:hint="eastAsia" w:ascii="宋体" w:hAnsi="宋体" w:eastAsia="宋体" w:cs="宋体"/>
          <w:color w:val="auto"/>
          <w:sz w:val="24"/>
        </w:rPr>
      </w:pPr>
      <w:r>
        <w:rPr>
          <w:rFonts w:hint="eastAsia" w:ascii="宋体" w:hAnsi="宋体" w:eastAsia="宋体" w:cs="宋体"/>
          <w:color w:val="auto"/>
          <w:sz w:val="24"/>
        </w:rPr>
        <w:t>项目名称：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3F476517">
      <w:pPr>
        <w:spacing w:line="360" w:lineRule="auto"/>
        <w:contextualSpacing/>
        <w:rPr>
          <w:rFonts w:hint="eastAsia" w:ascii="宋体" w:hAnsi="宋体" w:eastAsia="宋体" w:cs="宋体"/>
          <w:color w:val="auto"/>
          <w:sz w:val="24"/>
          <w:u w:val="single"/>
        </w:rPr>
      </w:pPr>
      <w:r>
        <w:rPr>
          <w:rFonts w:hint="eastAsia" w:ascii="宋体" w:hAnsi="宋体" w:eastAsia="宋体" w:cs="宋体"/>
          <w:color w:val="auto"/>
          <w:sz w:val="24"/>
        </w:rPr>
        <w:t>分标（如有）：</w:t>
      </w:r>
      <w:r>
        <w:rPr>
          <w:rFonts w:hint="eastAsia" w:ascii="宋体" w:hAnsi="宋体" w:eastAsia="宋体" w:cs="宋体"/>
          <w:color w:val="auto"/>
          <w:sz w:val="24"/>
          <w:u w:val="single"/>
        </w:rPr>
        <w:t xml:space="preserve">                    </w:t>
      </w:r>
    </w:p>
    <w:p w14:paraId="01BB43ED">
      <w:pPr>
        <w:spacing w:line="360" w:lineRule="auto"/>
        <w:contextualSpacing/>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33A4496B">
      <w:pPr>
        <w:pStyle w:val="2"/>
        <w:spacing w:after="0" w:line="360" w:lineRule="auto"/>
        <w:rPr>
          <w:rFonts w:hint="eastAsia" w:ascii="宋体" w:hAnsi="宋体" w:eastAsia="宋体" w:cs="宋体"/>
          <w:color w:val="auto"/>
        </w:rPr>
      </w:pPr>
      <w:r>
        <w:rPr>
          <w:rFonts w:hint="eastAsia" w:ascii="宋体" w:hAnsi="宋体" w:eastAsia="宋体" w:cs="宋体"/>
          <w:color w:val="auto"/>
          <w:sz w:val="24"/>
        </w:rPr>
        <w:t xml:space="preserve">                                                单位：元</w:t>
      </w:r>
    </w:p>
    <w:tbl>
      <w:tblPr>
        <w:tblStyle w:val="28"/>
        <w:tblW w:w="9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175"/>
        <w:gridCol w:w="1845"/>
        <w:gridCol w:w="1932"/>
        <w:gridCol w:w="3000"/>
      </w:tblGrid>
      <w:tr w14:paraId="1F5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71" w:type="dxa"/>
            <w:noWrap w:val="0"/>
            <w:vAlign w:val="center"/>
          </w:tcPr>
          <w:p w14:paraId="309AF905">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项目</w:t>
            </w:r>
          </w:p>
        </w:tc>
        <w:tc>
          <w:tcPr>
            <w:tcW w:w="2175" w:type="dxa"/>
            <w:noWrap w:val="0"/>
            <w:vAlign w:val="center"/>
          </w:tcPr>
          <w:p w14:paraId="34A586C8">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车型（座位）</w:t>
            </w:r>
          </w:p>
        </w:tc>
        <w:tc>
          <w:tcPr>
            <w:tcW w:w="1845" w:type="dxa"/>
            <w:noWrap w:val="0"/>
            <w:vAlign w:val="center"/>
          </w:tcPr>
          <w:p w14:paraId="506B00BB">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单价限价</w:t>
            </w:r>
          </w:p>
        </w:tc>
        <w:tc>
          <w:tcPr>
            <w:tcW w:w="1932" w:type="dxa"/>
            <w:noWrap w:val="0"/>
            <w:vAlign w:val="center"/>
          </w:tcPr>
          <w:p w14:paraId="5EC58B0E">
            <w:pPr>
              <w:widowControl/>
              <w:spacing w:line="340" w:lineRule="exact"/>
              <w:jc w:val="center"/>
              <w:rPr>
                <w:rFonts w:hint="eastAsia" w:ascii="宋体" w:hAnsi="宋体" w:eastAsia="宋体" w:cs="宋体"/>
                <w:color w:val="auto"/>
                <w:szCs w:val="21"/>
              </w:rPr>
            </w:pPr>
            <w:r>
              <w:rPr>
                <w:rFonts w:hint="eastAsia" w:ascii="宋体" w:hAnsi="宋体" w:cs="宋体"/>
                <w:color w:val="auto"/>
                <w:szCs w:val="21"/>
                <w:lang w:eastAsia="zh-CN"/>
              </w:rPr>
              <w:t>竞</w:t>
            </w:r>
            <w:r>
              <w:rPr>
                <w:rFonts w:hint="eastAsia" w:ascii="宋体" w:hAnsi="宋体" w:eastAsia="宋体" w:cs="宋体"/>
                <w:color w:val="auto"/>
                <w:szCs w:val="21"/>
              </w:rPr>
              <w:t>标报价</w:t>
            </w:r>
          </w:p>
        </w:tc>
        <w:tc>
          <w:tcPr>
            <w:tcW w:w="3000" w:type="dxa"/>
            <w:noWrap w:val="0"/>
            <w:vAlign w:val="center"/>
          </w:tcPr>
          <w:p w14:paraId="3A432FA7">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备注</w:t>
            </w:r>
          </w:p>
        </w:tc>
      </w:tr>
      <w:tr w14:paraId="66BC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restart"/>
            <w:noWrap w:val="0"/>
            <w:vAlign w:val="center"/>
          </w:tcPr>
          <w:p w14:paraId="659AD609">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价格</w:t>
            </w:r>
          </w:p>
        </w:tc>
        <w:tc>
          <w:tcPr>
            <w:tcW w:w="2175" w:type="dxa"/>
            <w:noWrap w:val="0"/>
            <w:vAlign w:val="center"/>
          </w:tcPr>
          <w:p w14:paraId="1B2928FE">
            <w:pPr>
              <w:spacing w:line="340" w:lineRule="exact"/>
              <w:jc w:val="center"/>
              <w:rPr>
                <w:rFonts w:hint="eastAsia" w:ascii="宋体" w:hAnsi="宋体" w:eastAsia="宋体" w:cs="宋体"/>
                <w:color w:val="auto"/>
                <w:szCs w:val="21"/>
              </w:rPr>
            </w:pPr>
            <w:r>
              <w:rPr>
                <w:rFonts w:hint="eastAsia" w:ascii="宋体" w:hAnsi="宋体" w:eastAsia="宋体" w:cs="宋体"/>
                <w:color w:val="auto"/>
              </w:rPr>
              <w:t>5</w:t>
            </w:r>
            <w:r>
              <w:rPr>
                <w:rFonts w:hint="eastAsia" w:ascii="宋体" w:hAnsi="宋体" w:eastAsia="宋体" w:cs="宋体"/>
                <w:color w:val="auto"/>
                <w:lang w:val="en-US" w:eastAsia="zh-CN"/>
              </w:rPr>
              <w:t>-7</w:t>
            </w:r>
            <w:r>
              <w:rPr>
                <w:rFonts w:hint="eastAsia" w:ascii="宋体" w:hAnsi="宋体" w:eastAsia="宋体" w:cs="宋体"/>
                <w:color w:val="auto"/>
              </w:rPr>
              <w:t>座越野车[12万-20万（含）]</w:t>
            </w:r>
          </w:p>
        </w:tc>
        <w:tc>
          <w:tcPr>
            <w:tcW w:w="1845" w:type="dxa"/>
            <w:noWrap w:val="0"/>
            <w:vAlign w:val="center"/>
          </w:tcPr>
          <w:p w14:paraId="35B1880E">
            <w:pPr>
              <w:widowControl/>
              <w:spacing w:line="340" w:lineRule="exact"/>
              <w:ind w:firstLine="210" w:firstLineChars="100"/>
              <w:jc w:val="center"/>
              <w:rPr>
                <w:rFonts w:hint="eastAsia" w:ascii="宋体" w:hAnsi="宋体" w:eastAsia="宋体" w:cs="宋体"/>
                <w:color w:val="auto"/>
                <w:szCs w:val="21"/>
              </w:rPr>
            </w:pPr>
            <w:r>
              <w:rPr>
                <w:rFonts w:hint="eastAsia" w:ascii="宋体" w:hAnsi="宋体" w:eastAsia="宋体" w:cs="宋体"/>
                <w:color w:val="auto"/>
              </w:rPr>
              <w:t>400元/天</w:t>
            </w:r>
          </w:p>
        </w:tc>
        <w:tc>
          <w:tcPr>
            <w:tcW w:w="1932" w:type="dxa"/>
            <w:noWrap w:val="0"/>
            <w:vAlign w:val="center"/>
          </w:tcPr>
          <w:p w14:paraId="7D1232DB">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5584456D">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rPr>
              <w:t>不含司机劳务和租赁期间发生的燃料费、停车费、过桥费、过路费等费用</w:t>
            </w:r>
          </w:p>
        </w:tc>
      </w:tr>
      <w:tr w14:paraId="537C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73FF20DE">
            <w:pPr>
              <w:widowControl/>
              <w:spacing w:line="340" w:lineRule="exact"/>
              <w:jc w:val="center"/>
              <w:rPr>
                <w:rFonts w:hint="eastAsia" w:ascii="宋体" w:hAnsi="宋体" w:eastAsia="宋体" w:cs="宋体"/>
                <w:color w:val="auto"/>
                <w:szCs w:val="21"/>
              </w:rPr>
            </w:pPr>
          </w:p>
        </w:tc>
        <w:tc>
          <w:tcPr>
            <w:tcW w:w="2175" w:type="dxa"/>
            <w:noWrap w:val="0"/>
            <w:vAlign w:val="center"/>
          </w:tcPr>
          <w:p w14:paraId="0249F293">
            <w:pPr>
              <w:spacing w:line="340" w:lineRule="exact"/>
              <w:jc w:val="center"/>
              <w:rPr>
                <w:rFonts w:hint="eastAsia" w:ascii="宋体" w:hAnsi="宋体" w:eastAsia="宋体" w:cs="宋体"/>
                <w:color w:val="auto"/>
              </w:rPr>
            </w:pPr>
            <w:r>
              <w:rPr>
                <w:rFonts w:hint="eastAsia" w:ascii="宋体" w:hAnsi="宋体" w:eastAsia="宋体" w:cs="宋体"/>
                <w:color w:val="auto"/>
              </w:rPr>
              <w:t>5</w:t>
            </w:r>
            <w:r>
              <w:rPr>
                <w:rFonts w:hint="eastAsia" w:ascii="宋体" w:hAnsi="宋体" w:eastAsia="宋体" w:cs="宋体"/>
                <w:color w:val="auto"/>
                <w:lang w:val="en-US" w:eastAsia="zh-CN"/>
              </w:rPr>
              <w:t>-7</w:t>
            </w:r>
            <w:r>
              <w:rPr>
                <w:rFonts w:hint="eastAsia" w:ascii="宋体" w:hAnsi="宋体" w:eastAsia="宋体" w:cs="宋体"/>
                <w:color w:val="auto"/>
              </w:rPr>
              <w:t>座越野车[12万-20万（含）]</w:t>
            </w:r>
          </w:p>
        </w:tc>
        <w:tc>
          <w:tcPr>
            <w:tcW w:w="1845" w:type="dxa"/>
            <w:noWrap w:val="0"/>
            <w:vAlign w:val="center"/>
          </w:tcPr>
          <w:p w14:paraId="23928C5B">
            <w:pPr>
              <w:widowControl/>
              <w:spacing w:line="340" w:lineRule="exact"/>
              <w:ind w:firstLine="210" w:firstLineChars="100"/>
              <w:jc w:val="center"/>
              <w:rPr>
                <w:rFonts w:hint="eastAsia" w:ascii="宋体" w:hAnsi="宋体" w:eastAsia="宋体" w:cs="宋体"/>
                <w:color w:val="auto"/>
              </w:rPr>
            </w:pPr>
            <w:r>
              <w:rPr>
                <w:rFonts w:hint="eastAsia" w:ascii="宋体" w:hAnsi="宋体" w:cs="宋体"/>
                <w:color w:val="auto"/>
                <w:lang w:val="en-US" w:eastAsia="zh-CN"/>
              </w:rPr>
              <w:t>550</w:t>
            </w:r>
            <w:r>
              <w:rPr>
                <w:rFonts w:hint="eastAsia" w:ascii="宋体" w:hAnsi="宋体" w:eastAsia="宋体" w:cs="宋体"/>
                <w:color w:val="auto"/>
              </w:rPr>
              <w:t>元/天</w:t>
            </w:r>
          </w:p>
        </w:tc>
        <w:tc>
          <w:tcPr>
            <w:tcW w:w="1932" w:type="dxa"/>
            <w:noWrap w:val="0"/>
            <w:vAlign w:val="center"/>
          </w:tcPr>
          <w:p w14:paraId="375B972E">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0A604859">
            <w:pPr>
              <w:widowControl/>
              <w:spacing w:line="340" w:lineRule="exact"/>
              <w:jc w:val="center"/>
              <w:rPr>
                <w:rFonts w:hint="eastAsia" w:ascii="宋体" w:hAnsi="宋体" w:eastAsia="宋体" w:cs="宋体"/>
                <w:color w:val="auto"/>
              </w:rPr>
            </w:pPr>
            <w:r>
              <w:rPr>
                <w:rFonts w:hint="eastAsia" w:ascii="宋体" w:hAnsi="宋体" w:eastAsia="宋体" w:cs="宋体"/>
                <w:color w:val="auto"/>
              </w:rPr>
              <w:t>含司机劳务，不含租赁期间发生的燃料费、停车费、过桥费、过路费等费用</w:t>
            </w:r>
          </w:p>
        </w:tc>
      </w:tr>
      <w:tr w14:paraId="083F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D998A8D">
            <w:pPr>
              <w:widowControl/>
              <w:spacing w:line="340" w:lineRule="exact"/>
              <w:jc w:val="center"/>
              <w:rPr>
                <w:rFonts w:hint="eastAsia" w:ascii="宋体" w:hAnsi="宋体" w:eastAsia="宋体" w:cs="宋体"/>
                <w:color w:val="auto"/>
                <w:szCs w:val="21"/>
              </w:rPr>
            </w:pPr>
          </w:p>
        </w:tc>
        <w:tc>
          <w:tcPr>
            <w:tcW w:w="2175" w:type="dxa"/>
            <w:noWrap w:val="0"/>
            <w:vAlign w:val="center"/>
          </w:tcPr>
          <w:p w14:paraId="4DD85776">
            <w:pPr>
              <w:spacing w:line="340" w:lineRule="exact"/>
              <w:jc w:val="center"/>
              <w:rPr>
                <w:rFonts w:hint="eastAsia" w:ascii="宋体" w:hAnsi="宋体" w:eastAsia="宋体" w:cs="宋体"/>
                <w:color w:val="auto"/>
                <w:sz w:val="24"/>
              </w:rPr>
            </w:pPr>
            <w:r>
              <w:rPr>
                <w:rFonts w:hint="eastAsia" w:ascii="宋体" w:hAnsi="宋体" w:eastAsia="宋体" w:cs="宋体"/>
                <w:color w:val="auto"/>
              </w:rPr>
              <w:t>5</w:t>
            </w:r>
            <w:r>
              <w:rPr>
                <w:rFonts w:hint="eastAsia" w:ascii="宋体" w:hAnsi="宋体" w:eastAsia="宋体" w:cs="宋体"/>
                <w:color w:val="auto"/>
                <w:lang w:val="en-US" w:eastAsia="zh-CN"/>
              </w:rPr>
              <w:t>-7</w:t>
            </w:r>
            <w:r>
              <w:rPr>
                <w:rFonts w:hint="eastAsia" w:ascii="宋体" w:hAnsi="宋体" w:eastAsia="宋体" w:cs="宋体"/>
                <w:color w:val="auto"/>
              </w:rPr>
              <w:t>座越野车[20万-30万（含）]</w:t>
            </w:r>
          </w:p>
        </w:tc>
        <w:tc>
          <w:tcPr>
            <w:tcW w:w="1845" w:type="dxa"/>
            <w:noWrap w:val="0"/>
            <w:vAlign w:val="center"/>
          </w:tcPr>
          <w:p w14:paraId="7D673769">
            <w:pPr>
              <w:widowControl/>
              <w:spacing w:line="340" w:lineRule="exact"/>
              <w:ind w:firstLine="210" w:firstLineChars="100"/>
              <w:jc w:val="center"/>
              <w:rPr>
                <w:rFonts w:hint="eastAsia" w:ascii="宋体" w:hAnsi="宋体" w:eastAsia="宋体" w:cs="宋体"/>
                <w:color w:val="auto"/>
                <w:sz w:val="24"/>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50-500</w:t>
            </w:r>
            <w:r>
              <w:rPr>
                <w:rFonts w:hint="eastAsia" w:ascii="宋体" w:hAnsi="宋体" w:eastAsia="宋体" w:cs="宋体"/>
                <w:color w:val="auto"/>
              </w:rPr>
              <w:t>元/天</w:t>
            </w:r>
          </w:p>
        </w:tc>
        <w:tc>
          <w:tcPr>
            <w:tcW w:w="1932" w:type="dxa"/>
            <w:noWrap w:val="0"/>
            <w:vAlign w:val="center"/>
          </w:tcPr>
          <w:p w14:paraId="267065FA">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0E714232">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不含司机劳务和租赁期间发生的燃料费、停车费、过桥费、过路费等费用</w:t>
            </w:r>
          </w:p>
        </w:tc>
      </w:tr>
      <w:tr w14:paraId="19D5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5ECE5E16">
            <w:pPr>
              <w:widowControl/>
              <w:spacing w:line="340" w:lineRule="exact"/>
              <w:jc w:val="center"/>
              <w:rPr>
                <w:rFonts w:hint="eastAsia" w:ascii="宋体" w:hAnsi="宋体" w:eastAsia="宋体" w:cs="宋体"/>
                <w:color w:val="auto"/>
                <w:szCs w:val="21"/>
              </w:rPr>
            </w:pPr>
          </w:p>
        </w:tc>
        <w:tc>
          <w:tcPr>
            <w:tcW w:w="2175" w:type="dxa"/>
            <w:noWrap w:val="0"/>
            <w:vAlign w:val="center"/>
          </w:tcPr>
          <w:p w14:paraId="53B65088">
            <w:pPr>
              <w:spacing w:line="340" w:lineRule="exact"/>
              <w:jc w:val="center"/>
              <w:rPr>
                <w:rFonts w:hint="eastAsia" w:ascii="宋体" w:hAnsi="宋体" w:eastAsia="宋体" w:cs="宋体"/>
                <w:color w:val="auto"/>
                <w:sz w:val="24"/>
              </w:rPr>
            </w:pPr>
            <w:r>
              <w:rPr>
                <w:rFonts w:hint="eastAsia" w:ascii="宋体" w:hAnsi="宋体" w:eastAsia="宋体" w:cs="宋体"/>
                <w:color w:val="auto"/>
              </w:rPr>
              <w:t>5</w:t>
            </w:r>
            <w:r>
              <w:rPr>
                <w:rFonts w:hint="eastAsia" w:ascii="宋体" w:hAnsi="宋体" w:eastAsia="宋体" w:cs="宋体"/>
                <w:color w:val="auto"/>
                <w:lang w:val="en-US" w:eastAsia="zh-CN"/>
              </w:rPr>
              <w:t>-7</w:t>
            </w:r>
            <w:r>
              <w:rPr>
                <w:rFonts w:hint="eastAsia" w:ascii="宋体" w:hAnsi="宋体" w:eastAsia="宋体" w:cs="宋体"/>
                <w:color w:val="auto"/>
              </w:rPr>
              <w:t>座越野车[20万-30万（含）]</w:t>
            </w:r>
          </w:p>
        </w:tc>
        <w:tc>
          <w:tcPr>
            <w:tcW w:w="1845" w:type="dxa"/>
            <w:noWrap w:val="0"/>
            <w:vAlign w:val="center"/>
          </w:tcPr>
          <w:p w14:paraId="25D1056E">
            <w:pPr>
              <w:widowControl/>
              <w:spacing w:line="340" w:lineRule="exact"/>
              <w:ind w:firstLine="210" w:firstLineChars="100"/>
              <w:jc w:val="center"/>
              <w:rPr>
                <w:rFonts w:hint="eastAsia" w:ascii="宋体" w:hAnsi="宋体" w:eastAsia="宋体" w:cs="宋体"/>
                <w:color w:val="auto"/>
                <w:sz w:val="24"/>
              </w:rPr>
            </w:pPr>
            <w:r>
              <w:rPr>
                <w:rFonts w:hint="eastAsia" w:ascii="宋体" w:hAnsi="宋体" w:eastAsia="宋体" w:cs="宋体"/>
                <w:color w:val="auto"/>
                <w:lang w:val="en-US" w:eastAsia="zh-CN"/>
              </w:rPr>
              <w:t>60</w:t>
            </w:r>
            <w:r>
              <w:rPr>
                <w:rFonts w:hint="eastAsia" w:ascii="宋体" w:hAnsi="宋体" w:eastAsia="宋体" w:cs="宋体"/>
                <w:color w:val="auto"/>
              </w:rPr>
              <w:t>0</w:t>
            </w:r>
            <w:r>
              <w:rPr>
                <w:rFonts w:hint="eastAsia" w:ascii="宋体" w:hAnsi="宋体" w:eastAsia="宋体" w:cs="宋体"/>
                <w:color w:val="auto"/>
                <w:lang w:val="en-US" w:eastAsia="zh-CN"/>
              </w:rPr>
              <w:t>-650</w:t>
            </w:r>
            <w:r>
              <w:rPr>
                <w:rFonts w:hint="eastAsia" w:ascii="宋体" w:hAnsi="宋体" w:eastAsia="宋体" w:cs="宋体"/>
                <w:color w:val="auto"/>
              </w:rPr>
              <w:t>元/天</w:t>
            </w:r>
          </w:p>
        </w:tc>
        <w:tc>
          <w:tcPr>
            <w:tcW w:w="1932" w:type="dxa"/>
            <w:noWrap w:val="0"/>
            <w:vAlign w:val="center"/>
          </w:tcPr>
          <w:p w14:paraId="4F6B3393">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C1E5692">
            <w:pPr>
              <w:widowControl/>
              <w:spacing w:line="340" w:lineRule="exact"/>
              <w:jc w:val="center"/>
              <w:rPr>
                <w:rFonts w:hint="eastAsia" w:ascii="宋体" w:hAnsi="宋体" w:eastAsia="宋体" w:cs="宋体"/>
                <w:color w:val="auto"/>
              </w:rPr>
            </w:pPr>
            <w:r>
              <w:rPr>
                <w:rFonts w:hint="eastAsia" w:ascii="宋体" w:hAnsi="宋体" w:eastAsia="宋体" w:cs="宋体"/>
                <w:color w:val="auto"/>
              </w:rPr>
              <w:t>含司机劳务，不含租赁期间发生的燃料费、停车费、过桥费、过路费等费用</w:t>
            </w:r>
          </w:p>
        </w:tc>
      </w:tr>
      <w:tr w14:paraId="0C43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75EB76CA">
            <w:pPr>
              <w:widowControl/>
              <w:spacing w:line="340" w:lineRule="exact"/>
              <w:jc w:val="center"/>
              <w:rPr>
                <w:rFonts w:hint="eastAsia" w:ascii="宋体" w:hAnsi="宋体" w:eastAsia="宋体" w:cs="宋体"/>
                <w:color w:val="auto"/>
                <w:szCs w:val="21"/>
              </w:rPr>
            </w:pPr>
          </w:p>
        </w:tc>
        <w:tc>
          <w:tcPr>
            <w:tcW w:w="2175" w:type="dxa"/>
            <w:noWrap w:val="0"/>
            <w:vAlign w:val="center"/>
          </w:tcPr>
          <w:p w14:paraId="25DC1163">
            <w:pPr>
              <w:spacing w:line="340" w:lineRule="exact"/>
              <w:jc w:val="center"/>
              <w:rPr>
                <w:rFonts w:hint="eastAsia" w:ascii="宋体" w:hAnsi="宋体" w:eastAsia="宋体" w:cs="宋体"/>
                <w:color w:val="auto"/>
                <w:sz w:val="24"/>
              </w:rPr>
            </w:pPr>
            <w:r>
              <w:rPr>
                <w:rFonts w:hint="eastAsia" w:ascii="宋体" w:hAnsi="宋体" w:eastAsia="宋体" w:cs="宋体"/>
                <w:color w:val="auto"/>
                <w:szCs w:val="21"/>
              </w:rPr>
              <w:t>7座商务车</w:t>
            </w:r>
          </w:p>
        </w:tc>
        <w:tc>
          <w:tcPr>
            <w:tcW w:w="1845" w:type="dxa"/>
            <w:noWrap w:val="0"/>
            <w:vAlign w:val="center"/>
          </w:tcPr>
          <w:p w14:paraId="3D1361A5">
            <w:pPr>
              <w:widowControl/>
              <w:spacing w:line="340" w:lineRule="exact"/>
              <w:ind w:firstLine="210" w:firstLineChars="100"/>
              <w:jc w:val="center"/>
              <w:rPr>
                <w:rFonts w:hint="eastAsia" w:ascii="宋体" w:hAnsi="宋体" w:eastAsia="宋体" w:cs="宋体"/>
                <w:color w:val="auto"/>
                <w:sz w:val="24"/>
              </w:rPr>
            </w:pPr>
            <w:r>
              <w:rPr>
                <w:rFonts w:hint="eastAsia" w:ascii="宋体" w:hAnsi="宋体" w:eastAsia="宋体" w:cs="宋体"/>
                <w:color w:val="auto"/>
                <w:szCs w:val="21"/>
                <w:highlight w:val="none"/>
                <w:lang w:val="en-US" w:eastAsia="zh-CN"/>
              </w:rPr>
              <w:t>450-700</w:t>
            </w:r>
            <w:r>
              <w:rPr>
                <w:rFonts w:hint="eastAsia" w:ascii="宋体" w:hAnsi="宋体" w:eastAsia="宋体" w:cs="宋体"/>
                <w:color w:val="auto"/>
              </w:rPr>
              <w:t>元/天</w:t>
            </w:r>
          </w:p>
        </w:tc>
        <w:tc>
          <w:tcPr>
            <w:tcW w:w="1932" w:type="dxa"/>
            <w:noWrap w:val="0"/>
            <w:vAlign w:val="center"/>
          </w:tcPr>
          <w:p w14:paraId="0E9C9DC7">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22BDCA7">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不含司机劳务和租赁期间发生的燃料费、停车费、过桥费、过路费等费用</w:t>
            </w:r>
          </w:p>
        </w:tc>
      </w:tr>
      <w:tr w14:paraId="10CD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CAD3515">
            <w:pPr>
              <w:widowControl/>
              <w:spacing w:line="340" w:lineRule="exact"/>
              <w:jc w:val="center"/>
              <w:rPr>
                <w:rFonts w:hint="eastAsia" w:ascii="宋体" w:hAnsi="宋体" w:eastAsia="宋体" w:cs="宋体"/>
                <w:color w:val="auto"/>
                <w:szCs w:val="21"/>
              </w:rPr>
            </w:pPr>
          </w:p>
        </w:tc>
        <w:tc>
          <w:tcPr>
            <w:tcW w:w="2175" w:type="dxa"/>
            <w:noWrap w:val="0"/>
            <w:vAlign w:val="center"/>
          </w:tcPr>
          <w:p w14:paraId="2437483B">
            <w:pPr>
              <w:spacing w:line="340" w:lineRule="exact"/>
              <w:jc w:val="center"/>
              <w:rPr>
                <w:rFonts w:hint="eastAsia" w:ascii="宋体" w:hAnsi="宋体" w:eastAsia="宋体" w:cs="宋体"/>
                <w:color w:val="auto"/>
                <w:sz w:val="24"/>
              </w:rPr>
            </w:pPr>
            <w:r>
              <w:rPr>
                <w:rFonts w:hint="eastAsia" w:ascii="宋体" w:hAnsi="宋体" w:eastAsia="宋体" w:cs="宋体"/>
                <w:color w:val="auto"/>
                <w:szCs w:val="21"/>
              </w:rPr>
              <w:t>7座商务车</w:t>
            </w:r>
          </w:p>
        </w:tc>
        <w:tc>
          <w:tcPr>
            <w:tcW w:w="1845" w:type="dxa"/>
            <w:noWrap w:val="0"/>
            <w:vAlign w:val="center"/>
          </w:tcPr>
          <w:p w14:paraId="48B20E5B">
            <w:pPr>
              <w:widowControl/>
              <w:spacing w:line="340" w:lineRule="exact"/>
              <w:ind w:firstLine="210" w:firstLineChars="100"/>
              <w:jc w:val="center"/>
              <w:rPr>
                <w:rFonts w:hint="eastAsia" w:ascii="宋体" w:hAnsi="宋体" w:eastAsia="宋体" w:cs="宋体"/>
                <w:color w:val="auto"/>
                <w:sz w:val="24"/>
              </w:rPr>
            </w:pPr>
            <w:r>
              <w:rPr>
                <w:rFonts w:hint="eastAsia" w:ascii="宋体" w:hAnsi="宋体" w:eastAsia="宋体" w:cs="宋体"/>
                <w:color w:val="auto"/>
                <w:szCs w:val="21"/>
                <w:highlight w:val="none"/>
                <w:lang w:val="en-US" w:eastAsia="zh-CN"/>
              </w:rPr>
              <w:t>600-850</w:t>
            </w:r>
            <w:r>
              <w:rPr>
                <w:rFonts w:hint="eastAsia" w:ascii="宋体" w:hAnsi="宋体" w:eastAsia="宋体" w:cs="宋体"/>
                <w:color w:val="auto"/>
              </w:rPr>
              <w:t>元/天</w:t>
            </w:r>
          </w:p>
        </w:tc>
        <w:tc>
          <w:tcPr>
            <w:tcW w:w="1932" w:type="dxa"/>
            <w:noWrap w:val="0"/>
            <w:vAlign w:val="center"/>
          </w:tcPr>
          <w:p w14:paraId="4D8B5A78">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0C9F4CF">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含司机劳务，不含租赁期间发生的燃料费、停车费、过桥费、过路费等费用</w:t>
            </w:r>
          </w:p>
        </w:tc>
      </w:tr>
      <w:tr w14:paraId="1ED8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8491384">
            <w:pPr>
              <w:widowControl/>
              <w:spacing w:line="340" w:lineRule="exact"/>
              <w:jc w:val="center"/>
              <w:rPr>
                <w:rFonts w:hint="eastAsia" w:ascii="宋体" w:hAnsi="宋体" w:eastAsia="宋体" w:cs="宋体"/>
                <w:color w:val="auto"/>
                <w:szCs w:val="21"/>
              </w:rPr>
            </w:pPr>
          </w:p>
        </w:tc>
        <w:tc>
          <w:tcPr>
            <w:tcW w:w="2175" w:type="dxa"/>
            <w:noWrap w:val="0"/>
            <w:vAlign w:val="center"/>
          </w:tcPr>
          <w:p w14:paraId="1FA3BEC0">
            <w:pPr>
              <w:spacing w:line="340" w:lineRule="exact"/>
              <w:jc w:val="center"/>
              <w:rPr>
                <w:rFonts w:hint="eastAsia" w:ascii="宋体" w:hAnsi="宋体" w:eastAsia="宋体" w:cs="宋体"/>
                <w:color w:val="auto"/>
                <w:sz w:val="24"/>
              </w:rPr>
            </w:pPr>
            <w:r>
              <w:rPr>
                <w:rFonts w:hint="eastAsia" w:ascii="宋体" w:hAnsi="宋体" w:eastAsia="宋体" w:cs="宋体"/>
                <w:color w:val="auto"/>
                <w:szCs w:val="21"/>
              </w:rPr>
              <w:t>皮卡车</w:t>
            </w:r>
          </w:p>
        </w:tc>
        <w:tc>
          <w:tcPr>
            <w:tcW w:w="1845" w:type="dxa"/>
            <w:noWrap w:val="0"/>
            <w:vAlign w:val="center"/>
          </w:tcPr>
          <w:p w14:paraId="6225D315">
            <w:pPr>
              <w:widowControl/>
              <w:spacing w:line="340" w:lineRule="exact"/>
              <w:ind w:firstLine="210" w:firstLineChars="100"/>
              <w:jc w:val="center"/>
              <w:rPr>
                <w:rFonts w:hint="eastAsia" w:ascii="宋体" w:hAnsi="宋体" w:eastAsia="宋体" w:cs="宋体"/>
                <w:color w:val="auto"/>
                <w:sz w:val="24"/>
              </w:rPr>
            </w:pPr>
            <w:r>
              <w:rPr>
                <w:rFonts w:hint="eastAsia" w:ascii="宋体" w:hAnsi="宋体" w:cs="宋体"/>
                <w:color w:val="auto"/>
                <w:szCs w:val="21"/>
                <w:lang w:val="en-US" w:eastAsia="zh-CN"/>
              </w:rPr>
              <w:t>400.00</w:t>
            </w:r>
            <w:r>
              <w:rPr>
                <w:rFonts w:hint="eastAsia" w:ascii="宋体" w:hAnsi="宋体" w:eastAsia="宋体" w:cs="宋体"/>
                <w:color w:val="auto"/>
                <w:szCs w:val="21"/>
              </w:rPr>
              <w:t>元/天</w:t>
            </w:r>
          </w:p>
        </w:tc>
        <w:tc>
          <w:tcPr>
            <w:tcW w:w="1932" w:type="dxa"/>
            <w:noWrap w:val="0"/>
            <w:vAlign w:val="center"/>
          </w:tcPr>
          <w:p w14:paraId="611CDFB1">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288A8265">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不含司机劳务和租赁期间发生的燃料费、停车费、过桥费、过路费等费用</w:t>
            </w:r>
          </w:p>
        </w:tc>
      </w:tr>
      <w:tr w14:paraId="59A9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5A9C5EF">
            <w:pPr>
              <w:widowControl/>
              <w:spacing w:line="340" w:lineRule="exact"/>
              <w:jc w:val="center"/>
              <w:rPr>
                <w:rFonts w:hint="eastAsia" w:ascii="宋体" w:hAnsi="宋体" w:eastAsia="宋体" w:cs="宋体"/>
                <w:color w:val="auto"/>
                <w:szCs w:val="21"/>
              </w:rPr>
            </w:pPr>
          </w:p>
        </w:tc>
        <w:tc>
          <w:tcPr>
            <w:tcW w:w="2175" w:type="dxa"/>
            <w:noWrap w:val="0"/>
            <w:vAlign w:val="center"/>
          </w:tcPr>
          <w:p w14:paraId="495E61A7">
            <w:pPr>
              <w:spacing w:line="340" w:lineRule="exact"/>
              <w:jc w:val="center"/>
              <w:rPr>
                <w:rFonts w:hint="eastAsia" w:ascii="宋体" w:hAnsi="宋体" w:eastAsia="宋体" w:cs="宋体"/>
                <w:color w:val="auto"/>
                <w:sz w:val="24"/>
              </w:rPr>
            </w:pPr>
            <w:r>
              <w:rPr>
                <w:rFonts w:hint="eastAsia" w:ascii="宋体" w:hAnsi="宋体" w:eastAsia="宋体" w:cs="宋体"/>
                <w:color w:val="auto"/>
                <w:szCs w:val="21"/>
              </w:rPr>
              <w:t>皮卡车</w:t>
            </w:r>
          </w:p>
        </w:tc>
        <w:tc>
          <w:tcPr>
            <w:tcW w:w="1845" w:type="dxa"/>
            <w:noWrap w:val="0"/>
            <w:vAlign w:val="center"/>
          </w:tcPr>
          <w:p w14:paraId="1656727E">
            <w:pPr>
              <w:widowControl/>
              <w:spacing w:line="340" w:lineRule="exact"/>
              <w:ind w:firstLine="210" w:firstLineChars="100"/>
              <w:jc w:val="center"/>
              <w:rPr>
                <w:rFonts w:hint="eastAsia" w:ascii="宋体" w:hAnsi="宋体" w:eastAsia="宋体" w:cs="宋体"/>
                <w:color w:val="auto"/>
                <w:sz w:val="24"/>
              </w:rPr>
            </w:pPr>
            <w:r>
              <w:rPr>
                <w:rFonts w:hint="eastAsia" w:ascii="宋体" w:hAnsi="宋体" w:cs="宋体"/>
                <w:color w:val="auto"/>
                <w:szCs w:val="21"/>
                <w:lang w:val="en-US" w:eastAsia="zh-CN"/>
              </w:rPr>
              <w:t>550.00</w:t>
            </w:r>
            <w:r>
              <w:rPr>
                <w:rFonts w:hint="eastAsia" w:ascii="宋体" w:hAnsi="宋体" w:eastAsia="宋体" w:cs="宋体"/>
                <w:color w:val="auto"/>
                <w:szCs w:val="21"/>
              </w:rPr>
              <w:t>元/天</w:t>
            </w:r>
          </w:p>
        </w:tc>
        <w:tc>
          <w:tcPr>
            <w:tcW w:w="1932" w:type="dxa"/>
            <w:noWrap w:val="0"/>
            <w:vAlign w:val="center"/>
          </w:tcPr>
          <w:p w14:paraId="4BF2ED50">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424C4014">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含司机劳务，不含租赁期间发生的燃料费、停车费、过桥费、过路费等费用</w:t>
            </w:r>
          </w:p>
        </w:tc>
      </w:tr>
      <w:tr w14:paraId="01E6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0CBE58D2">
            <w:pPr>
              <w:widowControl/>
              <w:spacing w:line="340" w:lineRule="exact"/>
              <w:jc w:val="center"/>
              <w:rPr>
                <w:rFonts w:hint="eastAsia" w:ascii="宋体" w:hAnsi="宋体" w:eastAsia="宋体" w:cs="宋体"/>
                <w:color w:val="auto"/>
                <w:szCs w:val="21"/>
              </w:rPr>
            </w:pPr>
          </w:p>
        </w:tc>
        <w:tc>
          <w:tcPr>
            <w:tcW w:w="2175" w:type="dxa"/>
            <w:noWrap w:val="0"/>
            <w:vAlign w:val="center"/>
          </w:tcPr>
          <w:p w14:paraId="08363205">
            <w:pPr>
              <w:spacing w:line="340" w:lineRule="exact"/>
              <w:jc w:val="center"/>
              <w:rPr>
                <w:rFonts w:hint="eastAsia" w:ascii="宋体" w:hAnsi="宋体" w:eastAsia="宋体" w:cs="宋体"/>
                <w:color w:val="auto"/>
                <w:sz w:val="24"/>
              </w:rPr>
            </w:pPr>
            <w:r>
              <w:rPr>
                <w:rFonts w:hint="eastAsia" w:ascii="宋体" w:hAnsi="宋体" w:eastAsia="宋体" w:cs="宋体"/>
                <w:color w:val="auto"/>
              </w:rPr>
              <w:t>货车</w:t>
            </w:r>
          </w:p>
        </w:tc>
        <w:tc>
          <w:tcPr>
            <w:tcW w:w="1845" w:type="dxa"/>
            <w:noWrap w:val="0"/>
            <w:vAlign w:val="center"/>
          </w:tcPr>
          <w:p w14:paraId="727E96E5">
            <w:pPr>
              <w:widowControl/>
              <w:spacing w:line="340" w:lineRule="exact"/>
              <w:ind w:firstLine="210" w:firstLineChars="100"/>
              <w:jc w:val="center"/>
              <w:rPr>
                <w:rFonts w:hint="eastAsia" w:ascii="宋体" w:hAnsi="宋体" w:eastAsia="宋体" w:cs="宋体"/>
                <w:color w:val="auto"/>
                <w:szCs w:val="21"/>
              </w:rPr>
            </w:pPr>
            <w:r>
              <w:rPr>
                <w:rFonts w:hint="eastAsia" w:ascii="宋体" w:hAnsi="宋体" w:eastAsia="宋体" w:cs="宋体"/>
                <w:color w:val="auto"/>
                <w:szCs w:val="21"/>
              </w:rPr>
              <w:t>2000.00元/天</w:t>
            </w:r>
          </w:p>
        </w:tc>
        <w:tc>
          <w:tcPr>
            <w:tcW w:w="1932" w:type="dxa"/>
            <w:noWrap w:val="0"/>
            <w:vAlign w:val="center"/>
          </w:tcPr>
          <w:p w14:paraId="19E08FE0">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4F2EB621">
            <w:pPr>
              <w:widowControl/>
              <w:spacing w:line="340" w:lineRule="exact"/>
              <w:jc w:val="center"/>
              <w:rPr>
                <w:rFonts w:hint="eastAsia" w:ascii="宋体" w:hAnsi="宋体" w:eastAsia="宋体" w:cs="宋体"/>
                <w:color w:val="auto"/>
                <w:sz w:val="24"/>
              </w:rPr>
            </w:pPr>
            <w:r>
              <w:rPr>
                <w:rFonts w:hint="eastAsia" w:ascii="宋体" w:hAnsi="宋体" w:eastAsia="宋体" w:cs="宋体"/>
                <w:color w:val="auto"/>
              </w:rPr>
              <w:t>含司机劳务，不含租赁期间发生的燃料费、停车费、过桥费、过路费等费用</w:t>
            </w:r>
          </w:p>
        </w:tc>
      </w:tr>
      <w:tr w14:paraId="4C7A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noWrap w:val="0"/>
            <w:vAlign w:val="center"/>
          </w:tcPr>
          <w:p w14:paraId="7CA2F15A">
            <w:pPr>
              <w:widowControl/>
              <w:spacing w:line="340" w:lineRule="exact"/>
              <w:jc w:val="center"/>
              <w:rPr>
                <w:rFonts w:hint="eastAsia" w:ascii="宋体" w:hAnsi="宋体" w:eastAsia="宋体" w:cs="宋体"/>
                <w:color w:val="auto"/>
                <w:szCs w:val="21"/>
              </w:rPr>
            </w:pPr>
          </w:p>
        </w:tc>
        <w:tc>
          <w:tcPr>
            <w:tcW w:w="2175" w:type="dxa"/>
            <w:noWrap w:val="0"/>
            <w:vAlign w:val="center"/>
          </w:tcPr>
          <w:p w14:paraId="027A9BA3">
            <w:pPr>
              <w:spacing w:line="340" w:lineRule="exact"/>
              <w:jc w:val="center"/>
              <w:rPr>
                <w:rFonts w:hint="eastAsia" w:ascii="宋体" w:hAnsi="宋体" w:eastAsia="宋体" w:cs="宋体"/>
                <w:color w:val="auto"/>
              </w:rPr>
            </w:pPr>
            <w:r>
              <w:rPr>
                <w:rFonts w:hint="eastAsia" w:ascii="宋体" w:hAnsi="宋体" w:eastAsia="宋体" w:cs="宋体"/>
                <w:color w:val="auto"/>
                <w:szCs w:val="21"/>
                <w:highlight w:val="none"/>
                <w:lang w:val="en-US" w:eastAsia="zh-CN"/>
              </w:rPr>
              <w:t>13座小巴车</w:t>
            </w:r>
          </w:p>
        </w:tc>
        <w:tc>
          <w:tcPr>
            <w:tcW w:w="1845" w:type="dxa"/>
            <w:noWrap w:val="0"/>
            <w:vAlign w:val="center"/>
          </w:tcPr>
          <w:p w14:paraId="0DB2646F">
            <w:pPr>
              <w:widowControl/>
              <w:spacing w:line="340" w:lineRule="exact"/>
              <w:ind w:firstLine="210" w:firstLineChars="100"/>
              <w:jc w:val="center"/>
              <w:rPr>
                <w:rFonts w:hint="eastAsia" w:ascii="宋体" w:hAnsi="宋体" w:eastAsia="宋体" w:cs="宋体"/>
                <w:color w:val="auto"/>
                <w:szCs w:val="21"/>
              </w:rPr>
            </w:pPr>
            <w:r>
              <w:rPr>
                <w:rFonts w:hint="eastAsia" w:ascii="宋体" w:hAnsi="宋体" w:eastAsia="宋体" w:cs="宋体"/>
                <w:color w:val="auto"/>
                <w:szCs w:val="21"/>
                <w:highlight w:val="none"/>
                <w:lang w:val="en-US" w:eastAsia="zh-CN"/>
              </w:rPr>
              <w:t>700</w:t>
            </w:r>
            <w:r>
              <w:rPr>
                <w:rFonts w:hint="eastAsia" w:ascii="宋体" w:hAnsi="宋体" w:eastAsia="宋体" w:cs="宋体"/>
                <w:color w:val="auto"/>
                <w:szCs w:val="21"/>
                <w:highlight w:val="none"/>
              </w:rPr>
              <w:t>元/天</w:t>
            </w:r>
          </w:p>
        </w:tc>
        <w:tc>
          <w:tcPr>
            <w:tcW w:w="1932" w:type="dxa"/>
            <w:noWrap w:val="0"/>
            <w:vAlign w:val="center"/>
          </w:tcPr>
          <w:p w14:paraId="78C68B37">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9F87FF8">
            <w:pPr>
              <w:widowControl/>
              <w:spacing w:line="340" w:lineRule="exact"/>
              <w:jc w:val="center"/>
              <w:rPr>
                <w:rFonts w:hint="eastAsia" w:ascii="宋体" w:hAnsi="宋体" w:eastAsia="宋体" w:cs="宋体"/>
                <w:color w:val="auto"/>
              </w:rPr>
            </w:pP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tc>
      </w:tr>
      <w:tr w14:paraId="0A05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noWrap w:val="0"/>
            <w:vAlign w:val="center"/>
          </w:tcPr>
          <w:p w14:paraId="48741CBC">
            <w:pPr>
              <w:widowControl/>
              <w:spacing w:line="340" w:lineRule="exact"/>
              <w:jc w:val="center"/>
              <w:rPr>
                <w:rFonts w:hint="eastAsia" w:ascii="宋体" w:hAnsi="宋体" w:eastAsia="宋体" w:cs="宋体"/>
                <w:color w:val="auto"/>
                <w:szCs w:val="21"/>
              </w:rPr>
            </w:pPr>
          </w:p>
        </w:tc>
        <w:tc>
          <w:tcPr>
            <w:tcW w:w="2175" w:type="dxa"/>
            <w:noWrap w:val="0"/>
            <w:vAlign w:val="center"/>
          </w:tcPr>
          <w:p w14:paraId="0599F7D3">
            <w:pPr>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22座中巴车</w:t>
            </w:r>
          </w:p>
        </w:tc>
        <w:tc>
          <w:tcPr>
            <w:tcW w:w="1845" w:type="dxa"/>
            <w:noWrap w:val="0"/>
            <w:vAlign w:val="center"/>
          </w:tcPr>
          <w:p w14:paraId="0431BA22">
            <w:pPr>
              <w:widowControl/>
              <w:spacing w:line="340" w:lineRule="exact"/>
              <w:ind w:firstLine="210" w:firstLineChars="10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900</w:t>
            </w:r>
            <w:r>
              <w:rPr>
                <w:rFonts w:hint="eastAsia" w:ascii="宋体" w:hAnsi="宋体" w:eastAsia="宋体" w:cs="宋体"/>
                <w:color w:val="auto"/>
                <w:szCs w:val="21"/>
                <w:highlight w:val="none"/>
              </w:rPr>
              <w:t>元/天</w:t>
            </w:r>
          </w:p>
        </w:tc>
        <w:tc>
          <w:tcPr>
            <w:tcW w:w="1932" w:type="dxa"/>
            <w:noWrap w:val="0"/>
            <w:vAlign w:val="center"/>
          </w:tcPr>
          <w:p w14:paraId="7C358A4A">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08D87F70">
            <w:pPr>
              <w:widowControl/>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tc>
      </w:tr>
      <w:tr w14:paraId="33BB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noWrap w:val="0"/>
            <w:vAlign w:val="center"/>
          </w:tcPr>
          <w:p w14:paraId="468F473C">
            <w:pPr>
              <w:widowControl/>
              <w:spacing w:line="340" w:lineRule="exact"/>
              <w:jc w:val="center"/>
              <w:rPr>
                <w:rFonts w:hint="eastAsia" w:ascii="宋体" w:hAnsi="宋体" w:eastAsia="宋体" w:cs="宋体"/>
                <w:color w:val="auto"/>
                <w:szCs w:val="21"/>
              </w:rPr>
            </w:pPr>
          </w:p>
        </w:tc>
        <w:tc>
          <w:tcPr>
            <w:tcW w:w="2175" w:type="dxa"/>
            <w:noWrap w:val="0"/>
            <w:vAlign w:val="center"/>
          </w:tcPr>
          <w:p w14:paraId="2ED907BD">
            <w:pPr>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35座大巴车</w:t>
            </w:r>
          </w:p>
        </w:tc>
        <w:tc>
          <w:tcPr>
            <w:tcW w:w="1845" w:type="dxa"/>
            <w:noWrap w:val="0"/>
            <w:vAlign w:val="center"/>
          </w:tcPr>
          <w:p w14:paraId="094FEBA4">
            <w:pPr>
              <w:widowControl/>
              <w:spacing w:line="340" w:lineRule="exact"/>
              <w:ind w:firstLine="210" w:firstLineChars="10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00元/天</w:t>
            </w:r>
          </w:p>
        </w:tc>
        <w:tc>
          <w:tcPr>
            <w:tcW w:w="1932" w:type="dxa"/>
            <w:noWrap w:val="0"/>
            <w:vAlign w:val="center"/>
          </w:tcPr>
          <w:p w14:paraId="28F1E322">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353A5EF5">
            <w:pPr>
              <w:widowControl/>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tc>
      </w:tr>
      <w:tr w14:paraId="2D24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noWrap w:val="0"/>
            <w:vAlign w:val="center"/>
          </w:tcPr>
          <w:p w14:paraId="2B80FE31">
            <w:pPr>
              <w:widowControl/>
              <w:spacing w:line="340" w:lineRule="exact"/>
              <w:jc w:val="center"/>
              <w:rPr>
                <w:rFonts w:hint="eastAsia" w:ascii="宋体" w:hAnsi="宋体" w:eastAsia="宋体" w:cs="宋体"/>
                <w:color w:val="auto"/>
                <w:szCs w:val="21"/>
              </w:rPr>
            </w:pPr>
          </w:p>
        </w:tc>
        <w:tc>
          <w:tcPr>
            <w:tcW w:w="2175" w:type="dxa"/>
            <w:noWrap w:val="0"/>
            <w:vAlign w:val="center"/>
          </w:tcPr>
          <w:p w14:paraId="4855B7DB">
            <w:pPr>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50座大巴车</w:t>
            </w:r>
          </w:p>
        </w:tc>
        <w:tc>
          <w:tcPr>
            <w:tcW w:w="1845" w:type="dxa"/>
            <w:noWrap w:val="0"/>
            <w:vAlign w:val="center"/>
          </w:tcPr>
          <w:p w14:paraId="45B9E8D6">
            <w:pPr>
              <w:widowControl/>
              <w:spacing w:line="340" w:lineRule="exact"/>
              <w:ind w:firstLine="210" w:firstLineChars="10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00元/天</w:t>
            </w:r>
          </w:p>
        </w:tc>
        <w:tc>
          <w:tcPr>
            <w:tcW w:w="1932" w:type="dxa"/>
            <w:noWrap w:val="0"/>
            <w:vAlign w:val="center"/>
          </w:tcPr>
          <w:p w14:paraId="5AC69568">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0A677FF">
            <w:pPr>
              <w:widowControl/>
              <w:spacing w:line="34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司机劳务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租赁期间发生的燃料费、停车费、过桥费、过路费等费用</w:t>
            </w:r>
          </w:p>
        </w:tc>
      </w:tr>
    </w:tbl>
    <w:p w14:paraId="0E4CFB4C">
      <w:pPr>
        <w:spacing w:line="360" w:lineRule="auto"/>
        <w:contextualSpacing/>
        <w:jc w:val="left"/>
        <w:rPr>
          <w:rFonts w:hint="eastAsia" w:ascii="宋体" w:hAnsi="宋体" w:eastAsia="宋体" w:cs="宋体"/>
          <w:color w:val="auto"/>
          <w:sz w:val="24"/>
        </w:rPr>
      </w:pPr>
      <w:r>
        <w:rPr>
          <w:rFonts w:hint="eastAsia" w:ascii="宋体" w:hAnsi="宋体" w:eastAsia="宋体" w:cs="宋体"/>
          <w:color w:val="auto"/>
          <w:sz w:val="24"/>
        </w:rPr>
        <w:t xml:space="preserve">注： </w:t>
      </w:r>
    </w:p>
    <w:p w14:paraId="1497B761">
      <w:pPr>
        <w:spacing w:line="360" w:lineRule="auto"/>
        <w:ind w:firstLine="480" w:firstLineChars="200"/>
        <w:contextualSpacing/>
        <w:jc w:val="left"/>
        <w:rPr>
          <w:rFonts w:hint="eastAsia" w:ascii="宋体" w:hAnsi="宋体" w:eastAsia="宋体" w:cs="宋体"/>
          <w:color w:val="auto"/>
          <w:sz w:val="24"/>
        </w:rPr>
      </w:pPr>
      <w:r>
        <w:rPr>
          <w:rFonts w:hint="eastAsia" w:ascii="宋体" w:hAnsi="宋体" w:eastAsia="宋体" w:cs="宋体"/>
          <w:color w:val="auto"/>
          <w:sz w:val="24"/>
        </w:rPr>
        <w:t>1.供应商的报价表必须加盖供应商公章并由法定代表人或者委托代理人签字，</w:t>
      </w:r>
      <w:r>
        <w:rPr>
          <w:rFonts w:hint="eastAsia" w:ascii="宋体" w:hAnsi="宋体" w:eastAsia="宋体" w:cs="宋体"/>
          <w:b/>
          <w:color w:val="auto"/>
          <w:sz w:val="24"/>
        </w:rPr>
        <w:t>否则其响应文件按无效响应处理</w:t>
      </w:r>
      <w:r>
        <w:rPr>
          <w:rFonts w:hint="eastAsia" w:ascii="宋体" w:hAnsi="宋体" w:eastAsia="宋体" w:cs="宋体"/>
          <w:color w:val="auto"/>
          <w:sz w:val="24"/>
        </w:rPr>
        <w:t>。</w:t>
      </w:r>
    </w:p>
    <w:p w14:paraId="29CD30E0">
      <w:pPr>
        <w:spacing w:line="360" w:lineRule="auto"/>
        <w:ind w:firstLine="480" w:firstLineChars="200"/>
        <w:contextualSpacing/>
        <w:jc w:val="left"/>
        <w:rPr>
          <w:rFonts w:hint="eastAsia" w:ascii="宋体" w:hAnsi="宋体" w:eastAsia="宋体" w:cs="宋体"/>
          <w:b/>
          <w:color w:val="auto"/>
          <w:sz w:val="24"/>
        </w:rPr>
      </w:pPr>
      <w:r>
        <w:rPr>
          <w:rFonts w:hint="eastAsia" w:ascii="宋体" w:hAnsi="宋体" w:eastAsia="宋体" w:cs="宋体"/>
          <w:bCs/>
          <w:color w:val="auto"/>
          <w:sz w:val="24"/>
        </w:rPr>
        <w:t>2.</w:t>
      </w:r>
      <w:r>
        <w:rPr>
          <w:rFonts w:hint="eastAsia" w:ascii="宋体" w:hAnsi="宋体" w:eastAsia="宋体" w:cs="宋体"/>
          <w:color w:val="auto"/>
          <w:sz w:val="24"/>
        </w:rPr>
        <w:t>报价一经涂改，应在涂改处加盖供应商公章或者由法定代表人或者委托代理人签字或者盖章</w:t>
      </w:r>
      <w:r>
        <w:rPr>
          <w:rFonts w:hint="eastAsia" w:ascii="宋体" w:hAnsi="宋体" w:eastAsia="宋体" w:cs="宋体"/>
          <w:b/>
          <w:color w:val="auto"/>
          <w:sz w:val="24"/>
        </w:rPr>
        <w:t>，否则其响应文件按无效响应处理。</w:t>
      </w:r>
    </w:p>
    <w:p w14:paraId="6674514B">
      <w:pPr>
        <w:spacing w:line="360" w:lineRule="auto"/>
        <w:ind w:firstLine="480" w:firstLineChars="200"/>
        <w:contextualSpacing/>
        <w:jc w:val="left"/>
        <w:rPr>
          <w:rFonts w:hint="eastAsia" w:ascii="宋体" w:hAnsi="宋体" w:eastAsia="宋体" w:cs="宋体"/>
          <w:color w:val="auto"/>
          <w:sz w:val="24"/>
        </w:rPr>
      </w:pPr>
      <w:r>
        <w:rPr>
          <w:rFonts w:hint="eastAsia" w:ascii="宋体" w:hAnsi="宋体" w:eastAsia="宋体" w:cs="宋体"/>
          <w:color w:val="auto"/>
          <w:sz w:val="24"/>
        </w:rPr>
        <w:t>3.如为联合体竞标，“供应商名称”处必须列明联合体各方名称，标注联合体牵头人名称，</w:t>
      </w:r>
      <w:r>
        <w:rPr>
          <w:rFonts w:hint="eastAsia" w:ascii="宋体" w:hAnsi="宋体" w:eastAsia="宋体" w:cs="宋体"/>
          <w:b/>
          <w:color w:val="auto"/>
          <w:sz w:val="24"/>
        </w:rPr>
        <w:t>否则其响应文件按无效响应处理。（采购人可根据项目情况自行修改是否需要联合体各方签字盖章）。</w:t>
      </w:r>
    </w:p>
    <w:p w14:paraId="5B39CCA1">
      <w:pPr>
        <w:spacing w:line="360" w:lineRule="auto"/>
        <w:ind w:firstLine="480" w:firstLineChars="200"/>
        <w:contextualSpacing/>
        <w:jc w:val="left"/>
        <w:rPr>
          <w:rFonts w:hint="eastAsia" w:ascii="宋体" w:hAnsi="宋体" w:eastAsia="宋体" w:cs="宋体"/>
          <w:color w:val="auto"/>
          <w:sz w:val="24"/>
        </w:rPr>
      </w:pPr>
      <w:r>
        <w:rPr>
          <w:rFonts w:hint="eastAsia" w:ascii="宋体" w:hAnsi="宋体" w:eastAsia="宋体" w:cs="宋体"/>
          <w:color w:val="auto"/>
          <w:sz w:val="24"/>
        </w:rPr>
        <w:t>4.如为联合体竞标，盖章处须加盖联合体各方公章，</w:t>
      </w:r>
      <w:bookmarkStart w:id="168" w:name="_Hlk65851776"/>
      <w:r>
        <w:rPr>
          <w:rFonts w:hint="eastAsia" w:ascii="宋体" w:hAnsi="宋体" w:eastAsia="宋体" w:cs="宋体"/>
          <w:b/>
          <w:color w:val="auto"/>
          <w:sz w:val="24"/>
        </w:rPr>
        <w:t>否则其响应文件按无效响应处理。</w:t>
      </w:r>
      <w:bookmarkEnd w:id="168"/>
      <w:r>
        <w:rPr>
          <w:rFonts w:hint="eastAsia" w:ascii="宋体" w:hAnsi="宋体" w:eastAsia="宋体" w:cs="宋体"/>
          <w:b/>
          <w:color w:val="auto"/>
          <w:sz w:val="24"/>
        </w:rPr>
        <w:t>（采购人可根据项目情况自行修改是否需要联合体各方签字盖章）。</w:t>
      </w:r>
    </w:p>
    <w:p w14:paraId="29FD7486">
      <w:pPr>
        <w:spacing w:line="360" w:lineRule="auto"/>
        <w:ind w:firstLine="480" w:firstLineChars="200"/>
        <w:contextualSpacing/>
        <w:rPr>
          <w:rFonts w:hint="eastAsia" w:ascii="宋体" w:hAnsi="宋体" w:eastAsia="宋体" w:cs="宋体"/>
          <w:b/>
          <w:color w:val="auto"/>
          <w:spacing w:val="-6"/>
          <w:sz w:val="24"/>
        </w:rPr>
      </w:pPr>
      <w:r>
        <w:rPr>
          <w:rFonts w:hint="eastAsia" w:ascii="宋体" w:hAnsi="宋体" w:eastAsia="宋体" w:cs="宋体"/>
          <w:color w:val="auto"/>
          <w:sz w:val="24"/>
        </w:rPr>
        <w:t>5.</w:t>
      </w:r>
      <w:r>
        <w:rPr>
          <w:rFonts w:hint="eastAsia" w:ascii="宋体" w:hAnsi="宋体" w:eastAsia="宋体" w:cs="宋体"/>
          <w:color w:val="auto"/>
          <w:spacing w:val="-6"/>
          <w:sz w:val="24"/>
        </w:rPr>
        <w:t>如有多分标，分别列明各分标的</w:t>
      </w:r>
      <w:r>
        <w:rPr>
          <w:rFonts w:hint="eastAsia" w:ascii="宋体" w:hAnsi="宋体" w:cs="宋体"/>
          <w:color w:val="auto"/>
          <w:spacing w:val="-6"/>
          <w:sz w:val="24"/>
          <w:lang w:eastAsia="zh-CN"/>
        </w:rPr>
        <w:t>日租</w:t>
      </w:r>
      <w:r>
        <w:rPr>
          <w:rFonts w:hint="eastAsia" w:ascii="宋体" w:hAnsi="宋体" w:eastAsia="宋体" w:cs="宋体"/>
          <w:color w:val="auto"/>
          <w:spacing w:val="-6"/>
          <w:sz w:val="24"/>
        </w:rPr>
        <w:t>报价表，</w:t>
      </w:r>
      <w:r>
        <w:rPr>
          <w:rFonts w:hint="eastAsia" w:ascii="宋体" w:hAnsi="宋体" w:eastAsia="宋体" w:cs="宋体"/>
          <w:b/>
          <w:color w:val="auto"/>
          <w:spacing w:val="-6"/>
          <w:sz w:val="24"/>
        </w:rPr>
        <w:t>否则其响应文件按无效响应处理。</w:t>
      </w:r>
    </w:p>
    <w:p w14:paraId="0160BDA8">
      <w:pPr>
        <w:pStyle w:val="2"/>
        <w:ind w:firstLine="458" w:firstLineChars="200"/>
        <w:rPr>
          <w:rFonts w:hint="default" w:eastAsia="宋体"/>
          <w:color w:val="auto"/>
          <w:lang w:val="en-US" w:eastAsia="zh-CN"/>
        </w:rPr>
      </w:pPr>
      <w:r>
        <w:rPr>
          <w:rFonts w:hint="eastAsia" w:ascii="宋体" w:hAnsi="宋体" w:cs="宋体"/>
          <w:b/>
          <w:color w:val="auto"/>
          <w:spacing w:val="-6"/>
          <w:sz w:val="24"/>
          <w:lang w:val="en-US" w:eastAsia="zh-CN"/>
        </w:rPr>
        <w:t>6.日租报价表不作为评审时的评审价，作为签约合同附件，签约合同时日租价不超过竞标时提供的日租报价。</w:t>
      </w:r>
    </w:p>
    <w:p w14:paraId="635942FB">
      <w:pPr>
        <w:spacing w:line="360" w:lineRule="auto"/>
        <w:ind w:right="-817" w:rightChars="-389" w:firstLine="2640" w:firstLineChars="1100"/>
        <w:contextualSpacing/>
        <w:rPr>
          <w:rFonts w:hint="eastAsia" w:ascii="宋体" w:hAnsi="宋体" w:eastAsia="宋体" w:cs="宋体"/>
          <w:color w:val="auto"/>
          <w:sz w:val="24"/>
        </w:rPr>
      </w:pPr>
      <w:r>
        <w:rPr>
          <w:rFonts w:hint="eastAsia" w:ascii="宋体" w:hAnsi="宋体" w:eastAsia="宋体" w:cs="宋体"/>
          <w:color w:val="auto"/>
          <w:sz w:val="24"/>
        </w:rPr>
        <w:t xml:space="preserve">法定代表人或者委托代理人（签字）：                    </w:t>
      </w:r>
    </w:p>
    <w:p w14:paraId="258D7CB1">
      <w:pPr>
        <w:spacing w:line="360" w:lineRule="auto"/>
        <w:ind w:right="-817" w:rightChars="-389" w:firstLine="2640" w:firstLineChars="1100"/>
        <w:contextualSpacing/>
        <w:rPr>
          <w:rFonts w:hint="eastAsia" w:ascii="宋体" w:hAnsi="宋体" w:eastAsia="宋体" w:cs="宋体"/>
          <w:color w:val="auto"/>
          <w:sz w:val="24"/>
        </w:rPr>
      </w:pPr>
      <w:r>
        <w:rPr>
          <w:rFonts w:hint="eastAsia" w:ascii="宋体" w:hAnsi="宋体" w:eastAsia="宋体" w:cs="宋体"/>
          <w:color w:val="auto"/>
          <w:sz w:val="24"/>
        </w:rPr>
        <w:t xml:space="preserve">供应商（盖公章）：      </w:t>
      </w:r>
    </w:p>
    <w:p w14:paraId="019011B9">
      <w:pPr>
        <w:spacing w:line="360" w:lineRule="auto"/>
        <w:ind w:right="-817" w:rightChars="-389" w:firstLine="4080" w:firstLineChars="1700"/>
        <w:contextualSpacing/>
        <w:rPr>
          <w:rFonts w:hint="eastAsia" w:ascii="宋体" w:hAnsi="宋体" w:eastAsia="宋体" w:cs="宋体"/>
          <w:b/>
          <w:color w:val="auto"/>
          <w:sz w:val="24"/>
        </w:rPr>
      </w:pPr>
      <w:r>
        <w:rPr>
          <w:rFonts w:hint="eastAsia" w:ascii="宋体" w:hAnsi="宋体" w:eastAsia="宋体" w:cs="宋体"/>
          <w:color w:val="auto"/>
          <w:sz w:val="24"/>
        </w:rPr>
        <w:t>日期：   年   月   日</w:t>
      </w:r>
    </w:p>
    <w:p w14:paraId="76995EE4">
      <w:pPr>
        <w:rPr>
          <w:rFonts w:hint="eastAsia"/>
          <w:color w:val="auto"/>
          <w:lang w:val="zh-CN"/>
        </w:rPr>
        <w:sectPr>
          <w:headerReference r:id="rId9" w:type="default"/>
          <w:footerReference r:id="rId10" w:type="default"/>
          <w:pgSz w:w="11911" w:h="16838"/>
          <w:pgMar w:top="1134" w:right="1134" w:bottom="1134" w:left="1134" w:header="720" w:footer="720" w:gutter="0"/>
          <w:pgNumType w:fmt="decimal"/>
          <w:cols w:space="720" w:num="1"/>
          <w:rtlGutter w:val="0"/>
          <w:docGrid w:linePitch="0" w:charSpace="0"/>
        </w:sectPr>
      </w:pPr>
    </w:p>
    <w:p w14:paraId="0E772585">
      <w:pPr>
        <w:pStyle w:val="4"/>
        <w:jc w:val="center"/>
        <w:rPr>
          <w:rFonts w:hint="eastAsia" w:ascii="宋体" w:hAnsi="宋体" w:cs="宋体"/>
          <w:b w:val="0"/>
          <w:color w:val="auto"/>
          <w:highlight w:val="none"/>
        </w:rPr>
      </w:pPr>
      <w:bookmarkStart w:id="169" w:name="_Toc80205942"/>
      <w:bookmarkStart w:id="170" w:name="_Toc18482"/>
      <w:bookmarkStart w:id="171" w:name="_Toc13936"/>
      <w:bookmarkStart w:id="172" w:name="_Toc80886946"/>
      <w:bookmarkStart w:id="173" w:name="_Toc29920"/>
      <w:bookmarkStart w:id="174" w:name="_Toc13650"/>
      <w:r>
        <w:rPr>
          <w:rFonts w:hint="eastAsia" w:ascii="宋体" w:hAnsi="宋体" w:cs="宋体"/>
          <w:color w:val="auto"/>
          <w:highlight w:val="none"/>
        </w:rPr>
        <w:t>第</w:t>
      </w:r>
      <w:r>
        <w:rPr>
          <w:rFonts w:hint="eastAsia" w:ascii="宋体" w:hAnsi="宋体" w:cs="宋体"/>
          <w:color w:val="auto"/>
          <w:highlight w:val="none"/>
          <w:lang w:eastAsia="zh-CN"/>
        </w:rPr>
        <w:t>四</w:t>
      </w:r>
      <w:r>
        <w:rPr>
          <w:rFonts w:hint="eastAsia" w:ascii="宋体" w:hAnsi="宋体" w:cs="宋体"/>
          <w:color w:val="auto"/>
          <w:highlight w:val="none"/>
        </w:rPr>
        <w:t>节 其他文书、文件格式</w:t>
      </w:r>
      <w:bookmarkEnd w:id="169"/>
      <w:bookmarkEnd w:id="170"/>
      <w:bookmarkEnd w:id="171"/>
      <w:bookmarkEnd w:id="172"/>
      <w:bookmarkEnd w:id="173"/>
      <w:bookmarkEnd w:id="174"/>
    </w:p>
    <w:p w14:paraId="5396AC9C">
      <w:pPr>
        <w:spacing w:line="500" w:lineRule="exact"/>
        <w:ind w:firstLine="0" w:firstLineChars="0"/>
        <w:rPr>
          <w:rFonts w:hint="eastAsia" w:ascii="宋体" w:hAnsi="宋体" w:eastAsia="宋体" w:cs="宋体"/>
          <w:b/>
          <w:color w:val="auto"/>
          <w:sz w:val="30"/>
          <w:szCs w:val="30"/>
          <w:highlight w:val="none"/>
          <w:lang w:val="zh-CN" w:eastAsia="zh-CN"/>
        </w:rPr>
      </w:pPr>
      <w:r>
        <w:rPr>
          <w:rFonts w:hint="eastAsia" w:ascii="宋体" w:hAnsi="宋体" w:eastAsia="宋体" w:cs="宋体"/>
          <w:b/>
          <w:color w:val="auto"/>
          <w:sz w:val="30"/>
          <w:szCs w:val="30"/>
          <w:highlight w:val="none"/>
          <w:lang w:val="en-US" w:eastAsia="zh-CN"/>
        </w:rPr>
        <w:t>1.</w:t>
      </w:r>
      <w:r>
        <w:rPr>
          <w:rFonts w:hint="eastAsia" w:ascii="宋体" w:hAnsi="宋体" w:eastAsia="宋体" w:cs="宋体"/>
          <w:b/>
          <w:color w:val="auto"/>
          <w:sz w:val="30"/>
          <w:szCs w:val="30"/>
          <w:highlight w:val="none"/>
          <w:lang w:val="zh-CN" w:eastAsia="zh-CN"/>
        </w:rPr>
        <w:t>中小企业声明函的格式：</w:t>
      </w:r>
    </w:p>
    <w:p w14:paraId="46813E5B">
      <w:pPr>
        <w:pStyle w:val="21"/>
        <w:rPr>
          <w:rFonts w:hint="eastAsia" w:ascii="宋体" w:hAnsi="宋体" w:eastAsia="宋体" w:cs="宋体"/>
          <w:color w:val="auto"/>
          <w:highlight w:val="none"/>
          <w:lang w:eastAsia="zh-CN"/>
        </w:rPr>
      </w:pPr>
    </w:p>
    <w:p w14:paraId="13BA6834">
      <w:pPr>
        <w:spacing w:line="300" w:lineRule="auto"/>
        <w:ind w:firstLine="3520" w:firstLineChars="800"/>
        <w:jc w:val="both"/>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p>
    <w:p w14:paraId="35CB9948">
      <w:pPr>
        <w:pStyle w:val="2"/>
        <w:spacing w:after="0" w:line="360" w:lineRule="auto"/>
        <w:ind w:left="-426" w:right="142" w:firstLine="640"/>
        <w:contextualSpacing/>
        <w:rPr>
          <w:rFonts w:hint="eastAsia" w:ascii="宋体" w:hAnsi="宋体" w:eastAsia="宋体" w:cs="宋体"/>
          <w:color w:val="auto"/>
          <w:sz w:val="24"/>
          <w:highlight w:val="none"/>
        </w:rPr>
      </w:pPr>
    </w:p>
    <w:p w14:paraId="45AD0043">
      <w:pPr>
        <w:pStyle w:val="2"/>
        <w:spacing w:after="0" w:line="360" w:lineRule="auto"/>
        <w:ind w:left="-426" w:right="142" w:firstLine="6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本公司（联合体）郑重声明，根据《政府采购促进中小企业发展管理办法》（财库﹝2020﹞46号）的规定，本公司（联合体）参加</w:t>
      </w:r>
      <w:r>
        <w:rPr>
          <w:rFonts w:hint="eastAsia" w:ascii="宋体" w:hAnsi="宋体" w:eastAsia="宋体" w:cs="宋体"/>
          <w:i/>
          <w:iCs/>
          <w:color w:val="auto"/>
          <w:sz w:val="24"/>
          <w:highlight w:val="none"/>
          <w:u w:val="single"/>
        </w:rPr>
        <w:t>（单位名称）</w:t>
      </w:r>
      <w:r>
        <w:rPr>
          <w:rFonts w:hint="eastAsia" w:ascii="宋体" w:hAnsi="宋体" w:eastAsia="宋体" w:cs="宋体"/>
          <w:color w:val="auto"/>
          <w:sz w:val="24"/>
          <w:highlight w:val="none"/>
        </w:rPr>
        <w:t>的</w:t>
      </w:r>
      <w:r>
        <w:rPr>
          <w:rFonts w:hint="eastAsia" w:ascii="宋体" w:hAnsi="宋体" w:eastAsia="宋体" w:cs="宋体"/>
          <w:i/>
          <w:iCs/>
          <w:color w:val="auto"/>
          <w:sz w:val="24"/>
          <w:highlight w:val="none"/>
          <w:u w:val="single"/>
        </w:rPr>
        <w:t>（项目名称）</w:t>
      </w:r>
      <w:r>
        <w:rPr>
          <w:rFonts w:hint="eastAsia" w:ascii="宋体" w:hAnsi="宋体" w:eastAsia="宋体" w:cs="宋体"/>
          <w:color w:val="auto"/>
          <w:sz w:val="24"/>
          <w:highlight w:val="none"/>
        </w:rPr>
        <w:t>采购活动，</w:t>
      </w:r>
      <w:r>
        <w:rPr>
          <w:rFonts w:hint="eastAsia" w:ascii="宋体" w:hAnsi="宋体" w:eastAsia="宋体" w:cs="宋体"/>
          <w:color w:val="auto"/>
          <w:kern w:val="0"/>
          <w:sz w:val="24"/>
          <w:highlight w:val="none"/>
        </w:rPr>
        <w:t>服务全部由符合政策要求的中小企业承接</w:t>
      </w:r>
      <w:r>
        <w:rPr>
          <w:rFonts w:hint="eastAsia" w:ascii="宋体" w:hAnsi="宋体" w:eastAsia="宋体" w:cs="宋体"/>
          <w:color w:val="auto"/>
          <w:sz w:val="24"/>
          <w:highlight w:val="none"/>
        </w:rPr>
        <w:t>。相关企业（含联合体中的中小企业、签订分包意向协议的中小企业）的具体情况如下：</w:t>
      </w:r>
    </w:p>
    <w:p w14:paraId="448A270D">
      <w:pPr>
        <w:tabs>
          <w:tab w:val="left" w:pos="1384"/>
          <w:tab w:val="left" w:pos="4562"/>
          <w:tab w:val="left" w:pos="6803"/>
        </w:tabs>
        <w:spacing w:line="360" w:lineRule="auto"/>
        <w:ind w:left="-426" w:right="-58" w:firstLine="65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标的名称</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采购文件中明确的所属行业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承建（承接）企业</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企业名称</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中型企业、小型企业、微型企业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p>
    <w:p w14:paraId="644C4FD5">
      <w:pPr>
        <w:tabs>
          <w:tab w:val="left" w:pos="1065"/>
          <w:tab w:val="left" w:pos="6477"/>
        </w:tabs>
        <w:spacing w:line="360" w:lineRule="auto"/>
        <w:ind w:left="-426" w:right="-58" w:firstLine="65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标的名称</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采购文件中明确的所属行业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承建（承接）企业</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企业名称</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w:t>
      </w:r>
      <w:r>
        <w:rPr>
          <w:rFonts w:hint="eastAsia" w:ascii="宋体" w:hAnsi="宋体" w:eastAsia="宋体" w:cs="宋体"/>
          <w:i/>
          <w:iCs/>
          <w:color w:val="auto"/>
          <w:sz w:val="24"/>
          <w:highlight w:val="none"/>
          <w:u w:val="single"/>
        </w:rPr>
        <w:t>中型企业、小型企业、微型企业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p>
    <w:p w14:paraId="1122D8CE">
      <w:pPr>
        <w:pStyle w:val="2"/>
        <w:spacing w:after="0" w:line="360" w:lineRule="auto"/>
        <w:ind w:left="142" w:right="142"/>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200221C">
      <w:pPr>
        <w:pStyle w:val="2"/>
        <w:spacing w:after="0" w:line="360" w:lineRule="auto"/>
        <w:ind w:left="-405" w:leftChars="-193" w:right="142" w:firstLine="453" w:firstLineChars="1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1BA3B463">
      <w:pPr>
        <w:pStyle w:val="2"/>
        <w:spacing w:after="0" w:line="360" w:lineRule="auto"/>
        <w:ind w:left="-426" w:right="142" w:firstLine="567"/>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2846B83B">
      <w:pPr>
        <w:pStyle w:val="2"/>
        <w:spacing w:after="0" w:line="360" w:lineRule="auto"/>
        <w:ind w:left="3960" w:right="1808"/>
        <w:contextualSpacing/>
        <w:rPr>
          <w:rFonts w:hint="eastAsia" w:ascii="宋体" w:hAnsi="宋体" w:eastAsia="宋体" w:cs="宋体"/>
          <w:color w:val="auto"/>
          <w:sz w:val="24"/>
          <w:highlight w:val="none"/>
        </w:rPr>
      </w:pPr>
    </w:p>
    <w:p w14:paraId="7DE9F07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eastAsia="zh-CN"/>
        </w:rPr>
        <w:t>盖公章</w:t>
      </w:r>
      <w:r>
        <w:rPr>
          <w:rFonts w:hint="eastAsia" w:ascii="宋体" w:hAnsi="宋体" w:eastAsia="宋体" w:cs="宋体"/>
          <w:color w:val="auto"/>
          <w:kern w:val="0"/>
          <w:sz w:val="24"/>
          <w:highlight w:val="none"/>
        </w:rPr>
        <w:t>）：</w:t>
      </w:r>
    </w:p>
    <w:p w14:paraId="4D2943C5">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9F37F3F">
      <w:pPr>
        <w:pStyle w:val="2"/>
        <w:spacing w:after="0" w:line="360" w:lineRule="auto"/>
        <w:ind w:left="3960" w:right="1808"/>
        <w:contextualSpacing/>
        <w:rPr>
          <w:rFonts w:hint="eastAsia" w:ascii="宋体" w:hAnsi="宋体" w:eastAsia="宋体" w:cs="宋体"/>
          <w:color w:val="auto"/>
          <w:highlight w:val="none"/>
        </w:rPr>
      </w:pPr>
    </w:p>
    <w:p w14:paraId="0E933E5F">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w:t>
      </w:r>
      <w:r>
        <w:rPr>
          <w:rFonts w:hint="eastAsia" w:ascii="宋体" w:hAnsi="宋体" w:eastAsia="宋体" w:cs="宋体"/>
          <w:color w:val="auto"/>
          <w:sz w:val="24"/>
          <w:highlight w:val="none"/>
          <w:lang w:eastAsia="zh-CN"/>
        </w:rPr>
        <w:t>或者</w:t>
      </w:r>
      <w:r>
        <w:rPr>
          <w:rFonts w:hint="eastAsia" w:ascii="宋体" w:hAnsi="宋体" w:eastAsia="宋体" w:cs="宋体"/>
          <w:color w:val="auto"/>
          <w:sz w:val="24"/>
          <w:highlight w:val="none"/>
        </w:rPr>
        <w:t>采购代理机构应当随成交结果公开成交供应商的《中小企业声明函》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接受社会监督。从业人员、营业收入、资产总额填报上一年度数据，无上一年度数据的新成立企业可不填报。</w:t>
      </w:r>
    </w:p>
    <w:p w14:paraId="5D76A925">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1" w:h="16838"/>
          <w:pgMar w:top="1134" w:right="1134" w:bottom="1134" w:left="1134" w:header="720" w:footer="720" w:gutter="0"/>
          <w:pgNumType w:fmt="decimal"/>
          <w:cols w:space="720" w:num="1"/>
          <w:rtlGutter w:val="0"/>
          <w:docGrid w:linePitch="0" w:charSpace="0"/>
        </w:sectPr>
      </w:pPr>
    </w:p>
    <w:p w14:paraId="353A19A4">
      <w:pPr>
        <w:numPr>
          <w:ilvl w:val="0"/>
          <w:numId w:val="0"/>
        </w:numPr>
        <w:spacing w:line="520" w:lineRule="exact"/>
        <w:jc w:val="both"/>
        <w:rPr>
          <w:rFonts w:hint="eastAsia" w:ascii="宋体" w:hAnsi="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2.</w:t>
      </w:r>
      <w:r>
        <w:rPr>
          <w:rFonts w:hint="eastAsia" w:ascii="宋体" w:hAnsi="宋体" w:cs="宋体"/>
          <w:b/>
          <w:color w:val="auto"/>
          <w:sz w:val="28"/>
          <w:szCs w:val="28"/>
          <w:highlight w:val="none"/>
          <w:lang w:val="en-US" w:eastAsia="zh-CN"/>
        </w:rPr>
        <w:t>残疾人福利性单位声明函的格式：</w:t>
      </w:r>
    </w:p>
    <w:p w14:paraId="44D48AAC">
      <w:pPr>
        <w:pStyle w:val="21"/>
        <w:rPr>
          <w:rFonts w:hint="eastAsia" w:ascii="宋体" w:hAnsi="宋体" w:cs="宋体"/>
          <w:color w:val="auto"/>
          <w:highlight w:val="none"/>
        </w:rPr>
      </w:pPr>
    </w:p>
    <w:p w14:paraId="26F616D3">
      <w:pPr>
        <w:spacing w:line="520" w:lineRule="exact"/>
        <w:jc w:val="center"/>
        <w:rPr>
          <w:rFonts w:hint="eastAsia" w:ascii="宋体" w:hAnsi="宋体" w:eastAsia="宋体" w:cs="宋体"/>
          <w:color w:val="auto"/>
          <w:sz w:val="44"/>
          <w:szCs w:val="44"/>
          <w:highlight w:val="none"/>
        </w:rPr>
      </w:pPr>
    </w:p>
    <w:p w14:paraId="19C62235">
      <w:pPr>
        <w:spacing w:line="520" w:lineRule="exact"/>
        <w:jc w:val="center"/>
        <w:rPr>
          <w:rFonts w:hint="eastAsia" w:ascii="宋体" w:hAnsi="宋体" w:eastAsia="宋体" w:cs="宋体"/>
          <w:color w:val="auto"/>
          <w:sz w:val="44"/>
          <w:szCs w:val="44"/>
          <w:highlight w:val="none"/>
        </w:rPr>
      </w:pPr>
    </w:p>
    <w:p w14:paraId="60A72A3D">
      <w:pPr>
        <w:spacing w:line="52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残疾人福利性单位声明函</w:t>
      </w:r>
    </w:p>
    <w:p w14:paraId="1930F36A">
      <w:pPr>
        <w:spacing w:line="520" w:lineRule="exact"/>
        <w:rPr>
          <w:rFonts w:hint="eastAsia" w:ascii="宋体" w:hAnsi="宋体" w:eastAsia="宋体" w:cs="宋体"/>
          <w:color w:val="auto"/>
          <w:sz w:val="32"/>
          <w:szCs w:val="32"/>
          <w:highlight w:val="none"/>
        </w:rPr>
      </w:pPr>
    </w:p>
    <w:p w14:paraId="7D4A5BFD">
      <w:pPr>
        <w:spacing w:line="360" w:lineRule="auto"/>
        <w:ind w:firstLine="480" w:firstLineChars="200"/>
        <w:contextualSpacing/>
        <w:rPr>
          <w:rFonts w:hint="eastAsia" w:ascii="宋体" w:hAnsi="宋体" w:eastAsia="宋体" w:cs="宋体"/>
          <w:color w:val="auto"/>
          <w:sz w:val="24"/>
          <w:szCs w:val="24"/>
          <w:highlight w:val="none"/>
        </w:rPr>
      </w:pPr>
    </w:p>
    <w:p w14:paraId="0B5F2E6A">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5D95E3A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62D9EB15">
      <w:pPr>
        <w:spacing w:line="360" w:lineRule="auto"/>
        <w:contextualSpacing/>
        <w:rPr>
          <w:rFonts w:hint="eastAsia" w:ascii="宋体" w:hAnsi="宋体" w:eastAsia="宋体" w:cs="宋体"/>
          <w:color w:val="auto"/>
          <w:sz w:val="24"/>
          <w:highlight w:val="none"/>
        </w:rPr>
      </w:pPr>
    </w:p>
    <w:p w14:paraId="272D9D47">
      <w:pPr>
        <w:spacing w:line="360" w:lineRule="auto"/>
        <w:contextualSpacing/>
        <w:rPr>
          <w:rFonts w:hint="eastAsia" w:ascii="宋体" w:hAnsi="宋体" w:eastAsia="宋体" w:cs="宋体"/>
          <w:color w:val="auto"/>
          <w:sz w:val="24"/>
          <w:highlight w:val="none"/>
        </w:rPr>
      </w:pPr>
    </w:p>
    <w:p w14:paraId="09D717D5">
      <w:pPr>
        <w:spacing w:line="360" w:lineRule="auto"/>
        <w:contextualSpacing/>
        <w:rPr>
          <w:rFonts w:hint="eastAsia" w:ascii="宋体" w:hAnsi="宋体" w:eastAsia="宋体" w:cs="宋体"/>
          <w:color w:val="auto"/>
          <w:sz w:val="24"/>
          <w:highlight w:val="none"/>
        </w:rPr>
      </w:pPr>
    </w:p>
    <w:p w14:paraId="5750AFC0">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lang w:eastAsia="zh-CN"/>
        </w:rPr>
        <w:t>盖公章</w:t>
      </w:r>
      <w:r>
        <w:rPr>
          <w:rFonts w:hint="eastAsia" w:ascii="宋体" w:hAnsi="宋体" w:eastAsia="宋体" w:cs="宋体"/>
          <w:color w:val="auto"/>
          <w:sz w:val="24"/>
          <w:highlight w:val="none"/>
        </w:rPr>
        <w:t>）：</w:t>
      </w:r>
    </w:p>
    <w:p w14:paraId="2EEC3901">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6C520A17">
      <w:pPr>
        <w:spacing w:line="360" w:lineRule="auto"/>
        <w:contextualSpacing/>
        <w:rPr>
          <w:rFonts w:hint="eastAsia" w:ascii="宋体" w:hAnsi="宋体" w:eastAsia="宋体" w:cs="宋体"/>
          <w:color w:val="auto"/>
          <w:sz w:val="24"/>
          <w:highlight w:val="none"/>
        </w:rPr>
      </w:pPr>
    </w:p>
    <w:p w14:paraId="27B03DA3">
      <w:pPr>
        <w:spacing w:line="360" w:lineRule="auto"/>
        <w:contextualSpacing/>
        <w:rPr>
          <w:rFonts w:hint="eastAsia" w:ascii="宋体" w:hAnsi="宋体" w:eastAsia="宋体" w:cs="宋体"/>
          <w:color w:val="auto"/>
          <w:sz w:val="24"/>
          <w:highlight w:val="none"/>
        </w:rPr>
      </w:pPr>
    </w:p>
    <w:p w14:paraId="76F39F3A">
      <w:pPr>
        <w:spacing w:line="360" w:lineRule="auto"/>
        <w:contextualSpacing/>
        <w:rPr>
          <w:rFonts w:hint="eastAsia" w:ascii="宋体" w:hAnsi="宋体" w:eastAsia="宋体" w:cs="宋体"/>
          <w:color w:val="auto"/>
          <w:sz w:val="24"/>
          <w:highlight w:val="none"/>
        </w:rPr>
      </w:pPr>
    </w:p>
    <w:p w14:paraId="3FABEB5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w:t>
      </w:r>
      <w:r>
        <w:rPr>
          <w:rFonts w:hint="eastAsia" w:ascii="宋体" w:hAnsi="宋体" w:eastAsia="宋体" w:cs="宋体"/>
          <w:color w:val="auto"/>
          <w:sz w:val="24"/>
          <w:highlight w:val="none"/>
          <w:lang w:eastAsia="zh-CN"/>
        </w:rPr>
        <w:t>扶持</w:t>
      </w:r>
      <w:r>
        <w:rPr>
          <w:rFonts w:hint="eastAsia" w:ascii="宋体" w:hAnsi="宋体" w:eastAsia="宋体" w:cs="宋体"/>
          <w:color w:val="auto"/>
          <w:sz w:val="24"/>
          <w:highlight w:val="none"/>
        </w:rPr>
        <w:t>政策的，采购人或者采购代理机构在公告</w:t>
      </w:r>
      <w:r>
        <w:rPr>
          <w:rFonts w:hint="eastAsia" w:ascii="宋体" w:hAnsi="宋体" w:eastAsia="宋体" w:cs="宋体"/>
          <w:color w:val="auto"/>
          <w:sz w:val="24"/>
          <w:highlight w:val="none"/>
          <w:lang w:eastAsia="zh-CN"/>
        </w:rPr>
        <w:t>成交</w:t>
      </w:r>
      <w:r>
        <w:rPr>
          <w:rFonts w:hint="eastAsia" w:ascii="宋体" w:hAnsi="宋体" w:eastAsia="宋体" w:cs="宋体"/>
          <w:color w:val="auto"/>
          <w:sz w:val="24"/>
          <w:highlight w:val="none"/>
        </w:rPr>
        <w:t>结果时，同时公告其《残疾人福利性单位声明函》，接受社会监督。</w:t>
      </w:r>
    </w:p>
    <w:p w14:paraId="4DBB8BED">
      <w:pPr>
        <w:widowControl/>
        <w:shd w:val="clear" w:color="auto" w:fill="FFFFFF"/>
        <w:spacing w:line="480" w:lineRule="atLeast"/>
        <w:jc w:val="both"/>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sz w:val="24"/>
          <w:highlight w:val="none"/>
        </w:rPr>
        <w:br w:type="page"/>
      </w:r>
      <w:r>
        <w:rPr>
          <w:rFonts w:hint="eastAsia" w:ascii="宋体" w:hAnsi="宋体" w:cs="宋体"/>
          <w:color w:val="auto"/>
          <w:sz w:val="28"/>
          <w:szCs w:val="28"/>
          <w:highlight w:val="none"/>
          <w:lang w:val="en-US" w:eastAsia="zh-CN"/>
        </w:rPr>
        <w:t>3.</w:t>
      </w:r>
      <w:r>
        <w:rPr>
          <w:rFonts w:hint="eastAsia" w:ascii="宋体" w:hAnsi="宋体" w:eastAsia="宋体" w:cs="宋体"/>
          <w:color w:val="auto"/>
          <w:kern w:val="0"/>
          <w:sz w:val="28"/>
          <w:szCs w:val="28"/>
          <w:highlight w:val="none"/>
        </w:rPr>
        <w:t>广西壮族自治区政府采购项目合同验收书</w:t>
      </w:r>
      <w:r>
        <w:rPr>
          <w:rFonts w:hint="eastAsia" w:ascii="宋体" w:hAnsi="宋体" w:eastAsia="宋体" w:cs="宋体"/>
          <w:color w:val="auto"/>
          <w:kern w:val="0"/>
          <w:sz w:val="28"/>
          <w:szCs w:val="28"/>
          <w:highlight w:val="none"/>
          <w:lang w:eastAsia="zh-CN"/>
        </w:rPr>
        <w:t>的</w:t>
      </w:r>
      <w:r>
        <w:rPr>
          <w:rFonts w:hint="eastAsia" w:ascii="宋体" w:hAnsi="宋体" w:eastAsia="宋体" w:cs="宋体"/>
          <w:color w:val="auto"/>
          <w:kern w:val="0"/>
          <w:sz w:val="28"/>
          <w:szCs w:val="28"/>
          <w:highlight w:val="none"/>
        </w:rPr>
        <w:t>格式</w:t>
      </w:r>
      <w:r>
        <w:rPr>
          <w:rFonts w:hint="eastAsia" w:ascii="宋体" w:hAnsi="宋体" w:eastAsia="宋体" w:cs="宋体"/>
          <w:color w:val="auto"/>
          <w:kern w:val="0"/>
          <w:sz w:val="28"/>
          <w:szCs w:val="28"/>
          <w:highlight w:val="none"/>
          <w:lang w:eastAsia="zh-CN"/>
        </w:rPr>
        <w:t>：</w:t>
      </w:r>
    </w:p>
    <w:p w14:paraId="38823DDF">
      <w:pPr>
        <w:spacing w:line="360" w:lineRule="auto"/>
        <w:ind w:firstLine="480" w:firstLineChars="200"/>
        <w:contextualSpacing/>
        <w:rPr>
          <w:rFonts w:hint="eastAsia" w:ascii="宋体" w:hAnsi="宋体" w:cs="宋体"/>
          <w:color w:val="auto"/>
          <w:sz w:val="24"/>
          <w:highlight w:val="none"/>
        </w:rPr>
      </w:pPr>
    </w:p>
    <w:p w14:paraId="0A2EA304">
      <w:pPr>
        <w:widowControl/>
        <w:shd w:val="clear" w:color="auto" w:fill="FFFFFF"/>
        <w:spacing w:line="480" w:lineRule="atLeast"/>
        <w:jc w:val="center"/>
        <w:rPr>
          <w:rFonts w:hint="eastAsia" w:ascii="宋体" w:hAnsi="宋体" w:eastAsia="宋体"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30B39B8D">
      <w:pPr>
        <w:widowControl/>
        <w:shd w:val="clear" w:color="auto" w:fill="FFFFFF"/>
        <w:spacing w:line="480" w:lineRule="atLeast"/>
        <w:jc w:val="center"/>
        <w:rPr>
          <w:rFonts w:hint="eastAsia" w:ascii="宋体" w:hAnsi="宋体" w:eastAsia="宋体" w:cs="宋体"/>
          <w:color w:val="auto"/>
          <w:kern w:val="0"/>
          <w:sz w:val="32"/>
          <w:szCs w:val="32"/>
          <w:highlight w:val="none"/>
        </w:rPr>
      </w:pPr>
    </w:p>
    <w:p w14:paraId="3AE47385">
      <w:pPr>
        <w:widowControl/>
        <w:shd w:val="clear" w:color="auto" w:fill="FFFFFF"/>
        <w:snapToGrid w:val="0"/>
        <w:spacing w:line="320" w:lineRule="atLeast"/>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根据政府采购项目（</w:t>
      </w:r>
      <w:r>
        <w:rPr>
          <w:rFonts w:hint="eastAsia" w:ascii="宋体" w:hAnsi="宋体" w:eastAsia="宋体" w:cs="宋体"/>
          <w:color w:val="auto"/>
          <w:kern w:val="0"/>
          <w:szCs w:val="21"/>
          <w:highlight w:val="none"/>
          <w:u w:val="single"/>
        </w:rPr>
        <w:t>采购合同编号：</w:t>
      </w:r>
      <w:r>
        <w:rPr>
          <w:rFonts w:hint="eastAsia" w:ascii="宋体" w:hAnsi="宋体" w:eastAsia="宋体" w:cs="宋体"/>
          <w:color w:val="auto"/>
          <w:kern w:val="0"/>
          <w:szCs w:val="21"/>
          <w:highlight w:val="none"/>
          <w:u w:val="single"/>
        </w:rPr>
        <w:softHyphen/>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）的约定，我单位对（</w:t>
      </w:r>
      <w:r>
        <w:rPr>
          <w:rFonts w:hint="eastAsia" w:ascii="宋体" w:hAnsi="宋体" w:eastAsia="宋体" w:cs="宋体"/>
          <w:color w:val="auto"/>
          <w:kern w:val="0"/>
          <w:szCs w:val="21"/>
          <w:highlight w:val="none"/>
          <w:u w:val="single"/>
        </w:rPr>
        <w:t xml:space="preserve"> 项目名称 </w:t>
      </w:r>
      <w:r>
        <w:rPr>
          <w:rFonts w:hint="eastAsia" w:ascii="宋体" w:hAnsi="宋体" w:eastAsia="宋体" w:cs="宋体"/>
          <w:color w:val="auto"/>
          <w:kern w:val="0"/>
          <w:szCs w:val="21"/>
          <w:highlight w:val="none"/>
        </w:rPr>
        <w:t>） 政府采购项目成交供应商（</w:t>
      </w:r>
      <w:r>
        <w:rPr>
          <w:rFonts w:hint="eastAsia" w:ascii="宋体" w:hAnsi="宋体" w:eastAsia="宋体" w:cs="宋体"/>
          <w:color w:val="auto"/>
          <w:kern w:val="0"/>
          <w:szCs w:val="21"/>
          <w:highlight w:val="none"/>
          <w:u w:val="single"/>
        </w:rPr>
        <w:t xml:space="preserve"> 公司名称 </w:t>
      </w:r>
      <w:r>
        <w:rPr>
          <w:rFonts w:hint="eastAsia" w:ascii="宋体" w:hAnsi="宋体" w:eastAsia="宋体" w:cs="宋体"/>
          <w:color w:val="auto"/>
          <w:kern w:val="0"/>
          <w:szCs w:val="21"/>
          <w:highlight w:val="none"/>
        </w:rPr>
        <w:t>） 提供的货物（或者工程、服务）进行了验收，验收情况如下：</w:t>
      </w:r>
    </w:p>
    <w:tbl>
      <w:tblPr>
        <w:tblStyle w:val="28"/>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5142482B">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14:paraId="016E3776">
            <w:pPr>
              <w:widowControl/>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14:paraId="639941B1">
            <w:pPr>
              <w:widowControl/>
              <w:snapToGrid w:val="0"/>
              <w:spacing w:before="100" w:beforeAutospacing="1" w:after="100" w:afterAutospacing="1" w:line="320" w:lineRule="atLeast"/>
              <w:jc w:val="center"/>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rPr>
              <w:t xml:space="preserve">自行验收 </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委托验收</w:t>
            </w:r>
          </w:p>
        </w:tc>
      </w:tr>
      <w:tr w14:paraId="726D862B">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14:paraId="7D7B4BFB">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noWrap w:val="0"/>
            <w:vAlign w:val="center"/>
          </w:tcPr>
          <w:p w14:paraId="62D1A786">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noWrap w:val="0"/>
            <w:vAlign w:val="center"/>
          </w:tcPr>
          <w:p w14:paraId="605B88EF">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741295AF">
            <w:pPr>
              <w:widowControl/>
              <w:snapToGrid w:val="0"/>
              <w:spacing w:before="100" w:beforeAutospacing="1" w:after="100" w:afterAutospacing="1" w:line="32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noWrap w:val="0"/>
            <w:vAlign w:val="center"/>
          </w:tcPr>
          <w:p w14:paraId="378CE329">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金额</w:t>
            </w:r>
          </w:p>
        </w:tc>
      </w:tr>
      <w:tr w14:paraId="599653A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21814052">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30D601AA">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2F982F45">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3228EC02">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617F8F70">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7298B4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3480271C">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10873389">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610B156D">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5C7CF5B">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5EE27059">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77AB70A8">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13B7546C">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20748A60">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5BF5809F">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39A70732">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0FBF5C0A">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3FDD777F">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14:paraId="6923285E">
            <w:pPr>
              <w:widowControl/>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6FEEA5E3">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5172C42E">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41D0F64C">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14:paraId="326CA7D7">
            <w:pPr>
              <w:widowControl/>
              <w:snapToGrid w:val="0"/>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41AF0761">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14:paraId="60656A16">
            <w:pPr>
              <w:widowControl/>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noWrap w:val="0"/>
            <w:vAlign w:val="center"/>
          </w:tcPr>
          <w:p w14:paraId="2197F1B6">
            <w:pPr>
              <w:widowControl/>
              <w:spacing w:before="100" w:beforeAutospacing="1" w:after="100" w:afterAutospacing="1" w:line="240" w:lineRule="atLeast"/>
              <w:jc w:val="center"/>
              <w:rPr>
                <w:rFonts w:hint="eastAsia"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0A5FE4FA">
            <w:pPr>
              <w:widowControl/>
              <w:snapToGrid w:val="0"/>
              <w:spacing w:before="100" w:beforeAutospacing="1" w:after="100" w:afterAutospacing="1" w:line="320" w:lineRule="atLeast"/>
              <w:ind w:firstLine="46"/>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noWrap w:val="0"/>
            <w:vAlign w:val="center"/>
          </w:tcPr>
          <w:p w14:paraId="69DF902D">
            <w:pPr>
              <w:widowControl/>
              <w:spacing w:before="100" w:beforeAutospacing="1" w:after="100" w:afterAutospacing="1" w:line="240" w:lineRule="atLeast"/>
              <w:jc w:val="center"/>
              <w:rPr>
                <w:rFonts w:hint="eastAsia" w:ascii="宋体" w:hAnsi="宋体" w:cs="宋体"/>
                <w:color w:val="auto"/>
                <w:kern w:val="0"/>
                <w:szCs w:val="21"/>
                <w:highlight w:val="none"/>
              </w:rPr>
            </w:pPr>
          </w:p>
        </w:tc>
      </w:tr>
      <w:tr w14:paraId="0F1CAABB">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D42E24D">
            <w:pPr>
              <w:widowControl/>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75BC91F">
            <w:pPr>
              <w:widowControl/>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6B29B85E">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04994C9">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noWrap w:val="0"/>
            <w:vAlign w:val="center"/>
          </w:tcPr>
          <w:p w14:paraId="110EA6D7">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1EE1369D">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14:paraId="30633E25">
            <w:pPr>
              <w:widowControl/>
              <w:jc w:val="left"/>
              <w:rPr>
                <w:rFonts w:hint="eastAsia"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noWrap w:val="0"/>
            <w:vAlign w:val="center"/>
          </w:tcPr>
          <w:p w14:paraId="6ADA84DB">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74281E7F">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p>
        </w:tc>
      </w:tr>
      <w:tr w14:paraId="01BB122E">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F67B844">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168BE04F">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241057C">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监督人员或者</w:t>
            </w:r>
            <w:r>
              <w:rPr>
                <w:rFonts w:hint="eastAsia" w:ascii="宋体" w:hAnsi="宋体" w:cs="宋体"/>
                <w:color w:val="auto"/>
                <w:kern w:val="0"/>
                <w:szCs w:val="21"/>
                <w:highlight w:val="none"/>
                <w:lang w:eastAsia="zh-CN"/>
              </w:rPr>
              <w:t>其他</w:t>
            </w:r>
            <w:r>
              <w:rPr>
                <w:rFonts w:hint="eastAsia" w:ascii="宋体" w:hAnsi="宋体" w:cs="宋体"/>
                <w:color w:val="auto"/>
                <w:kern w:val="0"/>
                <w:szCs w:val="21"/>
                <w:highlight w:val="none"/>
              </w:rPr>
              <w:t>相关人员签字：</w:t>
            </w:r>
          </w:p>
          <w:p w14:paraId="43CD1E9B">
            <w:pPr>
              <w:widowControl/>
              <w:spacing w:before="100" w:beforeAutospacing="1" w:after="100" w:afterAutospacing="1" w:line="320" w:lineRule="atLeast"/>
              <w:ind w:firstLine="74"/>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480667BE">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6423051E">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成交供应商负责人签字或者盖章：</w:t>
            </w:r>
          </w:p>
          <w:p w14:paraId="16EDD478">
            <w:pPr>
              <w:widowControl/>
              <w:spacing w:before="100" w:beforeAutospacing="1" w:after="100" w:afterAutospacing="1" w:line="320" w:lineRule="atLeast"/>
              <w:jc w:val="left"/>
              <w:rPr>
                <w:rFonts w:hint="eastAsia" w:ascii="宋体" w:hAnsi="宋体" w:cs="宋体"/>
                <w:color w:val="auto"/>
                <w:kern w:val="0"/>
                <w:szCs w:val="21"/>
                <w:highlight w:val="none"/>
              </w:rPr>
            </w:pPr>
          </w:p>
          <w:p w14:paraId="453381B5">
            <w:pPr>
              <w:widowControl/>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联系电话：                </w:t>
            </w:r>
          </w:p>
          <w:p w14:paraId="1D517489">
            <w:pPr>
              <w:widowControl/>
              <w:spacing w:before="100" w:beforeAutospacing="1" w:after="100" w:afterAutospacing="1" w:line="320" w:lineRule="atLeast"/>
              <w:ind w:firstLine="2730" w:firstLineChars="13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年  月  日</w:t>
            </w:r>
          </w:p>
        </w:tc>
        <w:tc>
          <w:tcPr>
            <w:tcW w:w="4293" w:type="dxa"/>
            <w:gridSpan w:val="4"/>
            <w:tcBorders>
              <w:top w:val="nil"/>
              <w:left w:val="single" w:color="auto" w:sz="4" w:space="0"/>
              <w:bottom w:val="single" w:color="auto" w:sz="8" w:space="0"/>
              <w:right w:val="single" w:color="auto" w:sz="8" w:space="0"/>
            </w:tcBorders>
            <w:noWrap w:val="0"/>
            <w:vAlign w:val="center"/>
          </w:tcPr>
          <w:p w14:paraId="69EB4E5F">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35463351">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p>
          <w:p w14:paraId="0BF8E56A">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联系电话：               </w:t>
            </w:r>
          </w:p>
          <w:p w14:paraId="3228FC92">
            <w:pPr>
              <w:widowControl/>
              <w:spacing w:before="100" w:beforeAutospacing="1" w:after="100" w:afterAutospacing="1" w:line="320" w:lineRule="atLeast"/>
              <w:ind w:firstLine="2310" w:firstLineChars="1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年  月  日</w:t>
            </w:r>
          </w:p>
        </w:tc>
      </w:tr>
    </w:tbl>
    <w:p w14:paraId="054A1CE0">
      <w:pPr>
        <w:jc w:val="both"/>
        <w:rPr>
          <w:rFonts w:hint="eastAsia" w:ascii="宋体" w:hAnsi="宋体" w:cs="宋体"/>
          <w:color w:val="auto"/>
          <w:sz w:val="28"/>
          <w:szCs w:val="28"/>
          <w:highlight w:val="none"/>
          <w:lang w:val="en-US" w:eastAsia="zh-CN"/>
        </w:rPr>
      </w:pPr>
      <w:r>
        <w:rPr>
          <w:rFonts w:hint="eastAsia" w:ascii="宋体" w:hAnsi="宋体" w:cs="宋体"/>
          <w:color w:val="auto"/>
          <w:highlight w:val="none"/>
        </w:rPr>
        <w:br w:type="page"/>
      </w:r>
      <w:r>
        <w:rPr>
          <w:rFonts w:hint="eastAsia" w:ascii="宋体" w:hAnsi="宋体" w:cs="宋体"/>
          <w:color w:val="auto"/>
          <w:sz w:val="28"/>
          <w:szCs w:val="28"/>
          <w:highlight w:val="none"/>
          <w:lang w:val="en-US" w:eastAsia="zh-CN"/>
        </w:rPr>
        <w:t>4.政府采购项目履约保证金退付意见书的格式：</w:t>
      </w:r>
    </w:p>
    <w:p w14:paraId="4AFC7E68">
      <w:pPr>
        <w:pStyle w:val="18"/>
        <w:snapToGrid w:val="0"/>
        <w:rPr>
          <w:rFonts w:hint="eastAsia" w:ascii="宋体" w:hAnsi="宋体" w:eastAsia="宋体" w:cs="宋体"/>
          <w:color w:val="auto"/>
          <w:sz w:val="32"/>
          <w:szCs w:val="32"/>
          <w:highlight w:val="none"/>
        </w:rPr>
      </w:pPr>
    </w:p>
    <w:p w14:paraId="6CBF308E">
      <w:pPr>
        <w:pStyle w:val="10"/>
        <w:rPr>
          <w:rFonts w:hint="eastAsia" w:ascii="宋体" w:hAnsi="宋体" w:cs="宋体"/>
          <w:color w:val="auto"/>
          <w:highlight w:val="none"/>
        </w:rPr>
      </w:pPr>
    </w:p>
    <w:p w14:paraId="0DD3673E">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14:paraId="5F35CA87">
      <w:pPr>
        <w:jc w:val="center"/>
        <w:rPr>
          <w:rFonts w:hint="eastAsia" w:ascii="宋体" w:hAnsi="宋体" w:eastAsia="宋体" w:cs="宋体"/>
          <w:color w:val="auto"/>
          <w:sz w:val="36"/>
          <w:szCs w:val="36"/>
          <w:highlight w:val="none"/>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04D7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noWrap w:val="0"/>
            <w:vAlign w:val="center"/>
          </w:tcPr>
          <w:p w14:paraId="5C4AC343">
            <w:pPr>
              <w:jc w:val="center"/>
              <w:rPr>
                <w:rFonts w:hint="eastAsia" w:ascii="宋体" w:hAnsi="宋体" w:cs="宋体"/>
                <w:color w:val="auto"/>
                <w:sz w:val="24"/>
                <w:highlight w:val="none"/>
              </w:rPr>
            </w:pPr>
            <w:r>
              <w:rPr>
                <w:rFonts w:hint="eastAsia" w:ascii="宋体" w:hAnsi="宋体" w:cs="宋体"/>
                <w:color w:val="auto"/>
                <w:sz w:val="24"/>
                <w:highlight w:val="none"/>
              </w:rPr>
              <w:t>供</w:t>
            </w:r>
          </w:p>
          <w:p w14:paraId="106B94E6">
            <w:pPr>
              <w:jc w:val="center"/>
              <w:rPr>
                <w:rFonts w:hint="eastAsia" w:ascii="宋体" w:hAnsi="宋体" w:cs="宋体"/>
                <w:color w:val="auto"/>
                <w:sz w:val="24"/>
                <w:highlight w:val="none"/>
              </w:rPr>
            </w:pPr>
            <w:r>
              <w:rPr>
                <w:rFonts w:hint="eastAsia" w:ascii="宋体" w:hAnsi="宋体" w:cs="宋体"/>
                <w:color w:val="auto"/>
                <w:sz w:val="24"/>
                <w:highlight w:val="none"/>
              </w:rPr>
              <w:t>应</w:t>
            </w:r>
          </w:p>
          <w:p w14:paraId="22FF3CA4">
            <w:pPr>
              <w:jc w:val="center"/>
              <w:rPr>
                <w:rFonts w:hint="eastAsia" w:ascii="宋体" w:hAnsi="宋体" w:cs="宋体"/>
                <w:color w:val="auto"/>
                <w:sz w:val="24"/>
                <w:highlight w:val="none"/>
              </w:rPr>
            </w:pPr>
            <w:r>
              <w:rPr>
                <w:rFonts w:hint="eastAsia" w:ascii="宋体" w:hAnsi="宋体" w:cs="宋体"/>
                <w:color w:val="auto"/>
                <w:sz w:val="24"/>
                <w:highlight w:val="none"/>
              </w:rPr>
              <w:t>商</w:t>
            </w:r>
          </w:p>
          <w:p w14:paraId="28BF223B">
            <w:pPr>
              <w:jc w:val="center"/>
              <w:rPr>
                <w:rFonts w:hint="eastAsia" w:ascii="宋体" w:hAnsi="宋体" w:cs="宋体"/>
                <w:color w:val="auto"/>
                <w:sz w:val="24"/>
                <w:highlight w:val="none"/>
              </w:rPr>
            </w:pPr>
            <w:r>
              <w:rPr>
                <w:rFonts w:hint="eastAsia" w:ascii="宋体" w:hAnsi="宋体" w:cs="宋体"/>
                <w:color w:val="auto"/>
                <w:sz w:val="24"/>
                <w:highlight w:val="none"/>
              </w:rPr>
              <w:t>申</w:t>
            </w:r>
          </w:p>
          <w:p w14:paraId="245041A2">
            <w:pPr>
              <w:jc w:val="center"/>
              <w:rPr>
                <w:rFonts w:hint="eastAsia" w:ascii="宋体" w:hAnsi="宋体" w:cs="宋体"/>
                <w:color w:val="auto"/>
                <w:sz w:val="24"/>
                <w:highlight w:val="none"/>
              </w:rPr>
            </w:pPr>
            <w:r>
              <w:rPr>
                <w:rFonts w:hint="eastAsia" w:ascii="宋体" w:hAnsi="宋体" w:cs="宋体"/>
                <w:color w:val="auto"/>
                <w:sz w:val="24"/>
                <w:highlight w:val="none"/>
              </w:rPr>
              <w:t>请</w:t>
            </w:r>
          </w:p>
        </w:tc>
        <w:tc>
          <w:tcPr>
            <w:tcW w:w="8009" w:type="dxa"/>
            <w:noWrap w:val="0"/>
            <w:vAlign w:val="center"/>
          </w:tcPr>
          <w:p w14:paraId="1894F3BE">
            <w:pPr>
              <w:rPr>
                <w:rFonts w:hint="eastAsia" w:ascii="宋体" w:hAnsi="宋体" w:cs="宋体"/>
                <w:color w:val="auto"/>
                <w:sz w:val="24"/>
                <w:highlight w:val="none"/>
              </w:rPr>
            </w:pPr>
            <w:r>
              <w:rPr>
                <w:rFonts w:hint="eastAsia" w:ascii="宋体" w:hAnsi="宋体" w:cs="宋体"/>
                <w:color w:val="auto"/>
                <w:sz w:val="24"/>
                <w:highlight w:val="none"/>
              </w:rPr>
              <w:t>项目编号：</w:t>
            </w:r>
          </w:p>
        </w:tc>
      </w:tr>
      <w:tr w14:paraId="2F28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noWrap w:val="0"/>
            <w:vAlign w:val="center"/>
          </w:tcPr>
          <w:p w14:paraId="1AAE5869">
            <w:pPr>
              <w:rPr>
                <w:rFonts w:hint="eastAsia" w:ascii="宋体" w:hAnsi="宋体" w:cs="宋体"/>
                <w:color w:val="auto"/>
                <w:sz w:val="24"/>
                <w:highlight w:val="none"/>
              </w:rPr>
            </w:pPr>
          </w:p>
        </w:tc>
        <w:tc>
          <w:tcPr>
            <w:tcW w:w="8009" w:type="dxa"/>
            <w:noWrap w:val="0"/>
            <w:vAlign w:val="center"/>
          </w:tcPr>
          <w:p w14:paraId="641DB9AF">
            <w:pPr>
              <w:rPr>
                <w:rFonts w:hint="eastAsia" w:ascii="宋体" w:hAnsi="宋体" w:cs="宋体"/>
                <w:color w:val="auto"/>
                <w:sz w:val="24"/>
                <w:highlight w:val="none"/>
              </w:rPr>
            </w:pPr>
            <w:r>
              <w:rPr>
                <w:rFonts w:hint="eastAsia" w:ascii="宋体" w:hAnsi="宋体" w:cs="宋体"/>
                <w:color w:val="auto"/>
                <w:sz w:val="24"/>
                <w:highlight w:val="none"/>
              </w:rPr>
              <w:t>项目名称：</w:t>
            </w:r>
          </w:p>
        </w:tc>
      </w:tr>
      <w:tr w14:paraId="01BD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noWrap w:val="0"/>
            <w:vAlign w:val="top"/>
          </w:tcPr>
          <w:p w14:paraId="0D8BC087">
            <w:pPr>
              <w:rPr>
                <w:rFonts w:hint="eastAsia" w:ascii="宋体" w:hAnsi="宋体" w:cs="宋体"/>
                <w:color w:val="auto"/>
                <w:sz w:val="24"/>
                <w:highlight w:val="none"/>
              </w:rPr>
            </w:pPr>
          </w:p>
        </w:tc>
        <w:tc>
          <w:tcPr>
            <w:tcW w:w="8009" w:type="dxa"/>
            <w:noWrap w:val="0"/>
            <w:vAlign w:val="top"/>
          </w:tcPr>
          <w:p w14:paraId="1C79CFB0">
            <w:pPr>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1DEADD32">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w:t>
            </w:r>
          </w:p>
          <w:p w14:paraId="03937B45">
            <w:pPr>
              <w:rPr>
                <w:rFonts w:hint="eastAsia" w:ascii="宋体" w:hAnsi="宋体" w:cs="宋体"/>
                <w:color w:val="auto"/>
                <w:sz w:val="24"/>
                <w:highlight w:val="none"/>
              </w:rPr>
            </w:pPr>
            <w:r>
              <w:rPr>
                <w:rFonts w:hint="eastAsia" w:ascii="宋体" w:hAnsi="宋体" w:cs="宋体"/>
                <w:color w:val="auto"/>
                <w:sz w:val="24"/>
                <w:highlight w:val="none"/>
              </w:rPr>
              <w:t>（大写）</w:t>
            </w:r>
            <w:r>
              <w:rPr>
                <w:rFonts w:hint="eastAsia" w:ascii="宋体" w:hAnsi="宋体" w:cs="宋体"/>
                <w:color w:val="auto"/>
                <w:sz w:val="24"/>
                <w:highlight w:val="none"/>
                <w:u w:val="single"/>
                <w:lang w:eastAsia="zh-CN"/>
              </w:rPr>
              <w:t>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退付到达以下</w:t>
            </w:r>
            <w:r>
              <w:rPr>
                <w:rFonts w:hint="eastAsia" w:ascii="宋体" w:hAnsi="宋体" w:cs="宋体"/>
                <w:color w:val="auto"/>
                <w:sz w:val="24"/>
                <w:highlight w:val="none"/>
                <w:lang w:eastAsia="zh-CN"/>
              </w:rPr>
              <w:t>账</w:t>
            </w:r>
            <w:r>
              <w:rPr>
                <w:rFonts w:hint="eastAsia" w:ascii="宋体" w:hAnsi="宋体" w:cs="宋体"/>
                <w:color w:val="auto"/>
                <w:sz w:val="24"/>
                <w:highlight w:val="none"/>
              </w:rPr>
              <w:t>户。</w:t>
            </w:r>
          </w:p>
          <w:p w14:paraId="7B38DBEF">
            <w:pPr>
              <w:rPr>
                <w:rFonts w:hint="eastAsia" w:ascii="宋体" w:hAnsi="宋体" w:cs="宋体"/>
                <w:color w:val="auto"/>
                <w:sz w:val="24"/>
                <w:highlight w:val="none"/>
              </w:rPr>
            </w:pPr>
            <w:r>
              <w:rPr>
                <w:rFonts w:hint="eastAsia" w:ascii="宋体" w:hAnsi="宋体" w:cs="宋体"/>
                <w:color w:val="auto"/>
                <w:sz w:val="24"/>
                <w:highlight w:val="none"/>
              </w:rPr>
              <w:t>单位名称：</w:t>
            </w:r>
          </w:p>
          <w:p w14:paraId="60D3FC24">
            <w:pPr>
              <w:rPr>
                <w:rFonts w:hint="eastAsia" w:ascii="宋体" w:hAnsi="宋体" w:cs="宋体"/>
                <w:color w:val="auto"/>
                <w:sz w:val="24"/>
                <w:highlight w:val="none"/>
              </w:rPr>
            </w:pPr>
            <w:r>
              <w:rPr>
                <w:rFonts w:hint="eastAsia" w:ascii="宋体" w:hAnsi="宋体" w:cs="宋体"/>
                <w:color w:val="auto"/>
                <w:sz w:val="24"/>
                <w:highlight w:val="none"/>
              </w:rPr>
              <w:t>开户银行：</w:t>
            </w:r>
          </w:p>
          <w:p w14:paraId="684C3C47">
            <w:pPr>
              <w:rPr>
                <w:rFonts w:hint="eastAsia" w:ascii="宋体" w:hAnsi="宋体" w:cs="宋体"/>
                <w:color w:val="auto"/>
                <w:sz w:val="24"/>
                <w:highlight w:val="none"/>
              </w:rPr>
            </w:pPr>
            <w:r>
              <w:rPr>
                <w:rFonts w:hint="eastAsia" w:ascii="宋体" w:hAnsi="宋体" w:cs="宋体"/>
                <w:color w:val="auto"/>
                <w:sz w:val="24"/>
                <w:highlight w:val="none"/>
                <w:lang w:eastAsia="zh-CN"/>
              </w:rPr>
              <w:t>账</w:t>
            </w:r>
            <w:r>
              <w:rPr>
                <w:rFonts w:hint="eastAsia" w:ascii="宋体" w:hAnsi="宋体" w:cs="宋体"/>
                <w:color w:val="auto"/>
                <w:sz w:val="24"/>
                <w:highlight w:val="none"/>
              </w:rPr>
              <w:t xml:space="preserve">    号：</w:t>
            </w:r>
          </w:p>
          <w:p w14:paraId="105475C6">
            <w:pPr>
              <w:rPr>
                <w:rFonts w:hint="eastAsia" w:ascii="宋体" w:hAnsi="宋体" w:cs="宋体"/>
                <w:color w:val="auto"/>
                <w:sz w:val="24"/>
                <w:highlight w:val="none"/>
              </w:rPr>
            </w:pPr>
            <w:r>
              <w:rPr>
                <w:rFonts w:hint="eastAsia" w:ascii="宋体" w:hAnsi="宋体" w:cs="宋体"/>
                <w:color w:val="auto"/>
                <w:sz w:val="24"/>
                <w:highlight w:val="none"/>
              </w:rPr>
              <w:t>联系人及电话：</w:t>
            </w:r>
          </w:p>
          <w:p w14:paraId="3BC53B4F">
            <w:pPr>
              <w:rPr>
                <w:rFonts w:hint="eastAsia" w:ascii="宋体" w:hAnsi="宋体" w:cs="宋体"/>
                <w:color w:val="auto"/>
                <w:sz w:val="24"/>
                <w:highlight w:val="none"/>
              </w:rPr>
            </w:pPr>
          </w:p>
          <w:p w14:paraId="5A7CEDAF">
            <w:pPr>
              <w:jc w:val="center"/>
              <w:rPr>
                <w:rFonts w:hint="eastAsia" w:ascii="宋体" w:hAnsi="宋体" w:cs="宋体"/>
                <w:color w:val="auto"/>
                <w:sz w:val="24"/>
                <w:highlight w:val="none"/>
              </w:rPr>
            </w:pPr>
            <w:r>
              <w:rPr>
                <w:rFonts w:hint="eastAsia" w:ascii="宋体" w:hAnsi="宋体" w:cs="宋体"/>
                <w:color w:val="auto"/>
                <w:sz w:val="24"/>
                <w:highlight w:val="none"/>
              </w:rPr>
              <w:t xml:space="preserve">                           供应商签章：</w:t>
            </w:r>
          </w:p>
          <w:p w14:paraId="62E7A3B1">
            <w:pPr>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28F0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noWrap w:val="0"/>
            <w:vAlign w:val="center"/>
          </w:tcPr>
          <w:p w14:paraId="14BBCC24">
            <w:pPr>
              <w:jc w:val="center"/>
              <w:rPr>
                <w:rFonts w:hint="eastAsia" w:ascii="宋体" w:hAnsi="宋体" w:cs="宋体"/>
                <w:color w:val="auto"/>
                <w:sz w:val="24"/>
                <w:highlight w:val="none"/>
              </w:rPr>
            </w:pPr>
            <w:r>
              <w:rPr>
                <w:rFonts w:hint="eastAsia" w:ascii="宋体" w:hAnsi="宋体" w:cs="宋体"/>
                <w:color w:val="auto"/>
                <w:sz w:val="24"/>
                <w:highlight w:val="none"/>
              </w:rPr>
              <w:t>采</w:t>
            </w:r>
          </w:p>
          <w:p w14:paraId="771BE3D9">
            <w:pPr>
              <w:jc w:val="center"/>
              <w:rPr>
                <w:rFonts w:hint="eastAsia" w:ascii="宋体" w:hAnsi="宋体" w:cs="宋体"/>
                <w:color w:val="auto"/>
                <w:sz w:val="24"/>
                <w:highlight w:val="none"/>
              </w:rPr>
            </w:pPr>
            <w:r>
              <w:rPr>
                <w:rFonts w:hint="eastAsia" w:ascii="宋体" w:hAnsi="宋体" w:cs="宋体"/>
                <w:color w:val="auto"/>
                <w:sz w:val="24"/>
                <w:highlight w:val="none"/>
              </w:rPr>
              <w:t>购</w:t>
            </w:r>
          </w:p>
          <w:p w14:paraId="0AF21DE0">
            <w:pPr>
              <w:jc w:val="center"/>
              <w:rPr>
                <w:rFonts w:hint="eastAsia" w:ascii="宋体" w:hAnsi="宋体" w:cs="宋体"/>
                <w:color w:val="auto"/>
                <w:sz w:val="24"/>
                <w:highlight w:val="none"/>
              </w:rPr>
            </w:pPr>
            <w:r>
              <w:rPr>
                <w:rFonts w:hint="eastAsia" w:ascii="宋体" w:hAnsi="宋体" w:cs="宋体"/>
                <w:color w:val="auto"/>
                <w:sz w:val="24"/>
                <w:highlight w:val="none"/>
              </w:rPr>
              <w:t>单</w:t>
            </w:r>
          </w:p>
          <w:p w14:paraId="2E69A6F5">
            <w:pPr>
              <w:jc w:val="center"/>
              <w:rPr>
                <w:rFonts w:hint="eastAsia" w:ascii="宋体" w:hAnsi="宋体" w:cs="宋体"/>
                <w:color w:val="auto"/>
                <w:sz w:val="24"/>
                <w:highlight w:val="none"/>
              </w:rPr>
            </w:pPr>
            <w:r>
              <w:rPr>
                <w:rFonts w:hint="eastAsia" w:ascii="宋体" w:hAnsi="宋体" w:cs="宋体"/>
                <w:color w:val="auto"/>
                <w:sz w:val="24"/>
                <w:highlight w:val="none"/>
              </w:rPr>
              <w:t>位</w:t>
            </w:r>
          </w:p>
          <w:p w14:paraId="1FBF7E36">
            <w:pPr>
              <w:jc w:val="center"/>
              <w:rPr>
                <w:rFonts w:hint="eastAsia" w:ascii="宋体" w:hAnsi="宋体" w:cs="宋体"/>
                <w:color w:val="auto"/>
                <w:sz w:val="24"/>
                <w:highlight w:val="none"/>
              </w:rPr>
            </w:pPr>
            <w:r>
              <w:rPr>
                <w:rFonts w:hint="eastAsia" w:ascii="宋体" w:hAnsi="宋体" w:cs="宋体"/>
                <w:color w:val="auto"/>
                <w:sz w:val="24"/>
                <w:highlight w:val="none"/>
              </w:rPr>
              <w:t>意</w:t>
            </w:r>
          </w:p>
          <w:p w14:paraId="4E9AD7C0">
            <w:pPr>
              <w:jc w:val="center"/>
              <w:rPr>
                <w:rFonts w:hint="eastAsia" w:ascii="宋体" w:hAnsi="宋体" w:cs="宋体"/>
                <w:color w:val="auto"/>
                <w:sz w:val="24"/>
                <w:highlight w:val="none"/>
              </w:rPr>
            </w:pPr>
            <w:r>
              <w:rPr>
                <w:rFonts w:hint="eastAsia" w:ascii="宋体" w:hAnsi="宋体" w:cs="宋体"/>
                <w:color w:val="auto"/>
                <w:sz w:val="24"/>
                <w:highlight w:val="none"/>
              </w:rPr>
              <w:t>见</w:t>
            </w:r>
          </w:p>
        </w:tc>
        <w:tc>
          <w:tcPr>
            <w:tcW w:w="8009" w:type="dxa"/>
            <w:noWrap w:val="0"/>
            <w:vAlign w:val="top"/>
          </w:tcPr>
          <w:p w14:paraId="4516FE0D">
            <w:pPr>
              <w:rPr>
                <w:rFonts w:hint="eastAsia" w:ascii="宋体" w:hAnsi="宋体" w:cs="宋体"/>
                <w:color w:val="auto"/>
                <w:sz w:val="24"/>
                <w:highlight w:val="none"/>
              </w:rPr>
            </w:pPr>
          </w:p>
          <w:p w14:paraId="5DF6F1B6">
            <w:pPr>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14:paraId="7664E1EF">
            <w:pPr>
              <w:rPr>
                <w:rFonts w:hint="eastAsia" w:ascii="宋体" w:hAnsi="宋体" w:cs="宋体"/>
                <w:color w:val="auto"/>
                <w:sz w:val="24"/>
                <w:highlight w:val="none"/>
              </w:rPr>
            </w:pPr>
          </w:p>
          <w:p w14:paraId="0172B9F0">
            <w:pPr>
              <w:rPr>
                <w:rFonts w:hint="eastAsia" w:ascii="宋体" w:hAnsi="宋体" w:cs="宋体"/>
                <w:color w:val="auto"/>
                <w:sz w:val="24"/>
                <w:highlight w:val="none"/>
              </w:rPr>
            </w:pPr>
          </w:p>
          <w:p w14:paraId="6F03F3E7">
            <w:pPr>
              <w:rPr>
                <w:rFonts w:hint="eastAsia" w:ascii="宋体" w:hAnsi="宋体" w:cs="宋体"/>
                <w:color w:val="auto"/>
                <w:sz w:val="24"/>
                <w:highlight w:val="none"/>
              </w:rPr>
            </w:pPr>
            <w:r>
              <w:rPr>
                <w:rFonts w:hint="eastAsia" w:ascii="宋体" w:hAnsi="宋体" w:cs="宋体"/>
                <w:color w:val="auto"/>
                <w:sz w:val="24"/>
                <w:highlight w:val="none"/>
              </w:rPr>
              <w:t xml:space="preserve">联系人及电话：                                </w:t>
            </w:r>
          </w:p>
          <w:p w14:paraId="2DE7814B">
            <w:pPr>
              <w:rPr>
                <w:rFonts w:hint="eastAsia" w:ascii="宋体" w:hAnsi="宋体" w:cs="宋体"/>
                <w:color w:val="auto"/>
                <w:sz w:val="24"/>
                <w:highlight w:val="none"/>
              </w:rPr>
            </w:pPr>
          </w:p>
          <w:p w14:paraId="3BA0854E">
            <w:pPr>
              <w:ind w:firstLine="4560" w:firstLineChars="1900"/>
              <w:rPr>
                <w:rFonts w:hint="eastAsia" w:ascii="宋体" w:hAnsi="宋体" w:cs="宋体"/>
                <w:color w:val="auto"/>
                <w:sz w:val="24"/>
                <w:highlight w:val="none"/>
              </w:rPr>
            </w:pPr>
            <w:r>
              <w:rPr>
                <w:rFonts w:hint="eastAsia" w:ascii="宋体" w:hAnsi="宋体" w:cs="宋体"/>
                <w:color w:val="auto"/>
                <w:sz w:val="24"/>
                <w:highlight w:val="none"/>
              </w:rPr>
              <w:t xml:space="preserve"> 采购人签章：</w:t>
            </w:r>
          </w:p>
          <w:p w14:paraId="15BE6FAE">
            <w:pPr>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56F0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noWrap w:val="0"/>
            <w:vAlign w:val="center"/>
          </w:tcPr>
          <w:p w14:paraId="0593DEBF">
            <w:pPr>
              <w:jc w:val="center"/>
              <w:rPr>
                <w:rFonts w:hint="eastAsia" w:ascii="宋体" w:hAnsi="宋体" w:cs="宋体"/>
                <w:color w:val="auto"/>
                <w:sz w:val="24"/>
                <w:highlight w:val="none"/>
              </w:rPr>
            </w:pPr>
            <w:r>
              <w:rPr>
                <w:rFonts w:hint="eastAsia" w:ascii="宋体" w:hAnsi="宋体" w:cs="宋体"/>
                <w:color w:val="auto"/>
                <w:sz w:val="24"/>
                <w:highlight w:val="none"/>
              </w:rPr>
              <w:t>备注</w:t>
            </w:r>
          </w:p>
        </w:tc>
        <w:tc>
          <w:tcPr>
            <w:tcW w:w="8009" w:type="dxa"/>
            <w:noWrap w:val="0"/>
            <w:vAlign w:val="top"/>
          </w:tcPr>
          <w:p w14:paraId="5EC0C3F0">
            <w:pPr>
              <w:rPr>
                <w:rFonts w:hint="eastAsia" w:ascii="宋体" w:hAnsi="宋体" w:cs="宋体"/>
                <w:color w:val="auto"/>
                <w:sz w:val="24"/>
                <w:highlight w:val="none"/>
              </w:rPr>
            </w:pPr>
          </w:p>
        </w:tc>
      </w:tr>
    </w:tbl>
    <w:p w14:paraId="51EEBFBB">
      <w:pPr>
        <w:pStyle w:val="2"/>
        <w:ind w:left="1" w:firstLine="2" w:firstLineChars="1"/>
        <w:rPr>
          <w:rFonts w:hint="eastAsia" w:ascii="宋体" w:hAnsi="宋体" w:cs="宋体"/>
          <w:b/>
          <w:bCs/>
          <w:color w:val="auto"/>
          <w:sz w:val="18"/>
          <w:szCs w:val="18"/>
          <w:highlight w:val="none"/>
        </w:rPr>
      </w:pPr>
    </w:p>
    <w:p w14:paraId="6A740302">
      <w:pPr>
        <w:pStyle w:val="2"/>
        <w:ind w:left="1" w:firstLine="2" w:firstLineChars="1"/>
        <w:rPr>
          <w:rFonts w:hint="eastAsia" w:ascii="宋体" w:hAnsi="宋体" w:cs="宋体"/>
          <w:b/>
          <w:bCs/>
          <w:color w:val="auto"/>
          <w:sz w:val="18"/>
          <w:szCs w:val="18"/>
          <w:highlight w:val="none"/>
        </w:rPr>
      </w:pPr>
      <w:r>
        <w:rPr>
          <w:rFonts w:hint="eastAsia" w:ascii="宋体" w:hAnsi="宋体" w:cs="宋体"/>
          <w:b/>
          <w:bCs/>
          <w:color w:val="auto"/>
          <w:sz w:val="18"/>
          <w:szCs w:val="18"/>
          <w:highlight w:val="none"/>
          <w:lang w:eastAsia="zh-CN"/>
        </w:rPr>
        <w:t>　　　</w:t>
      </w:r>
      <w:r>
        <w:rPr>
          <w:rFonts w:hint="eastAsia" w:ascii="宋体" w:hAnsi="宋体" w:cs="宋体"/>
          <w:b/>
          <w:bCs/>
          <w:color w:val="auto"/>
          <w:sz w:val="18"/>
          <w:szCs w:val="18"/>
          <w:highlight w:val="none"/>
        </w:rPr>
        <w:t>注：供应商凭经采购人审批的退付意见书到履约保证金收取单位财务部门办理履约保证金退付事宜。</w:t>
      </w:r>
    </w:p>
    <w:p w14:paraId="1BFC8AAB">
      <w:pPr>
        <w:spacing w:line="520" w:lineRule="exact"/>
        <w:jc w:val="center"/>
        <w:rPr>
          <w:rFonts w:hint="eastAsia" w:ascii="宋体" w:hAnsi="宋体" w:cs="宋体"/>
          <w:color w:val="auto"/>
          <w:sz w:val="24"/>
          <w:highlight w:val="none"/>
        </w:rPr>
      </w:pPr>
      <w:r>
        <w:rPr>
          <w:rFonts w:hint="eastAsia" w:ascii="宋体" w:hAnsi="宋体" w:cs="宋体"/>
          <w:b/>
          <w:color w:val="auto"/>
          <w:kern w:val="0"/>
          <w:sz w:val="20"/>
          <w:szCs w:val="21"/>
          <w:highlight w:val="none"/>
        </w:rPr>
        <w:br w:type="page"/>
      </w:r>
    </w:p>
    <w:p w14:paraId="34637B75">
      <w:pPr>
        <w:spacing w:line="520" w:lineRule="exact"/>
        <w:jc w:val="center"/>
        <w:rPr>
          <w:rFonts w:hint="eastAsia" w:ascii="宋体" w:hAnsi="宋体" w:cs="宋体"/>
          <w:color w:val="auto"/>
          <w:sz w:val="24"/>
          <w:highlight w:val="none"/>
        </w:rPr>
      </w:pPr>
    </w:p>
    <w:p w14:paraId="62527D94">
      <w:pPr>
        <w:spacing w:line="520" w:lineRule="exact"/>
        <w:jc w:val="center"/>
        <w:rPr>
          <w:rFonts w:hint="eastAsia" w:ascii="宋体" w:hAnsi="宋体" w:cs="宋体"/>
          <w:color w:val="auto"/>
          <w:sz w:val="24"/>
          <w:highlight w:val="none"/>
        </w:rPr>
      </w:pPr>
    </w:p>
    <w:p w14:paraId="3A4C185D">
      <w:pPr>
        <w:spacing w:line="520" w:lineRule="exact"/>
        <w:jc w:val="center"/>
        <w:rPr>
          <w:rFonts w:hint="eastAsia" w:ascii="宋体" w:hAnsi="宋体" w:cs="宋体"/>
          <w:color w:val="auto"/>
          <w:sz w:val="24"/>
          <w:highlight w:val="none"/>
        </w:rPr>
      </w:pPr>
    </w:p>
    <w:p w14:paraId="775893EC">
      <w:pPr>
        <w:spacing w:line="520" w:lineRule="exact"/>
        <w:jc w:val="center"/>
        <w:rPr>
          <w:rFonts w:hint="eastAsia" w:ascii="宋体" w:hAnsi="宋体" w:cs="宋体"/>
          <w:color w:val="auto"/>
          <w:sz w:val="24"/>
          <w:highlight w:val="none"/>
        </w:rPr>
      </w:pPr>
    </w:p>
    <w:p w14:paraId="7274A5A8">
      <w:pPr>
        <w:spacing w:line="520" w:lineRule="exact"/>
        <w:jc w:val="center"/>
        <w:rPr>
          <w:rFonts w:hint="eastAsia" w:ascii="宋体" w:hAnsi="宋体" w:cs="宋体"/>
          <w:color w:val="auto"/>
          <w:sz w:val="24"/>
          <w:highlight w:val="none"/>
        </w:rPr>
      </w:pPr>
    </w:p>
    <w:p w14:paraId="58697129">
      <w:pPr>
        <w:spacing w:line="520" w:lineRule="exact"/>
        <w:jc w:val="center"/>
        <w:rPr>
          <w:rFonts w:hint="eastAsia" w:ascii="宋体" w:hAnsi="宋体" w:cs="宋体"/>
          <w:color w:val="auto"/>
          <w:sz w:val="24"/>
          <w:highlight w:val="none"/>
        </w:rPr>
      </w:pPr>
    </w:p>
    <w:p w14:paraId="13BAD625">
      <w:pPr>
        <w:spacing w:line="520" w:lineRule="exact"/>
        <w:jc w:val="center"/>
        <w:rPr>
          <w:rFonts w:hint="eastAsia" w:ascii="宋体" w:hAnsi="宋体" w:cs="宋体"/>
          <w:color w:val="auto"/>
          <w:sz w:val="24"/>
          <w:highlight w:val="none"/>
        </w:rPr>
      </w:pPr>
    </w:p>
    <w:p w14:paraId="32C6B298">
      <w:pPr>
        <w:spacing w:line="520" w:lineRule="exact"/>
        <w:jc w:val="center"/>
        <w:rPr>
          <w:rFonts w:hint="eastAsia" w:ascii="宋体" w:hAnsi="宋体" w:cs="宋体"/>
          <w:color w:val="auto"/>
          <w:sz w:val="24"/>
          <w:highlight w:val="none"/>
        </w:rPr>
      </w:pPr>
    </w:p>
    <w:p w14:paraId="51765115">
      <w:pPr>
        <w:pStyle w:val="3"/>
        <w:jc w:val="center"/>
        <w:rPr>
          <w:rFonts w:hint="eastAsia" w:ascii="宋体" w:hAnsi="宋体" w:cs="宋体"/>
          <w:b w:val="0"/>
          <w:bCs w:val="0"/>
          <w:color w:val="auto"/>
          <w:highlight w:val="none"/>
        </w:rPr>
      </w:pPr>
      <w:bookmarkStart w:id="175" w:name="_Toc4005"/>
      <w:bookmarkStart w:id="176" w:name="_Toc24786"/>
      <w:bookmarkStart w:id="177" w:name="_Toc21442"/>
      <w:bookmarkStart w:id="178" w:name="_Toc18676"/>
      <w:bookmarkStart w:id="179" w:name="_Toc15154"/>
      <w:bookmarkStart w:id="180" w:name="_Toc9254"/>
      <w:bookmarkStart w:id="181" w:name="_Toc15161"/>
      <w:bookmarkStart w:id="182" w:name="_Toc9343"/>
      <w:bookmarkStart w:id="183" w:name="_Toc80886947"/>
      <w:bookmarkStart w:id="184" w:name="_Toc12748"/>
      <w:r>
        <w:rPr>
          <w:rFonts w:hint="eastAsia" w:ascii="宋体" w:hAnsi="宋体" w:cs="宋体"/>
          <w:b w:val="0"/>
          <w:bCs w:val="0"/>
          <w:color w:val="auto"/>
          <w:highlight w:val="none"/>
        </w:rPr>
        <w:t>第六章  合同文本</w:t>
      </w:r>
      <w:bookmarkEnd w:id="175"/>
      <w:bookmarkEnd w:id="176"/>
      <w:bookmarkEnd w:id="177"/>
      <w:bookmarkEnd w:id="178"/>
      <w:bookmarkEnd w:id="179"/>
      <w:bookmarkEnd w:id="180"/>
      <w:bookmarkEnd w:id="181"/>
      <w:bookmarkEnd w:id="182"/>
      <w:bookmarkEnd w:id="183"/>
    </w:p>
    <w:p w14:paraId="2DE72AE7">
      <w:pPr>
        <w:spacing w:line="360" w:lineRule="exact"/>
        <w:ind w:right="800"/>
        <w:rPr>
          <w:rFonts w:hint="eastAsia" w:ascii="宋体" w:hAnsi="宋体" w:eastAsia="宋体" w:cs="宋体"/>
          <w:bCs/>
          <w:color w:val="auto"/>
          <w:szCs w:val="21"/>
          <w:highlight w:val="none"/>
          <w:u w:val="single"/>
        </w:rPr>
      </w:pPr>
      <w:r>
        <w:rPr>
          <w:rFonts w:hint="eastAsia" w:ascii="宋体" w:hAnsi="宋体" w:cs="宋体"/>
          <w:b/>
          <w:bCs/>
          <w:color w:val="auto"/>
          <w:highlight w:val="none"/>
        </w:rPr>
        <w:br w:type="page"/>
      </w:r>
      <w:bookmarkEnd w:id="184"/>
      <w:r>
        <w:rPr>
          <w:rFonts w:hint="eastAsia" w:ascii="宋体" w:hAnsi="宋体" w:eastAsia="宋体" w:cs="宋体"/>
          <w:color w:val="auto"/>
          <w:szCs w:val="21"/>
          <w:highlight w:val="none"/>
        </w:rPr>
        <w:t>采购计划号：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bCs/>
          <w:color w:val="auto"/>
          <w:szCs w:val="21"/>
          <w:highlight w:val="none"/>
        </w:rPr>
        <w:t>合同编号：</w:t>
      </w:r>
      <w:r>
        <w:rPr>
          <w:rFonts w:hint="eastAsia" w:ascii="宋体" w:hAnsi="宋体" w:eastAsia="宋体" w:cs="宋体"/>
          <w:color w:val="auto"/>
          <w:szCs w:val="21"/>
          <w:highlight w:val="none"/>
          <w:u w:val="single"/>
        </w:rPr>
        <w:t xml:space="preserve">                  </w:t>
      </w:r>
    </w:p>
    <w:p w14:paraId="0D60124A">
      <w:pPr>
        <w:spacing w:line="3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采购人（甲方）：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供应商（乙方）：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604D4122">
      <w:pPr>
        <w:spacing w:line="3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项目编号：</w:t>
      </w:r>
      <w:r>
        <w:rPr>
          <w:rFonts w:hint="eastAsia" w:ascii="宋体" w:hAnsi="宋体" w:eastAsia="宋体" w:cs="宋体"/>
          <w:color w:val="auto"/>
          <w:szCs w:val="21"/>
          <w:highlight w:val="none"/>
          <w:u w:val="single"/>
        </w:rPr>
        <w:t xml:space="preserve">                          </w:t>
      </w:r>
    </w:p>
    <w:p w14:paraId="1A4152CC">
      <w:pPr>
        <w:spacing w:line="3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签订地点：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签订时间：</w:t>
      </w:r>
      <w:r>
        <w:rPr>
          <w:rFonts w:hint="eastAsia" w:ascii="宋体" w:hAnsi="宋体" w:eastAsia="宋体" w:cs="宋体"/>
          <w:color w:val="auto"/>
          <w:szCs w:val="21"/>
          <w:highlight w:val="none"/>
          <w:u w:val="single"/>
        </w:rPr>
        <w:t xml:space="preserve">                        </w:t>
      </w:r>
    </w:p>
    <w:p w14:paraId="14531C6F">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本合同为中小企业预留合同：</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14:paraId="11652EA0">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根据《中华人民共和国政府采购法》、《中华人民共和国民法典》等法律、法规规定，按照磋商文件规定条款和乙方响应文件及其承诺，甲乙双方签订本合同。</w:t>
      </w:r>
    </w:p>
    <w:p w14:paraId="0B626048">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第一条　合同标的</w:t>
      </w:r>
    </w:p>
    <w:p w14:paraId="4CDECBF4">
      <w:pPr>
        <w:widowControl/>
        <w:spacing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1、项目一览表</w:t>
      </w:r>
    </w:p>
    <w:p w14:paraId="71259F60">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注： </w:t>
      </w:r>
    </w:p>
    <w:p w14:paraId="39F703E5">
      <w:pPr>
        <w:widowControl/>
        <w:spacing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2、合同报价是履行合同的最终价格，即满足全部采购需求所应提供的服务的价格；包括税金、保险、租赁</w:t>
      </w:r>
      <w:r>
        <w:rPr>
          <w:rFonts w:hint="eastAsia" w:ascii="宋体" w:hAnsi="宋体" w:eastAsia="宋体" w:cs="宋体"/>
          <w:color w:val="auto"/>
          <w:szCs w:val="22"/>
          <w:highlight w:val="none"/>
        </w:rPr>
        <w:t>等所有费用</w:t>
      </w:r>
      <w:r>
        <w:rPr>
          <w:rFonts w:hint="eastAsia" w:ascii="宋体" w:hAnsi="宋体" w:eastAsia="宋体" w:cs="宋体"/>
          <w:color w:val="auto"/>
          <w:szCs w:val="21"/>
          <w:highlight w:val="none"/>
        </w:rPr>
        <w:t>。</w:t>
      </w:r>
    </w:p>
    <w:p w14:paraId="184504FC">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第二条　质量保证</w:t>
      </w:r>
    </w:p>
    <w:p w14:paraId="1D6AC432">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乙方所提供的服务及服务内容必须与响应文件承诺相一致，有国家强制性标准的，还必须符合国家强制性标准的规定，没有国家强制性标准但有其他强制性标准的，必须符合其他强制性标准的规定。</w:t>
      </w:r>
    </w:p>
    <w:p w14:paraId="61E273EE">
      <w:pPr>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第三条　权利保证</w:t>
      </w:r>
    </w:p>
    <w:p w14:paraId="77E0BC7B">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1、乙方应保证所提供服务在使用时不会侵犯任何第三方的专利权、商标权、工业设计权等知识产权及其他合法权利，且所有权、处分权等没有受到任何限制。</w:t>
      </w:r>
    </w:p>
    <w:p w14:paraId="7DBD2EE5">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1A22B52F">
      <w:pPr>
        <w:snapToGrid w:val="0"/>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第四条  甲方责任</w:t>
      </w:r>
    </w:p>
    <w:p w14:paraId="42C8BE9C">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1、向乙方提供相关人员材料等文件，以便乙方能够及时、顺利地安排行程。</w:t>
      </w:r>
    </w:p>
    <w:p w14:paraId="1EA91D7C">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2、不向任何第三方泄露任何乙方就本项目向甲方提供的服务方案、报价数据等内容。</w:t>
      </w:r>
    </w:p>
    <w:p w14:paraId="1E5A815F">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3、不将任何乙方就本项目向甲方提供的服务方案等独自或委托第三方用于除此之外的其他项目或场合。</w:t>
      </w:r>
    </w:p>
    <w:p w14:paraId="4A2EDA14">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第五条  乙方责任</w:t>
      </w:r>
    </w:p>
    <w:p w14:paraId="4D54CAB2">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乙方的合同义务不得转让或以其他方式形成实质转移，必须自行履行合同义务，且应符合下列要求。</w:t>
      </w:r>
    </w:p>
    <w:p w14:paraId="3B61A9BD">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1、根据甲方的需求做出服务技术、人员安排等。</w:t>
      </w:r>
    </w:p>
    <w:p w14:paraId="3A622F5D">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2、乙方按照甲方确认的方案进行安排，如出现不可抗力因素等，乙方需尽力协调，如确实无法完成，乙方可不承担违约责任。</w:t>
      </w:r>
    </w:p>
    <w:p w14:paraId="30535C54">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3、乙方保证服务方案的可行性，符合甲方实际需求，如出现意外导致甲方无法达成租车需求的情况，按违约处理。</w:t>
      </w:r>
    </w:p>
    <w:p w14:paraId="30E428DE">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4、根据甲方确认的服务方案和提供的资料，及时办理各项手续。对甲方所提供资料有异议的，应及时与甲方沟通解决。</w:t>
      </w:r>
    </w:p>
    <w:p w14:paraId="5DC01DCB">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乙方必须严格按照国家法律规定。在乙方服务的过程中造成的一切事故，由乙方全部负责。在合同履行期间，乙方对合同义务范围内的人员安全事故防范负责。发现隐患必须即时书面报告并采取行之有效的补救措施。路途安全主要包括以下内容：</w:t>
      </w:r>
    </w:p>
    <w:p w14:paraId="53644E90">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（1）在行程中，乙方承担告知所参与人员当地相关法律法规的注意事项，避免由此带来的一切不良影响，如造成不良影响，应赔偿由此给甲方带来的损失。</w:t>
      </w:r>
    </w:p>
    <w:p w14:paraId="516C9488">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（2）驾驶人员保证充足的睡眠以确保驾驶人员具备安全驾驶的能力。</w:t>
      </w:r>
    </w:p>
    <w:p w14:paraId="12048C1C">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6、乙方必须按甲方的要求及时修改方案，并按甲方确定的方案服务，保证各阶段的服务质量，并严格按服务方案内容执行。</w:t>
      </w:r>
    </w:p>
    <w:p w14:paraId="71ADDB59">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7、在合同范围内为甲方提供良好的配套服务。</w:t>
      </w:r>
    </w:p>
    <w:p w14:paraId="3B5074B1">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8、由于乙方原因而造成的延误的，乙方须承担全部责任，由此影响工作进度，甲方扣除该车次全部款额，同时按违约处理；出现2次延误，属于严重违约，按严重违约处理，甲方有权解除合同，甲方扣除该车次全部款项，乙方应赔偿甲方经济损失。</w:t>
      </w:r>
    </w:p>
    <w:p w14:paraId="48379D3C">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9、乙方及时与甲方负责人制定计划，安排好各项事宜。</w:t>
      </w:r>
    </w:p>
    <w:p w14:paraId="38FEED25">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10、乙方对项目负有保密义务，未经甲方允许，不得外泄项目任何信息；因乙方擅自外泄服务信息，给行程造成不良影响或损失的，乙方承担相应责任，违约责任详见第九条。</w:t>
      </w:r>
    </w:p>
    <w:p w14:paraId="6C858126">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11、乙方有义务为其派驻人员购买保险，因乙方人员在参与本项目过程中遭受的人身及财产损害由乙方自担。</w:t>
      </w:r>
    </w:p>
    <w:p w14:paraId="669A4BA5">
      <w:pPr>
        <w:snapToGrid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12、本合同为固定单价，乙方不得以任何理由增加费用。甲方因不可抗力或其他客观原因导致减少服务项目内容，结算时，应从结算价款中扣除相应服务项目的价款。</w:t>
      </w:r>
    </w:p>
    <w:p w14:paraId="771D0A74">
      <w:pPr>
        <w:snapToGrid w:val="0"/>
        <w:spacing w:line="36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第六条　付款方式</w:t>
      </w:r>
    </w:p>
    <w:p w14:paraId="6277EA36">
      <w:pPr>
        <w:numPr>
          <w:ilvl w:val="0"/>
          <w:numId w:val="0"/>
        </w:numPr>
        <w:adjustRightInd w:val="0"/>
        <w:snapToGrid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按</w:t>
      </w:r>
      <w:r>
        <w:rPr>
          <w:rFonts w:hint="eastAsia" w:ascii="宋体" w:hAnsi="宋体" w:cs="宋体"/>
          <w:color w:val="auto"/>
          <w:szCs w:val="21"/>
          <w:highlight w:val="none"/>
          <w:lang w:val="en-US" w:eastAsia="zh-CN"/>
        </w:rPr>
        <w:t>次</w:t>
      </w:r>
      <w:r>
        <w:rPr>
          <w:rFonts w:hint="eastAsia" w:ascii="宋体" w:hAnsi="宋体" w:eastAsia="宋体" w:cs="宋体"/>
          <w:color w:val="auto"/>
          <w:szCs w:val="21"/>
          <w:highlight w:val="none"/>
        </w:rPr>
        <w:t>结算，成交供应商</w:t>
      </w:r>
      <w:r>
        <w:rPr>
          <w:rFonts w:hint="eastAsia" w:ascii="宋体" w:hAnsi="宋体" w:cs="宋体"/>
          <w:color w:val="auto"/>
          <w:szCs w:val="21"/>
          <w:highlight w:val="none"/>
          <w:lang w:val="en-US" w:eastAsia="zh-CN"/>
        </w:rPr>
        <w:t>出</w:t>
      </w:r>
      <w:r>
        <w:rPr>
          <w:rFonts w:hint="eastAsia" w:ascii="宋体" w:hAnsi="宋体" w:eastAsia="宋体" w:cs="宋体"/>
          <w:color w:val="auto"/>
          <w:szCs w:val="21"/>
          <w:highlight w:val="none"/>
        </w:rPr>
        <w:t>具</w:t>
      </w:r>
      <w:r>
        <w:rPr>
          <w:rFonts w:hint="eastAsia" w:ascii="宋体" w:hAnsi="宋体" w:cs="宋体"/>
          <w:color w:val="auto"/>
          <w:szCs w:val="21"/>
          <w:highlight w:val="none"/>
          <w:lang w:val="en-US" w:eastAsia="zh-CN"/>
        </w:rPr>
        <w:t>每次租车的</w:t>
      </w:r>
      <w:r>
        <w:rPr>
          <w:rFonts w:hint="eastAsia" w:ascii="宋体" w:hAnsi="宋体" w:eastAsia="宋体" w:cs="宋体"/>
          <w:color w:val="auto"/>
          <w:szCs w:val="21"/>
          <w:highlight w:val="none"/>
        </w:rPr>
        <w:t>《结算单》交付采购人，采购人在10个工作日内进行审核确认或提出异议；审核无误后支付有关费用。采购人将在收到成交供应商交付的经采购人确认无误的《结算单》和全额正式增值税普通发票后15个工作日内一次性向成交供应商通过银行转账方式支付租车费用。</w:t>
      </w:r>
      <w:r>
        <w:rPr>
          <w:rFonts w:hint="eastAsia" w:ascii="宋体" w:hAnsi="宋体" w:cs="宋体"/>
          <w:b/>
          <w:bCs/>
          <w:color w:val="auto"/>
          <w:szCs w:val="21"/>
          <w:highlight w:val="none"/>
          <w:lang w:eastAsia="zh-CN"/>
        </w:rPr>
        <w:t>结算累计总价不超过签约合同价。</w:t>
      </w:r>
    </w:p>
    <w:p w14:paraId="506DBE3F">
      <w:pPr>
        <w:adjustRightInd w:val="0"/>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本合同使用货币为人民币。</w:t>
      </w:r>
    </w:p>
    <w:p w14:paraId="6A054AF3">
      <w:pPr>
        <w:spacing w:line="36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如合同履行过程中存在违约情形或双方对于结算金额存在争议的，甲方有权暂缓结算，待争议解决且双方确定结算金额后再行支付价款，争议期间不视为甲方违约，不计息。乙方不得以未付款而拒绝履行合同义务。</w:t>
      </w:r>
    </w:p>
    <w:p w14:paraId="43F3AAF6">
      <w:pPr>
        <w:tabs>
          <w:tab w:val="left" w:pos="3270"/>
        </w:tabs>
        <w:spacing w:line="360" w:lineRule="exact"/>
        <w:ind w:firstLine="422" w:firstLineChars="200"/>
        <w:rPr>
          <w:rFonts w:hint="eastAsia" w:ascii="宋体" w:hAnsi="宋体" w:eastAsia="宋体" w:cs="宋体"/>
          <w:color w:val="auto"/>
          <w:highlight w:val="none"/>
          <w:lang w:eastAsia="zh-CN"/>
        </w:rPr>
      </w:pPr>
      <w:r>
        <w:rPr>
          <w:rFonts w:hint="eastAsia" w:ascii="宋体" w:hAnsi="宋体" w:eastAsia="宋体" w:cs="宋体"/>
          <w:b/>
          <w:color w:val="auto"/>
          <w:szCs w:val="21"/>
          <w:highlight w:val="none"/>
        </w:rPr>
        <w:t>第七条　履约保证金：</w:t>
      </w:r>
      <w:r>
        <w:rPr>
          <w:rFonts w:hint="eastAsia" w:ascii="宋体" w:hAnsi="宋体" w:eastAsia="宋体" w:cs="宋体"/>
          <w:b/>
          <w:color w:val="auto"/>
          <w:szCs w:val="21"/>
          <w:highlight w:val="none"/>
          <w:lang w:eastAsia="zh-CN"/>
        </w:rPr>
        <w:t>无</w:t>
      </w:r>
      <w:r>
        <w:rPr>
          <w:rFonts w:hint="eastAsia" w:ascii="宋体" w:hAnsi="宋体" w:eastAsia="宋体" w:cs="宋体"/>
          <w:b/>
          <w:color w:val="auto"/>
          <w:szCs w:val="21"/>
          <w:highlight w:val="none"/>
          <w:lang w:eastAsia="zh-CN"/>
        </w:rPr>
        <w:tab/>
      </w:r>
    </w:p>
    <w:p w14:paraId="0EBE0999">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第八条  税费</w:t>
      </w:r>
    </w:p>
    <w:p w14:paraId="39F7DF6E">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本合同执行中相关的一切税费均由乙方负担，合同另有约定的除外。</w:t>
      </w:r>
    </w:p>
    <w:p w14:paraId="3F5241B7">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第九条　违约责任</w:t>
      </w:r>
    </w:p>
    <w:p w14:paraId="198DDE83">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1、本协议执行过程中，乙方在履约过程中违约或终止合同义务的后果完全由乙方自行承担。乙方本身以及乙方相关的第三方发生的任何责任均不可以从形式或实质上形成或理解成甲方与乙方相互承担连带责任。</w:t>
      </w:r>
    </w:p>
    <w:p w14:paraId="7B611B9C">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当任何一方不履行或履行的义务不符合本合同规定时视为违约，另一方有权以书面形式通知违约方更正并承担违约责任。违约方每次违约时均须向对方支付该车次全部款额的三倍违约金，同时还应赔偿另一方在签约合同时可以预见的和已经实际发生的经济损失,并将是否继续履行本协议的决定权交给了对方。严重违约时，违约金加倍支付。</w:t>
      </w:r>
    </w:p>
    <w:p w14:paraId="09311401">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3、乙方未按照合同约定进行租车服务的，甲方可解除双方合同，无需支付任何费用。造成甲方损失的，由乙方负责赔偿。</w:t>
      </w:r>
    </w:p>
    <w:p w14:paraId="0D8C906C">
      <w:pPr>
        <w:snapToGrid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乙方在合同履行期间，甲方接到使用车辆投诉每月达到3次（含3次）以上10次（不含10次）以下，扣除当次结算款总额的20%，投诉每月达到10次（含10次）以上的，扣除当次结算款总额的40%，累计投诉次数达到30次以上的，甲方有权解除合同。</w:t>
      </w:r>
    </w:p>
    <w:p w14:paraId="5FB5D594">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由于不可抗力原因导致本合同执行无法履行或履行障碍，双方互不承担违约责任，但发生的一方有义务在第一时间内书面通知另一方，待障碍消除随时恢复执行合同，如果无法履行或无必要履行，双方据实结算。</w:t>
      </w:r>
    </w:p>
    <w:p w14:paraId="49E887E8">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乙方提供的服务如侵犯了第三方合法权益而引发的任何纠纷或诉讼，均由乙方负责交涉并承担全部责任，若因此导致甲方受第三方索赔的，乙方应为甲方抗辩，对甲方进行保护，并赔偿甲方因此遭受的全部损失。</w:t>
      </w:r>
    </w:p>
    <w:p w14:paraId="7C7BD0F0">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6、乙方给甲方造成的损失超过违约金额的，乙方除支付违约金外还应给甲方高出违约金的部分予以赔偿。</w:t>
      </w:r>
    </w:p>
    <w:p w14:paraId="6381466E">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7、乙方延迟履约、不完全履约或提供的服务不符合磋商文件和响应文件要求的。除支付违约金外，甲方可以要求乙方仍需继续履行合同、重新提供符合要求的服务、延期服务时间等。</w:t>
      </w:r>
    </w:p>
    <w:p w14:paraId="3003B386">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8、乙方未经甲方同意转让合同义务的，甲方有权解除合同，并要求乙方按合同金额5%向甲方支付违约金。</w:t>
      </w:r>
    </w:p>
    <w:p w14:paraId="18D11739">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9、乙方驾驶员存在过错要求更换、整改而未更换、整改的，乙方每次应按合同金额5%向甲方支付违约金，情形严重的，甲方有权解除合同。</w:t>
      </w:r>
    </w:p>
    <w:p w14:paraId="3C548270">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10、乙方使用临近报废或者报废车辆的，一经发现，甲方有权解除合同，乙方应按合同金额20%向甲方支付违约金。</w:t>
      </w:r>
    </w:p>
    <w:p w14:paraId="450977AB">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11、其它违约行为按合同金额5%收取违约金并赔偿经济损失。</w:t>
      </w:r>
    </w:p>
    <w:p w14:paraId="0CE4E0AB">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12、本合同约定的违约责任包括但不限于支付违约金、赔偿损失、赔偿名誉损失以及守约方为维护自身权益而支出的律师费、诉讼费、保全费、差旅费、鉴定费、第三方赔偿款、人身伤害赔偿等。</w:t>
      </w:r>
    </w:p>
    <w:p w14:paraId="2A8AC6EA">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第十条  不可抗力事件处理</w:t>
      </w:r>
    </w:p>
    <w:p w14:paraId="1C3B70AD">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1、在合同有效期内，任何一方因不可抗力事件导致不能履行合同，则合同履行期可延长，其延长期与不可抗力影响期相同。</w:t>
      </w:r>
    </w:p>
    <w:p w14:paraId="1E49A426">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2、不可抗力事件发生后，应立即通知对方，并寄送有关权威机构出具的证明。</w:t>
      </w:r>
    </w:p>
    <w:p w14:paraId="6CD31F63">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3、不可抗力事件延续一百二十天以上，双方应通过友好协商，确定是否继续履行合同。</w:t>
      </w:r>
    </w:p>
    <w:p w14:paraId="7834E306">
      <w:pPr>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第十一条  合同争议解决</w:t>
      </w:r>
    </w:p>
    <w:p w14:paraId="5A3D72E3">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1、因服务质量问题发生争议的，应邀请国家认可的质量检测机构进行鉴定。服务符合标准的，鉴定费由甲方承担；服务不符合标准的，鉴定费由乙方承担。</w:t>
      </w:r>
    </w:p>
    <w:p w14:paraId="738613DB">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2、因履行本合同引起的或者与本合同有关的争议，甲乙双方应首先通过友好协商解决，如果协商不能解决，可向甲方所在地有管辖权的人民法院提起诉讼。</w:t>
      </w:r>
    </w:p>
    <w:p w14:paraId="73CFD7C8">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3、诉讼期间，本合同继续履行。</w:t>
      </w:r>
    </w:p>
    <w:p w14:paraId="20AF1A94">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第十二条  合同生效及其它</w:t>
      </w:r>
    </w:p>
    <w:p w14:paraId="00D3CC03">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1、合同经双方法定代表人或者授权代表签字并加盖单位公章后生效（委托代理人签字的需后附授权委托书，格式自拟）。</w:t>
      </w:r>
    </w:p>
    <w:p w14:paraId="7F60CD10">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2、合同执行中涉及采购资金和采购内容修改或者补充的，须经财政部门审批，并签书面补充协议报财政部门备案，方可作为主合同不可分割的一部分。</w:t>
      </w:r>
    </w:p>
    <w:p w14:paraId="53CEF590">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3、本合同未尽事宜，遵照《中华人民共和国民法典》有关条文执行。</w:t>
      </w:r>
    </w:p>
    <w:p w14:paraId="4B69CA5E">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合同的变更、终止与转让</w:t>
      </w:r>
    </w:p>
    <w:p w14:paraId="48886059">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1、除《中华人民共和国政府采购法》第五十条规定的情形外，本合同一经签订，甲乙双方不得擅自变更、中止或者终止。</w:t>
      </w:r>
    </w:p>
    <w:p w14:paraId="35FB5280">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2、乙方不得擅自转让其应履行的合同义务。</w:t>
      </w:r>
    </w:p>
    <w:p w14:paraId="21B3E349">
      <w:pPr>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签订本合同依据</w:t>
      </w:r>
    </w:p>
    <w:p w14:paraId="728081E1">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1、成交通知书；</w:t>
      </w:r>
    </w:p>
    <w:p w14:paraId="49C7B644">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2、竞标报价表；</w:t>
      </w:r>
    </w:p>
    <w:p w14:paraId="55CF6D69">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3、商务要求偏离表和技术要求偏离表；</w:t>
      </w:r>
    </w:p>
    <w:p w14:paraId="2964EACC">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4、服务方案；</w:t>
      </w:r>
    </w:p>
    <w:p w14:paraId="2964F034">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5、响应文件中的其他相关文件。</w:t>
      </w:r>
    </w:p>
    <w:p w14:paraId="180BA66D">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6、上述合同文件互相补充和解释。如果合同文件之间存在矛盾或者不一致之处，以上述文件的排列顺序在先者为准。如某一文件对服务有更高要求或对甲方更有利，以该文件为准。</w:t>
      </w:r>
    </w:p>
    <w:p w14:paraId="2695764C">
      <w:pPr>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第十五条　</w:t>
      </w:r>
      <w:r>
        <w:rPr>
          <w:rFonts w:hint="eastAsia" w:ascii="宋体" w:hAnsi="宋体" w:eastAsia="宋体" w:cs="宋体"/>
          <w:color w:val="auto"/>
          <w:szCs w:val="21"/>
          <w:highlight w:val="none"/>
        </w:rPr>
        <w:t>本合同一式七份，具有同等法律效力，甲方四份，乙方两份，采购代理机构一份。</w:t>
      </w:r>
    </w:p>
    <w:p w14:paraId="73D889E8">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本合同在甲乙双方签字盖章后生效，自签订之日起七个工作日内，甲方应当将合同副本报同级财政部门备案。</w:t>
      </w:r>
    </w:p>
    <w:p w14:paraId="1F43D537">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本合同自签订之日起2个工作日内，甲方应当将采购合同在广西壮族自治区财政厅指定的媒体上公告。</w:t>
      </w:r>
    </w:p>
    <w:p w14:paraId="58C03432">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（以下无正文）</w:t>
      </w:r>
    </w:p>
    <w:p w14:paraId="4C7728C4">
      <w:pPr>
        <w:spacing w:line="360" w:lineRule="auto"/>
        <w:ind w:firstLine="420" w:firstLineChars="200"/>
        <w:rPr>
          <w:rFonts w:hint="eastAsia" w:ascii="宋体" w:hAnsi="宋体" w:cs="宋体"/>
          <w:color w:val="auto"/>
          <w:szCs w:val="21"/>
          <w:highlight w:val="non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718B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0"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542FB99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14:paraId="09337922">
            <w:pPr>
              <w:snapToGrid w:val="0"/>
              <w:spacing w:line="360" w:lineRule="auto"/>
              <w:rPr>
                <w:rFonts w:hint="eastAsia" w:ascii="宋体" w:hAnsi="宋体" w:cs="宋体"/>
                <w:color w:val="auto"/>
                <w:szCs w:val="21"/>
                <w:highlight w:val="none"/>
              </w:rPr>
            </w:pPr>
          </w:p>
          <w:p w14:paraId="23BCE7A2">
            <w:pPr>
              <w:snapToGrid w:val="0"/>
              <w:spacing w:line="360" w:lineRule="auto"/>
              <w:jc w:val="both"/>
              <w:rPr>
                <w:rFonts w:hint="eastAsia" w:ascii="宋体" w:hAnsi="宋体" w:cs="宋体"/>
                <w:color w:val="auto"/>
                <w:szCs w:val="21"/>
                <w:highlight w:val="none"/>
              </w:rPr>
            </w:pPr>
          </w:p>
          <w:p w14:paraId="49408E17">
            <w:pPr>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41FCAA6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51D819AD">
            <w:pPr>
              <w:snapToGrid w:val="0"/>
              <w:spacing w:line="360" w:lineRule="auto"/>
              <w:rPr>
                <w:rFonts w:hint="eastAsia" w:ascii="宋体" w:hAnsi="宋体" w:cs="宋体"/>
                <w:color w:val="auto"/>
                <w:szCs w:val="21"/>
                <w:highlight w:val="none"/>
              </w:rPr>
            </w:pPr>
          </w:p>
          <w:p w14:paraId="5DFCB420">
            <w:pPr>
              <w:snapToGrid w:val="0"/>
              <w:spacing w:line="360" w:lineRule="auto"/>
              <w:jc w:val="right"/>
              <w:rPr>
                <w:rFonts w:hint="eastAsia" w:ascii="宋体" w:hAnsi="宋体" w:cs="宋体"/>
                <w:color w:val="auto"/>
                <w:szCs w:val="21"/>
                <w:highlight w:val="none"/>
              </w:rPr>
            </w:pPr>
          </w:p>
          <w:p w14:paraId="2A9AD4E6">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37BE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7504A12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05E2401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0B42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38557C7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53C3ED0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20CE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6341C78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34DD62EE">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67FD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1866F76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54286B4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2A00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4B0BA23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6146D29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1B40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26D53E4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78F2E12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73A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7D03DAA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统一社会信用代码</w:t>
            </w:r>
            <w:r>
              <w:rPr>
                <w:rFonts w:hint="eastAsia" w:ascii="宋体" w:hAnsi="宋体" w:cs="宋体"/>
                <w:color w:val="auto"/>
                <w:szCs w:val="21"/>
                <w:highlight w:val="none"/>
              </w:rPr>
              <w:t>：</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10A97EB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统一社会信用代码</w:t>
            </w:r>
            <w:r>
              <w:rPr>
                <w:rFonts w:hint="eastAsia" w:ascii="宋体" w:hAnsi="宋体" w:cs="宋体"/>
                <w:color w:val="auto"/>
                <w:szCs w:val="21"/>
                <w:highlight w:val="none"/>
              </w:rPr>
              <w:t>：</w:t>
            </w:r>
          </w:p>
        </w:tc>
      </w:tr>
    </w:tbl>
    <w:p w14:paraId="65540FCD">
      <w:pPr>
        <w:spacing w:line="240" w:lineRule="auto"/>
        <w:contextualSpacing w:val="0"/>
        <w:jc w:val="left"/>
        <w:rPr>
          <w:rFonts w:hint="eastAsia" w:ascii="宋体" w:hAnsi="宋体" w:cs="宋体"/>
          <w:b/>
          <w:color w:val="auto"/>
          <w:sz w:val="44"/>
          <w:szCs w:val="44"/>
          <w:highlight w:val="none"/>
        </w:rPr>
      </w:pPr>
      <w:r>
        <w:rPr>
          <w:rFonts w:hint="eastAsia" w:ascii="宋体" w:hAnsi="宋体" w:cs="宋体"/>
          <w:b/>
          <w:color w:val="auto"/>
          <w:sz w:val="44"/>
          <w:szCs w:val="44"/>
          <w:highlight w:val="none"/>
        </w:rPr>
        <w:br w:type="page"/>
      </w:r>
    </w:p>
    <w:p w14:paraId="030FA4CE">
      <w:pPr>
        <w:spacing w:line="240" w:lineRule="auto"/>
        <w:contextualSpacing w:val="0"/>
        <w:jc w:val="left"/>
        <w:rPr>
          <w:rFonts w:hint="default"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eastAsia="zh-CN"/>
        </w:rPr>
        <w:t>附表</w:t>
      </w:r>
      <w:r>
        <w:rPr>
          <w:rFonts w:hint="eastAsia" w:ascii="宋体" w:hAnsi="宋体" w:cs="宋体"/>
          <w:b/>
          <w:color w:val="auto"/>
          <w:sz w:val="28"/>
          <w:szCs w:val="28"/>
          <w:highlight w:val="none"/>
          <w:lang w:val="en-US" w:eastAsia="zh-CN"/>
        </w:rPr>
        <w:t>1</w:t>
      </w:r>
    </w:p>
    <w:p w14:paraId="4EF02276">
      <w:pPr>
        <w:spacing w:line="240" w:lineRule="auto"/>
        <w:contextualSpacing w:val="0"/>
        <w:jc w:val="center"/>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eastAsia="zh-CN"/>
        </w:rPr>
        <w:t>日租合同价清单表</w:t>
      </w:r>
    </w:p>
    <w:tbl>
      <w:tblPr>
        <w:tblStyle w:val="28"/>
        <w:tblW w:w="9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175"/>
        <w:gridCol w:w="1845"/>
        <w:gridCol w:w="1932"/>
        <w:gridCol w:w="3000"/>
      </w:tblGrid>
      <w:tr w14:paraId="4CCE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71" w:type="dxa"/>
            <w:noWrap w:val="0"/>
            <w:vAlign w:val="center"/>
          </w:tcPr>
          <w:p w14:paraId="40E56907">
            <w:pPr>
              <w:widowControl/>
              <w:spacing w:line="34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rPr>
              <w:t>项目</w:t>
            </w:r>
            <w:r>
              <w:rPr>
                <w:rFonts w:hint="eastAsia" w:ascii="宋体" w:hAnsi="宋体" w:eastAsia="宋体" w:cs="宋体"/>
                <w:color w:val="auto"/>
                <w:szCs w:val="21"/>
                <w:lang w:eastAsia="zh-CN"/>
              </w:rPr>
              <w:t>名称</w:t>
            </w:r>
          </w:p>
        </w:tc>
        <w:tc>
          <w:tcPr>
            <w:tcW w:w="2175" w:type="dxa"/>
            <w:noWrap w:val="0"/>
            <w:vAlign w:val="center"/>
          </w:tcPr>
          <w:p w14:paraId="4BC295DD">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车型（座位）</w:t>
            </w:r>
          </w:p>
        </w:tc>
        <w:tc>
          <w:tcPr>
            <w:tcW w:w="1845" w:type="dxa"/>
            <w:noWrap w:val="0"/>
            <w:vAlign w:val="center"/>
          </w:tcPr>
          <w:p w14:paraId="1F734305">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单价限价</w:t>
            </w:r>
          </w:p>
        </w:tc>
        <w:tc>
          <w:tcPr>
            <w:tcW w:w="1932" w:type="dxa"/>
            <w:noWrap w:val="0"/>
            <w:vAlign w:val="center"/>
          </w:tcPr>
          <w:p w14:paraId="6E5B6B80">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lang w:eastAsia="zh-CN"/>
              </w:rPr>
              <w:t>合同</w:t>
            </w:r>
            <w:r>
              <w:rPr>
                <w:rFonts w:hint="eastAsia" w:ascii="宋体" w:hAnsi="宋体" w:eastAsia="宋体" w:cs="宋体"/>
                <w:color w:val="auto"/>
                <w:szCs w:val="21"/>
              </w:rPr>
              <w:t>价</w:t>
            </w:r>
          </w:p>
        </w:tc>
        <w:tc>
          <w:tcPr>
            <w:tcW w:w="3000" w:type="dxa"/>
            <w:noWrap w:val="0"/>
            <w:vAlign w:val="center"/>
          </w:tcPr>
          <w:p w14:paraId="5BD65351">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szCs w:val="21"/>
              </w:rPr>
              <w:t>备注</w:t>
            </w:r>
          </w:p>
        </w:tc>
      </w:tr>
      <w:tr w14:paraId="2E0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restart"/>
            <w:noWrap w:val="0"/>
            <w:vAlign w:val="center"/>
          </w:tcPr>
          <w:p w14:paraId="7A6FFCE7">
            <w:pPr>
              <w:widowControl/>
              <w:spacing w:line="340" w:lineRule="exact"/>
              <w:jc w:val="center"/>
              <w:rPr>
                <w:rFonts w:hint="eastAsia" w:ascii="宋体" w:hAnsi="宋体" w:eastAsia="宋体" w:cs="宋体"/>
                <w:color w:val="auto"/>
                <w:szCs w:val="21"/>
              </w:rPr>
            </w:pPr>
            <w:r>
              <w:rPr>
                <w:rFonts w:hint="eastAsia" w:ascii="宋体" w:hAnsi="宋体" w:eastAsia="宋体" w:cs="宋体"/>
                <w:color w:val="auto"/>
                <w:lang w:eastAsia="zh-CN"/>
              </w:rPr>
              <w:t>广西壮族自治区林业科学研究院车辆租赁服务</w:t>
            </w:r>
          </w:p>
        </w:tc>
        <w:tc>
          <w:tcPr>
            <w:tcW w:w="2175" w:type="dxa"/>
            <w:noWrap w:val="0"/>
            <w:vAlign w:val="center"/>
          </w:tcPr>
          <w:p w14:paraId="32FF25E5">
            <w:pPr>
              <w:spacing w:line="340" w:lineRule="exact"/>
              <w:jc w:val="center"/>
              <w:rPr>
                <w:rFonts w:hint="eastAsia" w:ascii="宋体" w:hAnsi="宋体" w:eastAsia="宋体" w:cs="宋体"/>
                <w:color w:val="auto"/>
                <w:szCs w:val="21"/>
              </w:rPr>
            </w:pPr>
          </w:p>
        </w:tc>
        <w:tc>
          <w:tcPr>
            <w:tcW w:w="1845" w:type="dxa"/>
            <w:noWrap w:val="0"/>
            <w:vAlign w:val="center"/>
          </w:tcPr>
          <w:p w14:paraId="0A671E83">
            <w:pPr>
              <w:widowControl/>
              <w:spacing w:line="340" w:lineRule="exact"/>
              <w:ind w:firstLine="210" w:firstLineChars="100"/>
              <w:jc w:val="center"/>
              <w:rPr>
                <w:rFonts w:hint="eastAsia" w:ascii="宋体" w:hAnsi="宋体" w:eastAsia="宋体" w:cs="宋体"/>
                <w:color w:val="auto"/>
                <w:szCs w:val="21"/>
              </w:rPr>
            </w:pPr>
          </w:p>
        </w:tc>
        <w:tc>
          <w:tcPr>
            <w:tcW w:w="1932" w:type="dxa"/>
            <w:noWrap w:val="0"/>
            <w:vAlign w:val="center"/>
          </w:tcPr>
          <w:p w14:paraId="208770EE">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1F5C6F3">
            <w:pPr>
              <w:widowControl/>
              <w:spacing w:line="340" w:lineRule="exact"/>
              <w:jc w:val="center"/>
              <w:rPr>
                <w:rFonts w:hint="eastAsia" w:ascii="宋体" w:hAnsi="宋体" w:eastAsia="宋体" w:cs="宋体"/>
                <w:color w:val="auto"/>
                <w:szCs w:val="21"/>
              </w:rPr>
            </w:pPr>
          </w:p>
        </w:tc>
      </w:tr>
      <w:tr w14:paraId="0327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40DB990F">
            <w:pPr>
              <w:widowControl/>
              <w:spacing w:line="340" w:lineRule="exact"/>
              <w:jc w:val="center"/>
              <w:rPr>
                <w:rFonts w:hint="eastAsia" w:ascii="宋体" w:hAnsi="宋体" w:eastAsia="宋体" w:cs="宋体"/>
                <w:color w:val="auto"/>
                <w:szCs w:val="21"/>
              </w:rPr>
            </w:pPr>
          </w:p>
        </w:tc>
        <w:tc>
          <w:tcPr>
            <w:tcW w:w="2175" w:type="dxa"/>
            <w:noWrap w:val="0"/>
            <w:vAlign w:val="center"/>
          </w:tcPr>
          <w:p w14:paraId="774B4717">
            <w:pPr>
              <w:spacing w:line="340" w:lineRule="exact"/>
              <w:jc w:val="center"/>
              <w:rPr>
                <w:rFonts w:hint="eastAsia" w:ascii="宋体" w:hAnsi="宋体" w:eastAsia="宋体" w:cs="宋体"/>
                <w:color w:val="auto"/>
              </w:rPr>
            </w:pPr>
          </w:p>
        </w:tc>
        <w:tc>
          <w:tcPr>
            <w:tcW w:w="1845" w:type="dxa"/>
            <w:noWrap w:val="0"/>
            <w:vAlign w:val="center"/>
          </w:tcPr>
          <w:p w14:paraId="714CAD14">
            <w:pPr>
              <w:widowControl/>
              <w:spacing w:line="340" w:lineRule="exact"/>
              <w:ind w:firstLine="210" w:firstLineChars="100"/>
              <w:jc w:val="center"/>
              <w:rPr>
                <w:rFonts w:hint="eastAsia" w:ascii="宋体" w:hAnsi="宋体" w:eastAsia="宋体" w:cs="宋体"/>
                <w:color w:val="auto"/>
              </w:rPr>
            </w:pPr>
          </w:p>
        </w:tc>
        <w:tc>
          <w:tcPr>
            <w:tcW w:w="1932" w:type="dxa"/>
            <w:noWrap w:val="0"/>
            <w:vAlign w:val="center"/>
          </w:tcPr>
          <w:p w14:paraId="58BCCC2D">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54EA1B7C">
            <w:pPr>
              <w:widowControl/>
              <w:spacing w:line="340" w:lineRule="exact"/>
              <w:jc w:val="center"/>
              <w:rPr>
                <w:rFonts w:hint="eastAsia" w:ascii="宋体" w:hAnsi="宋体" w:eastAsia="宋体" w:cs="宋体"/>
                <w:color w:val="auto"/>
              </w:rPr>
            </w:pPr>
          </w:p>
        </w:tc>
      </w:tr>
      <w:tr w14:paraId="0039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7ED5620D">
            <w:pPr>
              <w:widowControl/>
              <w:spacing w:line="340" w:lineRule="exact"/>
              <w:jc w:val="center"/>
              <w:rPr>
                <w:rFonts w:hint="eastAsia" w:ascii="宋体" w:hAnsi="宋体" w:eastAsia="宋体" w:cs="宋体"/>
                <w:color w:val="auto"/>
                <w:szCs w:val="21"/>
              </w:rPr>
            </w:pPr>
          </w:p>
        </w:tc>
        <w:tc>
          <w:tcPr>
            <w:tcW w:w="2175" w:type="dxa"/>
            <w:noWrap w:val="0"/>
            <w:vAlign w:val="center"/>
          </w:tcPr>
          <w:p w14:paraId="405BB530">
            <w:pPr>
              <w:spacing w:line="340" w:lineRule="exact"/>
              <w:jc w:val="center"/>
              <w:rPr>
                <w:rFonts w:hint="eastAsia" w:ascii="宋体" w:hAnsi="宋体" w:eastAsia="宋体" w:cs="宋体"/>
                <w:color w:val="auto"/>
                <w:sz w:val="24"/>
              </w:rPr>
            </w:pPr>
          </w:p>
        </w:tc>
        <w:tc>
          <w:tcPr>
            <w:tcW w:w="1845" w:type="dxa"/>
            <w:noWrap w:val="0"/>
            <w:vAlign w:val="center"/>
          </w:tcPr>
          <w:p w14:paraId="04A8EB82">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6CF856F7">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56451F8C">
            <w:pPr>
              <w:widowControl/>
              <w:spacing w:line="340" w:lineRule="exact"/>
              <w:jc w:val="center"/>
              <w:rPr>
                <w:rFonts w:hint="eastAsia" w:ascii="宋体" w:hAnsi="宋体" w:eastAsia="宋体" w:cs="宋体"/>
                <w:color w:val="auto"/>
                <w:sz w:val="24"/>
              </w:rPr>
            </w:pPr>
          </w:p>
        </w:tc>
      </w:tr>
      <w:tr w14:paraId="13A5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5FD56DB">
            <w:pPr>
              <w:widowControl/>
              <w:spacing w:line="340" w:lineRule="exact"/>
              <w:jc w:val="center"/>
              <w:rPr>
                <w:rFonts w:hint="eastAsia" w:ascii="宋体" w:hAnsi="宋体" w:eastAsia="宋体" w:cs="宋体"/>
                <w:color w:val="auto"/>
                <w:szCs w:val="21"/>
              </w:rPr>
            </w:pPr>
          </w:p>
        </w:tc>
        <w:tc>
          <w:tcPr>
            <w:tcW w:w="2175" w:type="dxa"/>
            <w:noWrap w:val="0"/>
            <w:vAlign w:val="center"/>
          </w:tcPr>
          <w:p w14:paraId="2306CEEF">
            <w:pPr>
              <w:spacing w:line="340" w:lineRule="exact"/>
              <w:jc w:val="center"/>
              <w:rPr>
                <w:rFonts w:hint="eastAsia" w:ascii="宋体" w:hAnsi="宋体" w:eastAsia="宋体" w:cs="宋体"/>
                <w:color w:val="auto"/>
                <w:sz w:val="24"/>
              </w:rPr>
            </w:pPr>
          </w:p>
        </w:tc>
        <w:tc>
          <w:tcPr>
            <w:tcW w:w="1845" w:type="dxa"/>
            <w:noWrap w:val="0"/>
            <w:vAlign w:val="center"/>
          </w:tcPr>
          <w:p w14:paraId="68ACD734">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184F37A9">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3533EA97">
            <w:pPr>
              <w:widowControl/>
              <w:spacing w:line="340" w:lineRule="exact"/>
              <w:jc w:val="center"/>
              <w:rPr>
                <w:rFonts w:hint="eastAsia" w:ascii="宋体" w:hAnsi="宋体" w:eastAsia="宋体" w:cs="宋体"/>
                <w:color w:val="auto"/>
              </w:rPr>
            </w:pPr>
          </w:p>
        </w:tc>
      </w:tr>
      <w:tr w14:paraId="1374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63FD7FCF">
            <w:pPr>
              <w:widowControl/>
              <w:spacing w:line="340" w:lineRule="exact"/>
              <w:jc w:val="center"/>
              <w:rPr>
                <w:rFonts w:hint="eastAsia" w:ascii="宋体" w:hAnsi="宋体" w:eastAsia="宋体" w:cs="宋体"/>
                <w:color w:val="auto"/>
                <w:szCs w:val="21"/>
              </w:rPr>
            </w:pPr>
          </w:p>
        </w:tc>
        <w:tc>
          <w:tcPr>
            <w:tcW w:w="2175" w:type="dxa"/>
            <w:noWrap w:val="0"/>
            <w:vAlign w:val="center"/>
          </w:tcPr>
          <w:p w14:paraId="753577A8">
            <w:pPr>
              <w:spacing w:line="340" w:lineRule="exact"/>
              <w:jc w:val="center"/>
              <w:rPr>
                <w:rFonts w:hint="eastAsia" w:ascii="宋体" w:hAnsi="宋体" w:eastAsia="宋体" w:cs="宋体"/>
                <w:color w:val="auto"/>
                <w:sz w:val="24"/>
              </w:rPr>
            </w:pPr>
          </w:p>
        </w:tc>
        <w:tc>
          <w:tcPr>
            <w:tcW w:w="1845" w:type="dxa"/>
            <w:noWrap w:val="0"/>
            <w:vAlign w:val="center"/>
          </w:tcPr>
          <w:p w14:paraId="340A5C79">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16F3239F">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664470C7">
            <w:pPr>
              <w:widowControl/>
              <w:spacing w:line="340" w:lineRule="exact"/>
              <w:jc w:val="center"/>
              <w:rPr>
                <w:rFonts w:hint="eastAsia" w:ascii="宋体" w:hAnsi="宋体" w:eastAsia="宋体" w:cs="宋体"/>
                <w:color w:val="auto"/>
                <w:sz w:val="24"/>
              </w:rPr>
            </w:pPr>
          </w:p>
        </w:tc>
      </w:tr>
      <w:tr w14:paraId="79E3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5D910EDC">
            <w:pPr>
              <w:widowControl/>
              <w:spacing w:line="340" w:lineRule="exact"/>
              <w:jc w:val="center"/>
              <w:rPr>
                <w:rFonts w:hint="eastAsia" w:ascii="宋体" w:hAnsi="宋体" w:eastAsia="宋体" w:cs="宋体"/>
                <w:color w:val="auto"/>
                <w:szCs w:val="21"/>
              </w:rPr>
            </w:pPr>
          </w:p>
        </w:tc>
        <w:tc>
          <w:tcPr>
            <w:tcW w:w="2175" w:type="dxa"/>
            <w:noWrap w:val="0"/>
            <w:vAlign w:val="center"/>
          </w:tcPr>
          <w:p w14:paraId="5360E8CE">
            <w:pPr>
              <w:spacing w:line="340" w:lineRule="exact"/>
              <w:jc w:val="center"/>
              <w:rPr>
                <w:rFonts w:hint="eastAsia" w:ascii="宋体" w:hAnsi="宋体" w:eastAsia="宋体" w:cs="宋体"/>
                <w:color w:val="auto"/>
                <w:sz w:val="24"/>
              </w:rPr>
            </w:pPr>
          </w:p>
        </w:tc>
        <w:tc>
          <w:tcPr>
            <w:tcW w:w="1845" w:type="dxa"/>
            <w:noWrap w:val="0"/>
            <w:vAlign w:val="center"/>
          </w:tcPr>
          <w:p w14:paraId="4EB86475">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7B578663">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3477FDA3">
            <w:pPr>
              <w:widowControl/>
              <w:spacing w:line="340" w:lineRule="exact"/>
              <w:jc w:val="center"/>
              <w:rPr>
                <w:rFonts w:hint="eastAsia" w:ascii="宋体" w:hAnsi="宋体" w:eastAsia="宋体" w:cs="宋体"/>
                <w:color w:val="auto"/>
                <w:sz w:val="24"/>
              </w:rPr>
            </w:pPr>
          </w:p>
        </w:tc>
      </w:tr>
      <w:tr w14:paraId="6A40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791BB63D">
            <w:pPr>
              <w:widowControl/>
              <w:spacing w:line="340" w:lineRule="exact"/>
              <w:jc w:val="center"/>
              <w:rPr>
                <w:rFonts w:hint="eastAsia" w:ascii="宋体" w:hAnsi="宋体" w:eastAsia="宋体" w:cs="宋体"/>
                <w:color w:val="auto"/>
                <w:szCs w:val="21"/>
              </w:rPr>
            </w:pPr>
          </w:p>
        </w:tc>
        <w:tc>
          <w:tcPr>
            <w:tcW w:w="2175" w:type="dxa"/>
            <w:noWrap w:val="0"/>
            <w:vAlign w:val="center"/>
          </w:tcPr>
          <w:p w14:paraId="34D4B53C">
            <w:pPr>
              <w:spacing w:line="340" w:lineRule="exact"/>
              <w:jc w:val="center"/>
              <w:rPr>
                <w:rFonts w:hint="eastAsia" w:ascii="宋体" w:hAnsi="宋体" w:eastAsia="宋体" w:cs="宋体"/>
                <w:color w:val="auto"/>
                <w:sz w:val="24"/>
              </w:rPr>
            </w:pPr>
          </w:p>
        </w:tc>
        <w:tc>
          <w:tcPr>
            <w:tcW w:w="1845" w:type="dxa"/>
            <w:noWrap w:val="0"/>
            <w:vAlign w:val="center"/>
          </w:tcPr>
          <w:p w14:paraId="325E3459">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137F964A">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05C5CE45">
            <w:pPr>
              <w:widowControl/>
              <w:spacing w:line="340" w:lineRule="exact"/>
              <w:jc w:val="center"/>
              <w:rPr>
                <w:rFonts w:hint="eastAsia" w:ascii="宋体" w:hAnsi="宋体" w:eastAsia="宋体" w:cs="宋体"/>
                <w:color w:val="auto"/>
                <w:sz w:val="24"/>
              </w:rPr>
            </w:pPr>
          </w:p>
        </w:tc>
      </w:tr>
      <w:tr w14:paraId="6803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451C0BF1">
            <w:pPr>
              <w:widowControl/>
              <w:spacing w:line="340" w:lineRule="exact"/>
              <w:jc w:val="center"/>
              <w:rPr>
                <w:rFonts w:hint="eastAsia" w:ascii="宋体" w:hAnsi="宋体" w:eastAsia="宋体" w:cs="宋体"/>
                <w:color w:val="auto"/>
                <w:szCs w:val="21"/>
              </w:rPr>
            </w:pPr>
          </w:p>
        </w:tc>
        <w:tc>
          <w:tcPr>
            <w:tcW w:w="2175" w:type="dxa"/>
            <w:noWrap w:val="0"/>
            <w:vAlign w:val="center"/>
          </w:tcPr>
          <w:p w14:paraId="1FCD6552">
            <w:pPr>
              <w:spacing w:line="340" w:lineRule="exact"/>
              <w:jc w:val="center"/>
              <w:rPr>
                <w:rFonts w:hint="eastAsia" w:ascii="宋体" w:hAnsi="宋体" w:eastAsia="宋体" w:cs="宋体"/>
                <w:color w:val="auto"/>
                <w:sz w:val="24"/>
              </w:rPr>
            </w:pPr>
          </w:p>
        </w:tc>
        <w:tc>
          <w:tcPr>
            <w:tcW w:w="1845" w:type="dxa"/>
            <w:noWrap w:val="0"/>
            <w:vAlign w:val="center"/>
          </w:tcPr>
          <w:p w14:paraId="490487DC">
            <w:pPr>
              <w:widowControl/>
              <w:spacing w:line="340" w:lineRule="exact"/>
              <w:ind w:firstLine="240" w:firstLineChars="100"/>
              <w:jc w:val="center"/>
              <w:rPr>
                <w:rFonts w:hint="eastAsia" w:ascii="宋体" w:hAnsi="宋体" w:eastAsia="宋体" w:cs="宋体"/>
                <w:color w:val="auto"/>
                <w:sz w:val="24"/>
              </w:rPr>
            </w:pPr>
          </w:p>
        </w:tc>
        <w:tc>
          <w:tcPr>
            <w:tcW w:w="1932" w:type="dxa"/>
            <w:noWrap w:val="0"/>
            <w:vAlign w:val="center"/>
          </w:tcPr>
          <w:p w14:paraId="6CB2785D">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08F23FE1">
            <w:pPr>
              <w:widowControl/>
              <w:spacing w:line="340" w:lineRule="exact"/>
              <w:jc w:val="center"/>
              <w:rPr>
                <w:rFonts w:hint="eastAsia" w:ascii="宋体" w:hAnsi="宋体" w:eastAsia="宋体" w:cs="宋体"/>
                <w:color w:val="auto"/>
                <w:sz w:val="24"/>
              </w:rPr>
            </w:pPr>
          </w:p>
        </w:tc>
      </w:tr>
      <w:tr w14:paraId="7556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1" w:type="dxa"/>
            <w:vMerge w:val="continue"/>
            <w:noWrap w:val="0"/>
            <w:vAlign w:val="center"/>
          </w:tcPr>
          <w:p w14:paraId="10380F27">
            <w:pPr>
              <w:widowControl/>
              <w:spacing w:line="340" w:lineRule="exact"/>
              <w:jc w:val="center"/>
              <w:rPr>
                <w:rFonts w:hint="eastAsia" w:ascii="宋体" w:hAnsi="宋体" w:eastAsia="宋体" w:cs="宋体"/>
                <w:color w:val="auto"/>
                <w:szCs w:val="21"/>
              </w:rPr>
            </w:pPr>
          </w:p>
        </w:tc>
        <w:tc>
          <w:tcPr>
            <w:tcW w:w="2175" w:type="dxa"/>
            <w:noWrap w:val="0"/>
            <w:vAlign w:val="center"/>
          </w:tcPr>
          <w:p w14:paraId="59DD627C">
            <w:pPr>
              <w:spacing w:line="340" w:lineRule="exact"/>
              <w:jc w:val="center"/>
              <w:rPr>
                <w:rFonts w:hint="eastAsia" w:ascii="宋体" w:hAnsi="宋体" w:eastAsia="宋体" w:cs="宋体"/>
                <w:color w:val="auto"/>
                <w:sz w:val="24"/>
              </w:rPr>
            </w:pPr>
          </w:p>
        </w:tc>
        <w:tc>
          <w:tcPr>
            <w:tcW w:w="1845" w:type="dxa"/>
            <w:noWrap w:val="0"/>
            <w:vAlign w:val="center"/>
          </w:tcPr>
          <w:p w14:paraId="12704939">
            <w:pPr>
              <w:widowControl/>
              <w:spacing w:line="340" w:lineRule="exact"/>
              <w:ind w:firstLine="210" w:firstLineChars="100"/>
              <w:jc w:val="center"/>
              <w:rPr>
                <w:rFonts w:hint="eastAsia" w:ascii="宋体" w:hAnsi="宋体" w:eastAsia="宋体" w:cs="宋体"/>
                <w:color w:val="auto"/>
                <w:szCs w:val="21"/>
              </w:rPr>
            </w:pPr>
          </w:p>
        </w:tc>
        <w:tc>
          <w:tcPr>
            <w:tcW w:w="1932" w:type="dxa"/>
            <w:noWrap w:val="0"/>
            <w:vAlign w:val="center"/>
          </w:tcPr>
          <w:p w14:paraId="654E84AF">
            <w:pPr>
              <w:widowControl/>
              <w:spacing w:line="340" w:lineRule="exact"/>
              <w:ind w:firstLine="210" w:firstLineChars="100"/>
              <w:jc w:val="center"/>
              <w:rPr>
                <w:rFonts w:hint="eastAsia" w:ascii="宋体" w:hAnsi="宋体" w:eastAsia="宋体" w:cs="宋体"/>
                <w:color w:val="auto"/>
              </w:rPr>
            </w:pPr>
          </w:p>
        </w:tc>
        <w:tc>
          <w:tcPr>
            <w:tcW w:w="3000" w:type="dxa"/>
            <w:noWrap w:val="0"/>
            <w:vAlign w:val="center"/>
          </w:tcPr>
          <w:p w14:paraId="591BEB48">
            <w:pPr>
              <w:widowControl/>
              <w:spacing w:line="340" w:lineRule="exact"/>
              <w:jc w:val="center"/>
              <w:rPr>
                <w:rFonts w:hint="eastAsia" w:ascii="宋体" w:hAnsi="宋体" w:eastAsia="宋体" w:cs="宋体"/>
                <w:color w:val="auto"/>
                <w:sz w:val="24"/>
              </w:rPr>
            </w:pPr>
          </w:p>
        </w:tc>
      </w:tr>
    </w:tbl>
    <w:p w14:paraId="350E5725">
      <w:pPr>
        <w:tabs>
          <w:tab w:val="left" w:pos="3261"/>
        </w:tabs>
        <w:spacing w:line="360" w:lineRule="auto"/>
        <w:contextualSpacing/>
        <w:jc w:val="center"/>
        <w:rPr>
          <w:rFonts w:hint="eastAsia" w:ascii="宋体" w:hAnsi="宋体" w:cs="宋体"/>
          <w:b/>
          <w:color w:val="auto"/>
          <w:sz w:val="21"/>
          <w:szCs w:val="21"/>
          <w:highlight w:val="none"/>
        </w:rPr>
      </w:pPr>
    </w:p>
    <w:p w14:paraId="7DFC3D69">
      <w:pPr>
        <w:tabs>
          <w:tab w:val="left" w:pos="3261"/>
        </w:tabs>
        <w:spacing w:line="360" w:lineRule="auto"/>
        <w:contextualSpacing/>
        <w:jc w:val="left"/>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eastAsia="zh-CN"/>
        </w:rPr>
        <w:t>备注：签合同时本表不够填时可以展开填写。</w:t>
      </w:r>
    </w:p>
    <w:p w14:paraId="3DD68A74">
      <w:pPr>
        <w:tabs>
          <w:tab w:val="left" w:pos="3261"/>
        </w:tabs>
        <w:spacing w:line="360" w:lineRule="auto"/>
        <w:contextualSpacing/>
        <w:jc w:val="center"/>
        <w:rPr>
          <w:rFonts w:hint="eastAsia" w:ascii="宋体" w:hAnsi="宋体" w:cs="宋体"/>
          <w:b/>
          <w:color w:val="auto"/>
          <w:sz w:val="44"/>
          <w:szCs w:val="44"/>
          <w:highlight w:val="none"/>
        </w:rPr>
      </w:pPr>
    </w:p>
    <w:p w14:paraId="135A6F3B">
      <w:pPr>
        <w:spacing w:line="240" w:lineRule="auto"/>
        <w:contextualSpacing w:val="0"/>
        <w:jc w:val="left"/>
        <w:rPr>
          <w:rFonts w:hint="eastAsia" w:ascii="宋体" w:hAnsi="宋体" w:cs="宋体"/>
          <w:b/>
          <w:color w:val="auto"/>
          <w:sz w:val="44"/>
          <w:szCs w:val="44"/>
          <w:highlight w:val="none"/>
        </w:rPr>
      </w:pPr>
      <w:r>
        <w:rPr>
          <w:rFonts w:hint="eastAsia" w:ascii="宋体" w:hAnsi="宋体" w:cs="宋体"/>
          <w:b/>
          <w:color w:val="auto"/>
          <w:sz w:val="44"/>
          <w:szCs w:val="44"/>
          <w:highlight w:val="none"/>
        </w:rPr>
        <w:br w:type="page"/>
      </w:r>
    </w:p>
    <w:p w14:paraId="7C197C5D">
      <w:pPr>
        <w:pStyle w:val="2"/>
        <w:rPr>
          <w:rFonts w:hint="eastAsia"/>
          <w:color w:val="auto"/>
        </w:rPr>
      </w:pPr>
    </w:p>
    <w:p w14:paraId="055379A6">
      <w:pPr>
        <w:pStyle w:val="3"/>
        <w:jc w:val="center"/>
        <w:rPr>
          <w:rFonts w:hint="eastAsia" w:ascii="宋体" w:hAnsi="宋体" w:eastAsia="宋体" w:cs="宋体"/>
          <w:color w:val="auto"/>
          <w:highlight w:val="none"/>
        </w:rPr>
        <w:sectPr>
          <w:pgSz w:w="11911" w:h="16838"/>
          <w:pgMar w:top="1134" w:right="1134" w:bottom="1134" w:left="1134" w:header="720" w:footer="720" w:gutter="0"/>
          <w:pgNumType w:fmt="decimal"/>
          <w:cols w:space="720" w:num="1"/>
          <w:rtlGutter w:val="0"/>
          <w:docGrid w:linePitch="0" w:charSpace="0"/>
        </w:sectPr>
      </w:pPr>
      <w:bookmarkStart w:id="185" w:name="_Toc8963"/>
      <w:bookmarkStart w:id="186" w:name="_Toc80886951"/>
      <w:bookmarkStart w:id="187" w:name="_Toc610"/>
      <w:bookmarkStart w:id="188" w:name="_Toc13011"/>
      <w:bookmarkStart w:id="189" w:name="_Toc178"/>
      <w:bookmarkStart w:id="190" w:name="_Toc20915"/>
      <w:bookmarkStart w:id="191" w:name="_Toc10824"/>
      <w:bookmarkStart w:id="192" w:name="_Toc13627"/>
      <w:bookmarkStart w:id="193" w:name="_Toc29624"/>
      <w:bookmarkStart w:id="194" w:name="_Toc28283"/>
      <w:r>
        <w:rPr>
          <w:rFonts w:hint="eastAsia" w:ascii="宋体" w:hAnsi="宋体" w:cs="宋体"/>
          <w:b w:val="0"/>
          <w:color w:val="auto"/>
          <w:highlight w:val="none"/>
        </w:rPr>
        <w:t>第七章 质疑、投诉材料格式</w:t>
      </w:r>
      <w:bookmarkEnd w:id="185"/>
      <w:bookmarkEnd w:id="186"/>
      <w:bookmarkEnd w:id="187"/>
      <w:bookmarkEnd w:id="188"/>
      <w:bookmarkEnd w:id="189"/>
      <w:bookmarkEnd w:id="190"/>
      <w:bookmarkEnd w:id="191"/>
      <w:bookmarkEnd w:id="192"/>
      <w:bookmarkEnd w:id="193"/>
      <w:bookmarkEnd w:id="194"/>
    </w:p>
    <w:p w14:paraId="0F759767">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16FE6A08">
      <w:pPr>
        <w:spacing w:line="360" w:lineRule="auto"/>
        <w:ind w:firstLine="482" w:firstLineChars="200"/>
        <w:contextualSpacing/>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一、质疑供应商基本信息：</w:t>
      </w:r>
    </w:p>
    <w:p w14:paraId="1F46B295">
      <w:pPr>
        <w:spacing w:line="360" w:lineRule="auto"/>
        <w:ind w:firstLine="480" w:firstLineChars="200"/>
        <w:contextualSpacing/>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质疑供应商：</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2B4C5E3C">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710EF46D">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447ACAA6">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授权代表：</w:t>
      </w:r>
      <w:r>
        <w:rPr>
          <w:rFonts w:hint="eastAsia" w:ascii="宋体" w:hAnsi="宋体" w:eastAsia="宋体" w:cs="宋体"/>
          <w:bCs/>
          <w:color w:val="auto"/>
          <w:kern w:val="0"/>
          <w:sz w:val="24"/>
          <w:highlight w:val="none"/>
          <w:u w:val="single"/>
        </w:rPr>
        <w:t xml:space="preserve">                      </w:t>
      </w:r>
    </w:p>
    <w:p w14:paraId="46214C6E">
      <w:pPr>
        <w:spacing w:line="360" w:lineRule="auto"/>
        <w:ind w:firstLine="480" w:firstLineChars="200"/>
        <w:contextualSpacing/>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57917BD3">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0B3B7E54">
      <w:pPr>
        <w:spacing w:line="360" w:lineRule="auto"/>
        <w:ind w:firstLine="482" w:firstLineChars="200"/>
        <w:contextualSpacing/>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二、质疑项目基本情况：</w:t>
      </w:r>
    </w:p>
    <w:p w14:paraId="18926D60">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质疑</w:t>
      </w:r>
      <w:r>
        <w:rPr>
          <w:rFonts w:hint="eastAsia" w:ascii="宋体" w:hAnsi="宋体" w:eastAsia="宋体" w:cs="宋体"/>
          <w:color w:val="auto"/>
          <w:kern w:val="0"/>
          <w:sz w:val="24"/>
          <w:highlight w:val="none"/>
        </w:rPr>
        <w:t>项目的名称：</w:t>
      </w:r>
      <w:r>
        <w:rPr>
          <w:rFonts w:hint="eastAsia" w:ascii="宋体" w:hAnsi="宋体" w:eastAsia="宋体" w:cs="宋体"/>
          <w:bCs/>
          <w:color w:val="auto"/>
          <w:kern w:val="0"/>
          <w:sz w:val="24"/>
          <w:highlight w:val="none"/>
          <w:u w:val="single"/>
        </w:rPr>
        <w:t xml:space="preserve">                                     </w:t>
      </w:r>
    </w:p>
    <w:p w14:paraId="427BCDCB">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质疑</w:t>
      </w:r>
      <w:r>
        <w:rPr>
          <w:rFonts w:hint="eastAsia" w:ascii="宋体" w:hAnsi="宋体" w:eastAsia="宋体" w:cs="宋体"/>
          <w:color w:val="auto"/>
          <w:kern w:val="0"/>
          <w:sz w:val="24"/>
          <w:highlight w:val="none"/>
        </w:rPr>
        <w:t>项目的编号：</w:t>
      </w:r>
      <w:r>
        <w:rPr>
          <w:rFonts w:hint="eastAsia" w:ascii="宋体" w:hAnsi="宋体" w:eastAsia="宋体" w:cs="宋体"/>
          <w:bCs/>
          <w:color w:val="auto"/>
          <w:kern w:val="0"/>
          <w:sz w:val="24"/>
          <w:highlight w:val="none"/>
          <w:u w:val="single"/>
        </w:rPr>
        <w:t xml:space="preserve">                                     </w:t>
      </w:r>
    </w:p>
    <w:p w14:paraId="689E2111">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采购人名称：</w:t>
      </w:r>
      <w:r>
        <w:rPr>
          <w:rFonts w:hint="eastAsia" w:ascii="宋体" w:hAnsi="宋体" w:eastAsia="宋体" w:cs="宋体"/>
          <w:bCs/>
          <w:color w:val="auto"/>
          <w:kern w:val="0"/>
          <w:sz w:val="24"/>
          <w:highlight w:val="none"/>
          <w:u w:val="single"/>
        </w:rPr>
        <w:t xml:space="preserve">                                         </w:t>
      </w:r>
    </w:p>
    <w:p w14:paraId="5B3194E4">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w:t>
      </w:r>
    </w:p>
    <w:p w14:paraId="7410DDA5">
      <w:pPr>
        <w:spacing w:line="360" w:lineRule="auto"/>
        <w:ind w:left="25" w:leftChars="12" w:firstLine="352" w:firstLineChars="14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□采购文件   采购文件获取日期：</w:t>
      </w:r>
      <w:r>
        <w:rPr>
          <w:rFonts w:hint="eastAsia" w:ascii="宋体" w:hAnsi="宋体" w:eastAsia="宋体" w:cs="宋体"/>
          <w:bCs/>
          <w:color w:val="auto"/>
          <w:kern w:val="0"/>
          <w:sz w:val="24"/>
          <w:highlight w:val="none"/>
          <w:u w:val="single"/>
        </w:rPr>
        <w:t xml:space="preserve">                                   </w:t>
      </w:r>
    </w:p>
    <w:p w14:paraId="37C34AE6">
      <w:pPr>
        <w:spacing w:line="360" w:lineRule="auto"/>
        <w:ind w:left="25" w:leftChars="12" w:firstLine="352" w:firstLineChars="14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□采购过程   </w:t>
      </w:r>
    </w:p>
    <w:p w14:paraId="6340C2D2">
      <w:pPr>
        <w:spacing w:line="360" w:lineRule="auto"/>
        <w:ind w:left="25" w:leftChars="12" w:firstLine="352" w:firstLineChars="147"/>
        <w:contextualSpacing/>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 xml:space="preserve">□成交结果   </w:t>
      </w:r>
    </w:p>
    <w:p w14:paraId="7EF098E3">
      <w:pPr>
        <w:spacing w:line="360" w:lineRule="auto"/>
        <w:ind w:left="25" w:leftChars="12" w:firstLine="472" w:firstLineChars="196"/>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三、质疑事项具体内容</w:t>
      </w:r>
    </w:p>
    <w:p w14:paraId="7C1CE6EC">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质疑事项1：</w:t>
      </w:r>
      <w:r>
        <w:rPr>
          <w:rFonts w:hint="eastAsia" w:ascii="宋体" w:hAnsi="宋体" w:eastAsia="宋体" w:cs="宋体"/>
          <w:bCs/>
          <w:color w:val="auto"/>
          <w:kern w:val="0"/>
          <w:sz w:val="24"/>
          <w:highlight w:val="none"/>
          <w:u w:val="single"/>
        </w:rPr>
        <w:t xml:space="preserve">                                                                    </w:t>
      </w:r>
    </w:p>
    <w:p w14:paraId="0AC59F28">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事实依据：</w:t>
      </w:r>
      <w:r>
        <w:rPr>
          <w:rFonts w:hint="eastAsia" w:ascii="宋体" w:hAnsi="宋体" w:eastAsia="宋体" w:cs="宋体"/>
          <w:bCs/>
          <w:color w:val="auto"/>
          <w:kern w:val="0"/>
          <w:sz w:val="24"/>
          <w:highlight w:val="none"/>
          <w:u w:val="single"/>
        </w:rPr>
        <w:t xml:space="preserve">                                                                      </w:t>
      </w:r>
    </w:p>
    <w:p w14:paraId="0875188B">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法律依据：</w:t>
      </w:r>
      <w:r>
        <w:rPr>
          <w:rFonts w:hint="eastAsia" w:ascii="宋体" w:hAnsi="宋体" w:eastAsia="宋体" w:cs="宋体"/>
          <w:color w:val="auto"/>
          <w:kern w:val="0"/>
          <w:sz w:val="24"/>
          <w:highlight w:val="none"/>
          <w:u w:val="single"/>
        </w:rPr>
        <w:t xml:space="preserve">                                                        </w:t>
      </w:r>
      <w:r>
        <w:rPr>
          <w:rFonts w:hint="eastAsia" w:ascii="宋体" w:hAnsi="宋体" w:eastAsia="宋体" w:cs="宋体"/>
          <w:bCs/>
          <w:color w:val="auto"/>
          <w:kern w:val="0"/>
          <w:sz w:val="24"/>
          <w:highlight w:val="none"/>
          <w:u w:val="single"/>
        </w:rPr>
        <w:t xml:space="preserve">               </w:t>
      </w:r>
    </w:p>
    <w:p w14:paraId="2B897A62">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质疑事项2</w:t>
      </w:r>
    </w:p>
    <w:p w14:paraId="27F856E7">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013C648A">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四、与质疑事项相关的质疑请求：</w:t>
      </w:r>
    </w:p>
    <w:p w14:paraId="4645EAD9">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请求：</w:t>
      </w:r>
      <w:r>
        <w:rPr>
          <w:rFonts w:hint="eastAsia" w:ascii="宋体" w:hAnsi="宋体" w:eastAsia="宋体" w:cs="宋体"/>
          <w:bCs/>
          <w:color w:val="auto"/>
          <w:kern w:val="0"/>
          <w:sz w:val="24"/>
          <w:highlight w:val="none"/>
          <w:u w:val="single"/>
        </w:rPr>
        <w:t xml:space="preserve">                                                                </w:t>
      </w:r>
    </w:p>
    <w:p w14:paraId="02505040">
      <w:pPr>
        <w:spacing w:line="360" w:lineRule="auto"/>
        <w:ind w:left="25" w:leftChars="12" w:firstLine="352" w:firstLineChars="147"/>
        <w:contextualSpacing/>
        <w:rPr>
          <w:rFonts w:hint="eastAsia" w:ascii="宋体" w:hAnsi="宋体" w:eastAsia="宋体" w:cs="宋体"/>
          <w:color w:val="auto"/>
          <w:kern w:val="0"/>
          <w:sz w:val="24"/>
          <w:highlight w:val="none"/>
        </w:rPr>
      </w:pPr>
    </w:p>
    <w:p w14:paraId="1FAB93D6">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签字（签章）：                                       公章：</w:t>
      </w:r>
    </w:p>
    <w:p w14:paraId="36D34315">
      <w:pPr>
        <w:spacing w:line="360" w:lineRule="auto"/>
        <w:ind w:left="25" w:leftChars="12" w:firstLine="352" w:firstLineChars="147"/>
        <w:contextualSpacing/>
        <w:rPr>
          <w:rFonts w:hint="eastAsia" w:ascii="宋体" w:hAnsi="宋体" w:eastAsia="宋体" w:cs="宋体"/>
          <w:color w:val="auto"/>
          <w:kern w:val="0"/>
          <w:sz w:val="24"/>
          <w:highlight w:val="none"/>
        </w:rPr>
      </w:pPr>
    </w:p>
    <w:p w14:paraId="45B3F34C">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w:t>
      </w:r>
    </w:p>
    <w:p w14:paraId="1DB1328F">
      <w:pPr>
        <w:spacing w:line="360" w:lineRule="auto"/>
        <w:contextualSpacing/>
        <w:rPr>
          <w:rFonts w:hint="eastAsia" w:ascii="宋体" w:hAnsi="宋体" w:cs="宋体"/>
          <w:b/>
          <w:color w:val="auto"/>
          <w:kern w:val="0"/>
          <w:sz w:val="24"/>
          <w:highlight w:val="none"/>
        </w:rPr>
      </w:pPr>
    </w:p>
    <w:p w14:paraId="6C8DC707">
      <w:pPr>
        <w:spacing w:line="360" w:lineRule="auto"/>
        <w:contextualSpacing/>
        <w:rPr>
          <w:rFonts w:hint="eastAsia" w:ascii="宋体" w:hAnsi="宋体" w:cs="宋体"/>
          <w:b/>
          <w:color w:val="auto"/>
          <w:kern w:val="0"/>
          <w:sz w:val="24"/>
          <w:highlight w:val="none"/>
        </w:rPr>
      </w:pPr>
    </w:p>
    <w:p w14:paraId="57E08E63">
      <w:pPr>
        <w:spacing w:line="360" w:lineRule="auto"/>
        <w:contextualSpacing/>
        <w:rPr>
          <w:rFonts w:hint="eastAsia" w:ascii="宋体" w:hAnsi="宋体" w:cs="宋体"/>
          <w:b/>
          <w:color w:val="auto"/>
          <w:kern w:val="0"/>
          <w:sz w:val="24"/>
          <w:highlight w:val="none"/>
        </w:rPr>
      </w:pPr>
      <w:r>
        <w:rPr>
          <w:rFonts w:hint="eastAsia" w:ascii="宋体" w:hAnsi="宋体" w:cs="宋体"/>
          <w:b/>
          <w:color w:val="auto"/>
          <w:kern w:val="0"/>
          <w:sz w:val="24"/>
          <w:highlight w:val="none"/>
        </w:rPr>
        <w:t>说明：</w:t>
      </w:r>
    </w:p>
    <w:p w14:paraId="4B01A235">
      <w:pPr>
        <w:spacing w:line="360" w:lineRule="auto"/>
        <w:ind w:left="25" w:leftChars="12" w:firstLine="354" w:firstLineChars="147"/>
        <w:contextualSpacing/>
        <w:rPr>
          <w:rFonts w:hint="eastAsia" w:ascii="宋体" w:hAnsi="宋体" w:eastAsia="宋体" w:cs="宋体"/>
          <w:b/>
          <w:bCs/>
          <w:color w:val="auto"/>
          <w:kern w:val="0"/>
          <w:sz w:val="24"/>
          <w:highlight w:val="none"/>
        </w:rPr>
      </w:pPr>
      <w:r>
        <w:rPr>
          <w:rFonts w:hint="eastAsia" w:ascii="宋体" w:hAnsi="宋体" w:eastAsia="宋体" w:cs="宋体"/>
          <w:b/>
          <w:color w:val="auto"/>
          <w:kern w:val="0"/>
          <w:sz w:val="24"/>
          <w:highlight w:val="none"/>
        </w:rPr>
        <w:t>1.供应商提出质疑时，应提交质疑函和必要的证明材料</w:t>
      </w:r>
      <w:r>
        <w:rPr>
          <w:rFonts w:hint="eastAsia" w:ascii="宋体" w:hAnsi="宋体" w:eastAsia="宋体" w:cs="宋体"/>
          <w:b/>
          <w:bCs/>
          <w:color w:val="auto"/>
          <w:kern w:val="0"/>
          <w:sz w:val="24"/>
          <w:highlight w:val="none"/>
        </w:rPr>
        <w:t>。</w:t>
      </w:r>
    </w:p>
    <w:p w14:paraId="734C9C2D">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088BCF9">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3.质疑函的质疑事项应具体、明确，并有必要的事实依据和法律依据。</w:t>
      </w:r>
    </w:p>
    <w:p w14:paraId="11AE76CA">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4.质疑函的质疑请求应与质疑事项相关。</w:t>
      </w:r>
    </w:p>
    <w:p w14:paraId="0A20EED4">
      <w:pPr>
        <w:spacing w:line="360" w:lineRule="auto"/>
        <w:ind w:left="25" w:leftChars="12" w:firstLine="354" w:firstLineChars="147"/>
        <w:contextualSpacing/>
        <w:rPr>
          <w:rFonts w:hint="eastAsia" w:ascii="宋体" w:hAnsi="宋体" w:eastAsia="宋体" w:cs="宋体"/>
          <w:b/>
          <w:color w:val="auto"/>
          <w:kern w:val="0"/>
          <w:sz w:val="20"/>
          <w:szCs w:val="21"/>
          <w:highlight w:val="none"/>
        </w:rPr>
      </w:pPr>
      <w:r>
        <w:rPr>
          <w:rFonts w:hint="eastAsia" w:ascii="宋体" w:hAnsi="宋体" w:eastAsia="宋体" w:cs="宋体"/>
          <w:b/>
          <w:color w:val="auto"/>
          <w:kern w:val="0"/>
          <w:sz w:val="24"/>
          <w:highlight w:val="none"/>
        </w:rPr>
        <w:t>5.质疑供应商为法人或者其他组织的，质疑函应由法定代表人、主要负责人，或者其授权代表签字或者盖章，并加盖公章。</w:t>
      </w:r>
    </w:p>
    <w:p w14:paraId="0C473657">
      <w:pPr>
        <w:snapToGrid w:val="0"/>
        <w:rPr>
          <w:rFonts w:hint="eastAsia" w:ascii="宋体" w:hAnsi="宋体" w:cs="宋体"/>
          <w:b/>
          <w:color w:val="auto"/>
          <w:kern w:val="0"/>
          <w:sz w:val="24"/>
          <w:highlight w:val="none"/>
        </w:rPr>
      </w:pPr>
    </w:p>
    <w:p w14:paraId="0063ED68">
      <w:pPr>
        <w:spacing w:line="46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br w:type="page"/>
      </w:r>
    </w:p>
    <w:p w14:paraId="132772F7">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64A52506">
      <w:pPr>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一、投诉相关主体基本情况：</w:t>
      </w:r>
    </w:p>
    <w:p w14:paraId="23463A02">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供应商：</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458D71D0">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4837E651">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法定代表人/主要负责人：</w:t>
      </w:r>
      <w:r>
        <w:rPr>
          <w:rFonts w:hint="eastAsia" w:ascii="宋体" w:hAnsi="宋体" w:eastAsia="宋体" w:cs="宋体"/>
          <w:bCs/>
          <w:color w:val="auto"/>
          <w:kern w:val="0"/>
          <w:sz w:val="24"/>
          <w:highlight w:val="none"/>
          <w:u w:val="single"/>
        </w:rPr>
        <w:t xml:space="preserve">                                                         </w:t>
      </w:r>
    </w:p>
    <w:p w14:paraId="6605E388">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1EA4A83D">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授权代表：</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68DF5C5B">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p>
    <w:p w14:paraId="3139FCA9">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5604D7D3">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被投诉人1：</w:t>
      </w:r>
    </w:p>
    <w:p w14:paraId="45CEBD21">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p>
    <w:p w14:paraId="751AC16A">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769B8125">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4F74F658">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被投诉人2：</w:t>
      </w:r>
    </w:p>
    <w:p w14:paraId="0F6F52E2">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w:t>
      </w:r>
    </w:p>
    <w:p w14:paraId="2F0D8943">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相关供应商：</w:t>
      </w:r>
      <w:r>
        <w:rPr>
          <w:rFonts w:hint="eastAsia" w:ascii="宋体" w:hAnsi="宋体" w:eastAsia="宋体" w:cs="宋体"/>
          <w:bCs/>
          <w:color w:val="auto"/>
          <w:kern w:val="0"/>
          <w:sz w:val="24"/>
          <w:highlight w:val="none"/>
          <w:u w:val="single"/>
        </w:rPr>
        <w:t xml:space="preserve">                                                                       </w:t>
      </w:r>
    </w:p>
    <w:p w14:paraId="49918AD2">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p>
    <w:p w14:paraId="1FC544A8">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594E7E95">
      <w:pPr>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二、投诉项目基本情况：</w:t>
      </w:r>
    </w:p>
    <w:p w14:paraId="6301C9B2">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采购</w:t>
      </w:r>
      <w:r>
        <w:rPr>
          <w:rFonts w:hint="eastAsia" w:ascii="宋体" w:hAnsi="宋体" w:eastAsia="宋体" w:cs="宋体"/>
          <w:color w:val="auto"/>
          <w:kern w:val="0"/>
          <w:sz w:val="24"/>
          <w:highlight w:val="none"/>
        </w:rPr>
        <w:t>项目的名称：</w:t>
      </w:r>
      <w:r>
        <w:rPr>
          <w:rFonts w:hint="eastAsia" w:ascii="宋体" w:hAnsi="宋体" w:eastAsia="宋体" w:cs="宋体"/>
          <w:bCs/>
          <w:color w:val="auto"/>
          <w:kern w:val="0"/>
          <w:sz w:val="24"/>
          <w:highlight w:val="none"/>
          <w:u w:val="single"/>
        </w:rPr>
        <w:t xml:space="preserve">                                                                   </w:t>
      </w:r>
    </w:p>
    <w:p w14:paraId="58120AE5">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采购</w:t>
      </w:r>
      <w:r>
        <w:rPr>
          <w:rFonts w:hint="eastAsia" w:ascii="宋体" w:hAnsi="宋体" w:eastAsia="宋体" w:cs="宋体"/>
          <w:color w:val="auto"/>
          <w:kern w:val="0"/>
          <w:sz w:val="24"/>
          <w:highlight w:val="none"/>
        </w:rPr>
        <w:t>项目的编号：</w:t>
      </w:r>
      <w:r>
        <w:rPr>
          <w:rFonts w:hint="eastAsia" w:ascii="宋体" w:hAnsi="宋体" w:eastAsia="宋体" w:cs="宋体"/>
          <w:bCs/>
          <w:color w:val="auto"/>
          <w:kern w:val="0"/>
          <w:sz w:val="24"/>
          <w:highlight w:val="none"/>
          <w:u w:val="single"/>
        </w:rPr>
        <w:t xml:space="preserve">                                          </w:t>
      </w:r>
    </w:p>
    <w:p w14:paraId="4D618059">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采购人名称：</w:t>
      </w:r>
      <w:r>
        <w:rPr>
          <w:rFonts w:hint="eastAsia" w:ascii="宋体" w:hAnsi="宋体" w:eastAsia="宋体" w:cs="宋体"/>
          <w:bCs/>
          <w:color w:val="auto"/>
          <w:kern w:val="0"/>
          <w:sz w:val="24"/>
          <w:highlight w:val="none"/>
          <w:u w:val="single"/>
        </w:rPr>
        <w:t xml:space="preserve">                                                                        </w:t>
      </w:r>
    </w:p>
    <w:p w14:paraId="2CB0C794">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代理机构名称：</w:t>
      </w:r>
      <w:r>
        <w:rPr>
          <w:rFonts w:hint="eastAsia" w:ascii="宋体" w:hAnsi="宋体" w:eastAsia="宋体" w:cs="宋体"/>
          <w:bCs/>
          <w:color w:val="auto"/>
          <w:kern w:val="0"/>
          <w:sz w:val="24"/>
          <w:highlight w:val="none"/>
          <w:u w:val="single"/>
        </w:rPr>
        <w:t xml:space="preserve">                                                                      </w:t>
      </w:r>
    </w:p>
    <w:p w14:paraId="2D3C6767">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lang w:eastAsia="zh-CN"/>
        </w:rPr>
        <w:t>采购</w:t>
      </w:r>
      <w:r>
        <w:rPr>
          <w:rFonts w:hint="eastAsia" w:ascii="宋体" w:hAnsi="宋体" w:eastAsia="宋体" w:cs="宋体"/>
          <w:bCs/>
          <w:color w:val="auto"/>
          <w:kern w:val="0"/>
          <w:sz w:val="24"/>
          <w:highlight w:val="none"/>
        </w:rPr>
        <w:t>文件公告：</w:t>
      </w:r>
      <w:r>
        <w:rPr>
          <w:rFonts w:hint="eastAsia" w:ascii="宋体" w:hAnsi="宋体" w:eastAsia="宋体" w:cs="宋体"/>
          <w:bCs/>
          <w:color w:val="auto"/>
          <w:kern w:val="0"/>
          <w:sz w:val="24"/>
          <w:highlight w:val="none"/>
          <w:u w:val="single"/>
        </w:rPr>
        <w:t>是/否</w:t>
      </w:r>
      <w:r>
        <w:rPr>
          <w:rFonts w:hint="eastAsia" w:ascii="宋体" w:hAnsi="宋体" w:eastAsia="宋体" w:cs="宋体"/>
          <w:bCs/>
          <w:color w:val="auto"/>
          <w:kern w:val="0"/>
          <w:sz w:val="24"/>
          <w:highlight w:val="none"/>
        </w:rPr>
        <w:t>公告期限：</w:t>
      </w:r>
      <w:r>
        <w:rPr>
          <w:rFonts w:hint="eastAsia" w:ascii="宋体" w:hAnsi="宋体" w:eastAsia="宋体" w:cs="宋体"/>
          <w:bCs/>
          <w:color w:val="auto"/>
          <w:kern w:val="0"/>
          <w:sz w:val="24"/>
          <w:highlight w:val="none"/>
          <w:u w:val="single"/>
        </w:rPr>
        <w:t xml:space="preserve">                                                       </w:t>
      </w:r>
    </w:p>
    <w:p w14:paraId="1266AAB7">
      <w:pPr>
        <w:spacing w:line="360" w:lineRule="auto"/>
        <w:ind w:left="25" w:leftChars="12" w:firstLine="472" w:firstLineChars="197"/>
        <w:rPr>
          <w:rFonts w:hint="eastAsia" w:ascii="宋体" w:hAnsi="宋体" w:eastAsia="宋体" w:cs="宋体"/>
          <w:b/>
          <w:color w:val="auto"/>
          <w:kern w:val="0"/>
          <w:sz w:val="24"/>
          <w:highlight w:val="none"/>
        </w:rPr>
      </w:pPr>
      <w:r>
        <w:rPr>
          <w:rFonts w:hint="eastAsia" w:ascii="宋体" w:hAnsi="宋体" w:eastAsia="宋体" w:cs="宋体"/>
          <w:bCs/>
          <w:color w:val="auto"/>
          <w:kern w:val="0"/>
          <w:sz w:val="24"/>
          <w:highlight w:val="none"/>
        </w:rPr>
        <w:t>采购结果公告：</w:t>
      </w:r>
      <w:r>
        <w:rPr>
          <w:rFonts w:hint="eastAsia" w:ascii="宋体" w:hAnsi="宋体" w:eastAsia="宋体" w:cs="宋体"/>
          <w:bCs/>
          <w:color w:val="auto"/>
          <w:kern w:val="0"/>
          <w:sz w:val="24"/>
          <w:highlight w:val="none"/>
          <w:u w:val="single"/>
        </w:rPr>
        <w:t>是/否</w:t>
      </w:r>
      <w:r>
        <w:rPr>
          <w:rFonts w:hint="eastAsia" w:ascii="宋体" w:hAnsi="宋体" w:eastAsia="宋体" w:cs="宋体"/>
          <w:bCs/>
          <w:color w:val="auto"/>
          <w:kern w:val="0"/>
          <w:sz w:val="24"/>
          <w:highlight w:val="none"/>
        </w:rPr>
        <w:t>公告期限：</w:t>
      </w:r>
      <w:r>
        <w:rPr>
          <w:rFonts w:hint="eastAsia" w:ascii="宋体" w:hAnsi="宋体" w:eastAsia="宋体" w:cs="宋体"/>
          <w:bCs/>
          <w:color w:val="auto"/>
          <w:kern w:val="0"/>
          <w:sz w:val="24"/>
          <w:highlight w:val="none"/>
          <w:u w:val="single"/>
        </w:rPr>
        <w:t xml:space="preserve">                                                       </w:t>
      </w:r>
    </w:p>
    <w:p w14:paraId="745A20C0">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三、质疑基本情况</w:t>
      </w:r>
    </w:p>
    <w:p w14:paraId="55E60E91">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投诉人于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日，向</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提出质疑，质疑事项为：</w:t>
      </w:r>
    </w:p>
    <w:p w14:paraId="28E95206">
      <w:pPr>
        <w:spacing w:line="360" w:lineRule="auto"/>
        <w:ind w:firstLine="241"/>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4BF8D1A5">
      <w:pPr>
        <w:spacing w:line="360" w:lineRule="auto"/>
        <w:ind w:firstLine="241"/>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3FD2AAD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u w:val="single"/>
        </w:rPr>
        <w:t>采购人/</w:t>
      </w:r>
      <w:r>
        <w:rPr>
          <w:rFonts w:hint="eastAsia" w:ascii="宋体" w:hAnsi="宋体" w:eastAsia="宋体" w:cs="宋体"/>
          <w:bCs/>
          <w:color w:val="auto"/>
          <w:kern w:val="0"/>
          <w:sz w:val="24"/>
          <w:highlight w:val="none"/>
          <w:u w:val="single"/>
          <w:lang w:eastAsia="zh-CN"/>
        </w:rPr>
        <w:t>采购</w:t>
      </w:r>
      <w:r>
        <w:rPr>
          <w:rFonts w:hint="eastAsia" w:ascii="宋体" w:hAnsi="宋体" w:eastAsia="宋体" w:cs="宋体"/>
          <w:bCs/>
          <w:color w:val="auto"/>
          <w:kern w:val="0"/>
          <w:sz w:val="24"/>
          <w:highlight w:val="none"/>
          <w:u w:val="single"/>
        </w:rPr>
        <w:t>代理机构</w:t>
      </w:r>
      <w:r>
        <w:rPr>
          <w:rFonts w:hint="eastAsia" w:ascii="宋体" w:hAnsi="宋体" w:eastAsia="宋体" w:cs="宋体"/>
          <w:bCs/>
          <w:color w:val="auto"/>
          <w:kern w:val="0"/>
          <w:sz w:val="24"/>
          <w:highlight w:val="none"/>
        </w:rPr>
        <w:t>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bCs/>
          <w:color w:val="auto"/>
          <w:kern w:val="0"/>
          <w:sz w:val="24"/>
          <w:highlight w:val="none"/>
        </w:rPr>
        <w:t xml:space="preserve">就质疑事项作出了答复/没有在法定期限内作出答复。                                                                                             </w:t>
      </w:r>
    </w:p>
    <w:p w14:paraId="52D67644">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四、投诉事项具体内容</w:t>
      </w:r>
    </w:p>
    <w:p w14:paraId="7D4EB4A6">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投诉事项1：</w:t>
      </w:r>
      <w:r>
        <w:rPr>
          <w:rFonts w:hint="eastAsia" w:ascii="宋体" w:hAnsi="宋体" w:eastAsia="宋体" w:cs="宋体"/>
          <w:bCs/>
          <w:color w:val="auto"/>
          <w:kern w:val="0"/>
          <w:sz w:val="24"/>
          <w:highlight w:val="none"/>
          <w:u w:val="single"/>
        </w:rPr>
        <w:t xml:space="preserve">                                                                           </w:t>
      </w:r>
    </w:p>
    <w:p w14:paraId="2E650D95">
      <w:pPr>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事实依据：</w:t>
      </w: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7BAA87DB">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u w:val="single"/>
        </w:rPr>
        <w:t xml:space="preserve">                                                                                        </w:t>
      </w:r>
    </w:p>
    <w:p w14:paraId="7F0ECFBD">
      <w:pPr>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法律依据：</w:t>
      </w: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52BD4304">
      <w:pPr>
        <w:spacing w:line="360" w:lineRule="auto"/>
        <w:ind w:left="25" w:leftChars="12" w:firstLine="352" w:firstLineChars="147"/>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0E8DF313">
      <w:pPr>
        <w:spacing w:line="360" w:lineRule="auto"/>
        <w:ind w:left="25" w:leftChars="12" w:firstLine="472" w:firstLineChars="197"/>
        <w:rPr>
          <w:rFonts w:hint="eastAsia" w:ascii="宋体" w:hAnsi="宋体" w:eastAsia="宋体" w:cs="宋体"/>
          <w:bCs/>
          <w:color w:val="auto"/>
          <w:kern w:val="0"/>
          <w:sz w:val="24"/>
          <w:highlight w:val="none"/>
        </w:rPr>
      </w:pPr>
      <w:r>
        <w:rPr>
          <w:rFonts w:hint="eastAsia" w:ascii="宋体" w:hAnsi="宋体" w:eastAsia="宋体" w:cs="宋体"/>
          <w:color w:val="auto"/>
          <w:kern w:val="0"/>
          <w:sz w:val="24"/>
          <w:highlight w:val="none"/>
        </w:rPr>
        <w:t xml:space="preserve">投诉事项2  </w:t>
      </w:r>
      <w:r>
        <w:rPr>
          <w:rFonts w:hint="eastAsia" w:ascii="宋体" w:hAnsi="宋体" w:eastAsia="宋体" w:cs="宋体"/>
          <w:bCs/>
          <w:color w:val="auto"/>
          <w:kern w:val="0"/>
          <w:sz w:val="24"/>
          <w:highlight w:val="none"/>
        </w:rPr>
        <w:t xml:space="preserve">   </w:t>
      </w:r>
    </w:p>
    <w:p w14:paraId="6773A24A">
      <w:pPr>
        <w:spacing w:line="360" w:lineRule="auto"/>
        <w:ind w:left="25" w:leftChars="12" w:firstLine="472" w:firstLineChars="197"/>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w:t>
      </w:r>
    </w:p>
    <w:p w14:paraId="4C2AC638">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五、与投诉事项相关的投诉请求：</w:t>
      </w:r>
    </w:p>
    <w:p w14:paraId="4CD867C6">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请求：</w:t>
      </w:r>
      <w:r>
        <w:rPr>
          <w:rFonts w:hint="eastAsia" w:ascii="宋体" w:hAnsi="宋体" w:eastAsia="宋体" w:cs="宋体"/>
          <w:bCs/>
          <w:color w:val="auto"/>
          <w:kern w:val="0"/>
          <w:sz w:val="24"/>
          <w:highlight w:val="none"/>
          <w:u w:val="single"/>
        </w:rPr>
        <w:t xml:space="preserve">                                                                                 </w:t>
      </w:r>
    </w:p>
    <w:p w14:paraId="69E47BD0">
      <w:pPr>
        <w:spacing w:line="360" w:lineRule="auto"/>
        <w:ind w:left="25" w:leftChars="12" w:firstLine="352" w:firstLineChars="147"/>
        <w:rPr>
          <w:rFonts w:hint="eastAsia" w:ascii="宋体" w:hAnsi="宋体" w:eastAsia="宋体" w:cs="宋体"/>
          <w:color w:val="auto"/>
          <w:kern w:val="0"/>
          <w:sz w:val="24"/>
          <w:highlight w:val="none"/>
        </w:rPr>
      </w:pPr>
    </w:p>
    <w:p w14:paraId="4CF70522">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签字（签章）：                                       公章：</w:t>
      </w:r>
    </w:p>
    <w:p w14:paraId="14DBA843">
      <w:pPr>
        <w:spacing w:line="360" w:lineRule="auto"/>
        <w:ind w:left="25" w:leftChars="12" w:firstLine="352" w:firstLineChars="147"/>
        <w:rPr>
          <w:rFonts w:hint="eastAsia" w:ascii="宋体" w:hAnsi="宋体" w:eastAsia="宋体" w:cs="宋体"/>
          <w:color w:val="auto"/>
          <w:kern w:val="0"/>
          <w:sz w:val="24"/>
          <w:highlight w:val="none"/>
        </w:rPr>
      </w:pPr>
    </w:p>
    <w:p w14:paraId="0CBCB692">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w:t>
      </w:r>
    </w:p>
    <w:p w14:paraId="78B57788">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 xml:space="preserve">                                                                                 </w:t>
      </w:r>
    </w:p>
    <w:p w14:paraId="5C5B1CD5">
      <w:pPr>
        <w:snapToGrid w:val="0"/>
        <w:spacing w:line="360" w:lineRule="auto"/>
        <w:rPr>
          <w:rFonts w:hint="eastAsia" w:ascii="宋体" w:hAnsi="宋体" w:eastAsia="宋体" w:cs="宋体"/>
          <w:b/>
          <w:color w:val="auto"/>
          <w:kern w:val="0"/>
          <w:sz w:val="24"/>
          <w:highlight w:val="none"/>
        </w:rPr>
      </w:pPr>
    </w:p>
    <w:p w14:paraId="7062BE8C">
      <w:pPr>
        <w:snapToGrid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说明：</w:t>
      </w:r>
    </w:p>
    <w:p w14:paraId="5E34C7CF">
      <w:pPr>
        <w:spacing w:line="360" w:lineRule="auto"/>
        <w:ind w:left="25" w:leftChars="12" w:firstLine="354" w:firstLineChars="147"/>
        <w:rPr>
          <w:rFonts w:hint="eastAsia" w:ascii="宋体" w:hAnsi="宋体" w:eastAsia="宋体" w:cs="宋体"/>
          <w:b/>
          <w:bCs/>
          <w:color w:val="auto"/>
          <w:kern w:val="0"/>
          <w:sz w:val="24"/>
          <w:highlight w:val="none"/>
        </w:rPr>
      </w:pPr>
      <w:r>
        <w:rPr>
          <w:rFonts w:hint="eastAsia" w:ascii="宋体" w:hAnsi="宋体" w:eastAsia="宋体" w:cs="宋体"/>
          <w:b/>
          <w:color w:val="auto"/>
          <w:kern w:val="0"/>
          <w:sz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4"/>
          <w:highlight w:val="none"/>
        </w:rPr>
        <w:t>。</w:t>
      </w:r>
    </w:p>
    <w:p w14:paraId="6BB6737C">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6720CDF">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3.投诉书应简要列明质疑事项，质疑函、质疑答复等作为附件材料提供。</w:t>
      </w:r>
    </w:p>
    <w:p w14:paraId="6545550C">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4.投诉书的投诉事项应具体、明确，并有必要的事实依据和法律依据。</w:t>
      </w:r>
    </w:p>
    <w:p w14:paraId="39056891">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5.投诉书的投诉请求应与投诉事项相关。</w:t>
      </w:r>
    </w:p>
    <w:p w14:paraId="7E1C2E83">
      <w:pPr>
        <w:spacing w:line="360" w:lineRule="auto"/>
        <w:ind w:left="25" w:leftChars="12" w:firstLine="354" w:firstLineChars="147"/>
        <w:rPr>
          <w:rFonts w:hint="eastAsia" w:ascii="宋体" w:hAnsi="宋体" w:eastAsia="宋体" w:cs="宋体"/>
          <w:color w:val="auto"/>
          <w:highlight w:val="none"/>
        </w:rPr>
      </w:pPr>
      <w:r>
        <w:rPr>
          <w:rFonts w:hint="eastAsia" w:ascii="宋体" w:hAnsi="宋体" w:eastAsia="宋体" w:cs="宋体"/>
          <w:b/>
          <w:color w:val="auto"/>
          <w:kern w:val="0"/>
          <w:sz w:val="24"/>
          <w:highlight w:val="none"/>
        </w:rPr>
        <w:t>6.投诉人为法人或者其他组织的，投诉书应由法定代表人、主要负责人，或者其授权代表签字或者盖章，并加盖公章。</w:t>
      </w:r>
    </w:p>
    <w:p w14:paraId="7740E227">
      <w:pPr>
        <w:rPr>
          <w:rFonts w:hint="eastAsia" w:ascii="宋体" w:hAnsi="宋体" w:cs="宋体"/>
          <w:color w:val="auto"/>
          <w:highlight w:val="none"/>
        </w:rPr>
      </w:pPr>
    </w:p>
    <w:sectPr>
      <w:headerReference r:id="rId11" w:type="default"/>
      <w:footerReference r:id="rId12" w:type="default"/>
      <w:pgSz w:w="11911" w:h="16838"/>
      <w:pgMar w:top="1134" w:right="1134" w:bottom="1134" w:left="1134" w:header="720" w:footer="720" w:gutter="0"/>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D1DAF385-154C-4D30-80A1-9C8E8DEA67C3}"/>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embedRegular r:id="rId2" w:fontKey="{094ED2DA-530A-4F7E-9BA9-4115FB6F0EDA}"/>
  </w:font>
  <w:font w:name="Kingsoft UE">
    <w:panose1 w:val="02000100010000000000"/>
    <w:charset w:val="00"/>
    <w:family w:val="auto"/>
    <w:pitch w:val="default"/>
    <w:sig w:usb0="00000001" w:usb1="00004000" w:usb2="00000000" w:usb3="00000000" w:csb0="00000001" w:csb1="00000000"/>
  </w:font>
  <w:font w:name="Wingdings 2">
    <w:altName w:val="Wingdings"/>
    <w:panose1 w:val="00000000000000000000"/>
    <w:charset w:val="00"/>
    <w:family w:val="auto"/>
    <w:pitch w:val="default"/>
    <w:sig w:usb0="00000000" w:usb1="00000000" w:usb2="00000000" w:usb3="00000000" w:csb0="00000000" w:csb1="00000000"/>
    <w:embedRegular r:id="rId3" w:fontKey="{1A70E2A5-3885-410D-9CC4-13ABB4C5955A}"/>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D7D8B">
    <w:pPr>
      <w:pStyle w:val="21"/>
      <w:tabs>
        <w:tab w:val="center" w:pos="4439"/>
        <w:tab w:val="clear" w:pos="4153"/>
      </w:tabs>
      <w:jc w:val="both"/>
      <w:rPr>
        <w:rFonts w:ascii="Calibri" w:hAnsi="Calibr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2D3F5C">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13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Zc+Rv4QEAAMEDAAAOAAAA&#10;AAAAAAEAIAAAAB4BAABkcnMvZTJvRG9jLnhtbFBLBQYAAAAABgAGAFkBAABxBQAAAAA=&#10;">
              <v:fill on="f" focussize="0,0"/>
              <v:stroke on="f"/>
              <v:imagedata o:title=""/>
              <o:lock v:ext="edit" aspectratio="f"/>
              <v:textbox inset="0mm,0mm,0mm,0mm" style="mso-fit-shape-to-text:t;">
                <w:txbxContent>
                  <w:p w14:paraId="762D3F5C">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D664">
    <w:pPr>
      <w:pStyle w:val="21"/>
      <w:tabs>
        <w:tab w:val="center" w:pos="4439"/>
        <w:tab w:val="clear" w:pos="4153"/>
      </w:tabs>
      <w:rPr>
        <w:rFonts w:ascii="Calibri" w:hAnsi="Calibri"/>
      </w:rPr>
    </w:pPr>
    <w:r>
      <w:rPr>
        <w:rFonts w:ascii="Calibri" w:hAnsi="Calibri"/>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79F20">
                          <w:pPr>
                            <w:rPr>
                              <w:rFonts w:ascii="Calibri" w:hAnsi="Calibri"/>
                            </w:rPr>
                          </w:pPr>
                        </w:p>
                      </w:txbxContent>
                    </wps:txbx>
                    <wps:bodyPr wrap="none" lIns="0" tIns="0" rIns="0" bIns="0" upright="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JRYMsBAACc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TEcYsDv3z/dvnx6/LzK3m1&#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oSUWDLAQAAnAMAAA4AAAAAAAAAAQAgAAAAHgEAAGRycy9lMm9E&#10;b2MueG1sUEsFBgAAAAAGAAYAWQEAAFsFAAAAAA==&#10;">
              <v:fill on="f" focussize="0,0"/>
              <v:stroke on="f"/>
              <v:imagedata o:title=""/>
              <o:lock v:ext="edit" aspectratio="f"/>
              <v:textbox inset="0mm,0mm,0mm,0mm" style="mso-fit-shape-to-text:t;">
                <w:txbxContent>
                  <w:p w14:paraId="2AD79F20">
                    <w:pPr>
                      <w:rPr>
                        <w:rFonts w:ascii="Calibri" w:hAnsi="Calibri"/>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0945">
    <w:pPr>
      <w:pStyle w:val="21"/>
      <w:jc w:val="center"/>
      <w:rPr>
        <w:rFonts w:ascii="Calibri" w:hAnsi="Calibri"/>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5C25DE">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13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vougf4QEAAMEDAAAOAAAA&#10;AAAAAAEAIAAAAB4BAABkcnMvZTJvRG9jLnhtbFBLBQYAAAAABgAGAFkBAABxBQAAAAA=&#10;">
              <v:fill on="f" focussize="0,0"/>
              <v:stroke on="f"/>
              <v:imagedata o:title=""/>
              <o:lock v:ext="edit" aspectratio="f"/>
              <v:textbox inset="0mm,0mm,0mm,0mm" style="mso-fit-shape-to-text:t;">
                <w:txbxContent>
                  <w:p w14:paraId="565C25DE">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p w14:paraId="2254ABE3">
    <w:pPr>
      <w:pStyle w:val="21"/>
      <w:rPr>
        <w:rFonts w:ascii="Calibri" w:hAnsi="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BB13">
    <w:pPr>
      <w:pStyle w:val="21"/>
      <w:rPr>
        <w:rFonts w:ascii="Calibri" w:hAnsi="Calibri"/>
      </w:rPr>
    </w:pPr>
    <w:r>
      <w:rPr>
        <w:rFonts w:ascii="Calibri" w:hAnsi="Calibr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872C97">
                          <w:pPr>
                            <w:pStyle w:val="21"/>
                            <w:rPr>
                              <w:rFonts w:hint="eastAsia"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63</w:t>
                          </w:r>
                          <w:r>
                            <w:rPr>
                              <w:rFonts w:hint="eastAsia" w:ascii="Calibri" w:hAnsi="Calibri"/>
                            </w:rPr>
                            <w:fldChar w:fldCharType="end"/>
                          </w:r>
                        </w:p>
                      </w:txbxContent>
                    </wps:txbx>
                    <wps:bodyPr wrap="none" lIns="0" tIns="0" rIns="0" bIns="0" upright="0">
                      <a:spAutoFit/>
                    </wps:bodyPr>
                  </wps:wsp>
                </a:graphicData>
              </a:graphic>
            </wp:anchor>
          </w:drawing>
        </mc:Choice>
        <mc:Fallback>
          <w:pict>
            <v:shape id="文本框 51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PBYcwBAACc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JZYbHPj5+7fzj1/nn1/J&#10;2+WqTAr1HipMfPKYGoc7N6TsyQ/oTMSHNpj0RUoE46jv6aKvHCIR6VG5KssCQwJj8wVx2PNzHyC+&#10;l86QZNQ04ACzrvz4CHFMnVNSNevuldbo55W2fzkQM3lY6n3sMVlx2A1T4zvXnJBPj7OvqcVVp0Q/&#10;WJQ2rclshNnYzcbBB7Xv8h6leuBvDxGbyL2lCiPsVBiHltl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DM8FhzAEAAJwDAAAOAAAAAAAAAAEAIAAAAB4BAABkcnMvZTJv&#10;RG9jLnhtbFBLBQYAAAAABgAGAFkBAABcBQAAAAA=&#10;">
              <v:fill on="f" focussize="0,0"/>
              <v:stroke on="f"/>
              <v:imagedata o:title=""/>
              <o:lock v:ext="edit" aspectratio="f"/>
              <v:textbox inset="0mm,0mm,0mm,0mm" style="mso-fit-shape-to-text:t;">
                <w:txbxContent>
                  <w:p w14:paraId="30872C97">
                    <w:pPr>
                      <w:pStyle w:val="21"/>
                      <w:rPr>
                        <w:rFonts w:hint="eastAsia"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63</w:t>
                    </w:r>
                    <w:r>
                      <w:rPr>
                        <w:rFonts w:hint="eastAsia" w:ascii="Calibri" w:hAnsi="Calibri"/>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2978">
    <w:pPr>
      <w:pStyle w:val="21"/>
      <w:jc w:val="center"/>
    </w:pPr>
    <w:r>
      <w:fldChar w:fldCharType="begin"/>
    </w:r>
    <w:r>
      <w:instrText xml:space="preserve"> PAGE   \* MERGEFORMAT </w:instrText>
    </w:r>
    <w:r>
      <w:fldChar w:fldCharType="separate"/>
    </w:r>
    <w:r>
      <w:rPr>
        <w:lang w:val="zh-CN"/>
      </w:rPr>
      <w:t>82</w:t>
    </w:r>
    <w:r>
      <w:rPr>
        <w:lang w:val="zh-CN"/>
      </w:rPr>
      <w:fldChar w:fldCharType="end"/>
    </w:r>
  </w:p>
  <w:p w14:paraId="2E59FC63">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9C879">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6125C">
                          <w:pPr>
                            <w:pStyle w:val="21"/>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Ehjc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s3HwQe27vEepHvjbQ8Qmcm+pwgg7FcahZXbTgqWt+POes5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BIY3LAQAAnAMAAA4AAAAAAAAAAQAgAAAAHgEAAGRycy9lMm9E&#10;b2MueG1sUEsFBgAAAAAGAAYAWQEAAFsFAAAAAA==&#10;">
              <v:fill on="f" focussize="0,0"/>
              <v:stroke on="f"/>
              <v:imagedata o:title=""/>
              <o:lock v:ext="edit" aspectratio="f"/>
              <v:textbox inset="0mm,0mm,0mm,0mm" style="mso-fit-shape-to-text:t;">
                <w:txbxContent>
                  <w:p w14:paraId="36E6125C">
                    <w:pPr>
                      <w:pStyle w:val="21"/>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9126C83">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90718">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C9075">
    <w:pPr>
      <w:pStyle w:val="22"/>
      <w:tabs>
        <w:tab w:val="center" w:pos="0"/>
        <w:tab w:val="clear" w:pos="4153"/>
      </w:tabs>
      <w:rPr>
        <w:rFonts w:ascii="Calibri" w:hAnsi="Calibri"/>
      </w:rPr>
    </w:pPr>
    <w:r>
      <w:rPr>
        <w:rFonts w:hint="eastAsia" w:ascii="Calibri" w:hAnsi="Calibri"/>
      </w:rPr>
      <w:t>南宁市政府采购竞争性磋商采购文件（项目编号：NNZC2021-C3--KLZB）</w:t>
    </w:r>
  </w:p>
  <w:p w14:paraId="4A02E367">
    <w:pPr>
      <w:pStyle w:val="22"/>
      <w:pBdr>
        <w:bottom w:val="none" w:color="auto" w:sz="0" w:space="1"/>
      </w:pBdr>
      <w:rPr>
        <w:rFonts w:ascii="Calibri" w:hAnsi="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AA066">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4D93">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C8137"/>
    <w:multiLevelType w:val="singleLevel"/>
    <w:tmpl w:val="919C8137"/>
    <w:lvl w:ilvl="0" w:tentative="0">
      <w:start w:val="2"/>
      <w:numFmt w:val="decimal"/>
      <w:suff w:val="nothing"/>
      <w:lvlText w:val="（%1）"/>
      <w:lvlJc w:val="left"/>
    </w:lvl>
  </w:abstractNum>
  <w:abstractNum w:abstractNumId="1">
    <w:nsid w:val="AD0580CC"/>
    <w:multiLevelType w:val="singleLevel"/>
    <w:tmpl w:val="AD0580CC"/>
    <w:lvl w:ilvl="0" w:tentative="0">
      <w:start w:val="1"/>
      <w:numFmt w:val="decimal"/>
      <w:suff w:val="nothing"/>
      <w:lvlText w:val="（%1）"/>
      <w:lvlJc w:val="left"/>
    </w:lvl>
  </w:abstractNum>
  <w:abstractNum w:abstractNumId="2">
    <w:nsid w:val="D7E1E9AB"/>
    <w:multiLevelType w:val="singleLevel"/>
    <w:tmpl w:val="D7E1E9AB"/>
    <w:lvl w:ilvl="0" w:tentative="0">
      <w:start w:val="1"/>
      <w:numFmt w:val="decimal"/>
      <w:lvlText w:val="%1."/>
      <w:lvlJc w:val="left"/>
      <w:pPr>
        <w:tabs>
          <w:tab w:val="left" w:pos="312"/>
        </w:tabs>
      </w:p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4C5B178A"/>
    <w:multiLevelType w:val="singleLevel"/>
    <w:tmpl w:val="4C5B178A"/>
    <w:lvl w:ilvl="0" w:tentative="0">
      <w:start w:val="1"/>
      <w:numFmt w:val="decimal"/>
      <w:suff w:val="nothing"/>
      <w:lvlText w:val="%1、"/>
      <w:lvlJc w:val="left"/>
    </w:lvl>
  </w:abstractNum>
  <w:num w:numId="1">
    <w:abstractNumId w:val="2"/>
  </w:num>
  <w:num w:numId="2">
    <w:abstractNumId w:val="4"/>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hOWMyZjYyMjJhZDI1YWVjYzkwNmNmNmVmNDVhNjA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552E"/>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7E5"/>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5B2"/>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4EC8"/>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4F4F"/>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0A51"/>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754D6"/>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4625"/>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1F7"/>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6783"/>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5F6"/>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32F"/>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2D0F"/>
    <w:rsid w:val="005F3822"/>
    <w:rsid w:val="005F4635"/>
    <w:rsid w:val="005F4900"/>
    <w:rsid w:val="005F4E52"/>
    <w:rsid w:val="005F6D58"/>
    <w:rsid w:val="005F7383"/>
    <w:rsid w:val="0060058E"/>
    <w:rsid w:val="00601F77"/>
    <w:rsid w:val="00602A3C"/>
    <w:rsid w:val="00603E4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40"/>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10BB"/>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3ED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5EEA"/>
    <w:rsid w:val="007777CC"/>
    <w:rsid w:val="00777B32"/>
    <w:rsid w:val="0078051E"/>
    <w:rsid w:val="00780B59"/>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884"/>
    <w:rsid w:val="007E7F78"/>
    <w:rsid w:val="007F0179"/>
    <w:rsid w:val="007F2C13"/>
    <w:rsid w:val="007F2CEC"/>
    <w:rsid w:val="007F3435"/>
    <w:rsid w:val="007F4BBE"/>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55D2"/>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5A7"/>
    <w:rsid w:val="008A0FC9"/>
    <w:rsid w:val="008A1956"/>
    <w:rsid w:val="008A1A7C"/>
    <w:rsid w:val="008A2CE2"/>
    <w:rsid w:val="008A40D3"/>
    <w:rsid w:val="008A469C"/>
    <w:rsid w:val="008A51D1"/>
    <w:rsid w:val="008A5DCE"/>
    <w:rsid w:val="008A75D3"/>
    <w:rsid w:val="008B00D4"/>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9F2"/>
    <w:rsid w:val="008E0B29"/>
    <w:rsid w:val="008E141A"/>
    <w:rsid w:val="008E1A44"/>
    <w:rsid w:val="008E1E55"/>
    <w:rsid w:val="008E28E6"/>
    <w:rsid w:val="008E3232"/>
    <w:rsid w:val="008E3674"/>
    <w:rsid w:val="008E3B6C"/>
    <w:rsid w:val="008E3DE7"/>
    <w:rsid w:val="008E562C"/>
    <w:rsid w:val="008E6540"/>
    <w:rsid w:val="008E6D26"/>
    <w:rsid w:val="008E77D4"/>
    <w:rsid w:val="008E79DC"/>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110"/>
    <w:rsid w:val="009608E6"/>
    <w:rsid w:val="00960F57"/>
    <w:rsid w:val="00961C90"/>
    <w:rsid w:val="00965443"/>
    <w:rsid w:val="00965954"/>
    <w:rsid w:val="00965A21"/>
    <w:rsid w:val="00965E55"/>
    <w:rsid w:val="0096608E"/>
    <w:rsid w:val="00966522"/>
    <w:rsid w:val="00966C33"/>
    <w:rsid w:val="00966FCB"/>
    <w:rsid w:val="00967285"/>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3DFA"/>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155"/>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256"/>
    <w:rsid w:val="00AB5352"/>
    <w:rsid w:val="00AB56AE"/>
    <w:rsid w:val="00AB62D5"/>
    <w:rsid w:val="00AB65B5"/>
    <w:rsid w:val="00AB6DCD"/>
    <w:rsid w:val="00AB6EE0"/>
    <w:rsid w:val="00AC17A2"/>
    <w:rsid w:val="00AC2B72"/>
    <w:rsid w:val="00AC3581"/>
    <w:rsid w:val="00AC40B7"/>
    <w:rsid w:val="00AC531F"/>
    <w:rsid w:val="00AC5B36"/>
    <w:rsid w:val="00AC6377"/>
    <w:rsid w:val="00AC66A4"/>
    <w:rsid w:val="00AC6CB1"/>
    <w:rsid w:val="00AC7D6D"/>
    <w:rsid w:val="00AD0091"/>
    <w:rsid w:val="00AD23EF"/>
    <w:rsid w:val="00AD2662"/>
    <w:rsid w:val="00AD307B"/>
    <w:rsid w:val="00AD4014"/>
    <w:rsid w:val="00AD41B3"/>
    <w:rsid w:val="00AD42F3"/>
    <w:rsid w:val="00AD5721"/>
    <w:rsid w:val="00AD5C4D"/>
    <w:rsid w:val="00AD69F0"/>
    <w:rsid w:val="00AD7127"/>
    <w:rsid w:val="00AD730C"/>
    <w:rsid w:val="00AD7795"/>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10"/>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6F84"/>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80F"/>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06ED"/>
    <w:rsid w:val="00C81282"/>
    <w:rsid w:val="00C823C4"/>
    <w:rsid w:val="00C827B4"/>
    <w:rsid w:val="00C83214"/>
    <w:rsid w:val="00C8329F"/>
    <w:rsid w:val="00C84F8A"/>
    <w:rsid w:val="00C85BA4"/>
    <w:rsid w:val="00C8618F"/>
    <w:rsid w:val="00C8625D"/>
    <w:rsid w:val="00C90372"/>
    <w:rsid w:val="00C9041F"/>
    <w:rsid w:val="00C90F54"/>
    <w:rsid w:val="00C9166B"/>
    <w:rsid w:val="00C91A45"/>
    <w:rsid w:val="00C91FB4"/>
    <w:rsid w:val="00C92150"/>
    <w:rsid w:val="00C92328"/>
    <w:rsid w:val="00C92D42"/>
    <w:rsid w:val="00C938C2"/>
    <w:rsid w:val="00C93F8A"/>
    <w:rsid w:val="00C94EA1"/>
    <w:rsid w:val="00C9511B"/>
    <w:rsid w:val="00C95745"/>
    <w:rsid w:val="00C95902"/>
    <w:rsid w:val="00C962E3"/>
    <w:rsid w:val="00C97246"/>
    <w:rsid w:val="00C978E2"/>
    <w:rsid w:val="00C97997"/>
    <w:rsid w:val="00CA10A2"/>
    <w:rsid w:val="00CA1D83"/>
    <w:rsid w:val="00CA25C0"/>
    <w:rsid w:val="00CA3451"/>
    <w:rsid w:val="00CA35C6"/>
    <w:rsid w:val="00CA4948"/>
    <w:rsid w:val="00CA52F9"/>
    <w:rsid w:val="00CA5368"/>
    <w:rsid w:val="00CA568B"/>
    <w:rsid w:val="00CA573A"/>
    <w:rsid w:val="00CA5C58"/>
    <w:rsid w:val="00CA7D80"/>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72A"/>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27B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95F"/>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182"/>
    <w:rsid w:val="00E3197A"/>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E2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1E6"/>
    <w:rsid w:val="00EA48F3"/>
    <w:rsid w:val="00EA60BF"/>
    <w:rsid w:val="00EA7365"/>
    <w:rsid w:val="00EA763F"/>
    <w:rsid w:val="00EA77E9"/>
    <w:rsid w:val="00EB05D0"/>
    <w:rsid w:val="00EB1151"/>
    <w:rsid w:val="00EB1D49"/>
    <w:rsid w:val="00EB23D9"/>
    <w:rsid w:val="00EB39A0"/>
    <w:rsid w:val="00EB559F"/>
    <w:rsid w:val="00EB566C"/>
    <w:rsid w:val="00EB5F3D"/>
    <w:rsid w:val="00EB77E5"/>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885"/>
    <w:rsid w:val="00EE490C"/>
    <w:rsid w:val="00EE4E57"/>
    <w:rsid w:val="00EE5738"/>
    <w:rsid w:val="00EE58BD"/>
    <w:rsid w:val="00EE5E59"/>
    <w:rsid w:val="00EE6549"/>
    <w:rsid w:val="00EE73D0"/>
    <w:rsid w:val="00EE7CB0"/>
    <w:rsid w:val="00EF08A8"/>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088F"/>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3A2"/>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493"/>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03398B"/>
    <w:rsid w:val="014C1D05"/>
    <w:rsid w:val="015C7AD5"/>
    <w:rsid w:val="01737C26"/>
    <w:rsid w:val="01907316"/>
    <w:rsid w:val="01995F9B"/>
    <w:rsid w:val="01A433EB"/>
    <w:rsid w:val="01AF3D99"/>
    <w:rsid w:val="01B90B97"/>
    <w:rsid w:val="01BB7833"/>
    <w:rsid w:val="01BF1EB9"/>
    <w:rsid w:val="01E3453D"/>
    <w:rsid w:val="01FF4BEC"/>
    <w:rsid w:val="021741B2"/>
    <w:rsid w:val="02204683"/>
    <w:rsid w:val="02342CDE"/>
    <w:rsid w:val="02457AFA"/>
    <w:rsid w:val="02497534"/>
    <w:rsid w:val="02511F9D"/>
    <w:rsid w:val="025F06CD"/>
    <w:rsid w:val="02827C52"/>
    <w:rsid w:val="02C76111"/>
    <w:rsid w:val="02CC0355"/>
    <w:rsid w:val="02D6235F"/>
    <w:rsid w:val="030532A9"/>
    <w:rsid w:val="03060030"/>
    <w:rsid w:val="03286A1E"/>
    <w:rsid w:val="032B79A4"/>
    <w:rsid w:val="03305A68"/>
    <w:rsid w:val="033F12EC"/>
    <w:rsid w:val="03407951"/>
    <w:rsid w:val="03535D6B"/>
    <w:rsid w:val="039A08B0"/>
    <w:rsid w:val="03A314B8"/>
    <w:rsid w:val="03D82B98"/>
    <w:rsid w:val="03D964F4"/>
    <w:rsid w:val="03F83E8B"/>
    <w:rsid w:val="04137DFA"/>
    <w:rsid w:val="049570A7"/>
    <w:rsid w:val="04BA414C"/>
    <w:rsid w:val="04CD2CEE"/>
    <w:rsid w:val="04D0617E"/>
    <w:rsid w:val="04DB1400"/>
    <w:rsid w:val="04F358DC"/>
    <w:rsid w:val="04FA60EF"/>
    <w:rsid w:val="04FC24D4"/>
    <w:rsid w:val="05023BEB"/>
    <w:rsid w:val="050E5E84"/>
    <w:rsid w:val="05102192"/>
    <w:rsid w:val="05480236"/>
    <w:rsid w:val="05557587"/>
    <w:rsid w:val="057F4E2B"/>
    <w:rsid w:val="0585008B"/>
    <w:rsid w:val="058F6224"/>
    <w:rsid w:val="05C56868"/>
    <w:rsid w:val="05D74547"/>
    <w:rsid w:val="05D97573"/>
    <w:rsid w:val="06040198"/>
    <w:rsid w:val="06083B9D"/>
    <w:rsid w:val="06211C5A"/>
    <w:rsid w:val="06B25549"/>
    <w:rsid w:val="06B96E5F"/>
    <w:rsid w:val="06C91C0B"/>
    <w:rsid w:val="06D86BC4"/>
    <w:rsid w:val="072940AD"/>
    <w:rsid w:val="072E4C95"/>
    <w:rsid w:val="07633118"/>
    <w:rsid w:val="078627A3"/>
    <w:rsid w:val="07A5201F"/>
    <w:rsid w:val="07B72767"/>
    <w:rsid w:val="07C23DE6"/>
    <w:rsid w:val="08077E72"/>
    <w:rsid w:val="08203C28"/>
    <w:rsid w:val="083C419B"/>
    <w:rsid w:val="084C5E23"/>
    <w:rsid w:val="08882DD0"/>
    <w:rsid w:val="08BE34E2"/>
    <w:rsid w:val="08F821C8"/>
    <w:rsid w:val="096B7BD4"/>
    <w:rsid w:val="09783845"/>
    <w:rsid w:val="09852AD6"/>
    <w:rsid w:val="09860032"/>
    <w:rsid w:val="09921955"/>
    <w:rsid w:val="09CC2AAC"/>
    <w:rsid w:val="09D26E76"/>
    <w:rsid w:val="09DE2A8F"/>
    <w:rsid w:val="0A171D19"/>
    <w:rsid w:val="0A331AD7"/>
    <w:rsid w:val="0A5C3ECC"/>
    <w:rsid w:val="0A652D3E"/>
    <w:rsid w:val="0A6A1AA6"/>
    <w:rsid w:val="0A767E3E"/>
    <w:rsid w:val="0A8353D9"/>
    <w:rsid w:val="0A9D4A5C"/>
    <w:rsid w:val="0AAB5F5D"/>
    <w:rsid w:val="0AB6063D"/>
    <w:rsid w:val="0ADA366D"/>
    <w:rsid w:val="0B193B77"/>
    <w:rsid w:val="0B325243"/>
    <w:rsid w:val="0B326F2A"/>
    <w:rsid w:val="0B3D510B"/>
    <w:rsid w:val="0B623221"/>
    <w:rsid w:val="0BE93715"/>
    <w:rsid w:val="0BEA3C78"/>
    <w:rsid w:val="0C11238F"/>
    <w:rsid w:val="0C1E2888"/>
    <w:rsid w:val="0C2D753D"/>
    <w:rsid w:val="0C2E225D"/>
    <w:rsid w:val="0C4502C0"/>
    <w:rsid w:val="0C530F2E"/>
    <w:rsid w:val="0C5361CC"/>
    <w:rsid w:val="0C630F06"/>
    <w:rsid w:val="0C6F29D6"/>
    <w:rsid w:val="0C7661CD"/>
    <w:rsid w:val="0C92213C"/>
    <w:rsid w:val="0C9F5D63"/>
    <w:rsid w:val="0CAB5D64"/>
    <w:rsid w:val="0CD304AC"/>
    <w:rsid w:val="0D0114AE"/>
    <w:rsid w:val="0D29001E"/>
    <w:rsid w:val="0D325EDF"/>
    <w:rsid w:val="0D445D4C"/>
    <w:rsid w:val="0D4B1861"/>
    <w:rsid w:val="0D6D5644"/>
    <w:rsid w:val="0D84032B"/>
    <w:rsid w:val="0D953396"/>
    <w:rsid w:val="0D994191"/>
    <w:rsid w:val="0DA2594C"/>
    <w:rsid w:val="0DE53B38"/>
    <w:rsid w:val="0E2B3D03"/>
    <w:rsid w:val="0E5F47DD"/>
    <w:rsid w:val="0E6B66E8"/>
    <w:rsid w:val="0E8F2DCE"/>
    <w:rsid w:val="0EB36C82"/>
    <w:rsid w:val="0ED45624"/>
    <w:rsid w:val="0EE04BDF"/>
    <w:rsid w:val="0EE44AEB"/>
    <w:rsid w:val="0F150F54"/>
    <w:rsid w:val="0F2A74C4"/>
    <w:rsid w:val="0F553015"/>
    <w:rsid w:val="0F6239E3"/>
    <w:rsid w:val="0F7C20B8"/>
    <w:rsid w:val="0FA16AAB"/>
    <w:rsid w:val="0FC53859"/>
    <w:rsid w:val="0FE030CE"/>
    <w:rsid w:val="10202CC1"/>
    <w:rsid w:val="10A27F31"/>
    <w:rsid w:val="10A753AB"/>
    <w:rsid w:val="10AA5CB1"/>
    <w:rsid w:val="10B54EB2"/>
    <w:rsid w:val="10BF682C"/>
    <w:rsid w:val="10CB29C5"/>
    <w:rsid w:val="10CC3A02"/>
    <w:rsid w:val="10CC6281"/>
    <w:rsid w:val="10D87300"/>
    <w:rsid w:val="10E33AF2"/>
    <w:rsid w:val="10E82AE1"/>
    <w:rsid w:val="11025FC5"/>
    <w:rsid w:val="110B438A"/>
    <w:rsid w:val="112B4646"/>
    <w:rsid w:val="1167339E"/>
    <w:rsid w:val="11927058"/>
    <w:rsid w:val="11A02DC7"/>
    <w:rsid w:val="11AB0C22"/>
    <w:rsid w:val="11EE4343"/>
    <w:rsid w:val="120F3D85"/>
    <w:rsid w:val="12171B57"/>
    <w:rsid w:val="123D38E0"/>
    <w:rsid w:val="12430A75"/>
    <w:rsid w:val="12573688"/>
    <w:rsid w:val="1260151C"/>
    <w:rsid w:val="127F4FEA"/>
    <w:rsid w:val="128A0867"/>
    <w:rsid w:val="12AA40AD"/>
    <w:rsid w:val="12EF08E6"/>
    <w:rsid w:val="133E327C"/>
    <w:rsid w:val="138C43DE"/>
    <w:rsid w:val="1396709D"/>
    <w:rsid w:val="139C5DE4"/>
    <w:rsid w:val="139D71F2"/>
    <w:rsid w:val="13AC3968"/>
    <w:rsid w:val="13AF4F03"/>
    <w:rsid w:val="140A4F68"/>
    <w:rsid w:val="144401A2"/>
    <w:rsid w:val="1462237E"/>
    <w:rsid w:val="14670F31"/>
    <w:rsid w:val="14736E66"/>
    <w:rsid w:val="147F458F"/>
    <w:rsid w:val="148954D3"/>
    <w:rsid w:val="14911257"/>
    <w:rsid w:val="14D958EC"/>
    <w:rsid w:val="14FA3E00"/>
    <w:rsid w:val="1531036E"/>
    <w:rsid w:val="1534169A"/>
    <w:rsid w:val="156D25A1"/>
    <w:rsid w:val="15812F88"/>
    <w:rsid w:val="15911585"/>
    <w:rsid w:val="159513FB"/>
    <w:rsid w:val="159C0EE7"/>
    <w:rsid w:val="15A27358"/>
    <w:rsid w:val="15B14FA7"/>
    <w:rsid w:val="15C0280E"/>
    <w:rsid w:val="15C03E03"/>
    <w:rsid w:val="15EE508B"/>
    <w:rsid w:val="160F4148"/>
    <w:rsid w:val="161442B9"/>
    <w:rsid w:val="162A25EB"/>
    <w:rsid w:val="163E26D6"/>
    <w:rsid w:val="169F56FE"/>
    <w:rsid w:val="16BD6398"/>
    <w:rsid w:val="16C41AD4"/>
    <w:rsid w:val="16D31DF9"/>
    <w:rsid w:val="16FD2A55"/>
    <w:rsid w:val="17011D34"/>
    <w:rsid w:val="17067C1A"/>
    <w:rsid w:val="172045B4"/>
    <w:rsid w:val="172F08F7"/>
    <w:rsid w:val="17366761"/>
    <w:rsid w:val="17393A34"/>
    <w:rsid w:val="173A76F6"/>
    <w:rsid w:val="177C01F0"/>
    <w:rsid w:val="178167E0"/>
    <w:rsid w:val="17C50D78"/>
    <w:rsid w:val="17CE6630"/>
    <w:rsid w:val="17D32A08"/>
    <w:rsid w:val="17EB3722"/>
    <w:rsid w:val="17EF65A5"/>
    <w:rsid w:val="18016C3F"/>
    <w:rsid w:val="180E6351"/>
    <w:rsid w:val="186C32B5"/>
    <w:rsid w:val="18750DB1"/>
    <w:rsid w:val="187B48A5"/>
    <w:rsid w:val="188249A8"/>
    <w:rsid w:val="18A419CD"/>
    <w:rsid w:val="18CF3339"/>
    <w:rsid w:val="18EE2472"/>
    <w:rsid w:val="193F68F3"/>
    <w:rsid w:val="19434380"/>
    <w:rsid w:val="19491239"/>
    <w:rsid w:val="194A4E64"/>
    <w:rsid w:val="19621891"/>
    <w:rsid w:val="197A7D49"/>
    <w:rsid w:val="197D06B4"/>
    <w:rsid w:val="198F20D9"/>
    <w:rsid w:val="19A842D7"/>
    <w:rsid w:val="19AD5CB2"/>
    <w:rsid w:val="19C607E7"/>
    <w:rsid w:val="19F6165F"/>
    <w:rsid w:val="1A0B68A8"/>
    <w:rsid w:val="1A1B0F5C"/>
    <w:rsid w:val="1A232551"/>
    <w:rsid w:val="1A614813"/>
    <w:rsid w:val="1A6B1CFB"/>
    <w:rsid w:val="1A782658"/>
    <w:rsid w:val="1A8573D4"/>
    <w:rsid w:val="1AC3132A"/>
    <w:rsid w:val="1AF65A4C"/>
    <w:rsid w:val="1AFF0AFE"/>
    <w:rsid w:val="1B34103B"/>
    <w:rsid w:val="1B39650C"/>
    <w:rsid w:val="1B4F19F8"/>
    <w:rsid w:val="1B5C2F75"/>
    <w:rsid w:val="1B6B7470"/>
    <w:rsid w:val="1B736F2A"/>
    <w:rsid w:val="1BA47160"/>
    <w:rsid w:val="1BAE3D4C"/>
    <w:rsid w:val="1BBD3EBB"/>
    <w:rsid w:val="1BEE7729"/>
    <w:rsid w:val="1C1A42E7"/>
    <w:rsid w:val="1C226F03"/>
    <w:rsid w:val="1C3F670D"/>
    <w:rsid w:val="1C890B5C"/>
    <w:rsid w:val="1C9A50D4"/>
    <w:rsid w:val="1CA823CD"/>
    <w:rsid w:val="1CDE1F2F"/>
    <w:rsid w:val="1CE61E5F"/>
    <w:rsid w:val="1CE76EE2"/>
    <w:rsid w:val="1CF93E51"/>
    <w:rsid w:val="1CFC28BA"/>
    <w:rsid w:val="1D1C46B8"/>
    <w:rsid w:val="1D2E1326"/>
    <w:rsid w:val="1D3943AC"/>
    <w:rsid w:val="1D805CF0"/>
    <w:rsid w:val="1D8F637F"/>
    <w:rsid w:val="1D96740E"/>
    <w:rsid w:val="1D996796"/>
    <w:rsid w:val="1DA07F2F"/>
    <w:rsid w:val="1DD106A3"/>
    <w:rsid w:val="1DE721F7"/>
    <w:rsid w:val="1E0450B5"/>
    <w:rsid w:val="1E375346"/>
    <w:rsid w:val="1E657FE9"/>
    <w:rsid w:val="1E72152A"/>
    <w:rsid w:val="1E842C7C"/>
    <w:rsid w:val="1E8C24F9"/>
    <w:rsid w:val="1ECC44FA"/>
    <w:rsid w:val="1ECE7147"/>
    <w:rsid w:val="1F063325"/>
    <w:rsid w:val="1F206483"/>
    <w:rsid w:val="1F4D240C"/>
    <w:rsid w:val="1F50678E"/>
    <w:rsid w:val="1F6A3BA7"/>
    <w:rsid w:val="1F80168B"/>
    <w:rsid w:val="1F843156"/>
    <w:rsid w:val="1F91158B"/>
    <w:rsid w:val="1FBC5DF5"/>
    <w:rsid w:val="1FC16863"/>
    <w:rsid w:val="1FEA075F"/>
    <w:rsid w:val="1FF90588"/>
    <w:rsid w:val="201167D2"/>
    <w:rsid w:val="20213923"/>
    <w:rsid w:val="20245062"/>
    <w:rsid w:val="204D2ACD"/>
    <w:rsid w:val="205209B1"/>
    <w:rsid w:val="20BB6724"/>
    <w:rsid w:val="20C3623F"/>
    <w:rsid w:val="20CE712B"/>
    <w:rsid w:val="20D84C09"/>
    <w:rsid w:val="20F25B07"/>
    <w:rsid w:val="210A4042"/>
    <w:rsid w:val="211041C1"/>
    <w:rsid w:val="21781212"/>
    <w:rsid w:val="217F4F98"/>
    <w:rsid w:val="21B83F86"/>
    <w:rsid w:val="21DA0475"/>
    <w:rsid w:val="21E069CE"/>
    <w:rsid w:val="22106A4D"/>
    <w:rsid w:val="221178A8"/>
    <w:rsid w:val="221213CF"/>
    <w:rsid w:val="22327A92"/>
    <w:rsid w:val="22B467C5"/>
    <w:rsid w:val="22BB3EC7"/>
    <w:rsid w:val="22DB129D"/>
    <w:rsid w:val="22FA4C94"/>
    <w:rsid w:val="230436F8"/>
    <w:rsid w:val="231D53A2"/>
    <w:rsid w:val="23435214"/>
    <w:rsid w:val="234401DF"/>
    <w:rsid w:val="235477BA"/>
    <w:rsid w:val="236B5786"/>
    <w:rsid w:val="236D5383"/>
    <w:rsid w:val="238D75BC"/>
    <w:rsid w:val="23A41B75"/>
    <w:rsid w:val="23B134E6"/>
    <w:rsid w:val="23B7504C"/>
    <w:rsid w:val="23BA654A"/>
    <w:rsid w:val="23C509CD"/>
    <w:rsid w:val="24205BC8"/>
    <w:rsid w:val="24354590"/>
    <w:rsid w:val="24571307"/>
    <w:rsid w:val="247C7D19"/>
    <w:rsid w:val="249A26BB"/>
    <w:rsid w:val="24A9572D"/>
    <w:rsid w:val="24B34021"/>
    <w:rsid w:val="24BE0ABD"/>
    <w:rsid w:val="24C06D8A"/>
    <w:rsid w:val="24CB4B0D"/>
    <w:rsid w:val="25110A2A"/>
    <w:rsid w:val="251513DA"/>
    <w:rsid w:val="251569DF"/>
    <w:rsid w:val="252F3220"/>
    <w:rsid w:val="25647DF0"/>
    <w:rsid w:val="256C0944"/>
    <w:rsid w:val="25773D5F"/>
    <w:rsid w:val="257E73F2"/>
    <w:rsid w:val="25BE7679"/>
    <w:rsid w:val="25C00F8A"/>
    <w:rsid w:val="25D53DA4"/>
    <w:rsid w:val="25EC2CF7"/>
    <w:rsid w:val="26023B48"/>
    <w:rsid w:val="261B2F89"/>
    <w:rsid w:val="261F4447"/>
    <w:rsid w:val="26446DE3"/>
    <w:rsid w:val="267B0CDC"/>
    <w:rsid w:val="269669E7"/>
    <w:rsid w:val="26A744DB"/>
    <w:rsid w:val="26D4005A"/>
    <w:rsid w:val="26D7699F"/>
    <w:rsid w:val="26E26183"/>
    <w:rsid w:val="26E36ACC"/>
    <w:rsid w:val="26EC3444"/>
    <w:rsid w:val="26F73A2A"/>
    <w:rsid w:val="26FF2BB8"/>
    <w:rsid w:val="27102C21"/>
    <w:rsid w:val="27227C57"/>
    <w:rsid w:val="2750171F"/>
    <w:rsid w:val="27554102"/>
    <w:rsid w:val="2769156F"/>
    <w:rsid w:val="27793F5D"/>
    <w:rsid w:val="27A2622E"/>
    <w:rsid w:val="27A60F83"/>
    <w:rsid w:val="27D24FCB"/>
    <w:rsid w:val="28124EAE"/>
    <w:rsid w:val="28785F5E"/>
    <w:rsid w:val="28BE38E2"/>
    <w:rsid w:val="28F14595"/>
    <w:rsid w:val="29063629"/>
    <w:rsid w:val="291137B2"/>
    <w:rsid w:val="29343A82"/>
    <w:rsid w:val="293D6B2E"/>
    <w:rsid w:val="29462E61"/>
    <w:rsid w:val="29490B21"/>
    <w:rsid w:val="295E2317"/>
    <w:rsid w:val="296B020D"/>
    <w:rsid w:val="297D3FFE"/>
    <w:rsid w:val="29AD0C8B"/>
    <w:rsid w:val="29BB39AC"/>
    <w:rsid w:val="29C5574F"/>
    <w:rsid w:val="29C67FA0"/>
    <w:rsid w:val="29E509C9"/>
    <w:rsid w:val="2A1279FF"/>
    <w:rsid w:val="2A4D3396"/>
    <w:rsid w:val="2A541720"/>
    <w:rsid w:val="2AD830F7"/>
    <w:rsid w:val="2AE241C5"/>
    <w:rsid w:val="2B0457AA"/>
    <w:rsid w:val="2B6A0459"/>
    <w:rsid w:val="2B774624"/>
    <w:rsid w:val="2B8A5BDD"/>
    <w:rsid w:val="2B8C3FB1"/>
    <w:rsid w:val="2BC83AB9"/>
    <w:rsid w:val="2BF5056F"/>
    <w:rsid w:val="2C1152C7"/>
    <w:rsid w:val="2C1B56AB"/>
    <w:rsid w:val="2C3F285F"/>
    <w:rsid w:val="2C5724E3"/>
    <w:rsid w:val="2C7A72BE"/>
    <w:rsid w:val="2C8A7A52"/>
    <w:rsid w:val="2C9A7D75"/>
    <w:rsid w:val="2CAB1EE9"/>
    <w:rsid w:val="2CB734DA"/>
    <w:rsid w:val="2CBC587B"/>
    <w:rsid w:val="2CC17412"/>
    <w:rsid w:val="2CCB04B9"/>
    <w:rsid w:val="2CD40732"/>
    <w:rsid w:val="2CF31599"/>
    <w:rsid w:val="2CF350E3"/>
    <w:rsid w:val="2CFF7BB9"/>
    <w:rsid w:val="2D04594C"/>
    <w:rsid w:val="2D0C5851"/>
    <w:rsid w:val="2D1C1975"/>
    <w:rsid w:val="2D2A09F9"/>
    <w:rsid w:val="2D304824"/>
    <w:rsid w:val="2D446A9B"/>
    <w:rsid w:val="2D5A478E"/>
    <w:rsid w:val="2D76092E"/>
    <w:rsid w:val="2D916FFC"/>
    <w:rsid w:val="2DA120C4"/>
    <w:rsid w:val="2DAC6336"/>
    <w:rsid w:val="2DB779C1"/>
    <w:rsid w:val="2DC65BA0"/>
    <w:rsid w:val="2DCC4132"/>
    <w:rsid w:val="2DD85E2E"/>
    <w:rsid w:val="2DE23A89"/>
    <w:rsid w:val="2E41718B"/>
    <w:rsid w:val="2E5F03A4"/>
    <w:rsid w:val="2E717F8B"/>
    <w:rsid w:val="2E8E1E30"/>
    <w:rsid w:val="2E9976CE"/>
    <w:rsid w:val="2F134027"/>
    <w:rsid w:val="2F401D3C"/>
    <w:rsid w:val="2F5B24E1"/>
    <w:rsid w:val="2F704EEA"/>
    <w:rsid w:val="2F8026D7"/>
    <w:rsid w:val="2F8F65C7"/>
    <w:rsid w:val="2FA95C88"/>
    <w:rsid w:val="2FC97926"/>
    <w:rsid w:val="2FD471C0"/>
    <w:rsid w:val="2FF9770A"/>
    <w:rsid w:val="30242658"/>
    <w:rsid w:val="302F4907"/>
    <w:rsid w:val="303B3107"/>
    <w:rsid w:val="3041370F"/>
    <w:rsid w:val="30506D05"/>
    <w:rsid w:val="306D5836"/>
    <w:rsid w:val="3097349C"/>
    <w:rsid w:val="30A60923"/>
    <w:rsid w:val="30D32298"/>
    <w:rsid w:val="30EC5E2A"/>
    <w:rsid w:val="30ED1946"/>
    <w:rsid w:val="311B0A1E"/>
    <w:rsid w:val="311F0E80"/>
    <w:rsid w:val="31216B3F"/>
    <w:rsid w:val="312B50A3"/>
    <w:rsid w:val="31676A1D"/>
    <w:rsid w:val="317172BB"/>
    <w:rsid w:val="318E6873"/>
    <w:rsid w:val="31B46ACE"/>
    <w:rsid w:val="31F51115"/>
    <w:rsid w:val="32003808"/>
    <w:rsid w:val="321A6930"/>
    <w:rsid w:val="32453A27"/>
    <w:rsid w:val="3263064A"/>
    <w:rsid w:val="3265766A"/>
    <w:rsid w:val="32A43132"/>
    <w:rsid w:val="32AC0C06"/>
    <w:rsid w:val="32AD0CCA"/>
    <w:rsid w:val="32C33CD3"/>
    <w:rsid w:val="33027836"/>
    <w:rsid w:val="33344EF5"/>
    <w:rsid w:val="334F2212"/>
    <w:rsid w:val="3378161D"/>
    <w:rsid w:val="33B22505"/>
    <w:rsid w:val="33DA09AC"/>
    <w:rsid w:val="33E85CE2"/>
    <w:rsid w:val="33FA4335"/>
    <w:rsid w:val="341D0201"/>
    <w:rsid w:val="3427058C"/>
    <w:rsid w:val="342B0F4F"/>
    <w:rsid w:val="345B3B52"/>
    <w:rsid w:val="34621DA7"/>
    <w:rsid w:val="347B2D6D"/>
    <w:rsid w:val="34802A56"/>
    <w:rsid w:val="34B52163"/>
    <w:rsid w:val="34CD3CF5"/>
    <w:rsid w:val="34D72013"/>
    <w:rsid w:val="34EB7D5F"/>
    <w:rsid w:val="34EE1C44"/>
    <w:rsid w:val="352C24DC"/>
    <w:rsid w:val="3537750C"/>
    <w:rsid w:val="3537798C"/>
    <w:rsid w:val="354E6B80"/>
    <w:rsid w:val="357005A7"/>
    <w:rsid w:val="357A579A"/>
    <w:rsid w:val="358E312C"/>
    <w:rsid w:val="35C13FC9"/>
    <w:rsid w:val="35C36E72"/>
    <w:rsid w:val="35E91989"/>
    <w:rsid w:val="35EF4FE4"/>
    <w:rsid w:val="36085EA6"/>
    <w:rsid w:val="36266D8A"/>
    <w:rsid w:val="364257B6"/>
    <w:rsid w:val="36715E6C"/>
    <w:rsid w:val="369E4AB8"/>
    <w:rsid w:val="36CD66E9"/>
    <w:rsid w:val="3705788F"/>
    <w:rsid w:val="3724059E"/>
    <w:rsid w:val="37302688"/>
    <w:rsid w:val="374E4FB2"/>
    <w:rsid w:val="37725F65"/>
    <w:rsid w:val="37734E19"/>
    <w:rsid w:val="37DE378C"/>
    <w:rsid w:val="37EA5922"/>
    <w:rsid w:val="380C2E7F"/>
    <w:rsid w:val="38134D6C"/>
    <w:rsid w:val="38276B93"/>
    <w:rsid w:val="38336FC4"/>
    <w:rsid w:val="384D3BF2"/>
    <w:rsid w:val="386A2AA2"/>
    <w:rsid w:val="389430F0"/>
    <w:rsid w:val="38AC3431"/>
    <w:rsid w:val="38C26745"/>
    <w:rsid w:val="38CD0AA7"/>
    <w:rsid w:val="38E67108"/>
    <w:rsid w:val="38F06097"/>
    <w:rsid w:val="38FE35D2"/>
    <w:rsid w:val="39226DE8"/>
    <w:rsid w:val="392F2E16"/>
    <w:rsid w:val="39406F09"/>
    <w:rsid w:val="396554F4"/>
    <w:rsid w:val="39791C92"/>
    <w:rsid w:val="39910D14"/>
    <w:rsid w:val="39B614C9"/>
    <w:rsid w:val="39D94185"/>
    <w:rsid w:val="39E00529"/>
    <w:rsid w:val="39E359C2"/>
    <w:rsid w:val="39E9733C"/>
    <w:rsid w:val="3A0B6254"/>
    <w:rsid w:val="3A0B64A7"/>
    <w:rsid w:val="3A1C7B1C"/>
    <w:rsid w:val="3A2F182B"/>
    <w:rsid w:val="3A36312B"/>
    <w:rsid w:val="3A3B5CDC"/>
    <w:rsid w:val="3A520B7E"/>
    <w:rsid w:val="3A574DDA"/>
    <w:rsid w:val="3A784F2B"/>
    <w:rsid w:val="3AA73CF1"/>
    <w:rsid w:val="3AD3075A"/>
    <w:rsid w:val="3AD5142D"/>
    <w:rsid w:val="3AD71232"/>
    <w:rsid w:val="3AEA755C"/>
    <w:rsid w:val="3AF74C02"/>
    <w:rsid w:val="3B1A17C0"/>
    <w:rsid w:val="3B447208"/>
    <w:rsid w:val="3B954BE0"/>
    <w:rsid w:val="3B9F1620"/>
    <w:rsid w:val="3BB84161"/>
    <w:rsid w:val="3BBB2C96"/>
    <w:rsid w:val="3C0059A5"/>
    <w:rsid w:val="3C134E78"/>
    <w:rsid w:val="3C15518D"/>
    <w:rsid w:val="3C33057E"/>
    <w:rsid w:val="3C334EAF"/>
    <w:rsid w:val="3C3D49BD"/>
    <w:rsid w:val="3C6D16C6"/>
    <w:rsid w:val="3C921FB2"/>
    <w:rsid w:val="3C9E1EBC"/>
    <w:rsid w:val="3CF52957"/>
    <w:rsid w:val="3D147205"/>
    <w:rsid w:val="3D2E6923"/>
    <w:rsid w:val="3D3E4F68"/>
    <w:rsid w:val="3D506996"/>
    <w:rsid w:val="3D67163F"/>
    <w:rsid w:val="3D6871A7"/>
    <w:rsid w:val="3D817764"/>
    <w:rsid w:val="3D873FCE"/>
    <w:rsid w:val="3DBB7BAD"/>
    <w:rsid w:val="3DEC7285"/>
    <w:rsid w:val="3DF6345D"/>
    <w:rsid w:val="3E2B5515"/>
    <w:rsid w:val="3E3E5EF1"/>
    <w:rsid w:val="3E4746B3"/>
    <w:rsid w:val="3E4D4F28"/>
    <w:rsid w:val="3E7F32DC"/>
    <w:rsid w:val="3EB11AC7"/>
    <w:rsid w:val="3EC9706E"/>
    <w:rsid w:val="3ED16D67"/>
    <w:rsid w:val="3ED818CD"/>
    <w:rsid w:val="3EE13701"/>
    <w:rsid w:val="3EE25742"/>
    <w:rsid w:val="3F144FB4"/>
    <w:rsid w:val="3F1A4BB3"/>
    <w:rsid w:val="3F4A64D9"/>
    <w:rsid w:val="3F60225A"/>
    <w:rsid w:val="3F934E86"/>
    <w:rsid w:val="3FF317AE"/>
    <w:rsid w:val="3FFA2455"/>
    <w:rsid w:val="40192BA6"/>
    <w:rsid w:val="402907C4"/>
    <w:rsid w:val="402C58F5"/>
    <w:rsid w:val="4044666A"/>
    <w:rsid w:val="40484D68"/>
    <w:rsid w:val="406C324E"/>
    <w:rsid w:val="40761BDC"/>
    <w:rsid w:val="40963BF6"/>
    <w:rsid w:val="40991CAB"/>
    <w:rsid w:val="40B15F11"/>
    <w:rsid w:val="40BE68D5"/>
    <w:rsid w:val="40D43427"/>
    <w:rsid w:val="41071387"/>
    <w:rsid w:val="41184017"/>
    <w:rsid w:val="412C5EF8"/>
    <w:rsid w:val="413D6CFA"/>
    <w:rsid w:val="4151394D"/>
    <w:rsid w:val="415560AD"/>
    <w:rsid w:val="41766EA9"/>
    <w:rsid w:val="42145CCA"/>
    <w:rsid w:val="423035D9"/>
    <w:rsid w:val="4253716E"/>
    <w:rsid w:val="42550A18"/>
    <w:rsid w:val="425A4BD1"/>
    <w:rsid w:val="427B1BBB"/>
    <w:rsid w:val="429D496A"/>
    <w:rsid w:val="42BB1D1E"/>
    <w:rsid w:val="42C83582"/>
    <w:rsid w:val="42CC751E"/>
    <w:rsid w:val="42E0276A"/>
    <w:rsid w:val="42EB6093"/>
    <w:rsid w:val="42F473A1"/>
    <w:rsid w:val="42F80FA5"/>
    <w:rsid w:val="4305361D"/>
    <w:rsid w:val="431C26D3"/>
    <w:rsid w:val="431F637C"/>
    <w:rsid w:val="4333797D"/>
    <w:rsid w:val="433B25CE"/>
    <w:rsid w:val="434E3AB8"/>
    <w:rsid w:val="43537F8A"/>
    <w:rsid w:val="43773250"/>
    <w:rsid w:val="43D02EBD"/>
    <w:rsid w:val="44107EE3"/>
    <w:rsid w:val="441C0974"/>
    <w:rsid w:val="441E62C0"/>
    <w:rsid w:val="443E50E2"/>
    <w:rsid w:val="44406167"/>
    <w:rsid w:val="44967985"/>
    <w:rsid w:val="44974521"/>
    <w:rsid w:val="44C50608"/>
    <w:rsid w:val="44FB65C3"/>
    <w:rsid w:val="45192471"/>
    <w:rsid w:val="451B7728"/>
    <w:rsid w:val="452F1A92"/>
    <w:rsid w:val="45325D14"/>
    <w:rsid w:val="454F4D0B"/>
    <w:rsid w:val="456A5852"/>
    <w:rsid w:val="45811C7C"/>
    <w:rsid w:val="45906116"/>
    <w:rsid w:val="45A0305D"/>
    <w:rsid w:val="45A03571"/>
    <w:rsid w:val="45F51AEF"/>
    <w:rsid w:val="460B016C"/>
    <w:rsid w:val="461A71B3"/>
    <w:rsid w:val="463B007F"/>
    <w:rsid w:val="46830E83"/>
    <w:rsid w:val="468B3EFB"/>
    <w:rsid w:val="46D5130D"/>
    <w:rsid w:val="46E15B1B"/>
    <w:rsid w:val="46F266A1"/>
    <w:rsid w:val="470A6193"/>
    <w:rsid w:val="471B4E2C"/>
    <w:rsid w:val="47316652"/>
    <w:rsid w:val="47385210"/>
    <w:rsid w:val="474D5830"/>
    <w:rsid w:val="475C3001"/>
    <w:rsid w:val="47620CB2"/>
    <w:rsid w:val="47690E29"/>
    <w:rsid w:val="479A5F27"/>
    <w:rsid w:val="47A837E0"/>
    <w:rsid w:val="47C567E9"/>
    <w:rsid w:val="47D31E5D"/>
    <w:rsid w:val="47DC4F5C"/>
    <w:rsid w:val="47DD36B3"/>
    <w:rsid w:val="481C7304"/>
    <w:rsid w:val="482C6A5C"/>
    <w:rsid w:val="483F1F22"/>
    <w:rsid w:val="48B40671"/>
    <w:rsid w:val="48F73DFC"/>
    <w:rsid w:val="490D112E"/>
    <w:rsid w:val="493C2711"/>
    <w:rsid w:val="495664BB"/>
    <w:rsid w:val="496F29A9"/>
    <w:rsid w:val="49970DE0"/>
    <w:rsid w:val="499B5738"/>
    <w:rsid w:val="499F244D"/>
    <w:rsid w:val="49D14245"/>
    <w:rsid w:val="4A0F6BDE"/>
    <w:rsid w:val="4A105051"/>
    <w:rsid w:val="4A2D0198"/>
    <w:rsid w:val="4A420EE7"/>
    <w:rsid w:val="4A973F3F"/>
    <w:rsid w:val="4AE6282E"/>
    <w:rsid w:val="4AF4108E"/>
    <w:rsid w:val="4AF50338"/>
    <w:rsid w:val="4AF96BC7"/>
    <w:rsid w:val="4B136101"/>
    <w:rsid w:val="4B203103"/>
    <w:rsid w:val="4B32607A"/>
    <w:rsid w:val="4B415A54"/>
    <w:rsid w:val="4B464533"/>
    <w:rsid w:val="4B496045"/>
    <w:rsid w:val="4B545C08"/>
    <w:rsid w:val="4B5A416B"/>
    <w:rsid w:val="4B667F55"/>
    <w:rsid w:val="4B7C6990"/>
    <w:rsid w:val="4B862A85"/>
    <w:rsid w:val="4B8B200B"/>
    <w:rsid w:val="4B98008D"/>
    <w:rsid w:val="4BAC4867"/>
    <w:rsid w:val="4BF417D4"/>
    <w:rsid w:val="4BF92147"/>
    <w:rsid w:val="4C3A28DD"/>
    <w:rsid w:val="4C8018E7"/>
    <w:rsid w:val="4C8624FC"/>
    <w:rsid w:val="4C8A38D4"/>
    <w:rsid w:val="4C9C27CC"/>
    <w:rsid w:val="4CA20A24"/>
    <w:rsid w:val="4CB755B1"/>
    <w:rsid w:val="4CEF36E2"/>
    <w:rsid w:val="4CEF4DC5"/>
    <w:rsid w:val="4CF25996"/>
    <w:rsid w:val="4D171C3B"/>
    <w:rsid w:val="4D482BAA"/>
    <w:rsid w:val="4D4873F2"/>
    <w:rsid w:val="4D54264D"/>
    <w:rsid w:val="4D6A5813"/>
    <w:rsid w:val="4D922FBD"/>
    <w:rsid w:val="4D9A766C"/>
    <w:rsid w:val="4DA62246"/>
    <w:rsid w:val="4DB61A2D"/>
    <w:rsid w:val="4DC17B81"/>
    <w:rsid w:val="4DEE41E3"/>
    <w:rsid w:val="4DF71805"/>
    <w:rsid w:val="4E17231F"/>
    <w:rsid w:val="4E257655"/>
    <w:rsid w:val="4E3221F7"/>
    <w:rsid w:val="4E7C5928"/>
    <w:rsid w:val="4E8E7871"/>
    <w:rsid w:val="4EC4406A"/>
    <w:rsid w:val="4EC455C1"/>
    <w:rsid w:val="4EF86E3C"/>
    <w:rsid w:val="4F06496B"/>
    <w:rsid w:val="4F0C1AC6"/>
    <w:rsid w:val="4F127C58"/>
    <w:rsid w:val="4F372380"/>
    <w:rsid w:val="4F372FFB"/>
    <w:rsid w:val="4F71142E"/>
    <w:rsid w:val="4F7A6CA5"/>
    <w:rsid w:val="4FA7341A"/>
    <w:rsid w:val="4FE34F88"/>
    <w:rsid w:val="4FEF4AC6"/>
    <w:rsid w:val="5016589E"/>
    <w:rsid w:val="5025116D"/>
    <w:rsid w:val="503D7DBA"/>
    <w:rsid w:val="5067541D"/>
    <w:rsid w:val="506F14E1"/>
    <w:rsid w:val="50BF67C9"/>
    <w:rsid w:val="50ED7CC8"/>
    <w:rsid w:val="50FB62A0"/>
    <w:rsid w:val="511E0283"/>
    <w:rsid w:val="51277770"/>
    <w:rsid w:val="515158DB"/>
    <w:rsid w:val="516623C4"/>
    <w:rsid w:val="51B05107"/>
    <w:rsid w:val="51B3580F"/>
    <w:rsid w:val="51DA39DC"/>
    <w:rsid w:val="51E0241A"/>
    <w:rsid w:val="51F1394A"/>
    <w:rsid w:val="522024E6"/>
    <w:rsid w:val="52314419"/>
    <w:rsid w:val="52395ECD"/>
    <w:rsid w:val="526D4E29"/>
    <w:rsid w:val="52700B96"/>
    <w:rsid w:val="52735E8B"/>
    <w:rsid w:val="52B44696"/>
    <w:rsid w:val="52C10D75"/>
    <w:rsid w:val="52D55821"/>
    <w:rsid w:val="52DB0801"/>
    <w:rsid w:val="52E81288"/>
    <w:rsid w:val="52EB2FB5"/>
    <w:rsid w:val="53501395"/>
    <w:rsid w:val="53655BA8"/>
    <w:rsid w:val="53A303CC"/>
    <w:rsid w:val="53C27FF8"/>
    <w:rsid w:val="53EC03B2"/>
    <w:rsid w:val="541057A4"/>
    <w:rsid w:val="544E00F4"/>
    <w:rsid w:val="5475679C"/>
    <w:rsid w:val="548E485C"/>
    <w:rsid w:val="549E1A80"/>
    <w:rsid w:val="54AB108A"/>
    <w:rsid w:val="54C658F4"/>
    <w:rsid w:val="54CB45B1"/>
    <w:rsid w:val="54DC6DC8"/>
    <w:rsid w:val="54E0494C"/>
    <w:rsid w:val="54E171CD"/>
    <w:rsid w:val="550C4BD7"/>
    <w:rsid w:val="55322669"/>
    <w:rsid w:val="5539470A"/>
    <w:rsid w:val="554C1D56"/>
    <w:rsid w:val="554E0253"/>
    <w:rsid w:val="555230CF"/>
    <w:rsid w:val="55572986"/>
    <w:rsid w:val="555761AA"/>
    <w:rsid w:val="555E236D"/>
    <w:rsid w:val="55A82C22"/>
    <w:rsid w:val="55C062DD"/>
    <w:rsid w:val="55D47E7D"/>
    <w:rsid w:val="55DE5909"/>
    <w:rsid w:val="560241F8"/>
    <w:rsid w:val="5607446A"/>
    <w:rsid w:val="56081243"/>
    <w:rsid w:val="561535A4"/>
    <w:rsid w:val="56245CC2"/>
    <w:rsid w:val="56330E85"/>
    <w:rsid w:val="565340FA"/>
    <w:rsid w:val="565C3ECA"/>
    <w:rsid w:val="56636EEC"/>
    <w:rsid w:val="56790914"/>
    <w:rsid w:val="569A7860"/>
    <w:rsid w:val="56B25952"/>
    <w:rsid w:val="56FC519F"/>
    <w:rsid w:val="571B3688"/>
    <w:rsid w:val="571F4860"/>
    <w:rsid w:val="5723343E"/>
    <w:rsid w:val="573D7EAB"/>
    <w:rsid w:val="57580904"/>
    <w:rsid w:val="578057C8"/>
    <w:rsid w:val="578231ED"/>
    <w:rsid w:val="57856002"/>
    <w:rsid w:val="57893184"/>
    <w:rsid w:val="57AA18F7"/>
    <w:rsid w:val="57DD34B9"/>
    <w:rsid w:val="57E6392C"/>
    <w:rsid w:val="57F706C9"/>
    <w:rsid w:val="58017793"/>
    <w:rsid w:val="581B5AAA"/>
    <w:rsid w:val="58685C59"/>
    <w:rsid w:val="58697500"/>
    <w:rsid w:val="58843841"/>
    <w:rsid w:val="5891308F"/>
    <w:rsid w:val="589236B1"/>
    <w:rsid w:val="58C86B99"/>
    <w:rsid w:val="5904102E"/>
    <w:rsid w:val="590A564B"/>
    <w:rsid w:val="5927777C"/>
    <w:rsid w:val="592B326A"/>
    <w:rsid w:val="59415D84"/>
    <w:rsid w:val="594D2B53"/>
    <w:rsid w:val="598813E0"/>
    <w:rsid w:val="5999679A"/>
    <w:rsid w:val="599C38F2"/>
    <w:rsid w:val="59A03BB4"/>
    <w:rsid w:val="59AA0FB1"/>
    <w:rsid w:val="59B91F8C"/>
    <w:rsid w:val="59EF6A42"/>
    <w:rsid w:val="59F20EF7"/>
    <w:rsid w:val="5A2F2CC8"/>
    <w:rsid w:val="5A4440A8"/>
    <w:rsid w:val="5A673F93"/>
    <w:rsid w:val="5A723722"/>
    <w:rsid w:val="5A7D02BC"/>
    <w:rsid w:val="5A81226C"/>
    <w:rsid w:val="5A8D20F7"/>
    <w:rsid w:val="5A9006B0"/>
    <w:rsid w:val="5AAA4EE2"/>
    <w:rsid w:val="5AC95C92"/>
    <w:rsid w:val="5AE33430"/>
    <w:rsid w:val="5AF328F0"/>
    <w:rsid w:val="5B050AD9"/>
    <w:rsid w:val="5B2B276E"/>
    <w:rsid w:val="5B2C4FCA"/>
    <w:rsid w:val="5B436D5A"/>
    <w:rsid w:val="5B487697"/>
    <w:rsid w:val="5B570637"/>
    <w:rsid w:val="5B79092D"/>
    <w:rsid w:val="5B7F28A2"/>
    <w:rsid w:val="5B9C3F03"/>
    <w:rsid w:val="5BA26962"/>
    <w:rsid w:val="5BA85879"/>
    <w:rsid w:val="5BC1259B"/>
    <w:rsid w:val="5C10205B"/>
    <w:rsid w:val="5C10702D"/>
    <w:rsid w:val="5C14136F"/>
    <w:rsid w:val="5C152601"/>
    <w:rsid w:val="5C20614F"/>
    <w:rsid w:val="5C591F03"/>
    <w:rsid w:val="5C8A1B2F"/>
    <w:rsid w:val="5C96399E"/>
    <w:rsid w:val="5CAF3DCD"/>
    <w:rsid w:val="5CE90F2F"/>
    <w:rsid w:val="5D0905C7"/>
    <w:rsid w:val="5D1610FE"/>
    <w:rsid w:val="5D1E0652"/>
    <w:rsid w:val="5D2C1215"/>
    <w:rsid w:val="5D857790"/>
    <w:rsid w:val="5D861815"/>
    <w:rsid w:val="5D8936D2"/>
    <w:rsid w:val="5D914004"/>
    <w:rsid w:val="5DAA3E2B"/>
    <w:rsid w:val="5DD80331"/>
    <w:rsid w:val="5DD95E29"/>
    <w:rsid w:val="5DDD16DD"/>
    <w:rsid w:val="5DE63881"/>
    <w:rsid w:val="5DEF4B2A"/>
    <w:rsid w:val="5DF41766"/>
    <w:rsid w:val="5E015F08"/>
    <w:rsid w:val="5E615889"/>
    <w:rsid w:val="5E727AB0"/>
    <w:rsid w:val="5E847BF7"/>
    <w:rsid w:val="5EB632CD"/>
    <w:rsid w:val="5EC8520A"/>
    <w:rsid w:val="5F0341A4"/>
    <w:rsid w:val="5F174D94"/>
    <w:rsid w:val="5F4F5E24"/>
    <w:rsid w:val="5F561B72"/>
    <w:rsid w:val="5F811AD3"/>
    <w:rsid w:val="5F8E3288"/>
    <w:rsid w:val="5F92448C"/>
    <w:rsid w:val="5FA13309"/>
    <w:rsid w:val="5FBB0ADC"/>
    <w:rsid w:val="5FE00927"/>
    <w:rsid w:val="5FE24EDD"/>
    <w:rsid w:val="5FE437FC"/>
    <w:rsid w:val="5FED0446"/>
    <w:rsid w:val="5FF87C07"/>
    <w:rsid w:val="60014470"/>
    <w:rsid w:val="602A626F"/>
    <w:rsid w:val="603E60FC"/>
    <w:rsid w:val="60504C82"/>
    <w:rsid w:val="606007BB"/>
    <w:rsid w:val="606163EC"/>
    <w:rsid w:val="608E10F9"/>
    <w:rsid w:val="60AC7F66"/>
    <w:rsid w:val="60C13070"/>
    <w:rsid w:val="611E12A8"/>
    <w:rsid w:val="61226064"/>
    <w:rsid w:val="613C380B"/>
    <w:rsid w:val="61497909"/>
    <w:rsid w:val="614F0CAD"/>
    <w:rsid w:val="61531377"/>
    <w:rsid w:val="6189448A"/>
    <w:rsid w:val="61A66546"/>
    <w:rsid w:val="61BD42A4"/>
    <w:rsid w:val="61BF10D9"/>
    <w:rsid w:val="61DA3D4C"/>
    <w:rsid w:val="61F215C9"/>
    <w:rsid w:val="62384208"/>
    <w:rsid w:val="6265481D"/>
    <w:rsid w:val="626A5412"/>
    <w:rsid w:val="62AC22DC"/>
    <w:rsid w:val="62BF2D76"/>
    <w:rsid w:val="62EF200D"/>
    <w:rsid w:val="62FA4283"/>
    <w:rsid w:val="630871F9"/>
    <w:rsid w:val="630A6917"/>
    <w:rsid w:val="63177FBC"/>
    <w:rsid w:val="633E67A6"/>
    <w:rsid w:val="635251C8"/>
    <w:rsid w:val="635A3E88"/>
    <w:rsid w:val="635C1FFD"/>
    <w:rsid w:val="63606311"/>
    <w:rsid w:val="63607FA4"/>
    <w:rsid w:val="63724593"/>
    <w:rsid w:val="637833E8"/>
    <w:rsid w:val="63C4349A"/>
    <w:rsid w:val="63DE0947"/>
    <w:rsid w:val="63F14628"/>
    <w:rsid w:val="63F30799"/>
    <w:rsid w:val="64481274"/>
    <w:rsid w:val="646D1148"/>
    <w:rsid w:val="648743E5"/>
    <w:rsid w:val="64B10E28"/>
    <w:rsid w:val="64BB10E5"/>
    <w:rsid w:val="64C210FC"/>
    <w:rsid w:val="64D8014C"/>
    <w:rsid w:val="64E45EF7"/>
    <w:rsid w:val="64F652F7"/>
    <w:rsid w:val="651240A3"/>
    <w:rsid w:val="6528541A"/>
    <w:rsid w:val="6544472C"/>
    <w:rsid w:val="65465871"/>
    <w:rsid w:val="654866C3"/>
    <w:rsid w:val="654E2D83"/>
    <w:rsid w:val="6555098E"/>
    <w:rsid w:val="657F5D2D"/>
    <w:rsid w:val="65D06BA5"/>
    <w:rsid w:val="65F12154"/>
    <w:rsid w:val="66057808"/>
    <w:rsid w:val="6630196A"/>
    <w:rsid w:val="6644761F"/>
    <w:rsid w:val="665253D0"/>
    <w:rsid w:val="66873275"/>
    <w:rsid w:val="6691014E"/>
    <w:rsid w:val="66C87CCE"/>
    <w:rsid w:val="66CD3FF0"/>
    <w:rsid w:val="66E73D86"/>
    <w:rsid w:val="66FB490A"/>
    <w:rsid w:val="672742F3"/>
    <w:rsid w:val="67584625"/>
    <w:rsid w:val="67592253"/>
    <w:rsid w:val="677435B2"/>
    <w:rsid w:val="6779688C"/>
    <w:rsid w:val="67814D8C"/>
    <w:rsid w:val="678801E7"/>
    <w:rsid w:val="678D2EAE"/>
    <w:rsid w:val="67E35B9E"/>
    <w:rsid w:val="67EF75F1"/>
    <w:rsid w:val="67F323FA"/>
    <w:rsid w:val="682062DD"/>
    <w:rsid w:val="68327BBE"/>
    <w:rsid w:val="68394C10"/>
    <w:rsid w:val="689736F8"/>
    <w:rsid w:val="68B35F15"/>
    <w:rsid w:val="68B72539"/>
    <w:rsid w:val="68D156DA"/>
    <w:rsid w:val="69124F16"/>
    <w:rsid w:val="69280117"/>
    <w:rsid w:val="693022D8"/>
    <w:rsid w:val="694A5205"/>
    <w:rsid w:val="6993408B"/>
    <w:rsid w:val="69AD518D"/>
    <w:rsid w:val="69CD5C14"/>
    <w:rsid w:val="69CE068D"/>
    <w:rsid w:val="69CF0D33"/>
    <w:rsid w:val="69D8686C"/>
    <w:rsid w:val="69D96AC3"/>
    <w:rsid w:val="69F567A0"/>
    <w:rsid w:val="6A1A7186"/>
    <w:rsid w:val="6A36068B"/>
    <w:rsid w:val="6A434A35"/>
    <w:rsid w:val="6A4B2209"/>
    <w:rsid w:val="6A5066CB"/>
    <w:rsid w:val="6A512713"/>
    <w:rsid w:val="6A542D51"/>
    <w:rsid w:val="6A6030C4"/>
    <w:rsid w:val="6A7F05D0"/>
    <w:rsid w:val="6AB235AF"/>
    <w:rsid w:val="6ABD719F"/>
    <w:rsid w:val="6ACC09F6"/>
    <w:rsid w:val="6AE644C3"/>
    <w:rsid w:val="6AFD4928"/>
    <w:rsid w:val="6B175FBC"/>
    <w:rsid w:val="6B297797"/>
    <w:rsid w:val="6B2F4D3E"/>
    <w:rsid w:val="6B303F71"/>
    <w:rsid w:val="6B374E7A"/>
    <w:rsid w:val="6B4317B4"/>
    <w:rsid w:val="6B4A10E4"/>
    <w:rsid w:val="6B536941"/>
    <w:rsid w:val="6B5C4B71"/>
    <w:rsid w:val="6B9946B3"/>
    <w:rsid w:val="6B9B5061"/>
    <w:rsid w:val="6B9C4E6C"/>
    <w:rsid w:val="6BEF307E"/>
    <w:rsid w:val="6BF5106A"/>
    <w:rsid w:val="6C241930"/>
    <w:rsid w:val="6C2D0A9C"/>
    <w:rsid w:val="6C4052D5"/>
    <w:rsid w:val="6C431EF3"/>
    <w:rsid w:val="6C4E6902"/>
    <w:rsid w:val="6C662189"/>
    <w:rsid w:val="6C6B22D7"/>
    <w:rsid w:val="6C6C2F38"/>
    <w:rsid w:val="6C7007C7"/>
    <w:rsid w:val="6C8C2B67"/>
    <w:rsid w:val="6C8D38AF"/>
    <w:rsid w:val="6C8D7684"/>
    <w:rsid w:val="6CB04275"/>
    <w:rsid w:val="6CBB2E90"/>
    <w:rsid w:val="6CDC07DA"/>
    <w:rsid w:val="6CF92C55"/>
    <w:rsid w:val="6D4C7D54"/>
    <w:rsid w:val="6D60703C"/>
    <w:rsid w:val="6D68310A"/>
    <w:rsid w:val="6D6D4330"/>
    <w:rsid w:val="6D8F71CE"/>
    <w:rsid w:val="6D915D95"/>
    <w:rsid w:val="6D94625C"/>
    <w:rsid w:val="6D9B53CB"/>
    <w:rsid w:val="6DAF207B"/>
    <w:rsid w:val="6DB63374"/>
    <w:rsid w:val="6DCD28A8"/>
    <w:rsid w:val="6DE76850"/>
    <w:rsid w:val="6DF8337B"/>
    <w:rsid w:val="6E0435CD"/>
    <w:rsid w:val="6E1A3980"/>
    <w:rsid w:val="6E2B50E3"/>
    <w:rsid w:val="6E506EFF"/>
    <w:rsid w:val="6E8059E4"/>
    <w:rsid w:val="6E9E45BF"/>
    <w:rsid w:val="6EA34CC4"/>
    <w:rsid w:val="6EB80A68"/>
    <w:rsid w:val="6EC00BE3"/>
    <w:rsid w:val="6ED24CBD"/>
    <w:rsid w:val="6EE54F57"/>
    <w:rsid w:val="6F055DD7"/>
    <w:rsid w:val="6F6B76CB"/>
    <w:rsid w:val="6F6E0ACF"/>
    <w:rsid w:val="6F753C1F"/>
    <w:rsid w:val="6F914B78"/>
    <w:rsid w:val="6FB20BD4"/>
    <w:rsid w:val="6FB650F7"/>
    <w:rsid w:val="6FB75277"/>
    <w:rsid w:val="6FBA59BE"/>
    <w:rsid w:val="6FD0018F"/>
    <w:rsid w:val="6FD7425E"/>
    <w:rsid w:val="6FF16C9A"/>
    <w:rsid w:val="6FF2418B"/>
    <w:rsid w:val="6FFC1A3E"/>
    <w:rsid w:val="702726F0"/>
    <w:rsid w:val="70296B3E"/>
    <w:rsid w:val="704255C1"/>
    <w:rsid w:val="704751B9"/>
    <w:rsid w:val="70497291"/>
    <w:rsid w:val="705B357E"/>
    <w:rsid w:val="70611204"/>
    <w:rsid w:val="70BF0EE0"/>
    <w:rsid w:val="70C20C9C"/>
    <w:rsid w:val="70D01410"/>
    <w:rsid w:val="70D32204"/>
    <w:rsid w:val="70F15847"/>
    <w:rsid w:val="713116FD"/>
    <w:rsid w:val="71370AC8"/>
    <w:rsid w:val="71434E47"/>
    <w:rsid w:val="71486F7F"/>
    <w:rsid w:val="71662A10"/>
    <w:rsid w:val="71982A8B"/>
    <w:rsid w:val="72204649"/>
    <w:rsid w:val="722C5869"/>
    <w:rsid w:val="725C07BF"/>
    <w:rsid w:val="727D6954"/>
    <w:rsid w:val="72844D41"/>
    <w:rsid w:val="72862C7E"/>
    <w:rsid w:val="7289574E"/>
    <w:rsid w:val="728976DF"/>
    <w:rsid w:val="72CF4F19"/>
    <w:rsid w:val="72EC79FB"/>
    <w:rsid w:val="72EE47F2"/>
    <w:rsid w:val="72F14DC6"/>
    <w:rsid w:val="733D16A9"/>
    <w:rsid w:val="73425548"/>
    <w:rsid w:val="73445350"/>
    <w:rsid w:val="73514DB1"/>
    <w:rsid w:val="73530A61"/>
    <w:rsid w:val="736A73D7"/>
    <w:rsid w:val="737C5261"/>
    <w:rsid w:val="738A77D2"/>
    <w:rsid w:val="73A10F50"/>
    <w:rsid w:val="73AC15DC"/>
    <w:rsid w:val="73F27930"/>
    <w:rsid w:val="740878F6"/>
    <w:rsid w:val="74121260"/>
    <w:rsid w:val="743462D3"/>
    <w:rsid w:val="743E7D5E"/>
    <w:rsid w:val="7441374C"/>
    <w:rsid w:val="744149C3"/>
    <w:rsid w:val="74A93E5A"/>
    <w:rsid w:val="74C633BB"/>
    <w:rsid w:val="74FA2C30"/>
    <w:rsid w:val="75066EB4"/>
    <w:rsid w:val="751D1A0B"/>
    <w:rsid w:val="753B09F7"/>
    <w:rsid w:val="754D5C4B"/>
    <w:rsid w:val="756C78B0"/>
    <w:rsid w:val="757E50F6"/>
    <w:rsid w:val="75855224"/>
    <w:rsid w:val="75A05064"/>
    <w:rsid w:val="75C81609"/>
    <w:rsid w:val="75CB60C0"/>
    <w:rsid w:val="75E76F6F"/>
    <w:rsid w:val="75EC127C"/>
    <w:rsid w:val="75F142DB"/>
    <w:rsid w:val="760B3F34"/>
    <w:rsid w:val="76334397"/>
    <w:rsid w:val="765A07A4"/>
    <w:rsid w:val="765B4F30"/>
    <w:rsid w:val="766C4E79"/>
    <w:rsid w:val="76787280"/>
    <w:rsid w:val="767D07C6"/>
    <w:rsid w:val="76A143E8"/>
    <w:rsid w:val="76C240A7"/>
    <w:rsid w:val="76C8773D"/>
    <w:rsid w:val="76D37824"/>
    <w:rsid w:val="770C71DA"/>
    <w:rsid w:val="770F3331"/>
    <w:rsid w:val="77315AC4"/>
    <w:rsid w:val="775246B7"/>
    <w:rsid w:val="77583C37"/>
    <w:rsid w:val="775974AF"/>
    <w:rsid w:val="77605336"/>
    <w:rsid w:val="77977DAD"/>
    <w:rsid w:val="779C6389"/>
    <w:rsid w:val="77CA234A"/>
    <w:rsid w:val="77FA4C87"/>
    <w:rsid w:val="78184CE7"/>
    <w:rsid w:val="781E69D1"/>
    <w:rsid w:val="782A2DF7"/>
    <w:rsid w:val="7849255A"/>
    <w:rsid w:val="78B73C08"/>
    <w:rsid w:val="78DE4305"/>
    <w:rsid w:val="794D211B"/>
    <w:rsid w:val="797F0359"/>
    <w:rsid w:val="79962040"/>
    <w:rsid w:val="799A2861"/>
    <w:rsid w:val="79A25882"/>
    <w:rsid w:val="79BC014A"/>
    <w:rsid w:val="79BC34FC"/>
    <w:rsid w:val="79C95D86"/>
    <w:rsid w:val="79D042C8"/>
    <w:rsid w:val="7A263B6B"/>
    <w:rsid w:val="7A2D01BD"/>
    <w:rsid w:val="7A356976"/>
    <w:rsid w:val="7A573C85"/>
    <w:rsid w:val="7A6D67DD"/>
    <w:rsid w:val="7A7106D0"/>
    <w:rsid w:val="7A74131E"/>
    <w:rsid w:val="7A8E7E6B"/>
    <w:rsid w:val="7A9F3904"/>
    <w:rsid w:val="7AF203E8"/>
    <w:rsid w:val="7AF46346"/>
    <w:rsid w:val="7AF64429"/>
    <w:rsid w:val="7AF753E6"/>
    <w:rsid w:val="7B0F5EBF"/>
    <w:rsid w:val="7B130FB9"/>
    <w:rsid w:val="7B14483E"/>
    <w:rsid w:val="7B1C0A25"/>
    <w:rsid w:val="7B2611AB"/>
    <w:rsid w:val="7B4E6A0D"/>
    <w:rsid w:val="7B641BCE"/>
    <w:rsid w:val="7B770612"/>
    <w:rsid w:val="7B875F34"/>
    <w:rsid w:val="7BCC4FA8"/>
    <w:rsid w:val="7BDD6F19"/>
    <w:rsid w:val="7BF64EDE"/>
    <w:rsid w:val="7C221C6B"/>
    <w:rsid w:val="7C400C1E"/>
    <w:rsid w:val="7C691BA6"/>
    <w:rsid w:val="7C99714C"/>
    <w:rsid w:val="7CA07DE8"/>
    <w:rsid w:val="7CA53FD5"/>
    <w:rsid w:val="7CB416DE"/>
    <w:rsid w:val="7CB50883"/>
    <w:rsid w:val="7CBE6D5D"/>
    <w:rsid w:val="7CDD1808"/>
    <w:rsid w:val="7CF57CC1"/>
    <w:rsid w:val="7D0B5456"/>
    <w:rsid w:val="7D352792"/>
    <w:rsid w:val="7D563551"/>
    <w:rsid w:val="7D6F6791"/>
    <w:rsid w:val="7D7F289D"/>
    <w:rsid w:val="7D830B9D"/>
    <w:rsid w:val="7DB23C3E"/>
    <w:rsid w:val="7DD10486"/>
    <w:rsid w:val="7DD11708"/>
    <w:rsid w:val="7DF813B2"/>
    <w:rsid w:val="7E0763E6"/>
    <w:rsid w:val="7E1202A7"/>
    <w:rsid w:val="7E156055"/>
    <w:rsid w:val="7E215CAE"/>
    <w:rsid w:val="7E2D7872"/>
    <w:rsid w:val="7E417307"/>
    <w:rsid w:val="7E483654"/>
    <w:rsid w:val="7E522C19"/>
    <w:rsid w:val="7E5C0F61"/>
    <w:rsid w:val="7E8E6EBF"/>
    <w:rsid w:val="7EBD579E"/>
    <w:rsid w:val="7EC167BD"/>
    <w:rsid w:val="7EC23F93"/>
    <w:rsid w:val="7ED02A8C"/>
    <w:rsid w:val="7ED56D33"/>
    <w:rsid w:val="7EFC345C"/>
    <w:rsid w:val="7F0F3242"/>
    <w:rsid w:val="7F1A6960"/>
    <w:rsid w:val="7F272D9E"/>
    <w:rsid w:val="7F507488"/>
    <w:rsid w:val="7F627F2A"/>
    <w:rsid w:val="7F687D9B"/>
    <w:rsid w:val="7F7848F6"/>
    <w:rsid w:val="7FBE0646"/>
    <w:rsid w:val="7FC75C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autoRedefine/>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9"/>
    <w:autoRedefine/>
    <w:qFormat/>
    <w:uiPriority w:val="9"/>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40"/>
    <w:autoRedefine/>
    <w:qFormat/>
    <w:uiPriority w:val="9"/>
    <w:pPr>
      <w:keepNext/>
      <w:keepLines/>
      <w:spacing w:before="280" w:after="290" w:line="376" w:lineRule="auto"/>
      <w:outlineLvl w:val="4"/>
    </w:pPr>
    <w:rPr>
      <w:b/>
      <w:bCs/>
      <w:sz w:val="28"/>
      <w:szCs w:val="28"/>
    </w:rPr>
  </w:style>
  <w:style w:type="paragraph" w:styleId="9">
    <w:name w:val="heading 8"/>
    <w:basedOn w:val="1"/>
    <w:next w:val="1"/>
    <w:link w:val="41"/>
    <w:autoRedefine/>
    <w:qFormat/>
    <w:uiPriority w:val="9"/>
    <w:pPr>
      <w:keepNext/>
      <w:keepLines/>
      <w:spacing w:before="240" w:after="64" w:line="320" w:lineRule="auto"/>
      <w:outlineLvl w:val="7"/>
    </w:pPr>
    <w:rPr>
      <w:rFonts w:ascii="等线 Light" w:hAnsi="等线 Light" w:eastAsia="等线 Light"/>
      <w:sz w:val="24"/>
    </w:rPr>
  </w:style>
  <w:style w:type="character" w:default="1" w:styleId="30">
    <w:name w:val="Default Paragraph Font"/>
    <w:autoRedefine/>
    <w:unhideWhenUsed/>
    <w:qFormat/>
    <w:uiPriority w:val="1"/>
  </w:style>
  <w:style w:type="table" w:default="1" w:styleId="28">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1"/>
    <w:link w:val="44"/>
    <w:autoRedefine/>
    <w:unhideWhenUsed/>
    <w:qFormat/>
    <w:uiPriority w:val="0"/>
    <w:pPr>
      <w:spacing w:after="120"/>
    </w:pPr>
  </w:style>
  <w:style w:type="paragraph" w:styleId="8">
    <w:name w:val="Normal Indent"/>
    <w:basedOn w:val="1"/>
    <w:autoRedefine/>
    <w:qFormat/>
    <w:uiPriority w:val="0"/>
    <w:pPr>
      <w:ind w:firstLine="420"/>
    </w:pPr>
    <w:rPr>
      <w:szCs w:val="20"/>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2"/>
    <w:autoRedefine/>
    <w:qFormat/>
    <w:uiPriority w:val="0"/>
    <w:pPr>
      <w:jc w:val="left"/>
    </w:pPr>
  </w:style>
  <w:style w:type="paragraph" w:styleId="13">
    <w:name w:val="Body Text 3"/>
    <w:basedOn w:val="1"/>
    <w:link w:val="43"/>
    <w:autoRedefine/>
    <w:unhideWhenUsed/>
    <w:qFormat/>
    <w:uiPriority w:val="99"/>
    <w:pPr>
      <w:spacing w:after="120"/>
    </w:pPr>
    <w:rPr>
      <w:sz w:val="16"/>
      <w:szCs w:val="16"/>
    </w:rPr>
  </w:style>
  <w:style w:type="paragraph" w:styleId="14">
    <w:name w:val="Body Text Indent"/>
    <w:basedOn w:val="1"/>
    <w:next w:val="15"/>
    <w:link w:val="45"/>
    <w:autoRedefine/>
    <w:qFormat/>
    <w:uiPriority w:val="0"/>
    <w:pPr>
      <w:ind w:firstLine="830" w:firstLineChars="352"/>
    </w:pPr>
    <w:rPr>
      <w:rFonts w:ascii="仿宋_GB2312" w:eastAsia="仿宋_GB2312"/>
      <w:kern w:val="0"/>
      <w:sz w:val="32"/>
      <w:szCs w:val="20"/>
    </w:rPr>
  </w:style>
  <w:style w:type="paragraph" w:styleId="15">
    <w:name w:val="Body Text First Indent 2"/>
    <w:basedOn w:val="1"/>
    <w:autoRedefine/>
    <w:qFormat/>
    <w:uiPriority w:val="0"/>
    <w:pPr>
      <w:autoSpaceDE w:val="0"/>
      <w:autoSpaceDN w:val="0"/>
      <w:spacing w:after="120" w:afterLines="0" w:line="360" w:lineRule="auto"/>
      <w:ind w:left="420" w:leftChars="200" w:firstLine="420" w:firstLineChars="200"/>
    </w:pPr>
    <w:rPr>
      <w:sz w:val="21"/>
      <w:szCs w:val="24"/>
    </w:rPr>
  </w:style>
  <w:style w:type="paragraph" w:styleId="16">
    <w:name w:val="List 2"/>
    <w:basedOn w:val="1"/>
    <w:autoRedefine/>
    <w:unhideWhenUsed/>
    <w:qFormat/>
    <w:uiPriority w:val="99"/>
    <w:pPr>
      <w:ind w:left="100" w:leftChars="200" w:hanging="200" w:hangingChars="200"/>
      <w:contextualSpacing/>
    </w:pPr>
  </w:style>
  <w:style w:type="paragraph" w:styleId="17">
    <w:name w:val="toc 3"/>
    <w:basedOn w:val="1"/>
    <w:next w:val="1"/>
    <w:autoRedefine/>
    <w:unhideWhenUsed/>
    <w:qFormat/>
    <w:uiPriority w:val="39"/>
    <w:pPr>
      <w:ind w:left="840" w:leftChars="400"/>
    </w:pPr>
  </w:style>
  <w:style w:type="paragraph" w:styleId="18">
    <w:name w:val="Plain Text"/>
    <w:basedOn w:val="1"/>
    <w:next w:val="6"/>
    <w:link w:val="46"/>
    <w:autoRedefine/>
    <w:qFormat/>
    <w:uiPriority w:val="0"/>
    <w:rPr>
      <w:rFonts w:ascii="宋体" w:hAnsi="Courier New"/>
      <w:kern w:val="0"/>
      <w:sz w:val="20"/>
      <w:szCs w:val="21"/>
    </w:rPr>
  </w:style>
  <w:style w:type="paragraph" w:styleId="19">
    <w:name w:val="Date"/>
    <w:basedOn w:val="1"/>
    <w:next w:val="1"/>
    <w:link w:val="47"/>
    <w:autoRedefine/>
    <w:unhideWhenUsed/>
    <w:qFormat/>
    <w:uiPriority w:val="99"/>
    <w:pPr>
      <w:ind w:left="100" w:leftChars="2500"/>
    </w:pPr>
  </w:style>
  <w:style w:type="paragraph" w:styleId="20">
    <w:name w:val="Balloon Text"/>
    <w:basedOn w:val="1"/>
    <w:autoRedefine/>
    <w:semiHidden/>
    <w:qFormat/>
    <w:uiPriority w:val="0"/>
    <w:rPr>
      <w:sz w:val="18"/>
      <w:szCs w:val="18"/>
    </w:rPr>
  </w:style>
  <w:style w:type="paragraph" w:styleId="21">
    <w:name w:val="footer"/>
    <w:basedOn w:val="1"/>
    <w:next w:val="1"/>
    <w:link w:val="48"/>
    <w:autoRedefine/>
    <w:unhideWhenUsed/>
    <w:qFormat/>
    <w:uiPriority w:val="99"/>
    <w:pPr>
      <w:tabs>
        <w:tab w:val="center" w:pos="4153"/>
        <w:tab w:val="right" w:pos="8306"/>
      </w:tabs>
      <w:snapToGrid w:val="0"/>
      <w:jc w:val="left"/>
    </w:pPr>
    <w:rPr>
      <w:kern w:val="0"/>
      <w:sz w:val="18"/>
      <w:szCs w:val="18"/>
    </w:rPr>
  </w:style>
  <w:style w:type="paragraph" w:styleId="22">
    <w:name w:val="header"/>
    <w:basedOn w:val="1"/>
    <w:link w:val="49"/>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autoRedefine/>
    <w:unhideWhenUsed/>
    <w:qFormat/>
    <w:uiPriority w:val="39"/>
  </w:style>
  <w:style w:type="paragraph" w:styleId="24">
    <w:name w:val="List"/>
    <w:basedOn w:val="1"/>
    <w:autoRedefine/>
    <w:unhideWhenUsed/>
    <w:qFormat/>
    <w:uiPriority w:val="99"/>
    <w:pPr>
      <w:ind w:left="200" w:hanging="200" w:hangingChars="200"/>
      <w:contextualSpacing/>
    </w:pPr>
  </w:style>
  <w:style w:type="paragraph" w:styleId="25">
    <w:name w:val="toc 2"/>
    <w:basedOn w:val="1"/>
    <w:next w:val="1"/>
    <w:autoRedefine/>
    <w:unhideWhenUsed/>
    <w:qFormat/>
    <w:uiPriority w:val="39"/>
    <w:pPr>
      <w:tabs>
        <w:tab w:val="right" w:leader="dot" w:pos="8296"/>
      </w:tabs>
      <w:ind w:left="420" w:leftChars="200"/>
    </w:pPr>
  </w:style>
  <w:style w:type="paragraph" w:styleId="26">
    <w:name w:val="Normal (Web)"/>
    <w:basedOn w:val="1"/>
    <w:autoRedefine/>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7">
    <w:name w:val="annotation subject"/>
    <w:basedOn w:val="12"/>
    <w:next w:val="12"/>
    <w:link w:val="50"/>
    <w:autoRedefine/>
    <w:qFormat/>
    <w:uiPriority w:val="99"/>
    <w:rPr>
      <w:b/>
      <w:bCs/>
    </w:rPr>
  </w:style>
  <w:style w:type="table" w:styleId="29">
    <w:name w:val="Table Grid"/>
    <w:basedOn w:val="2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endnote reference"/>
    <w:autoRedefine/>
    <w:unhideWhenUsed/>
    <w:qFormat/>
    <w:uiPriority w:val="99"/>
    <w:rPr>
      <w:vertAlign w:val="superscript"/>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800080"/>
      <w:u w:val="single"/>
    </w:rPr>
  </w:style>
  <w:style w:type="character" w:styleId="34">
    <w:name w:val="Hyperlink"/>
    <w:autoRedefine/>
    <w:unhideWhenUsed/>
    <w:qFormat/>
    <w:uiPriority w:val="99"/>
    <w:rPr>
      <w:color w:val="0000FF"/>
      <w:u w:val="single"/>
    </w:rPr>
  </w:style>
  <w:style w:type="character" w:styleId="35">
    <w:name w:val="annotation reference"/>
    <w:autoRedefine/>
    <w:qFormat/>
    <w:uiPriority w:val="99"/>
    <w:rPr>
      <w:sz w:val="21"/>
      <w:szCs w:val="21"/>
    </w:rPr>
  </w:style>
  <w:style w:type="paragraph" w:customStyle="1" w:styleId="36">
    <w:name w:val="表格文字"/>
    <w:basedOn w:val="14"/>
    <w:next w:val="2"/>
    <w:qFormat/>
    <w:uiPriority w:val="99"/>
    <w:pPr>
      <w:spacing w:before="25" w:after="25" w:line="300" w:lineRule="auto"/>
    </w:pPr>
    <w:rPr>
      <w:rFonts w:ascii="Times" w:hAnsi="Times"/>
      <w:spacing w:val="10"/>
      <w:kern w:val="0"/>
      <w:sz w:val="24"/>
    </w:rPr>
  </w:style>
  <w:style w:type="character" w:customStyle="1" w:styleId="37">
    <w:name w:val="标题 1 字符"/>
    <w:link w:val="3"/>
    <w:autoRedefine/>
    <w:qFormat/>
    <w:uiPriority w:val="9"/>
    <w:rPr>
      <w:b/>
      <w:bCs/>
      <w:kern w:val="44"/>
      <w:sz w:val="44"/>
      <w:szCs w:val="44"/>
    </w:rPr>
  </w:style>
  <w:style w:type="character" w:customStyle="1" w:styleId="38">
    <w:name w:val="标题 2 字符"/>
    <w:link w:val="4"/>
    <w:autoRedefine/>
    <w:qFormat/>
    <w:uiPriority w:val="9"/>
    <w:rPr>
      <w:rFonts w:ascii="Cambria" w:hAnsi="Cambria" w:eastAsia="宋体" w:cs="Times New Roman"/>
      <w:b/>
      <w:bCs/>
      <w:kern w:val="2"/>
      <w:sz w:val="32"/>
      <w:szCs w:val="32"/>
    </w:rPr>
  </w:style>
  <w:style w:type="character" w:customStyle="1" w:styleId="39">
    <w:name w:val="标题 3 字符"/>
    <w:link w:val="5"/>
    <w:autoRedefine/>
    <w:semiHidden/>
    <w:qFormat/>
    <w:uiPriority w:val="9"/>
    <w:rPr>
      <w:b/>
      <w:bCs/>
      <w:kern w:val="2"/>
      <w:sz w:val="32"/>
      <w:szCs w:val="32"/>
    </w:rPr>
  </w:style>
  <w:style w:type="character" w:customStyle="1" w:styleId="40">
    <w:name w:val="标题 5 字符"/>
    <w:link w:val="7"/>
    <w:autoRedefine/>
    <w:qFormat/>
    <w:uiPriority w:val="9"/>
    <w:rPr>
      <w:rFonts w:ascii="Times New Roman" w:hAnsi="Times New Roman"/>
      <w:b/>
      <w:bCs/>
      <w:kern w:val="2"/>
      <w:sz w:val="28"/>
      <w:szCs w:val="28"/>
    </w:rPr>
  </w:style>
  <w:style w:type="character" w:customStyle="1" w:styleId="41">
    <w:name w:val="标题 8 字符"/>
    <w:link w:val="9"/>
    <w:autoRedefine/>
    <w:semiHidden/>
    <w:qFormat/>
    <w:uiPriority w:val="9"/>
    <w:rPr>
      <w:rFonts w:ascii="等线 Light" w:hAnsi="等线 Light" w:eastAsia="等线 Light" w:cs="Times New Roman"/>
      <w:kern w:val="2"/>
      <w:sz w:val="24"/>
      <w:szCs w:val="24"/>
    </w:rPr>
  </w:style>
  <w:style w:type="character" w:customStyle="1" w:styleId="42">
    <w:name w:val="批注文字 字符2"/>
    <w:link w:val="12"/>
    <w:autoRedefine/>
    <w:qFormat/>
    <w:uiPriority w:val="0"/>
    <w:rPr>
      <w:rFonts w:ascii="Times New Roman" w:hAnsi="Times New Roman"/>
      <w:kern w:val="2"/>
      <w:sz w:val="21"/>
      <w:szCs w:val="24"/>
    </w:rPr>
  </w:style>
  <w:style w:type="character" w:customStyle="1" w:styleId="43">
    <w:name w:val="正文文本 3 字符"/>
    <w:link w:val="13"/>
    <w:autoRedefine/>
    <w:semiHidden/>
    <w:qFormat/>
    <w:uiPriority w:val="99"/>
    <w:rPr>
      <w:kern w:val="2"/>
      <w:sz w:val="16"/>
      <w:szCs w:val="16"/>
    </w:rPr>
  </w:style>
  <w:style w:type="character" w:customStyle="1" w:styleId="44">
    <w:name w:val="正文文本 字符1"/>
    <w:link w:val="2"/>
    <w:autoRedefine/>
    <w:qFormat/>
    <w:uiPriority w:val="0"/>
    <w:rPr>
      <w:rFonts w:ascii="Times New Roman" w:hAnsi="Times New Roman"/>
      <w:kern w:val="2"/>
      <w:sz w:val="21"/>
      <w:szCs w:val="24"/>
    </w:rPr>
  </w:style>
  <w:style w:type="character" w:customStyle="1" w:styleId="45">
    <w:name w:val="正文文本缩进 字符"/>
    <w:link w:val="14"/>
    <w:autoRedefine/>
    <w:qFormat/>
    <w:uiPriority w:val="0"/>
    <w:rPr>
      <w:rFonts w:ascii="仿宋_GB2312" w:hAnsi="Times New Roman" w:eastAsia="仿宋_GB2312" w:cs="Times New Roman"/>
      <w:sz w:val="32"/>
      <w:szCs w:val="20"/>
    </w:rPr>
  </w:style>
  <w:style w:type="character" w:customStyle="1" w:styleId="46">
    <w:name w:val="纯文本 字符3"/>
    <w:link w:val="18"/>
    <w:autoRedefine/>
    <w:qFormat/>
    <w:uiPriority w:val="0"/>
    <w:rPr>
      <w:rFonts w:ascii="宋体" w:hAnsi="Courier New" w:eastAsia="宋体" w:cs="Courier New"/>
      <w:szCs w:val="21"/>
    </w:rPr>
  </w:style>
  <w:style w:type="character" w:customStyle="1" w:styleId="47">
    <w:name w:val="日期 字符"/>
    <w:link w:val="19"/>
    <w:autoRedefine/>
    <w:semiHidden/>
    <w:qFormat/>
    <w:uiPriority w:val="99"/>
    <w:rPr>
      <w:rFonts w:ascii="Times New Roman" w:hAnsi="Times New Roman"/>
      <w:kern w:val="2"/>
      <w:sz w:val="21"/>
      <w:szCs w:val="24"/>
    </w:rPr>
  </w:style>
  <w:style w:type="character" w:customStyle="1" w:styleId="48">
    <w:name w:val="页脚 字符"/>
    <w:link w:val="21"/>
    <w:autoRedefine/>
    <w:qFormat/>
    <w:uiPriority w:val="99"/>
    <w:rPr>
      <w:sz w:val="18"/>
      <w:szCs w:val="18"/>
    </w:rPr>
  </w:style>
  <w:style w:type="character" w:customStyle="1" w:styleId="49">
    <w:name w:val="页眉 字符"/>
    <w:link w:val="22"/>
    <w:autoRedefine/>
    <w:qFormat/>
    <w:uiPriority w:val="99"/>
    <w:rPr>
      <w:sz w:val="18"/>
      <w:szCs w:val="18"/>
    </w:rPr>
  </w:style>
  <w:style w:type="character" w:customStyle="1" w:styleId="50">
    <w:name w:val="批注主题 字符"/>
    <w:link w:val="27"/>
    <w:autoRedefine/>
    <w:qFormat/>
    <w:uiPriority w:val="99"/>
    <w:rPr>
      <w:rFonts w:ascii="Times New Roman" w:hAnsi="Times New Roman"/>
      <w:b/>
      <w:bCs/>
      <w:kern w:val="2"/>
      <w:sz w:val="21"/>
      <w:szCs w:val="24"/>
    </w:rPr>
  </w:style>
  <w:style w:type="character" w:customStyle="1" w:styleId="51">
    <w:name w:val="纯文本 字符1"/>
    <w:autoRedefine/>
    <w:qFormat/>
    <w:uiPriority w:val="0"/>
    <w:rPr>
      <w:rFonts w:ascii="宋体" w:hAnsi="Courier New"/>
    </w:rPr>
  </w:style>
  <w:style w:type="character" w:customStyle="1" w:styleId="52">
    <w:name w:val="textcontents"/>
    <w:autoRedefine/>
    <w:qFormat/>
    <w:uiPriority w:val="0"/>
  </w:style>
  <w:style w:type="character" w:customStyle="1" w:styleId="53">
    <w:name w:val="纯文本 Char"/>
    <w:autoRedefine/>
    <w:qFormat/>
    <w:uiPriority w:val="0"/>
    <w:rPr>
      <w:rFonts w:ascii="宋体" w:hAnsi="Courier New" w:eastAsia="宋体" w:cs="Courier New"/>
      <w:szCs w:val="21"/>
    </w:rPr>
  </w:style>
  <w:style w:type="character" w:customStyle="1" w:styleId="54">
    <w:name w:val="apple-style-span"/>
    <w:autoRedefine/>
    <w:qFormat/>
    <w:uiPriority w:val="0"/>
  </w:style>
  <w:style w:type="character" w:customStyle="1" w:styleId="55">
    <w:name w:val="批注文字 字符"/>
    <w:autoRedefine/>
    <w:qFormat/>
    <w:uiPriority w:val="0"/>
    <w:rPr>
      <w:rFonts w:ascii="Times New Roman" w:hAnsi="Times New Roman"/>
      <w:kern w:val="2"/>
      <w:sz w:val="21"/>
      <w:szCs w:val="24"/>
    </w:rPr>
  </w:style>
  <w:style w:type="character" w:customStyle="1" w:styleId="56">
    <w:name w:val="_Style 54"/>
    <w:autoRedefine/>
    <w:unhideWhenUsed/>
    <w:qFormat/>
    <w:uiPriority w:val="99"/>
    <w:rPr>
      <w:color w:val="605E5C"/>
      <w:shd w:val="clear" w:color="auto" w:fill="E1DFDD"/>
    </w:rPr>
  </w:style>
  <w:style w:type="character" w:customStyle="1" w:styleId="57">
    <w:name w:val="标题 8 Char"/>
    <w:autoRedefine/>
    <w:qFormat/>
    <w:uiPriority w:val="0"/>
    <w:rPr>
      <w:rFonts w:ascii="Arial" w:hAnsi="Arial" w:eastAsia="黑体"/>
      <w:kern w:val="2"/>
      <w:sz w:val="24"/>
      <w:szCs w:val="24"/>
    </w:rPr>
  </w:style>
  <w:style w:type="character" w:customStyle="1" w:styleId="58">
    <w:name w:val="批注文字 Char"/>
    <w:autoRedefine/>
    <w:qFormat/>
    <w:uiPriority w:val="0"/>
    <w:rPr>
      <w:rFonts w:ascii="Times New Roman" w:hAnsi="Times New Roman"/>
      <w:kern w:val="2"/>
      <w:sz w:val="21"/>
      <w:szCs w:val="24"/>
    </w:rPr>
  </w:style>
  <w:style w:type="character" w:customStyle="1" w:styleId="59">
    <w:name w:val="正文2 Char Char"/>
    <w:link w:val="60"/>
    <w:autoRedefine/>
    <w:qFormat/>
    <w:uiPriority w:val="0"/>
    <w:rPr>
      <w:sz w:val="24"/>
    </w:rPr>
  </w:style>
  <w:style w:type="paragraph" w:customStyle="1" w:styleId="60">
    <w:name w:val="正文2"/>
    <w:basedOn w:val="1"/>
    <w:link w:val="59"/>
    <w:autoRedefine/>
    <w:qFormat/>
    <w:uiPriority w:val="0"/>
    <w:pPr>
      <w:adjustRightInd w:val="0"/>
      <w:spacing w:before="156" w:line="360" w:lineRule="auto"/>
      <w:ind w:firstLine="510" w:firstLineChars="200"/>
    </w:pPr>
    <w:rPr>
      <w:kern w:val="0"/>
      <w:sz w:val="24"/>
      <w:szCs w:val="20"/>
    </w:rPr>
  </w:style>
  <w:style w:type="character" w:customStyle="1" w:styleId="61">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纯文本 字符"/>
    <w:autoRedefine/>
    <w:qFormat/>
    <w:uiPriority w:val="0"/>
    <w:rPr>
      <w:rFonts w:ascii="宋体" w:hAnsi="Courier New" w:eastAsia="宋体" w:cs="Courier New"/>
      <w:szCs w:val="21"/>
    </w:rPr>
  </w:style>
  <w:style w:type="character" w:customStyle="1" w:styleId="63">
    <w:name w:val="标题 1 字符1"/>
    <w:autoRedefine/>
    <w:qFormat/>
    <w:uiPriority w:val="0"/>
    <w:rPr>
      <w:b/>
      <w:bCs/>
      <w:kern w:val="44"/>
      <w:sz w:val="44"/>
      <w:szCs w:val="44"/>
    </w:rPr>
  </w:style>
  <w:style w:type="character" w:customStyle="1" w:styleId="64">
    <w:name w:val="正文文本 字符"/>
    <w:autoRedefine/>
    <w:qFormat/>
    <w:uiPriority w:val="0"/>
    <w:rPr>
      <w:rFonts w:ascii="Times New Roman" w:hAnsi="Times New Roman"/>
      <w:kern w:val="2"/>
      <w:sz w:val="21"/>
      <w:szCs w:val="24"/>
    </w:rPr>
  </w:style>
  <w:style w:type="character" w:customStyle="1" w:styleId="65">
    <w:name w:val="批注文字 字符1"/>
    <w:autoRedefine/>
    <w:qFormat/>
    <w:uiPriority w:val="0"/>
    <w:rPr>
      <w:rFonts w:ascii="Times New Roman" w:hAnsi="Times New Roman"/>
      <w:kern w:val="2"/>
      <w:sz w:val="21"/>
      <w:szCs w:val="24"/>
    </w:rPr>
  </w:style>
  <w:style w:type="character" w:customStyle="1" w:styleId="66">
    <w:name w:val="标题 2 Char"/>
    <w:autoRedefine/>
    <w:qFormat/>
    <w:uiPriority w:val="9"/>
    <w:rPr>
      <w:rFonts w:ascii="Cambria" w:hAnsi="Cambria" w:eastAsia="宋体" w:cs="Times New Roman"/>
      <w:b/>
      <w:bCs/>
      <w:kern w:val="2"/>
      <w:sz w:val="32"/>
      <w:szCs w:val="32"/>
    </w:rPr>
  </w:style>
  <w:style w:type="character" w:customStyle="1" w:styleId="67">
    <w:name w:val="纯文本 字符2"/>
    <w:autoRedefine/>
    <w:qFormat/>
    <w:uiPriority w:val="0"/>
    <w:rPr>
      <w:rFonts w:ascii="宋体" w:hAnsi="Courier New" w:eastAsia="宋体" w:cs="Courier New"/>
      <w:szCs w:val="21"/>
    </w:rPr>
  </w:style>
  <w:style w:type="character" w:customStyle="1" w:styleId="68">
    <w:name w:val="正文文本 Char"/>
    <w:autoRedefine/>
    <w:qFormat/>
    <w:uiPriority w:val="0"/>
    <w:rPr>
      <w:rFonts w:ascii="Times New Roman" w:hAnsi="Times New Roman"/>
      <w:kern w:val="2"/>
      <w:sz w:val="21"/>
      <w:szCs w:val="24"/>
    </w:rPr>
  </w:style>
  <w:style w:type="paragraph" w:customStyle="1" w:styleId="69">
    <w:name w:val="Char Char Char Char"/>
    <w:basedOn w:val="1"/>
    <w:autoRedefine/>
    <w:qFormat/>
    <w:uiPriority w:val="0"/>
    <w:pPr>
      <w:widowControl/>
      <w:spacing w:after="160" w:line="240" w:lineRule="exact"/>
      <w:jc w:val="left"/>
    </w:pPr>
  </w:style>
  <w:style w:type="paragraph" w:customStyle="1" w:styleId="70">
    <w:name w:val="列出段落2"/>
    <w:basedOn w:val="1"/>
    <w:autoRedefine/>
    <w:unhideWhenUsed/>
    <w:qFormat/>
    <w:uiPriority w:val="99"/>
    <w:pPr>
      <w:spacing w:line="360" w:lineRule="auto"/>
      <w:ind w:firstLine="420" w:firstLineChars="200"/>
    </w:pPr>
    <w:rPr>
      <w:rFonts w:ascii="Calibri" w:hAnsi="Calibri" w:eastAsia="仿宋" w:cs="Times New Roman"/>
      <w:sz w:val="28"/>
      <w:szCs w:val="22"/>
    </w:rPr>
  </w:style>
  <w:style w:type="paragraph" w:customStyle="1" w:styleId="71">
    <w:name w:val="正文-2字符首行缩进"/>
    <w:basedOn w:val="1"/>
    <w:autoRedefine/>
    <w:qFormat/>
    <w:uiPriority w:val="0"/>
    <w:pPr>
      <w:spacing w:line="360" w:lineRule="auto"/>
      <w:ind w:firstLine="200" w:firstLineChars="200"/>
    </w:pPr>
    <w:rPr>
      <w:rFonts w:ascii="仿宋_GB2312" w:hAnsi="宋体" w:eastAsia="仿宋_GB2312" w:cs="Times New Roman"/>
      <w:sz w:val="28"/>
      <w:szCs w:val="22"/>
    </w:rPr>
  </w:style>
  <w:style w:type="paragraph" w:customStyle="1" w:styleId="72">
    <w:name w:val="_Style 70"/>
    <w:basedOn w:val="3"/>
    <w:next w:val="1"/>
    <w:autoRedefine/>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73">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74">
    <w:name w:val="正文缩进1"/>
    <w:basedOn w:val="1"/>
    <w:next w:val="1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75">
    <w:name w:val="默认段落字体 Para Char Char Char Char Char Char Char Char Char1 Char Char Char Char"/>
    <w:basedOn w:val="1"/>
    <w:autoRedefine/>
    <w:qFormat/>
    <w:uiPriority w:val="0"/>
    <w:rPr>
      <w:rFonts w:ascii="Tahoma" w:hAnsi="Tahoma"/>
      <w:sz w:val="24"/>
      <w:szCs w:val="20"/>
    </w:rPr>
  </w:style>
  <w:style w:type="paragraph" w:styleId="76">
    <w:name w:val="List Paragraph"/>
    <w:basedOn w:val="1"/>
    <w:autoRedefine/>
    <w:qFormat/>
    <w:uiPriority w:val="34"/>
    <w:pPr>
      <w:ind w:firstLine="420" w:firstLineChars="200"/>
    </w:pPr>
  </w:style>
  <w:style w:type="paragraph" w:customStyle="1" w:styleId="77">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8">
    <w:name w:val="Table Paragraph"/>
    <w:basedOn w:val="1"/>
    <w:autoRedefine/>
    <w:qFormat/>
    <w:uiPriority w:val="1"/>
    <w:pPr>
      <w:jc w:val="left"/>
    </w:pPr>
    <w:rPr>
      <w:rFonts w:ascii="Calibri" w:hAnsi="Calibri"/>
      <w:kern w:val="0"/>
      <w:sz w:val="22"/>
      <w:szCs w:val="22"/>
      <w:lang w:eastAsia="en-US"/>
    </w:rPr>
  </w:style>
  <w:style w:type="paragraph" w:customStyle="1" w:styleId="79">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80">
    <w:name w:val="正文 New"/>
    <w:basedOn w:val="1"/>
    <w:qFormat/>
    <w:uiPriority w:val="0"/>
    <w:pPr>
      <w:spacing w:before="100" w:beforeAutospacing="1" w:after="100" w:afterAutospacing="1" w:line="440" w:lineRule="exact"/>
      <w:ind w:left="357" w:hanging="357"/>
    </w:pPr>
    <w:rPr>
      <w:szCs w:val="21"/>
    </w:rPr>
  </w:style>
  <w:style w:type="paragraph" w:customStyle="1" w:styleId="81">
    <w:name w:val="正文文本首行缩进1"/>
    <w:qFormat/>
    <w:uiPriority w:val="0"/>
    <w:pPr>
      <w:widowControl w:val="0"/>
      <w:spacing w:after="120" w:line="240" w:lineRule="auto"/>
      <w:ind w:firstLine="100" w:firstLineChars="1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83</Pages>
  <Words>23898</Words>
  <Characters>25773</Characters>
  <Lines>506</Lines>
  <Paragraphs>142</Paragraphs>
  <TotalTime>4</TotalTime>
  <ScaleCrop>false</ScaleCrop>
  <LinksUpToDate>false</LinksUpToDate>
  <CharactersWithSpaces>26206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2021-08-17T04:20:00Z</dcterms:created>
  <dc:creator>唐冰</dc:creator>
  <cp:lastModifiedBy>NTKO</cp:lastModifiedBy>
  <cp:lastPrinted>2026-05-21T03:02:00Z</cp:lastPrinted>
  <dcterms:modified xsi:type="dcterms:W3CDTF">2026-05-28T09:29:14Z</dcterms:modified>
  <dc:title>竞争性谈判文件规范</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CCA792DB76764969A693CC240F585682_13</vt:lpwstr>
  </property>
  <property fmtid="{D5CDD505-2E9C-101B-9397-08002B2CF9AE}" pid="4" name="KSOTemplateDocerSaveRecord">
    <vt:lpwstr>eyJoZGlkIjoiNWMyYjUxZjkxMzEyYzczYTQ2YzdjYjA4Y2JmMzY0YWIiLCJ1c2VySWQiOiI4MjU1MDk1NzYifQ==</vt:lpwstr>
  </property>
</Properties>
</file>