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5E4D6">
      <w:pPr>
        <w:ind w:left="-2" w:leftChars="-1" w:firstLine="0" w:firstLineChars="0"/>
        <w:rPr>
          <w:rFonts w:hint="eastAsia"/>
          <w:color w:val="auto"/>
          <w:highlight w:val="none"/>
        </w:rPr>
      </w:pPr>
    </w:p>
    <w:p w14:paraId="6C8834BF">
      <w:pPr>
        <w:spacing w:before="156" w:beforeLines="50" w:line="1600" w:lineRule="exact"/>
        <w:ind w:left="634" w:leftChars="-64" w:hanging="768" w:hangingChars="64"/>
        <w:jc w:val="center"/>
        <w:rPr>
          <w:rFonts w:ascii="方正小标宋_GBK" w:hAnsi="宋体" w:eastAsia="方正小标宋_GBK"/>
          <w:color w:val="auto"/>
          <w:sz w:val="120"/>
          <w:szCs w:val="120"/>
          <w:highlight w:val="none"/>
        </w:rPr>
      </w:pPr>
      <w:r>
        <w:rPr>
          <w:rFonts w:hint="eastAsia" w:ascii="方正小标宋_GBK" w:hAnsi="宋体" w:eastAsia="方正小标宋_GBK"/>
          <w:color w:val="auto"/>
          <w:sz w:val="120"/>
          <w:szCs w:val="120"/>
          <w:highlight w:val="none"/>
        </w:rPr>
        <w:t>招标文件</w:t>
      </w:r>
    </w:p>
    <w:p w14:paraId="3F86F49D">
      <w:pPr>
        <w:ind w:left="-2" w:leftChars="-1" w:firstLine="0" w:firstLineChars="0"/>
        <w:rPr>
          <w:color w:val="auto"/>
          <w:highlight w:val="none"/>
        </w:rPr>
      </w:pPr>
    </w:p>
    <w:p w14:paraId="4C0D38E9">
      <w:pPr>
        <w:ind w:left="-2" w:leftChars="-1" w:firstLine="0" w:firstLineChars="0"/>
        <w:rPr>
          <w:rFonts w:hint="eastAsia"/>
          <w:color w:val="auto"/>
          <w:highlight w:val="none"/>
        </w:rPr>
      </w:pPr>
    </w:p>
    <w:p w14:paraId="5CE6A137">
      <w:pPr>
        <w:ind w:left="-2" w:leftChars="-1" w:firstLine="0" w:firstLineChars="0"/>
        <w:rPr>
          <w:color w:val="auto"/>
          <w:highlight w:val="none"/>
        </w:rPr>
      </w:pPr>
    </w:p>
    <w:p w14:paraId="584315F6">
      <w:pPr>
        <w:ind w:left="-2" w:leftChars="-1" w:firstLine="0" w:firstLineChars="0"/>
        <w:rPr>
          <w:color w:val="auto"/>
          <w:highlight w:val="none"/>
        </w:rPr>
      </w:pPr>
    </w:p>
    <w:p w14:paraId="5F3EB068">
      <w:pPr>
        <w:ind w:left="-2" w:leftChars="-1" w:firstLine="0" w:firstLineChars="0"/>
        <w:rPr>
          <w:color w:val="auto"/>
          <w:highlight w:val="none"/>
        </w:rPr>
      </w:pPr>
    </w:p>
    <w:p w14:paraId="630E0A13">
      <w:pPr>
        <w:ind w:left="-2" w:leftChars="-1" w:firstLine="0" w:firstLineChars="0"/>
        <w:rPr>
          <w:color w:val="auto"/>
          <w:highlight w:val="none"/>
        </w:rPr>
      </w:pPr>
    </w:p>
    <w:p w14:paraId="68F78F40">
      <w:pPr>
        <w:ind w:left="-2" w:leftChars="-1" w:firstLine="0" w:firstLineChars="0"/>
        <w:rPr>
          <w:rFonts w:hint="eastAsia"/>
          <w:color w:val="auto"/>
          <w:highlight w:val="none"/>
        </w:rPr>
      </w:pPr>
    </w:p>
    <w:p w14:paraId="7FEAF03D">
      <w:pPr>
        <w:ind w:left="-2" w:leftChars="-1" w:firstLine="0" w:firstLineChars="0"/>
        <w:rPr>
          <w:color w:val="auto"/>
          <w:highlight w:val="none"/>
        </w:rPr>
      </w:pPr>
    </w:p>
    <w:p w14:paraId="26C44B6A">
      <w:pPr>
        <w:ind w:left="-2" w:leftChars="-1" w:firstLine="0" w:firstLineChars="0"/>
        <w:rPr>
          <w:rFonts w:hint="eastAsia"/>
          <w:color w:val="auto"/>
          <w:highlight w:val="none"/>
        </w:rPr>
      </w:pPr>
    </w:p>
    <w:p w14:paraId="46CAAA40">
      <w:pPr>
        <w:ind w:left="-2" w:leftChars="-1" w:firstLine="0" w:firstLineChars="0"/>
        <w:rPr>
          <w:rFonts w:hint="eastAsia"/>
          <w:color w:val="auto"/>
          <w:highlight w:val="none"/>
        </w:rPr>
      </w:pPr>
    </w:p>
    <w:p w14:paraId="7EE197DE">
      <w:pPr>
        <w:ind w:left="-2" w:leftChars="-1" w:firstLine="0" w:firstLineChars="0"/>
        <w:rPr>
          <w:color w:val="auto"/>
          <w:highlight w:val="none"/>
        </w:rPr>
      </w:pPr>
    </w:p>
    <w:p w14:paraId="6DD705F3">
      <w:pPr>
        <w:snapToGrid w:val="0"/>
        <w:spacing w:before="156" w:beforeLines="50" w:line="320" w:lineRule="exact"/>
        <w:ind w:left="2976" w:hanging="2976" w:hangingChars="954"/>
        <w:rPr>
          <w:rFonts w:hint="eastAsia" w:ascii="方正小标宋_GBK" w:hAnsi="宋体" w:eastAsia="方正小标宋_GBK"/>
          <w:color w:val="auto"/>
          <w:sz w:val="30"/>
          <w:szCs w:val="72"/>
          <w:highlight w:val="none"/>
          <w:lang w:eastAsia="zh-CN"/>
        </w:rPr>
      </w:pPr>
      <w:r>
        <w:rPr>
          <w:rFonts w:hint="eastAsia" w:ascii="方正小标宋_GBK" w:hAnsi="宋体" w:eastAsia="方正小标宋_GBK"/>
          <w:color w:val="auto"/>
          <w:spacing w:val="6"/>
          <w:sz w:val="30"/>
          <w:szCs w:val="72"/>
          <w:highlight w:val="none"/>
        </w:rPr>
        <w:t xml:space="preserve">        项目名称</w:t>
      </w:r>
      <w:r>
        <w:rPr>
          <w:rFonts w:hint="eastAsia" w:ascii="方正小标宋_GBK" w:hAnsi="宋体" w:eastAsia="方正小标宋_GBK"/>
          <w:color w:val="auto"/>
          <w:sz w:val="30"/>
          <w:szCs w:val="72"/>
          <w:highlight w:val="none"/>
        </w:rPr>
        <w:t>:</w:t>
      </w:r>
      <w:bookmarkStart w:id="0" w:name="_Hlk179639570"/>
      <w:r>
        <w:rPr>
          <w:rFonts w:hint="eastAsia" w:ascii="方正小标宋_GBK" w:hAnsi="宋体" w:eastAsia="方正小标宋_GBK"/>
          <w:color w:val="auto"/>
          <w:sz w:val="30"/>
          <w:szCs w:val="72"/>
          <w:highlight w:val="none"/>
          <w:lang w:eastAsia="zh-CN"/>
        </w:rPr>
        <w:t>钦州市外国语学校白石湖校区空调机（二期）</w:t>
      </w:r>
    </w:p>
    <w:bookmarkEnd w:id="0"/>
    <w:p w14:paraId="74EDFD53">
      <w:pPr>
        <w:snapToGrid w:val="0"/>
        <w:spacing w:before="156" w:beforeLines="50"/>
        <w:ind w:firstLine="0" w:firstLineChars="0"/>
        <w:rPr>
          <w:rFonts w:hint="eastAsia" w:ascii="方正小标宋_GBK" w:hAnsi="宋体" w:eastAsia="宋体"/>
          <w:b/>
          <w:bCs/>
          <w:color w:val="auto"/>
          <w:sz w:val="30"/>
          <w:szCs w:val="30"/>
          <w:highlight w:val="none"/>
          <w:lang w:eastAsia="zh-CN"/>
        </w:rPr>
      </w:pPr>
      <w:r>
        <w:rPr>
          <w:rFonts w:hint="eastAsia" w:ascii="方正小标宋_GBK" w:hAnsi="宋体" w:eastAsia="方正小标宋_GBK"/>
          <w:color w:val="auto"/>
          <w:spacing w:val="6"/>
          <w:sz w:val="30"/>
          <w:szCs w:val="72"/>
          <w:highlight w:val="none"/>
        </w:rPr>
        <w:t xml:space="preserve">        项目编号</w:t>
      </w:r>
      <w:r>
        <w:rPr>
          <w:rFonts w:hint="eastAsia" w:ascii="方正小标宋_GBK" w:hAnsi="宋体" w:eastAsia="方正小标宋_GBK"/>
          <w:color w:val="auto"/>
          <w:sz w:val="30"/>
          <w:szCs w:val="72"/>
          <w:highlight w:val="none"/>
        </w:rPr>
        <w:t>:</w:t>
      </w:r>
      <w:r>
        <w:rPr>
          <w:rFonts w:hint="eastAsia" w:ascii="方正小标宋_GBK" w:hAnsi="宋体" w:eastAsia="方正小标宋_GBK"/>
          <w:color w:val="auto"/>
          <w:sz w:val="30"/>
          <w:szCs w:val="72"/>
          <w:highlight w:val="none"/>
          <w:lang w:eastAsia="zh-CN"/>
        </w:rPr>
        <w:t xml:space="preserve"> QZZC2026-G1-990209-QZSZ</w:t>
      </w:r>
    </w:p>
    <w:p w14:paraId="244CBF96">
      <w:pPr>
        <w:ind w:left="-2" w:leftChars="-1" w:firstLine="0" w:firstLineChars="0"/>
        <w:rPr>
          <w:rFonts w:hint="eastAsia"/>
          <w:color w:val="auto"/>
          <w:highlight w:val="none"/>
        </w:rPr>
      </w:pPr>
    </w:p>
    <w:p w14:paraId="5601E24D">
      <w:pPr>
        <w:ind w:left="-2" w:leftChars="-1" w:firstLine="0" w:firstLineChars="0"/>
        <w:rPr>
          <w:rFonts w:hint="eastAsia"/>
          <w:color w:val="auto"/>
          <w:highlight w:val="none"/>
        </w:rPr>
      </w:pPr>
    </w:p>
    <w:p w14:paraId="693C5775">
      <w:pPr>
        <w:ind w:left="-2" w:leftChars="-1" w:firstLine="0" w:firstLineChars="0"/>
        <w:rPr>
          <w:rFonts w:hint="eastAsia"/>
          <w:color w:val="auto"/>
          <w:highlight w:val="none"/>
        </w:rPr>
      </w:pPr>
    </w:p>
    <w:p w14:paraId="2B759A88">
      <w:pPr>
        <w:ind w:left="-2" w:leftChars="-1" w:firstLine="0" w:firstLineChars="0"/>
        <w:rPr>
          <w:color w:val="auto"/>
          <w:highlight w:val="none"/>
        </w:rPr>
      </w:pPr>
    </w:p>
    <w:p w14:paraId="3E8B1261">
      <w:pPr>
        <w:ind w:left="-2" w:leftChars="-1" w:firstLine="0" w:firstLineChars="0"/>
        <w:rPr>
          <w:color w:val="auto"/>
          <w:highlight w:val="none"/>
        </w:rPr>
      </w:pPr>
    </w:p>
    <w:p w14:paraId="474767F5">
      <w:pPr>
        <w:ind w:left="-2" w:leftChars="-1" w:firstLine="0" w:firstLineChars="0"/>
        <w:rPr>
          <w:color w:val="auto"/>
          <w:highlight w:val="none"/>
        </w:rPr>
      </w:pPr>
    </w:p>
    <w:p w14:paraId="2BE6C820">
      <w:pPr>
        <w:ind w:left="-2" w:leftChars="-1" w:firstLine="0" w:firstLineChars="0"/>
        <w:rPr>
          <w:rFonts w:hint="eastAsia"/>
          <w:color w:val="auto"/>
          <w:highlight w:val="none"/>
        </w:rPr>
      </w:pPr>
    </w:p>
    <w:p w14:paraId="46A15E27">
      <w:pPr>
        <w:ind w:left="-2" w:leftChars="-1" w:firstLine="0" w:firstLineChars="0"/>
        <w:rPr>
          <w:color w:val="auto"/>
          <w:highlight w:val="none"/>
        </w:rPr>
      </w:pPr>
    </w:p>
    <w:p w14:paraId="44F3992F">
      <w:pPr>
        <w:ind w:left="-2" w:leftChars="-1" w:firstLine="0" w:firstLineChars="0"/>
        <w:rPr>
          <w:color w:val="auto"/>
          <w:highlight w:val="none"/>
        </w:rPr>
      </w:pPr>
    </w:p>
    <w:p w14:paraId="24938DF0">
      <w:pPr>
        <w:ind w:left="-2" w:leftChars="-1" w:firstLine="0" w:firstLineChars="0"/>
        <w:rPr>
          <w:rFonts w:hint="eastAsia"/>
          <w:color w:val="auto"/>
          <w:highlight w:val="none"/>
        </w:rPr>
      </w:pPr>
    </w:p>
    <w:p w14:paraId="19DC1E61">
      <w:pPr>
        <w:ind w:left="-2" w:leftChars="-1" w:firstLine="0" w:firstLineChars="0"/>
        <w:rPr>
          <w:rFonts w:hint="eastAsia"/>
          <w:color w:val="auto"/>
          <w:highlight w:val="none"/>
        </w:rPr>
      </w:pPr>
    </w:p>
    <w:p w14:paraId="0FB34A2B">
      <w:pPr>
        <w:ind w:left="-2" w:leftChars="-1" w:firstLine="0" w:firstLineChars="0"/>
        <w:rPr>
          <w:rFonts w:hint="eastAsia"/>
          <w:color w:val="auto"/>
          <w:highlight w:val="none"/>
        </w:rPr>
      </w:pPr>
    </w:p>
    <w:p w14:paraId="16A5DE9F">
      <w:pPr>
        <w:ind w:left="-2" w:leftChars="-1" w:firstLine="0" w:firstLineChars="0"/>
        <w:rPr>
          <w:color w:val="auto"/>
          <w:highlight w:val="none"/>
        </w:rPr>
      </w:pPr>
    </w:p>
    <w:p w14:paraId="563AB98F">
      <w:pPr>
        <w:spacing w:line="360" w:lineRule="exact"/>
        <w:ind w:firstLine="0" w:firstLineChars="0"/>
        <w:jc w:val="center"/>
        <w:rPr>
          <w:rFonts w:hint="eastAsia" w:ascii="方正小标宋_GBK" w:hAnsi="微软雅黑" w:eastAsia="方正小标宋_GBK"/>
          <w:color w:val="auto"/>
          <w:sz w:val="32"/>
          <w:szCs w:val="32"/>
          <w:highlight w:val="none"/>
        </w:rPr>
      </w:pPr>
      <w:r>
        <w:rPr>
          <w:rFonts w:hint="eastAsia" w:ascii="方正小标宋_GBK" w:hAnsi="微软雅黑" w:eastAsia="方正小标宋_GBK"/>
          <w:color w:val="auto"/>
          <w:sz w:val="32"/>
          <w:szCs w:val="32"/>
          <w:highlight w:val="none"/>
        </w:rPr>
        <w:t>钦州市政府采购中心</w:t>
      </w:r>
    </w:p>
    <w:p w14:paraId="7BE69728">
      <w:pPr>
        <w:snapToGrid w:val="0"/>
        <w:spacing w:before="156" w:beforeLines="50" w:line="360" w:lineRule="exact"/>
        <w:ind w:left="420" w:hanging="420" w:firstLineChars="0"/>
        <w:jc w:val="center"/>
        <w:rPr>
          <w:rFonts w:hint="eastAsia" w:ascii="方正小标宋_GBK" w:hAnsi="宋体" w:eastAsia="方正小标宋_GBK"/>
          <w:color w:val="auto"/>
          <w:sz w:val="30"/>
          <w:szCs w:val="72"/>
          <w:highlight w:val="none"/>
        </w:rPr>
      </w:pPr>
      <w:r>
        <w:rPr>
          <w:rFonts w:hint="eastAsia" w:ascii="方正小标宋_GBK" w:hAnsi="微软雅黑" w:eastAsia="方正小标宋_GBK"/>
          <w:color w:val="auto"/>
          <w:sz w:val="32"/>
          <w:szCs w:val="32"/>
          <w:highlight w:val="none"/>
          <w:lang w:eastAsia="zh-CN"/>
        </w:rPr>
        <w:t>2026年</w:t>
      </w:r>
      <w:r>
        <w:rPr>
          <w:rFonts w:hint="eastAsia" w:ascii="方正小标宋_GBK" w:hAnsi="微软雅黑" w:eastAsia="方正小标宋_GBK"/>
          <w:color w:val="auto"/>
          <w:sz w:val="32"/>
          <w:szCs w:val="32"/>
          <w:highlight w:val="none"/>
          <w:lang w:val="en-US" w:eastAsia="zh-CN"/>
        </w:rPr>
        <w:t>7</w:t>
      </w:r>
      <w:r>
        <w:rPr>
          <w:rFonts w:hint="eastAsia" w:ascii="方正小标宋_GBK" w:hAnsi="微软雅黑" w:eastAsia="方正小标宋_GBK"/>
          <w:color w:val="auto"/>
          <w:sz w:val="32"/>
          <w:szCs w:val="32"/>
          <w:highlight w:val="none"/>
        </w:rPr>
        <w:t>月</w:t>
      </w:r>
    </w:p>
    <w:p w14:paraId="5A3D0255">
      <w:pPr>
        <w:ind w:firstLine="0" w:firstLineChars="0"/>
        <w:rPr>
          <w:color w:val="auto"/>
          <w:highlight w:val="none"/>
        </w:rPr>
      </w:pPr>
      <w:r>
        <w:rPr>
          <w:color w:val="auto"/>
          <w:highlight w:val="none"/>
        </w:rPr>
        <w:br w:type="page"/>
      </w:r>
    </w:p>
    <w:p w14:paraId="2C9260E0">
      <w:pPr>
        <w:ind w:firstLine="0" w:firstLineChars="0"/>
        <w:rPr>
          <w:rFonts w:hint="eastAsia"/>
          <w:color w:val="auto"/>
          <w:highlight w:val="none"/>
        </w:rPr>
      </w:pPr>
    </w:p>
    <w:p w14:paraId="7E531B04">
      <w:pPr>
        <w:pStyle w:val="26"/>
        <w:ind w:firstLine="0" w:firstLineChars="0"/>
        <w:jc w:val="center"/>
        <w:rPr>
          <w:rFonts w:hint="eastAsia" w:ascii="隶书" w:eastAsia="隶书"/>
          <w:b/>
          <w:color w:val="auto"/>
          <w:sz w:val="44"/>
          <w:highlight w:val="none"/>
        </w:rPr>
      </w:pPr>
      <w:r>
        <w:rPr>
          <w:rFonts w:hint="eastAsia" w:ascii="隶书" w:eastAsia="隶书"/>
          <w:b/>
          <w:color w:val="auto"/>
          <w:sz w:val="44"/>
          <w:highlight w:val="none"/>
        </w:rPr>
        <w:t>目   录</w:t>
      </w:r>
    </w:p>
    <w:p w14:paraId="2DC23850">
      <w:pPr>
        <w:ind w:firstLine="0" w:firstLineChars="0"/>
        <w:rPr>
          <w:color w:val="auto"/>
          <w:highlight w:val="none"/>
        </w:rPr>
      </w:pPr>
    </w:p>
    <w:p w14:paraId="363F5BE5">
      <w:pPr>
        <w:pStyle w:val="127"/>
        <w:spacing w:line="1000" w:lineRule="exact"/>
        <w:rPr>
          <w:rFonts w:ascii="仿宋" w:hAnsi="仿宋" w:eastAsia="仿宋"/>
          <w:color w:val="auto"/>
          <w:sz w:val="28"/>
          <w:szCs w:val="28"/>
          <w:highlight w:val="none"/>
        </w:rPr>
      </w:pPr>
      <w:r>
        <w:rPr>
          <w:rFonts w:ascii="宋体" w:hAnsi="宋体"/>
          <w:color w:val="auto"/>
          <w:sz w:val="32"/>
          <w:szCs w:val="32"/>
          <w:highlight w:val="none"/>
        </w:rPr>
        <w:fldChar w:fldCharType="begin"/>
      </w:r>
      <w:r>
        <w:rPr>
          <w:rFonts w:ascii="宋体" w:hAnsi="宋体"/>
          <w:color w:val="auto"/>
          <w:sz w:val="32"/>
          <w:szCs w:val="32"/>
          <w:highlight w:val="none"/>
        </w:rPr>
        <w:instrText xml:space="preserve"> </w:instrText>
      </w:r>
      <w:r>
        <w:rPr>
          <w:rFonts w:hint="eastAsia" w:ascii="宋体" w:hAnsi="宋体"/>
          <w:color w:val="auto"/>
          <w:sz w:val="32"/>
          <w:szCs w:val="32"/>
          <w:highlight w:val="none"/>
        </w:rPr>
        <w:instrText xml:space="preserve">TOC \o "1-1" \h \z \u</w:instrText>
      </w:r>
      <w:r>
        <w:rPr>
          <w:rFonts w:ascii="宋体" w:hAnsi="宋体"/>
          <w:color w:val="auto"/>
          <w:sz w:val="32"/>
          <w:szCs w:val="32"/>
          <w:highlight w:val="none"/>
        </w:rPr>
        <w:instrText xml:space="preserve"> </w:instrText>
      </w:r>
      <w:r>
        <w:rPr>
          <w:rFonts w:ascii="宋体" w:hAnsi="宋体"/>
          <w:color w:val="auto"/>
          <w:sz w:val="32"/>
          <w:szCs w:val="32"/>
          <w:highlight w:val="none"/>
        </w:rPr>
        <w:fldChar w:fldCharType="separate"/>
      </w: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"_Toc91512283"</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第一章  公 告</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_Toc91512283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71276298">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"_Toc91512284"</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第二章  项目需求</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_Toc91512284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7</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35D619AA">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"_Toc91512285"</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第三章  投标人须知及前</w:t>
      </w:r>
      <w:bookmarkStart w:id="1" w:name="_Hlt91583492"/>
      <w:bookmarkStart w:id="2" w:name="_Hlt91583491"/>
      <w:r>
        <w:rPr>
          <w:rStyle w:val="58"/>
          <w:rFonts w:ascii="仿宋" w:hAnsi="仿宋" w:eastAsia="仿宋"/>
          <w:color w:val="auto"/>
          <w:sz w:val="28"/>
          <w:szCs w:val="28"/>
          <w:highlight w:val="none"/>
        </w:rPr>
        <w:t>附</w:t>
      </w:r>
      <w:bookmarkEnd w:id="1"/>
      <w:bookmarkEnd w:id="2"/>
      <w:r>
        <w:rPr>
          <w:rStyle w:val="58"/>
          <w:rFonts w:ascii="仿宋" w:hAnsi="仿宋" w:eastAsia="仿宋"/>
          <w:color w:val="auto"/>
          <w:sz w:val="28"/>
          <w:szCs w:val="28"/>
          <w:highlight w:val="none"/>
        </w:rPr>
        <w:t>表</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_Toc91512285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18</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2F03BFFA">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"_Toc91512286"</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第四章  评</w:t>
      </w:r>
      <w:r>
        <w:rPr>
          <w:rStyle w:val="58"/>
          <w:rFonts w:hint="eastAsia" w:ascii="仿宋" w:hAnsi="仿宋" w:eastAsia="仿宋"/>
          <w:color w:val="auto"/>
          <w:sz w:val="28"/>
          <w:szCs w:val="28"/>
          <w:highlight w:val="none"/>
        </w:rPr>
        <w:t>定</w:t>
      </w:r>
      <w:r>
        <w:rPr>
          <w:rStyle w:val="58"/>
          <w:rFonts w:ascii="仿宋" w:hAnsi="仿宋" w:eastAsia="仿宋"/>
          <w:color w:val="auto"/>
          <w:sz w:val="28"/>
          <w:szCs w:val="28"/>
          <w:highlight w:val="none"/>
        </w:rPr>
        <w:t>标准及</w:t>
      </w:r>
      <w:r>
        <w:rPr>
          <w:rStyle w:val="58"/>
          <w:rFonts w:hint="eastAsia" w:ascii="仿宋" w:hAnsi="仿宋" w:eastAsia="仿宋"/>
          <w:color w:val="auto"/>
          <w:sz w:val="28"/>
          <w:szCs w:val="28"/>
          <w:highlight w:val="none"/>
        </w:rPr>
        <w:t>推荐原则</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_Toc91512286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32</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266580E2">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"_Toc91512287"</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第五章  政府采购合同主要条款</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_Toc91512287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36</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5B41B75E">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"_Toc91512288"</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第六章　投标文件格式</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_Toc91512288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52</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14:paraId="4DAFAC7C">
      <w:pPr>
        <w:ind w:left="-2" w:leftChars="-1" w:firstLine="0" w:firstLineChars="0"/>
        <w:rP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246" w:right="1106" w:bottom="1091" w:left="1080" w:header="851" w:footer="992" w:gutter="0"/>
          <w:pgBorders>
            <w:top w:val="none" w:sz="0" w:space="0"/>
            <w:left w:val="none" w:sz="0" w:space="0"/>
            <w:bottom w:val="none" w:sz="0" w:space="0"/>
            <w:right w:val="none" w:sz="0" w:space="0"/>
          </w:pgBorders>
          <w:cols w:space="720" w:num="1"/>
          <w:titlePg/>
          <w:docGrid w:type="lines" w:linePitch="312" w:charSpace="0"/>
        </w:sectPr>
      </w:pPr>
      <w:r>
        <w:rPr>
          <w:color w:val="auto"/>
          <w:highlight w:val="none"/>
        </w:rPr>
        <w:fldChar w:fldCharType="end"/>
      </w:r>
    </w:p>
    <w:p w14:paraId="70C2EC40">
      <w:pPr>
        <w:ind w:left="-2" w:leftChars="-1" w:firstLine="0" w:firstLineChars="0"/>
        <w:rPr>
          <w:rFonts w:hint="eastAsia"/>
          <w:color w:val="auto"/>
          <w:highlight w:val="none"/>
        </w:rPr>
      </w:pPr>
    </w:p>
    <w:p w14:paraId="6CE87119">
      <w:pPr>
        <w:ind w:firstLine="0" w:firstLineChars="0"/>
        <w:rPr>
          <w:color w:val="auto"/>
          <w:highlight w:val="none"/>
        </w:rPr>
      </w:pPr>
      <w:bookmarkStart w:id="3" w:name="_Toc91512283"/>
    </w:p>
    <w:p w14:paraId="7F332050">
      <w:pPr>
        <w:ind w:firstLine="0" w:firstLineChars="0"/>
        <w:rPr>
          <w:color w:val="auto"/>
          <w:highlight w:val="none"/>
        </w:rPr>
      </w:pPr>
    </w:p>
    <w:p w14:paraId="699F35D1">
      <w:pPr>
        <w:ind w:firstLine="0" w:firstLineChars="0"/>
        <w:rPr>
          <w:color w:val="auto"/>
          <w:highlight w:val="none"/>
        </w:rPr>
      </w:pPr>
    </w:p>
    <w:p w14:paraId="2CEB5AA5">
      <w:pPr>
        <w:ind w:firstLine="0" w:firstLineChars="0"/>
        <w:rPr>
          <w:color w:val="auto"/>
          <w:highlight w:val="none"/>
        </w:rPr>
      </w:pPr>
    </w:p>
    <w:p w14:paraId="711119E5">
      <w:pPr>
        <w:ind w:firstLine="0" w:firstLineChars="0"/>
        <w:rPr>
          <w:color w:val="auto"/>
          <w:highlight w:val="none"/>
        </w:rPr>
      </w:pPr>
    </w:p>
    <w:p w14:paraId="6FCE3E29">
      <w:pPr>
        <w:ind w:firstLine="0" w:firstLineChars="0"/>
        <w:rPr>
          <w:color w:val="auto"/>
          <w:highlight w:val="none"/>
        </w:rPr>
      </w:pPr>
    </w:p>
    <w:p w14:paraId="4012BCE3">
      <w:pPr>
        <w:ind w:firstLine="0" w:firstLineChars="0"/>
        <w:rPr>
          <w:color w:val="auto"/>
          <w:highlight w:val="none"/>
        </w:rPr>
      </w:pPr>
    </w:p>
    <w:p w14:paraId="63B27EAD">
      <w:pPr>
        <w:ind w:firstLine="0" w:firstLineChars="0"/>
        <w:rPr>
          <w:color w:val="auto"/>
          <w:highlight w:val="none"/>
        </w:rPr>
      </w:pPr>
    </w:p>
    <w:p w14:paraId="329A0F82">
      <w:pPr>
        <w:ind w:firstLine="0" w:firstLineChars="0"/>
        <w:rPr>
          <w:color w:val="auto"/>
          <w:highlight w:val="none"/>
        </w:rPr>
      </w:pPr>
    </w:p>
    <w:p w14:paraId="36F07F18">
      <w:pPr>
        <w:ind w:firstLine="0" w:firstLineChars="0"/>
        <w:rPr>
          <w:rFonts w:hint="eastAsia"/>
          <w:color w:val="auto"/>
          <w:highlight w:val="none"/>
        </w:rPr>
      </w:pPr>
    </w:p>
    <w:p w14:paraId="7FD01DBC">
      <w:pPr>
        <w:pStyle w:val="46"/>
        <w:ind w:left="0" w:leftChars="0" w:right="0" w:rightChars="0" w:firstLine="0" w:firstLineChars="0"/>
        <w:jc w:val="center"/>
        <w:rPr>
          <w:rFonts w:hint="eastAsia" w:ascii="方正小标宋_GBK"/>
          <w:color w:val="auto"/>
          <w:szCs w:val="44"/>
          <w:highlight w:val="none"/>
        </w:rPr>
      </w:pPr>
      <w:r>
        <w:rPr>
          <w:rFonts w:hint="eastAsia" w:ascii="方正小标宋_GBK"/>
          <w:color w:val="auto"/>
          <w:szCs w:val="44"/>
          <w:highlight w:val="none"/>
        </w:rPr>
        <w:t>第一章  公 告</w:t>
      </w:r>
      <w:bookmarkEnd w:id="3"/>
    </w:p>
    <w:p w14:paraId="0B1D9802">
      <w:pPr>
        <w:ind w:left="420" w:firstLine="0" w:firstLineChars="0"/>
        <w:rPr>
          <w:color w:val="auto"/>
          <w:highlight w:val="none"/>
        </w:rPr>
      </w:pPr>
      <w:r>
        <w:rPr>
          <w:color w:val="auto"/>
          <w:highlight w:val="none"/>
        </w:rPr>
        <w:br w:type="page"/>
      </w:r>
    </w:p>
    <w:p w14:paraId="3C713BCA">
      <w:pPr>
        <w:spacing w:line="440" w:lineRule="exact"/>
        <w:ind w:firstLine="0" w:firstLineChars="0"/>
        <w:jc w:val="center"/>
        <w:rPr>
          <w:rFonts w:hint="eastAsia"/>
          <w:color w:val="auto"/>
          <w:highlight w:val="none"/>
        </w:rPr>
      </w:pPr>
      <w:r>
        <w:rPr>
          <w:rFonts w:ascii="方正小标宋_GBK" w:eastAsia="方正小标宋_GBK"/>
          <w:b/>
          <w:bCs/>
          <w:color w:val="auto"/>
          <w:sz w:val="36"/>
          <w:szCs w:val="36"/>
          <w:highlight w:val="none"/>
        </w:rPr>
        <w:t>钦州市政府采购中心</w:t>
      </w:r>
      <w:bookmarkStart w:id="4" w:name="_Hlk169687345"/>
      <w:r>
        <w:rPr>
          <w:rFonts w:ascii="方正小标宋_GBK" w:eastAsia="方正小标宋_GBK"/>
          <w:b/>
          <w:bCs/>
          <w:color w:val="auto"/>
          <w:sz w:val="36"/>
          <w:szCs w:val="36"/>
          <w:highlight w:val="none"/>
        </w:rPr>
        <w:t>关于</w:t>
      </w:r>
      <w:r>
        <w:rPr>
          <w:rFonts w:hint="eastAsia" w:ascii="方正小标宋_GBK" w:eastAsia="方正小标宋_GBK"/>
          <w:b/>
          <w:bCs/>
          <w:color w:val="auto"/>
          <w:sz w:val="36"/>
          <w:szCs w:val="36"/>
          <w:highlight w:val="none"/>
          <w:lang w:eastAsia="zh-CN"/>
        </w:rPr>
        <w:t>钦州市外国语学校白石湖校区空调机（二期）</w:t>
      </w:r>
      <w:r>
        <w:rPr>
          <w:rFonts w:ascii="方正小标宋_GBK" w:eastAsia="方正小标宋_GBK"/>
          <w:b/>
          <w:bCs/>
          <w:color w:val="auto"/>
          <w:sz w:val="36"/>
          <w:szCs w:val="36"/>
          <w:highlight w:val="none"/>
        </w:rPr>
        <w:t>(</w:t>
      </w:r>
      <w:r>
        <w:rPr>
          <w:rFonts w:hint="eastAsia" w:ascii="方正小标宋_GBK" w:eastAsia="方正小标宋_GBK"/>
          <w:b/>
          <w:bCs/>
          <w:color w:val="auto"/>
          <w:sz w:val="36"/>
          <w:szCs w:val="36"/>
          <w:highlight w:val="none"/>
          <w:lang w:eastAsia="zh-CN"/>
        </w:rPr>
        <w:t>QZZC2026-G1-990209-QZSZ</w:t>
      </w:r>
      <w:r>
        <w:rPr>
          <w:rFonts w:ascii="方正小标宋_GBK" w:eastAsia="方正小标宋_GBK"/>
          <w:b/>
          <w:bCs/>
          <w:color w:val="auto"/>
          <w:sz w:val="36"/>
          <w:szCs w:val="36"/>
          <w:highlight w:val="none"/>
        </w:rPr>
        <w:t>)</w:t>
      </w:r>
      <w:bookmarkEnd w:id="4"/>
      <w:r>
        <w:rPr>
          <w:rFonts w:hint="eastAsia" w:ascii="方正小标宋_GBK" w:eastAsia="方正小标宋_GBK"/>
          <w:b/>
          <w:bCs/>
          <w:color w:val="auto"/>
          <w:sz w:val="36"/>
          <w:szCs w:val="36"/>
          <w:highlight w:val="none"/>
        </w:rPr>
        <w:t>的招标公告</w:t>
      </w:r>
    </w:p>
    <w:p w14:paraId="331E4BF2">
      <w:pPr>
        <w:pBdr>
          <w:top w:val="single" w:color="auto" w:sz="4" w:space="0"/>
          <w:left w:val="single" w:color="auto" w:sz="4" w:space="4"/>
          <w:bottom w:val="single" w:color="auto" w:sz="4" w:space="1"/>
          <w:right w:val="single" w:color="auto" w:sz="4" w:space="4"/>
        </w:pBdr>
        <w:spacing w:line="412" w:lineRule="exact"/>
        <w:ind w:firstLine="0" w:firstLineChars="0"/>
        <w:rPr>
          <w:rFonts w:ascii="宋体" w:hAnsi="宋体"/>
          <w:color w:val="auto"/>
          <w:szCs w:val="21"/>
          <w:highlight w:val="none"/>
        </w:rPr>
      </w:pPr>
      <w:r>
        <w:rPr>
          <w:rFonts w:hint="eastAsia" w:ascii="宋体" w:hAnsi="宋体"/>
          <w:color w:val="auto"/>
          <w:szCs w:val="21"/>
          <w:highlight w:val="none"/>
        </w:rPr>
        <w:t>项目概况</w:t>
      </w:r>
    </w:p>
    <w:p w14:paraId="7DF649A2">
      <w:pPr>
        <w:pBdr>
          <w:top w:val="single" w:color="auto" w:sz="4" w:space="0"/>
          <w:left w:val="single" w:color="auto" w:sz="4" w:space="4"/>
          <w:bottom w:val="single" w:color="auto" w:sz="4" w:space="1"/>
          <w:right w:val="single" w:color="auto" w:sz="4" w:space="4"/>
        </w:pBdr>
        <w:spacing w:line="412" w:lineRule="exact"/>
        <w:ind w:firstLine="420"/>
        <w:rPr>
          <w:rFonts w:ascii="宋体" w:hAnsi="宋体"/>
          <w:color w:val="auto"/>
          <w:szCs w:val="21"/>
          <w:highlight w:val="none"/>
        </w:rPr>
      </w:pPr>
      <w:r>
        <w:rPr>
          <w:rFonts w:hint="eastAsia" w:ascii="宋体" w:hAnsi="宋体"/>
          <w:bCs/>
          <w:color w:val="auto"/>
          <w:szCs w:val="21"/>
          <w:highlight w:val="none"/>
          <w:lang w:eastAsia="zh-CN"/>
        </w:rPr>
        <w:t>钦州市外国语学校白石湖校区空调机（二期）</w:t>
      </w:r>
      <w:r>
        <w:rPr>
          <w:rFonts w:hint="eastAsia" w:ascii="宋体" w:hAnsi="宋体"/>
          <w:bCs/>
          <w:color w:val="auto"/>
          <w:szCs w:val="21"/>
          <w:highlight w:val="none"/>
        </w:rPr>
        <w:t>招标</w:t>
      </w:r>
      <w:r>
        <w:rPr>
          <w:rFonts w:hint="eastAsia" w:ascii="宋体" w:hAnsi="宋体"/>
          <w:color w:val="auto"/>
          <w:szCs w:val="21"/>
          <w:highlight w:val="none"/>
        </w:rPr>
        <w:t>项目的潜在投标人应在广西</w:t>
      </w: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"https://www.zcygov.cn/"</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政府采购云平台</w:t>
      </w:r>
      <w:r>
        <w:rPr>
          <w:rFonts w:ascii="宋体" w:hAnsi="宋体"/>
          <w:color w:val="auto"/>
          <w:szCs w:val="21"/>
          <w:highlight w:val="none"/>
        </w:rPr>
        <w:fldChar w:fldCharType="end"/>
      </w:r>
      <w:r>
        <w:rPr>
          <w:rFonts w:hint="eastAsia" w:ascii="宋体" w:hAnsi="宋体"/>
          <w:color w:val="auto"/>
          <w:szCs w:val="21"/>
          <w:highlight w:val="none"/>
        </w:rPr>
        <w:t>获取招标文件，并于</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8月20日</w:t>
      </w:r>
      <w:r>
        <w:rPr>
          <w:rFonts w:hint="eastAsia"/>
          <w:color w:val="auto"/>
          <w:highlight w:val="none"/>
        </w:rPr>
        <w:t>09</w:t>
      </w:r>
      <w:r>
        <w:rPr>
          <w:color w:val="auto"/>
          <w:highlight w:val="none"/>
        </w:rPr>
        <w:t>:</w:t>
      </w:r>
      <w:r>
        <w:rPr>
          <w:rFonts w:hint="eastAsia"/>
          <w:color w:val="auto"/>
          <w:highlight w:val="none"/>
        </w:rPr>
        <w:t>3</w:t>
      </w:r>
      <w:r>
        <w:rPr>
          <w:color w:val="auto"/>
          <w:highlight w:val="none"/>
        </w:rPr>
        <w:t>0</w:t>
      </w:r>
      <w:r>
        <w:rPr>
          <w:rFonts w:hint="eastAsia" w:ascii="宋体" w:hAnsi="宋体"/>
          <w:color w:val="auto"/>
          <w:szCs w:val="21"/>
          <w:highlight w:val="none"/>
        </w:rPr>
        <w:t>（北京时间）前提交投标文件。</w:t>
      </w:r>
    </w:p>
    <w:p w14:paraId="29F488E9">
      <w:pPr>
        <w:spacing w:line="412" w:lineRule="exact"/>
        <w:ind w:firstLine="0" w:firstLineChars="0"/>
        <w:rPr>
          <w:b/>
          <w:color w:val="auto"/>
          <w:highlight w:val="none"/>
        </w:rPr>
      </w:pPr>
      <w:bookmarkStart w:id="5" w:name="_Toc28359002"/>
      <w:bookmarkStart w:id="6" w:name="_Toc35393621"/>
      <w:bookmarkStart w:id="7" w:name="_Toc35393790"/>
      <w:bookmarkStart w:id="8" w:name="_Toc28359079"/>
      <w:bookmarkStart w:id="9" w:name="_Hlk24379207"/>
      <w:bookmarkStart w:id="10" w:name="_Hlk92355554"/>
      <w:r>
        <w:rPr>
          <w:rFonts w:hint="eastAsia"/>
          <w:b/>
          <w:color w:val="auto"/>
          <w:highlight w:val="none"/>
        </w:rPr>
        <w:t>一、项目基本情况</w:t>
      </w:r>
      <w:bookmarkEnd w:id="5"/>
      <w:bookmarkEnd w:id="6"/>
      <w:bookmarkEnd w:id="7"/>
      <w:bookmarkEnd w:id="8"/>
    </w:p>
    <w:p w14:paraId="5382FF0B">
      <w:pPr>
        <w:spacing w:line="412" w:lineRule="exact"/>
        <w:ind w:firstLine="420"/>
        <w:rPr>
          <w:rFonts w:hint="eastAsia" w:eastAsia="宋体"/>
          <w:color w:val="auto"/>
          <w:highlight w:val="none"/>
          <w:lang w:eastAsia="zh-CN"/>
        </w:rPr>
      </w:pPr>
      <w:r>
        <w:rPr>
          <w:rFonts w:hint="eastAsia"/>
          <w:color w:val="auto"/>
          <w:highlight w:val="none"/>
        </w:rPr>
        <w:t>项目编号：</w:t>
      </w:r>
      <w:r>
        <w:rPr>
          <w:rFonts w:hint="eastAsia"/>
          <w:color w:val="auto"/>
          <w:highlight w:val="none"/>
          <w:lang w:eastAsia="zh-CN"/>
        </w:rPr>
        <w:t>QZZC2026-G1-990209-QZSZ</w:t>
      </w:r>
    </w:p>
    <w:p w14:paraId="6BD21761">
      <w:pPr>
        <w:spacing w:line="412" w:lineRule="exact"/>
        <w:ind w:firstLine="420"/>
        <w:rPr>
          <w:rFonts w:hint="eastAsia" w:eastAsia="宋体"/>
          <w:color w:val="auto"/>
          <w:highlight w:val="none"/>
          <w:lang w:eastAsia="zh-CN"/>
        </w:rPr>
      </w:pPr>
      <w:r>
        <w:rPr>
          <w:rFonts w:hint="eastAsia"/>
          <w:color w:val="auto"/>
          <w:highlight w:val="none"/>
        </w:rPr>
        <w:t>项目名称：</w:t>
      </w:r>
      <w:r>
        <w:rPr>
          <w:rFonts w:hint="eastAsia"/>
          <w:color w:val="auto"/>
          <w:highlight w:val="none"/>
          <w:lang w:eastAsia="zh-CN"/>
        </w:rPr>
        <w:t>钦州市外国语学校白石湖校区空调机（二期）</w:t>
      </w:r>
    </w:p>
    <w:bookmarkEnd w:id="9"/>
    <w:p w14:paraId="18B0EB6D">
      <w:pPr>
        <w:spacing w:line="412" w:lineRule="exact"/>
        <w:ind w:firstLine="420"/>
        <w:rPr>
          <w:rFonts w:hint="default" w:eastAsia="宋体"/>
          <w:color w:val="auto"/>
          <w:highlight w:val="none"/>
          <w:lang w:val="en-US" w:eastAsia="zh-CN"/>
        </w:rPr>
      </w:pPr>
      <w:r>
        <w:rPr>
          <w:rFonts w:hint="eastAsia"/>
          <w:color w:val="auto"/>
          <w:highlight w:val="none"/>
        </w:rPr>
        <w:t>预算总金额(元</w:t>
      </w:r>
      <w:r>
        <w:rPr>
          <w:color w:val="auto"/>
          <w:highlight w:val="none"/>
        </w:rPr>
        <w:t>)</w:t>
      </w:r>
      <w:r>
        <w:rPr>
          <w:rFonts w:hint="eastAsia"/>
          <w:color w:val="auto"/>
          <w:highlight w:val="none"/>
        </w:rPr>
        <w:t>：</w:t>
      </w:r>
      <w:r>
        <w:rPr>
          <w:rFonts w:hint="eastAsia"/>
          <w:color w:val="auto"/>
          <w:highlight w:val="none"/>
          <w:lang w:val="en-US" w:eastAsia="zh-CN"/>
        </w:rPr>
        <w:t>5,500,000.00</w:t>
      </w:r>
    </w:p>
    <w:p w14:paraId="714F9F4D">
      <w:pPr>
        <w:spacing w:line="412" w:lineRule="exact"/>
        <w:ind w:firstLine="420"/>
        <w:rPr>
          <w:color w:val="auto"/>
          <w:highlight w:val="none"/>
        </w:rPr>
      </w:pPr>
      <w:r>
        <w:rPr>
          <w:rFonts w:hint="eastAsia"/>
          <w:color w:val="auto"/>
          <w:highlight w:val="none"/>
        </w:rPr>
        <w:t>采购需求：</w:t>
      </w:r>
    </w:p>
    <w:p w14:paraId="32BF3148">
      <w:pPr>
        <w:spacing w:line="412" w:lineRule="exact"/>
        <w:ind w:firstLine="420"/>
        <w:rPr>
          <w:rFonts w:hint="eastAsia"/>
          <w:color w:val="auto"/>
          <w:highlight w:val="none"/>
        </w:rPr>
      </w:pPr>
    </w:p>
    <w:p w14:paraId="365340C8">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标项名称：</w:t>
      </w:r>
      <w:r>
        <w:rPr>
          <w:rFonts w:hint="eastAsia" w:cs="Times New Roman"/>
          <w:color w:val="auto"/>
          <w:szCs w:val="24"/>
          <w:highlight w:val="none"/>
          <w:lang w:eastAsia="zh-CN"/>
        </w:rPr>
        <w:t>钦州市外国语学校白石湖校区空调机（二期）</w:t>
      </w:r>
    </w:p>
    <w:p w14:paraId="6C17E5CE">
      <w:pPr>
        <w:spacing w:line="400" w:lineRule="exact"/>
        <w:ind w:firstLine="420" w:firstLineChars="200"/>
        <w:rPr>
          <w:rFonts w:hint="eastAsia"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数量：</w:t>
      </w:r>
      <w:r>
        <w:rPr>
          <w:rFonts w:hint="eastAsia" w:cs="Times New Roman"/>
          <w:color w:val="auto"/>
          <w:szCs w:val="24"/>
          <w:highlight w:val="none"/>
          <w:lang w:val="en-US" w:eastAsia="zh-CN"/>
        </w:rPr>
        <w:t>1</w:t>
      </w:r>
    </w:p>
    <w:p w14:paraId="6D48C1D3">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预算金额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cs="Times New Roman"/>
          <w:color w:val="auto"/>
          <w:szCs w:val="24"/>
          <w:highlight w:val="none"/>
          <w:lang w:val="en-US" w:eastAsia="zh-CN"/>
        </w:rPr>
        <w:t>5,500,000.00</w:t>
      </w:r>
    </w:p>
    <w:p w14:paraId="1D2E99E0">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简要规格描述或项目基本概况介绍、用途：本项目为钦州市外国语学校白石湖校区空调机(二期)采购项目，拟采购1.5匹挂机260套、2匹挂机1套、2匹柜机10套、2匹天花机1套、3匹天花机（380V）206套、3匹天花机（220V）12套、5匹天花机75套及辅材一批。详见招标文件。</w:t>
      </w:r>
    </w:p>
    <w:p w14:paraId="6D529DAF">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最高限价</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如有</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p>
    <w:p w14:paraId="274E63B4">
      <w:pPr>
        <w:spacing w:line="400" w:lineRule="exact"/>
        <w:ind w:firstLine="420" w:firstLineChars="200"/>
        <w:rPr>
          <w:rFonts w:hint="eastAsia" w:ascii="Times New Roman" w:hAnsi="Times New Roman" w:eastAsia="宋体" w:cs="Times New Roman"/>
          <w:color w:val="auto"/>
          <w:szCs w:val="24"/>
          <w:highlight w:val="none"/>
        </w:rPr>
      </w:pPr>
      <w:bookmarkStart w:id="11" w:name="OLE_LINK8"/>
      <w:r>
        <w:rPr>
          <w:rFonts w:hint="eastAsia" w:ascii="Times New Roman" w:hAnsi="Times New Roman" w:eastAsia="宋体" w:cs="Times New Roman"/>
          <w:color w:val="auto"/>
          <w:szCs w:val="24"/>
          <w:highlight w:val="none"/>
        </w:rPr>
        <w:t>合同履行期限</w:t>
      </w:r>
      <w:bookmarkEnd w:id="11"/>
      <w:r>
        <w:rPr>
          <w:rFonts w:hint="eastAsia" w:ascii="Times New Roman" w:hAnsi="Times New Roman" w:eastAsia="宋体" w:cs="Times New Roman"/>
          <w:color w:val="auto"/>
          <w:szCs w:val="24"/>
          <w:highlight w:val="none"/>
        </w:rPr>
        <w:t>：合同签订之日起30日内安装调试完成验收交付使用</w:t>
      </w:r>
    </w:p>
    <w:p w14:paraId="7BD253ED">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本标项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否</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接受联合体投标。</w:t>
      </w:r>
    </w:p>
    <w:p w14:paraId="30D35DEE">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备注：本项目采用远程异地评审。</w:t>
      </w:r>
    </w:p>
    <w:p w14:paraId="1E07A215">
      <w:pPr>
        <w:spacing w:line="412" w:lineRule="exact"/>
        <w:ind w:firstLine="420"/>
        <w:rPr>
          <w:rFonts w:hint="eastAsia"/>
          <w:color w:val="auto"/>
          <w:highlight w:val="none"/>
        </w:rPr>
      </w:pPr>
    </w:p>
    <w:p w14:paraId="0C7AFAC7">
      <w:pPr>
        <w:spacing w:line="412" w:lineRule="exact"/>
        <w:ind w:firstLine="0" w:firstLineChars="0"/>
        <w:rPr>
          <w:rFonts w:hint="eastAsia"/>
          <w:b/>
          <w:color w:val="auto"/>
          <w:highlight w:val="none"/>
        </w:rPr>
      </w:pPr>
      <w:bookmarkStart w:id="12" w:name="_Toc35393622"/>
      <w:bookmarkStart w:id="13" w:name="_Toc35393791"/>
      <w:bookmarkStart w:id="14" w:name="_Toc28359003"/>
      <w:bookmarkStart w:id="15" w:name="_Toc28359080"/>
      <w:r>
        <w:rPr>
          <w:rFonts w:hint="eastAsia"/>
          <w:b/>
          <w:color w:val="auto"/>
          <w:highlight w:val="none"/>
        </w:rPr>
        <w:t>二、申请人的资格要求：</w:t>
      </w:r>
      <w:bookmarkEnd w:id="12"/>
      <w:bookmarkEnd w:id="13"/>
      <w:bookmarkEnd w:id="14"/>
      <w:bookmarkEnd w:id="15"/>
      <w:bookmarkStart w:id="16" w:name="_Toc28359004"/>
      <w:bookmarkStart w:id="17" w:name="_Toc28359081"/>
      <w:bookmarkStart w:id="18" w:name="_Toc35393623"/>
      <w:bookmarkStart w:id="19" w:name="_Toc35393792"/>
    </w:p>
    <w:p w14:paraId="1A2A6020">
      <w:pPr>
        <w:spacing w:line="412" w:lineRule="exact"/>
        <w:ind w:firstLine="420"/>
        <w:rPr>
          <w:b/>
          <w:color w:val="auto"/>
          <w:highlight w:val="none"/>
        </w:rPr>
      </w:pPr>
      <w:r>
        <w:rPr>
          <w:rFonts w:hint="eastAsia"/>
          <w:color w:val="auto"/>
          <w:highlight w:val="none"/>
        </w:rPr>
        <w:t>1.满足《中华人民共和国政府采购法》第二十二条规定；</w:t>
      </w:r>
    </w:p>
    <w:p w14:paraId="24F73932">
      <w:pPr>
        <w:spacing w:line="412" w:lineRule="exact"/>
        <w:ind w:firstLine="420"/>
        <w:rPr>
          <w:color w:val="auto"/>
          <w:highlight w:val="none"/>
        </w:rPr>
      </w:pPr>
      <w:r>
        <w:rPr>
          <w:rFonts w:hint="eastAsia"/>
          <w:color w:val="auto"/>
          <w:highlight w:val="none"/>
        </w:rPr>
        <w:t>2.落实政府采购政策需满足的资格要求：无</w:t>
      </w:r>
    </w:p>
    <w:p w14:paraId="1FA7433A">
      <w:pPr>
        <w:spacing w:line="412" w:lineRule="exact"/>
        <w:ind w:firstLine="420"/>
        <w:rPr>
          <w:color w:val="auto"/>
          <w:highlight w:val="none"/>
        </w:rPr>
      </w:pPr>
      <w:r>
        <w:rPr>
          <w:rFonts w:hint="eastAsia"/>
          <w:color w:val="auto"/>
          <w:highlight w:val="none"/>
        </w:rPr>
        <w:t>3.本项目的特定资格要求：无</w:t>
      </w:r>
    </w:p>
    <w:p w14:paraId="5531F6D7">
      <w:pPr>
        <w:spacing w:line="412" w:lineRule="exact"/>
        <w:ind w:firstLine="0" w:firstLineChars="0"/>
        <w:rPr>
          <w:b/>
          <w:color w:val="auto"/>
          <w:highlight w:val="none"/>
        </w:rPr>
      </w:pPr>
      <w:r>
        <w:rPr>
          <w:rFonts w:hint="eastAsia"/>
          <w:b/>
          <w:color w:val="auto"/>
          <w:highlight w:val="none"/>
        </w:rPr>
        <w:t>三、获取招标文件</w:t>
      </w:r>
      <w:bookmarkEnd w:id="16"/>
      <w:bookmarkEnd w:id="17"/>
      <w:bookmarkEnd w:id="18"/>
      <w:bookmarkEnd w:id="19"/>
    </w:p>
    <w:p w14:paraId="7293165F">
      <w:pPr>
        <w:spacing w:line="412" w:lineRule="exact"/>
        <w:ind w:firstLine="420"/>
        <w:jc w:val="left"/>
        <w:rPr>
          <w:color w:val="auto"/>
          <w:highlight w:val="none"/>
        </w:rPr>
      </w:pPr>
      <w:bookmarkStart w:id="20" w:name="_Toc38370141"/>
      <w:r>
        <w:rPr>
          <w:rFonts w:hint="eastAsia"/>
          <w:color w:val="auto"/>
          <w:highlight w:val="none"/>
        </w:rPr>
        <w:t>时间：</w:t>
      </w:r>
      <w:r>
        <w:rPr>
          <w:rFonts w:hint="eastAsia"/>
          <w:color w:val="auto"/>
          <w:highlight w:val="none"/>
          <w:lang w:eastAsia="zh-CN"/>
        </w:rPr>
        <w:t>2026年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日至</w:t>
      </w:r>
      <w:r>
        <w:rPr>
          <w:rFonts w:hint="eastAsia"/>
          <w:color w:val="auto"/>
          <w:highlight w:val="none"/>
          <w:lang w:eastAsia="zh-CN"/>
        </w:rPr>
        <w:t>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 ，每天上午00:00至12:00，下午12:00至23:59（北京时间，法定节假日除外）</w:t>
      </w:r>
    </w:p>
    <w:p w14:paraId="4AAC89EF">
      <w:pPr>
        <w:spacing w:line="412" w:lineRule="exact"/>
        <w:ind w:firstLine="420"/>
        <w:rPr>
          <w:rFonts w:hint="eastAsia"/>
          <w:color w:val="auto"/>
          <w:highlight w:val="none"/>
        </w:rPr>
      </w:pPr>
      <w:r>
        <w:rPr>
          <w:rFonts w:hint="eastAsia"/>
          <w:color w:val="auto"/>
          <w:highlight w:val="none"/>
        </w:rPr>
        <w:t>地点(网址</w:t>
      </w:r>
      <w:r>
        <w:rPr>
          <w:color w:val="auto"/>
          <w:highlight w:val="none"/>
        </w:rPr>
        <w:t>)</w:t>
      </w:r>
      <w:r>
        <w:rPr>
          <w:rFonts w:hint="eastAsia"/>
          <w:color w:val="auto"/>
          <w:highlight w:val="none"/>
        </w:rPr>
        <w:t>：</w:t>
      </w:r>
      <w:bookmarkStart w:id="21" w:name="_Hlk160013661"/>
      <w:bookmarkStart w:id="22" w:name="OLE_LINK2"/>
      <w:r>
        <w:rPr>
          <w:rFonts w:hint="eastAsia"/>
          <w:color w:val="auto"/>
          <w:highlight w:val="none"/>
        </w:rPr>
        <w:t>广西政府采购云平台</w:t>
      </w:r>
      <w:bookmarkEnd w:id="21"/>
      <w:r>
        <w:rPr>
          <w:rFonts w:hint="eastAsia"/>
          <w:color w:val="auto"/>
          <w:highlight w:val="none"/>
        </w:rPr>
        <w:t>（</w:t>
      </w:r>
      <w:r>
        <w:rPr>
          <w:color w:val="auto"/>
          <w:highlight w:val="none"/>
        </w:rPr>
        <w:t>https://www.gcy.zfcg.gxzf.gov.cn/</w:t>
      </w:r>
      <w:r>
        <w:rPr>
          <w:rFonts w:hint="eastAsia"/>
          <w:color w:val="auto"/>
          <w:highlight w:val="none"/>
        </w:rPr>
        <w:t>）</w:t>
      </w:r>
      <w:bookmarkEnd w:id="22"/>
    </w:p>
    <w:p w14:paraId="112803FC">
      <w:pPr>
        <w:spacing w:line="412" w:lineRule="exact"/>
        <w:ind w:firstLine="420"/>
        <w:rPr>
          <w:color w:val="auto"/>
          <w:highlight w:val="none"/>
        </w:rPr>
      </w:pPr>
      <w:r>
        <w:rPr>
          <w:rFonts w:hint="eastAsia"/>
          <w:color w:val="auto"/>
          <w:highlight w:val="none"/>
        </w:rPr>
        <w:t>方式：</w:t>
      </w:r>
      <w:bookmarkStart w:id="23" w:name="OLE_LINK3"/>
      <w:r>
        <w:rPr>
          <w:rFonts w:hint="eastAsia"/>
          <w:color w:val="auto"/>
          <w:highlight w:val="none"/>
        </w:rPr>
        <w:t>供应商登录广西政府采购云平台(以下称“政采云平台”</w:t>
      </w:r>
      <w:r>
        <w:rPr>
          <w:color w:val="auto"/>
          <w:highlight w:val="none"/>
        </w:rPr>
        <w:t>)</w:t>
      </w:r>
      <w:r>
        <w:rPr>
          <w:rFonts w:hint="eastAsia"/>
          <w:color w:val="auto"/>
          <w:highlight w:val="none"/>
        </w:rPr>
        <w:t>在线获取招标文件（进入“项目采购”应用选择项目，获取招标文件）</w:t>
      </w:r>
      <w:bookmarkEnd w:id="23"/>
    </w:p>
    <w:p w14:paraId="4D5CA306">
      <w:pPr>
        <w:spacing w:line="412" w:lineRule="exact"/>
        <w:ind w:firstLine="420"/>
        <w:rPr>
          <w:rFonts w:hint="eastAsia"/>
          <w:color w:val="auto"/>
          <w:highlight w:val="none"/>
        </w:rPr>
      </w:pPr>
      <w:r>
        <w:rPr>
          <w:rFonts w:hint="eastAsia"/>
          <w:color w:val="auto"/>
          <w:highlight w:val="none"/>
        </w:rPr>
        <w:t>售价(元</w:t>
      </w:r>
      <w:r>
        <w:rPr>
          <w:color w:val="auto"/>
          <w:highlight w:val="none"/>
        </w:rPr>
        <w:t>)</w:t>
      </w:r>
      <w:r>
        <w:rPr>
          <w:rFonts w:hint="eastAsia"/>
          <w:color w:val="auto"/>
          <w:highlight w:val="none"/>
        </w:rPr>
        <w:t xml:space="preserve">：0 </w:t>
      </w:r>
    </w:p>
    <w:p w14:paraId="6801BE47">
      <w:pPr>
        <w:spacing w:line="412" w:lineRule="exact"/>
        <w:ind w:firstLine="0" w:firstLineChars="0"/>
        <w:rPr>
          <w:b/>
          <w:color w:val="auto"/>
          <w:highlight w:val="none"/>
        </w:rPr>
      </w:pPr>
      <w:r>
        <w:rPr>
          <w:rFonts w:hint="eastAsia"/>
          <w:b/>
          <w:bCs/>
          <w:color w:val="auto"/>
          <w:highlight w:val="none"/>
        </w:rPr>
        <w:t>四、</w:t>
      </w:r>
      <w:bookmarkEnd w:id="20"/>
      <w:bookmarkStart w:id="24" w:name="_Toc28359005"/>
      <w:bookmarkStart w:id="25" w:name="_Toc28359082"/>
      <w:bookmarkStart w:id="26" w:name="_Toc35393624"/>
      <w:bookmarkStart w:id="27" w:name="_Toc35393793"/>
      <w:r>
        <w:rPr>
          <w:rFonts w:hint="eastAsia"/>
          <w:b/>
          <w:color w:val="auto"/>
          <w:highlight w:val="none"/>
        </w:rPr>
        <w:t>投标文件</w:t>
      </w:r>
      <w:bookmarkEnd w:id="24"/>
      <w:bookmarkEnd w:id="25"/>
      <w:r>
        <w:rPr>
          <w:rFonts w:hint="eastAsia"/>
          <w:b/>
          <w:color w:val="auto"/>
          <w:highlight w:val="none"/>
        </w:rPr>
        <w:t>提交截止时间、开标时间和</w:t>
      </w:r>
      <w:bookmarkEnd w:id="26"/>
      <w:bookmarkEnd w:id="27"/>
      <w:r>
        <w:rPr>
          <w:rFonts w:hint="eastAsia"/>
          <w:b/>
          <w:color w:val="auto"/>
          <w:highlight w:val="none"/>
        </w:rPr>
        <w:t>地点</w:t>
      </w:r>
    </w:p>
    <w:p w14:paraId="6E79B58D">
      <w:pPr>
        <w:spacing w:line="412" w:lineRule="exact"/>
        <w:ind w:firstLine="420"/>
        <w:rPr>
          <w:color w:val="auto"/>
          <w:highlight w:val="none"/>
        </w:rPr>
      </w:pPr>
      <w:r>
        <w:rPr>
          <w:rFonts w:hint="eastAsia"/>
          <w:color w:val="auto"/>
          <w:highlight w:val="none"/>
        </w:rPr>
        <w:t>提交投标文件截止时间：</w:t>
      </w:r>
      <w:r>
        <w:rPr>
          <w:rFonts w:hint="eastAsia"/>
          <w:color w:val="auto"/>
          <w:highlight w:val="none"/>
          <w:lang w:eastAsia="zh-CN"/>
        </w:rPr>
        <w:t>2026年</w:t>
      </w:r>
      <w:r>
        <w:rPr>
          <w:rFonts w:hint="eastAsia"/>
          <w:color w:val="auto"/>
          <w:highlight w:val="none"/>
          <w:lang w:val="en-US" w:eastAsia="zh-CN"/>
        </w:rPr>
        <w:t>8月 日</w:t>
      </w:r>
      <w:r>
        <w:rPr>
          <w:rFonts w:hint="eastAsia"/>
          <w:color w:val="auto"/>
          <w:highlight w:val="none"/>
        </w:rPr>
        <w:t>09</w:t>
      </w:r>
      <w:r>
        <w:rPr>
          <w:color w:val="auto"/>
          <w:highlight w:val="none"/>
        </w:rPr>
        <w:t>:</w:t>
      </w:r>
      <w:r>
        <w:rPr>
          <w:rFonts w:hint="eastAsia"/>
          <w:color w:val="auto"/>
          <w:highlight w:val="none"/>
        </w:rPr>
        <w:t>3</w:t>
      </w:r>
      <w:r>
        <w:rPr>
          <w:color w:val="auto"/>
          <w:highlight w:val="none"/>
        </w:rPr>
        <w:t>0</w:t>
      </w:r>
      <w:r>
        <w:rPr>
          <w:rFonts w:hint="eastAsia"/>
          <w:color w:val="auto"/>
          <w:highlight w:val="none"/>
        </w:rPr>
        <w:t>（北京时间）</w:t>
      </w:r>
    </w:p>
    <w:p w14:paraId="385131A3">
      <w:pPr>
        <w:spacing w:line="412" w:lineRule="exact"/>
        <w:ind w:firstLine="420"/>
        <w:rPr>
          <w:rFonts w:ascii="宋体" w:hAnsi="宋体" w:cs="Courier New"/>
          <w:color w:val="auto"/>
          <w:szCs w:val="21"/>
          <w:highlight w:val="none"/>
        </w:rPr>
      </w:pPr>
      <w:r>
        <w:rPr>
          <w:rFonts w:hint="eastAsia"/>
          <w:color w:val="auto"/>
          <w:highlight w:val="none"/>
        </w:rPr>
        <w:t>投标地点(网址）：</w:t>
      </w:r>
      <w:bookmarkStart w:id="28" w:name="OLE_LINK4"/>
      <w:r>
        <w:rPr>
          <w:rFonts w:hint="eastAsia" w:ascii="宋体" w:hAnsi="宋体" w:cs="Courier New"/>
          <w:color w:val="auto"/>
          <w:szCs w:val="21"/>
          <w:highlight w:val="none"/>
        </w:rPr>
        <w:t>请登录广西政府采购云平台投标客户端投标</w:t>
      </w:r>
      <w:bookmarkEnd w:id="28"/>
    </w:p>
    <w:p w14:paraId="6CF057F4">
      <w:pPr>
        <w:spacing w:line="412" w:lineRule="exact"/>
        <w:ind w:firstLine="420"/>
        <w:rPr>
          <w:rFonts w:ascii="宋体" w:hAnsi="宋体" w:cs="Courier New"/>
          <w:color w:val="auto"/>
          <w:szCs w:val="21"/>
          <w:highlight w:val="none"/>
        </w:rPr>
      </w:pPr>
      <w:r>
        <w:rPr>
          <w:rFonts w:hint="eastAsia" w:ascii="宋体" w:hAnsi="宋体" w:cs="Courier New"/>
          <w:color w:val="auto"/>
          <w:szCs w:val="21"/>
          <w:highlight w:val="none"/>
        </w:rPr>
        <w:t>开标时间：</w:t>
      </w:r>
      <w:r>
        <w:rPr>
          <w:rFonts w:hint="eastAsia" w:ascii="宋体" w:hAnsi="宋体" w:cs="Courier New"/>
          <w:color w:val="auto"/>
          <w:szCs w:val="21"/>
          <w:highlight w:val="none"/>
          <w:lang w:eastAsia="zh-CN"/>
        </w:rPr>
        <w:t>2026年</w:t>
      </w:r>
      <w:r>
        <w:rPr>
          <w:rFonts w:hint="eastAsia" w:ascii="宋体" w:hAnsi="宋体" w:cs="Courier New"/>
          <w:color w:val="auto"/>
          <w:szCs w:val="21"/>
          <w:highlight w:val="none"/>
          <w:lang w:val="en-US" w:eastAsia="zh-CN"/>
        </w:rPr>
        <w:t>8月 日</w:t>
      </w:r>
      <w:r>
        <w:rPr>
          <w:rFonts w:hint="eastAsia" w:ascii="宋体" w:hAnsi="宋体" w:cs="Courier New"/>
          <w:color w:val="auto"/>
          <w:szCs w:val="21"/>
          <w:highlight w:val="none"/>
        </w:rPr>
        <w:t>0</w:t>
      </w:r>
      <w:r>
        <w:rPr>
          <w:rFonts w:hint="eastAsia"/>
          <w:color w:val="auto"/>
          <w:highlight w:val="none"/>
        </w:rPr>
        <w:t>9</w:t>
      </w:r>
      <w:r>
        <w:rPr>
          <w:color w:val="auto"/>
          <w:highlight w:val="none"/>
        </w:rPr>
        <w:t>:</w:t>
      </w:r>
      <w:r>
        <w:rPr>
          <w:rFonts w:hint="eastAsia"/>
          <w:color w:val="auto"/>
          <w:highlight w:val="none"/>
        </w:rPr>
        <w:t>3</w:t>
      </w:r>
      <w:r>
        <w:rPr>
          <w:color w:val="auto"/>
          <w:highlight w:val="none"/>
        </w:rPr>
        <w:t>0</w:t>
      </w:r>
      <w:r>
        <w:rPr>
          <w:rFonts w:hint="eastAsia" w:ascii="宋体" w:hAnsi="宋体" w:cs="Courier New"/>
          <w:color w:val="auto"/>
          <w:szCs w:val="21"/>
          <w:highlight w:val="none"/>
        </w:rPr>
        <w:t>（北京时间）</w:t>
      </w:r>
    </w:p>
    <w:p w14:paraId="7C54E5AB">
      <w:pPr>
        <w:spacing w:line="412" w:lineRule="exact"/>
        <w:ind w:firstLine="420"/>
        <w:rPr>
          <w:rFonts w:ascii="宋体" w:hAnsi="宋体" w:cs="Courier New"/>
          <w:color w:val="auto"/>
          <w:szCs w:val="21"/>
          <w:highlight w:val="none"/>
        </w:rPr>
      </w:pPr>
      <w:r>
        <w:rPr>
          <w:rFonts w:hint="eastAsia" w:ascii="宋体" w:hAnsi="宋体" w:cs="Courier New"/>
          <w:color w:val="auto"/>
          <w:szCs w:val="21"/>
          <w:highlight w:val="none"/>
        </w:rPr>
        <w:t>开标地点：</w:t>
      </w:r>
      <w:bookmarkStart w:id="29" w:name="_Toc35393625"/>
      <w:bookmarkStart w:id="30" w:name="_Toc28359007"/>
      <w:bookmarkStart w:id="31" w:name="_Toc28359084"/>
      <w:bookmarkStart w:id="32" w:name="_Toc35393794"/>
      <w:r>
        <w:rPr>
          <w:rFonts w:hint="eastAsia" w:ascii="宋体" w:hAnsi="宋体" w:cs="Courier New"/>
          <w:color w:val="auto"/>
          <w:szCs w:val="21"/>
          <w:highlight w:val="none"/>
        </w:rPr>
        <w:t>广西钦州市金海湾东大街8号市政务服务中心三楼开标室</w:t>
      </w:r>
    </w:p>
    <w:p w14:paraId="7DA6E2DA">
      <w:pPr>
        <w:spacing w:line="412" w:lineRule="exact"/>
        <w:ind w:firstLine="0" w:firstLineChars="0"/>
        <w:rPr>
          <w:b/>
          <w:color w:val="auto"/>
          <w:highlight w:val="none"/>
        </w:rPr>
      </w:pPr>
      <w:r>
        <w:rPr>
          <w:rFonts w:hint="eastAsia"/>
          <w:b/>
          <w:color w:val="auto"/>
          <w:highlight w:val="none"/>
        </w:rPr>
        <w:t>五、公告期限</w:t>
      </w:r>
      <w:bookmarkEnd w:id="29"/>
      <w:bookmarkEnd w:id="30"/>
      <w:bookmarkEnd w:id="31"/>
      <w:bookmarkEnd w:id="32"/>
    </w:p>
    <w:p w14:paraId="24FF37EF">
      <w:pPr>
        <w:spacing w:line="412" w:lineRule="exact"/>
        <w:ind w:firstLine="420"/>
        <w:rPr>
          <w:color w:val="auto"/>
          <w:highlight w:val="none"/>
        </w:rPr>
      </w:pPr>
      <w:r>
        <w:rPr>
          <w:rFonts w:hint="eastAsia"/>
          <w:color w:val="auto"/>
          <w:highlight w:val="none"/>
        </w:rPr>
        <w:t>自本公告发布之日起5个工作日。</w:t>
      </w:r>
    </w:p>
    <w:p w14:paraId="05E7CB73">
      <w:pPr>
        <w:spacing w:line="412" w:lineRule="exact"/>
        <w:ind w:firstLine="0" w:firstLineChars="0"/>
        <w:rPr>
          <w:b/>
          <w:color w:val="auto"/>
          <w:highlight w:val="none"/>
        </w:rPr>
      </w:pPr>
      <w:bookmarkStart w:id="33" w:name="_Toc35393796"/>
      <w:bookmarkStart w:id="34" w:name="_Toc28359085"/>
      <w:bookmarkStart w:id="35" w:name="_Toc35393627"/>
      <w:bookmarkStart w:id="36" w:name="_Toc28359008"/>
      <w:r>
        <w:rPr>
          <w:rFonts w:hint="eastAsia"/>
          <w:b/>
          <w:color w:val="auto"/>
          <w:highlight w:val="none"/>
        </w:rPr>
        <w:t>六、其他补充事宜</w:t>
      </w:r>
    </w:p>
    <w:p w14:paraId="3F6BC873">
      <w:pPr>
        <w:spacing w:line="412" w:lineRule="exact"/>
        <w:ind w:firstLine="420"/>
        <w:rPr>
          <w:color w:val="auto"/>
          <w:highlight w:val="none"/>
        </w:rPr>
      </w:pPr>
      <w:r>
        <w:rPr>
          <w:rFonts w:hint="eastAsia" w:ascii="宋体" w:hAnsi="宋体"/>
          <w:color w:val="auto"/>
          <w:highlight w:val="none"/>
        </w:rPr>
        <w:t>1.</w:t>
      </w:r>
      <w:r>
        <w:rPr>
          <w:rFonts w:hint="eastAsia"/>
          <w:bCs/>
          <w:color w:val="auto"/>
          <w:highlight w:val="none"/>
        </w:rPr>
        <w:t>本项目需落实的政府采购政策</w:t>
      </w:r>
      <w:r>
        <w:rPr>
          <w:rFonts w:hint="eastAsia"/>
          <w:b/>
          <w:color w:val="auto"/>
          <w:highlight w:val="none"/>
        </w:rPr>
        <w:t>：</w:t>
      </w:r>
    </w:p>
    <w:p w14:paraId="0EF94500">
      <w:pPr>
        <w:spacing w:line="412" w:lineRule="exact"/>
        <w:ind w:firstLine="420"/>
        <w:rPr>
          <w:color w:val="auto"/>
          <w:highlight w:val="none"/>
        </w:rPr>
      </w:pPr>
      <w:r>
        <w:rPr>
          <w:rFonts w:hint="eastAsia"/>
          <w:color w:val="auto"/>
          <w:highlight w:val="none"/>
        </w:rPr>
        <w:t>(1)财政部 工业和信息化部关于印发《政府采购促进中小企业发展管理办法》的通知(财库﹝2020﹞46号)</w:t>
      </w:r>
    </w:p>
    <w:p w14:paraId="5B3E6CC0">
      <w:pPr>
        <w:spacing w:line="412" w:lineRule="exact"/>
        <w:ind w:firstLine="420"/>
        <w:rPr>
          <w:color w:val="auto"/>
          <w:highlight w:val="none"/>
        </w:rPr>
      </w:pPr>
      <w:r>
        <w:rPr>
          <w:rFonts w:hint="eastAsia"/>
          <w:color w:val="auto"/>
          <w:highlight w:val="none"/>
        </w:rPr>
        <w:t>(2)财政部 司法部关于政府采购支持监狱企业发展有关问题的通知 (财库﹝2014﹞68号)</w:t>
      </w:r>
    </w:p>
    <w:p w14:paraId="5EC474CA">
      <w:pPr>
        <w:spacing w:line="412" w:lineRule="exact"/>
        <w:ind w:firstLine="420"/>
        <w:rPr>
          <w:color w:val="auto"/>
          <w:highlight w:val="none"/>
        </w:rPr>
      </w:pPr>
      <w:r>
        <w:rPr>
          <w:rFonts w:hint="eastAsia"/>
          <w:color w:val="auto"/>
          <w:highlight w:val="none"/>
        </w:rPr>
        <w:t>(3)财政部 民政部 中国残疾人联合会关于促进残疾人就业政府采购政策的通知 (财库</w:t>
      </w:r>
      <w:bookmarkStart w:id="37" w:name="_Hlk150507772"/>
      <w:r>
        <w:rPr>
          <w:rFonts w:hint="eastAsia"/>
          <w:color w:val="auto"/>
          <w:highlight w:val="none"/>
        </w:rPr>
        <w:t>﹝2017﹞</w:t>
      </w:r>
      <w:bookmarkEnd w:id="37"/>
      <w:r>
        <w:rPr>
          <w:rFonts w:hint="eastAsia"/>
          <w:color w:val="auto"/>
          <w:highlight w:val="none"/>
        </w:rPr>
        <w:t>141号)</w:t>
      </w:r>
    </w:p>
    <w:p w14:paraId="24E7E1F1">
      <w:pPr>
        <w:spacing w:line="412" w:lineRule="exact"/>
        <w:ind w:firstLine="420"/>
        <w:rPr>
          <w:rFonts w:hint="eastAsia"/>
          <w:color w:val="auto"/>
          <w:highlight w:val="none"/>
        </w:rPr>
      </w:pPr>
      <w:r>
        <w:rPr>
          <w:rFonts w:hint="eastAsia"/>
          <w:color w:val="auto"/>
          <w:highlight w:val="none"/>
        </w:rPr>
        <w:t>(4)财政部 发展改革委 生态环境部 市场监管总局关于调整优化节能产品、环境标志产品政府采购执行机制的通知（财库〔2019〕9号）</w:t>
      </w:r>
    </w:p>
    <w:p w14:paraId="0D00D2F0">
      <w:pPr>
        <w:spacing w:line="412" w:lineRule="exact"/>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rPr>
        <w:t>(5) 财政部 发展改革委 关于印发节能产品政府采购品目清单的通知（财库〔2019〕19号）</w:t>
      </w:r>
    </w:p>
    <w:p w14:paraId="46E2D067">
      <w:pPr>
        <w:spacing w:line="412" w:lineRule="exact"/>
        <w:ind w:left="0" w:leftChars="0" w:firstLine="210" w:firstLineChars="1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（6）国家市场监督管理总局 《强制性产品认证管理规定》</w:t>
      </w:r>
    </w:p>
    <w:p w14:paraId="26FDB0D8">
      <w:pPr>
        <w:spacing w:line="412" w:lineRule="exact"/>
        <w:ind w:firstLine="420"/>
        <w:rPr>
          <w:color w:val="auto"/>
        </w:rPr>
      </w:pPr>
      <w:r>
        <w:rPr>
          <w:rFonts w:hint="eastAsia" w:ascii="Times New Roman" w:hAnsi="Times New Roman" w:cs="Times New Roman"/>
          <w:color w:val="auto"/>
          <w:highlight w:val="none"/>
          <w:lang w:val="en-US" w:eastAsia="zh-CN"/>
        </w:rPr>
        <w:t>(7)国务院办公厅关于在政府采购中 实施本国产品标准及相关政策的通知(国办发〔2025〕34号)</w:t>
      </w:r>
    </w:p>
    <w:p w14:paraId="3C977B37">
      <w:pPr>
        <w:spacing w:line="400" w:lineRule="exact"/>
        <w:ind w:firstLine="420" w:firstLineChars="200"/>
        <w:rPr>
          <w:rFonts w:hint="eastAsia"/>
          <w:color w:val="auto"/>
          <w:highlight w:val="none"/>
        </w:rPr>
      </w:pPr>
      <w:bookmarkStart w:id="38" w:name="_Hlk91598380"/>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投标保证金：</w:t>
      </w:r>
      <w:r>
        <w:rPr>
          <w:rStyle w:val="58"/>
          <w:rFonts w:hint="eastAsia" w:ascii="宋体" w:hAnsi="宋体" w:cs="宋体"/>
          <w:color w:val="auto"/>
          <w:kern w:val="0"/>
          <w:szCs w:val="21"/>
          <w:highlight w:val="none"/>
          <w:u w:val="none"/>
          <w:lang w:val="en-US" w:eastAsia="zh-CN"/>
        </w:rPr>
        <w:t>伍万元整</w:t>
      </w:r>
      <w:r>
        <w:rPr>
          <w:rFonts w:hint="eastAsia"/>
          <w:color w:val="auto"/>
          <w:highlight w:val="none"/>
        </w:rPr>
        <w:t>(￥</w:t>
      </w:r>
      <w:r>
        <w:rPr>
          <w:rFonts w:hint="eastAsia"/>
          <w:color w:val="auto"/>
          <w:highlight w:val="none"/>
          <w:lang w:val="en-US" w:eastAsia="zh-CN"/>
        </w:rPr>
        <w:t>50</w:t>
      </w:r>
      <w:r>
        <w:rPr>
          <w:rFonts w:hint="eastAsia"/>
          <w:color w:val="auto"/>
          <w:highlight w:val="none"/>
        </w:rPr>
        <w:t>,000.00)</w:t>
      </w:r>
    </w:p>
    <w:p w14:paraId="69D1B408">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提交形式</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以支票、汇票、本票、网上银行支付或者金融机构、担保机构出具的保函等非现金形式提交。</w:t>
      </w:r>
    </w:p>
    <w:p w14:paraId="7611FA83">
      <w:pPr>
        <w:spacing w:line="400" w:lineRule="exact"/>
        <w:ind w:firstLine="420" w:firstLineChars="200"/>
        <w:rPr>
          <w:rFonts w:ascii="Times New Roman" w:hAnsi="Times New Roman" w:eastAsia="宋体" w:cs="Times New Roman"/>
          <w:b/>
          <w:color w:val="auto"/>
          <w:szCs w:val="24"/>
          <w:highlight w:val="none"/>
        </w:rPr>
      </w:pPr>
      <w:bookmarkStart w:id="39" w:name="_Hlk91771226"/>
      <w:r>
        <w:rPr>
          <w:rFonts w:hint="eastAsia" w:ascii="Times New Roman" w:hAnsi="Times New Roman" w:eastAsia="宋体" w:cs="Times New Roman"/>
          <w:color w:val="auto"/>
          <w:szCs w:val="24"/>
          <w:highlight w:val="none"/>
        </w:rPr>
        <w:t>以支票、汇票、本票、保函等形式提交保证金的，投标人必须将票据、保函等原件于投标文件提交截止时间前递交至本中心财务室（</w:t>
      </w:r>
      <w:r>
        <w:rPr>
          <w:rFonts w:hint="eastAsia" w:ascii="宋体" w:hAnsi="宋体" w:eastAsia="宋体" w:cs="宋体"/>
          <w:bCs/>
          <w:color w:val="auto"/>
          <w:kern w:val="0"/>
          <w:szCs w:val="21"/>
          <w:highlight w:val="none"/>
        </w:rPr>
        <w:t>地址:广西钦州市钦南区水东街区金海湾东大街8号市政务服务中心二楼市采购中心财务室，</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:0777-2886026</w:t>
      </w:r>
      <w:r>
        <w:rPr>
          <w:rFonts w:hint="eastAsia" w:ascii="Times New Roman" w:hAnsi="Times New Roman" w:eastAsia="宋体" w:cs="Times New Roman"/>
          <w:color w:val="auto"/>
          <w:szCs w:val="24"/>
          <w:highlight w:val="none"/>
        </w:rPr>
        <w:t>）。</w:t>
      </w:r>
    </w:p>
    <w:bookmarkEnd w:id="39"/>
    <w:p w14:paraId="7EE8B171">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网上银行支付形式提交的，投标人必须于投标文件递交截止时间前从投标人账户缴存至本中心银行账户（以到账时间为准）。</w:t>
      </w:r>
    </w:p>
    <w:p w14:paraId="39510B81">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本中心银行账户：</w:t>
      </w:r>
    </w:p>
    <w:p w14:paraId="4536EE90">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开户名称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钦州市政府采购中心</w:t>
      </w:r>
    </w:p>
    <w:p w14:paraId="6ADC162F">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开户银行</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中国工商银行股份有限公司钦州市永福东支行</w:t>
      </w:r>
    </w:p>
    <w:p w14:paraId="6535E8AB">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银行账号</w:t>
      </w:r>
      <w:r>
        <w:rPr>
          <w:rFonts w:ascii="Times New Roman" w:hAnsi="Times New Roman" w:eastAsia="宋体" w:cs="Times New Roman"/>
          <w:color w:val="auto"/>
          <w:szCs w:val="24"/>
          <w:highlight w:val="none"/>
        </w:rPr>
        <w:t>:2115591229100078724</w:t>
      </w:r>
    </w:p>
    <w:p w14:paraId="26959DD1">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注：投标人无法选择以上开户银行的，请选择“中国工商银行股份有限公司钦州分行”进行缴存。</w:t>
      </w:r>
    </w:p>
    <w:p w14:paraId="03B6F551">
      <w:pPr>
        <w:spacing w:line="412" w:lineRule="exact"/>
        <w:ind w:firstLine="420"/>
        <w:rPr>
          <w:color w:val="auto"/>
          <w:highlight w:val="none"/>
        </w:rPr>
      </w:pPr>
      <w:r>
        <w:rPr>
          <w:rFonts w:hint="eastAsia"/>
          <w:color w:val="auto"/>
          <w:highlight w:val="none"/>
        </w:rPr>
        <w:t>3.全流程电子化</w:t>
      </w:r>
      <w:bookmarkEnd w:id="38"/>
      <w:r>
        <w:rPr>
          <w:rFonts w:hint="eastAsia"/>
          <w:color w:val="auto"/>
          <w:highlight w:val="none"/>
        </w:rPr>
        <w:t>要求：</w:t>
      </w:r>
    </w:p>
    <w:p w14:paraId="1552B670">
      <w:pPr>
        <w:spacing w:line="412" w:lineRule="exact"/>
        <w:ind w:firstLine="420"/>
        <w:rPr>
          <w:rFonts w:hint="eastAsia"/>
          <w:color w:val="auto"/>
          <w:highlight w:val="none"/>
        </w:rPr>
      </w:pPr>
      <w:r>
        <w:rPr>
          <w:rFonts w:hint="eastAsia"/>
          <w:color w:val="auto"/>
          <w:highlight w:val="none"/>
        </w:rPr>
        <w:t>本项目为全流程电子化项目，潜在投标人应做好参与全流程电子化交易的充分准备，熟悉掌握电子化采购项目操作指南(操作指南：政采云电子卖场首页右上角—服务中心—帮助文档—项目采购)，及时完成CA申领和绑定(操作指南：政采云电子卖场首页右上角—帮助文档—入驻与配置—CA管理；CA证书申领路径：政采云平台—我的工作台右上角—CA管理—CA证书申领)。因未注册入库、未办理CA数字证书、CA证书故障、操作不当等原因造成投标失败等后果由投标人承担。</w:t>
      </w:r>
    </w:p>
    <w:p w14:paraId="5CB709FA">
      <w:pPr>
        <w:spacing w:line="412" w:lineRule="exact"/>
        <w:ind w:firstLine="420"/>
        <w:rPr>
          <w:color w:val="auto"/>
          <w:highlight w:val="none"/>
        </w:rPr>
      </w:pPr>
      <w:r>
        <w:rPr>
          <w:color w:val="auto"/>
          <w:highlight w:val="none"/>
        </w:rPr>
        <w:t>(1)</w:t>
      </w:r>
      <w:r>
        <w:rPr>
          <w:rFonts w:hint="eastAsia"/>
          <w:color w:val="auto"/>
          <w:highlight w:val="none"/>
        </w:rPr>
        <w:t>依法获取招标文件：投标人须在获取招标文件时间内登录</w:t>
      </w:r>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"https://www.zcygov.cn/"</w:instrText>
      </w:r>
      <w:r>
        <w:rPr>
          <w:color w:val="auto"/>
          <w:highlight w:val="none"/>
        </w:rPr>
        <w:instrText xml:space="preserve"> </w:instrText>
      </w:r>
      <w:r>
        <w:rPr>
          <w:color w:val="auto"/>
          <w:highlight w:val="none"/>
        </w:rPr>
        <w:fldChar w:fldCharType="separate"/>
      </w:r>
      <w:r>
        <w:rPr>
          <w:rStyle w:val="58"/>
          <w:rFonts w:hint="eastAsia"/>
          <w:color w:val="auto"/>
          <w:highlight w:val="none"/>
          <w:u w:val="none"/>
        </w:rPr>
        <w:t>政府采购云平台</w:t>
      </w:r>
      <w:r>
        <w:rPr>
          <w:color w:val="auto"/>
          <w:highlight w:val="none"/>
        </w:rPr>
        <w:fldChar w:fldCharType="end"/>
      </w:r>
      <w:r>
        <w:rPr>
          <w:rFonts w:hint="eastAsia"/>
          <w:color w:val="auto"/>
          <w:highlight w:val="none"/>
        </w:rPr>
        <w:t>申请下载招标文件才视作依法获取招标文件。</w:t>
      </w:r>
    </w:p>
    <w:p w14:paraId="0482164F">
      <w:pPr>
        <w:spacing w:line="412" w:lineRule="exact"/>
        <w:ind w:firstLine="420"/>
        <w:rPr>
          <w:b/>
          <w:color w:val="auto"/>
          <w:highlight w:val="none"/>
        </w:rPr>
      </w:pPr>
      <w:r>
        <w:rPr>
          <w:rFonts w:hint="eastAsia"/>
          <w:color w:val="auto"/>
          <w:highlight w:val="none"/>
        </w:rPr>
        <w:t>(</w:t>
      </w:r>
      <w:r>
        <w:rPr>
          <w:color w:val="auto"/>
          <w:highlight w:val="none"/>
        </w:rPr>
        <w:t>2)</w:t>
      </w:r>
      <w:r>
        <w:rPr>
          <w:rFonts w:hint="eastAsia"/>
          <w:color w:val="auto"/>
          <w:highlight w:val="none"/>
        </w:rPr>
        <w:t>投标人应通过广西政府采购云平台客户端制作投标文件，投标人自行前往下载安装（</w:t>
      </w:r>
      <w:r>
        <w:rPr>
          <w:rFonts w:ascii="宋体" w:hAnsi="宋体"/>
          <w:color w:val="auto"/>
          <w:highlight w:val="none"/>
        </w:rPr>
        <w:fldChar w:fldCharType="begin"/>
      </w:r>
      <w:r>
        <w:rPr>
          <w:rFonts w:ascii="宋体" w:hAnsi="宋体"/>
          <w:color w:val="auto"/>
          <w:highlight w:val="none"/>
        </w:rPr>
        <w:instrText xml:space="preserve">HYPERLINK "https://sitecdn.zcycdn.com/zcy-client/bidding-client-new/official/guangxi/GuangXiSetup.exe"</w:instrText>
      </w:r>
      <w:r>
        <w:rPr>
          <w:rFonts w:ascii="宋体" w:hAnsi="宋体"/>
          <w:color w:val="auto"/>
          <w:highlight w:val="none"/>
        </w:rPr>
        <w:fldChar w:fldCharType="separate"/>
      </w:r>
      <w:r>
        <w:rPr>
          <w:rStyle w:val="58"/>
          <w:rFonts w:hint="eastAsia" w:ascii="宋体" w:hAnsi="宋体"/>
          <w:color w:val="auto"/>
          <w:highlight w:val="none"/>
          <w:u w:val="none"/>
        </w:rPr>
        <w:t>客户端</w:t>
      </w:r>
      <w:bookmarkStart w:id="40" w:name="_Hlt153271920"/>
      <w:bookmarkStart w:id="41" w:name="_Hlt151995012"/>
      <w:bookmarkStart w:id="42" w:name="_Hlt151995013"/>
      <w:bookmarkStart w:id="43" w:name="_Hlt153271921"/>
      <w:r>
        <w:rPr>
          <w:rStyle w:val="58"/>
          <w:rFonts w:hint="eastAsia" w:ascii="宋体" w:hAnsi="宋体"/>
          <w:color w:val="auto"/>
          <w:highlight w:val="none"/>
          <w:u w:val="none"/>
        </w:rPr>
        <w:t>下</w:t>
      </w:r>
      <w:bookmarkEnd w:id="40"/>
      <w:bookmarkEnd w:id="41"/>
      <w:bookmarkEnd w:id="42"/>
      <w:bookmarkEnd w:id="43"/>
      <w:bookmarkStart w:id="44" w:name="_Hlt153270544"/>
      <w:bookmarkStart w:id="45" w:name="_Hlt162274481"/>
      <w:bookmarkStart w:id="46" w:name="_Hlt153270545"/>
      <w:bookmarkStart w:id="47" w:name="_Hlt162274482"/>
      <w:r>
        <w:rPr>
          <w:rStyle w:val="58"/>
          <w:rFonts w:hint="eastAsia" w:ascii="宋体" w:hAnsi="宋体"/>
          <w:color w:val="auto"/>
          <w:highlight w:val="none"/>
          <w:u w:val="none"/>
        </w:rPr>
        <w:t>载</w:t>
      </w:r>
      <w:bookmarkEnd w:id="44"/>
      <w:bookmarkEnd w:id="45"/>
      <w:bookmarkEnd w:id="46"/>
      <w:bookmarkEnd w:id="47"/>
      <w:r>
        <w:rPr>
          <w:rFonts w:ascii="宋体" w:hAnsi="宋体"/>
          <w:color w:val="auto"/>
          <w:highlight w:val="none"/>
        </w:rPr>
        <w:fldChar w:fldCharType="end"/>
      </w:r>
      <w:r>
        <w:rPr>
          <w:rFonts w:hint="eastAsia"/>
          <w:color w:val="auto"/>
          <w:highlight w:val="none"/>
        </w:rPr>
        <w:t>）。</w:t>
      </w:r>
    </w:p>
    <w:p w14:paraId="2D64DB34">
      <w:pPr>
        <w:spacing w:line="412" w:lineRule="exact"/>
        <w:ind w:firstLine="420"/>
        <w:rPr>
          <w:color w:val="auto"/>
          <w:highlight w:val="none"/>
        </w:rPr>
      </w:pPr>
      <w:r>
        <w:rPr>
          <w:rFonts w:hint="eastAsia"/>
          <w:color w:val="auto"/>
          <w:highlight w:val="none"/>
        </w:rPr>
        <w:t>(</w:t>
      </w:r>
      <w:r>
        <w:rPr>
          <w:color w:val="auto"/>
          <w:highlight w:val="none"/>
        </w:rPr>
        <w:t>3)</w:t>
      </w:r>
      <w:r>
        <w:rPr>
          <w:rFonts w:hint="eastAsia"/>
          <w:color w:val="auto"/>
          <w:highlight w:val="none"/>
        </w:rPr>
        <w:t>投标人须按照招标文件和政府采购云平台的要求进行编制、上传、加密、提交、解密投标文件，投标文件在线提交截止时间后，政府采购云平台自动提取全部投标文件，各投标人须在提交截止时间后30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38A4377D">
      <w:pPr>
        <w:spacing w:line="412" w:lineRule="exact"/>
        <w:ind w:firstLine="420"/>
        <w:rPr>
          <w:rFonts w:hint="eastAsia"/>
          <w:b/>
          <w:color w:val="auto"/>
          <w:highlight w:val="none"/>
        </w:rPr>
      </w:pPr>
      <w:r>
        <w:rPr>
          <w:rFonts w:hint="eastAsia"/>
          <w:color w:val="auto"/>
          <w:highlight w:val="none"/>
        </w:rPr>
        <w:t>(</w:t>
      </w:r>
      <w:r>
        <w:rPr>
          <w:color w:val="auto"/>
          <w:highlight w:val="none"/>
        </w:rPr>
        <w:t>4)</w:t>
      </w:r>
      <w:r>
        <w:rPr>
          <w:rFonts w:hint="eastAsia"/>
          <w:color w:val="auto"/>
          <w:highlight w:val="none"/>
        </w:rPr>
        <w:t>投标人法定代表人或委托代理人须按时登录</w:t>
      </w:r>
      <w:bookmarkStart w:id="48" w:name="_Hlk90367388"/>
      <w:r>
        <w:rPr>
          <w:rFonts w:hint="eastAsia" w:ascii="宋体" w:hAnsi="宋体" w:cs="Courier New"/>
          <w:color w:val="auto"/>
          <w:szCs w:val="21"/>
          <w:highlight w:val="none"/>
        </w:rPr>
        <w:t>政采云远程开标大厅</w:t>
      </w:r>
      <w:bookmarkEnd w:id="48"/>
      <w:r>
        <w:rPr>
          <w:rFonts w:hint="eastAsia"/>
          <w:color w:val="auto"/>
          <w:highlight w:val="none"/>
        </w:rPr>
        <w:t>，保持全程在线并关注开标评标进度，评标期间评标委员会提出澄清等要求时，投标人须在规定时间内进行应答，否则按招标文件或政采云平台的相关规定执行。</w:t>
      </w:r>
    </w:p>
    <w:p w14:paraId="0CC8E911">
      <w:pPr>
        <w:spacing w:line="412" w:lineRule="exact"/>
        <w:ind w:firstLine="420"/>
        <w:rPr>
          <w:rFonts w:hAnsi="宋体"/>
          <w:color w:val="auto"/>
          <w:highlight w:val="none"/>
        </w:rPr>
      </w:pPr>
      <w:r>
        <w:rPr>
          <w:rFonts w:hint="eastAsia"/>
          <w:color w:val="auto"/>
          <w:highlight w:val="none"/>
        </w:rPr>
        <w:t>(</w:t>
      </w:r>
      <w:r>
        <w:rPr>
          <w:color w:val="auto"/>
          <w:highlight w:val="none"/>
        </w:rPr>
        <w:t>5)</w:t>
      </w:r>
      <w:r>
        <w:rPr>
          <w:rFonts w:hint="eastAsia"/>
          <w:color w:val="auto"/>
          <w:highlight w:val="none"/>
        </w:rPr>
        <w:t>投标人参与投标过程中涉及政府采购云平台的问题，请咨询政采云</w:t>
      </w:r>
      <w:r>
        <w:rPr>
          <w:rFonts w:hint="eastAsia" w:hAnsi="宋体"/>
          <w:color w:val="auto"/>
          <w:highlight w:val="none"/>
        </w:rPr>
        <w:t>技术支持热线：</w:t>
      </w:r>
      <w:r>
        <w:rPr>
          <w:rFonts w:hAnsi="宋体"/>
          <w:color w:val="auto"/>
          <w:highlight w:val="none"/>
        </w:rPr>
        <w:t>95763</w:t>
      </w:r>
      <w:r>
        <w:rPr>
          <w:rFonts w:hint="eastAsia" w:hAnsi="宋体"/>
          <w:color w:val="auto"/>
          <w:highlight w:val="none"/>
        </w:rPr>
        <w:t>。</w:t>
      </w:r>
    </w:p>
    <w:p w14:paraId="4C709C3C">
      <w:pPr>
        <w:spacing w:line="412" w:lineRule="exact"/>
        <w:ind w:firstLine="420"/>
        <w:rPr>
          <w:rFonts w:hAnsi="宋体"/>
          <w:color w:val="auto"/>
          <w:highlight w:val="none"/>
        </w:rPr>
      </w:pPr>
      <w:r>
        <w:rPr>
          <w:rFonts w:hint="eastAsia" w:hAnsi="宋体"/>
          <w:color w:val="auto"/>
          <w:highlight w:val="none"/>
        </w:rPr>
        <w:t>4</w:t>
      </w:r>
      <w:r>
        <w:rPr>
          <w:rFonts w:hAnsi="宋体"/>
          <w:color w:val="auto"/>
          <w:highlight w:val="none"/>
        </w:rPr>
        <w:t>.</w:t>
      </w:r>
      <w:r>
        <w:rPr>
          <w:rFonts w:hint="eastAsia" w:hAnsi="宋体"/>
          <w:color w:val="auto"/>
          <w:highlight w:val="none"/>
        </w:rPr>
        <w:t>查询媒体：</w:t>
      </w:r>
      <w:bookmarkStart w:id="49" w:name="_Hlk97804124"/>
      <w:r>
        <w:rPr>
          <w:rFonts w:hAnsi="宋体"/>
          <w:color w:val="auto"/>
          <w:highlight w:val="none"/>
        </w:rPr>
        <w:fldChar w:fldCharType="begin"/>
      </w:r>
      <w:r>
        <w:rPr>
          <w:rFonts w:hAnsi="宋体"/>
          <w:color w:val="auto"/>
          <w:highlight w:val="none"/>
        </w:rPr>
        <w:instrText xml:space="preserve">HYPERLINK "http://www.ccgp.gov.cn/"</w:instrText>
      </w:r>
      <w:r>
        <w:rPr>
          <w:rFonts w:hAnsi="宋体"/>
          <w:color w:val="auto"/>
          <w:highlight w:val="none"/>
        </w:rPr>
        <w:fldChar w:fldCharType="separate"/>
      </w:r>
      <w:r>
        <w:rPr>
          <w:rStyle w:val="58"/>
          <w:rFonts w:hint="eastAsia" w:hAnsi="宋体"/>
          <w:color w:val="auto"/>
          <w:highlight w:val="none"/>
          <w:u w:val="none"/>
        </w:rPr>
        <w:t>中国政府</w:t>
      </w:r>
      <w:bookmarkStart w:id="50" w:name="_Hlt97804064"/>
      <w:bookmarkStart w:id="51" w:name="_Hlt97804063"/>
      <w:r>
        <w:rPr>
          <w:rStyle w:val="58"/>
          <w:rFonts w:hint="eastAsia" w:hAnsi="宋体"/>
          <w:color w:val="auto"/>
          <w:highlight w:val="none"/>
          <w:u w:val="none"/>
        </w:rPr>
        <w:t>采</w:t>
      </w:r>
      <w:bookmarkEnd w:id="50"/>
      <w:bookmarkEnd w:id="51"/>
      <w:r>
        <w:rPr>
          <w:rStyle w:val="58"/>
          <w:rFonts w:hint="eastAsia" w:hAnsi="宋体"/>
          <w:color w:val="auto"/>
          <w:highlight w:val="none"/>
          <w:u w:val="none"/>
        </w:rPr>
        <w:t>购</w:t>
      </w:r>
      <w:bookmarkStart w:id="52" w:name="_Hlt97804091"/>
      <w:bookmarkStart w:id="53" w:name="_Hlt97804090"/>
      <w:r>
        <w:rPr>
          <w:rStyle w:val="58"/>
          <w:rFonts w:hint="eastAsia" w:hAnsi="宋体"/>
          <w:color w:val="auto"/>
          <w:highlight w:val="none"/>
          <w:u w:val="none"/>
        </w:rPr>
        <w:t>网</w:t>
      </w:r>
      <w:bookmarkEnd w:id="52"/>
      <w:bookmarkEnd w:id="53"/>
      <w:r>
        <w:rPr>
          <w:rFonts w:hAnsi="宋体"/>
          <w:color w:val="auto"/>
          <w:highlight w:val="none"/>
        </w:rPr>
        <w:fldChar w:fldCharType="end"/>
      </w:r>
      <w:r>
        <w:rPr>
          <w:rFonts w:hint="eastAsia" w:hAnsi="宋体"/>
          <w:color w:val="auto"/>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hAnsi="宋体"/>
          <w:color w:val="auto"/>
          <w:highlight w:val="none"/>
        </w:rPr>
        <w:t>广西政府</w:t>
      </w:r>
      <w:bookmarkStart w:id="54" w:name="_Hlt97804099"/>
      <w:bookmarkStart w:id="55" w:name="_Hlt97804098"/>
      <w:r>
        <w:rPr>
          <w:rFonts w:hint="eastAsia" w:hAnsi="宋体"/>
          <w:color w:val="auto"/>
          <w:highlight w:val="none"/>
        </w:rPr>
        <w:t>采</w:t>
      </w:r>
      <w:bookmarkEnd w:id="54"/>
      <w:bookmarkEnd w:id="55"/>
      <w:r>
        <w:rPr>
          <w:rFonts w:hint="eastAsia" w:hAnsi="宋体"/>
          <w:color w:val="auto"/>
          <w:highlight w:val="none"/>
        </w:rPr>
        <w:t>购网</w:t>
      </w:r>
      <w:r>
        <w:rPr>
          <w:rFonts w:hAnsi="宋体"/>
          <w:color w:val="auto"/>
          <w:highlight w:val="none"/>
        </w:rPr>
        <w:fldChar w:fldCharType="end"/>
      </w:r>
      <w:r>
        <w:rPr>
          <w:rFonts w:hint="eastAsia" w:hAnsi="宋体"/>
          <w:color w:val="auto"/>
          <w:highlight w:val="none"/>
        </w:rPr>
        <w:t>。</w:t>
      </w:r>
      <w:bookmarkEnd w:id="49"/>
    </w:p>
    <w:p w14:paraId="370E1146">
      <w:pPr>
        <w:spacing w:line="412" w:lineRule="exact"/>
        <w:ind w:firstLine="420"/>
        <w:jc w:val="left"/>
        <w:rPr>
          <w:rFonts w:hAnsi="宋体"/>
          <w:color w:val="auto"/>
          <w:highlight w:val="none"/>
        </w:rPr>
      </w:pPr>
      <w:r>
        <w:rPr>
          <w:rFonts w:hint="eastAsia" w:hAnsi="宋体"/>
          <w:color w:val="auto"/>
          <w:highlight w:val="none"/>
        </w:rPr>
        <w:t>5</w:t>
      </w:r>
      <w:r>
        <w:rPr>
          <w:rFonts w:hAnsi="宋体"/>
          <w:color w:val="auto"/>
          <w:highlight w:val="none"/>
        </w:rPr>
        <w:t>.</w:t>
      </w:r>
      <w:r>
        <w:rPr>
          <w:rFonts w:hint="eastAsia" w:hAnsi="宋体"/>
          <w:color w:val="auto"/>
          <w:highlight w:val="none"/>
        </w:rPr>
        <w:t>钦州市政府采购中心联系方式：</w:t>
      </w:r>
    </w:p>
    <w:p w14:paraId="25F33F99">
      <w:pPr>
        <w:spacing w:line="412" w:lineRule="exact"/>
        <w:ind w:firstLine="420"/>
        <w:jc w:val="left"/>
        <w:rPr>
          <w:rFonts w:hAnsi="宋体"/>
          <w:color w:val="auto"/>
          <w:highlight w:val="none"/>
        </w:rPr>
      </w:pPr>
      <w:r>
        <w:rPr>
          <w:rFonts w:hAnsi="宋体"/>
          <w:color w:val="auto"/>
          <w:highlight w:val="none"/>
        </w:rPr>
        <w:t>(1)</w:t>
      </w:r>
      <w:r>
        <w:rPr>
          <w:rFonts w:hint="eastAsia" w:hAnsi="宋体"/>
          <w:color w:val="auto"/>
          <w:highlight w:val="none"/>
        </w:rPr>
        <w:t>采购部(招标文件</w:t>
      </w:r>
      <w:r>
        <w:rPr>
          <w:rFonts w:hAnsi="宋体"/>
          <w:color w:val="auto"/>
          <w:highlight w:val="none"/>
        </w:rPr>
        <w:t>)</w:t>
      </w:r>
    </w:p>
    <w:p w14:paraId="4D544C4A">
      <w:pPr>
        <w:spacing w:line="412" w:lineRule="exact"/>
        <w:ind w:firstLine="420"/>
        <w:jc w:val="left"/>
        <w:rPr>
          <w:rFonts w:hAnsi="宋体"/>
          <w:color w:val="auto"/>
          <w:highlight w:val="none"/>
        </w:rPr>
      </w:pPr>
      <w:r>
        <w:rPr>
          <w:rFonts w:hint="eastAsia" w:hAnsi="宋体"/>
          <w:color w:val="auto"/>
          <w:highlight w:val="none"/>
        </w:rPr>
        <w:t>联系人：</w:t>
      </w:r>
      <w:r>
        <w:rPr>
          <w:rFonts w:hint="eastAsia" w:hAnsi="宋体"/>
          <w:color w:val="auto"/>
          <w:highlight w:val="none"/>
          <w:lang w:val="en-US" w:eastAsia="zh-CN"/>
        </w:rPr>
        <w:t>黄忠秀</w:t>
      </w:r>
      <w:r>
        <w:rPr>
          <w:rFonts w:hAnsi="宋体"/>
          <w:color w:val="auto"/>
          <w:highlight w:val="none"/>
        </w:rPr>
        <w:t xml:space="preserve">  </w:t>
      </w:r>
      <w:r>
        <w:rPr>
          <w:rFonts w:hint="eastAsia" w:hAnsi="宋体"/>
          <w:color w:val="auto"/>
          <w:highlight w:val="none"/>
        </w:rPr>
        <w:t xml:space="preserve"> 联系方式：0777-2886022</w:t>
      </w:r>
    </w:p>
    <w:p w14:paraId="5D6C3284">
      <w:pPr>
        <w:spacing w:line="412" w:lineRule="exact"/>
        <w:ind w:firstLine="42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综合二部(保证金、开评标、中标及合同管理)</w:t>
      </w:r>
    </w:p>
    <w:p w14:paraId="603AB58D">
      <w:pPr>
        <w:spacing w:line="412" w:lineRule="exact"/>
        <w:ind w:firstLine="420"/>
        <w:jc w:val="left"/>
        <w:rPr>
          <w:rFonts w:hint="eastAsia" w:hAnsi="宋体"/>
          <w:color w:val="auto"/>
          <w:highlight w:val="none"/>
        </w:rPr>
      </w:pPr>
      <w:r>
        <w:rPr>
          <w:rFonts w:hint="eastAsia" w:hAnsi="宋体"/>
          <w:color w:val="auto"/>
          <w:highlight w:val="none"/>
        </w:rPr>
        <w:t>联系人：陈侃</w:t>
      </w:r>
      <w:r>
        <w:rPr>
          <w:rFonts w:hint="eastAsia" w:hAnsi="宋体"/>
          <w:color w:val="auto"/>
          <w:highlight w:val="none"/>
          <w:lang w:eastAsia="zh-CN"/>
        </w:rPr>
        <w:t>、</w:t>
      </w:r>
      <w:r>
        <w:rPr>
          <w:rFonts w:hint="eastAsia" w:hAnsi="宋体"/>
          <w:color w:val="auto"/>
          <w:highlight w:val="none"/>
        </w:rPr>
        <w:t xml:space="preserve"> 陈启梅</w:t>
      </w:r>
      <w:r>
        <w:rPr>
          <w:rFonts w:hAnsi="宋体"/>
          <w:color w:val="auto"/>
          <w:highlight w:val="none"/>
        </w:rPr>
        <w:t xml:space="preserve"> </w:t>
      </w:r>
      <w:r>
        <w:rPr>
          <w:rFonts w:hint="eastAsia" w:hAnsi="宋体"/>
          <w:color w:val="auto"/>
          <w:highlight w:val="none"/>
        </w:rPr>
        <w:t xml:space="preserve"> 联系方式：</w:t>
      </w:r>
      <w:r>
        <w:rPr>
          <w:rFonts w:hAnsi="宋体"/>
          <w:color w:val="auto"/>
          <w:highlight w:val="none"/>
        </w:rPr>
        <w:t xml:space="preserve"> </w:t>
      </w:r>
      <w:r>
        <w:rPr>
          <w:rFonts w:hint="eastAsia" w:hAnsi="宋体"/>
          <w:color w:val="auto"/>
          <w:highlight w:val="none"/>
        </w:rPr>
        <w:t>0777-2886006</w:t>
      </w:r>
    </w:p>
    <w:p w14:paraId="7F2E27FF">
      <w:pPr>
        <w:spacing w:line="412" w:lineRule="exact"/>
        <w:ind w:firstLine="0" w:firstLineChars="0"/>
        <w:rPr>
          <w:b/>
          <w:color w:val="auto"/>
          <w:highlight w:val="none"/>
        </w:rPr>
      </w:pPr>
      <w:r>
        <w:rPr>
          <w:rFonts w:hint="eastAsia"/>
          <w:b/>
          <w:color w:val="auto"/>
          <w:highlight w:val="none"/>
        </w:rPr>
        <w:t>七、对本次招标提出询问，请按</w:t>
      </w:r>
      <w:r>
        <w:rPr>
          <w:b/>
          <w:color w:val="auto"/>
          <w:highlight w:val="none"/>
        </w:rPr>
        <w:t>以下方式</w:t>
      </w:r>
      <w:r>
        <w:rPr>
          <w:rFonts w:hint="eastAsia"/>
          <w:b/>
          <w:color w:val="auto"/>
          <w:highlight w:val="none"/>
        </w:rPr>
        <w:t>联系</w:t>
      </w:r>
      <w:bookmarkEnd w:id="33"/>
      <w:bookmarkEnd w:id="34"/>
      <w:bookmarkEnd w:id="35"/>
      <w:bookmarkEnd w:id="36"/>
    </w:p>
    <w:bookmarkEnd w:id="10"/>
    <w:p w14:paraId="735E8006">
      <w:pPr>
        <w:spacing w:line="412" w:lineRule="exact"/>
        <w:ind w:firstLine="420"/>
        <w:rPr>
          <w:color w:val="auto"/>
          <w:highlight w:val="none"/>
        </w:rPr>
      </w:pPr>
      <w:r>
        <w:rPr>
          <w:rFonts w:hint="eastAsia"/>
          <w:color w:val="auto"/>
          <w:highlight w:val="none"/>
        </w:rPr>
        <w:t>1.采购人信息</w:t>
      </w:r>
    </w:p>
    <w:p w14:paraId="052D76B4">
      <w:pPr>
        <w:spacing w:line="400" w:lineRule="exact"/>
        <w:ind w:firstLine="420" w:firstLineChars="200"/>
        <w:rPr>
          <w:rFonts w:hint="eastAsia" w:ascii="Times New Roman" w:hAnsi="Times New Roman" w:eastAsia="宋体" w:cs="Times New Roman"/>
          <w:color w:val="auto"/>
          <w:szCs w:val="24"/>
          <w:highlight w:val="none"/>
          <w:lang w:eastAsia="zh-CN"/>
        </w:rPr>
      </w:pPr>
      <w:bookmarkStart w:id="56" w:name="_Toc28359086"/>
      <w:bookmarkStart w:id="57" w:name="_Toc28359009"/>
      <w:bookmarkStart w:id="58" w:name="_Hlk92356946"/>
      <w:r>
        <w:rPr>
          <w:rFonts w:hint="eastAsia" w:ascii="Times New Roman" w:hAnsi="Times New Roman" w:eastAsia="宋体" w:cs="Times New Roman"/>
          <w:color w:val="auto"/>
          <w:szCs w:val="24"/>
          <w:highlight w:val="none"/>
        </w:rPr>
        <w:t>名称：</w:t>
      </w:r>
      <w:r>
        <w:rPr>
          <w:rFonts w:hint="eastAsia" w:cs="Times New Roman"/>
          <w:color w:val="auto"/>
          <w:szCs w:val="24"/>
          <w:highlight w:val="none"/>
          <w:lang w:val="en-US" w:eastAsia="zh-CN"/>
        </w:rPr>
        <w:t>钦州市外国语学校</w:t>
      </w:r>
    </w:p>
    <w:p w14:paraId="60E93190">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地址：</w:t>
      </w:r>
      <w:r>
        <w:rPr>
          <w:rFonts w:hint="eastAsia" w:cs="Times New Roman"/>
          <w:color w:val="auto"/>
          <w:szCs w:val="24"/>
          <w:highlight w:val="none"/>
          <w:lang w:val="en-US" w:eastAsia="zh-CN"/>
        </w:rPr>
        <w:t>钦州市育才路9号</w:t>
      </w:r>
    </w:p>
    <w:p w14:paraId="136D82FD">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项目联系人：</w:t>
      </w:r>
      <w:r>
        <w:rPr>
          <w:rFonts w:hint="eastAsia" w:cs="Times New Roman"/>
          <w:color w:val="auto"/>
          <w:szCs w:val="24"/>
          <w:highlight w:val="none"/>
          <w:lang w:val="en-US" w:eastAsia="zh-CN"/>
        </w:rPr>
        <w:t>归老师</w:t>
      </w:r>
    </w:p>
    <w:p w14:paraId="3915810C">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项目联系方式：</w:t>
      </w:r>
      <w:r>
        <w:rPr>
          <w:rFonts w:hint="eastAsia" w:cs="Times New Roman"/>
          <w:color w:val="auto"/>
          <w:szCs w:val="24"/>
          <w:highlight w:val="none"/>
          <w:lang w:val="en-US" w:eastAsia="zh-CN"/>
        </w:rPr>
        <w:t>0777-2822382</w:t>
      </w:r>
    </w:p>
    <w:p w14:paraId="07679D85">
      <w:pPr>
        <w:spacing w:line="412" w:lineRule="exact"/>
        <w:ind w:firstLine="420"/>
        <w:rPr>
          <w:color w:val="auto"/>
          <w:highlight w:val="none"/>
        </w:rPr>
      </w:pPr>
      <w:r>
        <w:rPr>
          <w:rFonts w:hint="eastAsia"/>
          <w:color w:val="auto"/>
          <w:highlight w:val="none"/>
        </w:rPr>
        <w:t>2.采购代理机构信息</w:t>
      </w:r>
      <w:bookmarkEnd w:id="56"/>
      <w:bookmarkEnd w:id="57"/>
    </w:p>
    <w:p w14:paraId="62B2F0F4">
      <w:pPr>
        <w:spacing w:line="412" w:lineRule="exact"/>
        <w:ind w:firstLine="420"/>
        <w:rPr>
          <w:color w:val="auto"/>
          <w:highlight w:val="none"/>
        </w:rPr>
      </w:pPr>
      <w:r>
        <w:rPr>
          <w:rFonts w:hint="eastAsia"/>
          <w:color w:val="auto"/>
          <w:highlight w:val="none"/>
        </w:rPr>
        <w:t>名称：钦州市政府采购中心</w:t>
      </w:r>
    </w:p>
    <w:p w14:paraId="653C42A4">
      <w:pPr>
        <w:spacing w:line="412" w:lineRule="exact"/>
        <w:ind w:firstLine="420"/>
        <w:rPr>
          <w:color w:val="auto"/>
          <w:highlight w:val="none"/>
        </w:rPr>
      </w:pPr>
      <w:r>
        <w:rPr>
          <w:rFonts w:hint="eastAsia"/>
          <w:color w:val="auto"/>
          <w:highlight w:val="none"/>
        </w:rPr>
        <w:t>地址：钦州市金海湾东大街8号</w:t>
      </w:r>
    </w:p>
    <w:p w14:paraId="3BC69134">
      <w:pPr>
        <w:spacing w:line="412" w:lineRule="exact"/>
        <w:ind w:firstLine="420"/>
        <w:rPr>
          <w:rFonts w:hint="eastAsia"/>
          <w:color w:val="auto"/>
          <w:highlight w:val="none"/>
        </w:rPr>
      </w:pPr>
      <w:r>
        <w:rPr>
          <w:rFonts w:hint="eastAsia"/>
          <w:color w:val="auto"/>
          <w:highlight w:val="none"/>
        </w:rPr>
        <w:t>项目联系人：</w:t>
      </w:r>
      <w:r>
        <w:rPr>
          <w:rFonts w:hint="eastAsia"/>
          <w:color w:val="auto"/>
          <w:highlight w:val="none"/>
          <w:lang w:val="en-US" w:eastAsia="zh-CN"/>
        </w:rPr>
        <w:t>黄忠秀</w:t>
      </w:r>
      <w:r>
        <w:rPr>
          <w:rFonts w:hint="eastAsia"/>
          <w:color w:val="auto"/>
          <w:highlight w:val="none"/>
        </w:rPr>
        <w:t>、陈启梅、陈侃</w:t>
      </w:r>
    </w:p>
    <w:p w14:paraId="49AE8087">
      <w:pPr>
        <w:spacing w:line="412" w:lineRule="exact"/>
        <w:ind w:firstLine="420"/>
        <w:rPr>
          <w:color w:val="auto"/>
          <w:highlight w:val="none"/>
        </w:rPr>
      </w:pPr>
      <w:r>
        <w:rPr>
          <w:rFonts w:hint="eastAsia"/>
          <w:color w:val="auto"/>
          <w:highlight w:val="none"/>
        </w:rPr>
        <w:t>项目联系方式：</w:t>
      </w:r>
      <w:bookmarkStart w:id="59" w:name="_Toc28359087"/>
      <w:bookmarkStart w:id="60" w:name="_Toc28359010"/>
      <w:r>
        <w:rPr>
          <w:rFonts w:hint="eastAsia"/>
          <w:color w:val="auto"/>
          <w:highlight w:val="none"/>
        </w:rPr>
        <w:t>0</w:t>
      </w:r>
      <w:r>
        <w:rPr>
          <w:color w:val="auto"/>
          <w:highlight w:val="none"/>
        </w:rPr>
        <w:t>777-2886022</w:t>
      </w:r>
      <w:r>
        <w:rPr>
          <w:rFonts w:hint="eastAsia"/>
          <w:color w:val="auto"/>
          <w:highlight w:val="none"/>
        </w:rPr>
        <w:t>、</w:t>
      </w:r>
      <w:r>
        <w:rPr>
          <w:color w:val="auto"/>
          <w:highlight w:val="none"/>
        </w:rPr>
        <w:t>2886006</w:t>
      </w:r>
    </w:p>
    <w:bookmarkEnd w:id="58"/>
    <w:bookmarkEnd w:id="59"/>
    <w:bookmarkEnd w:id="60"/>
    <w:p w14:paraId="08EBDB9F">
      <w:pPr>
        <w:ind w:firstLine="0" w:firstLineChars="0"/>
        <w:jc w:val="left"/>
        <w:rPr>
          <w:rFonts w:hint="eastAsia"/>
          <w:color w:val="auto"/>
          <w:highlight w:val="none"/>
        </w:rPr>
      </w:pPr>
      <w:r>
        <w:rPr>
          <w:color w:val="auto"/>
          <w:highlight w:val="none"/>
        </w:rPr>
        <w:br w:type="page"/>
      </w:r>
    </w:p>
    <w:p w14:paraId="0148DD89">
      <w:pPr>
        <w:ind w:firstLine="0" w:firstLineChars="0"/>
        <w:jc w:val="left"/>
        <w:rPr>
          <w:rFonts w:hint="eastAsia"/>
          <w:color w:val="auto"/>
          <w:highlight w:val="none"/>
        </w:rPr>
      </w:pPr>
    </w:p>
    <w:p w14:paraId="17DBF1B7">
      <w:pPr>
        <w:ind w:firstLine="0" w:firstLineChars="0"/>
        <w:jc w:val="left"/>
        <w:rPr>
          <w:rFonts w:hint="eastAsia"/>
          <w:color w:val="auto"/>
          <w:highlight w:val="none"/>
        </w:rPr>
      </w:pPr>
    </w:p>
    <w:p w14:paraId="5253CAA2">
      <w:pPr>
        <w:ind w:firstLine="0" w:firstLineChars="0"/>
        <w:jc w:val="left"/>
        <w:rPr>
          <w:rFonts w:hint="eastAsia"/>
          <w:color w:val="auto"/>
          <w:highlight w:val="none"/>
        </w:rPr>
      </w:pPr>
    </w:p>
    <w:p w14:paraId="7153A9A3">
      <w:pPr>
        <w:ind w:firstLine="0" w:firstLineChars="0"/>
        <w:jc w:val="left"/>
        <w:rPr>
          <w:rFonts w:hint="eastAsia"/>
          <w:color w:val="auto"/>
          <w:highlight w:val="none"/>
        </w:rPr>
      </w:pPr>
    </w:p>
    <w:p w14:paraId="569CA9CB">
      <w:pPr>
        <w:ind w:firstLine="0" w:firstLineChars="0"/>
        <w:jc w:val="left"/>
        <w:rPr>
          <w:rFonts w:hint="eastAsia"/>
          <w:color w:val="auto"/>
          <w:highlight w:val="none"/>
        </w:rPr>
      </w:pPr>
    </w:p>
    <w:p w14:paraId="43378274">
      <w:pPr>
        <w:ind w:firstLine="0" w:firstLineChars="0"/>
        <w:jc w:val="left"/>
        <w:rPr>
          <w:rFonts w:hint="eastAsia"/>
          <w:color w:val="auto"/>
          <w:highlight w:val="none"/>
        </w:rPr>
      </w:pPr>
    </w:p>
    <w:p w14:paraId="6BEB1711">
      <w:pPr>
        <w:ind w:firstLine="0" w:firstLineChars="0"/>
        <w:jc w:val="left"/>
        <w:rPr>
          <w:rFonts w:hint="eastAsia"/>
          <w:color w:val="auto"/>
          <w:highlight w:val="none"/>
        </w:rPr>
      </w:pPr>
    </w:p>
    <w:p w14:paraId="4E60FF2D">
      <w:pPr>
        <w:ind w:firstLine="0" w:firstLineChars="0"/>
        <w:jc w:val="left"/>
        <w:rPr>
          <w:color w:val="auto"/>
          <w:highlight w:val="none"/>
        </w:rPr>
      </w:pPr>
    </w:p>
    <w:p w14:paraId="39A10F13">
      <w:pPr>
        <w:ind w:firstLine="0" w:firstLineChars="0"/>
        <w:jc w:val="left"/>
        <w:rPr>
          <w:color w:val="auto"/>
          <w:highlight w:val="none"/>
        </w:rPr>
      </w:pPr>
    </w:p>
    <w:p w14:paraId="364E2295">
      <w:pPr>
        <w:ind w:firstLine="0" w:firstLineChars="0"/>
        <w:jc w:val="left"/>
        <w:rPr>
          <w:color w:val="auto"/>
          <w:highlight w:val="none"/>
        </w:rPr>
      </w:pPr>
    </w:p>
    <w:p w14:paraId="100293F7">
      <w:pPr>
        <w:ind w:firstLine="0" w:firstLineChars="0"/>
        <w:jc w:val="left"/>
        <w:rPr>
          <w:rFonts w:hint="eastAsia"/>
          <w:color w:val="auto"/>
          <w:highlight w:val="none"/>
        </w:rPr>
      </w:pPr>
    </w:p>
    <w:p w14:paraId="2E50D885">
      <w:pPr>
        <w:pStyle w:val="46"/>
        <w:ind w:left="0" w:leftChars="0" w:right="0" w:rightChars="0" w:firstLine="0" w:firstLineChars="0"/>
        <w:jc w:val="center"/>
        <w:rPr>
          <w:rFonts w:hint="eastAsia"/>
          <w:color w:val="auto"/>
          <w:highlight w:val="none"/>
        </w:rPr>
      </w:pPr>
      <w:bookmarkStart w:id="61" w:name="_Toc352700402"/>
      <w:bookmarkStart w:id="62" w:name="_Toc91512284"/>
      <w:r>
        <w:rPr>
          <w:rFonts w:hint="eastAsia"/>
          <w:color w:val="auto"/>
          <w:highlight w:val="none"/>
        </w:rPr>
        <w:t xml:space="preserve">第二章  </w:t>
      </w:r>
      <w:bookmarkEnd w:id="61"/>
      <w:r>
        <w:rPr>
          <w:rFonts w:hint="eastAsia"/>
          <w:color w:val="auto"/>
          <w:highlight w:val="none"/>
        </w:rPr>
        <w:t>项目需求</w:t>
      </w:r>
      <w:bookmarkEnd w:id="62"/>
      <w:bookmarkStart w:id="63" w:name="_Toc352700403"/>
    </w:p>
    <w:p w14:paraId="72C49B0B">
      <w:pPr>
        <w:spacing w:line="800" w:lineRule="exact"/>
        <w:ind w:left="-291" w:leftChars="-202" w:hanging="133" w:hangingChars="30"/>
        <w:jc w:val="center"/>
        <w:rPr>
          <w:rFonts w:ascii="Times New Roman" w:hAnsi="Times New Roman" w:eastAsia="宋体" w:cs="Times New Roman"/>
          <w:b/>
          <w:color w:val="auto"/>
          <w:szCs w:val="24"/>
          <w:highlight w:val="none"/>
        </w:rPr>
      </w:pPr>
      <w:r>
        <w:rPr>
          <w:rFonts w:ascii="方正小标宋_GBK" w:eastAsia="方正小标宋_GBK"/>
          <w:b/>
          <w:color w:val="auto"/>
          <w:sz w:val="44"/>
          <w:szCs w:val="44"/>
          <w:highlight w:val="none"/>
        </w:rPr>
        <w:br w:type="page"/>
      </w:r>
      <w:bookmarkStart w:id="64" w:name="_Toc14492"/>
      <w:r>
        <w:rPr>
          <w:rFonts w:hint="eastAsia" w:ascii="方正小标宋_GBK" w:hAnsi="Times New Roman" w:eastAsia="方正小标宋_GBK" w:cs="Times New Roman"/>
          <w:b/>
          <w:color w:val="auto"/>
          <w:sz w:val="44"/>
          <w:szCs w:val="44"/>
          <w:highlight w:val="none"/>
        </w:rPr>
        <w:t>项目需求</w:t>
      </w:r>
    </w:p>
    <w:p w14:paraId="632B0F19">
      <w:pPr>
        <w:spacing w:line="42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说明：</w:t>
      </w:r>
    </w:p>
    <w:p w14:paraId="3A4934F7">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1.本表中的品牌型号、技术参数及其性能（规格）仅起参考作用，投标人可选用其他品牌型号替代，</w:t>
      </w:r>
      <w:bookmarkStart w:id="65" w:name="_Hlk126843748"/>
      <w:r>
        <w:rPr>
          <w:rFonts w:hint="eastAsia" w:ascii="宋体" w:hAnsi="宋体" w:eastAsia="宋体" w:cs="Times New Roman"/>
          <w:color w:val="auto"/>
          <w:szCs w:val="24"/>
          <w:highlight w:val="none"/>
        </w:rPr>
        <w:t>但替代的产品整体上要相当于或优于参考品牌型号或其技术参数性能（规格）要求。</w:t>
      </w:r>
      <w:bookmarkEnd w:id="65"/>
    </w:p>
    <w:p w14:paraId="0902B1F0">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273BD705">
      <w:pPr>
        <w:spacing w:line="360" w:lineRule="auto"/>
        <w:ind w:firstLine="420" w:firstLineChars="200"/>
        <w:rPr>
          <w:rFonts w:hint="eastAsia" w:ascii="Times New Roman" w:hAnsi="Times New Roman" w:eastAsia="宋体" w:cs="Times New Roman"/>
          <w:color w:val="auto"/>
          <w:szCs w:val="24"/>
          <w:highlight w:val="none"/>
        </w:rPr>
      </w:pPr>
      <w:bookmarkStart w:id="66" w:name="_Hlk92357261"/>
      <w:r>
        <w:rPr>
          <w:rFonts w:hint="eastAsia" w:ascii="宋体" w:hAnsi="宋体" w:eastAsia="宋体" w:cs="Times New Roman"/>
          <w:bCs/>
          <w:color w:val="auto"/>
          <w:szCs w:val="24"/>
          <w:highlight w:val="none"/>
        </w:rPr>
        <w:t>3.</w:t>
      </w:r>
      <w:r>
        <w:rPr>
          <w:rFonts w:hint="eastAsia" w:ascii="Times New Roman" w:hAnsi="Times New Roman" w:eastAsia="宋体" w:cs="Times New Roman"/>
          <w:color w:val="auto"/>
          <w:szCs w:val="24"/>
          <w:highlight w:val="none"/>
        </w:rPr>
        <w:t>本项目不接受投标人提供通过中国海关报关验放进入中国境内且产自关境外的产品。</w:t>
      </w:r>
    </w:p>
    <w:p w14:paraId="72B4F912">
      <w:pPr>
        <w:keepNext w:val="0"/>
        <w:keepLines w:val="0"/>
        <w:pageBreakBefore w:val="0"/>
        <w:widowControl w:val="0"/>
        <w:kinsoku/>
        <w:wordWrap/>
        <w:overflowPunct/>
        <w:topLinePunct w:val="0"/>
        <w:autoSpaceDE/>
        <w:autoSpaceDN/>
        <w:bidi w:val="0"/>
        <w:adjustRightInd/>
        <w:spacing w:line="360" w:lineRule="auto"/>
        <w:ind w:left="6" w:firstLine="431"/>
        <w:textAlignment w:val="auto"/>
        <w:rPr>
          <w:rFonts w:hint="eastAsia" w:ascii="宋体" w:hAnsi="宋体" w:eastAsia="宋体" w:cs="宋体"/>
          <w:b/>
          <w:bCs/>
          <w:color w:val="auto"/>
          <w:szCs w:val="21"/>
          <w:highlight w:val="none"/>
        </w:rPr>
      </w:pPr>
      <w:r>
        <w:rPr>
          <w:rFonts w:hint="eastAsia" w:ascii="宋体" w:hAnsi="宋体" w:eastAsia="宋体" w:cs="Times New Roman"/>
          <w:bCs/>
          <w:color w:val="auto"/>
          <w:kern w:val="2"/>
          <w:sz w:val="21"/>
          <w:szCs w:val="24"/>
          <w:highlight w:val="none"/>
          <w:lang w:val="en-US" w:eastAsia="zh-CN" w:bidi="ar-SA"/>
        </w:rPr>
        <w:t>4</w:t>
      </w:r>
      <w:r>
        <w:rPr>
          <w:rFonts w:hint="eastAsia" w:ascii="宋体" w:hAnsi="宋体" w:cs="Times New Roman"/>
          <w:bCs/>
          <w:color w:val="auto"/>
          <w:kern w:val="2"/>
          <w:sz w:val="21"/>
          <w:szCs w:val="24"/>
          <w:highlight w:val="none"/>
          <w:lang w:val="en-US" w:eastAsia="zh-CN" w:bidi="ar-SA"/>
        </w:rPr>
        <w:t>.</w:t>
      </w:r>
      <w:r>
        <w:rPr>
          <w:rFonts w:hint="eastAsia" w:ascii="宋体" w:hAnsi="宋体" w:eastAsia="宋体" w:cs="宋体"/>
          <w:b/>
          <w:bCs/>
          <w:color w:val="auto"/>
          <w:szCs w:val="21"/>
          <w:highlight w:val="none"/>
        </w:rPr>
        <w:t>技术响应偏离情况说明：</w:t>
      </w:r>
    </w:p>
    <w:p w14:paraId="13D939E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①采购需求 “≥XXX”的要求：如投标人参数响应为“</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XXX”，则为正偏离；如投标人参数响应为“＜XXX”的情况，则为负偏离。</w:t>
      </w:r>
      <w:r>
        <w:rPr>
          <w:rFonts w:hint="eastAsia" w:ascii="宋体" w:hAnsi="宋体" w:eastAsia="宋体" w:cs="宋体"/>
          <w:b/>
          <w:bCs/>
          <w:color w:val="auto"/>
          <w:sz w:val="21"/>
          <w:szCs w:val="21"/>
          <w:highlight w:val="none"/>
          <w:lang w:val="en-US" w:eastAsia="zh-CN"/>
        </w:rPr>
        <w:t xml:space="preserve"> </w:t>
      </w:r>
    </w:p>
    <w:p w14:paraId="40F2D197">
      <w:pPr>
        <w:pStyle w:val="2"/>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②采购需求 “≤XXX”要求：如投标人参数响应为“</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XXX”的情况，则为正偏离；投标人参数响应为“＞XXX”，则为负偏离。</w:t>
      </w:r>
    </w:p>
    <w:p w14:paraId="661054AF">
      <w:pPr>
        <w:pStyle w:val="61"/>
        <w:numPr>
          <w:ilvl w:val="0"/>
          <w:numId w:val="1"/>
        </w:num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凡在“技术参数及性能（配置）要求”中表述为“标配”或“标准配置”的设备，投标人应在投标报价明细表中将其标配参数详细列明。</w:t>
      </w:r>
    </w:p>
    <w:p w14:paraId="5F010CD6">
      <w:pPr>
        <w:spacing w:line="360" w:lineRule="auto"/>
        <w:ind w:firstLine="420" w:firstLineChars="200"/>
        <w:rPr>
          <w:rFonts w:hint="default" w:ascii="宋体" w:hAnsi="宋体" w:eastAsia="宋体" w:cs="Times New Roman"/>
          <w:color w:val="auto"/>
          <w:szCs w:val="24"/>
          <w:highlight w:val="none"/>
          <w:lang w:val="en-US" w:eastAsia="zh-CN"/>
        </w:rPr>
      </w:pPr>
      <w:r>
        <w:rPr>
          <w:rFonts w:hint="eastAsia" w:ascii="宋体" w:hAnsi="宋体" w:eastAsia="宋体" w:cs="Times New Roman"/>
          <w:color w:val="auto"/>
          <w:szCs w:val="24"/>
          <w:highlight w:val="none"/>
          <w:lang w:val="en-US" w:eastAsia="zh-CN"/>
        </w:rPr>
        <w:t>6.根据《财政部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复印件（加盖投标人电子签章），否则按无效投标处理。如本项目包含的货物属于品目清单内非标注“★”的产品时，应优先采购，具体详见“第四章 评标方法及评标标准”。</w:t>
      </w:r>
    </w:p>
    <w:p w14:paraId="2D0DAB0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4"/>
          <w:highlight w:val="none"/>
          <w:lang w:val="en-US" w:eastAsia="zh-CN"/>
        </w:rPr>
        <w:t>7</w:t>
      </w:r>
      <w:r>
        <w:rPr>
          <w:rFonts w:hint="eastAsia" w:ascii="宋体" w:hAnsi="宋体" w:eastAsia="宋体" w:cs="Times New Roman"/>
          <w:color w:val="auto"/>
          <w:szCs w:val="24"/>
          <w:highlight w:val="none"/>
        </w:rPr>
        <w:t>.</w:t>
      </w:r>
      <w:r>
        <w:rPr>
          <w:rFonts w:hint="eastAsia" w:ascii="宋体" w:hAnsi="宋体" w:eastAsia="宋体" w:cs="Times New Roman"/>
          <w:color w:val="auto"/>
          <w:szCs w:val="21"/>
          <w:highlight w:val="none"/>
        </w:rPr>
        <w:t>标注★号的技术参数为实质性要求的参数，要求必须满足或优于，否则视为无效投标文件。</w:t>
      </w:r>
    </w:p>
    <w:p w14:paraId="2D6BDE04">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1"/>
          <w:highlight w:val="none"/>
        </w:rPr>
        <w:t>标注▲号的系与项目实际紧密相关的条款，作为评审依据</w:t>
      </w:r>
      <w:r>
        <w:rPr>
          <w:rFonts w:hint="eastAsia" w:ascii="宋体" w:hAnsi="宋体" w:cs="Times New Roman"/>
          <w:color w:val="auto"/>
          <w:szCs w:val="21"/>
          <w:highlight w:val="none"/>
          <w:lang w:eastAsia="zh-CN"/>
        </w:rPr>
        <w:t>，</w:t>
      </w:r>
      <w:r>
        <w:rPr>
          <w:rFonts w:hint="eastAsia" w:ascii="宋体" w:hAnsi="宋体" w:cs="宋体"/>
          <w:color w:val="auto"/>
          <w:kern w:val="0"/>
          <w:szCs w:val="21"/>
          <w:highlight w:val="none"/>
          <w:lang w:eastAsia="zh-CN" w:bidi="ar"/>
        </w:rPr>
        <w:t>提供证明材料：包括但不限于厂家证明或功能截图或国家认可的第三方检测报告并加盖供应商公章</w:t>
      </w:r>
      <w:r>
        <w:rPr>
          <w:rFonts w:hint="eastAsia" w:ascii="宋体" w:hAnsi="宋体" w:eastAsia="宋体" w:cs="Times New Roman"/>
          <w:color w:val="auto"/>
          <w:szCs w:val="21"/>
          <w:highlight w:val="none"/>
        </w:rPr>
        <w:t>。</w:t>
      </w:r>
    </w:p>
    <w:p w14:paraId="5389FC27">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cs="Times New Roman"/>
          <w:color w:val="auto"/>
          <w:szCs w:val="24"/>
          <w:highlight w:val="none"/>
          <w:lang w:val="en-US" w:eastAsia="zh-CN"/>
        </w:rPr>
        <w:t>8</w:t>
      </w:r>
      <w:r>
        <w:rPr>
          <w:rFonts w:hint="eastAsia" w:ascii="宋体" w:hAnsi="宋体" w:eastAsia="宋体" w:cs="Times New Roman"/>
          <w:color w:val="auto"/>
          <w:szCs w:val="24"/>
          <w:highlight w:val="none"/>
        </w:rPr>
        <w:t>.本项目对应的中小企业划分标准所属行业为</w:t>
      </w:r>
      <w:r>
        <w:rPr>
          <w:rFonts w:hint="eastAsia" w:ascii="宋体" w:hAnsi="宋体" w:eastAsia="宋体" w:cs="Times New Roman"/>
          <w:color w:val="auto"/>
          <w:szCs w:val="24"/>
          <w:highlight w:val="none"/>
          <w:u w:val="single"/>
        </w:rPr>
        <w:t xml:space="preserve">    </w:t>
      </w:r>
      <w:r>
        <w:rPr>
          <w:rFonts w:hint="eastAsia" w:ascii="宋体" w:hAnsi="宋体" w:cs="Times New Roman"/>
          <w:color w:val="auto"/>
          <w:szCs w:val="24"/>
          <w:highlight w:val="none"/>
          <w:u w:val="single"/>
          <w:lang w:val="en-US" w:eastAsia="zh-CN"/>
        </w:rPr>
        <w:t>工业</w:t>
      </w:r>
      <w:r>
        <w:rPr>
          <w:rFonts w:hint="eastAsia"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rPr>
        <w:t>。</w:t>
      </w:r>
    </w:p>
    <w:p w14:paraId="3553F80F">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cs="Times New Roman"/>
          <w:color w:val="auto"/>
          <w:szCs w:val="24"/>
          <w:highlight w:val="none"/>
          <w:lang w:val="en-US" w:eastAsia="zh-CN"/>
        </w:rPr>
        <w:t>9</w:t>
      </w:r>
      <w:r>
        <w:rPr>
          <w:rFonts w:hint="eastAsia" w:ascii="宋体" w:hAnsi="宋体" w:eastAsia="宋体" w:cs="Times New Roman"/>
          <w:color w:val="auto"/>
          <w:szCs w:val="24"/>
          <w:highlight w:val="none"/>
        </w:rPr>
        <w:t>.</w:t>
      </w:r>
      <w:r>
        <w:rPr>
          <w:rFonts w:hint="eastAsia" w:ascii="Times New Roman" w:hAnsi="Times New Roman" w:eastAsia="宋体" w:cs="Times New Roman"/>
          <w:color w:val="auto"/>
          <w:szCs w:val="24"/>
          <w:highlight w:val="none"/>
        </w:rPr>
        <w:t>预算金额：</w:t>
      </w:r>
      <w:r>
        <w:rPr>
          <w:rFonts w:hint="eastAsia" w:cs="Times New Roman"/>
          <w:color w:val="auto"/>
          <w:szCs w:val="24"/>
          <w:highlight w:val="none"/>
          <w:u w:val="single"/>
          <w:lang w:val="en-US" w:eastAsia="zh-CN"/>
        </w:rPr>
        <w:t>伍佰伍拾万</w:t>
      </w:r>
      <w:r>
        <w:rPr>
          <w:rFonts w:hint="eastAsia" w:ascii="Times New Roman" w:hAnsi="Times New Roman" w:eastAsia="宋体" w:cs="Times New Roman"/>
          <w:color w:val="auto"/>
          <w:szCs w:val="24"/>
          <w:highlight w:val="none"/>
        </w:rPr>
        <w:t>元整</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cs="Times New Roman"/>
          <w:color w:val="auto"/>
          <w:szCs w:val="24"/>
          <w:highlight w:val="none"/>
          <w:lang w:val="en-US" w:eastAsia="zh-CN"/>
        </w:rPr>
        <w:t xml:space="preserve">5,500,000.00 </w:t>
      </w:r>
      <w:r>
        <w:rPr>
          <w:rFonts w:ascii="Times New Roman" w:hAnsi="Times New Roman" w:eastAsia="宋体" w:cs="Times New Roman"/>
          <w:color w:val="auto"/>
          <w:szCs w:val="24"/>
          <w:highlight w:val="none"/>
        </w:rPr>
        <w:t>)</w:t>
      </w:r>
    </w:p>
    <w:bookmarkEnd w:id="66"/>
    <w:tbl>
      <w:tblPr>
        <w:tblStyle w:val="49"/>
        <w:tblW w:w="4963" w:type="pct"/>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45"/>
        <w:gridCol w:w="1257"/>
        <w:gridCol w:w="1055"/>
        <w:gridCol w:w="844"/>
        <w:gridCol w:w="6262"/>
      </w:tblGrid>
      <w:tr w14:paraId="2F53E8B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atLeast"/>
        </w:trPr>
        <w:tc>
          <w:tcPr>
            <w:tcW w:w="320" w:type="pct"/>
            <w:tcBorders>
              <w:top w:val="single" w:color="auto" w:sz="4" w:space="0"/>
              <w:bottom w:val="single" w:color="auto" w:sz="4" w:space="0"/>
              <w:right w:val="single" w:color="auto" w:sz="4" w:space="0"/>
            </w:tcBorders>
            <w:noWrap w:val="0"/>
            <w:vAlign w:val="center"/>
          </w:tcPr>
          <w:p w14:paraId="4E82BB41">
            <w:pPr>
              <w:bidi w:val="0"/>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0362BE75">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w:t>
            </w:r>
          </w:p>
          <w:p w14:paraId="346DEF00">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17F1F4DC">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58E31923">
            <w:pPr>
              <w:bidi w:val="0"/>
              <w:spacing w:line="360" w:lineRule="auto"/>
              <w:ind w:left="0" w:leftChars="0" w:firstLine="0" w:firstLineChars="0"/>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rPr>
              <w:t>单位</w:t>
            </w:r>
          </w:p>
        </w:tc>
        <w:tc>
          <w:tcPr>
            <w:tcW w:w="3111" w:type="pct"/>
            <w:tcBorders>
              <w:top w:val="single" w:color="auto" w:sz="4" w:space="0"/>
              <w:left w:val="single" w:color="auto" w:sz="4" w:space="0"/>
              <w:bottom w:val="single" w:color="auto" w:sz="4" w:space="0"/>
            </w:tcBorders>
            <w:noWrap w:val="0"/>
            <w:vAlign w:val="center"/>
          </w:tcPr>
          <w:p w14:paraId="368C3B00">
            <w:pPr>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技术参数及性能（配置）要求</w:t>
            </w:r>
          </w:p>
        </w:tc>
      </w:tr>
      <w:tr w14:paraId="230CB79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0EEDCCC0">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24" w:type="pct"/>
            <w:tcBorders>
              <w:top w:val="single" w:color="auto" w:sz="4" w:space="0"/>
              <w:left w:val="single" w:color="auto" w:sz="4" w:space="0"/>
              <w:bottom w:val="single" w:color="auto" w:sz="4" w:space="0"/>
              <w:right w:val="single" w:color="auto" w:sz="4" w:space="0"/>
            </w:tcBorders>
            <w:noWrap w:val="0"/>
            <w:vAlign w:val="top"/>
          </w:tcPr>
          <w:p w14:paraId="2D46B0DE">
            <w:pPr>
              <w:bidi w:val="0"/>
              <w:spacing w:line="360" w:lineRule="auto"/>
              <w:ind w:left="0" w:lef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1.5P变频挂式空调（分体式壁挂机）220V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2B66DE88">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260</w:t>
            </w:r>
          </w:p>
        </w:tc>
        <w:tc>
          <w:tcPr>
            <w:tcW w:w="419" w:type="pct"/>
            <w:tcBorders>
              <w:top w:val="single" w:color="auto" w:sz="4" w:space="0"/>
              <w:left w:val="single" w:color="auto" w:sz="4" w:space="0"/>
              <w:bottom w:val="single" w:color="auto" w:sz="4" w:space="0"/>
              <w:right w:val="single" w:color="auto" w:sz="4" w:space="0"/>
            </w:tcBorders>
            <w:noWrap w:val="0"/>
            <w:vAlign w:val="top"/>
          </w:tcPr>
          <w:p w14:paraId="66B11563">
            <w:pPr>
              <w:bidi w:val="0"/>
              <w:spacing w:line="360" w:lineRule="auto"/>
              <w:jc w:val="both"/>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2AFC933D">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1、规格：1.5P变频挂式空调（分体式壁挂机）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3、APF：≥5.26</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4、额定制冷功率(W)：≤825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5、额定制热功率(W)：≤1255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6、电辅热(W)：≤1000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7、额定制冷量(W)：≥3505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8、额定制热量(W)：≥5005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9、室内机噪音高风dB(A）：≤35.5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10、室外机噪音dB(A）：≤51.5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11、循环风量（m³/h)：≥735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▲12、最大输入（制热）功率(W)：≤3150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▲13、最大输入电流(A)：≤15</w:t>
            </w:r>
          </w:p>
          <w:p w14:paraId="606F59A5">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15、标准配置：室内机1台、室外机1台、遥控器1个、电池1对、铜管3米、胶泥1块、墙孔套1个、保修卡1份、说明书1份、合格证1份。</w:t>
            </w:r>
          </w:p>
        </w:tc>
      </w:tr>
      <w:tr w14:paraId="217BAB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238AC2D2">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24" w:type="pct"/>
            <w:tcBorders>
              <w:top w:val="single" w:color="auto" w:sz="4" w:space="0"/>
              <w:left w:val="single" w:color="auto" w:sz="4" w:space="0"/>
              <w:bottom w:val="single" w:color="auto" w:sz="4" w:space="0"/>
              <w:right w:val="single" w:color="auto" w:sz="4" w:space="0"/>
            </w:tcBorders>
            <w:noWrap w:val="0"/>
            <w:vAlign w:val="top"/>
          </w:tcPr>
          <w:p w14:paraId="5F8D24B3">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2P变频挂式空调（分体式壁挂机）220V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5730333B">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14:paraId="24DB6A5C">
            <w:pPr>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4368F2B4">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1、规格：2P变频挂式空调（分体式壁挂机）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4、额定制冷功率(W)：≤1265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5、额定制热功率(W)：≤1965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6、电辅热(W)：≤1200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7、额定制冷量(W)：≥5050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8、额定制热量(W)：≥7220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▲9、室内机噪音高风dB(A）：≤41</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11、循环风量（m³/h)：≥1000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▲12、最大输入（制热）功率(W)：≤4600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▲13、最大输入电流(A)：≤22</w:t>
            </w:r>
          </w:p>
          <w:p w14:paraId="239F7E45">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15、标准配置：室内机1台、室外机1台、遥控器1个、电池1对、铜管3米、胶泥1块、墙孔套1个、保修卡1份、说明书1份、合格证1份。</w:t>
            </w:r>
          </w:p>
        </w:tc>
      </w:tr>
      <w:tr w14:paraId="68026F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3E37D164">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624" w:type="pct"/>
            <w:tcBorders>
              <w:top w:val="single" w:color="auto" w:sz="4" w:space="0"/>
              <w:left w:val="single" w:color="auto" w:sz="4" w:space="0"/>
              <w:bottom w:val="single" w:color="auto" w:sz="4" w:space="0"/>
              <w:right w:val="single" w:color="auto" w:sz="4" w:space="0"/>
            </w:tcBorders>
            <w:noWrap w:val="0"/>
            <w:vAlign w:val="top"/>
          </w:tcPr>
          <w:p w14:paraId="42AB0323">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2P变频柜式空调（落地式分体空调）220V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18D66DDE">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19" w:type="pct"/>
            <w:tcBorders>
              <w:top w:val="single" w:color="auto" w:sz="4" w:space="0"/>
              <w:left w:val="single" w:color="auto" w:sz="4" w:space="0"/>
              <w:bottom w:val="single" w:color="auto" w:sz="4" w:space="0"/>
              <w:right w:val="single" w:color="auto" w:sz="4" w:space="0"/>
            </w:tcBorders>
            <w:noWrap w:val="0"/>
            <w:vAlign w:val="top"/>
          </w:tcPr>
          <w:p w14:paraId="257494E1">
            <w:pPr>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5617BE1F">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1、规格：2P变频柜式空调（落地式分体空调）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3、APF：≥4.77</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4、额定制冷功率(W)：≤1270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▲5、额定制热功率(W)：≤1950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▲6、电辅热(W)：≤2100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7、额定制冷量(W)：≥5130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▲8、额定制热量(W)：≥7260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9、室内机噪音高风dB(A）：≤38.5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10、室外机噪音dB(A）：≤54.5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▲11、循环风量（m³/h)：≥1210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13、最大输入电流(A)：≤24</w:t>
            </w:r>
          </w:p>
          <w:p w14:paraId="4278313C">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15、标准配置：室内机1台、室外机1台、遥控器1个、电池1对、铜管4米、胶泥1块、墙孔套1个、保修卡1份、说明书1份、合格证1份。</w:t>
            </w:r>
          </w:p>
        </w:tc>
      </w:tr>
      <w:tr w14:paraId="46A2E9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37A81696">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624" w:type="pct"/>
            <w:tcBorders>
              <w:top w:val="single" w:color="auto" w:sz="4" w:space="0"/>
              <w:left w:val="single" w:color="auto" w:sz="4" w:space="0"/>
              <w:bottom w:val="single" w:color="auto" w:sz="4" w:space="0"/>
              <w:right w:val="single" w:color="auto" w:sz="4" w:space="0"/>
            </w:tcBorders>
            <w:noWrap w:val="0"/>
            <w:vAlign w:val="top"/>
          </w:tcPr>
          <w:p w14:paraId="6C983ED0">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2P变频冷暖天井式空调(220V)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13F955F6">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14:paraId="07A1680F">
            <w:pPr>
              <w:bidi w:val="0"/>
              <w:spacing w:line="360" w:lineRule="auto"/>
              <w:jc w:val="both"/>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28805C40">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3、APF：≥4.72</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4、额定制冷功率(W)：≤1255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▲5、额定制热功率(W)：≤1505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7、额定制冷量(W)：≥5120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8、额定制热量(W)：≥6370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▲9、室内机噪音高风dB(A）：≤39</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10、室外机噪音dB(A）：≤55.5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11、循环风量（m³/h)：≥1105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12、最大输入（制热）功率(W)：≤5700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13、最大输入电流(A)：≤25</w:t>
            </w:r>
          </w:p>
          <w:p w14:paraId="3BC512E0">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14:paraId="11B3E08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7960CA92">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6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7A541435">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3P变频冷暖天井式空调（380V）</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5148CE27">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206</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00302C50">
            <w:pPr>
              <w:bidi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2BD2ECEA">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1、规格：3P变频冷暖天井式空调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2、能效等级：优于或等于2级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3、APF：≥3.27</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4、额定制冷功率(W)：≤2200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5、额定制热功率(W)：≤2640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7、额定制冷量(W)：≥7200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8、额定制热量(W)：≥7700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▲10、室外机噪音dB(A）：≤56</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▲12、最大输入（制热）功率(W)：≤5800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▲13、最大输入电流(A)：≤17</w:t>
            </w:r>
          </w:p>
          <w:p w14:paraId="5CD1248B">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14、电压/频率（V/HZ）：380V/50HZ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14:paraId="3BCC471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5B3C0E11">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624" w:type="pct"/>
            <w:tcBorders>
              <w:top w:val="single" w:color="auto" w:sz="4" w:space="0"/>
              <w:left w:val="single" w:color="auto" w:sz="4" w:space="0"/>
              <w:bottom w:val="single" w:color="auto" w:sz="4" w:space="0"/>
              <w:right w:val="single" w:color="auto" w:sz="4" w:space="0"/>
            </w:tcBorders>
            <w:noWrap w:val="0"/>
            <w:vAlign w:val="top"/>
          </w:tcPr>
          <w:p w14:paraId="78DE83A3">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3P变频冷暖天井式空调（220V）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7D62D121">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19" w:type="pct"/>
            <w:tcBorders>
              <w:top w:val="single" w:color="auto" w:sz="4" w:space="0"/>
              <w:left w:val="single" w:color="auto" w:sz="4" w:space="0"/>
              <w:bottom w:val="single" w:color="auto" w:sz="4" w:space="0"/>
              <w:right w:val="single" w:color="auto" w:sz="4" w:space="0"/>
            </w:tcBorders>
            <w:noWrap w:val="0"/>
            <w:vAlign w:val="top"/>
          </w:tcPr>
          <w:p w14:paraId="47F8692A">
            <w:pPr>
              <w:bidi w:val="0"/>
              <w:spacing w:line="360"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6D33B1FE">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1、规格：3P变频冷暖天井式空调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3、APF：≥4.58</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4、额定制冷功率(W)：≤2130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5、额定制热功率(W)：≤2450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▲7、额定制冷量(W)：≥7420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8、额定制热量(W)：≥9250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10、室外机噪音dB(A）：≤57.5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▲11、循环风量（m³/h)：≥1350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▲12、最大输入（制热）功率(W)：≤6200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▲13、最大输入电流(A)：≤28.5</w:t>
            </w:r>
          </w:p>
          <w:p w14:paraId="6421020E">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14:paraId="3D9447C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5572F63F">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624" w:type="pct"/>
            <w:tcBorders>
              <w:top w:val="single" w:color="auto" w:sz="4" w:space="0"/>
              <w:left w:val="single" w:color="auto" w:sz="4" w:space="0"/>
              <w:bottom w:val="single" w:color="auto" w:sz="4" w:space="0"/>
              <w:right w:val="single" w:color="auto" w:sz="4" w:space="0"/>
            </w:tcBorders>
            <w:noWrap w:val="0"/>
            <w:vAlign w:val="top"/>
          </w:tcPr>
          <w:p w14:paraId="3ABE51AF">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5P变频冷暖天井式空调</w:t>
            </w:r>
            <w:r>
              <w:rPr>
                <w:rFonts w:hint="eastAsia" w:ascii="宋体" w:hAnsi="宋体" w:cs="宋体"/>
                <w:color w:val="auto"/>
                <w:sz w:val="21"/>
                <w:szCs w:val="21"/>
                <w:highlight w:val="none"/>
                <w:lang w:val="en-US" w:eastAsia="zh-CN"/>
              </w:rPr>
              <w:t>(380V)</w:t>
            </w:r>
          </w:p>
        </w:tc>
        <w:tc>
          <w:tcPr>
            <w:tcW w:w="524" w:type="pct"/>
            <w:tcBorders>
              <w:top w:val="single" w:color="auto" w:sz="4" w:space="0"/>
              <w:left w:val="single" w:color="auto" w:sz="4" w:space="0"/>
              <w:bottom w:val="single" w:color="auto" w:sz="4" w:space="0"/>
              <w:right w:val="single" w:color="auto" w:sz="4" w:space="0"/>
            </w:tcBorders>
            <w:noWrap w:val="0"/>
            <w:vAlign w:val="top"/>
          </w:tcPr>
          <w:p w14:paraId="2D43923E">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75</w:t>
            </w:r>
          </w:p>
        </w:tc>
        <w:tc>
          <w:tcPr>
            <w:tcW w:w="419" w:type="pct"/>
            <w:tcBorders>
              <w:top w:val="single" w:color="auto" w:sz="4" w:space="0"/>
              <w:left w:val="single" w:color="auto" w:sz="4" w:space="0"/>
              <w:bottom w:val="single" w:color="auto" w:sz="4" w:space="0"/>
              <w:right w:val="single" w:color="auto" w:sz="4" w:space="0"/>
            </w:tcBorders>
            <w:noWrap w:val="0"/>
            <w:vAlign w:val="top"/>
          </w:tcPr>
          <w:p w14:paraId="7D07FA8C">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14:paraId="40BFD42A">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1、规格：5P变频冷暖天井式空调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▲3、APF：≥3.62</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4、额定制冷功率(W)：≤4210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5、额定制热功率(W)：≤4110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▲6、电辅热(W)：≤2600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7、额定制冷量(W)：≥12000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8、额定制热量(W)：≥13500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9、室内机噪音高风dB(A）：≤48.5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10、室外机噪音dB(A）：≤60.5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11、循环风量（m³/h)：≥1880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▲12、最大输入（制热）功率(W)：≤9100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▲13、最大输入电流(A)：≤19.5</w:t>
            </w:r>
          </w:p>
          <w:p w14:paraId="496E7C10">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14、电压/频率（V/HZ）：380V/50HZ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14:paraId="0E0E569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4ECCF456">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w:t>
            </w:r>
          </w:p>
        </w:tc>
        <w:tc>
          <w:tcPr>
            <w:tcW w:w="624" w:type="pct"/>
            <w:tcBorders>
              <w:top w:val="single" w:color="auto" w:sz="4" w:space="0"/>
              <w:left w:val="single" w:color="auto" w:sz="4" w:space="0"/>
              <w:bottom w:val="single" w:color="auto" w:sz="4" w:space="0"/>
              <w:right w:val="single" w:color="auto" w:sz="4" w:space="0"/>
            </w:tcBorders>
            <w:noWrap w:val="0"/>
            <w:vAlign w:val="top"/>
          </w:tcPr>
          <w:p w14:paraId="344BF52D">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1D510469">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1690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61FEDBEE">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20E39D8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1.5匹空调专用铜管φ10/6(以实际踏勘为准，报价需考虑在内)</w:t>
            </w:r>
          </w:p>
        </w:tc>
      </w:tr>
      <w:tr w14:paraId="03586D8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7C0A93C6">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w:t>
            </w:r>
          </w:p>
        </w:tc>
        <w:tc>
          <w:tcPr>
            <w:tcW w:w="624" w:type="pct"/>
            <w:tcBorders>
              <w:top w:val="single" w:color="auto" w:sz="4" w:space="0"/>
              <w:left w:val="single" w:color="auto" w:sz="4" w:space="0"/>
              <w:bottom w:val="single" w:color="auto" w:sz="4" w:space="0"/>
              <w:right w:val="single" w:color="auto" w:sz="4" w:space="0"/>
            </w:tcBorders>
            <w:noWrap w:val="0"/>
            <w:vAlign w:val="top"/>
          </w:tcPr>
          <w:p w14:paraId="3A2704D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7DFAC533">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4622</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232873EF">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31B6B51F">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2-3匹空调专用铜管φ16/6(以实际踏勘为准，报价需考虑在内)</w:t>
            </w:r>
          </w:p>
        </w:tc>
      </w:tr>
      <w:tr w14:paraId="40381E5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7ECA71D7">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w:t>
            </w:r>
          </w:p>
        </w:tc>
        <w:tc>
          <w:tcPr>
            <w:tcW w:w="624" w:type="pct"/>
            <w:tcBorders>
              <w:top w:val="single" w:color="auto" w:sz="4" w:space="0"/>
              <w:left w:val="single" w:color="auto" w:sz="4" w:space="0"/>
              <w:bottom w:val="single" w:color="auto" w:sz="4" w:space="0"/>
              <w:right w:val="single" w:color="auto" w:sz="4" w:space="0"/>
            </w:tcBorders>
            <w:noWrap w:val="0"/>
            <w:vAlign w:val="top"/>
          </w:tcPr>
          <w:p w14:paraId="7AA02E54">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9508A4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2974</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2DCD8C7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016BA5F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5匹空调专用铜管φ16/10(以实际踏勘为准，报价需考虑在内)</w:t>
            </w:r>
          </w:p>
        </w:tc>
      </w:tr>
      <w:tr w14:paraId="16C8B8F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318EA574">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w:t>
            </w:r>
          </w:p>
        </w:tc>
        <w:tc>
          <w:tcPr>
            <w:tcW w:w="624" w:type="pct"/>
            <w:tcBorders>
              <w:top w:val="single" w:color="auto" w:sz="4" w:space="0"/>
              <w:left w:val="single" w:color="auto" w:sz="4" w:space="0"/>
              <w:bottom w:val="single" w:color="auto" w:sz="4" w:space="0"/>
              <w:right w:val="single" w:color="auto" w:sz="4" w:space="0"/>
            </w:tcBorders>
            <w:noWrap w:val="0"/>
            <w:vAlign w:val="top"/>
          </w:tcPr>
          <w:p w14:paraId="02717151">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排水管（含保温）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40F4534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4378</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42F48E9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43F0CBFA">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PVC排水管φ20</w:t>
            </w:r>
          </w:p>
        </w:tc>
      </w:tr>
      <w:tr w14:paraId="7E2D6C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3ADC6B11">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w:t>
            </w:r>
          </w:p>
        </w:tc>
        <w:tc>
          <w:tcPr>
            <w:tcW w:w="624" w:type="pct"/>
            <w:tcBorders>
              <w:top w:val="single" w:color="auto" w:sz="4" w:space="0"/>
              <w:left w:val="single" w:color="auto" w:sz="4" w:space="0"/>
              <w:bottom w:val="single" w:color="auto" w:sz="4" w:space="0"/>
              <w:right w:val="single" w:color="auto" w:sz="4" w:space="0"/>
            </w:tcBorders>
            <w:noWrap w:val="0"/>
            <w:vAlign w:val="top"/>
          </w:tcPr>
          <w:p w14:paraId="641BD43C">
            <w:pPr>
              <w:keepNext w:val="0"/>
              <w:keepLines w:val="0"/>
              <w:widowControl/>
              <w:suppressLineNumbers w:val="0"/>
              <w:spacing w:line="360" w:lineRule="auto"/>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排水管</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78027F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2500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1B17BA4">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6BC8FDCB">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PVC排水管φ40</w:t>
            </w:r>
          </w:p>
        </w:tc>
      </w:tr>
      <w:tr w14:paraId="1B8E40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1DD8321A">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13</w:t>
            </w:r>
          </w:p>
        </w:tc>
        <w:tc>
          <w:tcPr>
            <w:tcW w:w="624" w:type="pct"/>
            <w:tcBorders>
              <w:top w:val="single" w:color="auto" w:sz="4" w:space="0"/>
              <w:left w:val="single" w:color="auto" w:sz="4" w:space="0"/>
              <w:bottom w:val="single" w:color="auto" w:sz="4" w:space="0"/>
              <w:right w:val="single" w:color="auto" w:sz="4" w:space="0"/>
            </w:tcBorders>
            <w:noWrap w:val="0"/>
            <w:vAlign w:val="top"/>
          </w:tcPr>
          <w:p w14:paraId="2A5F2B3A">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桥架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7C0C9919">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4450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1E35BB3D">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14:paraId="031C265B">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镀锌桥架150*100（1.0mm）(以实际踏勘为准，报价需考虑在内)</w:t>
            </w:r>
          </w:p>
        </w:tc>
      </w:tr>
      <w:tr w14:paraId="1EC4B5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1BA15D6E">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14</w:t>
            </w:r>
          </w:p>
        </w:tc>
        <w:tc>
          <w:tcPr>
            <w:tcW w:w="624" w:type="pct"/>
            <w:tcBorders>
              <w:top w:val="single" w:color="auto" w:sz="4" w:space="0"/>
              <w:left w:val="single" w:color="auto" w:sz="4" w:space="0"/>
              <w:bottom w:val="single" w:color="auto" w:sz="4" w:space="0"/>
              <w:right w:val="single" w:color="auto" w:sz="4" w:space="0"/>
            </w:tcBorders>
            <w:noWrap w:val="0"/>
            <w:vAlign w:val="top"/>
          </w:tcPr>
          <w:p w14:paraId="132D7C64">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打孔</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F0D47E0">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552</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6F543363">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个</w:t>
            </w:r>
          </w:p>
        </w:tc>
        <w:tc>
          <w:tcPr>
            <w:tcW w:w="3111" w:type="pct"/>
            <w:tcBorders>
              <w:top w:val="single" w:color="auto" w:sz="4" w:space="0"/>
              <w:left w:val="single" w:color="auto" w:sz="4" w:space="0"/>
              <w:bottom w:val="single" w:color="auto" w:sz="4" w:space="0"/>
            </w:tcBorders>
            <w:noWrap w:val="0"/>
            <w:vAlign w:val="center"/>
          </w:tcPr>
          <w:p w14:paraId="2B30E97C">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水磨钻打孔φ65</w:t>
            </w:r>
          </w:p>
        </w:tc>
      </w:tr>
      <w:tr w14:paraId="2E44222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679D279F">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w:t>
            </w:r>
          </w:p>
        </w:tc>
        <w:tc>
          <w:tcPr>
            <w:tcW w:w="624" w:type="pct"/>
            <w:tcBorders>
              <w:top w:val="single" w:color="auto" w:sz="4" w:space="0"/>
              <w:left w:val="single" w:color="auto" w:sz="4" w:space="0"/>
              <w:bottom w:val="single" w:color="auto" w:sz="4" w:space="0"/>
              <w:right w:val="single" w:color="auto" w:sz="4" w:space="0"/>
            </w:tcBorders>
            <w:noWrap w:val="0"/>
            <w:vAlign w:val="top"/>
          </w:tcPr>
          <w:p w14:paraId="05E784F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5D14EA4A">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260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6E880B87">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14:paraId="55895EF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14:paraId="6A72C47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7D0A7D0F">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w:t>
            </w:r>
          </w:p>
        </w:tc>
        <w:tc>
          <w:tcPr>
            <w:tcW w:w="624" w:type="pct"/>
            <w:tcBorders>
              <w:top w:val="single" w:color="auto" w:sz="4" w:space="0"/>
              <w:left w:val="single" w:color="auto" w:sz="4" w:space="0"/>
              <w:bottom w:val="single" w:color="auto" w:sz="4" w:space="0"/>
              <w:right w:val="single" w:color="auto" w:sz="4" w:space="0"/>
            </w:tcBorders>
            <w:noWrap w:val="0"/>
            <w:vAlign w:val="top"/>
          </w:tcPr>
          <w:p w14:paraId="17192746">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24808E0C">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239</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1DA38338">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14:paraId="33D527FD">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2-3匹空调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14:paraId="08F1E2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3A5BA84B">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17</w:t>
            </w:r>
          </w:p>
        </w:tc>
        <w:tc>
          <w:tcPr>
            <w:tcW w:w="624" w:type="pct"/>
            <w:tcBorders>
              <w:top w:val="single" w:color="auto" w:sz="4" w:space="0"/>
              <w:left w:val="single" w:color="auto" w:sz="4" w:space="0"/>
              <w:bottom w:val="single" w:color="auto" w:sz="4" w:space="0"/>
              <w:right w:val="single" w:color="auto" w:sz="4" w:space="0"/>
            </w:tcBorders>
            <w:noWrap w:val="0"/>
            <w:vAlign w:val="top"/>
          </w:tcPr>
          <w:p w14:paraId="7BFFB29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17AF4E42">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75</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0ED3981B">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14:paraId="037ADF09">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14:paraId="50E1796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14:paraId="1D542C15">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18</w:t>
            </w:r>
          </w:p>
        </w:tc>
        <w:tc>
          <w:tcPr>
            <w:tcW w:w="624" w:type="pct"/>
            <w:tcBorders>
              <w:top w:val="single" w:color="auto" w:sz="4" w:space="0"/>
              <w:left w:val="single" w:color="auto" w:sz="4" w:space="0"/>
              <w:bottom w:val="single" w:color="auto" w:sz="4" w:space="0"/>
              <w:right w:val="single" w:color="auto" w:sz="4" w:space="0"/>
            </w:tcBorders>
            <w:noWrap w:val="0"/>
            <w:vAlign w:val="top"/>
          </w:tcPr>
          <w:p w14:paraId="5EF5BB9A">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拆装旧机、移机</w:t>
            </w:r>
          </w:p>
        </w:tc>
        <w:tc>
          <w:tcPr>
            <w:tcW w:w="524" w:type="pct"/>
            <w:tcBorders>
              <w:top w:val="single" w:color="auto" w:sz="4" w:space="0"/>
              <w:left w:val="single" w:color="auto" w:sz="4" w:space="0"/>
              <w:bottom w:val="single" w:color="auto" w:sz="4" w:space="0"/>
              <w:right w:val="single" w:color="auto" w:sz="4" w:space="0"/>
            </w:tcBorders>
            <w:noWrap w:val="0"/>
            <w:vAlign w:val="top"/>
          </w:tcPr>
          <w:p w14:paraId="78D914F8">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14:paraId="0A0D6808">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项</w:t>
            </w:r>
          </w:p>
        </w:tc>
        <w:tc>
          <w:tcPr>
            <w:tcW w:w="3111" w:type="pct"/>
            <w:tcBorders>
              <w:top w:val="single" w:color="auto" w:sz="4" w:space="0"/>
              <w:left w:val="single" w:color="auto" w:sz="4" w:space="0"/>
              <w:bottom w:val="single" w:color="auto" w:sz="4" w:space="0"/>
            </w:tcBorders>
            <w:noWrap w:val="0"/>
            <w:vAlign w:val="center"/>
          </w:tcPr>
          <w:p w14:paraId="235FDD8C">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拆除旧空调8台，并将拆下来的旧机移机安装到采购方指定位置。</w:t>
            </w:r>
          </w:p>
        </w:tc>
      </w:tr>
      <w:tr w14:paraId="73B79C7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14:paraId="54C6A128">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624" w:type="pct"/>
            <w:tcBorders>
              <w:top w:val="single" w:color="auto" w:sz="4" w:space="0"/>
              <w:left w:val="single" w:color="auto" w:sz="4" w:space="0"/>
              <w:bottom w:val="single" w:color="auto" w:sz="4" w:space="0"/>
              <w:right w:val="single" w:color="auto" w:sz="4" w:space="0"/>
            </w:tcBorders>
            <w:noWrap w:val="0"/>
            <w:vAlign w:val="top"/>
          </w:tcPr>
          <w:p w14:paraId="63484A8A">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楼顶防水、墙面恢复</w:t>
            </w:r>
          </w:p>
        </w:tc>
        <w:tc>
          <w:tcPr>
            <w:tcW w:w="524" w:type="pct"/>
            <w:tcBorders>
              <w:top w:val="single" w:color="auto" w:sz="4" w:space="0"/>
              <w:left w:val="single" w:color="auto" w:sz="4" w:space="0"/>
              <w:bottom w:val="single" w:color="auto" w:sz="4" w:space="0"/>
              <w:right w:val="single" w:color="auto" w:sz="4" w:space="0"/>
            </w:tcBorders>
            <w:noWrap w:val="0"/>
            <w:vAlign w:val="top"/>
          </w:tcPr>
          <w:p w14:paraId="4506471B">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14:paraId="11D3D175">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3111" w:type="pct"/>
            <w:tcBorders>
              <w:top w:val="single" w:color="auto" w:sz="4" w:space="0"/>
              <w:left w:val="single" w:color="auto" w:sz="4" w:space="0"/>
              <w:bottom w:val="single" w:color="auto" w:sz="4" w:space="0"/>
            </w:tcBorders>
            <w:noWrap w:val="0"/>
            <w:vAlign w:val="center"/>
          </w:tcPr>
          <w:p w14:paraId="523871FC">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包含楼顶楼面防水、砌墙墙面恢复</w:t>
            </w:r>
            <w:r>
              <w:rPr>
                <w:rFonts w:hint="eastAsia"/>
                <w:lang w:eastAsia="zh-CN"/>
              </w:rPr>
              <w:t>（仅涉及空调安装产生的小面积破损后的防水、</w:t>
            </w:r>
            <w:r>
              <w:rPr>
                <w:rFonts w:hint="eastAsia"/>
                <w:lang w:val="en-US" w:eastAsia="zh-CN"/>
              </w:rPr>
              <w:t>恢复</w:t>
            </w:r>
            <w:r>
              <w:rPr>
                <w:rFonts w:hint="eastAsia"/>
                <w:lang w:eastAsia="zh-CN"/>
              </w:rPr>
              <w:t>，</w:t>
            </w:r>
            <w:r>
              <w:rPr>
                <w:rFonts w:hint="eastAsia" w:ascii="宋体" w:hAnsi="宋体" w:eastAsia="宋体" w:cs="宋体"/>
                <w:i w:val="0"/>
                <w:iCs w:val="0"/>
                <w:color w:val="auto"/>
                <w:kern w:val="0"/>
                <w:sz w:val="21"/>
                <w:szCs w:val="21"/>
                <w:highlight w:val="none"/>
                <w:u w:val="none"/>
                <w:lang w:val="en-US" w:eastAsia="zh-CN" w:bidi="ar"/>
              </w:rPr>
              <w:t>以实际踏勘为准</w:t>
            </w:r>
            <w:r>
              <w:rPr>
                <w:rFonts w:hint="eastAsia"/>
                <w:lang w:eastAsia="zh-CN"/>
              </w:rPr>
              <w:t>）</w:t>
            </w:r>
            <w:r>
              <w:rPr>
                <w:rFonts w:hint="eastAsia" w:ascii="宋体" w:hAnsi="宋体" w:eastAsia="宋体" w:cs="宋体"/>
                <w:color w:val="auto"/>
                <w:sz w:val="21"/>
                <w:szCs w:val="21"/>
                <w:highlight w:val="none"/>
                <w:lang w:val="en-US" w:eastAsia="zh-CN"/>
              </w:rPr>
              <w:t>等</w:t>
            </w:r>
          </w:p>
        </w:tc>
      </w:tr>
      <w:tr w14:paraId="45FABCC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bottom w:val="single" w:color="auto" w:sz="4" w:space="0"/>
            </w:tcBorders>
            <w:noWrap w:val="0"/>
            <w:vAlign w:val="center"/>
          </w:tcPr>
          <w:p w14:paraId="66AF69F7">
            <w:pPr>
              <w:bidi w:val="0"/>
              <w:spacing w:line="360" w:lineRule="auto"/>
              <w:ind w:left="0" w:leftChars="0" w:firstLine="0" w:firstLineChars="0"/>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rPr>
              <w:t>商务及其他要求</w:t>
            </w:r>
          </w:p>
        </w:tc>
      </w:tr>
      <w:tr w14:paraId="31716C6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14:paraId="3B9821FE">
            <w:pPr>
              <w:bidi w:val="0"/>
              <w:spacing w:line="360" w:lineRule="auto"/>
              <w:ind w:left="0" w:leftChars="0" w:firstLine="0" w:firstLineChars="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一、投标要求</w:t>
            </w:r>
          </w:p>
          <w:p w14:paraId="6B2559EA">
            <w:pPr>
              <w:bidi w:val="0"/>
              <w:spacing w:line="360"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14:paraId="2FA67AE8">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p w14:paraId="0887633E">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0BDCCEF0">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报价要求</w:t>
            </w:r>
          </w:p>
        </w:tc>
        <w:tc>
          <w:tcPr>
            <w:tcW w:w="4054" w:type="pct"/>
            <w:gridSpan w:val="3"/>
            <w:tcBorders>
              <w:top w:val="single" w:color="auto" w:sz="4" w:space="0"/>
              <w:left w:val="single" w:color="auto" w:sz="4" w:space="0"/>
              <w:bottom w:val="single" w:color="auto" w:sz="4" w:space="0"/>
            </w:tcBorders>
            <w:noWrap w:val="0"/>
            <w:vAlign w:val="center"/>
          </w:tcPr>
          <w:p w14:paraId="2B5BF0B3">
            <w:pPr>
              <w:bidi w:val="0"/>
              <w:spacing w:line="360" w:lineRule="auto"/>
              <w:ind w:left="0" w:leftChars="0" w:firstLine="420" w:firstLineChars="200"/>
              <w:rPr>
                <w:rFonts w:hint="eastAsia" w:ascii="宋体" w:hAnsi="宋体" w:eastAsia="宋体" w:cs="宋体"/>
                <w:color w:val="auto"/>
                <w:sz w:val="21"/>
                <w:szCs w:val="21"/>
                <w:highlight w:val="none"/>
              </w:rPr>
            </w:pPr>
            <w:r>
              <w:rPr>
                <w:rFonts w:hint="eastAsia"/>
              </w:rPr>
              <w:t>投标报价为采购人指定地点的现场交货价，包括但不限于：货物采购、备品备件、工具、运抵指定交货地点、装卸费、现场安装、环境布置、设备调试、拆装旧机、楼顶防水、墙面恢复及验收的各种费用和售后服务、保险、税金、培训及其他所有成本费用的总和。项目实施过程中产生的所有费用均由中标人承担，采购人不再支付其他任何费用，所有辅材均要求按照国家标准提供。</w:t>
            </w:r>
          </w:p>
        </w:tc>
      </w:tr>
      <w:tr w14:paraId="794AD54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14:paraId="4DCA0D95">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6F2DB82C">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核心产品</w:t>
            </w:r>
          </w:p>
        </w:tc>
        <w:tc>
          <w:tcPr>
            <w:tcW w:w="4054" w:type="pct"/>
            <w:gridSpan w:val="3"/>
            <w:tcBorders>
              <w:top w:val="single" w:color="auto" w:sz="4" w:space="0"/>
              <w:left w:val="single" w:color="auto" w:sz="4" w:space="0"/>
              <w:bottom w:val="single" w:color="auto" w:sz="4" w:space="0"/>
            </w:tcBorders>
            <w:noWrap w:val="0"/>
            <w:vAlign w:val="center"/>
          </w:tcPr>
          <w:p w14:paraId="43AA7816">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核心产品为项号5“3P变频冷暖天井式空调（380V）</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eastAsia="zh-CN"/>
              </w:rPr>
              <w:t>；</w:t>
            </w:r>
          </w:p>
          <w:p w14:paraId="1A200727">
            <w:p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（核心产品品牌相同的，视为提供同品牌产品）</w:t>
            </w:r>
          </w:p>
          <w:p w14:paraId="076EC58D">
            <w:p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多家供应商提供的核心产品品牌相同的，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tc>
      </w:tr>
      <w:tr w14:paraId="22050AF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14:paraId="4B89C410">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7AFE69A4">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合同签订时间</w:t>
            </w:r>
          </w:p>
        </w:tc>
        <w:tc>
          <w:tcPr>
            <w:tcW w:w="4054" w:type="pct"/>
            <w:gridSpan w:val="3"/>
            <w:tcBorders>
              <w:top w:val="single" w:color="auto" w:sz="4" w:space="0"/>
              <w:left w:val="single" w:color="auto" w:sz="4" w:space="0"/>
              <w:bottom w:val="single" w:color="auto" w:sz="4" w:space="0"/>
            </w:tcBorders>
            <w:noWrap w:val="0"/>
            <w:vAlign w:val="center"/>
          </w:tcPr>
          <w:p w14:paraId="139F3B31">
            <w:pPr>
              <w:numPr>
                <w:ilvl w:val="0"/>
                <w:numId w:val="0"/>
              </w:num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合同签订期：自中标通知书发出之日起</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个日历日内</w:t>
            </w:r>
            <w:r>
              <w:rPr>
                <w:rFonts w:hint="eastAsia" w:ascii="宋体" w:hAnsi="宋体" w:eastAsia="宋体" w:cs="宋体"/>
                <w:color w:val="auto"/>
                <w:sz w:val="21"/>
                <w:szCs w:val="21"/>
                <w:highlight w:val="none"/>
                <w:lang w:eastAsia="zh-CN"/>
              </w:rPr>
              <w:t>。</w:t>
            </w:r>
          </w:p>
          <w:p w14:paraId="3A5D71E7">
            <w:pPr>
              <w:numPr>
                <w:ilvl w:val="0"/>
                <w:numId w:val="0"/>
              </w:numPr>
              <w:bidi w:val="0"/>
              <w:spacing w:line="360" w:lineRule="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lang w:val="en-US" w:eastAsia="zh-CN"/>
              </w:rPr>
              <w:t>2.为保证2026年</w:t>
            </w:r>
            <w:r>
              <w:rPr>
                <w:rFonts w:hint="eastAsia" w:ascii="宋体" w:hAnsi="宋体" w:cs="宋体"/>
                <w:strike w:val="0"/>
                <w:dstrike w:val="0"/>
                <w:color w:val="auto"/>
                <w:sz w:val="21"/>
                <w:szCs w:val="21"/>
                <w:highlight w:val="none"/>
                <w:lang w:val="en-US" w:eastAsia="zh-CN"/>
              </w:rPr>
              <w:t>8</w:t>
            </w:r>
            <w:r>
              <w:rPr>
                <w:rFonts w:hint="eastAsia" w:ascii="宋体" w:hAnsi="宋体" w:eastAsia="宋体" w:cs="宋体"/>
                <w:strike w:val="0"/>
                <w:dstrike w:val="0"/>
                <w:color w:val="auto"/>
                <w:sz w:val="21"/>
                <w:szCs w:val="21"/>
                <w:highlight w:val="none"/>
                <w:lang w:val="en-US" w:eastAsia="zh-CN"/>
              </w:rPr>
              <w:t>月</w:t>
            </w:r>
            <w:r>
              <w:rPr>
                <w:rFonts w:hint="eastAsia" w:ascii="宋体" w:hAnsi="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lang w:val="en-US" w:eastAsia="zh-CN"/>
              </w:rPr>
              <w:t>1日按时开学，逾期不签订合同的，甲方有权取消合同</w:t>
            </w:r>
            <w:r>
              <w:rPr>
                <w:rFonts w:hint="eastAsia" w:ascii="宋体" w:hAnsi="宋体" w:eastAsia="宋体" w:cs="宋体"/>
                <w:strike w:val="0"/>
                <w:dstrike w:val="0"/>
                <w:color w:val="auto"/>
                <w:sz w:val="21"/>
                <w:szCs w:val="21"/>
                <w:highlight w:val="none"/>
              </w:rPr>
              <w:t>。</w:t>
            </w:r>
          </w:p>
        </w:tc>
      </w:tr>
      <w:tr w14:paraId="53E505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14:paraId="2AD35746">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7C515429">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交货时间及地点</w:t>
            </w:r>
          </w:p>
        </w:tc>
        <w:tc>
          <w:tcPr>
            <w:tcW w:w="4054" w:type="pct"/>
            <w:gridSpan w:val="3"/>
            <w:tcBorders>
              <w:top w:val="single" w:color="auto" w:sz="4" w:space="0"/>
              <w:left w:val="single" w:color="auto" w:sz="4" w:space="0"/>
              <w:bottom w:val="single" w:color="auto" w:sz="4" w:space="0"/>
            </w:tcBorders>
            <w:noWrap w:val="0"/>
            <w:vAlign w:val="center"/>
          </w:tcPr>
          <w:p w14:paraId="4BC77985">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1、交付使用时间：合同签订之日起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bidi="ar"/>
              </w:rPr>
              <w:t>0日内</w:t>
            </w:r>
            <w:r>
              <w:rPr>
                <w:rFonts w:hint="eastAsia" w:ascii="宋体" w:hAnsi="宋体" w:eastAsia="宋体" w:cs="宋体"/>
                <w:b w:val="0"/>
                <w:bCs w:val="0"/>
                <w:color w:val="auto"/>
                <w:sz w:val="21"/>
                <w:szCs w:val="21"/>
                <w:highlight w:val="none"/>
              </w:rPr>
              <w:t>安装</w:t>
            </w:r>
            <w:r>
              <w:rPr>
                <w:rFonts w:hint="eastAsia" w:ascii="宋体" w:hAnsi="宋体" w:eastAsia="宋体" w:cs="宋体"/>
                <w:b w:val="0"/>
                <w:bCs w:val="0"/>
                <w:color w:val="auto"/>
                <w:sz w:val="21"/>
                <w:szCs w:val="21"/>
                <w:highlight w:val="none"/>
                <w:lang w:val="en-US" w:eastAsia="zh-CN"/>
              </w:rPr>
              <w:t>调试完成</w:t>
            </w:r>
            <w:r>
              <w:rPr>
                <w:rFonts w:hint="eastAsia" w:ascii="宋体" w:hAnsi="宋体" w:eastAsia="宋体" w:cs="宋体"/>
                <w:b w:val="0"/>
                <w:bCs w:val="0"/>
                <w:color w:val="auto"/>
                <w:sz w:val="21"/>
                <w:szCs w:val="21"/>
                <w:highlight w:val="none"/>
              </w:rPr>
              <w:t>验收交付使用</w:t>
            </w:r>
            <w:r>
              <w:rPr>
                <w:rFonts w:hint="eastAsia" w:ascii="宋体" w:hAnsi="宋体" w:eastAsia="宋体" w:cs="宋体"/>
                <w:color w:val="auto"/>
                <w:sz w:val="21"/>
                <w:szCs w:val="21"/>
                <w:highlight w:val="none"/>
              </w:rPr>
              <w:t>。</w:t>
            </w:r>
          </w:p>
          <w:p w14:paraId="51C1F8FE">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2、交货地点：</w:t>
            </w:r>
            <w:r>
              <w:rPr>
                <w:rFonts w:hint="eastAsia"/>
                <w:color w:val="auto"/>
                <w:lang w:val="en-US" w:eastAsia="zh-CN"/>
              </w:rPr>
              <w:t>广西钦州市菩提路南侧</w:t>
            </w:r>
            <w:r>
              <w:rPr>
                <w:rFonts w:hint="eastAsia" w:ascii="宋体" w:hAnsi="宋体" w:eastAsia="宋体" w:cs="宋体"/>
                <w:color w:val="auto"/>
                <w:spacing w:val="0"/>
                <w:kern w:val="2"/>
                <w:sz w:val="21"/>
                <w:szCs w:val="21"/>
                <w:highlight w:val="none"/>
                <w:lang w:val="en-US" w:eastAsia="zh-CN" w:bidi="ar-SA"/>
              </w:rPr>
              <w:t>钦州市外国语学校白石湖校区</w:t>
            </w:r>
            <w:r>
              <w:rPr>
                <w:rFonts w:hint="eastAsia" w:ascii="宋体" w:hAnsi="宋体" w:eastAsia="宋体" w:cs="宋体"/>
                <w:color w:val="auto"/>
                <w:sz w:val="21"/>
                <w:szCs w:val="21"/>
                <w:highlight w:val="none"/>
                <w:lang w:eastAsia="zh-CN"/>
              </w:rPr>
              <w:t>。</w:t>
            </w:r>
          </w:p>
          <w:p w14:paraId="1348C22B">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3、交货方式：现场交货。</w:t>
            </w:r>
          </w:p>
        </w:tc>
      </w:tr>
      <w:tr w14:paraId="5E51F8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14:paraId="2584C13C">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2CD33FAB">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付款方式</w:t>
            </w:r>
          </w:p>
        </w:tc>
        <w:tc>
          <w:tcPr>
            <w:tcW w:w="4054" w:type="pct"/>
            <w:gridSpan w:val="3"/>
            <w:tcBorders>
              <w:top w:val="single" w:color="auto" w:sz="4" w:space="0"/>
              <w:left w:val="single" w:color="auto" w:sz="4" w:space="0"/>
              <w:bottom w:val="single" w:color="auto" w:sz="4" w:space="0"/>
            </w:tcBorders>
            <w:noWrap w:val="0"/>
            <w:vAlign w:val="center"/>
          </w:tcPr>
          <w:p w14:paraId="25012756">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、本项目无预付款，项目</w:t>
            </w:r>
            <w:r>
              <w:rPr>
                <w:rFonts w:hint="eastAsia" w:ascii="宋体" w:hAnsi="宋体" w:eastAsia="宋体" w:cs="宋体"/>
                <w:color w:val="auto"/>
                <w:sz w:val="21"/>
                <w:szCs w:val="21"/>
                <w:highlight w:val="none"/>
              </w:rPr>
              <w:t>安装及调试运转正常</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经采购人最终验收合格后，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开具合同总金额的增值税专用发票，采购人收到发票之日起</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日内支付合同款。</w:t>
            </w:r>
          </w:p>
          <w:p w14:paraId="27B1A5D7">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采购人付款前，</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应向采购人开具等额有效的增值税</w:t>
            </w:r>
            <w:r>
              <w:rPr>
                <w:rFonts w:hint="eastAsia" w:ascii="宋体" w:hAnsi="宋体" w:eastAsia="宋体" w:cs="宋体"/>
                <w:color w:val="auto"/>
                <w:sz w:val="21"/>
                <w:szCs w:val="21"/>
                <w:highlight w:val="none"/>
                <w:lang w:val="en-US" w:eastAsia="zh-CN"/>
              </w:rPr>
              <w:t>专用</w:t>
            </w:r>
            <w:r>
              <w:rPr>
                <w:rFonts w:hint="eastAsia" w:ascii="宋体" w:hAnsi="宋体" w:eastAsia="宋体" w:cs="宋体"/>
                <w:color w:val="auto"/>
                <w:sz w:val="21"/>
                <w:szCs w:val="21"/>
                <w:highlight w:val="none"/>
              </w:rPr>
              <w:t>发票，采购人未收到合格有效发票的，有权不予支付相应款项直至</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提供合格发票，并不承担延迟付款责任。发票认证通过是付款的必要前提之一。</w:t>
            </w:r>
          </w:p>
          <w:p w14:paraId="337B3E5D">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、付款方式：银行转账。</w:t>
            </w:r>
          </w:p>
          <w:p w14:paraId="416C9B74">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本合同使用货币币制如未作特别说明均为人民币。</w:t>
            </w:r>
          </w:p>
        </w:tc>
      </w:tr>
      <w:tr w14:paraId="77B19C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14:paraId="3F30ECEC">
            <w:pPr>
              <w:bidi w:val="0"/>
              <w:spacing w:line="360"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二、质保及售后等要求</w:t>
            </w:r>
          </w:p>
          <w:p w14:paraId="569F5B35">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4389FCE0">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质保和保修期</w:t>
            </w:r>
          </w:p>
        </w:tc>
        <w:tc>
          <w:tcPr>
            <w:tcW w:w="4054" w:type="pct"/>
            <w:gridSpan w:val="3"/>
            <w:tcBorders>
              <w:top w:val="single" w:color="auto" w:sz="4" w:space="0"/>
              <w:left w:val="single" w:color="auto" w:sz="4" w:space="0"/>
              <w:bottom w:val="single" w:color="auto" w:sz="4" w:space="0"/>
            </w:tcBorders>
            <w:noWrap w:val="0"/>
            <w:vAlign w:val="center"/>
          </w:tcPr>
          <w:p w14:paraId="1974CF36">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产品质量符合国家相关标准和规范，相关部件及服务须满足本项目需求中各项要求。所有产品要求的技术参数和配置均按国家标准及生产厂家出厂标准配置。</w:t>
            </w:r>
          </w:p>
          <w:p w14:paraId="0A931181">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质保期：自安装、验收合格并交付使用之日起不少于6年。</w:t>
            </w:r>
            <w:r>
              <w:rPr>
                <w:rFonts w:hint="eastAsia" w:ascii="宋体" w:hAnsi="宋体" w:eastAsia="宋体" w:cs="宋体"/>
                <w:b/>
                <w:bCs/>
                <w:color w:val="auto"/>
                <w:sz w:val="21"/>
                <w:szCs w:val="21"/>
                <w:highlight w:val="none"/>
                <w:lang w:val="zh-CN"/>
              </w:rPr>
              <w:t>投标</w:t>
            </w:r>
            <w:r>
              <w:rPr>
                <w:rFonts w:hint="eastAsia" w:ascii="宋体" w:hAnsi="宋体" w:eastAsia="宋体" w:cs="宋体"/>
                <w:b/>
                <w:bCs/>
                <w:color w:val="auto"/>
                <w:sz w:val="21"/>
                <w:szCs w:val="21"/>
                <w:highlight w:val="none"/>
              </w:rPr>
              <w:t>时文件</w:t>
            </w:r>
            <w:r>
              <w:rPr>
                <w:rFonts w:hint="eastAsia" w:ascii="宋体" w:hAnsi="宋体" w:eastAsia="宋体" w:cs="宋体"/>
                <w:b/>
                <w:bCs/>
                <w:color w:val="auto"/>
                <w:sz w:val="21"/>
                <w:szCs w:val="21"/>
                <w:highlight w:val="none"/>
                <w:lang w:val="zh-CN"/>
              </w:rPr>
              <w:t>提供质保年限不低于</w:t>
            </w:r>
            <w:r>
              <w:rPr>
                <w:rFonts w:hint="eastAsia" w:ascii="宋体" w:hAnsi="宋体" w:eastAsia="宋体" w:cs="宋体"/>
                <w:b/>
                <w:bCs/>
                <w:color w:val="auto"/>
                <w:sz w:val="21"/>
                <w:szCs w:val="21"/>
                <w:highlight w:val="none"/>
              </w:rPr>
              <w:t>6</w:t>
            </w:r>
            <w:r>
              <w:rPr>
                <w:rFonts w:hint="eastAsia" w:ascii="宋体" w:hAnsi="宋体" w:eastAsia="宋体" w:cs="宋体"/>
                <w:b/>
                <w:bCs/>
                <w:color w:val="auto"/>
                <w:sz w:val="21"/>
                <w:szCs w:val="21"/>
                <w:highlight w:val="none"/>
                <w:lang w:val="zh-CN"/>
              </w:rPr>
              <w:t>年的承诺函。</w:t>
            </w:r>
          </w:p>
        </w:tc>
      </w:tr>
      <w:tr w14:paraId="0C4E5BD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14:paraId="22AA1A0B">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3DB4555B">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售后及服务要求</w:t>
            </w:r>
          </w:p>
        </w:tc>
        <w:tc>
          <w:tcPr>
            <w:tcW w:w="4054" w:type="pct"/>
            <w:gridSpan w:val="3"/>
            <w:tcBorders>
              <w:top w:val="single" w:color="auto" w:sz="4" w:space="0"/>
              <w:left w:val="single" w:color="auto" w:sz="4" w:space="0"/>
              <w:bottom w:val="single" w:color="auto" w:sz="4" w:space="0"/>
            </w:tcBorders>
            <w:noWrap w:val="0"/>
            <w:vAlign w:val="center"/>
          </w:tcPr>
          <w:p w14:paraId="23F2AD95">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售后服务内容包括：空调及其附件的采购、运输、保险、现场仓储以及安装调试、验收、培训、保养、维护维修等服务工作。</w:t>
            </w:r>
          </w:p>
          <w:p w14:paraId="41B19BF2">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需每周进行设备巡检并出具巡检记录，投标响应时提供承诺函（格式自拟）</w:t>
            </w:r>
            <w:r>
              <w:rPr>
                <w:rFonts w:hint="eastAsia" w:ascii="宋体" w:hAnsi="宋体" w:eastAsia="宋体" w:cs="宋体"/>
                <w:color w:val="auto"/>
                <w:sz w:val="21"/>
                <w:szCs w:val="21"/>
                <w:highlight w:val="none"/>
              </w:rPr>
              <w:t>。</w:t>
            </w:r>
          </w:p>
          <w:p w14:paraId="50FB18F5">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空调设备如发生非用户导致的重大损坏，在设备更换或维修正常工作后延长响应时间的保修期。设备在运输过程中出现损坏的，由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负责该损坏设备的更换或维修。</w:t>
            </w:r>
          </w:p>
          <w:p w14:paraId="6E188B95">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配置专业维修人员进行24小时的服务。</w:t>
            </w:r>
            <w:r>
              <w:rPr>
                <w:rFonts w:hint="eastAsia" w:ascii="宋体" w:hAnsi="宋体" w:cs="宋体"/>
                <w:color w:val="auto"/>
                <w:sz w:val="21"/>
                <w:szCs w:val="21"/>
                <w:highlight w:val="none"/>
                <w:lang w:val="en-US" w:eastAsia="zh-CN"/>
              </w:rPr>
              <w:t>所</w:t>
            </w:r>
            <w:r>
              <w:rPr>
                <w:rFonts w:hint="eastAsia" w:ascii="宋体" w:hAnsi="宋体" w:eastAsia="宋体" w:cs="宋体"/>
                <w:color w:val="auto"/>
                <w:sz w:val="21"/>
                <w:szCs w:val="21"/>
                <w:highlight w:val="none"/>
              </w:rPr>
              <w:t>委派的空调维修人员必须具有上岗资质，并承担安全责任。要保证维修人员遵守采购人规章制度，进出学校必须进行登记，穿工装并佩戴工作牌。为方便保修，</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需开通24小时专线售后服务电话，以便及时、快捷地为采购人做好售后服务。</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必须督促员工安全务工，在工作中若出现安全事故，由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w:t>
            </w:r>
          </w:p>
          <w:p w14:paraId="0B690949">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采购人有维修、维护要求以及由于空调质量或其他原因造成不能正常使用，</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须在2小时内响应，8小时内到达现场，24小时内（包括更换配件）维修并能保证正常使用，如超过24小时内仍不能修复，应更换相同品牌且同等规格型号的替代机。安装、拆装空调均由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的专业安装人员操作，安装空调时按采购人指定位置安装。</w:t>
            </w:r>
          </w:p>
          <w:p w14:paraId="6CC56534">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采购人保留对</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现场安装、售后服务工作进行监督、检查的权利，发现涉及</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设备、材料及人员存在违规行为或者事故隐患，采购人有权提出警告与制止，</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应及时纠正。</w:t>
            </w:r>
          </w:p>
        </w:tc>
      </w:tr>
      <w:tr w14:paraId="3D874C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14:paraId="2A910C73">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31E877F0">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实施和安装要求</w:t>
            </w:r>
          </w:p>
        </w:tc>
        <w:tc>
          <w:tcPr>
            <w:tcW w:w="4054" w:type="pct"/>
            <w:gridSpan w:val="3"/>
            <w:tcBorders>
              <w:top w:val="single" w:color="auto" w:sz="4" w:space="0"/>
              <w:left w:val="single" w:color="auto" w:sz="4" w:space="0"/>
              <w:bottom w:val="single" w:color="auto" w:sz="4" w:space="0"/>
            </w:tcBorders>
            <w:noWrap w:val="0"/>
            <w:vAlign w:val="center"/>
          </w:tcPr>
          <w:p w14:paraId="5ADB2B28">
            <w:pPr>
              <w:bidi w:val="0"/>
              <w:spacing w:line="360" w:lineRule="auto"/>
              <w:ind w:left="0" w:leftChars="0" w:firstLine="0" w:firstLineChars="0"/>
              <w:rPr>
                <w:rFonts w:hint="eastAsia"/>
              </w:rPr>
            </w:pPr>
            <w:r>
              <w:rPr>
                <w:rFonts w:hint="eastAsia"/>
              </w:rPr>
              <w:t>1</w:t>
            </w:r>
            <w:r>
              <w:rPr>
                <w:rFonts w:hint="eastAsia"/>
                <w:lang w:eastAsia="zh-CN"/>
              </w:rPr>
              <w:t>、</w:t>
            </w:r>
            <w:r>
              <w:rPr>
                <w:rFonts w:hint="eastAsia"/>
              </w:rPr>
              <w:t>由于本项目涉及到空调设备安装，属于高空作业操作，安装过程中的所有安全保障由</w:t>
            </w:r>
            <w:r>
              <w:rPr>
                <w:rFonts w:hint="eastAsia"/>
                <w:lang w:eastAsia="zh-CN"/>
              </w:rPr>
              <w:t>中标人</w:t>
            </w:r>
            <w:r>
              <w:rPr>
                <w:rFonts w:hint="eastAsia"/>
              </w:rPr>
              <w:t>自行负责，并服从采购人现场负责人的指挥，按指定地点进行安装。高空作业产生的费用由</w:t>
            </w:r>
            <w:r>
              <w:rPr>
                <w:rFonts w:hint="eastAsia"/>
                <w:lang w:eastAsia="zh-CN"/>
              </w:rPr>
              <w:t>中标人</w:t>
            </w:r>
            <w:r>
              <w:rPr>
                <w:rFonts w:hint="eastAsia"/>
              </w:rPr>
              <w:t>负责，采购人不另外支付费用。</w:t>
            </w:r>
          </w:p>
          <w:p w14:paraId="170DF080">
            <w:pPr>
              <w:bidi w:val="0"/>
              <w:spacing w:line="360" w:lineRule="auto"/>
              <w:ind w:left="0" w:leftChars="0" w:firstLine="0" w:firstLineChars="0"/>
              <w:rPr>
                <w:rFonts w:hint="eastAsia"/>
              </w:rPr>
            </w:pPr>
            <w:r>
              <w:rPr>
                <w:rFonts w:hint="eastAsia"/>
              </w:rPr>
              <w:t>2</w:t>
            </w:r>
            <w:r>
              <w:rPr>
                <w:rFonts w:hint="eastAsia"/>
                <w:lang w:eastAsia="zh-CN"/>
              </w:rPr>
              <w:t>、</w:t>
            </w:r>
            <w:r>
              <w:rPr>
                <w:rFonts w:hint="eastAsia"/>
              </w:rPr>
              <w:t>严格按投标产品的安装规范要求进行安装，确保安全，</w:t>
            </w:r>
            <w:r>
              <w:rPr>
                <w:rFonts w:hint="eastAsia"/>
                <w:lang w:eastAsia="zh-CN"/>
              </w:rPr>
              <w:t>中标人</w:t>
            </w:r>
            <w:r>
              <w:rPr>
                <w:rFonts w:hint="eastAsia"/>
              </w:rPr>
              <w:t>对安装过程中的施工安全负全部责任。</w:t>
            </w:r>
          </w:p>
          <w:p w14:paraId="48FAF0BE">
            <w:pPr>
              <w:bidi w:val="0"/>
              <w:spacing w:line="360" w:lineRule="auto"/>
              <w:ind w:left="0" w:leftChars="0" w:firstLine="0" w:firstLineChars="0"/>
              <w:rPr>
                <w:rFonts w:hint="eastAsia"/>
              </w:rPr>
            </w:pPr>
            <w:r>
              <w:rPr>
                <w:rFonts w:hint="eastAsia"/>
              </w:rPr>
              <w:t>3</w:t>
            </w:r>
            <w:r>
              <w:rPr>
                <w:rFonts w:hint="eastAsia"/>
                <w:lang w:eastAsia="zh-CN"/>
              </w:rPr>
              <w:t>、</w:t>
            </w:r>
            <w:r>
              <w:rPr>
                <w:rFonts w:hint="eastAsia"/>
              </w:rPr>
              <w:t>项目实施人员必须持证上岗，实施人员上岗证书必须包含但不限于《高空作业操作证》、《制冷与空调作业操作证》等，投标文件中须提供实施人员相应上岗证书复印件并加盖投标人公章。</w:t>
            </w:r>
          </w:p>
          <w:p w14:paraId="40343DDC">
            <w:pPr>
              <w:pStyle w:val="2"/>
              <w:ind w:left="0" w:leftChars="0" w:firstLine="0" w:firstLineChars="0"/>
              <w:rPr>
                <w:rFonts w:hint="default" w:eastAsia="宋体"/>
                <w:lang w:val="en-US" w:eastAsia="zh-CN"/>
              </w:rPr>
            </w:pPr>
            <w:r>
              <w:rPr>
                <w:rFonts w:hint="eastAsia" w:ascii="宋体" w:hAnsi="宋体" w:eastAsia="宋体" w:cs="宋体"/>
                <w:color w:val="auto"/>
                <w:sz w:val="21"/>
                <w:szCs w:val="21"/>
                <w:highlight w:val="none"/>
                <w:lang w:val="en-US" w:eastAsia="zh-CN"/>
              </w:rPr>
              <w:t>4.</w:t>
            </w:r>
            <w:r>
              <w:rPr>
                <w:rFonts w:hint="eastAsia" w:ascii="Times New Roman" w:hAnsi="Times New Roman" w:eastAsia="宋体" w:cs="Times New Roman"/>
                <w:kern w:val="2"/>
                <w:sz w:val="21"/>
                <w:szCs w:val="24"/>
                <w:lang w:val="en-US" w:eastAsia="zh-CN" w:bidi="ar-SA"/>
              </w:rPr>
              <w:t>供应商拟投入本项目安装施工人员配备不少于12人、拟投入售后服务人员达到5人以上的优先考虑。</w:t>
            </w:r>
          </w:p>
        </w:tc>
      </w:tr>
      <w:tr w14:paraId="331502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14:paraId="47357837">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42BC4C8C">
            <w:pPr>
              <w:keepNext w:val="0"/>
              <w:keepLines w:val="0"/>
              <w:widowControl/>
              <w:suppressLineNumbers w:val="0"/>
              <w:spacing w:line="360"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（四）备品备件及耗材等要求</w:t>
            </w:r>
          </w:p>
        </w:tc>
        <w:tc>
          <w:tcPr>
            <w:tcW w:w="4054" w:type="pct"/>
            <w:gridSpan w:val="3"/>
            <w:tcBorders>
              <w:top w:val="single" w:color="auto" w:sz="4" w:space="0"/>
              <w:left w:val="single" w:color="auto" w:sz="4" w:space="0"/>
              <w:bottom w:val="single" w:color="auto" w:sz="4" w:space="0"/>
            </w:tcBorders>
            <w:noWrap w:val="0"/>
            <w:vAlign w:val="center"/>
          </w:tcPr>
          <w:p w14:paraId="329293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有稳定的备件供应渠道，并从设备厂商的中国公司及其分销商购置整机和备件补充，可以满足客户的设备在升级、扩充和保修服务配件及消耗品等多方面的需求，中标人就相关备品备件及耗材价格与采购人友好协商，应以优惠价格提供相关服务。</w:t>
            </w:r>
          </w:p>
        </w:tc>
      </w:tr>
      <w:tr w14:paraId="7EBECE8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center"/>
          </w:tcPr>
          <w:p w14:paraId="712DDEEF">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验收要求</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13F4D521">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验收要求</w:t>
            </w:r>
          </w:p>
        </w:tc>
        <w:tc>
          <w:tcPr>
            <w:tcW w:w="4054" w:type="pct"/>
            <w:gridSpan w:val="3"/>
            <w:tcBorders>
              <w:top w:val="single" w:color="auto" w:sz="4" w:space="0"/>
              <w:left w:val="single" w:color="auto" w:sz="4" w:space="0"/>
              <w:bottom w:val="single" w:color="auto" w:sz="4" w:space="0"/>
            </w:tcBorders>
            <w:noWrap w:val="0"/>
            <w:vAlign w:val="center"/>
          </w:tcPr>
          <w:p w14:paraId="6CD79B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1.验收依据 </w:t>
            </w:r>
          </w:p>
          <w:p w14:paraId="799118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按合同要求及国家标准进行验收。 </w:t>
            </w:r>
          </w:p>
          <w:p w14:paraId="0ECABE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2.验收标准 </w:t>
            </w:r>
          </w:p>
          <w:p w14:paraId="776318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（1）所供产品的规格、数量、功能、材质、颜色等符合招标文件采购需求及采购合同约定的要求。 </w:t>
            </w:r>
          </w:p>
          <w:p w14:paraId="0BD46F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（2）所供产品的外观完好，无严重碰撞、表皮脱落、五金件生锈等明显瑕疵。 </w:t>
            </w:r>
          </w:p>
          <w:p w14:paraId="06EA5E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（3）所供产品结构牢固，无安全隐患。 </w:t>
            </w:r>
          </w:p>
          <w:p w14:paraId="556677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（4）如有抽检要求的，检测结果符合招标文件采购需求及采购合同约定的要求。 </w:t>
            </w:r>
          </w:p>
          <w:p w14:paraId="1168DC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（5）所有产品均已运输至指定地点，并安装调试完毕。 </w:t>
            </w:r>
          </w:p>
          <w:p w14:paraId="5D1DE9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 xml:space="preserve">（6）招标文件采购需求及采购合同约定的附件、工具、技术资料等齐全；提供产品使用说明书、合格证。 </w:t>
            </w:r>
          </w:p>
          <w:p w14:paraId="6005CAA6">
            <w:pPr>
              <w:pStyle w:val="32"/>
              <w:spacing w:line="360" w:lineRule="auto"/>
              <w:ind w:left="0" w:leftChars="0" w:firstLine="0" w:firstLineChars="0"/>
              <w:rPr>
                <w:rFonts w:hint="eastAsia" w:ascii="宋体" w:hAnsi="宋体" w:eastAsia="宋体" w:cs="宋体"/>
                <w:color w:val="auto"/>
                <w:sz w:val="21"/>
                <w:szCs w:val="21"/>
                <w:highlight w:val="none"/>
                <w:lang w:val="en-US"/>
              </w:rPr>
            </w:pPr>
            <w:r>
              <w:rPr>
                <w:rFonts w:hint="eastAsia" w:ascii="宋体" w:hAnsi="宋体" w:eastAsia="宋体" w:cs="宋体"/>
                <w:b w:val="0"/>
                <w:bCs w:val="0"/>
                <w:color w:val="auto"/>
                <w:kern w:val="0"/>
                <w:sz w:val="21"/>
                <w:szCs w:val="21"/>
                <w:highlight w:val="none"/>
                <w:lang w:val="en-US" w:eastAsia="zh-CN" w:bidi="ar"/>
              </w:rPr>
              <w:t>（7）环境布置达到项目采购需求标准。</w:t>
            </w:r>
          </w:p>
          <w:p w14:paraId="04796D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3.验收要求 </w:t>
            </w:r>
          </w:p>
          <w:p w14:paraId="065967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（1）采购人可以根据采购项目具体情况委托第三方机构或部门开展采购项目履约验收工作，相关费用由中标人承担，报价时应考虑相关费用。 </w:t>
            </w:r>
          </w:p>
          <w:p w14:paraId="03547F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本项目验收如委托第三方机构组织实施的，由验收小组对照招标文件的技术参数要求核对检验，如不符合招标文件的技术参数要求的，按合同约定执行，中标人承担所有责任和费用。采购人保留进一步追究责任的权利。 </w:t>
            </w:r>
          </w:p>
          <w:p w14:paraId="460CA8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①验收活动开始前，中标人应对货物作出全面检查和对验收文件进行整理，并列出清单，作为采购人收货验收和使用的技术条件依据。 </w:t>
            </w:r>
          </w:p>
          <w:p w14:paraId="60B661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②因验收不合格的，需要再次组织验收的，由此产生相关成本费用由中标人承担。 </w:t>
            </w:r>
          </w:p>
          <w:p w14:paraId="002D38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（3）验收时中标人提供验收文档，具体如下：货物清单、项目实施方案、售后服务方案、使用说明书、电子文档等。 </w:t>
            </w:r>
          </w:p>
          <w:p w14:paraId="701AD1DE">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4）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14:paraId="349F7E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14:paraId="54BE306E">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其他要求</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61E3BFE2">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其他要求</w:t>
            </w:r>
          </w:p>
        </w:tc>
        <w:tc>
          <w:tcPr>
            <w:tcW w:w="4054" w:type="pct"/>
            <w:gridSpan w:val="3"/>
            <w:tcBorders>
              <w:top w:val="single" w:color="auto" w:sz="4" w:space="0"/>
              <w:left w:val="single" w:color="auto" w:sz="4" w:space="0"/>
              <w:bottom w:val="single" w:color="auto" w:sz="4" w:space="0"/>
            </w:tcBorders>
            <w:noWrap w:val="0"/>
            <w:vAlign w:val="center"/>
          </w:tcPr>
          <w:p w14:paraId="0A81B7A2">
            <w:pPr>
              <w:bidi w:val="0"/>
              <w:spacing w:line="360" w:lineRule="auto"/>
              <w:ind w:left="0" w:leftChars="0" w:firstLine="0" w:firstLineChars="0"/>
              <w:rPr>
                <w:rFonts w:hint="eastAsia"/>
              </w:rPr>
            </w:pPr>
            <w:r>
              <w:rPr>
                <w:rFonts w:hint="eastAsia"/>
              </w:rPr>
              <w:t>1</w:t>
            </w:r>
            <w:r>
              <w:rPr>
                <w:rFonts w:hint="eastAsia"/>
                <w:lang w:val="en-US" w:eastAsia="zh-CN"/>
              </w:rPr>
              <w:t>.</w:t>
            </w:r>
            <w:r>
              <w:rPr>
                <w:rFonts w:hint="eastAsia"/>
                <w:lang w:eastAsia="zh-CN"/>
              </w:rPr>
              <w:t>中标人</w:t>
            </w:r>
            <w:r>
              <w:rPr>
                <w:rFonts w:hint="eastAsia"/>
              </w:rPr>
              <w:t>保证向采购人提供的货物是全新、完整、未使用过的。</w:t>
            </w:r>
            <w:r>
              <w:rPr>
                <w:rFonts w:hint="eastAsia"/>
                <w:b/>
                <w:bCs/>
              </w:rPr>
              <w:t>空调设备项号1-</w:t>
            </w:r>
            <w:r>
              <w:rPr>
                <w:rFonts w:hint="eastAsia"/>
                <w:b/>
                <w:bCs/>
                <w:lang w:val="en-US" w:eastAsia="zh-CN"/>
              </w:rPr>
              <w:t>7</w:t>
            </w:r>
            <w:r>
              <w:rPr>
                <w:rFonts w:hint="eastAsia"/>
                <w:b/>
                <w:bCs/>
              </w:rPr>
              <w:t>的</w:t>
            </w:r>
            <w:r>
              <w:rPr>
                <w:rFonts w:hint="eastAsia"/>
                <w:b/>
                <w:bCs/>
                <w:lang w:val="en-US" w:eastAsia="zh-CN"/>
              </w:rPr>
              <w:t>空调设备必须</w:t>
            </w:r>
            <w:r>
              <w:rPr>
                <w:rFonts w:hint="eastAsia"/>
                <w:b/>
                <w:bCs/>
              </w:rPr>
              <w:t>为同一品牌产品</w:t>
            </w:r>
            <w:r>
              <w:rPr>
                <w:rFonts w:hint="eastAsia"/>
                <w:b/>
                <w:bCs/>
                <w:lang w:eastAsia="zh-CN"/>
              </w:rPr>
              <w:t>。</w:t>
            </w:r>
            <w:r>
              <w:rPr>
                <w:rFonts w:hint="eastAsia"/>
                <w:b/>
                <w:bCs/>
              </w:rPr>
              <w:t>为了方便</w:t>
            </w:r>
            <w:r>
              <w:rPr>
                <w:rFonts w:hint="eastAsia"/>
                <w:b/>
                <w:bCs/>
                <w:lang w:val="en-US" w:eastAsia="zh-CN"/>
              </w:rPr>
              <w:t>评委</w:t>
            </w:r>
            <w:r>
              <w:rPr>
                <w:rFonts w:hint="eastAsia"/>
                <w:b/>
                <w:bCs/>
              </w:rPr>
              <w:t>核对参数及后期设备验收，</w:t>
            </w:r>
            <w:r>
              <w:rPr>
                <w:rFonts w:hint="eastAsia"/>
                <w:b/>
                <w:bCs/>
                <w:lang w:val="en-US" w:eastAsia="zh-CN"/>
              </w:rPr>
              <w:t>投标人投标</w:t>
            </w:r>
            <w:r>
              <w:rPr>
                <w:rFonts w:hint="eastAsia"/>
                <w:b/>
                <w:bCs/>
              </w:rPr>
              <w:t>参数以空调</w:t>
            </w:r>
            <w:r>
              <w:rPr>
                <w:rFonts w:hint="eastAsia"/>
                <w:b/>
                <w:bCs/>
                <w:lang w:val="en-US" w:eastAsia="zh-CN"/>
              </w:rPr>
              <w:t>设备</w:t>
            </w:r>
            <w:r>
              <w:rPr>
                <w:rFonts w:hint="eastAsia"/>
                <w:b/>
                <w:bCs/>
              </w:rPr>
              <w:t>张贴铭牌或产品检测报告中的铭牌值为准，投标文件中须提供空调</w:t>
            </w:r>
            <w:r>
              <w:rPr>
                <w:rFonts w:hint="eastAsia"/>
                <w:b/>
                <w:bCs/>
                <w:lang w:val="en-US" w:eastAsia="zh-CN"/>
              </w:rPr>
              <w:t>设备</w:t>
            </w:r>
            <w:r>
              <w:rPr>
                <w:rFonts w:hint="eastAsia"/>
                <w:b/>
                <w:bCs/>
              </w:rPr>
              <w:t>张贴铭牌或检测报告（提供复印件并加盖投标人公章），否则投标无效。</w:t>
            </w:r>
          </w:p>
          <w:p w14:paraId="0708D513">
            <w:pPr>
              <w:bidi w:val="0"/>
              <w:spacing w:line="360" w:lineRule="auto"/>
              <w:ind w:left="0" w:leftChars="0" w:firstLine="0" w:firstLineChars="0"/>
              <w:rPr>
                <w:rFonts w:hint="eastAsia"/>
              </w:rPr>
            </w:pPr>
            <w:r>
              <w:rPr>
                <w:rFonts w:hint="eastAsia"/>
                <w:lang w:val="en-US" w:eastAsia="zh-CN"/>
              </w:rPr>
              <w:t>2</w:t>
            </w:r>
            <w:r>
              <w:rPr>
                <w:rFonts w:hint="eastAsia"/>
                <w:lang w:eastAsia="zh-CN"/>
              </w:rPr>
              <w:t>、</w:t>
            </w:r>
            <w:r>
              <w:rPr>
                <w:rFonts w:hint="eastAsia"/>
              </w:rPr>
              <w:t>验收过程中</w:t>
            </w:r>
            <w:r>
              <w:rPr>
                <w:rFonts w:hint="eastAsia"/>
                <w:lang w:val="en-US" w:eastAsia="zh-CN"/>
              </w:rPr>
              <w:t>因中标人责任</w:t>
            </w:r>
            <w:r>
              <w:rPr>
                <w:rFonts w:hint="eastAsia"/>
              </w:rPr>
              <w:t>所产生的费用均由</w:t>
            </w:r>
            <w:r>
              <w:rPr>
                <w:rFonts w:hint="eastAsia"/>
                <w:lang w:eastAsia="zh-CN"/>
              </w:rPr>
              <w:t>中标人</w:t>
            </w:r>
            <w:r>
              <w:rPr>
                <w:rFonts w:hint="eastAsia"/>
              </w:rPr>
              <w:t>承担。报价时应考虑相关费用。</w:t>
            </w:r>
          </w:p>
          <w:p w14:paraId="0983A2AD">
            <w:pPr>
              <w:bidi w:val="0"/>
              <w:spacing w:line="360" w:lineRule="auto"/>
              <w:ind w:left="0" w:leftChars="0" w:firstLine="0" w:firstLineChars="0"/>
              <w:rPr>
                <w:rFonts w:hint="eastAsia"/>
              </w:rPr>
            </w:pPr>
            <w:r>
              <w:rPr>
                <w:rFonts w:hint="eastAsia"/>
                <w:lang w:val="en-US" w:eastAsia="zh-CN"/>
              </w:rPr>
              <w:t>3</w:t>
            </w:r>
            <w:r>
              <w:rPr>
                <w:rFonts w:hint="eastAsia"/>
                <w:lang w:eastAsia="zh-CN"/>
              </w:rPr>
              <w:t>、</w:t>
            </w:r>
            <w:r>
              <w:rPr>
                <w:rFonts w:hint="eastAsia"/>
              </w:rPr>
              <w:t>执行《关于印发节能产品政府采购品目清单的通知》（财库〔2019〕19号），属于节能产品政府采购品目清单</w:t>
            </w:r>
            <w:r>
              <w:rPr>
                <w:rFonts w:hint="eastAsia"/>
                <w:lang w:val="en-US" w:eastAsia="zh-CN"/>
              </w:rPr>
              <w:t>内标注“</w:t>
            </w:r>
            <w:r>
              <w:rPr>
                <w:rFonts w:hint="eastAsia"/>
              </w:rPr>
              <w:t>★</w:t>
            </w:r>
            <w:r>
              <w:rPr>
                <w:rFonts w:hint="eastAsia"/>
                <w:lang w:val="en-US" w:eastAsia="zh-CN"/>
              </w:rPr>
              <w:t>”政府强制采购节能产品及</w:t>
            </w:r>
            <w:r>
              <w:rPr>
                <w:rFonts w:hint="eastAsia"/>
              </w:rPr>
              <w:t>政府优先采购产品类别的，投标人</w:t>
            </w:r>
            <w:r>
              <w:rPr>
                <w:rFonts w:hint="eastAsia"/>
                <w:lang w:val="en-US" w:eastAsia="zh-CN"/>
              </w:rPr>
              <w:t>必须在投标文件中</w:t>
            </w:r>
            <w:r>
              <w:rPr>
                <w:rFonts w:hint="eastAsia"/>
              </w:rPr>
              <w:t>提供依据国家认可的认证机构出具的、处于有效期之内的节能产品认证证书复印件并加盖投标人公章，否则不予认定。</w:t>
            </w:r>
          </w:p>
          <w:p w14:paraId="677A5331">
            <w:pPr>
              <w:bidi w:val="0"/>
              <w:spacing w:line="360" w:lineRule="auto"/>
              <w:ind w:left="0" w:leftChars="0" w:firstLine="0" w:firstLineChars="0"/>
              <w:rPr>
                <w:rFonts w:hint="eastAsia"/>
              </w:rPr>
            </w:pPr>
            <w:r>
              <w:rPr>
                <w:rFonts w:hint="eastAsia"/>
                <w:lang w:val="en-US" w:eastAsia="zh-CN"/>
              </w:rPr>
              <w:t>4</w:t>
            </w:r>
            <w:bookmarkStart w:id="257" w:name="_GoBack"/>
            <w:bookmarkEnd w:id="257"/>
            <w:r>
              <w:rPr>
                <w:rFonts w:hint="eastAsia"/>
                <w:lang w:eastAsia="zh-CN"/>
              </w:rPr>
              <w:t>、</w:t>
            </w:r>
            <w:r>
              <w:rPr>
                <w:rFonts w:hint="eastAsia"/>
                <w:b/>
                <w:bCs/>
              </w:rPr>
              <w:t>根据《强制性产品认证管理规定》（总局令第117号）强制性产品认证目录，采购需求中的1-7项中的空调设备属于强制性产品的，投标人的投标货物必须使用强制性产品，提供依据国家认可的认证机构出具的产品认证证书复印件并加盖投标人公章，否则不予认可。</w:t>
            </w:r>
          </w:p>
          <w:p w14:paraId="67DE1C68">
            <w:pPr>
              <w:pStyle w:val="3"/>
              <w:spacing w:line="360" w:lineRule="auto"/>
              <w:ind w:left="0" w:leftChars="0" w:firstLine="0" w:firstLineChars="0"/>
              <w:rPr>
                <w:rFonts w:hint="default" w:eastAsia="宋体"/>
                <w:lang w:val="en-US" w:eastAsia="zh-CN"/>
              </w:rPr>
            </w:pPr>
            <w:r>
              <w:rPr>
                <w:rFonts w:hint="eastAsia" w:ascii="宋体" w:hAnsi="宋体" w:eastAsia="宋体" w:cs="宋体"/>
                <w:sz w:val="21"/>
                <w:szCs w:val="21"/>
                <w:lang w:val="en-US" w:eastAsia="zh-CN"/>
              </w:rPr>
              <w:t>6、</w:t>
            </w:r>
            <w:r>
              <w:rPr>
                <w:rFonts w:hint="eastAsia" w:ascii="Times New Roman" w:hAnsi="Times New Roman" w:eastAsia="宋体" w:cs="Times New Roman"/>
                <w:kern w:val="2"/>
                <w:sz w:val="21"/>
                <w:szCs w:val="24"/>
                <w:lang w:val="en-US" w:eastAsia="zh-CN" w:bidi="ar-SA"/>
              </w:rPr>
              <w:t>供应商</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可根据评分标准在投标文件中提供技术</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性能配置</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安装施工方案</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售后服务</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、履约能力、业绩证明</w:t>
            </w:r>
            <w:r>
              <w:rPr>
                <w:rFonts w:hint="eastAsia" w:cs="Times New Roman"/>
                <w:color w:val="000000" w:themeColor="text1"/>
                <w:szCs w:val="24"/>
                <w:highlight w:val="none"/>
                <w:lang w:val="en-US" w:eastAsia="zh-CN"/>
                <w14:textFill>
                  <w14:solidFill>
                    <w14:schemeClr w14:val="tx1"/>
                  </w14:solidFill>
                </w14:textFill>
              </w:rPr>
              <w:t>等材料</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p>
        </w:tc>
      </w:tr>
      <w:tr w14:paraId="78A015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14:paraId="0A3BCD90">
            <w:pPr>
              <w:bidi w:val="0"/>
              <w:spacing w:line="360" w:lineRule="auto"/>
              <w:rPr>
                <w:rFonts w:hint="eastAsia" w:ascii="宋体" w:hAnsi="宋体" w:eastAsia="宋体" w:cs="宋体"/>
                <w:color w:val="auto"/>
                <w:sz w:val="21"/>
                <w:szCs w:val="21"/>
                <w:highlight w:val="none"/>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6B2BCD2D">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现场勘查</w:t>
            </w:r>
          </w:p>
        </w:tc>
        <w:tc>
          <w:tcPr>
            <w:tcW w:w="4054" w:type="pct"/>
            <w:gridSpan w:val="3"/>
            <w:tcBorders>
              <w:top w:val="single" w:color="auto" w:sz="4" w:space="0"/>
              <w:left w:val="single" w:color="auto" w:sz="4" w:space="0"/>
              <w:bottom w:val="single" w:color="auto" w:sz="4" w:space="0"/>
            </w:tcBorders>
            <w:noWrap w:val="0"/>
            <w:vAlign w:val="center"/>
          </w:tcPr>
          <w:p w14:paraId="6D24BA3D">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为保证报价符合采购需求，投标人应在采购人组织下统一进行实地勘查了解现场实际情况。供应商的现场踏勘实行</w:t>
            </w:r>
            <w:r>
              <w:rPr>
                <w:rFonts w:hint="eastAsia" w:ascii="宋体" w:hAnsi="宋体" w:eastAsia="宋体" w:cs="宋体"/>
                <w:b/>
                <w:bCs/>
                <w:color w:val="auto"/>
                <w:spacing w:val="0"/>
                <w:kern w:val="2"/>
                <w:sz w:val="21"/>
                <w:szCs w:val="21"/>
                <w:highlight w:val="none"/>
                <w:lang w:val="en-US" w:eastAsia="zh-CN" w:bidi="ar-SA"/>
              </w:rPr>
              <w:t>自愿</w:t>
            </w:r>
            <w:r>
              <w:rPr>
                <w:rFonts w:hint="eastAsia" w:ascii="宋体" w:hAnsi="宋体" w:eastAsia="宋体" w:cs="宋体"/>
                <w:color w:val="auto"/>
                <w:spacing w:val="0"/>
                <w:kern w:val="2"/>
                <w:sz w:val="21"/>
                <w:szCs w:val="21"/>
                <w:highlight w:val="none"/>
                <w:lang w:val="en-US" w:eastAsia="zh-CN" w:bidi="ar-SA"/>
              </w:rPr>
              <w:t>原则，车辆和勘察费用自理。现场勘查须携带的资料：供应商代表持获取采购文件回执函、单位介绍信原件或授权委托书、个人身份证原件。</w:t>
            </w:r>
          </w:p>
          <w:p w14:paraId="6741D1E6">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踏勘时间：2026年  月    日      时      分（逾期不候）</w:t>
            </w:r>
          </w:p>
          <w:p w14:paraId="772A924B">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集合地点：钦州市外国语学校白石湖校区</w:t>
            </w:r>
          </w:p>
          <w:p w14:paraId="0F4EEFFD">
            <w:pPr>
              <w:bidi w:val="0"/>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pacing w:val="0"/>
                <w:kern w:val="2"/>
                <w:sz w:val="21"/>
                <w:szCs w:val="21"/>
                <w:highlight w:val="none"/>
                <w:lang w:val="en-US" w:eastAsia="zh-CN" w:bidi="ar-SA"/>
              </w:rPr>
              <w:t>现场踏勘联系人及电话：</w:t>
            </w:r>
          </w:p>
        </w:tc>
      </w:tr>
    </w:tbl>
    <w:p w14:paraId="708A0618">
      <w:pPr>
        <w:ind w:firstLine="0" w:firstLineChars="0"/>
        <w:rPr>
          <w:rFonts w:hint="eastAsia" w:ascii="宋体" w:hAnsi="宋体"/>
          <w:color w:val="auto"/>
          <w:szCs w:val="21"/>
          <w:highlight w:val="none"/>
        </w:rPr>
      </w:pPr>
      <w:r>
        <w:rPr>
          <w:rFonts w:hint="eastAsia" w:ascii="宋体" w:hAnsi="宋体" w:eastAsia="宋体" w:cs="宋体"/>
          <w:b w:val="0"/>
          <w:bCs w:val="0"/>
          <w:color w:val="auto"/>
          <w:sz w:val="21"/>
          <w:szCs w:val="21"/>
          <w:highlight w:val="none"/>
        </w:rPr>
        <w:br w:type="page"/>
      </w:r>
      <w:bookmarkEnd w:id="64"/>
    </w:p>
    <w:p w14:paraId="2B540439">
      <w:pPr>
        <w:ind w:firstLine="0" w:firstLineChars="0"/>
        <w:rPr>
          <w:rFonts w:hint="eastAsia"/>
          <w:color w:val="auto"/>
          <w:highlight w:val="none"/>
        </w:rPr>
      </w:pPr>
    </w:p>
    <w:p w14:paraId="01129F04">
      <w:pPr>
        <w:ind w:firstLine="0" w:firstLineChars="0"/>
        <w:rPr>
          <w:color w:val="auto"/>
          <w:highlight w:val="none"/>
        </w:rPr>
      </w:pPr>
    </w:p>
    <w:p w14:paraId="5176182C">
      <w:pPr>
        <w:ind w:firstLine="0" w:firstLineChars="0"/>
        <w:rPr>
          <w:color w:val="auto"/>
          <w:highlight w:val="none"/>
        </w:rPr>
      </w:pPr>
    </w:p>
    <w:p w14:paraId="2BDA3BE4">
      <w:pPr>
        <w:ind w:firstLine="0" w:firstLineChars="0"/>
        <w:rPr>
          <w:color w:val="auto"/>
          <w:highlight w:val="none"/>
        </w:rPr>
      </w:pPr>
    </w:p>
    <w:p w14:paraId="1F2AC48D">
      <w:pPr>
        <w:ind w:firstLine="0" w:firstLineChars="0"/>
        <w:rPr>
          <w:color w:val="auto"/>
          <w:highlight w:val="none"/>
        </w:rPr>
      </w:pPr>
    </w:p>
    <w:p w14:paraId="735AC7A8">
      <w:pPr>
        <w:ind w:firstLine="0" w:firstLineChars="0"/>
        <w:rPr>
          <w:color w:val="auto"/>
          <w:highlight w:val="none"/>
        </w:rPr>
      </w:pPr>
    </w:p>
    <w:p w14:paraId="1F44C33F">
      <w:pPr>
        <w:ind w:firstLine="0" w:firstLineChars="0"/>
        <w:rPr>
          <w:rFonts w:hint="eastAsia"/>
          <w:color w:val="auto"/>
          <w:highlight w:val="none"/>
        </w:rPr>
      </w:pPr>
    </w:p>
    <w:p w14:paraId="32009C8C">
      <w:pPr>
        <w:ind w:firstLine="0" w:firstLineChars="0"/>
        <w:rPr>
          <w:color w:val="auto"/>
          <w:highlight w:val="none"/>
        </w:rPr>
      </w:pPr>
    </w:p>
    <w:p w14:paraId="4DBA7C85">
      <w:pPr>
        <w:ind w:firstLine="0" w:firstLineChars="0"/>
        <w:rPr>
          <w:color w:val="auto"/>
          <w:highlight w:val="none"/>
        </w:rPr>
      </w:pPr>
    </w:p>
    <w:p w14:paraId="1A321EB7">
      <w:pPr>
        <w:ind w:firstLine="0" w:firstLineChars="0"/>
        <w:rPr>
          <w:color w:val="auto"/>
          <w:highlight w:val="none"/>
        </w:rPr>
      </w:pPr>
    </w:p>
    <w:p w14:paraId="4A0570F0">
      <w:pPr>
        <w:ind w:firstLine="0" w:firstLineChars="0"/>
        <w:rPr>
          <w:color w:val="auto"/>
          <w:highlight w:val="none"/>
        </w:rPr>
      </w:pPr>
    </w:p>
    <w:p w14:paraId="14EB0DB1">
      <w:pPr>
        <w:ind w:firstLine="0" w:firstLineChars="0"/>
        <w:rPr>
          <w:rFonts w:hint="eastAsia"/>
          <w:color w:val="auto"/>
          <w:highlight w:val="none"/>
        </w:rPr>
      </w:pPr>
    </w:p>
    <w:p w14:paraId="16280394">
      <w:pPr>
        <w:pStyle w:val="46"/>
        <w:ind w:left="0" w:leftChars="0" w:right="0" w:rightChars="0" w:firstLine="0" w:firstLineChars="0"/>
        <w:jc w:val="center"/>
        <w:rPr>
          <w:color w:val="auto"/>
          <w:highlight w:val="none"/>
        </w:rPr>
      </w:pPr>
      <w:bookmarkStart w:id="67" w:name="_Toc91512285"/>
      <w:r>
        <w:rPr>
          <w:rFonts w:hint="eastAsia"/>
          <w:color w:val="auto"/>
          <w:highlight w:val="none"/>
        </w:rPr>
        <w:t>第三章  投标人须知及前附表</w:t>
      </w:r>
      <w:bookmarkEnd w:id="63"/>
      <w:bookmarkEnd w:id="67"/>
    </w:p>
    <w:p w14:paraId="7808E2BB">
      <w:pPr>
        <w:pStyle w:val="5"/>
        <w:ind w:firstLine="0" w:firstLineChars="0"/>
        <w:jc w:val="center"/>
        <w:rPr>
          <w:rFonts w:ascii="宋体" w:hAnsi="宋体" w:eastAsia="宋体"/>
          <w:color w:val="auto"/>
          <w:kern w:val="44"/>
          <w:sz w:val="44"/>
          <w:szCs w:val="44"/>
          <w:highlight w:val="none"/>
        </w:rPr>
      </w:pPr>
      <w:r>
        <w:rPr>
          <w:rFonts w:ascii="方正小标宋_GBK" w:hAnsi="方正小标宋_GBK" w:eastAsia="方正小标宋_GBK"/>
          <w:color w:val="auto"/>
          <w:highlight w:val="none"/>
        </w:rPr>
        <w:br w:type="page"/>
      </w:r>
      <w:r>
        <w:rPr>
          <w:rFonts w:hint="eastAsia" w:ascii="宋体" w:hAnsi="宋体" w:eastAsia="宋体"/>
          <w:color w:val="auto"/>
          <w:kern w:val="44"/>
          <w:sz w:val="44"/>
          <w:szCs w:val="44"/>
          <w:highlight w:val="none"/>
        </w:rPr>
        <w:t>投标人须知前附表</w:t>
      </w:r>
    </w:p>
    <w:tbl>
      <w:tblPr>
        <w:tblStyle w:val="49"/>
        <w:tblpPr w:leftFromText="180" w:rightFromText="180" w:vertAnchor="text" w:horzAnchor="margin" w:tblpX="108" w:tblpY="3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214"/>
      </w:tblGrid>
      <w:tr w14:paraId="27314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3F311827">
            <w:pPr>
              <w:snapToGrid w:val="0"/>
              <w:spacing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序号</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0C5FFA62">
            <w:pPr>
              <w:snapToGrid w:val="0"/>
              <w:spacing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内容、要求</w:t>
            </w:r>
          </w:p>
        </w:tc>
      </w:tr>
      <w:tr w14:paraId="500D9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54E6715">
            <w:pPr>
              <w:ind w:left="-424" w:leftChars="-202" w:firstLine="420"/>
              <w:jc w:val="center"/>
              <w:rPr>
                <w:color w:val="auto"/>
                <w:highlight w:val="none"/>
              </w:rPr>
            </w:pPr>
            <w:r>
              <w:rPr>
                <w:color w:val="auto"/>
                <w:highlight w:val="none"/>
              </w:rPr>
              <w:t>1</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7520D38D">
            <w:pPr>
              <w:snapToGrid w:val="0"/>
              <w:spacing w:line="340" w:lineRule="exact"/>
              <w:ind w:firstLine="8" w:firstLineChars="4"/>
              <w:rPr>
                <w:rStyle w:val="58"/>
                <w:rFonts w:hint="eastAsia" w:ascii="宋体" w:hAnsi="宋体" w:eastAsia="宋体" w:cs="Arial"/>
                <w:bCs/>
                <w:color w:val="auto"/>
                <w:szCs w:val="21"/>
                <w:highlight w:val="none"/>
                <w:u w:val="none"/>
                <w:lang w:eastAsia="zh-CN"/>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"_一、总__则" </w:instrText>
            </w:r>
            <w:r>
              <w:rPr>
                <w:rFonts w:hAnsi="宋体"/>
                <w:color w:val="auto"/>
                <w:highlight w:val="none"/>
              </w:rPr>
              <w:fldChar w:fldCharType="separate"/>
            </w:r>
            <w:r>
              <w:rPr>
                <w:rStyle w:val="58"/>
                <w:rFonts w:hint="eastAsia" w:hAnsi="宋体"/>
                <w:color w:val="auto"/>
                <w:highlight w:val="none"/>
                <w:u w:val="none"/>
              </w:rPr>
              <w:t>项目名称：</w:t>
            </w:r>
            <w:r>
              <w:rPr>
                <w:rStyle w:val="58"/>
                <w:rFonts w:hint="eastAsia" w:hAnsi="宋体"/>
                <w:color w:val="auto"/>
                <w:highlight w:val="none"/>
                <w:u w:val="none"/>
                <w:lang w:eastAsia="zh-CN"/>
              </w:rPr>
              <w:t>钦州市外国语学校白石湖校区空调机（二期）</w:t>
            </w:r>
          </w:p>
          <w:p w14:paraId="2E67F499">
            <w:pPr>
              <w:snapToGrid w:val="0"/>
              <w:spacing w:line="340" w:lineRule="exact"/>
              <w:ind w:firstLine="8" w:firstLineChars="4"/>
              <w:rPr>
                <w:rFonts w:hint="eastAsia" w:hAnsi="宋体" w:eastAsia="宋体"/>
                <w:color w:val="auto"/>
                <w:highlight w:val="none"/>
                <w:lang w:eastAsia="zh-CN"/>
              </w:rPr>
            </w:pPr>
            <w:r>
              <w:rPr>
                <w:rStyle w:val="58"/>
                <w:rFonts w:hint="eastAsia" w:ascii="宋体" w:hAnsi="宋体"/>
                <w:color w:val="auto"/>
                <w:highlight w:val="none"/>
                <w:u w:val="none"/>
              </w:rPr>
              <w:t>项目编号：</w:t>
            </w:r>
            <w:r>
              <w:rPr>
                <w:rFonts w:hAnsi="宋体"/>
                <w:color w:val="auto"/>
                <w:highlight w:val="none"/>
              </w:rPr>
              <w:fldChar w:fldCharType="end"/>
            </w:r>
            <w:r>
              <w:rPr>
                <w:rFonts w:hint="eastAsia" w:hAnsi="宋体"/>
                <w:color w:val="auto"/>
                <w:highlight w:val="none"/>
                <w:lang w:eastAsia="zh-CN"/>
              </w:rPr>
              <w:t>QZZC2026-G1-990209-QZSZ</w:t>
            </w:r>
          </w:p>
        </w:tc>
      </w:tr>
      <w:tr w14:paraId="616E0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1B0F9345">
            <w:pPr>
              <w:ind w:left="-424" w:leftChars="-202" w:firstLine="420"/>
              <w:jc w:val="center"/>
              <w:rPr>
                <w:rFonts w:hint="eastAsia"/>
                <w:color w:val="auto"/>
                <w:highlight w:val="none"/>
              </w:rPr>
            </w:pPr>
            <w:r>
              <w:rPr>
                <w:color w:val="auto"/>
                <w:highlight w:val="none"/>
              </w:rPr>
              <w:t>2</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50EF437C">
            <w:pPr>
              <w:spacing w:line="340" w:lineRule="exact"/>
              <w:ind w:firstLine="8" w:firstLineChars="4"/>
              <w:rPr>
                <w:rStyle w:val="58"/>
                <w:rFonts w:ascii="宋体" w:hAnsi="宋体"/>
                <w:color w:val="auto"/>
                <w:highlight w:val="none"/>
                <w:u w:val="none"/>
              </w:rPr>
            </w:pPr>
            <w:r>
              <w:rPr>
                <w:rStyle w:val="58"/>
                <w:rFonts w:ascii="宋体" w:hAnsi="宋体"/>
                <w:color w:val="auto"/>
                <w:highlight w:val="none"/>
                <w:u w:val="none"/>
              </w:rPr>
              <w:fldChar w:fldCharType="begin"/>
            </w:r>
            <w:r>
              <w:rPr>
                <w:rStyle w:val="58"/>
                <w:rFonts w:ascii="宋体" w:hAnsi="宋体"/>
                <w:color w:val="auto"/>
                <w:highlight w:val="none"/>
                <w:u w:val="none"/>
              </w:rPr>
              <w:instrText xml:space="preserve"> </w:instrText>
            </w:r>
            <w:r>
              <w:rPr>
                <w:rStyle w:val="58"/>
                <w:rFonts w:hint="eastAsia" w:ascii="宋体" w:hAnsi="宋体"/>
                <w:color w:val="auto"/>
                <w:highlight w:val="none"/>
                <w:u w:val="none"/>
              </w:rPr>
              <w:instrText xml:space="preserve">HYPERLINK </w:instrText>
            </w:r>
            <w:r>
              <w:rPr>
                <w:rStyle w:val="58"/>
                <w:rFonts w:ascii="宋体" w:hAnsi="宋体"/>
                <w:color w:val="auto"/>
                <w:highlight w:val="none"/>
                <w:u w:val="none"/>
              </w:rPr>
              <w:instrText xml:space="preserve"> \l "_一、总__则" </w:instrText>
            </w:r>
            <w:r>
              <w:rPr>
                <w:rStyle w:val="58"/>
                <w:rFonts w:ascii="宋体" w:hAnsi="宋体"/>
                <w:color w:val="auto"/>
                <w:highlight w:val="none"/>
                <w:u w:val="none"/>
              </w:rPr>
              <w:fldChar w:fldCharType="separate"/>
            </w:r>
            <w:r>
              <w:rPr>
                <w:rStyle w:val="58"/>
                <w:rFonts w:hint="eastAsia" w:ascii="宋体" w:hAnsi="宋体"/>
                <w:color w:val="auto"/>
                <w:highlight w:val="none"/>
                <w:u w:val="none"/>
              </w:rPr>
              <w:t>投标人资格：</w:t>
            </w:r>
          </w:p>
          <w:p w14:paraId="24E2463D">
            <w:pPr>
              <w:spacing w:line="340" w:lineRule="exact"/>
              <w:ind w:firstLine="0" w:firstLineChars="0"/>
              <w:rPr>
                <w:rStyle w:val="58"/>
                <w:rFonts w:hint="eastAsia" w:ascii="宋体" w:hAnsi="宋体"/>
                <w:color w:val="auto"/>
                <w:highlight w:val="none"/>
                <w:u w:val="none"/>
              </w:rPr>
            </w:pPr>
            <w:r>
              <w:rPr>
                <w:rStyle w:val="58"/>
                <w:rFonts w:hint="eastAsia" w:ascii="宋体" w:hAnsi="宋体"/>
                <w:color w:val="auto"/>
                <w:highlight w:val="none"/>
                <w:u w:val="none"/>
              </w:rPr>
              <w:t>1.满足《中华人民共和国政府采购法》第二十二条规定</w:t>
            </w:r>
          </w:p>
          <w:p w14:paraId="1A433719">
            <w:pPr>
              <w:spacing w:line="340" w:lineRule="exact"/>
              <w:ind w:firstLine="0" w:firstLineChars="0"/>
              <w:rPr>
                <w:rStyle w:val="58"/>
                <w:rFonts w:hint="eastAsia" w:ascii="宋体" w:hAnsi="宋体"/>
                <w:color w:val="auto"/>
                <w:highlight w:val="none"/>
                <w:u w:val="none"/>
              </w:rPr>
            </w:pPr>
            <w:r>
              <w:rPr>
                <w:rStyle w:val="58"/>
                <w:rFonts w:hint="eastAsia" w:ascii="宋体" w:hAnsi="宋体"/>
                <w:color w:val="auto"/>
                <w:highlight w:val="none"/>
                <w:u w:val="none"/>
              </w:rPr>
              <w:t>2.落实政府采购政策需满足的资格要求：无</w:t>
            </w:r>
          </w:p>
          <w:p w14:paraId="66C229AD">
            <w:pPr>
              <w:spacing w:line="340" w:lineRule="exact"/>
              <w:ind w:firstLine="0" w:firstLineChars="0"/>
              <w:rPr>
                <w:rFonts w:ascii="宋体" w:hAnsi="宋体"/>
                <w:color w:val="auto"/>
                <w:highlight w:val="none"/>
              </w:rPr>
            </w:pPr>
            <w:r>
              <w:rPr>
                <w:rStyle w:val="58"/>
                <w:rFonts w:hint="eastAsia" w:ascii="宋体" w:hAnsi="宋体"/>
                <w:color w:val="auto"/>
                <w:highlight w:val="none"/>
                <w:u w:val="none"/>
              </w:rPr>
              <w:t>3.本项目的特定资格要求：无</w:t>
            </w:r>
            <w:r>
              <w:rPr>
                <w:rStyle w:val="58"/>
                <w:rFonts w:ascii="宋体" w:hAnsi="宋体"/>
                <w:color w:val="auto"/>
                <w:highlight w:val="none"/>
                <w:u w:val="none"/>
              </w:rPr>
              <w:fldChar w:fldCharType="end"/>
            </w:r>
          </w:p>
        </w:tc>
      </w:tr>
      <w:tr w14:paraId="078D0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13350E88">
            <w:pPr>
              <w:ind w:left="-424" w:leftChars="-202" w:firstLine="420"/>
              <w:jc w:val="center"/>
              <w:rPr>
                <w:color w:val="auto"/>
                <w:highlight w:val="none"/>
              </w:rPr>
            </w:pPr>
            <w:r>
              <w:rPr>
                <w:color w:val="auto"/>
                <w:highlight w:val="none"/>
              </w:rPr>
              <w:t>3</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38A1D90B">
            <w:pPr>
              <w:snapToGrid w:val="0"/>
              <w:spacing w:line="340" w:lineRule="exact"/>
              <w:ind w:firstLine="8" w:firstLineChars="4"/>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w:instrText>
            </w:r>
            <w:r>
              <w:rPr>
                <w:rFonts w:ascii="宋体" w:hAnsi="宋体"/>
                <w:color w:val="auto"/>
                <w:szCs w:val="21"/>
                <w:highlight w:val="none"/>
              </w:rPr>
              <w:instrText xml:space="preserve"> \l "_三、投标文件"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投标文件组成</w:t>
            </w:r>
            <w:bookmarkStart w:id="68" w:name="_Hlt92979199"/>
            <w:r>
              <w:rPr>
                <w:rStyle w:val="58"/>
                <w:rFonts w:hint="eastAsia" w:ascii="宋体" w:hAnsi="宋体"/>
                <w:color w:val="auto"/>
                <w:szCs w:val="21"/>
                <w:highlight w:val="none"/>
                <w:u w:val="none"/>
              </w:rPr>
              <w:t>：</w:t>
            </w:r>
            <w:bookmarkEnd w:id="68"/>
            <w:r>
              <w:rPr>
                <w:rStyle w:val="58"/>
                <w:rFonts w:hint="eastAsia" w:ascii="宋体" w:hAnsi="宋体" w:cs="Arial"/>
                <w:color w:val="auto"/>
                <w:szCs w:val="21"/>
                <w:highlight w:val="none"/>
                <w:u w:val="none"/>
              </w:rPr>
              <w:t>资格</w:t>
            </w:r>
            <w:bookmarkStart w:id="69" w:name="_Hlt92979142"/>
            <w:r>
              <w:rPr>
                <w:rStyle w:val="58"/>
                <w:rFonts w:hint="eastAsia" w:ascii="宋体" w:hAnsi="宋体" w:cs="Arial"/>
                <w:color w:val="auto"/>
                <w:szCs w:val="21"/>
                <w:highlight w:val="none"/>
                <w:u w:val="none"/>
              </w:rPr>
              <w:t>文</w:t>
            </w:r>
            <w:bookmarkEnd w:id="69"/>
            <w:r>
              <w:rPr>
                <w:rStyle w:val="58"/>
                <w:rFonts w:hint="eastAsia" w:ascii="宋体" w:hAnsi="宋体" w:cs="Arial"/>
                <w:color w:val="auto"/>
                <w:szCs w:val="21"/>
                <w:highlight w:val="none"/>
                <w:u w:val="none"/>
              </w:rPr>
              <w:t>件、商务技术文件、</w:t>
            </w:r>
            <w:r>
              <w:rPr>
                <w:rStyle w:val="58"/>
                <w:rFonts w:hint="eastAsia" w:ascii="宋体" w:hAnsi="宋体"/>
                <w:color w:val="auto"/>
                <w:szCs w:val="21"/>
                <w:highlight w:val="none"/>
                <w:u w:val="none"/>
              </w:rPr>
              <w:t>报价文件。</w:t>
            </w:r>
            <w:r>
              <w:rPr>
                <w:rFonts w:ascii="宋体" w:hAnsi="宋体"/>
                <w:color w:val="auto"/>
                <w:szCs w:val="21"/>
                <w:highlight w:val="none"/>
              </w:rPr>
              <w:fldChar w:fldCharType="end"/>
            </w:r>
          </w:p>
        </w:tc>
      </w:tr>
      <w:tr w14:paraId="26B99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617BEAD">
            <w:pPr>
              <w:ind w:left="-424" w:leftChars="-202" w:firstLine="420"/>
              <w:jc w:val="center"/>
              <w:rPr>
                <w:color w:val="auto"/>
                <w:highlight w:val="none"/>
              </w:rPr>
            </w:pPr>
            <w:r>
              <w:rPr>
                <w:color w:val="auto"/>
                <w:highlight w:val="none"/>
              </w:rPr>
              <w:t>4</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64EC8BEA">
            <w:pPr>
              <w:snapToGrid w:val="0"/>
              <w:spacing w:line="340" w:lineRule="exact"/>
              <w:ind w:firstLine="8" w:firstLineChars="4"/>
              <w:rPr>
                <w:rFonts w:hAnsi="宋体"/>
                <w:color w:val="auto"/>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"_（五）投标报价" </w:instrText>
            </w:r>
            <w:r>
              <w:rPr>
                <w:rFonts w:hAnsi="宋体"/>
                <w:color w:val="auto"/>
                <w:highlight w:val="none"/>
              </w:rPr>
              <w:fldChar w:fldCharType="separate"/>
            </w:r>
            <w:r>
              <w:rPr>
                <w:rStyle w:val="58"/>
                <w:rFonts w:hint="eastAsia" w:hAnsi="宋体"/>
                <w:color w:val="auto"/>
                <w:highlight w:val="none"/>
                <w:u w:val="none"/>
              </w:rPr>
              <w:t>投标报价：投标人</w:t>
            </w:r>
            <w:r>
              <w:rPr>
                <w:rStyle w:val="58"/>
                <w:rFonts w:hint="eastAsia"/>
                <w:color w:val="auto"/>
                <w:highlight w:val="none"/>
                <w:u w:val="none"/>
              </w:rPr>
              <w:t>必须就本项目/标项货物及服务内容作完整唯一报价，否则投标无效。</w:t>
            </w:r>
            <w:r>
              <w:rPr>
                <w:rFonts w:hAnsi="宋体"/>
                <w:color w:val="auto"/>
                <w:highlight w:val="none"/>
              </w:rPr>
              <w:fldChar w:fldCharType="end"/>
            </w:r>
          </w:p>
        </w:tc>
      </w:tr>
      <w:tr w14:paraId="1967C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C5936CC">
            <w:pPr>
              <w:ind w:left="-424" w:leftChars="-202" w:firstLine="420"/>
              <w:jc w:val="center"/>
              <w:rPr>
                <w:color w:val="auto"/>
                <w:highlight w:val="none"/>
              </w:rPr>
            </w:pPr>
            <w:r>
              <w:rPr>
                <w:color w:val="auto"/>
                <w:highlight w:val="none"/>
              </w:rPr>
              <w:t>5</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018E71DE">
            <w:pPr>
              <w:snapToGrid w:val="0"/>
              <w:spacing w:line="340" w:lineRule="exact"/>
              <w:ind w:firstLine="8" w:firstLineChars="4"/>
              <w:rPr>
                <w:rFonts w:hAnsi="宋体"/>
                <w:color w:val="auto"/>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"_（六）投标文件有效期" </w:instrText>
            </w:r>
            <w:r>
              <w:rPr>
                <w:rFonts w:hAnsi="宋体"/>
                <w:color w:val="auto"/>
                <w:highlight w:val="none"/>
              </w:rPr>
              <w:fldChar w:fldCharType="separate"/>
            </w:r>
            <w:r>
              <w:rPr>
                <w:rStyle w:val="58"/>
                <w:rFonts w:hint="eastAsia" w:hAnsi="宋体"/>
                <w:color w:val="auto"/>
                <w:highlight w:val="none"/>
                <w:u w:val="none"/>
              </w:rPr>
              <w:t>投标有效</w:t>
            </w:r>
            <w:bookmarkStart w:id="70" w:name="_Hlt113541150"/>
            <w:bookmarkStart w:id="71" w:name="_Hlt113541149"/>
            <w:r>
              <w:rPr>
                <w:rStyle w:val="58"/>
                <w:rFonts w:hint="eastAsia" w:hAnsi="宋体"/>
                <w:color w:val="auto"/>
                <w:highlight w:val="none"/>
                <w:u w:val="none"/>
              </w:rPr>
              <w:t>期</w:t>
            </w:r>
            <w:bookmarkEnd w:id="70"/>
            <w:bookmarkEnd w:id="71"/>
            <w:r>
              <w:rPr>
                <w:rStyle w:val="58"/>
                <w:rFonts w:hint="eastAsia" w:hAnsi="宋体"/>
                <w:color w:val="auto"/>
                <w:highlight w:val="none"/>
                <w:u w:val="none"/>
              </w:rPr>
              <w:t>：9</w:t>
            </w:r>
            <w:r>
              <w:rPr>
                <w:rStyle w:val="58"/>
                <w:rFonts w:hAnsi="宋体"/>
                <w:color w:val="auto"/>
                <w:highlight w:val="none"/>
                <w:u w:val="none"/>
              </w:rPr>
              <w:t>0</w:t>
            </w:r>
            <w:bookmarkStart w:id="72" w:name="_Hlt113541412"/>
            <w:r>
              <w:rPr>
                <w:rStyle w:val="58"/>
                <w:rFonts w:hint="eastAsia" w:hAnsi="宋体"/>
                <w:color w:val="auto"/>
                <w:highlight w:val="none"/>
                <w:u w:val="none"/>
              </w:rPr>
              <w:t>天</w:t>
            </w:r>
            <w:bookmarkEnd w:id="72"/>
            <w:r>
              <w:rPr>
                <w:rFonts w:hAnsi="宋体"/>
                <w:color w:val="auto"/>
                <w:highlight w:val="none"/>
              </w:rPr>
              <w:fldChar w:fldCharType="end"/>
            </w:r>
          </w:p>
        </w:tc>
      </w:tr>
      <w:tr w14:paraId="7A70C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1D65539">
            <w:pPr>
              <w:ind w:left="-424" w:leftChars="-202" w:firstLine="420"/>
              <w:jc w:val="center"/>
              <w:rPr>
                <w:color w:val="auto"/>
                <w:highlight w:val="none"/>
              </w:rPr>
            </w:pPr>
            <w:r>
              <w:rPr>
                <w:color w:val="auto"/>
                <w:highlight w:val="none"/>
              </w:rPr>
              <w:t>6</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37C7C7B7">
            <w:pPr>
              <w:widowControl/>
              <w:ind w:firstLine="0" w:firstLineChars="0"/>
              <w:rPr>
                <w:rStyle w:val="58"/>
                <w:rFonts w:hint="default" w:ascii="宋体" w:hAnsi="宋体" w:eastAsia="宋体" w:cs="宋体"/>
                <w:color w:val="auto"/>
                <w:kern w:val="0"/>
                <w:szCs w:val="21"/>
                <w:highlight w:val="none"/>
                <w:u w:val="none"/>
                <w:lang w:val="en-US" w:eastAsia="zh-CN"/>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w:instrText>
            </w:r>
            <w:r>
              <w:rPr>
                <w:rFonts w:hint="eastAsia" w:ascii="宋体" w:hAnsi="宋体" w:cs="宋体"/>
                <w:color w:val="auto"/>
                <w:kern w:val="0"/>
                <w:szCs w:val="21"/>
                <w:highlight w:val="none"/>
              </w:rPr>
              <w:instrText xml:space="preserve">HYPERLINK </w:instrText>
            </w:r>
            <w:r>
              <w:rPr>
                <w:rFonts w:ascii="宋体" w:hAnsi="宋体" w:cs="宋体"/>
                <w:color w:val="auto"/>
                <w:kern w:val="0"/>
                <w:szCs w:val="21"/>
                <w:highlight w:val="none"/>
              </w:rPr>
              <w:instrText xml:space="preserve"> \l "_（七）投标保证金" </w:instrText>
            </w:r>
            <w:r>
              <w:rPr>
                <w:rFonts w:ascii="宋体" w:hAnsi="宋体" w:cs="宋体"/>
                <w:color w:val="auto"/>
                <w:kern w:val="0"/>
                <w:szCs w:val="21"/>
                <w:highlight w:val="none"/>
              </w:rPr>
              <w:fldChar w:fldCharType="separate"/>
            </w:r>
            <w:r>
              <w:rPr>
                <w:rStyle w:val="58"/>
                <w:rFonts w:hint="eastAsia" w:ascii="宋体" w:hAnsi="宋体" w:cs="宋体"/>
                <w:color w:val="auto"/>
                <w:kern w:val="0"/>
                <w:szCs w:val="21"/>
                <w:highlight w:val="none"/>
                <w:u w:val="none"/>
              </w:rPr>
              <w:t>投标保证金：</w:t>
            </w:r>
            <w:r>
              <w:rPr>
                <w:rStyle w:val="58"/>
                <w:rFonts w:hint="eastAsia" w:ascii="宋体" w:hAnsi="宋体" w:cs="宋体"/>
                <w:color w:val="auto"/>
                <w:kern w:val="0"/>
                <w:szCs w:val="21"/>
                <w:highlight w:val="none"/>
                <w:u w:val="none"/>
                <w:lang w:val="en-US" w:eastAsia="zh-CN"/>
              </w:rPr>
              <w:t>伍万元整</w:t>
            </w:r>
            <w:r>
              <w:rPr>
                <w:rFonts w:hint="eastAsia"/>
                <w:color w:val="auto"/>
                <w:highlight w:val="none"/>
              </w:rPr>
              <w:t>(￥</w:t>
            </w:r>
            <w:r>
              <w:rPr>
                <w:rFonts w:hint="eastAsia"/>
                <w:color w:val="auto"/>
                <w:highlight w:val="none"/>
                <w:lang w:val="en-US" w:eastAsia="zh-CN"/>
              </w:rPr>
              <w:t>50</w:t>
            </w:r>
            <w:r>
              <w:rPr>
                <w:rFonts w:hint="eastAsia"/>
                <w:color w:val="auto"/>
                <w:highlight w:val="none"/>
              </w:rPr>
              <w:t>,000.00)</w:t>
            </w:r>
          </w:p>
          <w:p w14:paraId="072A7787">
            <w:pPr>
              <w:widowControl/>
              <w:ind w:firstLine="0" w:firstLineChars="0"/>
              <w:rPr>
                <w:rStyle w:val="58"/>
                <w:rFonts w:hint="eastAsia" w:ascii="宋体"/>
                <w:color w:val="auto"/>
                <w:szCs w:val="21"/>
                <w:highlight w:val="none"/>
                <w:u w:val="none"/>
              </w:rPr>
            </w:pPr>
            <w:r>
              <w:rPr>
                <w:rStyle w:val="58"/>
                <w:rFonts w:hint="eastAsia" w:ascii="宋体"/>
                <w:color w:val="auto"/>
                <w:szCs w:val="21"/>
                <w:highlight w:val="none"/>
                <w:u w:val="none"/>
              </w:rPr>
              <w:t>注：</w:t>
            </w:r>
            <w:r>
              <w:rPr>
                <w:rStyle w:val="58"/>
                <w:rFonts w:hint="eastAsia"/>
                <w:color w:val="auto"/>
                <w:szCs w:val="21"/>
                <w:highlight w:val="none"/>
                <w:u w:val="none"/>
              </w:rPr>
              <w:t>1.</w:t>
            </w:r>
            <w:r>
              <w:rPr>
                <w:rStyle w:val="58"/>
                <w:rFonts w:hint="eastAsia"/>
                <w:color w:val="auto"/>
                <w:highlight w:val="none"/>
                <w:u w:val="none"/>
              </w:rPr>
              <w:t>以支票、汇票、本票或者金融机构、担保机构出具的保函等形式提交保证金的，</w:t>
            </w:r>
            <w:r>
              <w:rPr>
                <w:rStyle w:val="58"/>
                <w:rFonts w:hint="eastAsia"/>
                <w:b/>
                <w:bCs/>
                <w:color w:val="auto"/>
                <w:highlight w:val="none"/>
                <w:u w:val="none"/>
              </w:rPr>
              <w:t>投标人必须将</w:t>
            </w:r>
            <w:bookmarkStart w:id="73" w:name="_Hlk94188895"/>
            <w:r>
              <w:rPr>
                <w:rStyle w:val="58"/>
                <w:rFonts w:hint="eastAsia"/>
                <w:b/>
                <w:bCs/>
                <w:color w:val="auto"/>
                <w:highlight w:val="none"/>
                <w:u w:val="none"/>
              </w:rPr>
              <w:t>票据、保函</w:t>
            </w:r>
            <w:bookmarkEnd w:id="73"/>
            <w:r>
              <w:rPr>
                <w:rStyle w:val="58"/>
                <w:rFonts w:hint="eastAsia"/>
                <w:b/>
                <w:bCs/>
                <w:color w:val="auto"/>
                <w:highlight w:val="none"/>
                <w:u w:val="none"/>
              </w:rPr>
              <w:t>等原件于投标文件提交截止时间前递交至本中心财务室</w:t>
            </w:r>
            <w:r>
              <w:rPr>
                <w:rStyle w:val="58"/>
                <w:rFonts w:hint="eastAsia"/>
                <w:color w:val="auto"/>
                <w:highlight w:val="none"/>
                <w:u w:val="none"/>
              </w:rPr>
              <w:t>。</w:t>
            </w:r>
          </w:p>
          <w:p w14:paraId="52B16410">
            <w:pPr>
              <w:autoSpaceDE w:val="0"/>
              <w:autoSpaceDN w:val="0"/>
              <w:snapToGrid w:val="0"/>
              <w:ind w:firstLine="8" w:firstLineChars="4"/>
              <w:textAlignment w:val="bottom"/>
              <w:rPr>
                <w:rFonts w:ascii="宋体" w:hAnsi="宋体"/>
                <w:color w:val="auto"/>
                <w:szCs w:val="21"/>
                <w:highlight w:val="none"/>
              </w:rPr>
            </w:pPr>
            <w:r>
              <w:rPr>
                <w:rStyle w:val="58"/>
                <w:rFonts w:hint="eastAsia"/>
                <w:color w:val="auto"/>
                <w:highlight w:val="none"/>
                <w:u w:val="none"/>
              </w:rPr>
              <w:t>2.</w:t>
            </w:r>
            <w:r>
              <w:rPr>
                <w:rStyle w:val="58"/>
                <w:rFonts w:hint="eastAsia"/>
                <w:color w:val="auto"/>
                <w:szCs w:val="21"/>
                <w:highlight w:val="none"/>
                <w:u w:val="none"/>
              </w:rPr>
              <w:t>以网上银行</w:t>
            </w:r>
            <w:r>
              <w:rPr>
                <w:rStyle w:val="58"/>
                <w:rFonts w:hint="eastAsia" w:ascii="宋体" w:hAnsi="宋体"/>
                <w:color w:val="auto"/>
                <w:szCs w:val="21"/>
                <w:highlight w:val="none"/>
                <w:u w:val="none"/>
              </w:rPr>
              <w:t>形</w:t>
            </w:r>
            <w:r>
              <w:rPr>
                <w:rStyle w:val="58"/>
                <w:rFonts w:hint="eastAsia"/>
                <w:color w:val="auto"/>
                <w:szCs w:val="21"/>
                <w:highlight w:val="none"/>
                <w:u w:val="none"/>
              </w:rPr>
              <w:t>式提交保证金的，投标人必须于投标文件提交截止时间前从投标人账户缴存至本中心银行账户（以到</w:t>
            </w:r>
            <w:bookmarkStart w:id="74" w:name="_Hlt169688195"/>
            <w:r>
              <w:rPr>
                <w:rStyle w:val="58"/>
                <w:rFonts w:hint="eastAsia"/>
                <w:color w:val="auto"/>
                <w:szCs w:val="21"/>
                <w:highlight w:val="none"/>
                <w:u w:val="none"/>
              </w:rPr>
              <w:t>账</w:t>
            </w:r>
            <w:bookmarkEnd w:id="74"/>
            <w:r>
              <w:rPr>
                <w:rStyle w:val="58"/>
                <w:rFonts w:hint="eastAsia"/>
                <w:color w:val="auto"/>
                <w:szCs w:val="21"/>
                <w:highlight w:val="none"/>
                <w:u w:val="none"/>
              </w:rPr>
              <w:t>时间为准）。</w:t>
            </w:r>
            <w:r>
              <w:rPr>
                <w:rFonts w:ascii="宋体" w:hAnsi="宋体" w:cs="宋体"/>
                <w:color w:val="auto"/>
                <w:kern w:val="0"/>
                <w:szCs w:val="21"/>
                <w:highlight w:val="none"/>
              </w:rPr>
              <w:fldChar w:fldCharType="end"/>
            </w:r>
          </w:p>
        </w:tc>
      </w:tr>
      <w:tr w14:paraId="7CB73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FD1DEC9">
            <w:pPr>
              <w:ind w:left="-424" w:leftChars="-202" w:firstLine="420"/>
              <w:jc w:val="center"/>
              <w:rPr>
                <w:color w:val="auto"/>
                <w:highlight w:val="none"/>
              </w:rPr>
            </w:pPr>
            <w:r>
              <w:rPr>
                <w:color w:val="auto"/>
                <w:highlight w:val="none"/>
              </w:rPr>
              <w:t>7</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0766368A">
            <w:pPr>
              <w:pStyle w:val="26"/>
              <w:ind w:firstLine="8" w:firstLineChars="4"/>
              <w:rPr>
                <w:color w:val="auto"/>
                <w:highlight w:val="none"/>
              </w:rPr>
            </w:pPr>
            <w:r>
              <w:rPr>
                <w:rFonts w:hint="eastAsia"/>
                <w:b/>
                <w:color w:val="auto"/>
                <w:highlight w:val="none"/>
              </w:rPr>
              <w:t>投标文件提交截止时间及开标时间：</w:t>
            </w:r>
            <w:r>
              <w:rPr>
                <w:rFonts w:hint="eastAsia" w:hAnsi="宋体" w:cs="Arial"/>
                <w:color w:val="auto"/>
                <w:highlight w:val="none"/>
                <w:lang w:eastAsia="zh-CN"/>
              </w:rPr>
              <w:t>2026年</w:t>
            </w:r>
            <w:r>
              <w:rPr>
                <w:rFonts w:hint="eastAsia" w:hAnsi="宋体" w:cs="Arial"/>
                <w:color w:val="auto"/>
                <w:highlight w:val="none"/>
                <w:lang w:val="en-US" w:eastAsia="zh-CN"/>
              </w:rPr>
              <w:t>8月  日</w:t>
            </w:r>
            <w:r>
              <w:rPr>
                <w:rFonts w:hint="eastAsia" w:hAnsi="宋体" w:cs="Arial"/>
                <w:color w:val="auto"/>
                <w:highlight w:val="none"/>
              </w:rPr>
              <w:t>09</w:t>
            </w:r>
            <w:r>
              <w:rPr>
                <w:rFonts w:hAnsi="宋体" w:cs="Arial"/>
                <w:color w:val="auto"/>
                <w:highlight w:val="none"/>
              </w:rPr>
              <w:t>:</w:t>
            </w:r>
            <w:r>
              <w:rPr>
                <w:rFonts w:hint="eastAsia" w:hAnsi="宋体" w:cs="Arial"/>
                <w:color w:val="auto"/>
                <w:highlight w:val="none"/>
              </w:rPr>
              <w:t>3</w:t>
            </w:r>
            <w:r>
              <w:rPr>
                <w:rFonts w:hAnsi="宋体" w:cs="Arial"/>
                <w:color w:val="auto"/>
                <w:highlight w:val="none"/>
              </w:rPr>
              <w:t>0</w:t>
            </w:r>
            <w:r>
              <w:rPr>
                <w:rFonts w:hint="eastAsia"/>
                <w:color w:val="auto"/>
                <w:highlight w:val="none"/>
              </w:rPr>
              <w:t>（北京时间）</w:t>
            </w:r>
          </w:p>
          <w:p w14:paraId="4B7D0DD1">
            <w:pPr>
              <w:ind w:firstLine="8" w:firstLineChars="4"/>
              <w:rPr>
                <w:rFonts w:hint="eastAsia"/>
                <w:color w:val="auto"/>
                <w:szCs w:val="21"/>
                <w:highlight w:val="none"/>
              </w:rPr>
            </w:pPr>
            <w:r>
              <w:rPr>
                <w:rFonts w:hint="eastAsia"/>
                <w:color w:val="auto"/>
                <w:szCs w:val="21"/>
                <w:highlight w:val="none"/>
              </w:rPr>
              <w:t>投标地点(网址）：</w:t>
            </w:r>
            <w:r>
              <w:rPr>
                <w:rFonts w:hint="eastAsia" w:ascii="宋体" w:hAnsi="宋体" w:cs="Courier New"/>
                <w:color w:val="auto"/>
                <w:szCs w:val="21"/>
                <w:highlight w:val="none"/>
              </w:rPr>
              <w:t>请登录广西政府采购云平台投标客户端投标</w:t>
            </w:r>
          </w:p>
          <w:p w14:paraId="13C14E16">
            <w:pPr>
              <w:ind w:firstLine="8" w:firstLineChars="4"/>
              <w:rPr>
                <w:color w:val="auto"/>
                <w:szCs w:val="21"/>
                <w:highlight w:val="none"/>
              </w:rPr>
            </w:pPr>
            <w:r>
              <w:rPr>
                <w:rFonts w:hint="eastAsia"/>
                <w:color w:val="auto"/>
                <w:szCs w:val="21"/>
                <w:highlight w:val="none"/>
              </w:rPr>
              <w:t>开标地点：</w:t>
            </w:r>
            <w:r>
              <w:rPr>
                <w:rFonts w:hint="eastAsia"/>
                <w:color w:val="auto"/>
                <w:highlight w:val="none"/>
              </w:rPr>
              <w:t>广西钦州市金海湾东大</w:t>
            </w:r>
            <w:bookmarkStart w:id="75" w:name="_Hlt169688185"/>
            <w:r>
              <w:rPr>
                <w:rFonts w:hint="eastAsia"/>
                <w:color w:val="auto"/>
                <w:highlight w:val="none"/>
              </w:rPr>
              <w:t>街</w:t>
            </w:r>
            <w:bookmarkEnd w:id="75"/>
            <w:r>
              <w:rPr>
                <w:rFonts w:hint="eastAsia"/>
                <w:color w:val="auto"/>
                <w:highlight w:val="none"/>
              </w:rPr>
              <w:t>8号市</w:t>
            </w:r>
            <w:bookmarkStart w:id="76" w:name="_Hlt169688172"/>
            <w:bookmarkStart w:id="77" w:name="_Hlt169688171"/>
            <w:r>
              <w:rPr>
                <w:rFonts w:hint="eastAsia"/>
                <w:color w:val="auto"/>
                <w:highlight w:val="none"/>
              </w:rPr>
              <w:t>政</w:t>
            </w:r>
            <w:bookmarkEnd w:id="76"/>
            <w:bookmarkEnd w:id="77"/>
            <w:r>
              <w:rPr>
                <w:rFonts w:hint="eastAsia"/>
                <w:color w:val="auto"/>
                <w:highlight w:val="none"/>
              </w:rPr>
              <w:t>务服务中心三楼开标室</w:t>
            </w:r>
          </w:p>
          <w:p w14:paraId="56D11ABE">
            <w:pPr>
              <w:ind w:firstLine="8" w:firstLineChars="4"/>
              <w:rPr>
                <w:rFonts w:hint="eastAsia"/>
                <w:b/>
                <w:bCs/>
                <w:color w:val="auto"/>
                <w:highlight w:val="none"/>
              </w:rPr>
            </w:pPr>
            <w:r>
              <w:rPr>
                <w:b/>
                <w:bCs/>
                <w:color w:val="auto"/>
                <w:highlight w:val="none"/>
              </w:rPr>
              <w:fldChar w:fldCharType="begin"/>
            </w:r>
            <w:r>
              <w:rPr>
                <w:rFonts w:hint="eastAsia"/>
                <w:b/>
                <w:bCs/>
                <w:color w:val="auto"/>
                <w:highlight w:val="none"/>
              </w:rPr>
              <w:instrText xml:space="preserve">HYPERLINK </w:instrText>
            </w:r>
            <w:r>
              <w:rPr>
                <w:b/>
                <w:bCs/>
                <w:color w:val="auto"/>
                <w:highlight w:val="none"/>
              </w:rPr>
              <w:instrText xml:space="preserve"> \l "</w:instrText>
            </w:r>
            <w:r>
              <w:rPr>
                <w:rFonts w:hint="eastAsia"/>
                <w:b/>
                <w:bCs/>
                <w:color w:val="auto"/>
                <w:highlight w:val="none"/>
              </w:rPr>
              <w:instrText xml:space="preserve">_四、开标</w:instrText>
            </w:r>
            <w:r>
              <w:rPr>
                <w:b/>
                <w:bCs/>
                <w:color w:val="auto"/>
                <w:highlight w:val="none"/>
              </w:rPr>
              <w:instrText xml:space="preserve">"</w:instrText>
            </w:r>
            <w:r>
              <w:rPr>
                <w:b/>
                <w:bCs/>
                <w:color w:val="auto"/>
                <w:highlight w:val="none"/>
              </w:rPr>
              <w:fldChar w:fldCharType="separate"/>
            </w:r>
            <w:r>
              <w:rPr>
                <w:rStyle w:val="58"/>
                <w:rFonts w:hint="eastAsia"/>
                <w:b/>
                <w:bCs/>
                <w:color w:val="auto"/>
                <w:highlight w:val="none"/>
                <w:u w:val="none"/>
              </w:rPr>
              <w:t>注：</w:t>
            </w:r>
            <w:bookmarkStart w:id="78" w:name="_Hlk90299755"/>
            <w:r>
              <w:rPr>
                <w:rStyle w:val="58"/>
                <w:rFonts w:hint="eastAsia"/>
                <w:b/>
                <w:bCs/>
                <w:color w:val="auto"/>
                <w:highlight w:val="none"/>
                <w:u w:val="none"/>
              </w:rPr>
              <w:t>投标人法定代表人或委</w:t>
            </w:r>
            <w:bookmarkStart w:id="79" w:name="_Hlt169688258"/>
            <w:r>
              <w:rPr>
                <w:rStyle w:val="58"/>
                <w:rFonts w:hint="eastAsia"/>
                <w:b/>
                <w:bCs/>
                <w:color w:val="auto"/>
                <w:highlight w:val="none"/>
                <w:u w:val="none"/>
              </w:rPr>
              <w:t>托</w:t>
            </w:r>
            <w:bookmarkEnd w:id="79"/>
            <w:r>
              <w:rPr>
                <w:rStyle w:val="58"/>
                <w:rFonts w:hint="eastAsia"/>
                <w:b/>
                <w:bCs/>
                <w:color w:val="auto"/>
                <w:highlight w:val="none"/>
                <w:u w:val="none"/>
              </w:rPr>
              <w:t>代理人须按时登录</w:t>
            </w:r>
            <w:r>
              <w:rPr>
                <w:rStyle w:val="58"/>
                <w:rFonts w:hint="eastAsia" w:hAnsi="宋体"/>
                <w:b/>
                <w:bCs/>
                <w:color w:val="auto"/>
                <w:highlight w:val="none"/>
                <w:u w:val="none"/>
              </w:rPr>
              <w:t>政采云远程开标大厅</w:t>
            </w:r>
            <w:r>
              <w:rPr>
                <w:rStyle w:val="58"/>
                <w:rFonts w:hint="eastAsia"/>
                <w:b/>
                <w:bCs/>
                <w:color w:val="auto"/>
                <w:highlight w:val="none"/>
                <w:u w:val="none"/>
              </w:rPr>
              <w:t>，保持全程在线并关注开标评标进度，评标期间评标委员会提出澄清等要求时，投标人须在规定时间内进行在线应答，否则按招标文件或政采云平台的相关规定执行。</w:t>
            </w:r>
            <w:bookmarkEnd w:id="78"/>
            <w:r>
              <w:rPr>
                <w:b/>
                <w:bCs/>
                <w:color w:val="auto"/>
                <w:highlight w:val="none"/>
              </w:rPr>
              <w:fldChar w:fldCharType="end"/>
            </w:r>
          </w:p>
        </w:tc>
      </w:tr>
      <w:tr w14:paraId="6CA77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62C41AA">
            <w:pPr>
              <w:ind w:left="-424" w:leftChars="-202" w:firstLine="420"/>
              <w:jc w:val="center"/>
              <w:rPr>
                <w:color w:val="auto"/>
                <w:highlight w:val="none"/>
              </w:rPr>
            </w:pPr>
            <w:r>
              <w:rPr>
                <w:color w:val="auto"/>
                <w:highlight w:val="none"/>
              </w:rPr>
              <w:t>8</w:t>
            </w:r>
          </w:p>
        </w:tc>
        <w:tc>
          <w:tcPr>
            <w:tcW w:w="9214" w:type="dxa"/>
            <w:tcBorders>
              <w:top w:val="single" w:color="auto" w:sz="4" w:space="0"/>
              <w:left w:val="single" w:color="auto" w:sz="4" w:space="0"/>
              <w:bottom w:val="single" w:color="auto" w:sz="4" w:space="0"/>
              <w:right w:val="single" w:color="auto" w:sz="4" w:space="0"/>
            </w:tcBorders>
            <w:noWrap w:val="0"/>
            <w:vAlign w:val="center"/>
          </w:tcPr>
          <w:p w14:paraId="0549E814">
            <w:pPr>
              <w:autoSpaceDE w:val="0"/>
              <w:autoSpaceDN w:val="0"/>
              <w:snapToGrid w:val="0"/>
              <w:spacing w:line="340" w:lineRule="exact"/>
              <w:ind w:firstLine="0" w:firstLineChars="0"/>
              <w:textAlignment w:val="bottom"/>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w:instrText>
            </w:r>
            <w:r>
              <w:rPr>
                <w:rFonts w:ascii="宋体" w:hAnsi="宋体"/>
                <w:color w:val="auto"/>
                <w:szCs w:val="21"/>
                <w:highlight w:val="none"/>
              </w:rPr>
              <w:instrText xml:space="preserve"> \l "_五、评标"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评标</w:t>
            </w:r>
            <w:bookmarkStart w:id="80" w:name="_Hlt111715137"/>
            <w:bookmarkStart w:id="81" w:name="_Hlt111715136"/>
            <w:r>
              <w:rPr>
                <w:rStyle w:val="58"/>
                <w:rFonts w:hint="eastAsia" w:ascii="宋体" w:hAnsi="宋体"/>
                <w:color w:val="auto"/>
                <w:szCs w:val="21"/>
                <w:highlight w:val="none"/>
                <w:u w:val="none"/>
              </w:rPr>
              <w:t>方</w:t>
            </w:r>
            <w:bookmarkEnd w:id="80"/>
            <w:bookmarkEnd w:id="81"/>
            <w:r>
              <w:rPr>
                <w:rStyle w:val="58"/>
                <w:rFonts w:hint="eastAsia" w:ascii="宋体" w:hAnsi="宋体"/>
                <w:color w:val="auto"/>
                <w:szCs w:val="21"/>
                <w:highlight w:val="none"/>
                <w:u w:val="none"/>
              </w:rPr>
              <w:t>法：</w:t>
            </w:r>
            <w:r>
              <w:rPr>
                <w:rStyle w:val="58"/>
                <w:rFonts w:hint="eastAsia"/>
                <w:color w:val="auto"/>
                <w:highlight w:val="none"/>
                <w:u w:val="none"/>
              </w:rPr>
              <w:t>综合评分法</w:t>
            </w:r>
            <w:r>
              <w:rPr>
                <w:rFonts w:ascii="宋体" w:hAnsi="宋体"/>
                <w:color w:val="auto"/>
                <w:szCs w:val="21"/>
                <w:highlight w:val="none"/>
              </w:rPr>
              <w:fldChar w:fldCharType="end"/>
            </w:r>
          </w:p>
        </w:tc>
      </w:tr>
      <w:tr w14:paraId="362E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75" w:type="dxa"/>
            <w:noWrap w:val="0"/>
            <w:vAlign w:val="center"/>
          </w:tcPr>
          <w:p w14:paraId="1C99B9DE">
            <w:pPr>
              <w:ind w:left="-424" w:leftChars="-202" w:firstLine="420"/>
              <w:jc w:val="center"/>
              <w:rPr>
                <w:color w:val="auto"/>
                <w:highlight w:val="none"/>
              </w:rPr>
            </w:pPr>
            <w:r>
              <w:rPr>
                <w:color w:val="auto"/>
                <w:highlight w:val="none"/>
              </w:rPr>
              <w:t>9</w:t>
            </w:r>
          </w:p>
        </w:tc>
        <w:tc>
          <w:tcPr>
            <w:tcW w:w="9214" w:type="dxa"/>
            <w:noWrap w:val="0"/>
            <w:vAlign w:val="center"/>
          </w:tcPr>
          <w:p w14:paraId="235BC8A2">
            <w:pPr>
              <w:pStyle w:val="26"/>
              <w:spacing w:line="340" w:lineRule="exact"/>
              <w:ind w:firstLine="8" w:firstLineChars="4"/>
              <w:rPr>
                <w:color w:val="auto"/>
                <w:highlight w:val="none"/>
              </w:rPr>
            </w:pPr>
            <w:bookmarkStart w:id="82" w:name="OLE_LINK5"/>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"_九、其他事项" </w:instrText>
            </w:r>
            <w:r>
              <w:rPr>
                <w:rFonts w:hAnsi="宋体"/>
                <w:color w:val="auto"/>
                <w:highlight w:val="none"/>
              </w:rPr>
              <w:fldChar w:fldCharType="separate"/>
            </w:r>
            <w:r>
              <w:rPr>
                <w:rStyle w:val="58"/>
                <w:rFonts w:hint="eastAsia" w:hAnsi="宋体"/>
                <w:color w:val="auto"/>
                <w:highlight w:val="none"/>
                <w:u w:val="none"/>
              </w:rPr>
              <w:t>代理服务费：本中心按钦州市物价局“钦市价费﹝2013﹞4号”文件规定向中标人收取代理服务费。中标人应向本中心一次性付清代理服务费。</w:t>
            </w:r>
            <w:r>
              <w:rPr>
                <w:rFonts w:hAnsi="宋体"/>
                <w:color w:val="auto"/>
                <w:highlight w:val="none"/>
              </w:rPr>
              <w:fldChar w:fldCharType="end"/>
            </w:r>
            <w:bookmarkEnd w:id="82"/>
          </w:p>
        </w:tc>
      </w:tr>
    </w:tbl>
    <w:p w14:paraId="08EA8F31">
      <w:pPr>
        <w:ind w:firstLine="0" w:firstLineChars="0"/>
        <w:jc w:val="left"/>
        <w:rPr>
          <w:color w:val="auto"/>
          <w:highlight w:val="none"/>
        </w:rPr>
      </w:pPr>
      <w:r>
        <w:rPr>
          <w:color w:val="auto"/>
          <w:highlight w:val="none"/>
        </w:rPr>
        <w:br w:type="page"/>
      </w:r>
      <w:bookmarkStart w:id="83" w:name="_Toc352578843"/>
      <w:bookmarkStart w:id="84" w:name="_Toc352578861"/>
      <w:bookmarkStart w:id="85" w:name="_Toc353785275"/>
      <w:bookmarkStart w:id="86" w:name="_Toc352578891"/>
      <w:bookmarkStart w:id="87" w:name="_Toc352700405"/>
    </w:p>
    <w:p w14:paraId="498D93A7">
      <w:pPr>
        <w:spacing w:line="520" w:lineRule="exact"/>
        <w:ind w:firstLine="0" w:firstLineChars="0"/>
        <w:jc w:val="center"/>
        <w:rPr>
          <w:rFonts w:ascii="仿宋_GB2312" w:hAnsi="宋体" w:eastAsia="仿宋_GB2312"/>
          <w:b/>
          <w:color w:val="auto"/>
          <w:sz w:val="44"/>
          <w:szCs w:val="44"/>
          <w:highlight w:val="none"/>
        </w:rPr>
      </w:pPr>
      <w:bookmarkStart w:id="88" w:name="_Hlk92374740"/>
      <w:r>
        <w:rPr>
          <w:rFonts w:hint="eastAsia"/>
          <w:b/>
          <w:color w:val="auto"/>
          <w:sz w:val="44"/>
          <w:szCs w:val="44"/>
          <w:highlight w:val="none"/>
        </w:rPr>
        <w:t>投标人须知</w:t>
      </w:r>
      <w:bookmarkEnd w:id="83"/>
      <w:bookmarkEnd w:id="84"/>
      <w:bookmarkEnd w:id="85"/>
      <w:bookmarkEnd w:id="86"/>
      <w:bookmarkEnd w:id="87"/>
    </w:p>
    <w:p w14:paraId="03B9BD3B">
      <w:pPr>
        <w:pStyle w:val="5"/>
        <w:spacing w:before="0" w:after="0" w:line="410" w:lineRule="exact"/>
        <w:ind w:firstLine="0" w:firstLineChars="0"/>
        <w:rPr>
          <w:rFonts w:hint="eastAsia" w:ascii="方正小标宋_GBK" w:eastAsia="方正小标宋_GBK"/>
          <w:color w:val="auto"/>
          <w:sz w:val="24"/>
          <w:szCs w:val="24"/>
          <w:highlight w:val="none"/>
        </w:rPr>
      </w:pPr>
      <w:bookmarkStart w:id="89" w:name="_一、总__则"/>
      <w:bookmarkEnd w:id="89"/>
      <w:bookmarkStart w:id="90" w:name="_Toc352700406"/>
      <w:bookmarkStart w:id="91" w:name="_Toc353785276"/>
      <w:r>
        <w:rPr>
          <w:rFonts w:hint="eastAsia" w:ascii="方正小标宋_GBK" w:eastAsia="方正小标宋_GBK"/>
          <w:color w:val="auto"/>
          <w:sz w:val="24"/>
          <w:szCs w:val="24"/>
          <w:highlight w:val="none"/>
        </w:rPr>
        <w:t>一、总  则</w:t>
      </w:r>
      <w:bookmarkEnd w:id="90"/>
      <w:bookmarkEnd w:id="91"/>
    </w:p>
    <w:p w14:paraId="130201B7">
      <w:pPr>
        <w:spacing w:line="410" w:lineRule="exact"/>
        <w:ind w:firstLine="211" w:firstLineChars="100"/>
        <w:rPr>
          <w:b/>
          <w:bCs/>
          <w:color w:val="auto"/>
          <w:highlight w:val="none"/>
        </w:rPr>
      </w:pPr>
      <w:r>
        <w:rPr>
          <w:rFonts w:hint="eastAsia"/>
          <w:b/>
          <w:bCs/>
          <w:color w:val="auto"/>
          <w:highlight w:val="none"/>
        </w:rPr>
        <w:t>（一）适用范围</w:t>
      </w:r>
    </w:p>
    <w:p w14:paraId="7E3801FF">
      <w:pPr>
        <w:spacing w:line="410" w:lineRule="exact"/>
        <w:ind w:firstLine="420"/>
        <w:rPr>
          <w:rFonts w:hint="eastAsia" w:eastAsia="宋体"/>
          <w:color w:val="auto"/>
          <w:highlight w:val="none"/>
          <w:lang w:eastAsia="zh-CN"/>
        </w:rPr>
      </w:pPr>
      <w:bookmarkStart w:id="92" w:name="_Toc353785278"/>
      <w:bookmarkStart w:id="93" w:name="_Toc254970528"/>
      <w:bookmarkStart w:id="94" w:name="_Toc254970669"/>
      <w:bookmarkStart w:id="95" w:name="_Toc352700408"/>
      <w:r>
        <w:rPr>
          <w:rFonts w:hint="eastAsia"/>
          <w:color w:val="auto"/>
          <w:highlight w:val="none"/>
        </w:rPr>
        <w:t>1</w:t>
      </w:r>
      <w:r>
        <w:rPr>
          <w:color w:val="auto"/>
          <w:highlight w:val="none"/>
        </w:rPr>
        <w:t>.</w:t>
      </w:r>
      <w:r>
        <w:rPr>
          <w:rFonts w:hint="eastAsia"/>
          <w:color w:val="auto"/>
          <w:highlight w:val="none"/>
        </w:rPr>
        <w:t>项目名称：</w:t>
      </w:r>
      <w:r>
        <w:rPr>
          <w:rFonts w:hint="eastAsia"/>
          <w:color w:val="auto"/>
          <w:highlight w:val="none"/>
          <w:lang w:eastAsia="zh-CN"/>
        </w:rPr>
        <w:t>钦州市外国语学校白石湖校区空调机（二期）</w:t>
      </w:r>
    </w:p>
    <w:p w14:paraId="78384C5E">
      <w:pPr>
        <w:spacing w:line="410" w:lineRule="exact"/>
        <w:ind w:firstLine="420"/>
        <w:rPr>
          <w:rFonts w:hint="eastAsia" w:eastAsia="宋体"/>
          <w:color w:val="auto"/>
          <w:highlight w:val="none"/>
          <w:lang w:eastAsia="zh-CN"/>
        </w:rPr>
      </w:pPr>
      <w:r>
        <w:rPr>
          <w:color w:val="auto"/>
          <w:highlight w:val="none"/>
        </w:rPr>
        <w:t>2.</w:t>
      </w:r>
      <w:r>
        <w:rPr>
          <w:rFonts w:hint="eastAsia"/>
          <w:color w:val="auto"/>
          <w:highlight w:val="none"/>
        </w:rPr>
        <w:t>项目编号：</w:t>
      </w:r>
      <w:r>
        <w:rPr>
          <w:rFonts w:hint="eastAsia"/>
          <w:color w:val="auto"/>
          <w:highlight w:val="none"/>
          <w:lang w:eastAsia="zh-CN"/>
        </w:rPr>
        <w:t>QZZC2026-G1-990209-QZSZ</w:t>
      </w:r>
    </w:p>
    <w:p w14:paraId="51B9A017">
      <w:pPr>
        <w:spacing w:line="410" w:lineRule="exact"/>
        <w:ind w:firstLine="420"/>
        <w:rPr>
          <w:color w:val="auto"/>
          <w:highlight w:val="none"/>
        </w:rPr>
      </w:pPr>
      <w:r>
        <w:rPr>
          <w:rFonts w:hint="eastAsia"/>
          <w:color w:val="auto"/>
          <w:highlight w:val="none"/>
        </w:rPr>
        <w:t>本招标文件仅适用于上述项目的招标、投标、评标、定标、验收、合同履约、付款等行为（法律、法规另有规定的，从其规定）。</w:t>
      </w:r>
    </w:p>
    <w:p w14:paraId="440CC1C3">
      <w:pPr>
        <w:spacing w:line="410" w:lineRule="exact"/>
        <w:ind w:firstLine="211" w:firstLineChars="100"/>
        <w:rPr>
          <w:b/>
          <w:bCs/>
          <w:color w:val="auto"/>
          <w:highlight w:val="none"/>
        </w:rPr>
      </w:pPr>
      <w:r>
        <w:rPr>
          <w:rFonts w:hint="eastAsia"/>
          <w:b/>
          <w:bCs/>
          <w:color w:val="auto"/>
          <w:highlight w:val="none"/>
        </w:rPr>
        <w:t>（二）定义</w:t>
      </w:r>
      <w:bookmarkEnd w:id="92"/>
      <w:bookmarkEnd w:id="93"/>
      <w:bookmarkEnd w:id="94"/>
      <w:bookmarkEnd w:id="95"/>
    </w:p>
    <w:p w14:paraId="2365600F">
      <w:pPr>
        <w:pStyle w:val="26"/>
        <w:snapToGrid w:val="0"/>
        <w:spacing w:line="410" w:lineRule="exact"/>
        <w:ind w:firstLine="420"/>
        <w:rPr>
          <w:rFonts w:hAnsi="宋体"/>
          <w:color w:val="auto"/>
          <w:highlight w:val="none"/>
        </w:rPr>
      </w:pPr>
      <w:bookmarkStart w:id="96" w:name="_Hlk92374304"/>
      <w:r>
        <w:rPr>
          <w:rFonts w:hAnsi="宋体"/>
          <w:bCs/>
          <w:color w:val="auto"/>
          <w:highlight w:val="none"/>
        </w:rPr>
        <w:t>1.</w:t>
      </w:r>
      <w:r>
        <w:rPr>
          <w:rFonts w:hint="eastAsia" w:hAnsi="宋体"/>
          <w:bCs/>
          <w:color w:val="auto"/>
          <w:highlight w:val="none"/>
        </w:rPr>
        <w:t>“采购人”系指</w:t>
      </w:r>
      <w:r>
        <w:rPr>
          <w:rFonts w:hAnsi="宋体"/>
          <w:color w:val="auto"/>
          <w:highlight w:val="none"/>
        </w:rPr>
        <w:t>依法进行政府采购的国家机关、事业单位、团体组织</w:t>
      </w:r>
    </w:p>
    <w:p w14:paraId="09CEAE60">
      <w:pPr>
        <w:pStyle w:val="26"/>
        <w:snapToGrid w:val="0"/>
        <w:spacing w:line="410" w:lineRule="exact"/>
        <w:ind w:firstLine="420"/>
        <w:rPr>
          <w:rFonts w:hAnsi="宋体"/>
          <w:bCs/>
          <w:color w:val="auto"/>
          <w:highlight w:val="none"/>
        </w:rPr>
      </w:pPr>
      <w:r>
        <w:rPr>
          <w:rFonts w:hAnsi="宋体"/>
          <w:bCs/>
          <w:color w:val="auto"/>
          <w:highlight w:val="none"/>
        </w:rPr>
        <w:t>2.</w:t>
      </w:r>
      <w:r>
        <w:rPr>
          <w:rFonts w:hint="eastAsia" w:hAnsi="宋体"/>
          <w:bCs/>
          <w:color w:val="auto"/>
          <w:highlight w:val="none"/>
        </w:rPr>
        <w:t>“投标人”系指向招标方提交投标文件的单位或自然人。</w:t>
      </w:r>
    </w:p>
    <w:p w14:paraId="0DE3DD0B">
      <w:pPr>
        <w:pStyle w:val="26"/>
        <w:snapToGrid w:val="0"/>
        <w:spacing w:line="410" w:lineRule="exact"/>
        <w:ind w:firstLine="420"/>
        <w:rPr>
          <w:rFonts w:hAnsi="宋体"/>
          <w:bCs/>
          <w:color w:val="auto"/>
          <w:highlight w:val="none"/>
        </w:rPr>
      </w:pPr>
      <w:r>
        <w:rPr>
          <w:rFonts w:hAnsi="宋体"/>
          <w:bCs/>
          <w:color w:val="auto"/>
          <w:highlight w:val="none"/>
        </w:rPr>
        <w:t>3.</w:t>
      </w:r>
      <w:r>
        <w:rPr>
          <w:rFonts w:hint="eastAsia" w:hAnsi="宋体"/>
          <w:bCs/>
          <w:color w:val="auto"/>
          <w:highlight w:val="none"/>
        </w:rPr>
        <w:t>“采购代理机构”系指组织本次招标的钦州市政府采购中心（以下简称“本中心</w:t>
      </w:r>
      <w:r>
        <w:rPr>
          <w:rFonts w:hint="eastAsia" w:hAnsi="宋体"/>
          <w:bCs/>
          <w:color w:val="auto"/>
          <w:highlight w:val="none"/>
          <w:lang w:eastAsia="zh-CN"/>
        </w:rPr>
        <w:t>”</w:t>
      </w:r>
      <w:r>
        <w:rPr>
          <w:rFonts w:hint="eastAsia" w:hAnsi="宋体"/>
          <w:bCs/>
          <w:color w:val="auto"/>
          <w:highlight w:val="none"/>
        </w:rPr>
        <w:t>）。</w:t>
      </w:r>
    </w:p>
    <w:p w14:paraId="4FFD6331">
      <w:pPr>
        <w:pStyle w:val="26"/>
        <w:snapToGrid w:val="0"/>
        <w:spacing w:line="410" w:lineRule="exact"/>
        <w:ind w:firstLine="420"/>
        <w:rPr>
          <w:rFonts w:hAnsi="宋体"/>
          <w:bCs/>
          <w:color w:val="auto"/>
          <w:highlight w:val="none"/>
        </w:rPr>
      </w:pPr>
      <w:r>
        <w:rPr>
          <w:rFonts w:hAnsi="宋体"/>
          <w:bCs/>
          <w:color w:val="auto"/>
          <w:highlight w:val="none"/>
        </w:rPr>
        <w:t>4.</w:t>
      </w:r>
      <w:r>
        <w:rPr>
          <w:rFonts w:hint="eastAsia" w:hAnsi="宋体"/>
          <w:bCs/>
          <w:color w:val="auto"/>
          <w:highlight w:val="none"/>
        </w:rPr>
        <w:t>“货物”系指各种形态和种类的物品，包括原材料、燃料、设备、产品等。</w:t>
      </w:r>
    </w:p>
    <w:p w14:paraId="55939FE3">
      <w:pPr>
        <w:pStyle w:val="26"/>
        <w:snapToGrid w:val="0"/>
        <w:spacing w:line="410" w:lineRule="exact"/>
        <w:ind w:firstLine="420"/>
        <w:rPr>
          <w:rFonts w:hAnsi="宋体"/>
          <w:bCs/>
          <w:color w:val="auto"/>
          <w:highlight w:val="none"/>
        </w:rPr>
      </w:pPr>
      <w:r>
        <w:rPr>
          <w:rFonts w:hAnsi="宋体"/>
          <w:bCs/>
          <w:color w:val="auto"/>
          <w:highlight w:val="none"/>
        </w:rPr>
        <w:t>5.</w:t>
      </w:r>
      <w:r>
        <w:rPr>
          <w:rFonts w:hint="eastAsia" w:hAnsi="宋体"/>
          <w:bCs/>
          <w:color w:val="auto"/>
          <w:highlight w:val="none"/>
        </w:rPr>
        <w:t>“服务”系指除货物和工程以外的其他政府采购对象。</w:t>
      </w:r>
    </w:p>
    <w:p w14:paraId="14EF514C">
      <w:pPr>
        <w:pStyle w:val="26"/>
        <w:snapToGrid w:val="0"/>
        <w:spacing w:line="410" w:lineRule="exact"/>
        <w:ind w:firstLine="420"/>
        <w:rPr>
          <w:rFonts w:hAnsi="宋体"/>
          <w:bCs/>
          <w:color w:val="auto"/>
          <w:highlight w:val="none"/>
        </w:rPr>
      </w:pPr>
      <w:r>
        <w:rPr>
          <w:rFonts w:hAnsi="宋体"/>
          <w:bCs/>
          <w:color w:val="auto"/>
          <w:highlight w:val="none"/>
        </w:rPr>
        <w:t>6.</w:t>
      </w:r>
      <w:r>
        <w:rPr>
          <w:rFonts w:hint="eastAsia" w:hAnsi="宋体"/>
          <w:bCs/>
          <w:color w:val="auto"/>
          <w:highlight w:val="none"/>
        </w:rPr>
        <w:t>“项目”系指投标人按招标文件规定向采购人提供的产品和服务。</w:t>
      </w:r>
    </w:p>
    <w:p w14:paraId="4C4B9114">
      <w:pPr>
        <w:pStyle w:val="26"/>
        <w:snapToGrid w:val="0"/>
        <w:spacing w:line="410" w:lineRule="exact"/>
        <w:ind w:firstLine="420"/>
        <w:rPr>
          <w:rFonts w:hAnsi="宋体"/>
          <w:bCs/>
          <w:color w:val="auto"/>
          <w:highlight w:val="none"/>
        </w:rPr>
      </w:pPr>
      <w:r>
        <w:rPr>
          <w:rFonts w:hAnsi="宋体"/>
          <w:bCs/>
          <w:color w:val="auto"/>
          <w:highlight w:val="none"/>
        </w:rPr>
        <w:t>7.</w:t>
      </w:r>
      <w:r>
        <w:rPr>
          <w:rFonts w:hint="eastAsia" w:hAnsi="宋体"/>
          <w:bCs/>
          <w:color w:val="auto"/>
          <w:highlight w:val="none"/>
        </w:rPr>
        <w:t>“书面形式”</w:t>
      </w:r>
      <w:bookmarkEnd w:id="96"/>
      <w:r>
        <w:rPr>
          <w:rFonts w:hint="eastAsia" w:hAnsi="宋体"/>
          <w:bCs/>
          <w:color w:val="auto"/>
          <w:highlight w:val="none"/>
        </w:rPr>
        <w:t>是合同书、信件、电报、电传、传真等可以有形地表现所载内容的形式。</w:t>
      </w:r>
    </w:p>
    <w:p w14:paraId="1F00F1FE">
      <w:pPr>
        <w:spacing w:line="410" w:lineRule="exact"/>
        <w:ind w:firstLine="211" w:firstLineChars="100"/>
        <w:rPr>
          <w:b/>
          <w:bCs/>
          <w:color w:val="auto"/>
          <w:highlight w:val="none"/>
        </w:rPr>
      </w:pPr>
      <w:bookmarkStart w:id="97" w:name="_Toc353785279"/>
      <w:r>
        <w:rPr>
          <w:rFonts w:hint="eastAsia"/>
          <w:b/>
          <w:bCs/>
          <w:color w:val="auto"/>
          <w:highlight w:val="none"/>
        </w:rPr>
        <w:t>（三）投标人资格</w:t>
      </w:r>
      <w:bookmarkEnd w:id="97"/>
    </w:p>
    <w:p w14:paraId="7EA483B3">
      <w:pPr>
        <w:spacing w:line="412" w:lineRule="exact"/>
        <w:ind w:firstLine="420"/>
        <w:rPr>
          <w:b/>
          <w:color w:val="auto"/>
          <w:highlight w:val="none"/>
        </w:rPr>
      </w:pPr>
      <w:bookmarkStart w:id="98" w:name="_Toc352700409"/>
      <w:bookmarkStart w:id="99" w:name="_Toc254970529"/>
      <w:bookmarkStart w:id="100" w:name="_Toc353785280"/>
      <w:bookmarkStart w:id="101" w:name="_Toc254970670"/>
      <w:bookmarkStart w:id="102" w:name="_Hlk92444465"/>
      <w:r>
        <w:rPr>
          <w:rFonts w:hint="eastAsia"/>
          <w:color w:val="auto"/>
          <w:highlight w:val="none"/>
        </w:rPr>
        <w:t>1.满足《中华人民共和国政府采购法》第二十二条规定</w:t>
      </w:r>
    </w:p>
    <w:p w14:paraId="4250BCA5">
      <w:pPr>
        <w:spacing w:line="412" w:lineRule="exact"/>
        <w:ind w:firstLine="420"/>
        <w:rPr>
          <w:color w:val="auto"/>
          <w:highlight w:val="none"/>
        </w:rPr>
      </w:pPr>
      <w:r>
        <w:rPr>
          <w:rFonts w:hint="eastAsia"/>
          <w:color w:val="auto"/>
          <w:highlight w:val="none"/>
        </w:rPr>
        <w:t>2.落实政府采购政策需满足的资格要求：无</w:t>
      </w:r>
    </w:p>
    <w:p w14:paraId="616E326B">
      <w:pPr>
        <w:spacing w:line="410" w:lineRule="exact"/>
        <w:ind w:firstLine="420"/>
        <w:rPr>
          <w:rFonts w:hint="eastAsia" w:ascii="宋体" w:hAnsi="宋体"/>
          <w:color w:val="auto"/>
          <w:highlight w:val="none"/>
        </w:rPr>
      </w:pPr>
      <w:r>
        <w:rPr>
          <w:rFonts w:hint="eastAsia"/>
          <w:color w:val="auto"/>
          <w:highlight w:val="none"/>
        </w:rPr>
        <w:t>3.本项目的特定资格要求：无</w:t>
      </w:r>
    </w:p>
    <w:p w14:paraId="57D03584">
      <w:pPr>
        <w:spacing w:line="410" w:lineRule="exact"/>
        <w:ind w:firstLine="211" w:firstLineChars="100"/>
        <w:rPr>
          <w:b/>
          <w:bCs/>
          <w:color w:val="auto"/>
          <w:highlight w:val="none"/>
        </w:rPr>
      </w:pPr>
      <w:r>
        <w:rPr>
          <w:rFonts w:hint="eastAsia"/>
          <w:b/>
          <w:bCs/>
          <w:color w:val="auto"/>
          <w:highlight w:val="none"/>
        </w:rPr>
        <w:t>（四）采购方式</w:t>
      </w:r>
      <w:bookmarkEnd w:id="98"/>
      <w:bookmarkEnd w:id="99"/>
      <w:bookmarkEnd w:id="100"/>
      <w:bookmarkEnd w:id="101"/>
    </w:p>
    <w:p w14:paraId="1D3406D6">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公开招标方式。</w:t>
      </w:r>
    </w:p>
    <w:p w14:paraId="6F139ECD">
      <w:pPr>
        <w:spacing w:line="410" w:lineRule="exact"/>
        <w:ind w:firstLine="211" w:firstLineChars="100"/>
        <w:rPr>
          <w:b/>
          <w:bCs/>
          <w:color w:val="auto"/>
          <w:highlight w:val="none"/>
        </w:rPr>
      </w:pPr>
      <w:bookmarkStart w:id="103" w:name="_Toc353785281"/>
      <w:bookmarkStart w:id="104" w:name="_Toc254970530"/>
      <w:bookmarkStart w:id="105" w:name="_Toc254970671"/>
      <w:bookmarkStart w:id="106" w:name="_Toc352700410"/>
      <w:r>
        <w:rPr>
          <w:rFonts w:hint="eastAsia"/>
          <w:b/>
          <w:bCs/>
          <w:color w:val="auto"/>
          <w:highlight w:val="none"/>
        </w:rPr>
        <w:t>（五）投标委托</w:t>
      </w:r>
      <w:bookmarkEnd w:id="103"/>
      <w:bookmarkEnd w:id="104"/>
      <w:bookmarkEnd w:id="105"/>
      <w:bookmarkEnd w:id="106"/>
    </w:p>
    <w:p w14:paraId="063054B9">
      <w:pPr>
        <w:pStyle w:val="26"/>
        <w:snapToGrid w:val="0"/>
        <w:spacing w:line="410" w:lineRule="exact"/>
        <w:ind w:firstLine="420"/>
        <w:rPr>
          <w:rFonts w:hAnsi="宋体"/>
          <w:bCs/>
          <w:color w:val="auto"/>
          <w:highlight w:val="none"/>
        </w:rPr>
      </w:pPr>
      <w:r>
        <w:rPr>
          <w:rFonts w:hint="eastAsia" w:hAnsi="宋体"/>
          <w:bCs/>
          <w:color w:val="auto"/>
          <w:highlight w:val="none"/>
        </w:rPr>
        <w:t>委托投标的投标人须提供授权委托书（格式见第六章）。</w:t>
      </w:r>
    </w:p>
    <w:p w14:paraId="69E887AE">
      <w:pPr>
        <w:spacing w:line="410" w:lineRule="exact"/>
        <w:ind w:firstLine="211" w:firstLineChars="100"/>
        <w:rPr>
          <w:b/>
          <w:bCs/>
          <w:color w:val="auto"/>
          <w:highlight w:val="none"/>
        </w:rPr>
      </w:pPr>
      <w:bookmarkStart w:id="107" w:name="_Toc254970672"/>
      <w:bookmarkStart w:id="108" w:name="_Toc254970531"/>
      <w:bookmarkStart w:id="109" w:name="_Toc352700411"/>
      <w:bookmarkStart w:id="110" w:name="_Toc353785282"/>
      <w:r>
        <w:rPr>
          <w:rFonts w:hint="eastAsia"/>
          <w:b/>
          <w:bCs/>
          <w:color w:val="auto"/>
          <w:highlight w:val="none"/>
        </w:rPr>
        <w:t>（六）投标费用</w:t>
      </w:r>
      <w:bookmarkEnd w:id="107"/>
      <w:bookmarkEnd w:id="108"/>
      <w:bookmarkEnd w:id="109"/>
      <w:bookmarkEnd w:id="110"/>
    </w:p>
    <w:p w14:paraId="0249D272">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投标人自行承担所有与投标有关的全部费用。</w:t>
      </w:r>
    </w:p>
    <w:p w14:paraId="05CCD772">
      <w:pPr>
        <w:spacing w:line="410" w:lineRule="exact"/>
        <w:ind w:firstLine="211" w:firstLineChars="100"/>
        <w:rPr>
          <w:b/>
          <w:bCs/>
          <w:color w:val="auto"/>
          <w:highlight w:val="none"/>
        </w:rPr>
      </w:pPr>
      <w:bookmarkStart w:id="111" w:name="_Toc352700413"/>
      <w:bookmarkStart w:id="112" w:name="_Toc353785283"/>
      <w:r>
        <w:rPr>
          <w:rFonts w:hint="eastAsia"/>
          <w:b/>
          <w:bCs/>
          <w:color w:val="auto"/>
          <w:highlight w:val="none"/>
        </w:rPr>
        <w:t>（七）转包与分包</w:t>
      </w:r>
      <w:bookmarkEnd w:id="111"/>
      <w:bookmarkEnd w:id="112"/>
    </w:p>
    <w:p w14:paraId="26D2C15C">
      <w:pPr>
        <w:snapToGrid w:val="0"/>
        <w:spacing w:line="410" w:lineRule="exact"/>
        <w:ind w:firstLine="420"/>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本项目不允许转包。</w:t>
      </w:r>
    </w:p>
    <w:p w14:paraId="57423E19">
      <w:pPr>
        <w:snapToGrid w:val="0"/>
        <w:spacing w:line="410" w:lineRule="exact"/>
        <w:ind w:firstLine="420"/>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采购人允许采用分包方式履行合同的，应当在采购文件中明确可以分包履行的具体内容、金额或者比例。采购合同分包履行的</w:t>
      </w:r>
      <w:r>
        <w:rPr>
          <w:rFonts w:hint="eastAsia" w:ascii="宋体" w:hAnsi="宋体"/>
          <w:color w:val="auto"/>
          <w:kern w:val="0"/>
          <w:szCs w:val="21"/>
          <w:highlight w:val="none"/>
        </w:rPr>
        <w:t>，中标人就采购项目和分包项目向采购人负责，分包供应商就分包项目承担责任。</w:t>
      </w:r>
    </w:p>
    <w:p w14:paraId="64E81A66">
      <w:pPr>
        <w:snapToGrid w:val="0"/>
        <w:spacing w:line="410" w:lineRule="exact"/>
        <w:ind w:firstLine="42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依据《政府采购促进中小企业发展管理办法》规定享受扶持政策获得政府采购合同的，小微企业不得将合同分包给大中型企业，中型企业不得将合同分包给大型企业。</w:t>
      </w:r>
    </w:p>
    <w:bookmarkEnd w:id="102"/>
    <w:p w14:paraId="571D997A">
      <w:pPr>
        <w:spacing w:line="410" w:lineRule="exact"/>
        <w:ind w:firstLine="211" w:firstLineChars="100"/>
        <w:rPr>
          <w:rFonts w:hint="eastAsia"/>
          <w:b/>
          <w:bCs/>
          <w:color w:val="auto"/>
          <w:highlight w:val="none"/>
        </w:rPr>
      </w:pPr>
      <w:bookmarkStart w:id="113" w:name="_Toc254970673"/>
      <w:bookmarkStart w:id="114" w:name="_Toc254970532"/>
      <w:bookmarkStart w:id="115" w:name="_Toc353785284"/>
      <w:bookmarkStart w:id="116" w:name="_Toc352700414"/>
      <w:bookmarkStart w:id="117" w:name="_Hlk92444771"/>
      <w:r>
        <w:rPr>
          <w:rFonts w:hint="eastAsia"/>
          <w:b/>
          <w:bCs/>
          <w:color w:val="auto"/>
          <w:highlight w:val="none"/>
        </w:rPr>
        <w:t>（八）特别说明：</w:t>
      </w:r>
      <w:bookmarkEnd w:id="113"/>
      <w:bookmarkEnd w:id="114"/>
      <w:bookmarkEnd w:id="115"/>
      <w:bookmarkEnd w:id="116"/>
    </w:p>
    <w:p w14:paraId="614B9F4D">
      <w:pPr>
        <w:pStyle w:val="2"/>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关联供应商不得参加同一合同项下政府采购活动，否则投标文件将被视为无效：</w:t>
      </w:r>
    </w:p>
    <w:p w14:paraId="7DB913AB">
      <w:pPr>
        <w:pStyle w:val="2"/>
        <w:rPr>
          <w:color w:val="auto"/>
          <w:highlight w:val="none"/>
        </w:rPr>
      </w:pPr>
    </w:p>
    <w:p w14:paraId="59E92697">
      <w:pPr>
        <w:spacing w:line="410" w:lineRule="exact"/>
        <w:ind w:firstLine="210" w:firstLineChars="100"/>
        <w:rPr>
          <w:rFonts w:hint="eastAsia" w:ascii="宋体" w:hAnsi="宋体"/>
          <w:color w:val="auto"/>
          <w:highlight w:val="none"/>
        </w:rPr>
      </w:pPr>
      <w:bookmarkStart w:id="118" w:name="_Toc254970533"/>
      <w:bookmarkStart w:id="119" w:name="_Toc353785285"/>
      <w:bookmarkStart w:id="120" w:name="_Toc254970674"/>
      <w:bookmarkStart w:id="121" w:name="_Toc352700415"/>
      <w:r>
        <w:rPr>
          <w:rFonts w:hint="eastAsia" w:ascii="宋体" w:hAnsi="宋体"/>
          <w:color w:val="auto"/>
          <w:highlight w:val="none"/>
        </w:rPr>
        <w:t>1.单位负责人为同一人或者存在直接控股、管理关系的不同的投标人，不得参加同一合同项下的政府采购活动。</w:t>
      </w:r>
    </w:p>
    <w:p w14:paraId="597B9A2B">
      <w:pPr>
        <w:spacing w:line="410" w:lineRule="exact"/>
        <w:ind w:firstLine="210" w:firstLineChars="100"/>
        <w:rPr>
          <w:rFonts w:hint="eastAsia" w:ascii="宋体" w:hAnsi="宋体"/>
          <w:color w:val="auto"/>
          <w:highlight w:val="none"/>
        </w:rPr>
      </w:pPr>
      <w:r>
        <w:rPr>
          <w:rFonts w:hint="eastAsia" w:ascii="宋体" w:hAnsi="宋体"/>
          <w:color w:val="auto"/>
          <w:highlight w:val="none"/>
        </w:rPr>
        <w:t>2.为采购项目提供整体设计、规范编制或者项目管理、监理、检测等服务的投标人，不得再参加该采购项目的其他采购活动。</w:t>
      </w:r>
    </w:p>
    <w:p w14:paraId="1C2E6B65">
      <w:pPr>
        <w:spacing w:line="410" w:lineRule="exact"/>
        <w:ind w:firstLine="211" w:firstLineChars="100"/>
        <w:rPr>
          <w:b/>
          <w:bCs/>
          <w:color w:val="auto"/>
          <w:highlight w:val="none"/>
        </w:rPr>
      </w:pPr>
      <w:r>
        <w:rPr>
          <w:rFonts w:hint="eastAsia"/>
          <w:b/>
          <w:bCs/>
          <w:color w:val="auto"/>
          <w:highlight w:val="none"/>
        </w:rPr>
        <w:t>（九）询问、质疑和投诉</w:t>
      </w:r>
      <w:bookmarkEnd w:id="118"/>
      <w:bookmarkEnd w:id="119"/>
      <w:bookmarkEnd w:id="120"/>
      <w:bookmarkEnd w:id="121"/>
    </w:p>
    <w:p w14:paraId="07639314">
      <w:pPr>
        <w:pStyle w:val="26"/>
        <w:snapToGrid w:val="0"/>
        <w:spacing w:line="410" w:lineRule="exact"/>
        <w:ind w:firstLine="420"/>
        <w:rPr>
          <w:rFonts w:hAnsi="宋体"/>
          <w:bCs/>
          <w:color w:val="auto"/>
          <w:highlight w:val="none"/>
        </w:rPr>
      </w:pPr>
      <w:r>
        <w:rPr>
          <w:rFonts w:hAnsi="宋体"/>
          <w:bCs/>
          <w:color w:val="auto"/>
          <w:highlight w:val="none"/>
        </w:rPr>
        <w:t>1.</w:t>
      </w:r>
      <w:r>
        <w:rPr>
          <w:rFonts w:hint="eastAsia" w:ascii="Arial" w:hAnsi="Arial" w:cs="Arial"/>
          <w:color w:val="auto"/>
          <w:kern w:val="0"/>
          <w:highlight w:val="none"/>
        </w:rPr>
        <w:t>投标人</w:t>
      </w:r>
      <w:r>
        <w:rPr>
          <w:rFonts w:ascii="Arial" w:hAnsi="Arial" w:cs="Arial"/>
          <w:color w:val="auto"/>
          <w:kern w:val="0"/>
          <w:highlight w:val="none"/>
        </w:rPr>
        <w:t>对政府采购活动事项有疑问的，可以向采购人</w:t>
      </w:r>
      <w:r>
        <w:rPr>
          <w:rFonts w:hint="eastAsia" w:ascii="Arial" w:hAnsi="Arial" w:cs="Arial"/>
          <w:color w:val="auto"/>
          <w:kern w:val="0"/>
          <w:highlight w:val="none"/>
        </w:rPr>
        <w:t>或本中心</w:t>
      </w:r>
      <w:r>
        <w:rPr>
          <w:rFonts w:ascii="Arial" w:hAnsi="Arial" w:cs="Arial"/>
          <w:color w:val="auto"/>
          <w:kern w:val="0"/>
          <w:highlight w:val="none"/>
        </w:rPr>
        <w:t>提出询问，采购人</w:t>
      </w:r>
      <w:r>
        <w:rPr>
          <w:rFonts w:hint="eastAsia" w:ascii="Arial" w:hAnsi="Arial" w:cs="Arial"/>
          <w:color w:val="auto"/>
          <w:kern w:val="0"/>
          <w:highlight w:val="none"/>
        </w:rPr>
        <w:t>或本中心当在3个工作日内对投标人依法提出的询问作出答复</w:t>
      </w:r>
      <w:r>
        <w:rPr>
          <w:rFonts w:ascii="Arial" w:hAnsi="Arial" w:cs="Arial"/>
          <w:color w:val="auto"/>
          <w:kern w:val="0"/>
          <w:highlight w:val="none"/>
        </w:rPr>
        <w:t>，但答复的内容不得涉及商业秘密。</w:t>
      </w:r>
    </w:p>
    <w:p w14:paraId="4B26A7AE">
      <w:pPr>
        <w:pStyle w:val="26"/>
        <w:snapToGrid w:val="0"/>
        <w:spacing w:line="410" w:lineRule="exact"/>
        <w:ind w:firstLine="420"/>
        <w:rPr>
          <w:rFonts w:hAnsi="宋体"/>
          <w:bCs/>
          <w:color w:val="auto"/>
          <w:highlight w:val="none"/>
        </w:rPr>
      </w:pPr>
      <w:r>
        <w:rPr>
          <w:rFonts w:hAnsi="宋体"/>
          <w:bCs/>
          <w:color w:val="auto"/>
          <w:highlight w:val="none"/>
        </w:rPr>
        <w:t>2.</w:t>
      </w:r>
      <w:r>
        <w:rPr>
          <w:rFonts w:hint="eastAsia" w:hAnsi="宋体"/>
          <w:bCs/>
          <w:color w:val="auto"/>
          <w:highlight w:val="none"/>
        </w:rPr>
        <w:t>投标人认为招标文件、招标过程或中标结果使自己的合法权益受到损害的，</w:t>
      </w:r>
      <w:r>
        <w:rPr>
          <w:rFonts w:hAnsi="宋体"/>
          <w:bCs/>
          <w:color w:val="auto"/>
          <w:highlight w:val="none"/>
        </w:rPr>
        <w:t>可以在知道或者应知其权益受到损害之日起7个工作日内</w:t>
      </w:r>
      <w:r>
        <w:rPr>
          <w:rFonts w:hint="eastAsia" w:hAnsi="宋体"/>
          <w:bCs/>
          <w:color w:val="auto"/>
          <w:highlight w:val="none"/>
        </w:rPr>
        <w:t>，</w:t>
      </w:r>
      <w:r>
        <w:rPr>
          <w:rFonts w:cs="Arial"/>
          <w:color w:val="auto"/>
          <w:highlight w:val="none"/>
        </w:rPr>
        <w:t>以书面形式</w:t>
      </w:r>
      <w:r>
        <w:rPr>
          <w:rFonts w:hint="eastAsia" w:cs="Arial"/>
          <w:color w:val="auto"/>
          <w:highlight w:val="none"/>
        </w:rPr>
        <w:t>（政采云平台）</w:t>
      </w:r>
      <w:r>
        <w:rPr>
          <w:rFonts w:cs="Arial"/>
          <w:color w:val="auto"/>
          <w:highlight w:val="none"/>
        </w:rPr>
        <w:t>向采购人、采购代理机构提出质疑。</w:t>
      </w:r>
      <w:r>
        <w:rPr>
          <w:rFonts w:hint="eastAsia" w:hAnsi="宋体"/>
          <w:bCs/>
          <w:color w:val="auto"/>
          <w:highlight w:val="none"/>
        </w:rPr>
        <w:t>投标人必须在法定质疑期内一次性提出针对同一采购程序环节的质疑。</w:t>
      </w:r>
      <w:r>
        <w:rPr>
          <w:rFonts w:hint="eastAsia" w:hAnsi="宋体" w:cs="宋体"/>
          <w:color w:val="auto"/>
          <w:highlight w:val="none"/>
        </w:rPr>
        <w:t>投标人应知其权益受到损害之日，是指：</w:t>
      </w:r>
    </w:p>
    <w:p w14:paraId="554598C8">
      <w:pPr>
        <w:pStyle w:val="26"/>
        <w:adjustRightInd w:val="0"/>
        <w:snapToGrid w:val="0"/>
        <w:spacing w:line="410" w:lineRule="exact"/>
        <w:ind w:firstLine="308" w:firstLineChars="147"/>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对招标文件提出质疑的，为获取招标文件之日；</w:t>
      </w:r>
    </w:p>
    <w:p w14:paraId="441965E9">
      <w:pPr>
        <w:pStyle w:val="26"/>
        <w:adjustRightInd w:val="0"/>
        <w:snapToGrid w:val="0"/>
        <w:spacing w:line="410" w:lineRule="exact"/>
        <w:ind w:firstLine="308" w:firstLineChars="147"/>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对招标过程提出质疑的，为各采购程序环节结束之日；</w:t>
      </w:r>
    </w:p>
    <w:p w14:paraId="522AF2E0">
      <w:pPr>
        <w:widowControl/>
        <w:adjustRightInd w:val="0"/>
        <w:snapToGrid w:val="0"/>
        <w:spacing w:line="410" w:lineRule="exact"/>
        <w:ind w:firstLine="102" w:firstLineChars="49"/>
        <w:jc w:val="left"/>
        <w:rPr>
          <w:rFonts w:ascii="宋体" w:hAnsi="宋体" w:cs="Courier New"/>
          <w:bCs/>
          <w:color w:val="auto"/>
          <w:szCs w:val="21"/>
          <w:highlight w:val="none"/>
        </w:rPr>
      </w:pPr>
      <w:r>
        <w:rPr>
          <w:rFonts w:hint="eastAsia" w:ascii="宋体" w:hAnsi="宋体" w:cs="Courier New"/>
          <w:bCs/>
          <w:color w:val="auto"/>
          <w:szCs w:val="21"/>
          <w:highlight w:val="none"/>
        </w:rPr>
        <w:t xml:space="preserve">  (</w:t>
      </w:r>
      <w:r>
        <w:rPr>
          <w:rFonts w:ascii="宋体" w:hAnsi="宋体" w:cs="Courier New"/>
          <w:bCs/>
          <w:color w:val="auto"/>
          <w:szCs w:val="21"/>
          <w:highlight w:val="none"/>
        </w:rPr>
        <w:t>3)</w:t>
      </w:r>
      <w:r>
        <w:rPr>
          <w:rFonts w:hint="eastAsia" w:ascii="宋体" w:hAnsi="宋体" w:cs="Courier New"/>
          <w:bCs/>
          <w:color w:val="auto"/>
          <w:szCs w:val="21"/>
          <w:highlight w:val="none"/>
        </w:rPr>
        <w:t>对中标结果提出质疑的，为中标结果公告期限届满之日。</w:t>
      </w:r>
    </w:p>
    <w:p w14:paraId="2DC7957E">
      <w:pPr>
        <w:widowControl/>
        <w:adjustRightInd w:val="0"/>
        <w:snapToGrid w:val="0"/>
        <w:spacing w:line="410" w:lineRule="exact"/>
        <w:ind w:firstLine="420"/>
        <w:jc w:val="left"/>
        <w:rPr>
          <w:rFonts w:ascii="宋体" w:hAnsi="宋体" w:cs="Courier New"/>
          <w:bCs/>
          <w:color w:val="auto"/>
          <w:szCs w:val="21"/>
          <w:highlight w:val="none"/>
        </w:rPr>
      </w:pPr>
      <w:r>
        <w:rPr>
          <w:rFonts w:ascii="宋体" w:hAnsi="宋体" w:cs="Courier New"/>
          <w:bCs/>
          <w:color w:val="auto"/>
          <w:szCs w:val="21"/>
          <w:highlight w:val="none"/>
        </w:rPr>
        <w:t>3.</w:t>
      </w:r>
      <w:r>
        <w:rPr>
          <w:rFonts w:hint="eastAsia" w:hAnsi="宋体"/>
          <w:color w:val="auto"/>
          <w:highlight w:val="none"/>
        </w:rPr>
        <w:t>投标人对采购人、本中心质疑答复不满意或者采购人、本中心未在规定时间内作出答复的，可以在答复期满后十五个工作日内向同级采购监管部门投诉。</w:t>
      </w:r>
    </w:p>
    <w:p w14:paraId="3D6DA698">
      <w:pPr>
        <w:pStyle w:val="26"/>
        <w:snapToGrid w:val="0"/>
        <w:spacing w:line="410" w:lineRule="exact"/>
        <w:ind w:firstLine="420"/>
        <w:rPr>
          <w:rFonts w:hAnsi="宋体"/>
          <w:bCs/>
          <w:color w:val="auto"/>
          <w:highlight w:val="none"/>
        </w:rPr>
      </w:pPr>
      <w:r>
        <w:rPr>
          <w:rFonts w:hAnsi="宋体"/>
          <w:bCs/>
          <w:color w:val="auto"/>
          <w:highlight w:val="none"/>
        </w:rPr>
        <w:t>4.</w:t>
      </w:r>
      <w:r>
        <w:rPr>
          <w:rFonts w:hint="eastAsia" w:hAnsi="宋体"/>
          <w:bCs/>
          <w:color w:val="auto"/>
          <w:highlight w:val="none"/>
        </w:rPr>
        <w:t>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14:paraId="52696280">
      <w:pPr>
        <w:spacing w:line="410" w:lineRule="exact"/>
        <w:ind w:firstLine="420"/>
        <w:rPr>
          <w:color w:val="auto"/>
          <w:highlight w:val="none"/>
        </w:rPr>
      </w:pPr>
      <w:r>
        <w:rPr>
          <w:rFonts w:hint="eastAsia"/>
          <w:color w:val="auto"/>
          <w:highlight w:val="none"/>
        </w:rPr>
        <w:t>质疑部门联系方式：钦州市政府采购中心          0777-288600</w:t>
      </w:r>
      <w:r>
        <w:rPr>
          <w:color w:val="auto"/>
          <w:highlight w:val="none"/>
        </w:rPr>
        <w:t>2</w:t>
      </w:r>
    </w:p>
    <w:p w14:paraId="3579B7A8">
      <w:pPr>
        <w:spacing w:line="410" w:lineRule="exact"/>
        <w:ind w:firstLine="420"/>
        <w:jc w:val="left"/>
        <w:rPr>
          <w:rFonts w:hint="eastAsia"/>
          <w:color w:val="auto"/>
          <w:highlight w:val="none"/>
        </w:rPr>
      </w:pPr>
      <w:r>
        <w:rPr>
          <w:rFonts w:hint="eastAsia"/>
          <w:color w:val="auto"/>
          <w:highlight w:val="none"/>
        </w:rPr>
        <w:t>采购监管部门联系方式：</w:t>
      </w:r>
      <w:r>
        <w:rPr>
          <w:rFonts w:hint="eastAsia"/>
          <w:color w:val="auto"/>
          <w:highlight w:val="none"/>
          <w:lang w:val="en-US" w:eastAsia="zh-CN"/>
        </w:rPr>
        <w:t>钦州市财政局      0777-2895258</w:t>
      </w:r>
    </w:p>
    <w:p w14:paraId="20F5E29C">
      <w:pPr>
        <w:spacing w:line="410" w:lineRule="exact"/>
        <w:ind w:firstLine="211" w:firstLineChars="100"/>
        <w:rPr>
          <w:rFonts w:hAnsi="宋体"/>
          <w:color w:val="auto"/>
          <w:highlight w:val="none"/>
        </w:rPr>
      </w:pPr>
      <w:bookmarkStart w:id="122" w:name="_Hlk92793564"/>
      <w:r>
        <w:rPr>
          <w:rFonts w:hint="eastAsia"/>
          <w:b/>
          <w:bCs/>
          <w:color w:val="auto"/>
          <w:highlight w:val="none"/>
        </w:rPr>
        <w:t>（十）查询媒体</w:t>
      </w:r>
      <w:bookmarkEnd w:id="117"/>
      <w:bookmarkEnd w:id="122"/>
      <w:r>
        <w:rPr>
          <w:rFonts w:hint="eastAsia"/>
          <w:b/>
          <w:bCs/>
          <w:color w:val="auto"/>
          <w:highlight w:val="none"/>
        </w:rPr>
        <w:t>:</w:t>
      </w:r>
      <w:r>
        <w:rPr>
          <w:rFonts w:hAnsi="宋体"/>
          <w:color w:val="auto"/>
          <w:highlight w:val="none"/>
        </w:rPr>
        <w:fldChar w:fldCharType="begin"/>
      </w:r>
      <w:r>
        <w:rPr>
          <w:rFonts w:hAnsi="宋体"/>
          <w:color w:val="auto"/>
          <w:highlight w:val="none"/>
        </w:rPr>
        <w:instrText xml:space="preserve">HYPERLINK "http://www.ccgp.gov.cn/"</w:instrText>
      </w:r>
      <w:r>
        <w:rPr>
          <w:rFonts w:hAnsi="宋体"/>
          <w:color w:val="auto"/>
          <w:highlight w:val="none"/>
        </w:rPr>
        <w:fldChar w:fldCharType="separate"/>
      </w:r>
      <w:r>
        <w:rPr>
          <w:rStyle w:val="58"/>
          <w:rFonts w:hint="eastAsia" w:hAnsi="宋体"/>
          <w:color w:val="auto"/>
          <w:highlight w:val="none"/>
          <w:u w:val="none"/>
        </w:rPr>
        <w:t>中国政府采购网</w:t>
      </w:r>
      <w:r>
        <w:rPr>
          <w:rFonts w:hAnsi="宋体"/>
          <w:color w:val="auto"/>
          <w:highlight w:val="none"/>
        </w:rPr>
        <w:fldChar w:fldCharType="end"/>
      </w:r>
      <w:r>
        <w:rPr>
          <w:rFonts w:hint="eastAsia" w:hAnsi="宋体"/>
          <w:color w:val="auto"/>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hAnsi="宋体"/>
          <w:color w:val="auto"/>
          <w:highlight w:val="none"/>
        </w:rPr>
        <w:t>广西政府采购网</w:t>
      </w:r>
      <w:r>
        <w:rPr>
          <w:rFonts w:hAnsi="宋体"/>
          <w:color w:val="auto"/>
          <w:highlight w:val="none"/>
        </w:rPr>
        <w:fldChar w:fldCharType="end"/>
      </w:r>
      <w:r>
        <w:rPr>
          <w:rFonts w:hint="eastAsia" w:hAnsi="宋体"/>
          <w:color w:val="auto"/>
          <w:highlight w:val="none"/>
        </w:rPr>
        <w:t>。</w:t>
      </w:r>
    </w:p>
    <w:p w14:paraId="562C3235">
      <w:pPr>
        <w:spacing w:line="410" w:lineRule="exact"/>
        <w:ind w:firstLine="211" w:firstLineChars="100"/>
        <w:rPr>
          <w:rFonts w:hint="eastAsia"/>
          <w:b/>
          <w:bCs/>
          <w:color w:val="auto"/>
          <w:highlight w:val="none"/>
        </w:rPr>
      </w:pPr>
    </w:p>
    <w:p w14:paraId="58356089">
      <w:pPr>
        <w:pStyle w:val="5"/>
        <w:spacing w:before="0" w:after="0" w:line="410" w:lineRule="exact"/>
        <w:ind w:firstLine="0" w:firstLineChars="0"/>
        <w:rPr>
          <w:rFonts w:ascii="方正小标宋_GBK" w:eastAsia="方正小标宋_GBK"/>
          <w:color w:val="auto"/>
          <w:sz w:val="24"/>
          <w:szCs w:val="24"/>
          <w:highlight w:val="none"/>
        </w:rPr>
      </w:pPr>
      <w:bookmarkStart w:id="123" w:name="_Toc352700416"/>
      <w:bookmarkStart w:id="124" w:name="_Toc353785286"/>
      <w:r>
        <w:rPr>
          <w:rFonts w:hint="eastAsia" w:ascii="方正小标宋_GBK" w:eastAsia="方正小标宋_GBK"/>
          <w:color w:val="auto"/>
          <w:sz w:val="24"/>
          <w:szCs w:val="24"/>
          <w:highlight w:val="none"/>
        </w:rPr>
        <w:t>二、招标文件</w:t>
      </w:r>
      <w:bookmarkEnd w:id="123"/>
      <w:bookmarkEnd w:id="124"/>
    </w:p>
    <w:p w14:paraId="2FAA0FF8">
      <w:pPr>
        <w:spacing w:line="410" w:lineRule="exact"/>
        <w:ind w:firstLine="211" w:firstLineChars="100"/>
        <w:rPr>
          <w:b/>
          <w:bCs/>
          <w:color w:val="auto"/>
          <w:highlight w:val="none"/>
        </w:rPr>
      </w:pPr>
      <w:bookmarkStart w:id="125" w:name="_Toc352700417"/>
      <w:bookmarkStart w:id="126" w:name="_Toc353785287"/>
      <w:r>
        <w:rPr>
          <w:rFonts w:hint="eastAsia"/>
          <w:b/>
          <w:bCs/>
          <w:color w:val="auto"/>
          <w:highlight w:val="none"/>
        </w:rPr>
        <w:t>（一）招标文件的组成</w:t>
      </w:r>
      <w:bookmarkEnd w:id="125"/>
      <w:bookmarkEnd w:id="126"/>
    </w:p>
    <w:p w14:paraId="3C7671AF">
      <w:pPr>
        <w:pStyle w:val="26"/>
        <w:snapToGrid w:val="0"/>
        <w:spacing w:line="410" w:lineRule="exact"/>
        <w:ind w:firstLine="420"/>
        <w:rPr>
          <w:rFonts w:hAnsi="宋体"/>
          <w:color w:val="auto"/>
          <w:highlight w:val="none"/>
        </w:rPr>
      </w:pPr>
      <w:r>
        <w:rPr>
          <w:rFonts w:hint="eastAsia" w:hAnsi="宋体"/>
          <w:color w:val="auto"/>
          <w:highlight w:val="none"/>
        </w:rPr>
        <w:t>第一章 招标公告</w:t>
      </w:r>
    </w:p>
    <w:p w14:paraId="682C24A5">
      <w:pPr>
        <w:pStyle w:val="26"/>
        <w:snapToGrid w:val="0"/>
        <w:spacing w:line="410" w:lineRule="exact"/>
        <w:ind w:firstLine="420"/>
        <w:rPr>
          <w:rFonts w:hAnsi="宋体"/>
          <w:color w:val="auto"/>
          <w:highlight w:val="none"/>
        </w:rPr>
      </w:pPr>
      <w:r>
        <w:rPr>
          <w:rFonts w:hint="eastAsia" w:hAnsi="宋体"/>
          <w:color w:val="auto"/>
          <w:highlight w:val="none"/>
        </w:rPr>
        <w:t>第二章 项目需求</w:t>
      </w:r>
    </w:p>
    <w:p w14:paraId="150A3553">
      <w:pPr>
        <w:pStyle w:val="26"/>
        <w:snapToGrid w:val="0"/>
        <w:spacing w:line="410" w:lineRule="exact"/>
        <w:ind w:firstLine="420"/>
        <w:rPr>
          <w:rFonts w:hAnsi="宋体"/>
          <w:color w:val="auto"/>
          <w:highlight w:val="none"/>
        </w:rPr>
      </w:pPr>
      <w:r>
        <w:rPr>
          <w:rFonts w:hint="eastAsia" w:hAnsi="宋体"/>
          <w:color w:val="auto"/>
          <w:highlight w:val="none"/>
        </w:rPr>
        <w:t>第三章 投标人须知及前附表</w:t>
      </w:r>
    </w:p>
    <w:p w14:paraId="289B92C2">
      <w:pPr>
        <w:pStyle w:val="26"/>
        <w:snapToGrid w:val="0"/>
        <w:spacing w:line="410" w:lineRule="exact"/>
        <w:ind w:firstLine="420"/>
        <w:rPr>
          <w:rFonts w:hAnsi="宋体"/>
          <w:color w:val="auto"/>
          <w:highlight w:val="none"/>
        </w:rPr>
      </w:pPr>
      <w:r>
        <w:rPr>
          <w:rFonts w:hint="eastAsia" w:hAnsi="宋体"/>
          <w:color w:val="auto"/>
          <w:highlight w:val="none"/>
        </w:rPr>
        <w:t>第四章 评定标准及推荐原则</w:t>
      </w:r>
    </w:p>
    <w:p w14:paraId="5C2D211C">
      <w:pPr>
        <w:pStyle w:val="26"/>
        <w:snapToGrid w:val="0"/>
        <w:spacing w:line="410" w:lineRule="exact"/>
        <w:ind w:firstLine="420"/>
        <w:rPr>
          <w:rFonts w:hAnsi="宋体"/>
          <w:color w:val="auto"/>
          <w:highlight w:val="none"/>
        </w:rPr>
      </w:pPr>
      <w:r>
        <w:rPr>
          <w:rFonts w:hint="eastAsia" w:hAnsi="宋体"/>
          <w:color w:val="auto"/>
          <w:highlight w:val="none"/>
        </w:rPr>
        <w:t>第五章 政府采购合同主要条款</w:t>
      </w:r>
    </w:p>
    <w:p w14:paraId="553C4FBE">
      <w:pPr>
        <w:pStyle w:val="26"/>
        <w:snapToGrid w:val="0"/>
        <w:spacing w:line="410" w:lineRule="exact"/>
        <w:ind w:firstLine="420"/>
        <w:rPr>
          <w:rFonts w:hAnsi="宋体"/>
          <w:color w:val="auto"/>
          <w:highlight w:val="none"/>
        </w:rPr>
      </w:pPr>
      <w:r>
        <w:rPr>
          <w:rFonts w:hint="eastAsia" w:hAnsi="宋体"/>
          <w:color w:val="auto"/>
          <w:highlight w:val="none"/>
        </w:rPr>
        <w:t>第六章 投标文件格式</w:t>
      </w:r>
    </w:p>
    <w:p w14:paraId="5A5D2165">
      <w:pPr>
        <w:spacing w:line="410" w:lineRule="exact"/>
        <w:ind w:firstLine="211" w:firstLineChars="100"/>
        <w:rPr>
          <w:b/>
          <w:bCs/>
          <w:color w:val="auto"/>
          <w:highlight w:val="none"/>
        </w:rPr>
      </w:pPr>
      <w:bookmarkStart w:id="127" w:name="_Toc353785289"/>
      <w:bookmarkStart w:id="128" w:name="_Toc352700419"/>
      <w:r>
        <w:rPr>
          <w:rFonts w:hint="eastAsia"/>
          <w:b/>
          <w:bCs/>
          <w:color w:val="auto"/>
          <w:highlight w:val="none"/>
        </w:rPr>
        <w:t>（二）招标文件的澄清与修改</w:t>
      </w:r>
      <w:bookmarkEnd w:id="127"/>
      <w:bookmarkEnd w:id="128"/>
    </w:p>
    <w:p w14:paraId="4DFE2B1E">
      <w:pPr>
        <w:pStyle w:val="26"/>
        <w:snapToGrid w:val="0"/>
        <w:spacing w:line="410" w:lineRule="exact"/>
        <w:ind w:firstLine="420"/>
        <w:jc w:val="left"/>
        <w:rPr>
          <w:color w:val="auto"/>
          <w:highlight w:val="none"/>
        </w:rPr>
      </w:pPr>
      <w:r>
        <w:rPr>
          <w:rFonts w:hAnsi="宋体"/>
          <w:color w:val="auto"/>
          <w:highlight w:val="none"/>
        </w:rPr>
        <w:t>1.</w:t>
      </w:r>
      <w:r>
        <w:rPr>
          <w:color w:val="auto"/>
          <w:highlight w:val="none"/>
        </w:rPr>
        <w:t>采购人</w:t>
      </w:r>
      <w:r>
        <w:rPr>
          <w:rFonts w:hint="eastAsia"/>
          <w:color w:val="auto"/>
          <w:highlight w:val="none"/>
        </w:rPr>
        <w:t>或者本中心</w:t>
      </w:r>
      <w:r>
        <w:rPr>
          <w:color w:val="auto"/>
          <w:highlight w:val="none"/>
        </w:rPr>
        <w:t>可以对已发出的招标文件进行必要的</w:t>
      </w:r>
      <w:bookmarkStart w:id="129" w:name="_Hlk92287343"/>
      <w:r>
        <w:rPr>
          <w:color w:val="auto"/>
          <w:highlight w:val="none"/>
        </w:rPr>
        <w:t>澄清或者修改</w:t>
      </w:r>
      <w:bookmarkEnd w:id="129"/>
      <w:r>
        <w:rPr>
          <w:color w:val="auto"/>
          <w:highlight w:val="none"/>
        </w:rPr>
        <w:t>，但不得改变采购标的和资格条件。澄清或者修改应当在原公告发布媒体上发布澄清公告。澄清或者修改的内容为招标文件的组成部分。</w:t>
      </w:r>
    </w:p>
    <w:p w14:paraId="196332E9">
      <w:pPr>
        <w:pStyle w:val="26"/>
        <w:snapToGrid w:val="0"/>
        <w:spacing w:line="410" w:lineRule="exact"/>
        <w:ind w:firstLine="420"/>
        <w:jc w:val="left"/>
        <w:rPr>
          <w:rFonts w:hAnsi="宋体"/>
          <w:color w:val="auto"/>
          <w:highlight w:val="none"/>
        </w:rPr>
      </w:pPr>
      <w:r>
        <w:rPr>
          <w:rFonts w:hAnsi="宋体"/>
          <w:color w:val="auto"/>
          <w:highlight w:val="none"/>
        </w:rPr>
        <w:t>2.澄清或者修改的内容可能影响投标文件编制的，采购人或者采购代理机构应当在投标截止时间至少15日前，以</w:t>
      </w:r>
      <w:r>
        <w:rPr>
          <w:rFonts w:hint="eastAsia" w:hAnsi="宋体"/>
          <w:color w:val="auto"/>
          <w:highlight w:val="none"/>
        </w:rPr>
        <w:t>书面形式</w:t>
      </w:r>
      <w:r>
        <w:rPr>
          <w:rFonts w:hAnsi="宋体"/>
          <w:color w:val="auto"/>
          <w:highlight w:val="none"/>
        </w:rPr>
        <w:t>通知所有</w:t>
      </w:r>
      <w:r>
        <w:rPr>
          <w:rFonts w:hint="eastAsia" w:hAnsi="宋体"/>
          <w:color w:val="auto"/>
          <w:highlight w:val="none"/>
        </w:rPr>
        <w:t>依法</w:t>
      </w:r>
      <w:r>
        <w:rPr>
          <w:rFonts w:hAnsi="宋体"/>
          <w:color w:val="auto"/>
          <w:highlight w:val="none"/>
        </w:rPr>
        <w:t>获取招标文件的潜在投标人；不足15日的，采购人或者采购代理机构应当顺延提交投标文件的截止时间。</w:t>
      </w:r>
    </w:p>
    <w:p w14:paraId="15B4951E">
      <w:pPr>
        <w:pStyle w:val="26"/>
        <w:snapToGrid w:val="0"/>
        <w:spacing w:line="410" w:lineRule="exact"/>
        <w:ind w:firstLine="420"/>
        <w:jc w:val="left"/>
        <w:rPr>
          <w:rFonts w:hint="eastAsia" w:ascii="Arial" w:hAnsi="Arial" w:cs="Arial"/>
          <w:color w:val="auto"/>
          <w:highlight w:val="none"/>
        </w:rPr>
      </w:pPr>
      <w:bookmarkStart w:id="130" w:name="_Hlk92446337"/>
      <w:r>
        <w:rPr>
          <w:rFonts w:hAnsi="宋体"/>
          <w:color w:val="auto"/>
          <w:highlight w:val="none"/>
        </w:rPr>
        <w:t>3.</w:t>
      </w:r>
      <w:r>
        <w:rPr>
          <w:rFonts w:ascii="Arial" w:hAnsi="Arial" w:cs="Arial"/>
          <w:color w:val="auto"/>
          <w:highlight w:val="none"/>
        </w:rPr>
        <w:t>提供期限届满后，获取招标文件的潜在投标人不足3家的，</w:t>
      </w:r>
      <w:r>
        <w:rPr>
          <w:rFonts w:hint="eastAsia" w:ascii="Arial" w:hAnsi="Arial" w:cs="Arial"/>
          <w:color w:val="auto"/>
          <w:highlight w:val="none"/>
        </w:rPr>
        <w:t>本中心</w:t>
      </w:r>
      <w:r>
        <w:rPr>
          <w:rFonts w:ascii="Arial" w:hAnsi="Arial" w:cs="Arial"/>
          <w:color w:val="auto"/>
          <w:highlight w:val="none"/>
        </w:rPr>
        <w:t>可以顺延提供期限，并予公告。</w:t>
      </w:r>
    </w:p>
    <w:bookmarkEnd w:id="130"/>
    <w:p w14:paraId="5AD32C58">
      <w:pPr>
        <w:pStyle w:val="5"/>
        <w:spacing w:before="0" w:after="0" w:line="410" w:lineRule="exact"/>
        <w:ind w:firstLine="0" w:firstLineChars="0"/>
        <w:rPr>
          <w:rFonts w:ascii="方正小标宋_GBK" w:eastAsia="方正小标宋_GBK"/>
          <w:b w:val="0"/>
          <w:color w:val="auto"/>
          <w:sz w:val="24"/>
          <w:szCs w:val="24"/>
          <w:highlight w:val="none"/>
        </w:rPr>
      </w:pPr>
      <w:bookmarkStart w:id="131" w:name="_三、投标文件"/>
      <w:bookmarkEnd w:id="131"/>
      <w:bookmarkStart w:id="132" w:name="_Toc254970535"/>
      <w:bookmarkStart w:id="133" w:name="_Toc352700420"/>
      <w:bookmarkStart w:id="134" w:name="_Toc254970676"/>
      <w:bookmarkStart w:id="135" w:name="_Toc353785290"/>
      <w:r>
        <w:rPr>
          <w:rFonts w:hint="eastAsia" w:ascii="方正小标宋_GBK" w:eastAsia="方正小标宋_GBK"/>
          <w:b w:val="0"/>
          <w:color w:val="auto"/>
          <w:sz w:val="24"/>
          <w:szCs w:val="24"/>
          <w:highlight w:val="none"/>
        </w:rPr>
        <w:t>三、</w:t>
      </w:r>
      <w:bookmarkStart w:id="136" w:name="_Hlk92446512"/>
      <w:r>
        <w:rPr>
          <w:rFonts w:hint="eastAsia" w:ascii="方正小标宋_GBK" w:eastAsia="方正小标宋_GBK"/>
          <w:b w:val="0"/>
          <w:color w:val="auto"/>
          <w:sz w:val="24"/>
          <w:szCs w:val="24"/>
          <w:highlight w:val="none"/>
        </w:rPr>
        <w:t>投标文件</w:t>
      </w:r>
      <w:bookmarkEnd w:id="132"/>
      <w:bookmarkEnd w:id="133"/>
      <w:bookmarkEnd w:id="134"/>
      <w:bookmarkEnd w:id="135"/>
    </w:p>
    <w:p w14:paraId="0EADD954">
      <w:pPr>
        <w:spacing w:line="410" w:lineRule="exact"/>
        <w:ind w:firstLine="211" w:firstLineChars="100"/>
        <w:rPr>
          <w:rFonts w:hint="eastAsia" w:hAnsi="宋体"/>
          <w:b/>
          <w:bCs/>
          <w:color w:val="auto"/>
          <w:highlight w:val="none"/>
        </w:rPr>
      </w:pPr>
      <w:bookmarkStart w:id="137" w:name="_Toc254970536"/>
      <w:bookmarkStart w:id="138" w:name="_Toc352700421"/>
      <w:bookmarkStart w:id="139" w:name="_Toc254970677"/>
      <w:bookmarkStart w:id="140" w:name="_Toc353785291"/>
      <w:r>
        <w:rPr>
          <w:rFonts w:hint="eastAsia" w:hAnsi="宋体"/>
          <w:b/>
          <w:bCs/>
          <w:color w:val="auto"/>
          <w:highlight w:val="none"/>
        </w:rPr>
        <w:t>（一）投标人的风险</w:t>
      </w:r>
    </w:p>
    <w:p w14:paraId="5C1AF5FD">
      <w:pPr>
        <w:spacing w:line="410" w:lineRule="exact"/>
        <w:ind w:firstLine="420"/>
        <w:rPr>
          <w:rFonts w:hAnsi="宋体"/>
          <w:color w:val="auto"/>
          <w:highlight w:val="none"/>
        </w:rPr>
      </w:pPr>
      <w:r>
        <w:rPr>
          <w:rFonts w:hAnsi="宋体"/>
          <w:color w:val="auto"/>
          <w:highlight w:val="none"/>
        </w:rPr>
        <w:t>1.</w:t>
      </w:r>
      <w:r>
        <w:rPr>
          <w:rFonts w:hint="eastAsia" w:hAnsi="宋体"/>
          <w:color w:val="auto"/>
          <w:highlight w:val="none"/>
        </w:rPr>
        <w:t>投标人应仔细阅读招标文件的全部内容，按照招标文件的要求提交投标文件，并对所提供的全部资料的真实性承担法律责任。</w:t>
      </w:r>
    </w:p>
    <w:p w14:paraId="6C58B862">
      <w:pPr>
        <w:spacing w:line="410" w:lineRule="exact"/>
        <w:ind w:firstLine="420"/>
        <w:rPr>
          <w:rFonts w:hint="eastAsia" w:hAnsi="宋体"/>
          <w:color w:val="auto"/>
          <w:highlight w:val="none"/>
        </w:rPr>
      </w:pPr>
      <w:r>
        <w:rPr>
          <w:rFonts w:hAnsi="宋体"/>
          <w:color w:val="auto"/>
          <w:highlight w:val="none"/>
        </w:rPr>
        <w:t>2.</w:t>
      </w:r>
      <w:r>
        <w:rPr>
          <w:rFonts w:hint="eastAsia" w:hAnsi="宋体"/>
          <w:color w:val="auto"/>
          <w:highlight w:val="none"/>
        </w:rPr>
        <w:t>投标人在投标活动中提供任何虚假材料的，评标委员会将报财政部门查处。</w:t>
      </w:r>
    </w:p>
    <w:bookmarkEnd w:id="136"/>
    <w:p w14:paraId="5068D81F">
      <w:pPr>
        <w:snapToGrid w:val="0"/>
        <w:spacing w:line="410" w:lineRule="exact"/>
        <w:ind w:firstLine="211" w:firstLineChars="100"/>
        <w:rPr>
          <w:rFonts w:ascii="宋体" w:hAnsi="宋体"/>
          <w:b/>
          <w:color w:val="auto"/>
          <w:szCs w:val="21"/>
          <w:highlight w:val="none"/>
        </w:rPr>
      </w:pPr>
      <w:bookmarkStart w:id="141" w:name="_Hlk92446638"/>
      <w:r>
        <w:rPr>
          <w:rFonts w:hint="eastAsia" w:hAnsi="宋体"/>
          <w:b/>
          <w:bCs/>
          <w:color w:val="auto"/>
          <w:highlight w:val="none"/>
        </w:rPr>
        <w:t>（二）</w:t>
      </w:r>
      <w:r>
        <w:rPr>
          <w:rFonts w:hint="eastAsia" w:ascii="宋体" w:hAnsi="宋体"/>
          <w:b/>
          <w:color w:val="auto"/>
          <w:szCs w:val="21"/>
          <w:highlight w:val="none"/>
        </w:rPr>
        <w:t>投标文件的组成</w:t>
      </w:r>
    </w:p>
    <w:p w14:paraId="1014DB48">
      <w:pPr>
        <w:snapToGrid w:val="0"/>
        <w:spacing w:line="410" w:lineRule="exact"/>
        <w:ind w:firstLine="422"/>
        <w:rPr>
          <w:rFonts w:hint="eastAsia" w:ascii="宋体" w:hAnsi="宋体"/>
          <w:b/>
          <w:color w:val="auto"/>
          <w:szCs w:val="21"/>
          <w:highlight w:val="none"/>
        </w:rPr>
      </w:pPr>
      <w:bookmarkStart w:id="142" w:name="_Hlk92285760"/>
      <w:r>
        <w:rPr>
          <w:rFonts w:ascii="宋体" w:hAnsi="宋体"/>
          <w:b/>
          <w:color w:val="auto"/>
          <w:szCs w:val="21"/>
          <w:highlight w:val="none"/>
        </w:rPr>
        <w:t>1.</w:t>
      </w:r>
      <w:r>
        <w:rPr>
          <w:rFonts w:hint="eastAsia" w:ascii="宋体" w:hAnsi="宋体"/>
          <w:b/>
          <w:color w:val="auto"/>
          <w:szCs w:val="21"/>
          <w:highlight w:val="none"/>
        </w:rPr>
        <w:t>资格文件：</w:t>
      </w:r>
    </w:p>
    <w:p w14:paraId="7C190C5B">
      <w:pPr>
        <w:tabs>
          <w:tab w:val="left" w:pos="3870"/>
          <w:tab w:val="left" w:pos="4085"/>
        </w:tabs>
        <w:snapToGrid w:val="0"/>
        <w:spacing w:line="410" w:lineRule="exact"/>
        <w:ind w:firstLine="420"/>
        <w:rPr>
          <w:rFonts w:hint="eastAsia" w:ascii="宋体" w:hAnsi="宋体"/>
          <w:color w:val="auto"/>
          <w:szCs w:val="21"/>
          <w:highlight w:val="none"/>
        </w:rPr>
      </w:pPr>
      <w:r>
        <w:rPr>
          <w:rFonts w:hint="eastAsia" w:ascii="宋体" w:hAnsi="宋体" w:cs="宋体"/>
          <w:bCs/>
          <w:color w:val="auto"/>
          <w:kern w:val="0"/>
          <w:szCs w:val="21"/>
          <w:highlight w:val="none"/>
        </w:rPr>
        <w:t>★</w:t>
      </w:r>
      <w:bookmarkStart w:id="143" w:name="_Hlk90369149"/>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法人或者其他组织的营业执照等证明文件</w:t>
      </w:r>
    </w:p>
    <w:bookmarkEnd w:id="143"/>
    <w:p w14:paraId="6CEF0C1F">
      <w:pPr>
        <w:tabs>
          <w:tab w:val="left" w:pos="3870"/>
          <w:tab w:val="left" w:pos="4085"/>
        </w:tabs>
        <w:snapToGrid w:val="0"/>
        <w:spacing w:line="410" w:lineRule="exact"/>
        <w:ind w:firstLine="420"/>
        <w:rPr>
          <w:rFonts w:hAnsi="宋体"/>
          <w:color w:val="auto"/>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2)</w:t>
      </w:r>
      <w:r>
        <w:rPr>
          <w:rFonts w:hint="eastAsia" w:ascii="宋体" w:hAnsi="宋体"/>
          <w:color w:val="auto"/>
          <w:szCs w:val="21"/>
          <w:highlight w:val="none"/>
        </w:rPr>
        <w:t>投标人具备参加政府采购活动条件的承诺书</w:t>
      </w:r>
      <w:r>
        <w:rPr>
          <w:rFonts w:hint="eastAsia" w:ascii="宋体" w:hAnsi="宋体" w:cs="宋体"/>
          <w:color w:val="auto"/>
          <w:szCs w:val="21"/>
          <w:highlight w:val="none"/>
        </w:rPr>
        <w:t>(格式见第六章</w:t>
      </w:r>
      <w:r>
        <w:rPr>
          <w:rFonts w:ascii="宋体" w:hAnsi="宋体" w:cs="宋体"/>
          <w:color w:val="auto"/>
          <w:szCs w:val="21"/>
          <w:highlight w:val="none"/>
        </w:rPr>
        <w:t>）</w:t>
      </w:r>
    </w:p>
    <w:p w14:paraId="450DB141">
      <w:pPr>
        <w:tabs>
          <w:tab w:val="left" w:pos="3870"/>
          <w:tab w:val="left" w:pos="4085"/>
        </w:tabs>
        <w:snapToGrid w:val="0"/>
        <w:spacing w:line="410" w:lineRule="exact"/>
        <w:ind w:firstLine="420"/>
        <w:rPr>
          <w:rFonts w:hAnsi="宋体"/>
          <w:color w:val="auto"/>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3)</w:t>
      </w:r>
      <w:r>
        <w:rPr>
          <w:rFonts w:hint="eastAsia" w:hAnsi="宋体"/>
          <w:color w:val="auto"/>
          <w:highlight w:val="none"/>
        </w:rPr>
        <w:t>参加政府采购活动前3年内在经营活动中没有重大违法记录的书面声明(格式见第六章)</w:t>
      </w:r>
    </w:p>
    <w:p w14:paraId="03369FA4">
      <w:pPr>
        <w:snapToGrid w:val="0"/>
        <w:spacing w:line="410" w:lineRule="exact"/>
        <w:ind w:firstLine="422"/>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b/>
          <w:color w:val="auto"/>
          <w:szCs w:val="21"/>
          <w:highlight w:val="none"/>
        </w:rPr>
        <w:t>商务技术文件：</w:t>
      </w:r>
    </w:p>
    <w:p w14:paraId="2DA2C15E">
      <w:pPr>
        <w:snapToGrid w:val="0"/>
        <w:spacing w:line="410" w:lineRule="exact"/>
        <w:ind w:firstLine="422"/>
        <w:rPr>
          <w:rFonts w:hint="eastAsia" w:ascii="宋体" w:hAnsi="宋体"/>
          <w:color w:val="auto"/>
          <w:szCs w:val="21"/>
          <w:highlight w:val="none"/>
        </w:rPr>
      </w:pPr>
      <w:r>
        <w:rPr>
          <w:rFonts w:ascii="宋体" w:hAnsi="宋体"/>
          <w:b/>
          <w:color w:val="auto"/>
          <w:szCs w:val="21"/>
          <w:highlight w:val="none"/>
        </w:rPr>
        <w:t xml:space="preserve"> </w:t>
      </w:r>
      <w:r>
        <w:rPr>
          <w:rFonts w:ascii="宋体" w:hAnsi="宋体"/>
          <w:color w:val="auto"/>
          <w:szCs w:val="21"/>
          <w:highlight w:val="none"/>
        </w:rPr>
        <w:t xml:space="preserve"> (1)</w:t>
      </w:r>
      <w:bookmarkStart w:id="144" w:name="_Hlk97803518"/>
      <w:r>
        <w:rPr>
          <w:rFonts w:hint="eastAsia" w:ascii="宋体" w:hAnsi="宋体"/>
          <w:color w:val="auto"/>
          <w:szCs w:val="21"/>
          <w:highlight w:val="none"/>
        </w:rPr>
        <w:t>投标保证金票据或转账凭证(户名、账号及开户行等信息清晰可辨）</w:t>
      </w:r>
      <w:bookmarkEnd w:id="144"/>
    </w:p>
    <w:p w14:paraId="37933EFE">
      <w:pPr>
        <w:tabs>
          <w:tab w:val="left" w:pos="3870"/>
          <w:tab w:val="left" w:pos="4085"/>
        </w:tabs>
        <w:snapToGrid w:val="0"/>
        <w:spacing w:line="410" w:lineRule="exact"/>
        <w:ind w:firstLine="420"/>
        <w:rPr>
          <w:rFonts w:hint="eastAsia"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投标函（格式见第六章）</w:t>
      </w:r>
    </w:p>
    <w:p w14:paraId="0A1D8E78">
      <w:pPr>
        <w:tabs>
          <w:tab w:val="left" w:pos="3870"/>
          <w:tab w:val="left" w:pos="4085"/>
        </w:tabs>
        <w:snapToGrid w:val="0"/>
        <w:spacing w:line="410" w:lineRule="exact"/>
        <w:ind w:firstLine="420"/>
        <w:rPr>
          <w:rFonts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法定代表人身份证</w:t>
      </w:r>
    </w:p>
    <w:p w14:paraId="78722C19">
      <w:pPr>
        <w:snapToGrid w:val="0"/>
        <w:spacing w:line="410" w:lineRule="exact"/>
        <w:ind w:firstLine="417" w:firstLineChars="199"/>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法定代表人授权委托书和代理人身份证（委托代理时必须提供，格式见第六章）</w:t>
      </w:r>
    </w:p>
    <w:p w14:paraId="55159B30">
      <w:pPr>
        <w:snapToGrid w:val="0"/>
        <w:spacing w:line="410" w:lineRule="exact"/>
        <w:ind w:firstLine="420" w:firstLineChars="199"/>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w:t>
      </w:r>
      <w:r>
        <w:rPr>
          <w:rFonts w:ascii="宋体" w:hAnsi="宋体"/>
          <w:color w:val="auto"/>
          <w:szCs w:val="21"/>
          <w:highlight w:val="none"/>
        </w:rPr>
        <w:t>5)</w:t>
      </w:r>
      <w:r>
        <w:rPr>
          <w:rFonts w:ascii="宋体" w:hAnsi="宋体"/>
          <w:color w:val="auto"/>
          <w:highlight w:val="none"/>
        </w:rPr>
        <w:t>商务响应表(格式见第六章)</w:t>
      </w:r>
    </w:p>
    <w:p w14:paraId="3A434675">
      <w:pPr>
        <w:snapToGrid w:val="0"/>
        <w:spacing w:line="410" w:lineRule="exact"/>
        <w:ind w:firstLine="420" w:firstLineChars="199"/>
        <w:rPr>
          <w:rFonts w:ascii="宋体" w:hAnsi="宋体"/>
          <w:color w:val="auto"/>
          <w:highlight w:val="none"/>
        </w:rPr>
      </w:pPr>
      <w:r>
        <w:rPr>
          <w:rFonts w:hint="eastAsia" w:ascii="宋体" w:hAnsi="宋体"/>
          <w:b/>
          <w:color w:val="auto"/>
          <w:szCs w:val="21"/>
          <w:highlight w:val="none"/>
        </w:rPr>
        <w:t>★</w:t>
      </w:r>
      <w:r>
        <w:rPr>
          <w:rFonts w:hint="eastAsia" w:ascii="宋体" w:hAnsi="宋体"/>
          <w:color w:val="auto"/>
          <w:highlight w:val="none"/>
        </w:rPr>
        <w:t>(</w:t>
      </w:r>
      <w:r>
        <w:rPr>
          <w:rFonts w:ascii="宋体" w:hAnsi="宋体"/>
          <w:color w:val="auto"/>
          <w:highlight w:val="none"/>
        </w:rPr>
        <w:t>6)</w:t>
      </w:r>
      <w:r>
        <w:rPr>
          <w:rFonts w:hint="eastAsia" w:ascii="宋体" w:hAnsi="宋体"/>
          <w:color w:val="auto"/>
          <w:szCs w:val="21"/>
          <w:highlight w:val="none"/>
        </w:rPr>
        <w:t>技术响应表</w:t>
      </w:r>
      <w:bookmarkStart w:id="145" w:name="_Hlk92285954"/>
      <w:r>
        <w:rPr>
          <w:rFonts w:ascii="宋体" w:hAnsi="宋体"/>
          <w:color w:val="auto"/>
          <w:highlight w:val="none"/>
        </w:rPr>
        <w:t>(格式见第六章)</w:t>
      </w:r>
      <w:bookmarkEnd w:id="145"/>
    </w:p>
    <w:p w14:paraId="58C69645">
      <w:pPr>
        <w:snapToGrid w:val="0"/>
        <w:spacing w:line="410" w:lineRule="exact"/>
        <w:ind w:firstLine="420" w:firstLineChars="199"/>
        <w:rPr>
          <w:rFonts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《项目需求》中要求必须提供的材料</w:t>
      </w:r>
    </w:p>
    <w:p w14:paraId="551A0274">
      <w:pPr>
        <w:snapToGrid w:val="0"/>
        <w:spacing w:line="410" w:lineRule="exact"/>
        <w:ind w:firstLine="627" w:firstLineChars="299"/>
        <w:rPr>
          <w:rFonts w:ascii="宋体" w:hAnsi="宋体"/>
          <w:color w:val="auto"/>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highlight w:val="none"/>
        </w:rPr>
        <w:t>项目实施</w:t>
      </w:r>
      <w:r>
        <w:rPr>
          <w:rFonts w:hint="eastAsia" w:ascii="宋体" w:hAnsi="宋体" w:cs="宋体"/>
          <w:color w:val="auto"/>
          <w:szCs w:val="21"/>
          <w:highlight w:val="none"/>
        </w:rPr>
        <w:t>方案</w:t>
      </w:r>
      <w:r>
        <w:rPr>
          <w:rFonts w:hint="eastAsia" w:ascii="宋体" w:hAnsi="宋体"/>
          <w:color w:val="auto"/>
          <w:highlight w:val="none"/>
        </w:rPr>
        <w:t>（</w:t>
      </w:r>
      <w:r>
        <w:rPr>
          <w:rFonts w:hint="eastAsia" w:ascii="宋体" w:cs="宋体"/>
          <w:color w:val="auto"/>
          <w:kern w:val="0"/>
          <w:szCs w:val="21"/>
          <w:highlight w:val="none"/>
        </w:rPr>
        <w:t>根据项目需求及《评定标准及推荐原则》的要求提供，格式自拟</w:t>
      </w:r>
      <w:r>
        <w:rPr>
          <w:rFonts w:hint="eastAsia" w:ascii="宋体" w:hAnsi="宋体"/>
          <w:color w:val="auto"/>
          <w:highlight w:val="none"/>
        </w:rPr>
        <w:t>）</w:t>
      </w:r>
    </w:p>
    <w:p w14:paraId="50947E96">
      <w:pPr>
        <w:snapToGrid w:val="0"/>
        <w:spacing w:line="410" w:lineRule="exact"/>
        <w:ind w:firstLine="627" w:firstLineChars="299"/>
        <w:rPr>
          <w:rFonts w:ascii="宋体" w:hAnsi="宋体"/>
          <w:color w:val="auto"/>
          <w:highlight w:val="none"/>
        </w:rPr>
      </w:pPr>
      <w:r>
        <w:rPr>
          <w:rFonts w:hint="eastAsia" w:ascii="宋体" w:hAnsi="宋体"/>
          <w:color w:val="auto"/>
          <w:szCs w:val="21"/>
          <w:highlight w:val="none"/>
        </w:rPr>
        <w:t>(9</w:t>
      </w:r>
      <w:r>
        <w:rPr>
          <w:rFonts w:ascii="宋体" w:hAnsi="宋体"/>
          <w:color w:val="auto"/>
          <w:szCs w:val="21"/>
          <w:highlight w:val="none"/>
        </w:rPr>
        <w:t>)</w:t>
      </w:r>
      <w:r>
        <w:rPr>
          <w:rFonts w:hint="eastAsia" w:ascii="宋体" w:hAnsi="宋体"/>
          <w:color w:val="auto"/>
          <w:highlight w:val="none"/>
        </w:rPr>
        <w:t>售后服务</w:t>
      </w:r>
      <w:r>
        <w:rPr>
          <w:rFonts w:hint="eastAsia" w:ascii="宋体" w:hAnsi="宋体" w:cs="宋体"/>
          <w:color w:val="auto"/>
          <w:szCs w:val="21"/>
          <w:highlight w:val="none"/>
        </w:rPr>
        <w:t>方案</w:t>
      </w:r>
      <w:r>
        <w:rPr>
          <w:rFonts w:hint="eastAsia" w:ascii="宋体" w:hAnsi="宋体"/>
          <w:color w:val="auto"/>
          <w:highlight w:val="none"/>
        </w:rPr>
        <w:t>（</w:t>
      </w:r>
      <w:r>
        <w:rPr>
          <w:rFonts w:hint="eastAsia" w:ascii="宋体" w:cs="宋体"/>
          <w:color w:val="auto"/>
          <w:kern w:val="0"/>
          <w:szCs w:val="21"/>
          <w:highlight w:val="none"/>
        </w:rPr>
        <w:t>根据项目需求及《评定标准及推荐原则》的要求提供，格式自拟</w:t>
      </w:r>
      <w:r>
        <w:rPr>
          <w:rFonts w:hint="eastAsia" w:ascii="宋体" w:hAnsi="宋体"/>
          <w:color w:val="auto"/>
          <w:highlight w:val="none"/>
        </w:rPr>
        <w:t>）</w:t>
      </w:r>
    </w:p>
    <w:p w14:paraId="2F9ABE0C">
      <w:pPr>
        <w:spacing w:line="410" w:lineRule="exact"/>
        <w:ind w:firstLine="630" w:firstLineChars="3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10</w:t>
      </w:r>
      <w:r>
        <w:rPr>
          <w:rFonts w:ascii="宋体" w:hAnsi="宋体"/>
          <w:color w:val="auto"/>
          <w:szCs w:val="21"/>
          <w:highlight w:val="none"/>
        </w:rPr>
        <w:t>)</w:t>
      </w:r>
      <w:r>
        <w:rPr>
          <w:rFonts w:hint="eastAsia" w:ascii="宋体" w:hAnsi="宋体"/>
          <w:color w:val="auto"/>
          <w:szCs w:val="21"/>
          <w:highlight w:val="none"/>
        </w:rPr>
        <w:t>投标人/产品生产厂家具备相关管理体系认证的证明材料</w:t>
      </w:r>
    </w:p>
    <w:p w14:paraId="179C002C">
      <w:pPr>
        <w:spacing w:line="410" w:lineRule="exact"/>
        <w:ind w:firstLine="630" w:firstLineChars="300"/>
        <w:rPr>
          <w:rFonts w:ascii="宋体" w:hAnsi="宋体"/>
          <w:color w:val="auto"/>
          <w:szCs w:val="21"/>
          <w:highlight w:val="none"/>
        </w:rPr>
      </w:pPr>
      <w:r>
        <w:rPr>
          <w:rFonts w:hint="eastAsia" w:ascii="宋体" w:hAnsi="宋体"/>
          <w:color w:val="auto"/>
          <w:szCs w:val="21"/>
          <w:highlight w:val="none"/>
        </w:rPr>
        <w:t>(11)投标人自202</w:t>
      </w:r>
      <w:r>
        <w:rPr>
          <w:rFonts w:hint="eastAsia" w:ascii="宋体" w:hAnsi="宋体"/>
          <w:color w:val="auto"/>
          <w:szCs w:val="21"/>
          <w:highlight w:val="none"/>
          <w:lang w:val="en-US" w:eastAsia="zh-CN"/>
        </w:rPr>
        <w:t>3</w:t>
      </w:r>
      <w:r>
        <w:rPr>
          <w:rFonts w:hint="eastAsia" w:ascii="宋体" w:hAnsi="宋体"/>
          <w:color w:val="auto"/>
          <w:szCs w:val="21"/>
          <w:highlight w:val="none"/>
        </w:rPr>
        <w:t>年以来具有同类业务的证明材料</w:t>
      </w:r>
    </w:p>
    <w:p w14:paraId="09121A0B">
      <w:pPr>
        <w:spacing w:line="410" w:lineRule="exact"/>
        <w:ind w:firstLine="630" w:firstLineChars="30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lang w:val="en-US" w:eastAsia="zh-CN"/>
        </w:rPr>
        <w:t>2</w:t>
      </w:r>
      <w:r>
        <w:rPr>
          <w:rFonts w:ascii="宋体" w:hAnsi="宋体"/>
          <w:color w:val="auto"/>
          <w:highlight w:val="none"/>
        </w:rPr>
        <w:t>)</w:t>
      </w:r>
      <w:r>
        <w:rPr>
          <w:rFonts w:hint="eastAsia" w:ascii="宋体" w:hAnsi="宋体"/>
          <w:color w:val="auto"/>
          <w:highlight w:val="none"/>
        </w:rPr>
        <w:t>投标人认为有必要提供的声明或材料(中小企业声明、残疾人福利性单位声明、监狱企业证明、节能或环境标志产品证书</w:t>
      </w:r>
      <w:r>
        <w:rPr>
          <w:rFonts w:hint="eastAsia" w:ascii="宋体" w:hAnsi="宋体"/>
          <w:color w:val="auto"/>
          <w:highlight w:val="none"/>
          <w:lang w:eastAsia="zh-CN"/>
        </w:rPr>
        <w:t>、</w:t>
      </w:r>
      <w:r>
        <w:rPr>
          <w:rFonts w:hint="eastAsia" w:ascii="宋体" w:hAnsi="宋体" w:eastAsia="宋体" w:cs="Times New Roman"/>
          <w:color w:val="auto"/>
          <w:szCs w:val="24"/>
        </w:rPr>
        <w:t>关于符合本国产品标准的声明函或财政部会同有关部门规定的有关证明文件</w:t>
      </w:r>
      <w:r>
        <w:rPr>
          <w:rFonts w:hint="eastAsia" w:ascii="宋体" w:hAnsi="宋体"/>
          <w:color w:val="auto"/>
          <w:highlight w:val="none"/>
        </w:rPr>
        <w:t>等)</w:t>
      </w:r>
    </w:p>
    <w:p w14:paraId="23600F00">
      <w:pPr>
        <w:snapToGrid w:val="0"/>
        <w:spacing w:line="410" w:lineRule="exact"/>
        <w:ind w:firstLine="422"/>
        <w:rPr>
          <w:rFonts w:hint="eastAsia"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报价文件</w:t>
      </w:r>
    </w:p>
    <w:p w14:paraId="27D00029">
      <w:pPr>
        <w:snapToGrid w:val="0"/>
        <w:spacing w:line="410" w:lineRule="exact"/>
        <w:ind w:firstLine="422"/>
        <w:rPr>
          <w:rFonts w:hint="eastAsia" w:ascii="宋体" w:hAnsi="宋体" w:eastAsia="宋体"/>
          <w:b/>
          <w:color w:val="auto"/>
          <w:szCs w:val="21"/>
          <w:highlight w:val="none"/>
          <w:lang w:eastAsia="zh-CN"/>
        </w:rPr>
      </w:pPr>
      <w:r>
        <w:rPr>
          <w:rFonts w:hint="eastAsia" w:ascii="宋体" w:hAnsi="宋体"/>
          <w:b/>
          <w:color w:val="auto"/>
          <w:szCs w:val="21"/>
          <w:highlight w:val="none"/>
        </w:rPr>
        <w:t>★</w:t>
      </w:r>
      <w:r>
        <w:rPr>
          <w:rFonts w:hint="eastAsia" w:ascii="宋体" w:hAnsi="宋体"/>
          <w:bCs/>
          <w:color w:val="auto"/>
          <w:szCs w:val="21"/>
          <w:highlight w:val="none"/>
        </w:rPr>
        <w:t>(</w:t>
      </w:r>
      <w:r>
        <w:rPr>
          <w:rFonts w:ascii="宋体" w:hAnsi="宋体"/>
          <w:bCs/>
          <w:color w:val="auto"/>
          <w:szCs w:val="21"/>
          <w:highlight w:val="none"/>
        </w:rPr>
        <w:t>1)</w:t>
      </w:r>
      <w:r>
        <w:rPr>
          <w:rFonts w:hint="eastAsia" w:ascii="宋体" w:hAnsi="宋体"/>
          <w:color w:val="auto"/>
          <w:szCs w:val="21"/>
          <w:highlight w:val="none"/>
        </w:rPr>
        <w:t>开标一览表(格式见第六章</w:t>
      </w:r>
      <w:r>
        <w:rPr>
          <w:rFonts w:hint="eastAsia" w:ascii="宋体" w:hAnsi="宋体"/>
          <w:color w:val="auto"/>
          <w:szCs w:val="21"/>
          <w:highlight w:val="none"/>
          <w:lang w:eastAsia="zh-CN"/>
        </w:rPr>
        <w:t>）</w:t>
      </w:r>
    </w:p>
    <w:p w14:paraId="0FE7FEB3">
      <w:pPr>
        <w:snapToGrid w:val="0"/>
        <w:spacing w:line="410" w:lineRule="exact"/>
        <w:ind w:firstLine="422"/>
        <w:rPr>
          <w:rFonts w:hint="eastAsia" w:ascii="宋体" w:hAnsi="宋体"/>
          <w:color w:val="auto"/>
          <w:highlight w:val="none"/>
        </w:rPr>
      </w:pPr>
      <w:r>
        <w:rPr>
          <w:rFonts w:hint="eastAsia" w:ascii="宋体" w:hAnsi="宋体"/>
          <w:b/>
          <w:color w:val="auto"/>
          <w:szCs w:val="21"/>
          <w:highlight w:val="none"/>
        </w:rPr>
        <w:t>★</w:t>
      </w:r>
      <w:r>
        <w:rPr>
          <w:rFonts w:hint="eastAsia" w:ascii="宋体" w:hAnsi="宋体"/>
          <w:bCs/>
          <w:color w:val="auto"/>
          <w:szCs w:val="21"/>
          <w:highlight w:val="none"/>
        </w:rPr>
        <w:t>(</w:t>
      </w:r>
      <w:r>
        <w:rPr>
          <w:rFonts w:ascii="宋体" w:hAnsi="宋体"/>
          <w:bCs/>
          <w:color w:val="auto"/>
          <w:szCs w:val="21"/>
          <w:highlight w:val="none"/>
        </w:rPr>
        <w:t>2)</w:t>
      </w:r>
      <w:bookmarkStart w:id="146" w:name="_Hlk92265738"/>
      <w:r>
        <w:rPr>
          <w:rFonts w:hint="eastAsia" w:ascii="宋体" w:hAnsi="宋体"/>
          <w:bCs/>
          <w:color w:val="auto"/>
          <w:szCs w:val="21"/>
          <w:highlight w:val="none"/>
        </w:rPr>
        <w:t>报价明细表</w:t>
      </w:r>
      <w:bookmarkEnd w:id="146"/>
      <w:r>
        <w:rPr>
          <w:rFonts w:hint="eastAsia" w:ascii="宋体" w:hAnsi="宋体"/>
          <w:bCs/>
          <w:color w:val="auto"/>
          <w:szCs w:val="21"/>
          <w:highlight w:val="none"/>
        </w:rPr>
        <w:t>(格式见第六章)</w:t>
      </w:r>
    </w:p>
    <w:bookmarkEnd w:id="142"/>
    <w:p w14:paraId="5BC9C7CE">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注：标注★号的材料均为必须提供的材料须由投标人加盖公章，授权委托书必须由法定代表人签名，报价文件还须由法定代表人或授权代表签名，否则视为无效投标文件。</w:t>
      </w:r>
    </w:p>
    <w:bookmarkEnd w:id="137"/>
    <w:bookmarkEnd w:id="138"/>
    <w:bookmarkEnd w:id="139"/>
    <w:bookmarkEnd w:id="140"/>
    <w:bookmarkEnd w:id="141"/>
    <w:p w14:paraId="384577AD">
      <w:pPr>
        <w:spacing w:line="410" w:lineRule="exact"/>
        <w:ind w:firstLine="211" w:firstLineChars="100"/>
        <w:rPr>
          <w:rFonts w:ascii="宋体" w:hAnsi="宋体"/>
          <w:b/>
          <w:bCs/>
          <w:color w:val="auto"/>
          <w:szCs w:val="21"/>
          <w:highlight w:val="none"/>
        </w:rPr>
      </w:pPr>
      <w:bookmarkStart w:id="147" w:name="_Hlk90906323"/>
      <w:bookmarkStart w:id="148" w:name="_Hlk92447223"/>
      <w:r>
        <w:rPr>
          <w:rFonts w:hint="eastAsia" w:ascii="宋体" w:hAnsi="宋体"/>
          <w:b/>
          <w:color w:val="auto"/>
          <w:szCs w:val="21"/>
          <w:highlight w:val="none"/>
        </w:rPr>
        <w:t>（三）</w:t>
      </w:r>
      <w:bookmarkStart w:id="149" w:name="_Toc254970678"/>
      <w:bookmarkStart w:id="150" w:name="_Toc352700422"/>
      <w:bookmarkStart w:id="151" w:name="_Toc254970537"/>
      <w:bookmarkStart w:id="152" w:name="_Toc353785292"/>
      <w:r>
        <w:rPr>
          <w:rFonts w:hint="eastAsia" w:ascii="宋体" w:hAnsi="宋体"/>
          <w:b/>
          <w:bCs/>
          <w:color w:val="auto"/>
          <w:szCs w:val="21"/>
          <w:highlight w:val="none"/>
        </w:rPr>
        <w:t>投标文件的编制、签署及加密</w:t>
      </w:r>
    </w:p>
    <w:p w14:paraId="47A95A01">
      <w:pPr>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投标人应认真阅读、并充分理解招标文件的全部内容(包括所有的补充、修改内容)，承诺履行其各项条款的规定并按要求编制，投标文件应为电子文件或扫描件(样品除外)。</w:t>
      </w:r>
    </w:p>
    <w:p w14:paraId="30755A60">
      <w:pPr>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投标人应通过广西政府采购云平台客户端编制加密投标文件。</w:t>
      </w:r>
    </w:p>
    <w:p w14:paraId="0FF9F011">
      <w:pPr>
        <w:spacing w:line="41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349FB3F1">
      <w:pPr>
        <w:spacing w:line="410" w:lineRule="exact"/>
        <w:ind w:firstLine="0" w:firstLineChars="0"/>
        <w:rPr>
          <w:rFonts w:ascii="宋体" w:hAnsi="宋体"/>
          <w:b/>
          <w:bCs/>
          <w:color w:val="auto"/>
          <w:szCs w:val="21"/>
          <w:highlight w:val="none"/>
        </w:rPr>
      </w:pPr>
      <w:r>
        <w:rPr>
          <w:rFonts w:ascii="宋体" w:hAnsi="宋体"/>
          <w:color w:val="auto"/>
          <w:szCs w:val="21"/>
          <w:highlight w:val="none"/>
        </w:rPr>
        <w:tab/>
      </w:r>
      <w:r>
        <w:rPr>
          <w:rFonts w:ascii="宋体" w:hAnsi="宋体"/>
          <w:b/>
          <w:bCs/>
          <w:color w:val="auto"/>
          <w:szCs w:val="21"/>
          <w:highlight w:val="none"/>
        </w:rPr>
        <w:t>4.</w:t>
      </w:r>
      <w:r>
        <w:rPr>
          <w:rFonts w:hint="eastAsia" w:ascii="宋体" w:hAnsi="宋体"/>
          <w:b/>
          <w:bCs/>
          <w:color w:val="auto"/>
          <w:szCs w:val="21"/>
          <w:highlight w:val="none"/>
        </w:rPr>
        <w:t>投标文件由投标人在规定位置由法定代表人或授权委托人签名（可为电子签名）、填写投标人名称，并加盖公章(简称“盖章”，可为电子公章)，投标人名称应写全称。</w:t>
      </w:r>
    </w:p>
    <w:p w14:paraId="352EE0DB">
      <w:pPr>
        <w:snapToGrid w:val="0"/>
        <w:spacing w:line="410" w:lineRule="exact"/>
        <w:ind w:firstLine="210" w:firstLineChars="100"/>
        <w:rPr>
          <w:rFonts w:ascii="宋体" w:hAnsi="宋体"/>
          <w:b/>
          <w:bCs/>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投标文件内容不完整、编排混乱、不清晰等原因导致被误读或漏读的责任和后果由投标人承担。</w:t>
      </w:r>
    </w:p>
    <w:bookmarkEnd w:id="147"/>
    <w:p w14:paraId="4B576F8B">
      <w:pPr>
        <w:spacing w:line="410" w:lineRule="exact"/>
        <w:ind w:firstLine="211" w:firstLineChars="100"/>
        <w:rPr>
          <w:color w:val="auto"/>
          <w:highlight w:val="none"/>
        </w:rPr>
      </w:pPr>
      <w:r>
        <w:rPr>
          <w:rFonts w:hint="eastAsia"/>
          <w:b/>
          <w:bCs/>
          <w:color w:val="auto"/>
          <w:highlight w:val="none"/>
        </w:rPr>
        <w:t>（四）投标文件的语言及计量</w:t>
      </w:r>
      <w:bookmarkEnd w:id="149"/>
      <w:bookmarkEnd w:id="150"/>
      <w:bookmarkEnd w:id="151"/>
      <w:bookmarkEnd w:id="152"/>
    </w:p>
    <w:p w14:paraId="1656AED2">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投标文件以及投标人与采购人、本中心就有关投标事宜的所有来往函电，均应以中文汉语书写。除签名、盖章、专用名称等特殊情形外，以中文汉语以外的文字表述的视为无效文件。</w:t>
      </w:r>
    </w:p>
    <w:p w14:paraId="31C4DBF9">
      <w:pPr>
        <w:snapToGrid w:val="0"/>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投标计量单位，招标文件已有明确规定的，使用招标文件规定的计量单位；招标文件没有规定的，应采用中华人民共和国法定计量单位（货币单位：人民币元），否则视为无效投标文件。</w:t>
      </w:r>
    </w:p>
    <w:bookmarkEnd w:id="148"/>
    <w:p w14:paraId="2C6FEAD6">
      <w:pPr>
        <w:pStyle w:val="5"/>
        <w:spacing w:before="0" w:after="0" w:line="410" w:lineRule="exact"/>
        <w:ind w:firstLine="211" w:firstLineChars="100"/>
        <w:rPr>
          <w:rFonts w:ascii="宋体" w:hAnsi="宋体" w:eastAsia="宋体"/>
          <w:color w:val="auto"/>
          <w:sz w:val="21"/>
          <w:szCs w:val="21"/>
          <w:highlight w:val="none"/>
        </w:rPr>
      </w:pPr>
      <w:bookmarkStart w:id="153" w:name="_（五）投标报价"/>
      <w:bookmarkEnd w:id="153"/>
      <w:bookmarkStart w:id="154" w:name="_Toc353785293"/>
      <w:bookmarkStart w:id="155" w:name="_Toc254970679"/>
      <w:bookmarkStart w:id="156" w:name="_Toc352700423"/>
      <w:bookmarkStart w:id="157" w:name="_Toc254970538"/>
      <w:bookmarkStart w:id="158" w:name="_Hlk92447977"/>
      <w:r>
        <w:rPr>
          <w:rFonts w:hint="eastAsia" w:ascii="宋体" w:hAnsi="宋体" w:eastAsia="宋体"/>
          <w:color w:val="auto"/>
          <w:sz w:val="21"/>
          <w:szCs w:val="21"/>
          <w:highlight w:val="none"/>
        </w:rPr>
        <w:t>（五）投标报价</w:t>
      </w:r>
      <w:bookmarkEnd w:id="154"/>
      <w:bookmarkEnd w:id="155"/>
      <w:bookmarkEnd w:id="156"/>
      <w:bookmarkEnd w:id="157"/>
    </w:p>
    <w:p w14:paraId="1D4509F1">
      <w:pPr>
        <w:pStyle w:val="26"/>
        <w:snapToGrid w:val="0"/>
        <w:spacing w:line="410" w:lineRule="exact"/>
        <w:ind w:firstLine="420"/>
        <w:rPr>
          <w:rFonts w:hAnsi="宋体"/>
          <w:color w:val="auto"/>
          <w:highlight w:val="none"/>
        </w:rPr>
      </w:pPr>
      <w:r>
        <w:rPr>
          <w:rFonts w:hAnsi="宋体"/>
          <w:color w:val="auto"/>
          <w:highlight w:val="none"/>
        </w:rPr>
        <w:t>1.</w:t>
      </w:r>
      <w:r>
        <w:rPr>
          <w:rFonts w:hint="eastAsia" w:hAnsi="宋体"/>
          <w:color w:val="auto"/>
          <w:highlight w:val="none"/>
        </w:rPr>
        <w:t>招标文件中未列明，而投标人认为必需的费用也须列入总报价。在合同实施时，采购人将不予支付中标人没有列入总报价的费用，并认为此项费用已包含在总报价中。</w:t>
      </w:r>
    </w:p>
    <w:p w14:paraId="3B89C1DF">
      <w:pPr>
        <w:pStyle w:val="26"/>
        <w:snapToGrid w:val="0"/>
        <w:spacing w:line="410" w:lineRule="exact"/>
        <w:ind w:firstLine="420"/>
        <w:rPr>
          <w:color w:val="auto"/>
          <w:highlight w:val="none"/>
        </w:rPr>
      </w:pPr>
      <w:r>
        <w:rPr>
          <w:rFonts w:hAnsi="宋体"/>
          <w:color w:val="auto"/>
          <w:highlight w:val="none"/>
        </w:rPr>
        <w:t>2.</w:t>
      </w:r>
      <w:r>
        <w:rPr>
          <w:rFonts w:hint="eastAsia" w:hAnsi="宋体"/>
          <w:color w:val="auto"/>
          <w:highlight w:val="none"/>
        </w:rPr>
        <w:t>投标报价应按招标文件中相关附表格式填写。投标人</w:t>
      </w:r>
      <w:r>
        <w:rPr>
          <w:rFonts w:hint="eastAsia"/>
          <w:color w:val="auto"/>
          <w:highlight w:val="none"/>
        </w:rPr>
        <w:t>必须就《项目需求》的内容作完整唯一报价。</w:t>
      </w:r>
    </w:p>
    <w:p w14:paraId="5156F356">
      <w:pPr>
        <w:tabs>
          <w:tab w:val="left" w:pos="525"/>
        </w:tabs>
        <w:snapToGrid w:val="0"/>
        <w:spacing w:line="41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投标文件每标项只允许有一个总报价，有选择的或有条件的报价视为无效投标文件。</w:t>
      </w:r>
    </w:p>
    <w:p w14:paraId="32EEB3A8">
      <w:pPr>
        <w:pStyle w:val="5"/>
        <w:spacing w:before="0" w:after="0" w:line="410" w:lineRule="exact"/>
        <w:ind w:firstLine="211" w:firstLineChars="100"/>
        <w:rPr>
          <w:rFonts w:ascii="宋体" w:hAnsi="宋体" w:eastAsia="宋体"/>
          <w:color w:val="auto"/>
          <w:sz w:val="21"/>
          <w:szCs w:val="21"/>
          <w:highlight w:val="none"/>
        </w:rPr>
      </w:pPr>
      <w:bookmarkStart w:id="159" w:name="_（六）投标文件有效期"/>
      <w:bookmarkEnd w:id="159"/>
      <w:bookmarkStart w:id="160" w:name="_Toc352700424"/>
      <w:bookmarkStart w:id="161" w:name="_Toc353785294"/>
      <w:r>
        <w:rPr>
          <w:rFonts w:hint="eastAsia" w:ascii="宋体" w:hAnsi="宋体" w:eastAsia="宋体"/>
          <w:color w:val="auto"/>
          <w:sz w:val="21"/>
          <w:szCs w:val="21"/>
          <w:highlight w:val="none"/>
        </w:rPr>
        <w:t>（六）投标有效期</w:t>
      </w:r>
      <w:bookmarkEnd w:id="158"/>
      <w:bookmarkEnd w:id="160"/>
      <w:bookmarkEnd w:id="161"/>
      <w:bookmarkStart w:id="162" w:name="_（七）投标保证金"/>
      <w:bookmarkEnd w:id="162"/>
      <w:bookmarkStart w:id="163" w:name="_Toc352700425"/>
      <w:bookmarkStart w:id="164" w:name="_Toc254970541"/>
      <w:bookmarkStart w:id="165" w:name="_Toc353785295"/>
      <w:bookmarkStart w:id="166" w:name="_Toc254970682"/>
      <w:bookmarkStart w:id="167" w:name="_Hlk92448848"/>
    </w:p>
    <w:p w14:paraId="05D985E7">
      <w:pPr>
        <w:spacing w:line="410" w:lineRule="exact"/>
        <w:ind w:firstLine="420"/>
        <w:rPr>
          <w:color w:val="auto"/>
          <w:highlight w:val="none"/>
        </w:rPr>
      </w:pPr>
      <w:r>
        <w:rPr>
          <w:rFonts w:hint="eastAsia"/>
          <w:color w:val="auto"/>
          <w:highlight w:val="none"/>
        </w:rPr>
        <w:t>投标有效期从提交投标文件的截止之日起算。投标文件中承诺的投标有效期应当不少于9</w:t>
      </w:r>
      <w:r>
        <w:rPr>
          <w:color w:val="auto"/>
          <w:highlight w:val="none"/>
        </w:rPr>
        <w:t>0</w:t>
      </w:r>
      <w:r>
        <w:rPr>
          <w:rFonts w:hint="eastAsia"/>
          <w:color w:val="auto"/>
          <w:highlight w:val="none"/>
        </w:rPr>
        <w:t>天。</w:t>
      </w:r>
    </w:p>
    <w:p w14:paraId="64F32428">
      <w:pPr>
        <w:pStyle w:val="5"/>
        <w:spacing w:before="0" w:after="0" w:line="410" w:lineRule="exact"/>
        <w:ind w:firstLine="211" w:firstLineChars="100"/>
        <w:rPr>
          <w:rFonts w:ascii="宋体" w:hAnsi="宋体" w:eastAsia="宋体"/>
          <w:color w:val="auto"/>
          <w:sz w:val="21"/>
          <w:szCs w:val="21"/>
          <w:highlight w:val="none"/>
        </w:rPr>
      </w:pPr>
      <w:r>
        <w:rPr>
          <w:rFonts w:hint="eastAsia" w:ascii="宋体" w:hAnsi="宋体" w:eastAsia="宋体"/>
          <w:color w:val="auto"/>
          <w:sz w:val="21"/>
          <w:szCs w:val="21"/>
          <w:highlight w:val="none"/>
        </w:rPr>
        <w:t>（七）投标保证金</w:t>
      </w:r>
      <w:bookmarkEnd w:id="163"/>
      <w:bookmarkEnd w:id="164"/>
      <w:bookmarkEnd w:id="165"/>
      <w:bookmarkEnd w:id="166"/>
    </w:p>
    <w:p w14:paraId="5152A5BC">
      <w:pPr>
        <w:snapToGrid w:val="0"/>
        <w:spacing w:line="410" w:lineRule="exact"/>
        <w:ind w:firstLine="420"/>
        <w:rPr>
          <w:rFonts w:hint="eastAsia" w:ascii="宋体" w:hAnsi="宋体"/>
          <w:color w:val="auto"/>
          <w:szCs w:val="21"/>
          <w:highlight w:val="none"/>
        </w:rPr>
      </w:pPr>
      <w:bookmarkStart w:id="168" w:name="_Toc352700426"/>
      <w:bookmarkStart w:id="169" w:name="_Toc254970683"/>
      <w:bookmarkStart w:id="170" w:name="_Toc254970542"/>
      <w:bookmarkStart w:id="171" w:name="_Toc353785296"/>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投标保证金金额：</w:t>
      </w:r>
      <w:r>
        <w:rPr>
          <w:rFonts w:hint="eastAsia" w:ascii="宋体" w:hAnsi="宋体"/>
          <w:color w:val="auto"/>
          <w:szCs w:val="21"/>
          <w:highlight w:val="none"/>
          <w:lang w:val="en-US" w:eastAsia="zh-CN"/>
        </w:rPr>
        <w:t>伍万元整</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0,000.00)</w:t>
      </w:r>
    </w:p>
    <w:p w14:paraId="086A0AA3">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提交形式：以支票、汇票、本票、网上银行支付</w:t>
      </w:r>
      <w:bookmarkStart w:id="172" w:name="_Hlk91771269"/>
      <w:r>
        <w:rPr>
          <w:rFonts w:hint="eastAsia" w:ascii="宋体" w:hAnsi="宋体"/>
          <w:color w:val="auto"/>
          <w:szCs w:val="21"/>
          <w:highlight w:val="none"/>
        </w:rPr>
        <w:t>或者金融机构、担保机构出具的保函</w:t>
      </w:r>
      <w:bookmarkEnd w:id="172"/>
      <w:r>
        <w:rPr>
          <w:rFonts w:hint="eastAsia" w:ascii="宋体" w:hAnsi="宋体"/>
          <w:color w:val="auto"/>
          <w:szCs w:val="21"/>
          <w:highlight w:val="none"/>
        </w:rPr>
        <w:t>等非现金形式提交。</w:t>
      </w:r>
    </w:p>
    <w:p w14:paraId="28E50471">
      <w:pPr>
        <w:snapToGrid w:val="0"/>
        <w:spacing w:line="410" w:lineRule="exact"/>
        <w:ind w:firstLine="420"/>
        <w:jc w:val="left"/>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14:paraId="00B0E5EF">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以网上银行形式提交保证金的，投标人必须于投标文件提交截止时间前从投标人账户缴存至本中心银行账户并确保到账，否则视为无效保证金。</w:t>
      </w:r>
    </w:p>
    <w:p w14:paraId="4AAB6BD2">
      <w:pPr>
        <w:snapToGrid w:val="0"/>
        <w:spacing w:line="410" w:lineRule="exact"/>
        <w:ind w:firstLine="0" w:firstLineChars="0"/>
        <w:rPr>
          <w:rFonts w:hint="eastAsia"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本中心银行账户：</w:t>
      </w:r>
    </w:p>
    <w:p w14:paraId="031BDCCB">
      <w:pPr>
        <w:snapToGrid w:val="0"/>
        <w:spacing w:line="410" w:lineRule="exact"/>
        <w:ind w:firstLine="0" w:firstLineChars="0"/>
        <w:rPr>
          <w:rFonts w:ascii="宋体" w:hAnsi="宋体"/>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开户名称：钦州市政府采购中心</w:t>
      </w:r>
    </w:p>
    <w:p w14:paraId="586433D1">
      <w:pPr>
        <w:snapToGrid w:val="0"/>
        <w:spacing w:line="410" w:lineRule="exact"/>
        <w:ind w:firstLine="0" w:firstLineChars="0"/>
        <w:rPr>
          <w:rFonts w:hint="eastAsia" w:ascii="宋体" w:hAnsi="宋体"/>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开户银行：中国工商银行股份有限公司钦州市永福东支行</w:t>
      </w:r>
    </w:p>
    <w:p w14:paraId="0D3C789A">
      <w:pPr>
        <w:snapToGrid w:val="0"/>
        <w:spacing w:line="410" w:lineRule="exact"/>
        <w:ind w:firstLine="0" w:firstLineChars="0"/>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银行账号：2115591229100078724</w:t>
      </w:r>
    </w:p>
    <w:p w14:paraId="3B6C4D78">
      <w:pPr>
        <w:snapToGrid w:val="0"/>
        <w:spacing w:line="410" w:lineRule="exact"/>
        <w:ind w:firstLine="420" w:firstLineChars="0"/>
        <w:rPr>
          <w:rFonts w:hint="eastAsia" w:ascii="宋体" w:hAnsi="宋体"/>
          <w:bCs/>
          <w:color w:val="auto"/>
          <w:szCs w:val="21"/>
          <w:highlight w:val="none"/>
        </w:rPr>
      </w:pPr>
      <w:r>
        <w:rPr>
          <w:rFonts w:hint="eastAsia" w:ascii="宋体" w:hAnsi="宋体"/>
          <w:color w:val="auto"/>
          <w:szCs w:val="21"/>
          <w:highlight w:val="none"/>
        </w:rPr>
        <w:t>注：投标人无法选择以上开户银行的，请选择“中国工商银行股份有限公司钦州分行”进行缴存。</w:t>
      </w:r>
    </w:p>
    <w:p w14:paraId="0DF80ACC">
      <w:pPr>
        <w:snapToGrid w:val="0"/>
        <w:spacing w:line="410" w:lineRule="exact"/>
        <w:ind w:firstLine="0" w:firstLineChars="0"/>
        <w:rPr>
          <w:rFonts w:hint="eastAsia" w:ascii="宋体" w:hAnsi="宋体"/>
          <w:color w:val="auto"/>
          <w:szCs w:val="21"/>
          <w:highlight w:val="none"/>
        </w:rPr>
      </w:pPr>
      <w:r>
        <w:rPr>
          <w:rFonts w:hint="eastAsia" w:ascii="宋体" w:hAnsi="宋体"/>
          <w:color w:val="auto"/>
          <w:szCs w:val="21"/>
          <w:highlight w:val="none"/>
        </w:rPr>
        <w:tab/>
      </w:r>
      <w:r>
        <w:rPr>
          <w:rFonts w:ascii="宋体" w:hAnsi="宋体"/>
          <w:color w:val="auto"/>
          <w:szCs w:val="21"/>
          <w:highlight w:val="none"/>
        </w:rPr>
        <w:t>3.</w:t>
      </w:r>
      <w:r>
        <w:rPr>
          <w:rFonts w:hint="eastAsia" w:ascii="宋体" w:hAnsi="宋体"/>
          <w:color w:val="auto"/>
          <w:szCs w:val="21"/>
          <w:highlight w:val="none"/>
        </w:rPr>
        <w:t>评标委员会将以投标人递交的支票、汇票、本票、保函原件以及本中心财务室出具的《保证金收缴情况表》作为评审依据，对未按规定提交投标保证金的投标文件作无效处理。</w:t>
      </w:r>
    </w:p>
    <w:p w14:paraId="4A479C94">
      <w:pPr>
        <w:snapToGrid w:val="0"/>
        <w:spacing w:line="410" w:lineRule="exact"/>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保证金的退付：</w:t>
      </w:r>
    </w:p>
    <w:tbl>
      <w:tblPr>
        <w:tblStyle w:val="49"/>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4394"/>
        <w:gridCol w:w="3260"/>
      </w:tblGrid>
      <w:tr w14:paraId="62EDB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l2br w:val="single" w:color="auto" w:sz="4" w:space="0"/>
            </w:tcBorders>
            <w:noWrap w:val="0"/>
            <w:vAlign w:val="center"/>
          </w:tcPr>
          <w:p w14:paraId="00FF4A39">
            <w:pPr>
              <w:snapToGrid w:val="0"/>
              <w:spacing w:line="410" w:lineRule="exact"/>
              <w:ind w:firstLine="33" w:firstLineChars="16"/>
              <w:rPr>
                <w:rFonts w:hint="eastAsia" w:ascii="宋体" w:hAnsi="宋体"/>
                <w:color w:val="auto"/>
                <w:szCs w:val="21"/>
                <w:highlight w:val="none"/>
              </w:rPr>
            </w:pPr>
            <w:r>
              <w:rPr>
                <w:rFonts w:hint="eastAsia" w:ascii="宋体" w:hAnsi="宋体"/>
                <w:color w:val="auto"/>
                <w:szCs w:val="21"/>
                <w:highlight w:val="none"/>
              </w:rPr>
              <w:t xml:space="preserve">     提交形式</w:t>
            </w:r>
          </w:p>
          <w:p w14:paraId="0A20D9FB">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投标人</w:t>
            </w:r>
          </w:p>
        </w:tc>
        <w:tc>
          <w:tcPr>
            <w:tcW w:w="4394" w:type="dxa"/>
            <w:noWrap w:val="0"/>
            <w:vAlign w:val="center"/>
          </w:tcPr>
          <w:p w14:paraId="72FD2F6A">
            <w:pPr>
              <w:snapToGrid w:val="0"/>
              <w:spacing w:line="410" w:lineRule="exact"/>
              <w:ind w:firstLine="0" w:firstLineChars="0"/>
              <w:jc w:val="center"/>
              <w:rPr>
                <w:rFonts w:ascii="宋体" w:hAnsi="宋体"/>
                <w:color w:val="auto"/>
                <w:szCs w:val="21"/>
                <w:highlight w:val="none"/>
              </w:rPr>
            </w:pPr>
            <w:r>
              <w:rPr>
                <w:rFonts w:hint="eastAsia" w:ascii="宋体" w:hAnsi="宋体"/>
                <w:color w:val="auto"/>
                <w:szCs w:val="21"/>
                <w:highlight w:val="none"/>
              </w:rPr>
              <w:t>网上银行形式</w:t>
            </w:r>
          </w:p>
        </w:tc>
        <w:tc>
          <w:tcPr>
            <w:tcW w:w="3260" w:type="dxa"/>
            <w:noWrap w:val="0"/>
            <w:vAlign w:val="center"/>
          </w:tcPr>
          <w:p w14:paraId="1E500847">
            <w:pPr>
              <w:snapToGrid w:val="0"/>
              <w:spacing w:line="410" w:lineRule="exact"/>
              <w:ind w:firstLine="0" w:firstLineChars="0"/>
              <w:jc w:val="center"/>
              <w:rPr>
                <w:rFonts w:ascii="宋体" w:hAnsi="宋体"/>
                <w:color w:val="auto"/>
                <w:spacing w:val="-10"/>
                <w:szCs w:val="21"/>
                <w:highlight w:val="none"/>
              </w:rPr>
            </w:pPr>
            <w:r>
              <w:rPr>
                <w:rFonts w:hint="eastAsia" w:ascii="宋体" w:hAnsi="宋体"/>
                <w:color w:val="auto"/>
                <w:spacing w:val="-10"/>
                <w:szCs w:val="21"/>
                <w:highlight w:val="none"/>
              </w:rPr>
              <w:t>支票、汇票、本票、保函等形式</w:t>
            </w:r>
          </w:p>
        </w:tc>
      </w:tr>
      <w:tr w14:paraId="44E36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noWrap w:val="0"/>
            <w:vAlign w:val="center"/>
          </w:tcPr>
          <w:p w14:paraId="0C691454">
            <w:pPr>
              <w:snapToGrid w:val="0"/>
              <w:spacing w:line="410" w:lineRule="exact"/>
              <w:ind w:firstLine="0" w:firstLineChars="0"/>
              <w:jc w:val="center"/>
              <w:rPr>
                <w:rFonts w:ascii="宋体" w:hAnsi="宋体"/>
                <w:color w:val="auto"/>
                <w:szCs w:val="21"/>
                <w:highlight w:val="none"/>
              </w:rPr>
            </w:pPr>
            <w:r>
              <w:rPr>
                <w:rFonts w:hint="eastAsia" w:ascii="宋体" w:hAnsi="宋体"/>
                <w:color w:val="auto"/>
                <w:szCs w:val="21"/>
                <w:highlight w:val="none"/>
              </w:rPr>
              <w:t>未中标人</w:t>
            </w:r>
          </w:p>
        </w:tc>
        <w:tc>
          <w:tcPr>
            <w:tcW w:w="4394" w:type="dxa"/>
            <w:noWrap w:val="0"/>
            <w:vAlign w:val="center"/>
          </w:tcPr>
          <w:p w14:paraId="7431E212">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中标通知书(结果公告)发出之日起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个工作日内以网上银行形式退回到投标人银行账户。</w:t>
            </w:r>
          </w:p>
        </w:tc>
        <w:tc>
          <w:tcPr>
            <w:tcW w:w="3260" w:type="dxa"/>
            <w:noWrap w:val="0"/>
            <w:vAlign w:val="center"/>
          </w:tcPr>
          <w:p w14:paraId="17538C31">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中标通知书(结果公告)发出之日起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个工作日内退还。</w:t>
            </w:r>
          </w:p>
        </w:tc>
      </w:tr>
      <w:tr w14:paraId="6068B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noWrap w:val="0"/>
            <w:vAlign w:val="center"/>
          </w:tcPr>
          <w:p w14:paraId="1ADB216F">
            <w:pPr>
              <w:snapToGrid w:val="0"/>
              <w:spacing w:line="410" w:lineRule="exact"/>
              <w:ind w:firstLine="33" w:firstLineChars="16"/>
              <w:jc w:val="center"/>
              <w:rPr>
                <w:rFonts w:ascii="宋体" w:hAnsi="宋体"/>
                <w:color w:val="auto"/>
                <w:szCs w:val="21"/>
                <w:highlight w:val="none"/>
              </w:rPr>
            </w:pPr>
            <w:r>
              <w:rPr>
                <w:rFonts w:hint="eastAsia" w:ascii="宋体" w:hAnsi="宋体"/>
                <w:color w:val="auto"/>
                <w:szCs w:val="21"/>
                <w:highlight w:val="none"/>
              </w:rPr>
              <w:t>中标人</w:t>
            </w:r>
          </w:p>
        </w:tc>
        <w:tc>
          <w:tcPr>
            <w:tcW w:w="4394" w:type="dxa"/>
            <w:noWrap w:val="0"/>
            <w:vAlign w:val="center"/>
          </w:tcPr>
          <w:p w14:paraId="3A1F4F1C">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在政府采购合同签订之日起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个工作日内以网上银行形式退回到投标人银行账户。</w:t>
            </w:r>
          </w:p>
        </w:tc>
        <w:tc>
          <w:tcPr>
            <w:tcW w:w="3260" w:type="dxa"/>
            <w:noWrap w:val="0"/>
            <w:vAlign w:val="center"/>
          </w:tcPr>
          <w:p w14:paraId="136F9CB9">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在政府采购合同签订之日起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个工作日内退还。</w:t>
            </w:r>
          </w:p>
        </w:tc>
      </w:tr>
    </w:tbl>
    <w:p w14:paraId="319A2CAA">
      <w:pPr>
        <w:widowControl/>
        <w:spacing w:line="410" w:lineRule="exact"/>
        <w:ind w:firstLine="424" w:firstLineChars="202"/>
        <w:jc w:val="left"/>
        <w:rPr>
          <w:rFonts w:hint="eastAsia" w:ascii="宋体" w:hAnsi="宋体"/>
          <w:color w:val="auto"/>
          <w:szCs w:val="21"/>
          <w:highlight w:val="none"/>
        </w:rPr>
      </w:pPr>
      <w:r>
        <w:rPr>
          <w:rFonts w:hint="eastAsia" w:ascii="宋体" w:hAnsi="宋体"/>
          <w:color w:val="auto"/>
          <w:szCs w:val="21"/>
          <w:highlight w:val="none"/>
        </w:rPr>
        <w:t>注：因投标人自身原因导致无法及时退还的除外</w:t>
      </w:r>
    </w:p>
    <w:p w14:paraId="44DA07F8">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投标人有下列情形之一的，投标保证金将不予退还：</w:t>
      </w:r>
    </w:p>
    <w:p w14:paraId="477D9A60">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投标人在投标有效期内撤回投标文件的；</w:t>
      </w:r>
    </w:p>
    <w:p w14:paraId="5686B2B3">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投标人在投标文件中提供虚假材料的；</w:t>
      </w:r>
    </w:p>
    <w:p w14:paraId="52C1941A">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投标人与其他投标人或采购代理机构恶意串通的；</w:t>
      </w:r>
    </w:p>
    <w:p w14:paraId="5E3A5D72">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中标人无正当理由不与采购人签订采购合同的；</w:t>
      </w:r>
    </w:p>
    <w:p w14:paraId="1B5C0BD4">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招标文件规定的其他情形。</w:t>
      </w:r>
    </w:p>
    <w:bookmarkEnd w:id="167"/>
    <w:bookmarkEnd w:id="168"/>
    <w:bookmarkEnd w:id="169"/>
    <w:bookmarkEnd w:id="170"/>
    <w:bookmarkEnd w:id="171"/>
    <w:p w14:paraId="309C97A8">
      <w:pPr>
        <w:spacing w:line="410" w:lineRule="exact"/>
        <w:ind w:firstLine="211" w:firstLineChars="100"/>
        <w:rPr>
          <w:b/>
          <w:bCs/>
          <w:color w:val="auto"/>
          <w:highlight w:val="none"/>
        </w:rPr>
      </w:pPr>
      <w:r>
        <w:rPr>
          <w:rFonts w:hint="eastAsia"/>
          <w:b/>
          <w:bCs/>
          <w:color w:val="auto"/>
          <w:highlight w:val="none"/>
        </w:rPr>
        <w:t>（八）投标文件的上传、提交、修改、撤回</w:t>
      </w:r>
    </w:p>
    <w:p w14:paraId="6A2D566A">
      <w:pPr>
        <w:snapToGrid w:val="0"/>
        <w:spacing w:line="410" w:lineRule="exact"/>
        <w:ind w:firstLine="420"/>
        <w:rPr>
          <w:rFonts w:hint="eastAsia" w:ascii="宋体" w:hAnsi="宋体"/>
          <w:color w:val="auto"/>
          <w:szCs w:val="21"/>
          <w:highlight w:val="none"/>
        </w:rPr>
      </w:pPr>
      <w:bookmarkStart w:id="173" w:name="_Toc353785297"/>
      <w:bookmarkStart w:id="174" w:name="_Toc352700427"/>
      <w:r>
        <w:rPr>
          <w:rFonts w:ascii="宋体" w:hAnsi="宋体"/>
          <w:color w:val="auto"/>
          <w:szCs w:val="21"/>
          <w:highlight w:val="none"/>
        </w:rPr>
        <w:t>1.</w:t>
      </w:r>
      <w:r>
        <w:rPr>
          <w:rFonts w:hint="eastAsia" w:ascii="宋体" w:hAnsi="宋体"/>
          <w:color w:val="auto"/>
          <w:szCs w:val="21"/>
          <w:highlight w:val="none"/>
        </w:rPr>
        <w:t>投标文件的上传和提交:投标人须将编制好的加密投标文件上传至政府采购云平台，并在投标文件提交截止时间前提交，否则</w:t>
      </w:r>
      <w:bookmarkStart w:id="175" w:name="_Hlk91772691"/>
      <w:r>
        <w:rPr>
          <w:rFonts w:hint="eastAsia" w:ascii="宋体" w:hAnsi="宋体"/>
          <w:color w:val="auto"/>
          <w:szCs w:val="21"/>
          <w:highlight w:val="none"/>
        </w:rPr>
        <w:t>政府采购云平台</w:t>
      </w:r>
      <w:bookmarkEnd w:id="175"/>
      <w:r>
        <w:rPr>
          <w:rFonts w:hint="eastAsia" w:ascii="宋体" w:hAnsi="宋体"/>
          <w:color w:val="auto"/>
          <w:szCs w:val="21"/>
          <w:highlight w:val="none"/>
        </w:rPr>
        <w:t>将予以拒收。投标文件提交成功后，投标人可自行打印投标文件接收回执。</w:t>
      </w:r>
    </w:p>
    <w:p w14:paraId="43D2FF61">
      <w:pPr>
        <w:snapToGrid w:val="0"/>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14:paraId="54F170AD">
      <w:pPr>
        <w:snapToGrid w:val="0"/>
        <w:spacing w:line="410" w:lineRule="exact"/>
        <w:ind w:firstLine="420"/>
        <w:rPr>
          <w:rFonts w:hint="eastAsia" w:ascii="宋体" w:hAnsi="宋体"/>
          <w:color w:val="auto"/>
          <w:szCs w:val="21"/>
          <w:highlight w:val="none"/>
        </w:rPr>
      </w:pPr>
    </w:p>
    <w:p w14:paraId="1E9354E0">
      <w:pPr>
        <w:pStyle w:val="5"/>
        <w:spacing w:before="0" w:after="0" w:line="410" w:lineRule="exact"/>
        <w:ind w:firstLine="0" w:firstLineChars="0"/>
        <w:rPr>
          <w:rFonts w:hint="eastAsia" w:ascii="方正小标宋_GBK" w:eastAsia="方正小标宋_GBK"/>
          <w:b w:val="0"/>
          <w:bCs w:val="0"/>
          <w:color w:val="auto"/>
          <w:sz w:val="24"/>
          <w:szCs w:val="24"/>
          <w:highlight w:val="none"/>
        </w:rPr>
      </w:pPr>
      <w:bookmarkStart w:id="176" w:name="_四、开标"/>
      <w:bookmarkEnd w:id="176"/>
      <w:r>
        <w:rPr>
          <w:rFonts w:hint="eastAsia" w:ascii="方正小标宋_GBK" w:eastAsia="方正小标宋_GBK"/>
          <w:b w:val="0"/>
          <w:bCs w:val="0"/>
          <w:color w:val="auto"/>
          <w:sz w:val="24"/>
          <w:szCs w:val="24"/>
          <w:highlight w:val="none"/>
        </w:rPr>
        <w:t>四、开标</w:t>
      </w:r>
      <w:bookmarkStart w:id="177" w:name="_Toc352700430"/>
      <w:bookmarkStart w:id="178" w:name="_Toc353785300"/>
    </w:p>
    <w:bookmarkEnd w:id="177"/>
    <w:bookmarkEnd w:id="178"/>
    <w:p w14:paraId="6497930D">
      <w:pPr>
        <w:spacing w:line="410" w:lineRule="exact"/>
        <w:ind w:firstLine="210" w:firstLineChars="100"/>
        <w:rPr>
          <w:rFonts w:ascii="方正小标宋_GBK" w:hAnsi="Arial" w:eastAsia="方正小标宋_GBK"/>
          <w:bCs/>
          <w:color w:val="auto"/>
          <w:sz w:val="24"/>
          <w:highlight w:val="none"/>
        </w:rPr>
      </w:pPr>
      <w:r>
        <w:rPr>
          <w:rFonts w:hint="eastAsia"/>
          <w:color w:val="auto"/>
          <w:highlight w:val="none"/>
        </w:rPr>
        <w:t>（一）本中心将在投标文件提交截止时间后在</w:t>
      </w:r>
      <w:bookmarkStart w:id="179" w:name="_Hlk90300735"/>
      <w:r>
        <w:rPr>
          <w:rFonts w:hint="eastAsia"/>
          <w:color w:val="auto"/>
          <w:highlight w:val="none"/>
        </w:rPr>
        <w:t>政采云远程开标大厅</w:t>
      </w:r>
      <w:bookmarkEnd w:id="179"/>
      <w:r>
        <w:rPr>
          <w:rFonts w:hint="eastAsia"/>
          <w:color w:val="auto"/>
          <w:highlight w:val="none"/>
        </w:rPr>
        <w:t>进行开标，投标人法定代表人或委托代理人须按时登录</w:t>
      </w:r>
      <w:bookmarkStart w:id="180" w:name="_Hlk90300780"/>
      <w:r>
        <w:rPr>
          <w:rFonts w:hint="eastAsia"/>
          <w:color w:val="auto"/>
          <w:highlight w:val="none"/>
        </w:rPr>
        <w:t>政采云远程开标大厅</w:t>
      </w:r>
      <w:bookmarkEnd w:id="180"/>
      <w:r>
        <w:rPr>
          <w:rFonts w:hint="eastAsia"/>
          <w:color w:val="auto"/>
          <w:highlight w:val="none"/>
        </w:rPr>
        <w:t>（政府采购云平台-应用中心-项目采购-开标评标），保持全程在线并关注开标评标进度，评标期间评标委员会提出澄清等要求时，投标人须在规定时间内进行应答，否则按招标文件或政采云平台的相关规定执行。</w:t>
      </w:r>
      <w:bookmarkStart w:id="181" w:name="_Toc352700431"/>
      <w:bookmarkStart w:id="182" w:name="_Toc353785301"/>
    </w:p>
    <w:p w14:paraId="0B793DF5">
      <w:pPr>
        <w:spacing w:line="410" w:lineRule="exact"/>
        <w:ind w:firstLine="210" w:firstLineChars="100"/>
        <w:rPr>
          <w:rFonts w:ascii="方正小标宋_GBK" w:hAnsi="Arial" w:eastAsia="方正小标宋_GBK"/>
          <w:bCs/>
          <w:color w:val="auto"/>
          <w:sz w:val="24"/>
          <w:highlight w:val="none"/>
        </w:rPr>
      </w:pPr>
      <w:r>
        <w:rPr>
          <w:rFonts w:hint="eastAsia"/>
          <w:color w:val="auto"/>
          <w:highlight w:val="none"/>
        </w:rPr>
        <w:t>（二）开标程序</w:t>
      </w:r>
      <w:bookmarkEnd w:id="181"/>
      <w:bookmarkEnd w:id="182"/>
    </w:p>
    <w:p w14:paraId="668055D9">
      <w:pPr>
        <w:spacing w:line="410" w:lineRule="exact"/>
        <w:ind w:left="420" w:firstLine="0" w:firstLineChars="0"/>
        <w:rPr>
          <w:color w:val="auto"/>
          <w:highlight w:val="none"/>
        </w:rPr>
      </w:pPr>
      <w:r>
        <w:rPr>
          <w:color w:val="auto"/>
          <w:highlight w:val="none"/>
        </w:rPr>
        <w:t>1.</w:t>
      </w:r>
      <w:r>
        <w:rPr>
          <w:rFonts w:hint="eastAsia"/>
          <w:color w:val="auto"/>
          <w:highlight w:val="none"/>
        </w:rPr>
        <w:t>开标会由本中心主持；</w:t>
      </w:r>
    </w:p>
    <w:p w14:paraId="1F534033">
      <w:pPr>
        <w:spacing w:line="410" w:lineRule="exact"/>
        <w:ind w:firstLine="420"/>
        <w:rPr>
          <w:color w:val="auto"/>
          <w:highlight w:val="none"/>
        </w:rPr>
      </w:pPr>
      <w:r>
        <w:rPr>
          <w:color w:val="auto"/>
          <w:highlight w:val="none"/>
        </w:rPr>
        <w:t>2.</w:t>
      </w:r>
      <w:r>
        <w:rPr>
          <w:rFonts w:hint="eastAsia"/>
          <w:b/>
          <w:bCs/>
          <w:color w:val="auto"/>
          <w:highlight w:val="none"/>
        </w:rPr>
        <w:t>解密：</w:t>
      </w:r>
      <w:r>
        <w:rPr>
          <w:rFonts w:hint="eastAsia"/>
          <w:color w:val="auto"/>
          <w:highlight w:val="none"/>
        </w:rPr>
        <w:t>投标文件提交时间截止后，我中心将向各提交投标文件的投标人发出电子加密投标文件解密通知，投标人代表应当在接到解密通知后30分钟内对已加密的电子投标文件进行在线解密。投标人未在规定时间内完成解密的，政府采购云平台视为投标人自主放弃投标。</w:t>
      </w:r>
    </w:p>
    <w:p w14:paraId="27DE6574">
      <w:pPr>
        <w:spacing w:line="410" w:lineRule="exact"/>
        <w:ind w:firstLine="420"/>
        <w:rPr>
          <w:color w:val="auto"/>
          <w:highlight w:val="none"/>
        </w:rPr>
      </w:pPr>
      <w:r>
        <w:rPr>
          <w:rFonts w:hint="eastAsia"/>
          <w:color w:val="auto"/>
          <w:highlight w:val="none"/>
        </w:rPr>
        <w:t>注：当招标项目(或分标</w:t>
      </w:r>
      <w:r>
        <w:rPr>
          <w:color w:val="auto"/>
          <w:highlight w:val="none"/>
        </w:rPr>
        <w:t>)</w:t>
      </w:r>
      <w:r>
        <w:rPr>
          <w:rFonts w:hint="eastAsia"/>
          <w:color w:val="auto"/>
          <w:highlight w:val="none"/>
        </w:rPr>
        <w:t>的投标人不足3家的，不开标。</w:t>
      </w:r>
    </w:p>
    <w:p w14:paraId="28A05F66">
      <w:pPr>
        <w:spacing w:line="410" w:lineRule="exact"/>
        <w:ind w:firstLine="211" w:firstLineChars="100"/>
        <w:rPr>
          <w:b/>
          <w:bCs/>
          <w:color w:val="auto"/>
          <w:highlight w:val="none"/>
        </w:rPr>
      </w:pPr>
      <w:r>
        <w:rPr>
          <w:rFonts w:hint="eastAsia"/>
          <w:b/>
          <w:bCs/>
          <w:color w:val="auto"/>
          <w:highlight w:val="none"/>
        </w:rPr>
        <w:t>（三）资格审查</w:t>
      </w:r>
    </w:p>
    <w:p w14:paraId="5AF5B8A0">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采购人依法对投标人的资格进行审查，招标项目(或分标)</w:t>
      </w:r>
      <w:r>
        <w:rPr>
          <w:rFonts w:ascii="Arial" w:hAnsi="Arial" w:cs="Arial"/>
          <w:color w:val="auto"/>
          <w:highlight w:val="none"/>
        </w:rPr>
        <w:t>合格投标人不足3家的，不评标</w:t>
      </w:r>
      <w:r>
        <w:rPr>
          <w:rFonts w:hint="eastAsia" w:ascii="宋体" w:hAnsi="宋体"/>
          <w:color w:val="auto"/>
          <w:szCs w:val="21"/>
          <w:highlight w:val="none"/>
        </w:rPr>
        <w:t>。</w:t>
      </w:r>
    </w:p>
    <w:p w14:paraId="29460D78">
      <w:pPr>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资格性审查时，如发现下列情形之一的，投标文件将被视为无效：</w:t>
      </w:r>
    </w:p>
    <w:p w14:paraId="144A6683">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(1)超越了按照法律法规规定必须获得行政许可或者行政审批的经营范围的；</w:t>
      </w:r>
    </w:p>
    <w:p w14:paraId="4A34908A">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(2)资格证明文件不全的，或者不符合招标文件标明的资格要求的；</w:t>
      </w:r>
    </w:p>
    <w:p w14:paraId="77B8EAC3">
      <w:pPr>
        <w:snapToGrid w:val="0"/>
        <w:spacing w:line="410" w:lineRule="exact"/>
        <w:ind w:firstLine="420"/>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762F0BF2">
      <w:pPr>
        <w:pStyle w:val="5"/>
        <w:spacing w:before="0" w:after="0" w:line="410" w:lineRule="exact"/>
        <w:ind w:firstLine="0" w:firstLineChars="0"/>
        <w:rPr>
          <w:rFonts w:hint="eastAsia" w:ascii="方正小标宋_GBK" w:eastAsia="方正小标宋_GBK"/>
          <w:b w:val="0"/>
          <w:bCs w:val="0"/>
          <w:color w:val="auto"/>
          <w:sz w:val="24"/>
          <w:szCs w:val="24"/>
          <w:highlight w:val="none"/>
        </w:rPr>
      </w:pPr>
      <w:bookmarkStart w:id="183" w:name="_五、评标"/>
      <w:bookmarkEnd w:id="183"/>
      <w:bookmarkStart w:id="184" w:name="_Toc352700432"/>
      <w:bookmarkStart w:id="185" w:name="_Toc254970545"/>
      <w:bookmarkStart w:id="186" w:name="_Toc353785302"/>
      <w:bookmarkStart w:id="187" w:name="_Toc254970686"/>
      <w:r>
        <w:rPr>
          <w:rFonts w:hint="eastAsia" w:ascii="方正小标宋_GBK" w:eastAsia="方正小标宋_GBK"/>
          <w:b w:val="0"/>
          <w:bCs w:val="0"/>
          <w:color w:val="auto"/>
          <w:sz w:val="24"/>
          <w:szCs w:val="24"/>
          <w:highlight w:val="none"/>
        </w:rPr>
        <w:t>五、评标</w:t>
      </w:r>
      <w:bookmarkEnd w:id="184"/>
      <w:bookmarkEnd w:id="185"/>
      <w:bookmarkEnd w:id="186"/>
      <w:bookmarkEnd w:id="187"/>
    </w:p>
    <w:p w14:paraId="1E596DBC">
      <w:pPr>
        <w:snapToGrid w:val="0"/>
        <w:spacing w:line="410" w:lineRule="exact"/>
        <w:ind w:firstLine="211" w:firstLineChars="100"/>
        <w:rPr>
          <w:rFonts w:ascii="宋体" w:hAnsi="宋体"/>
          <w:b/>
          <w:bCs/>
          <w:color w:val="auto"/>
          <w:szCs w:val="21"/>
          <w:highlight w:val="none"/>
        </w:rPr>
      </w:pPr>
      <w:bookmarkStart w:id="188" w:name="_Toc353785303"/>
      <w:bookmarkStart w:id="189" w:name="_Toc352700433"/>
      <w:r>
        <w:rPr>
          <w:rFonts w:hint="eastAsia" w:ascii="宋体" w:hAnsi="宋体"/>
          <w:b/>
          <w:bCs/>
          <w:color w:val="auto"/>
          <w:szCs w:val="21"/>
          <w:highlight w:val="none"/>
        </w:rPr>
        <w:t>（一）评标原则：</w:t>
      </w:r>
    </w:p>
    <w:p w14:paraId="6C24FBBA">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评标委员会必须公平、公正、客观，不带任何倾向性和启发性；不得向外界透露任何与评标有关的内容；任何单位和个人不得干扰、影响评标的正常进行；评标委员会及有关工作人员不得私下接触投标人。</w:t>
      </w:r>
    </w:p>
    <w:p w14:paraId="18CA0404">
      <w:pPr>
        <w:snapToGrid w:val="0"/>
        <w:spacing w:line="410" w:lineRule="exact"/>
        <w:ind w:firstLine="420"/>
        <w:rPr>
          <w:rFonts w:ascii="宋体" w:hAnsi="宋体" w:cs="Courier New"/>
          <w:color w:val="auto"/>
          <w:szCs w:val="21"/>
          <w:highlight w:val="none"/>
        </w:rPr>
      </w:pPr>
      <w:r>
        <w:rPr>
          <w:rFonts w:ascii="宋体" w:hAnsi="宋体"/>
          <w:color w:val="auto"/>
          <w:szCs w:val="21"/>
          <w:highlight w:val="none"/>
        </w:rPr>
        <w:t>2.</w:t>
      </w:r>
      <w:r>
        <w:rPr>
          <w:rFonts w:hint="eastAsia" w:ascii="宋体" w:hAnsi="宋体" w:cs="Courier New"/>
          <w:color w:val="auto"/>
          <w:szCs w:val="21"/>
          <w:highlight w:val="none"/>
        </w:rPr>
        <w:t>本项目采用不公开方式评标，评标的依据为招标文件和投标文件。</w:t>
      </w:r>
    </w:p>
    <w:p w14:paraId="327556C2">
      <w:pPr>
        <w:snapToGrid w:val="0"/>
        <w:spacing w:line="410" w:lineRule="exact"/>
        <w:ind w:firstLine="420"/>
        <w:rPr>
          <w:rFonts w:hint="eastAsia" w:ascii="宋体" w:hAnsi="宋体"/>
          <w:color w:val="auto"/>
          <w:szCs w:val="21"/>
          <w:highlight w:val="none"/>
        </w:rPr>
      </w:pPr>
      <w:r>
        <w:rPr>
          <w:rFonts w:hint="eastAsia" w:ascii="宋体" w:hAnsi="宋体" w:cs="Courier New"/>
          <w:color w:val="auto"/>
          <w:szCs w:val="21"/>
          <w:highlight w:val="none"/>
        </w:rPr>
        <w:t>3</w:t>
      </w:r>
      <w:r>
        <w:rPr>
          <w:rFonts w:ascii="宋体" w:hAnsi="宋体" w:cs="Courier New"/>
          <w:color w:val="auto"/>
          <w:szCs w:val="21"/>
          <w:highlight w:val="none"/>
        </w:rPr>
        <w:t>.</w:t>
      </w:r>
      <w:r>
        <w:rPr>
          <w:rFonts w:hint="eastAsia" w:ascii="宋体" w:hAnsi="宋体" w:cs="宋体"/>
          <w:color w:val="auto"/>
          <w:szCs w:val="21"/>
          <w:highlight w:val="none"/>
        </w:rPr>
        <w:t>评标方法：综合评分法，即满足招标文件全部实质性要求且按照评审因素的量化指标评审得分最高的供应商为中标候选人。</w:t>
      </w:r>
    </w:p>
    <w:p w14:paraId="6EE40611">
      <w:pPr>
        <w:snapToGrid w:val="0"/>
        <w:spacing w:line="410" w:lineRule="exact"/>
        <w:ind w:firstLine="211" w:firstLineChars="100"/>
        <w:rPr>
          <w:rFonts w:ascii="宋体" w:hAnsi="宋体"/>
          <w:b/>
          <w:bCs/>
          <w:color w:val="auto"/>
          <w:szCs w:val="21"/>
          <w:highlight w:val="none"/>
        </w:rPr>
      </w:pPr>
      <w:r>
        <w:rPr>
          <w:rFonts w:hint="eastAsia"/>
          <w:b/>
          <w:bCs/>
          <w:color w:val="auto"/>
          <w:highlight w:val="none"/>
        </w:rPr>
        <w:t>（二）组建评标委员会</w:t>
      </w:r>
    </w:p>
    <w:p w14:paraId="4913EE8F">
      <w:pPr>
        <w:snapToGrid w:val="0"/>
        <w:spacing w:line="410" w:lineRule="exact"/>
        <w:ind w:firstLine="420"/>
        <w:rPr>
          <w:rFonts w:hint="eastAsia" w:ascii="宋体" w:hAnsi="宋体"/>
          <w:color w:val="auto"/>
          <w:szCs w:val="21"/>
          <w:highlight w:val="none"/>
        </w:rPr>
      </w:pPr>
      <w:r>
        <w:rPr>
          <w:rFonts w:ascii="宋体" w:hAnsi="宋体" w:cs="Courier New"/>
          <w:bCs/>
          <w:color w:val="auto"/>
          <w:szCs w:val="21"/>
          <w:highlight w:val="none"/>
        </w:rPr>
        <w:t>评标委员会由采购人代表和评审专家组成，成员人数应当为</w:t>
      </w:r>
      <w:r>
        <w:rPr>
          <w:rFonts w:hint="eastAsia" w:ascii="宋体" w:hAnsi="宋体" w:cs="Courier New"/>
          <w:bCs/>
          <w:color w:val="auto"/>
          <w:szCs w:val="21"/>
          <w:highlight w:val="none"/>
        </w:rPr>
        <w:t>5</w:t>
      </w:r>
      <w:r>
        <w:rPr>
          <w:rFonts w:ascii="宋体" w:hAnsi="宋体" w:cs="Courier New"/>
          <w:bCs/>
          <w:color w:val="auto"/>
          <w:szCs w:val="21"/>
          <w:highlight w:val="none"/>
        </w:rPr>
        <w:t>人以上单数，其中评审专家不得少于成员总数的三分之二。</w:t>
      </w:r>
      <w:bookmarkEnd w:id="188"/>
      <w:bookmarkEnd w:id="189"/>
    </w:p>
    <w:p w14:paraId="29EBEF10">
      <w:pPr>
        <w:spacing w:line="410" w:lineRule="exact"/>
        <w:ind w:firstLine="211" w:firstLineChars="100"/>
        <w:rPr>
          <w:rFonts w:hint="eastAsia" w:ascii="宋体" w:hAnsi="宋体" w:cs="Courier New"/>
          <w:color w:val="auto"/>
          <w:szCs w:val="21"/>
          <w:highlight w:val="none"/>
        </w:rPr>
      </w:pPr>
      <w:r>
        <w:rPr>
          <w:rFonts w:hint="eastAsia" w:ascii="宋体" w:hAnsi="宋体"/>
          <w:b/>
          <w:bCs/>
          <w:color w:val="auto"/>
          <w:szCs w:val="21"/>
          <w:highlight w:val="none"/>
        </w:rPr>
        <w:t>（三）符合性审查</w:t>
      </w:r>
    </w:p>
    <w:p w14:paraId="73E38C81">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评标委员会对符合资格的投标人投标文件进行符合性审查，以确定其是否满足招标文件的实质性要求。</w:t>
      </w:r>
    </w:p>
    <w:p w14:paraId="65F3207A">
      <w:pPr>
        <w:snapToGrid w:val="0"/>
        <w:spacing w:line="410" w:lineRule="exact"/>
        <w:ind w:firstLine="422"/>
        <w:rPr>
          <w:rFonts w:hint="eastAsia" w:ascii="宋体" w:hAnsi="宋体"/>
          <w:b/>
          <w:bCs/>
          <w:color w:val="auto"/>
          <w:szCs w:val="21"/>
          <w:highlight w:val="none"/>
        </w:rPr>
      </w:pPr>
      <w:r>
        <w:rPr>
          <w:rFonts w:ascii="宋体" w:hAnsi="宋体"/>
          <w:b/>
          <w:bCs/>
          <w:color w:val="auto"/>
          <w:szCs w:val="21"/>
          <w:highlight w:val="none"/>
        </w:rPr>
        <w:t>1.</w:t>
      </w:r>
      <w:r>
        <w:rPr>
          <w:rFonts w:hint="eastAsia" w:ascii="宋体" w:hAnsi="宋体"/>
          <w:b/>
          <w:bCs/>
          <w:color w:val="auto"/>
          <w:szCs w:val="21"/>
          <w:highlight w:val="none"/>
        </w:rPr>
        <w:t>符合性审查时，如发现下列情形之一的，投标文件将被视为无效：</w:t>
      </w:r>
    </w:p>
    <w:p w14:paraId="554F99E4">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1)</w:t>
      </w:r>
      <w:r>
        <w:rPr>
          <w:rFonts w:hint="eastAsia" w:ascii="宋体" w:hAnsi="宋体"/>
          <w:b/>
          <w:bCs/>
          <w:color w:val="auto"/>
          <w:szCs w:val="21"/>
          <w:highlight w:val="none"/>
        </w:rPr>
        <w:t>商务评审:</w:t>
      </w:r>
    </w:p>
    <w:p w14:paraId="0D5A0ECC">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①应交未交投标保证金的；</w:t>
      </w:r>
    </w:p>
    <w:p w14:paraId="41971E22">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②投标文件未按投标文件编制要求提供或内容虚假的</w:t>
      </w:r>
    </w:p>
    <w:p w14:paraId="3068606B">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③投标文件无法定代表人或其委托代理人签署、未提供授权委托书，或未按规定盖章的；</w:t>
      </w:r>
    </w:p>
    <w:p w14:paraId="4B56B952">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④投标人代表未能出具身份证明或与法定代表人委托代理人身份不符的；</w:t>
      </w:r>
    </w:p>
    <w:p w14:paraId="0676C62C">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⑤投</w:t>
      </w:r>
      <w:bookmarkStart w:id="190" w:name="_Hlk112423038"/>
      <w:r>
        <w:rPr>
          <w:rFonts w:hint="eastAsia" w:ascii="宋体" w:hAnsi="宋体"/>
          <w:color w:val="auto"/>
          <w:szCs w:val="21"/>
          <w:highlight w:val="none"/>
        </w:rPr>
        <w:t>标有效期、交货时间、质保期等不允许偏离的实质性要求和条件不能满足招标文件要求的；</w:t>
      </w:r>
      <w:bookmarkEnd w:id="190"/>
    </w:p>
    <w:p w14:paraId="051228D0">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⑥投标文件的实质性内容未使用中文表述、意思表述不明确、前后矛盾或者使用计量单位不符合招标文件要求的；</w:t>
      </w:r>
    </w:p>
    <w:p w14:paraId="5C9EE2AE">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⑦未实质性响应招标文件要求或者投标文件有采购人不能接受的附加条件的；</w:t>
      </w:r>
    </w:p>
    <w:p w14:paraId="6CD695F9">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2)</w:t>
      </w:r>
      <w:r>
        <w:rPr>
          <w:rFonts w:hint="eastAsia" w:ascii="宋体" w:hAnsi="宋体"/>
          <w:b/>
          <w:bCs/>
          <w:color w:val="auto"/>
          <w:szCs w:val="21"/>
          <w:highlight w:val="none"/>
        </w:rPr>
        <w:t>技术评审：</w:t>
      </w:r>
    </w:p>
    <w:p w14:paraId="518A31B1">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①</w:t>
      </w:r>
      <w:r>
        <w:rPr>
          <w:rFonts w:hint="eastAsia" w:ascii="宋体" w:hAnsi="宋体"/>
          <w:color w:val="auto"/>
          <w:szCs w:val="21"/>
          <w:highlight w:val="none"/>
        </w:rPr>
        <w:t>未提供或未如实提供货物技术参数或服务响应，或投标文件标明的响应或偏离与事实不符的；</w:t>
      </w:r>
    </w:p>
    <w:p w14:paraId="40E774B6">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②明显不符合招标文件要求的质量标准，或者与招标文件中的技术指标、功能、服务事项发生实质性较大偏离，已不符合采购人需求的；</w:t>
      </w:r>
    </w:p>
    <w:p w14:paraId="06A26201">
      <w:pPr>
        <w:snapToGrid w:val="0"/>
        <w:spacing w:line="410" w:lineRule="exact"/>
        <w:ind w:firstLine="505" w:firstLineChars="250"/>
        <w:rPr>
          <w:rFonts w:hint="eastAsia" w:ascii="宋体" w:hAnsi="宋体"/>
          <w:color w:val="auto"/>
          <w:spacing w:val="-4"/>
          <w:szCs w:val="21"/>
          <w:highlight w:val="none"/>
        </w:rPr>
      </w:pPr>
      <w:r>
        <w:rPr>
          <w:rFonts w:hint="eastAsia" w:ascii="宋体" w:hAnsi="宋体"/>
          <w:color w:val="auto"/>
          <w:spacing w:val="-4"/>
          <w:szCs w:val="21"/>
          <w:highlight w:val="none"/>
        </w:rPr>
        <w:t>③投标文件技术方案不明确，存在一个或一个以上备选（替代）投标方案的。</w:t>
      </w:r>
    </w:p>
    <w:p w14:paraId="2BFFA247">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3)</w:t>
      </w:r>
      <w:r>
        <w:rPr>
          <w:rFonts w:hint="eastAsia" w:ascii="宋体" w:hAnsi="宋体"/>
          <w:b/>
          <w:bCs/>
          <w:color w:val="auto"/>
          <w:szCs w:val="21"/>
          <w:highlight w:val="none"/>
        </w:rPr>
        <w:t>报价评审：</w:t>
      </w:r>
    </w:p>
    <w:p w14:paraId="285C0001">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①</w:t>
      </w:r>
      <w:r>
        <w:rPr>
          <w:rFonts w:ascii="宋体" w:hAnsi="宋体"/>
          <w:color w:val="auto"/>
          <w:spacing w:val="-4"/>
          <w:szCs w:val="21"/>
          <w:highlight w:val="none"/>
        </w:rPr>
        <w:t>报价超过招标文件中规定的预算金额或者最高限价的</w:t>
      </w:r>
      <w:r>
        <w:rPr>
          <w:rFonts w:hint="eastAsia" w:ascii="宋体" w:hAnsi="宋体"/>
          <w:color w:val="auto"/>
          <w:spacing w:val="-4"/>
          <w:szCs w:val="21"/>
          <w:highlight w:val="none"/>
        </w:rPr>
        <w:t>；</w:t>
      </w:r>
    </w:p>
    <w:p w14:paraId="7BA5F87D">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②未采用人民币报价或者未按照招标文件标明的币种报价的；</w:t>
      </w:r>
    </w:p>
    <w:p w14:paraId="449FB474">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③投标报价具有选择性；</w:t>
      </w:r>
    </w:p>
    <w:p w14:paraId="7D670752">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④</w:t>
      </w:r>
      <w:r>
        <w:rPr>
          <w:rFonts w:hint="eastAsia" w:ascii="宋体" w:hAnsi="宋体" w:cs="Courier New"/>
          <w:color w:val="auto"/>
          <w:szCs w:val="21"/>
          <w:highlight w:val="none"/>
        </w:rPr>
        <w:t>评标委员会认为投标人的报价明显低于其他通过符合性审查投标人的报价，有可能影响产品质量或者不能诚信履约的，投标人不能证明其报价合理性的</w:t>
      </w:r>
      <w:r>
        <w:rPr>
          <w:rFonts w:hint="eastAsia" w:ascii="宋体" w:hAnsi="宋体"/>
          <w:color w:val="auto"/>
          <w:spacing w:val="-4"/>
          <w:szCs w:val="21"/>
          <w:highlight w:val="none"/>
        </w:rPr>
        <w:t>；</w:t>
      </w:r>
    </w:p>
    <w:p w14:paraId="4015948B">
      <w:pPr>
        <w:snapToGrid w:val="0"/>
        <w:spacing w:line="410" w:lineRule="exact"/>
        <w:ind w:firstLine="505" w:firstLineChars="250"/>
        <w:rPr>
          <w:rFonts w:hint="eastAsia" w:ascii="宋体" w:hAnsi="宋体" w:eastAsia="宋体" w:cs="Courier New"/>
          <w:color w:val="auto"/>
          <w:szCs w:val="21"/>
        </w:rPr>
      </w:pPr>
      <w:r>
        <w:rPr>
          <w:rFonts w:hint="eastAsia" w:ascii="宋体" w:hAnsi="宋体" w:eastAsia="宋体" w:cs="Times New Roman"/>
          <w:color w:val="auto"/>
          <w:spacing w:val="-4"/>
          <w:szCs w:val="21"/>
        </w:rPr>
        <w:t>⑤</w:t>
      </w:r>
      <w:r>
        <w:rPr>
          <w:rFonts w:hint="eastAsia" w:ascii="宋体" w:hAnsi="宋体" w:eastAsia="宋体" w:cs="Courier New"/>
          <w:color w:val="auto"/>
          <w:szCs w:val="21"/>
        </w:rPr>
        <w:t>评审中出现下列情形之一的，评标委员会应当启动异常低价投标审查程序：</w:t>
      </w:r>
    </w:p>
    <w:p w14:paraId="029F4A87">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A.投标报价低于全部通过符合性审查供应商投标报价平均值50%的，即投标报价&lt;全部通过符合性审查供应商投标报价平均值×50%；</w:t>
      </w:r>
    </w:p>
    <w:p w14:paraId="146FB68A">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B.投标报价低于通过符合性审查的次低报价供应商投标报价50%的，即投标报价&lt;通过符合性审查的次低报价供应商投标报价×50%；</w:t>
      </w:r>
    </w:p>
    <w:p w14:paraId="57952506">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C.投标报价低于采购项目最高限价45%的，即投标报价&lt;采购项目最高限价×45%；(未设定最高限价的采购项目，以采购项目预算金额作为最高限价)</w:t>
      </w:r>
    </w:p>
    <w:p w14:paraId="58B120AE">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D.评标委员会基于专业判断，认为供应商报价过低，有可能影响产品质量或者不能诚信履约的其他情形。</w:t>
      </w:r>
    </w:p>
    <w:p w14:paraId="38FD18A0">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E.相关法律法规对供应商报价有规定的，从其规定。</w:t>
      </w:r>
    </w:p>
    <w:p w14:paraId="17C726B0">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F.评标委员会启动异常低价投标审查后，属于前述第A项至第</w:t>
      </w:r>
      <w:r>
        <w:rPr>
          <w:rFonts w:hint="eastAsia" w:ascii="宋体" w:hAnsi="宋体" w:eastAsia="宋体" w:cs="Courier New"/>
          <w:color w:val="auto"/>
          <w:szCs w:val="21"/>
          <w:lang w:val="en-US" w:eastAsia="zh-CN"/>
        </w:rPr>
        <w:t>D</w:t>
      </w:r>
      <w:r>
        <w:rPr>
          <w:rFonts w:hint="eastAsia" w:ascii="宋体" w:hAnsi="宋体" w:eastAsia="宋体" w:cs="Courier New"/>
          <w:color w:val="auto"/>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14:paraId="126A0367">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Courier New"/>
          <w:color w:val="auto"/>
          <w:szCs w:val="21"/>
        </w:rPr>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26A583EE">
      <w:pPr>
        <w:snapToGrid w:val="0"/>
        <w:spacing w:line="410" w:lineRule="exact"/>
        <w:ind w:firstLine="285" w:firstLineChars="135"/>
        <w:rPr>
          <w:rFonts w:hint="eastAsia" w:ascii="宋体" w:hAnsi="宋体" w:eastAsia="宋体" w:cs="Times New Roman"/>
          <w:b/>
          <w:bCs/>
          <w:color w:val="auto"/>
          <w:szCs w:val="21"/>
        </w:rPr>
      </w:pPr>
      <w:r>
        <w:rPr>
          <w:rFonts w:hint="eastAsia" w:ascii="宋体" w:hAnsi="宋体" w:eastAsia="宋体" w:cs="Times New Roman"/>
          <w:b/>
          <w:bCs/>
          <w:color w:val="auto"/>
          <w:szCs w:val="21"/>
        </w:rPr>
        <w:t>(4)对中小企业扶持/本国产品的支持政策</w:t>
      </w:r>
    </w:p>
    <w:p w14:paraId="12795678">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①对中小企业扶持政策</w:t>
      </w:r>
    </w:p>
    <w:p w14:paraId="03387113">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A.对于经主管预算单位统筹后未预留份额专门面向中小企业采购的采购项目，以及预留份额项目中的非预留部分采购包，投标人提供的全部货物(</w:t>
      </w:r>
      <w:bookmarkStart w:id="191" w:name="_Hlk108682836"/>
      <w:r>
        <w:rPr>
          <w:rFonts w:hint="eastAsia" w:ascii="宋体" w:hAnsi="宋体" w:eastAsia="宋体" w:cs="Times New Roman"/>
          <w:bCs/>
          <w:color w:val="auto"/>
          <w:szCs w:val="21"/>
        </w:rPr>
        <w:t>全部由符合政策要求的中小企业承接</w:t>
      </w:r>
      <w:bookmarkEnd w:id="191"/>
      <w:r>
        <w:rPr>
          <w:rFonts w:hint="eastAsia" w:ascii="宋体" w:hAnsi="宋体" w:eastAsia="宋体" w:cs="Times New Roman"/>
          <w:bCs/>
          <w:color w:val="auto"/>
          <w:szCs w:val="21"/>
        </w:rPr>
        <w:t>的服务</w:t>
      </w:r>
      <w:r>
        <w:rPr>
          <w:rFonts w:hint="eastAsia" w:ascii="宋体" w:hAnsi="宋体" w:eastAsia="宋体" w:cs="Times New Roman"/>
          <w:color w:val="auto"/>
          <w:szCs w:val="21"/>
        </w:rPr>
        <w:t>)符合《政府采购促进中小企业发展管理办法》（财库﹝2020﹞46号）规定，并在投标文件中提供《中小企业声明函》（格式见第六章，投标人须对声明的真实性负责）。评审时将对小微型企业报价给予20%的扣除，扣除后的价格为评标价。</w:t>
      </w:r>
    </w:p>
    <w:p w14:paraId="5774FCA8">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B.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663C877D">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C.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3C8A8BAB">
      <w:pPr>
        <w:snapToGrid w:val="0"/>
        <w:spacing w:line="410" w:lineRule="exact"/>
        <w:ind w:firstLine="525" w:firstLineChars="250"/>
        <w:rPr>
          <w:rFonts w:ascii="Times New Roman" w:hAnsi="Times New Roman" w:eastAsia="宋体" w:cs="Times New Roman"/>
          <w:color w:val="auto"/>
          <w:szCs w:val="24"/>
        </w:rPr>
      </w:pPr>
      <w:r>
        <w:rPr>
          <w:rFonts w:hint="eastAsia" w:ascii="宋体" w:hAnsi="宋体" w:eastAsia="宋体" w:cs="Times New Roman"/>
          <w:color w:val="auto"/>
          <w:szCs w:val="21"/>
        </w:rPr>
        <w:t>注：详见</w:t>
      </w:r>
      <w:r>
        <w:rPr>
          <w:rFonts w:hint="eastAsia" w:ascii="Times New Roman" w:hAnsi="Times New Roman" w:eastAsia="宋体" w:cs="Times New Roman"/>
          <w:color w:val="auto"/>
          <w:szCs w:val="24"/>
        </w:rPr>
        <w:t>财政部 工业和信息化部关于印发《政府采购促进中小企业发展管理办法》的通知(财库〔2020〕46号)</w:t>
      </w:r>
      <w:r>
        <w:rPr>
          <w:rFonts w:hint="eastAsia" w:ascii="宋体" w:hAnsi="宋体" w:eastAsia="宋体" w:cs="Times New Roman"/>
          <w:color w:val="auto"/>
          <w:szCs w:val="21"/>
        </w:rPr>
        <w:t>。</w:t>
      </w:r>
    </w:p>
    <w:p w14:paraId="36411C44">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②对本国产品的支持政策</w:t>
      </w:r>
    </w:p>
    <w:p w14:paraId="189C0133">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A.本国产品标准的适用范围</w:t>
      </w:r>
    </w:p>
    <w:p w14:paraId="21956D93">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6DC150">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本国产品标准：在中国境内生产，即在中华人民共和国关境内实现从原材料、组件到产品的属性改变。（在财政部门分产品的中国境内生产的组件成本占比相关要求实施前）</w:t>
      </w:r>
    </w:p>
    <w:p w14:paraId="3DBD591F">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B.对本国产品的支持政策</w:t>
      </w:r>
    </w:p>
    <w:p w14:paraId="1AE4A79E">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政府采购活动中既有本国产品又有非本国产品参与竞争的，依法对本国产品给予价格评审优惠，对本国产品的报价给予20%的价格扣除，用扣除后的价格参与评审。</w:t>
      </w:r>
    </w:p>
    <w:p w14:paraId="27F1F93E">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C0DCC84">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C.有关证明文件</w:t>
      </w:r>
    </w:p>
    <w:p w14:paraId="0FE80013">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供应商对其提供的产品出具《关于符合本国产品标准的声明函》（格式见第六章）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14:paraId="4504CF55">
      <w:pPr>
        <w:snapToGrid w:val="0"/>
        <w:spacing w:line="410" w:lineRule="exact"/>
        <w:ind w:firstLine="211"/>
        <w:rPr>
          <w:rFonts w:hint="eastAsia" w:ascii="宋体" w:hAnsi="宋体"/>
          <w:color w:val="auto"/>
          <w:spacing w:val="-4"/>
          <w:szCs w:val="21"/>
          <w:highlight w:val="none"/>
        </w:rPr>
      </w:pPr>
      <w:r>
        <w:rPr>
          <w:rFonts w:hint="eastAsia" w:ascii="宋体" w:hAnsi="宋体" w:eastAsia="宋体" w:cs="Times New Roman"/>
          <w:color w:val="auto"/>
          <w:szCs w:val="21"/>
        </w:rPr>
        <w:t>注：详见《国务院办公厅关于在政府采购中实施本国产品标准及相关政策的通知》(国办发〔2025〕34号)。</w:t>
      </w:r>
    </w:p>
    <w:p w14:paraId="3C4AC004">
      <w:pPr>
        <w:snapToGrid w:val="0"/>
        <w:spacing w:line="410" w:lineRule="exact"/>
        <w:ind w:firstLine="211" w:firstLineChars="100"/>
        <w:rPr>
          <w:rFonts w:ascii="宋体" w:hAnsi="宋体"/>
          <w:b/>
          <w:bCs/>
          <w:color w:val="auto"/>
          <w:szCs w:val="21"/>
          <w:highlight w:val="none"/>
        </w:rPr>
      </w:pPr>
      <w:r>
        <w:rPr>
          <w:rFonts w:hint="eastAsia" w:ascii="宋体" w:hAnsi="宋体"/>
          <w:b/>
          <w:bCs/>
          <w:color w:val="auto"/>
          <w:szCs w:val="21"/>
          <w:highlight w:val="none"/>
        </w:rPr>
        <w:t>（四）比较与评价</w:t>
      </w:r>
    </w:p>
    <w:p w14:paraId="5652CB46">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Courier New" w:cs="Courier New"/>
          <w:color w:val="auto"/>
          <w:szCs w:val="21"/>
          <w:highlight w:val="none"/>
        </w:rPr>
        <w:t>评分细则：</w:t>
      </w:r>
      <w:bookmarkStart w:id="192" w:name="_Hlk92463857"/>
      <w:r>
        <w:rPr>
          <w:rFonts w:hint="eastAsia" w:ascii="宋体" w:hAnsi="Courier New" w:cs="Courier New"/>
          <w:color w:val="auto"/>
          <w:szCs w:val="21"/>
          <w:highlight w:val="none"/>
        </w:rPr>
        <w:t>详见第四章《评定标准及推荐原则》</w:t>
      </w:r>
      <w:bookmarkEnd w:id="192"/>
      <w:r>
        <w:rPr>
          <w:rFonts w:hint="eastAsia" w:ascii="宋体" w:hAnsi="Courier New" w:cs="Courier New"/>
          <w:color w:val="auto"/>
          <w:szCs w:val="21"/>
          <w:highlight w:val="none"/>
        </w:rPr>
        <w:t>。</w:t>
      </w:r>
    </w:p>
    <w:p w14:paraId="2AB997D2">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评标委员会按评分细则对各投标人的投标文件进行评价打分，由政府采购云平台进行计算。</w:t>
      </w:r>
    </w:p>
    <w:p w14:paraId="39CE1741">
      <w:pPr>
        <w:snapToGrid w:val="0"/>
        <w:spacing w:line="410" w:lineRule="exact"/>
        <w:ind w:firstLine="420"/>
        <w:rPr>
          <w:rFonts w:hint="eastAsia" w:ascii="宋体" w:hAnsi="宋体"/>
          <w:color w:val="auto"/>
          <w:szCs w:val="21"/>
          <w:highlight w:val="none"/>
        </w:rPr>
      </w:pPr>
      <w:bookmarkStart w:id="193" w:name="_Hlk90303998"/>
      <w:r>
        <w:rPr>
          <w:rFonts w:ascii="宋体" w:hAnsi="宋体"/>
          <w:color w:val="auto"/>
          <w:szCs w:val="21"/>
          <w:highlight w:val="none"/>
        </w:rPr>
        <w:t>2.</w:t>
      </w:r>
      <w:r>
        <w:rPr>
          <w:rFonts w:hint="eastAsia" w:ascii="宋体" w:hAnsi="宋体"/>
          <w:color w:val="auto"/>
          <w:szCs w:val="21"/>
          <w:highlight w:val="none"/>
        </w:rPr>
        <w:t>评标委员会</w:t>
      </w:r>
      <w:bookmarkEnd w:id="193"/>
      <w:r>
        <w:rPr>
          <w:rFonts w:hint="eastAsia" w:ascii="宋体" w:hAnsi="宋体"/>
          <w:color w:val="auto"/>
          <w:szCs w:val="21"/>
          <w:highlight w:val="none"/>
        </w:rPr>
        <w:t>完成评标后,由政府采购云平台对各投标人各项得分进行汇总，计算各投标人最终得分。评标委员会按推荐原则推荐中标候选人同时形成评标报告。</w:t>
      </w:r>
      <w:bookmarkStart w:id="194" w:name="_Toc353785306"/>
      <w:bookmarkStart w:id="195" w:name="_Toc352700436"/>
    </w:p>
    <w:p w14:paraId="3FF7EBB8">
      <w:pPr>
        <w:snapToGrid w:val="0"/>
        <w:spacing w:line="410" w:lineRule="exact"/>
        <w:ind w:firstLine="211" w:firstLineChars="100"/>
        <w:rPr>
          <w:rFonts w:ascii="宋体" w:hAnsi="宋体"/>
          <w:b/>
          <w:bCs/>
          <w:color w:val="auto"/>
          <w:szCs w:val="32"/>
          <w:highlight w:val="none"/>
        </w:rPr>
      </w:pPr>
      <w:r>
        <w:rPr>
          <w:rFonts w:hint="eastAsia" w:ascii="宋体" w:hAnsi="宋体"/>
          <w:b/>
          <w:bCs/>
          <w:color w:val="auto"/>
          <w:szCs w:val="32"/>
          <w:highlight w:val="none"/>
        </w:rPr>
        <w:t>（五）澄清问题的形式</w:t>
      </w:r>
      <w:bookmarkEnd w:id="194"/>
      <w:bookmarkEnd w:id="195"/>
    </w:p>
    <w:p w14:paraId="1BDB33F4">
      <w:pPr>
        <w:spacing w:line="410" w:lineRule="exact"/>
        <w:ind w:firstLine="420"/>
        <w:rPr>
          <w:color w:val="auto"/>
          <w:highlight w:val="none"/>
        </w:rPr>
      </w:pPr>
      <w:bookmarkStart w:id="196" w:name="_Toc353785307"/>
      <w:bookmarkStart w:id="197" w:name="_Toc352700437"/>
      <w:r>
        <w:rPr>
          <w:rFonts w:hint="eastAsia"/>
          <w:color w:val="auto"/>
          <w:highlight w:val="none"/>
        </w:rPr>
        <w:t>对于投标文件中含义不明确、同类问题表述不一致或者有明显文字和计算错误的内容，评标委员会应当以书面形式要求投标人作出必要的</w:t>
      </w:r>
      <w:bookmarkStart w:id="198" w:name="_Hlk92457660"/>
      <w:r>
        <w:rPr>
          <w:rFonts w:hint="eastAsia"/>
          <w:color w:val="auto"/>
          <w:highlight w:val="none"/>
        </w:rPr>
        <w:t>澄清、说明或者补正</w:t>
      </w:r>
      <w:bookmarkEnd w:id="198"/>
      <w:r>
        <w:rPr>
          <w:rFonts w:hint="eastAsia"/>
          <w:color w:val="auto"/>
          <w:highlight w:val="none"/>
        </w:rPr>
        <w:t>。投标人的澄清、说明或者补正应当采用书面形式，并加盖公章，或者由法定代表人或其授权的代表签名。投标人的澄清、说明或者补正不得超出投标文件的范围或者改变投标文件的实质性内容。</w:t>
      </w:r>
    </w:p>
    <w:p w14:paraId="6318C68E">
      <w:pPr>
        <w:spacing w:line="410" w:lineRule="exact"/>
        <w:ind w:firstLine="211" w:firstLineChars="100"/>
        <w:rPr>
          <w:b/>
          <w:bCs/>
          <w:color w:val="auto"/>
          <w:highlight w:val="none"/>
        </w:rPr>
      </w:pPr>
      <w:r>
        <w:rPr>
          <w:rFonts w:hint="eastAsia"/>
          <w:b/>
          <w:bCs/>
          <w:color w:val="auto"/>
          <w:highlight w:val="none"/>
        </w:rPr>
        <w:t>（六）错误修正</w:t>
      </w:r>
      <w:bookmarkEnd w:id="196"/>
      <w:bookmarkEnd w:id="197"/>
    </w:p>
    <w:p w14:paraId="47C5601F">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投标文件报价出现前后不一致的，除招标文件另有规定外，按照下列规定修正：</w:t>
      </w:r>
    </w:p>
    <w:p w14:paraId="5AC4CF3A">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1</w:t>
      </w:r>
      <w:r>
        <w:rPr>
          <w:rFonts w:ascii="宋体" w:hAnsi="宋体" w:cs="Courier New"/>
          <w:color w:val="auto"/>
          <w:szCs w:val="21"/>
          <w:highlight w:val="none"/>
        </w:rPr>
        <w:t>.</w:t>
      </w:r>
      <w:r>
        <w:rPr>
          <w:rFonts w:hint="eastAsia" w:ascii="宋体" w:hAnsi="宋体" w:cs="Courier New"/>
          <w:color w:val="auto"/>
          <w:szCs w:val="21"/>
          <w:highlight w:val="none"/>
        </w:rPr>
        <w:t>投标文件中开标一览表内容</w:t>
      </w:r>
      <w:bookmarkStart w:id="199" w:name="_Hlk92464203"/>
      <w:r>
        <w:rPr>
          <w:rFonts w:hint="eastAsia" w:ascii="宋体" w:hAnsi="宋体" w:cs="Courier New"/>
          <w:color w:val="auto"/>
          <w:szCs w:val="21"/>
          <w:highlight w:val="none"/>
        </w:rPr>
        <w:t>与投标文件中相应内容不一致的</w:t>
      </w:r>
      <w:bookmarkEnd w:id="199"/>
      <w:r>
        <w:rPr>
          <w:rFonts w:hint="eastAsia" w:ascii="宋体" w:hAnsi="宋体" w:cs="Courier New"/>
          <w:color w:val="auto"/>
          <w:szCs w:val="21"/>
          <w:highlight w:val="none"/>
        </w:rPr>
        <w:t>，以开标一览表为准；</w:t>
      </w:r>
    </w:p>
    <w:p w14:paraId="76EC83F4">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2</w:t>
      </w:r>
      <w:r>
        <w:rPr>
          <w:rFonts w:ascii="宋体" w:hAnsi="宋体" w:cs="Courier New"/>
          <w:color w:val="auto"/>
          <w:szCs w:val="21"/>
          <w:highlight w:val="none"/>
        </w:rPr>
        <w:t>.</w:t>
      </w:r>
      <w:r>
        <w:rPr>
          <w:rFonts w:hint="eastAsia" w:ascii="宋体" w:hAnsi="宋体" w:cs="Courier New"/>
          <w:color w:val="auto"/>
          <w:szCs w:val="21"/>
          <w:highlight w:val="none"/>
        </w:rPr>
        <w:t>大写金额和小写金额不一致的，以大写金额为准；</w:t>
      </w:r>
    </w:p>
    <w:p w14:paraId="3220110B">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3</w:t>
      </w:r>
      <w:r>
        <w:rPr>
          <w:rFonts w:ascii="宋体" w:hAnsi="宋体" w:cs="Courier New"/>
          <w:color w:val="auto"/>
          <w:szCs w:val="21"/>
          <w:highlight w:val="none"/>
        </w:rPr>
        <w:t>.</w:t>
      </w:r>
      <w:r>
        <w:rPr>
          <w:rFonts w:hint="eastAsia" w:ascii="宋体" w:hAnsi="宋体" w:cs="Courier New"/>
          <w:color w:val="auto"/>
          <w:szCs w:val="21"/>
          <w:highlight w:val="none"/>
        </w:rPr>
        <w:t>单价金额小数点或者百分比有明显错位的，以开标一览表的总价为准，并修改单价；</w:t>
      </w:r>
    </w:p>
    <w:p w14:paraId="216596B8">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4</w:t>
      </w:r>
      <w:r>
        <w:rPr>
          <w:rFonts w:ascii="宋体" w:hAnsi="宋体" w:cs="Courier New"/>
          <w:color w:val="auto"/>
          <w:szCs w:val="21"/>
          <w:highlight w:val="none"/>
        </w:rPr>
        <w:t>.</w:t>
      </w:r>
      <w:r>
        <w:rPr>
          <w:rFonts w:hint="eastAsia" w:ascii="宋体" w:hAnsi="宋体" w:cs="Courier New"/>
          <w:color w:val="auto"/>
          <w:szCs w:val="21"/>
          <w:highlight w:val="none"/>
        </w:rPr>
        <w:t>总价金额与按单价汇总金额不一致的，以单价金额计算结果为准。</w:t>
      </w:r>
    </w:p>
    <w:p w14:paraId="7A20B4D4">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同时出现两种以上不一致的，按照前款规定的顺序修正。修正后的报价按照澄清、说明或者补正的规定经投标人确认后产生约束力，投标人不确认的，其投标无效。</w:t>
      </w:r>
    </w:p>
    <w:bookmarkEnd w:id="173"/>
    <w:bookmarkEnd w:id="174"/>
    <w:p w14:paraId="38C2103B">
      <w:pPr>
        <w:pStyle w:val="26"/>
        <w:spacing w:line="410" w:lineRule="exact"/>
        <w:ind w:firstLine="211" w:firstLineChars="100"/>
        <w:rPr>
          <w:rFonts w:hint="eastAsia" w:hAnsi="宋体"/>
          <w:b/>
          <w:color w:val="auto"/>
          <w:highlight w:val="none"/>
        </w:rPr>
      </w:pPr>
      <w:bookmarkStart w:id="200" w:name="_Toc254970544"/>
      <w:bookmarkStart w:id="201" w:name="_Toc353785299"/>
      <w:bookmarkStart w:id="202" w:name="_Toc254970685"/>
      <w:bookmarkStart w:id="203" w:name="_Toc352700429"/>
      <w:r>
        <w:rPr>
          <w:rFonts w:hint="eastAsia" w:hAnsi="宋体"/>
          <w:b/>
          <w:color w:val="auto"/>
          <w:highlight w:val="none"/>
        </w:rPr>
        <w:t>（七）核心产品相同品牌产品投标、串通投标、恶意串通行为的说明：</w:t>
      </w:r>
    </w:p>
    <w:p w14:paraId="4321E4B8">
      <w:pPr>
        <w:spacing w:line="410" w:lineRule="exact"/>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FAC2D02">
      <w:pPr>
        <w:spacing w:line="410" w:lineRule="exact"/>
        <w:ind w:firstLine="420"/>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有下列情形之一的视为供应商相互串通投标，投标文件将被视为无效：</w:t>
      </w:r>
    </w:p>
    <w:p w14:paraId="628FC904">
      <w:pPr>
        <w:spacing w:line="410" w:lineRule="exact"/>
        <w:ind w:firstLine="420"/>
        <w:rPr>
          <w:rFonts w:hint="eastAsia" w:ascii="宋体" w:hAnsi="宋体" w:eastAsia="宋体"/>
          <w:color w:val="auto"/>
          <w:highlight w:val="none"/>
          <w:lang w:eastAsia="zh-CN"/>
        </w:rPr>
      </w:pPr>
      <w:r>
        <w:rPr>
          <w:rFonts w:hint="eastAsia" w:ascii="宋体" w:hAnsi="宋体"/>
          <w:color w:val="auto"/>
          <w:highlight w:val="none"/>
        </w:rPr>
        <w:t>(</w:t>
      </w:r>
      <w:r>
        <w:rPr>
          <w:rFonts w:ascii="宋体" w:hAnsi="宋体"/>
          <w:color w:val="auto"/>
          <w:highlight w:val="none"/>
        </w:rPr>
        <w:t>1)不同投标人的投标文件由同一单位或者个人编制</w:t>
      </w:r>
      <w:bookmarkStart w:id="204" w:name="OLE_LINK10"/>
      <w:r>
        <w:rPr>
          <w:rFonts w:hint="eastAsia" w:ascii="宋体" w:hAnsi="宋体"/>
          <w:color w:val="auto"/>
          <w:highlight w:val="none"/>
          <w:lang w:eastAsia="zh-CN"/>
        </w:rPr>
        <w:t>；</w:t>
      </w:r>
      <w:r>
        <w:rPr>
          <w:rFonts w:hint="eastAsia" w:ascii="宋体" w:hAnsi="宋体"/>
          <w:color w:val="auto"/>
          <w:highlight w:val="none"/>
        </w:rPr>
        <w:t>或不同投标人报名的IP地址一致的</w:t>
      </w:r>
      <w:r>
        <w:rPr>
          <w:rFonts w:hint="eastAsia" w:ascii="宋体" w:hAnsi="宋体"/>
          <w:color w:val="auto"/>
          <w:highlight w:val="none"/>
          <w:lang w:eastAsia="zh-CN"/>
        </w:rPr>
        <w:t>；</w:t>
      </w:r>
      <w:bookmarkEnd w:id="204"/>
    </w:p>
    <w:p w14:paraId="68C366BC">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2)不同投标人委托同一单位或者个人办理投标事宜；</w:t>
      </w:r>
    </w:p>
    <w:p w14:paraId="574E1436">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3)不同投标人的投标文件载明的项目管理成员或者联系人员为同一人；</w:t>
      </w:r>
    </w:p>
    <w:p w14:paraId="53D549B1">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4)不同投标人的投标文件异常一致或者投标报价呈规律性差异；</w:t>
      </w:r>
    </w:p>
    <w:p w14:paraId="55079937">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5)不同投标人的投标文件相互混装；</w:t>
      </w:r>
    </w:p>
    <w:p w14:paraId="7F7B9B6A">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6)不同投标人的投标保证金从同一单位或者个人的账户转出。</w:t>
      </w:r>
    </w:p>
    <w:p w14:paraId="0FBAAE7E">
      <w:pPr>
        <w:spacing w:line="410" w:lineRule="exact"/>
        <w:ind w:firstLine="420"/>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供应商有下列情形之一的，属于</w:t>
      </w:r>
      <w:bookmarkStart w:id="205" w:name="_Hlk90304995"/>
      <w:r>
        <w:rPr>
          <w:rFonts w:hint="eastAsia" w:ascii="宋体" w:hAnsi="宋体"/>
          <w:color w:val="auto"/>
          <w:highlight w:val="none"/>
        </w:rPr>
        <w:t>恶意串通</w:t>
      </w:r>
      <w:bookmarkEnd w:id="205"/>
      <w:r>
        <w:rPr>
          <w:rFonts w:hint="eastAsia" w:ascii="宋体" w:hAnsi="宋体"/>
          <w:color w:val="auto"/>
          <w:highlight w:val="none"/>
        </w:rPr>
        <w:t>：</w:t>
      </w:r>
    </w:p>
    <w:p w14:paraId="621E66A6">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供应商直接或者间接从采购人或者采购代理机构处获得其他供应商的相关信息并修改其投标文件：</w:t>
      </w:r>
    </w:p>
    <w:p w14:paraId="640E024A">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供应商按照采购人或者采购代理机构的授意撤换、修改投标文件；</w:t>
      </w:r>
    </w:p>
    <w:p w14:paraId="1A45D816">
      <w:pPr>
        <w:spacing w:line="410" w:lineRule="exact"/>
        <w:ind w:firstLine="0" w:firstLineChars="0"/>
        <w:rPr>
          <w:rFonts w:hint="eastAsia" w:ascii="宋体" w:hAnsi="宋体"/>
          <w:color w:val="auto"/>
          <w:highlight w:val="none"/>
        </w:rPr>
      </w:pPr>
      <w:r>
        <w:rPr>
          <w:rFonts w:ascii="宋体" w:hAnsi="宋体"/>
          <w:color w:val="auto"/>
          <w:highlight w:val="none"/>
        </w:rPr>
        <w:tab/>
      </w: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供应商之间协商报价、技术方案等投标文件的实质性内容；</w:t>
      </w:r>
    </w:p>
    <w:p w14:paraId="7ED0A1D0">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4)</w:t>
      </w:r>
      <w:r>
        <w:rPr>
          <w:rFonts w:hint="eastAsia" w:ascii="宋体" w:hAnsi="宋体"/>
          <w:color w:val="auto"/>
          <w:highlight w:val="none"/>
        </w:rPr>
        <w:t>属于同一集团、协会、商会等组织成员的供应商按照该组织要求协同参加政府采购活动；</w:t>
      </w:r>
    </w:p>
    <w:p w14:paraId="174C8B30">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5)</w:t>
      </w:r>
      <w:r>
        <w:rPr>
          <w:rFonts w:hint="eastAsia" w:ascii="宋体" w:hAnsi="宋体"/>
          <w:color w:val="auto"/>
          <w:highlight w:val="none"/>
        </w:rPr>
        <w:t>供应商之间事先约定一致抬高或者压低报价，或者在采购项目中事先约定轮流以高价位或者低价位成交，或者事先约定由某一特定供应商成交，然后再参加投标；</w:t>
      </w:r>
    </w:p>
    <w:p w14:paraId="54B1A315">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供应商之间商定部分供应商放弃参加政府采购活动或者放弃成交；</w:t>
      </w:r>
    </w:p>
    <w:p w14:paraId="1E07BF88">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7)</w:t>
      </w:r>
      <w:r>
        <w:rPr>
          <w:rFonts w:hint="eastAsia" w:ascii="宋体" w:hAnsi="宋体"/>
          <w:color w:val="auto"/>
          <w:highlight w:val="none"/>
        </w:rPr>
        <w:t>供应商与采购人或者采购代理机构之间、供应商相互之间，为谋求特定供应商成交或者排斥其他供应商的其他串通行为。</w:t>
      </w:r>
    </w:p>
    <w:p w14:paraId="1F3CE013">
      <w:pPr>
        <w:pStyle w:val="26"/>
        <w:spacing w:line="410" w:lineRule="exact"/>
        <w:ind w:firstLine="211" w:firstLineChars="100"/>
        <w:rPr>
          <w:rFonts w:hAnsi="宋体"/>
          <w:b/>
          <w:color w:val="auto"/>
          <w:highlight w:val="none"/>
        </w:rPr>
      </w:pPr>
      <w:r>
        <w:rPr>
          <w:rFonts w:hint="eastAsia" w:hAnsi="宋体"/>
          <w:b/>
          <w:color w:val="auto"/>
          <w:highlight w:val="none"/>
        </w:rPr>
        <w:t>（八）废标</w:t>
      </w:r>
    </w:p>
    <w:p w14:paraId="119CF8E0">
      <w:pPr>
        <w:pStyle w:val="26"/>
        <w:spacing w:line="410" w:lineRule="exact"/>
        <w:ind w:firstLine="420"/>
        <w:rPr>
          <w:rFonts w:hAnsi="宋体"/>
          <w:color w:val="auto"/>
          <w:highlight w:val="none"/>
        </w:rPr>
      </w:pPr>
      <w:r>
        <w:rPr>
          <w:rFonts w:hAnsi="宋体"/>
          <w:color w:val="auto"/>
          <w:highlight w:val="none"/>
        </w:rPr>
        <w:t>出现下列情形之一的，应予废标：</w:t>
      </w:r>
    </w:p>
    <w:p w14:paraId="714673CC">
      <w:pPr>
        <w:pStyle w:val="26"/>
        <w:spacing w:line="410" w:lineRule="exact"/>
        <w:ind w:firstLine="420"/>
        <w:rPr>
          <w:rFonts w:hAnsi="宋体"/>
          <w:color w:val="auto"/>
          <w:highlight w:val="none"/>
        </w:rPr>
      </w:pPr>
      <w:r>
        <w:rPr>
          <w:rFonts w:hint="eastAsia" w:hAnsi="宋体"/>
          <w:color w:val="auto"/>
          <w:highlight w:val="none"/>
        </w:rPr>
        <w:t>1</w:t>
      </w:r>
      <w:r>
        <w:rPr>
          <w:rFonts w:hAnsi="宋体"/>
          <w:color w:val="auto"/>
          <w:highlight w:val="none"/>
        </w:rPr>
        <w:t>.符合专业条件的供应商或者对招标文件作实质响应的供应商不足三家的；</w:t>
      </w:r>
    </w:p>
    <w:p w14:paraId="1CB62A55">
      <w:pPr>
        <w:pStyle w:val="26"/>
        <w:spacing w:line="410" w:lineRule="exact"/>
        <w:ind w:firstLine="420"/>
        <w:rPr>
          <w:rFonts w:hAnsi="宋体"/>
          <w:color w:val="auto"/>
          <w:highlight w:val="none"/>
        </w:rPr>
      </w:pPr>
      <w:r>
        <w:rPr>
          <w:rFonts w:hint="eastAsia" w:hAnsi="宋体"/>
          <w:color w:val="auto"/>
          <w:highlight w:val="none"/>
        </w:rPr>
        <w:t>2</w:t>
      </w:r>
      <w:r>
        <w:rPr>
          <w:rFonts w:hAnsi="宋体"/>
          <w:color w:val="auto"/>
          <w:highlight w:val="none"/>
        </w:rPr>
        <w:t>.出现影响采购公正的违法、违规行为的；</w:t>
      </w:r>
    </w:p>
    <w:p w14:paraId="495AB82C">
      <w:pPr>
        <w:pStyle w:val="26"/>
        <w:spacing w:line="410" w:lineRule="exact"/>
        <w:ind w:firstLine="420"/>
        <w:rPr>
          <w:rFonts w:hAnsi="宋体"/>
          <w:color w:val="auto"/>
          <w:highlight w:val="none"/>
        </w:rPr>
      </w:pPr>
      <w:r>
        <w:rPr>
          <w:rFonts w:hint="eastAsia" w:hAnsi="宋体"/>
          <w:color w:val="auto"/>
          <w:highlight w:val="none"/>
        </w:rPr>
        <w:t>3</w:t>
      </w:r>
      <w:r>
        <w:rPr>
          <w:rFonts w:hAnsi="宋体"/>
          <w:color w:val="auto"/>
          <w:highlight w:val="none"/>
        </w:rPr>
        <w:t>.投标人的报价均超过了采购预算，采购人不能支付的；</w:t>
      </w:r>
    </w:p>
    <w:p w14:paraId="2867D35C">
      <w:pPr>
        <w:pStyle w:val="26"/>
        <w:spacing w:line="410" w:lineRule="exact"/>
        <w:ind w:firstLine="420"/>
        <w:rPr>
          <w:rFonts w:hAnsi="宋体"/>
          <w:color w:val="auto"/>
          <w:highlight w:val="none"/>
        </w:rPr>
      </w:pPr>
      <w:r>
        <w:rPr>
          <w:rFonts w:hint="eastAsia" w:hAnsi="宋体"/>
          <w:color w:val="auto"/>
          <w:highlight w:val="none"/>
        </w:rPr>
        <w:t>4</w:t>
      </w:r>
      <w:r>
        <w:rPr>
          <w:rFonts w:hAnsi="宋体"/>
          <w:color w:val="auto"/>
          <w:highlight w:val="none"/>
        </w:rPr>
        <w:t>.因重大变故，采购任务取消的。</w:t>
      </w:r>
      <w:bookmarkEnd w:id="200"/>
      <w:bookmarkEnd w:id="201"/>
      <w:bookmarkEnd w:id="202"/>
      <w:bookmarkEnd w:id="203"/>
    </w:p>
    <w:p w14:paraId="5966CFBE">
      <w:pPr>
        <w:spacing w:line="410" w:lineRule="exact"/>
        <w:ind w:firstLine="211" w:firstLineChars="100"/>
        <w:rPr>
          <w:b/>
          <w:bCs/>
          <w:color w:val="auto"/>
          <w:highlight w:val="none"/>
        </w:rPr>
      </w:pPr>
      <w:bookmarkStart w:id="206" w:name="_Toc353785309"/>
      <w:bookmarkStart w:id="207" w:name="_Toc352700439"/>
      <w:r>
        <w:rPr>
          <w:rFonts w:hint="eastAsia"/>
          <w:b/>
          <w:bCs/>
          <w:color w:val="auto"/>
          <w:highlight w:val="none"/>
        </w:rPr>
        <w:t>（</w:t>
      </w:r>
      <w:r>
        <w:rPr>
          <w:rFonts w:hint="eastAsia" w:hAnsi="宋体"/>
          <w:b/>
          <w:color w:val="auto"/>
          <w:highlight w:val="none"/>
        </w:rPr>
        <w:t>九</w:t>
      </w:r>
      <w:r>
        <w:rPr>
          <w:rFonts w:hint="eastAsia"/>
          <w:b/>
          <w:bCs/>
          <w:color w:val="auto"/>
          <w:highlight w:val="none"/>
        </w:rPr>
        <w:t>）评标过程的监控</w:t>
      </w:r>
      <w:bookmarkEnd w:id="206"/>
      <w:bookmarkEnd w:id="207"/>
    </w:p>
    <w:p w14:paraId="3A9610D6">
      <w:pPr>
        <w:snapToGrid w:val="0"/>
        <w:spacing w:line="410" w:lineRule="exact"/>
        <w:ind w:firstLine="420"/>
        <w:rPr>
          <w:rFonts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本项目评标过程实行全程录音、录像监控，投标人在评标过程中所进行的试图影响评标结果的不公正活动，可能导致其投标无效。</w:t>
      </w:r>
    </w:p>
    <w:p w14:paraId="17C9E52F">
      <w:pPr>
        <w:snapToGrid w:val="0"/>
        <w:spacing w:line="410" w:lineRule="exact"/>
        <w:ind w:firstLine="420"/>
        <w:rPr>
          <w:rFonts w:hint="eastAsia" w:ascii="宋体" w:hAnsi="宋体"/>
          <w:color w:val="auto"/>
          <w:szCs w:val="21"/>
          <w:highlight w:val="none"/>
        </w:rPr>
      </w:pPr>
    </w:p>
    <w:p w14:paraId="360E4732">
      <w:pPr>
        <w:pStyle w:val="5"/>
        <w:spacing w:before="0" w:after="0" w:line="410" w:lineRule="exact"/>
        <w:ind w:firstLine="0" w:firstLineChars="0"/>
        <w:rPr>
          <w:rFonts w:ascii="方正小标宋_GBK" w:eastAsia="方正小标宋_GBK"/>
          <w:b w:val="0"/>
          <w:color w:val="auto"/>
          <w:sz w:val="24"/>
          <w:szCs w:val="24"/>
          <w:highlight w:val="none"/>
        </w:rPr>
      </w:pPr>
      <w:bookmarkStart w:id="208" w:name="_Toc254970546"/>
      <w:bookmarkStart w:id="209" w:name="_Toc352700440"/>
      <w:bookmarkStart w:id="210" w:name="_Toc353785310"/>
      <w:bookmarkStart w:id="211" w:name="_Toc254970687"/>
      <w:r>
        <w:rPr>
          <w:rFonts w:hint="eastAsia" w:ascii="方正小标宋_GBK" w:eastAsia="方正小标宋_GBK"/>
          <w:b w:val="0"/>
          <w:color w:val="auto"/>
          <w:sz w:val="24"/>
          <w:szCs w:val="24"/>
          <w:highlight w:val="none"/>
        </w:rPr>
        <w:t>六、评标结果</w:t>
      </w:r>
      <w:bookmarkEnd w:id="208"/>
      <w:bookmarkEnd w:id="209"/>
      <w:bookmarkEnd w:id="210"/>
      <w:bookmarkEnd w:id="211"/>
    </w:p>
    <w:p w14:paraId="59DE8172">
      <w:pPr>
        <w:pStyle w:val="26"/>
        <w:spacing w:line="410" w:lineRule="exact"/>
        <w:ind w:firstLine="210" w:firstLineChars="100"/>
        <w:rPr>
          <w:rFonts w:hAnsi="宋体"/>
          <w:color w:val="auto"/>
          <w:highlight w:val="none"/>
        </w:rPr>
      </w:pPr>
      <w:r>
        <w:rPr>
          <w:rFonts w:hint="eastAsia" w:hAnsi="宋体"/>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55FC9E27">
      <w:pPr>
        <w:snapToGrid w:val="0"/>
        <w:spacing w:line="410" w:lineRule="exact"/>
        <w:ind w:firstLine="210" w:firstLineChars="100"/>
        <w:rPr>
          <w:rFonts w:ascii="宋体" w:hAnsi="宋体"/>
          <w:color w:val="auto"/>
          <w:highlight w:val="none"/>
        </w:rPr>
      </w:pPr>
      <w:r>
        <w:rPr>
          <w:rFonts w:hint="eastAsia"/>
          <w:color w:val="auto"/>
          <w:highlight w:val="none"/>
        </w:rPr>
        <w:t>（二）中标人确定后，本中心</w:t>
      </w:r>
      <w:r>
        <w:rPr>
          <w:rFonts w:hint="eastAsia" w:ascii="宋体" w:hAnsi="宋体"/>
          <w:color w:val="auto"/>
          <w:highlight w:val="none"/>
        </w:rPr>
        <w:t>在省级以上财政部门指定的媒体上公告中标结果，</w:t>
      </w:r>
      <w:r>
        <w:rPr>
          <w:rFonts w:hint="eastAsia" w:hAnsi="宋体"/>
          <w:color w:val="auto"/>
          <w:highlight w:val="none"/>
        </w:rPr>
        <w:t>同时向中标人发出中标通知书</w:t>
      </w:r>
      <w:r>
        <w:rPr>
          <w:rFonts w:hint="eastAsia" w:ascii="宋体" w:hAnsi="宋体"/>
          <w:color w:val="auto"/>
          <w:highlight w:val="none"/>
        </w:rPr>
        <w:t>。</w:t>
      </w:r>
    </w:p>
    <w:p w14:paraId="028EC841">
      <w:pPr>
        <w:pStyle w:val="26"/>
        <w:spacing w:line="410" w:lineRule="exact"/>
        <w:ind w:firstLine="210" w:firstLineChars="100"/>
        <w:rPr>
          <w:rFonts w:hint="eastAsia" w:hAnsi="宋体"/>
          <w:color w:val="auto"/>
          <w:highlight w:val="none"/>
        </w:rPr>
      </w:pPr>
      <w:r>
        <w:rPr>
          <w:rFonts w:hint="eastAsia" w:hAnsi="宋体"/>
          <w:color w:val="auto"/>
          <w:highlight w:val="none"/>
        </w:rPr>
        <w:t>（三）</w:t>
      </w:r>
      <w:bookmarkStart w:id="212" w:name="_Toc353785311"/>
      <w:bookmarkStart w:id="213" w:name="_Toc352700441"/>
      <w:r>
        <w:rPr>
          <w:rFonts w:hint="eastAsia" w:hAnsi="宋体"/>
          <w:color w:val="auto"/>
          <w:highlight w:val="none"/>
        </w:rPr>
        <w:t>中标通知书发出后，采购人不得违法改变中标结果，中标人无正当理由不得放弃中标。</w:t>
      </w:r>
    </w:p>
    <w:p w14:paraId="2101967F">
      <w:pPr>
        <w:pStyle w:val="26"/>
        <w:spacing w:line="410" w:lineRule="exact"/>
        <w:ind w:firstLine="210" w:firstLineChars="100"/>
        <w:rPr>
          <w:rFonts w:hint="eastAsia" w:hAnsi="宋体"/>
          <w:color w:val="auto"/>
          <w:highlight w:val="none"/>
        </w:rPr>
      </w:pPr>
    </w:p>
    <w:p w14:paraId="37037F3D">
      <w:pPr>
        <w:pStyle w:val="5"/>
        <w:spacing w:before="0" w:after="0" w:line="410" w:lineRule="exact"/>
        <w:ind w:firstLine="0" w:firstLineChars="0"/>
        <w:rPr>
          <w:rFonts w:ascii="方正小标宋_GBK" w:eastAsia="方正小标宋_GBK"/>
          <w:b w:val="0"/>
          <w:color w:val="auto"/>
          <w:sz w:val="24"/>
          <w:szCs w:val="24"/>
          <w:highlight w:val="none"/>
        </w:rPr>
      </w:pPr>
      <w:r>
        <w:rPr>
          <w:rFonts w:hint="eastAsia" w:ascii="方正小标宋_GBK" w:eastAsia="方正小标宋_GBK"/>
          <w:b w:val="0"/>
          <w:color w:val="auto"/>
          <w:sz w:val="24"/>
          <w:szCs w:val="24"/>
          <w:highlight w:val="none"/>
        </w:rPr>
        <w:t>七、签订合同</w:t>
      </w:r>
      <w:bookmarkEnd w:id="212"/>
      <w:bookmarkEnd w:id="213"/>
    </w:p>
    <w:p w14:paraId="57B98311">
      <w:pPr>
        <w:pStyle w:val="26"/>
        <w:spacing w:line="410" w:lineRule="exact"/>
        <w:ind w:firstLine="210" w:firstLineChars="100"/>
        <w:rPr>
          <w:rFonts w:hAnsi="宋体"/>
          <w:color w:val="auto"/>
          <w:highlight w:val="none"/>
        </w:rPr>
      </w:pPr>
      <w:r>
        <w:rPr>
          <w:rFonts w:hint="eastAsia" w:hAnsi="宋体" w:cs="Times New Roman"/>
          <w:color w:val="auto"/>
          <w:szCs w:val="32"/>
          <w:highlight w:val="none"/>
        </w:rPr>
        <w:t>（一）</w:t>
      </w:r>
      <w:r>
        <w:rPr>
          <w:rFonts w:hint="eastAsia" w:hAnsi="宋体"/>
          <w:color w:val="auto"/>
          <w:highlight w:val="none"/>
        </w:rPr>
        <w:t>采购人应当自中标通知书发出之日起</w:t>
      </w:r>
      <w:r>
        <w:rPr>
          <w:rFonts w:hint="eastAsia" w:hAnsi="宋体"/>
          <w:color w:val="auto"/>
          <w:highlight w:val="none"/>
          <w:lang w:val="en-US" w:eastAsia="zh-CN"/>
        </w:rPr>
        <w:t>5</w:t>
      </w:r>
      <w:r>
        <w:rPr>
          <w:rFonts w:hint="eastAsia" w:hAnsi="宋体"/>
          <w:color w:val="auto"/>
          <w:highlight w:val="none"/>
        </w:rPr>
        <w:t>日内，按照招标文件和中标人投标文件的规定，与中标人签订书面合同。所签订的合同不得对招标文件确定的事项和中标人投标文件作实质性修改。</w:t>
      </w:r>
    </w:p>
    <w:p w14:paraId="31BEE6E7">
      <w:pPr>
        <w:pStyle w:val="26"/>
        <w:spacing w:line="410" w:lineRule="exact"/>
        <w:ind w:firstLine="210" w:firstLineChars="100"/>
        <w:rPr>
          <w:rFonts w:hAnsi="宋体"/>
          <w:color w:val="auto"/>
          <w:highlight w:val="none"/>
        </w:rPr>
      </w:pPr>
      <w:r>
        <w:rPr>
          <w:rFonts w:hint="eastAsia" w:hAnsi="宋体"/>
          <w:color w:val="auto"/>
          <w:highlight w:val="none"/>
        </w:rPr>
        <w:t>（二）中标通知书对采购人和中标人均具有法律效力。中标通知书发出后，采购人改变中标结果的，或者中标人放弃中标项目的，应当依法承担法律责任。</w:t>
      </w:r>
    </w:p>
    <w:p w14:paraId="587B6E64">
      <w:pPr>
        <w:pStyle w:val="26"/>
        <w:spacing w:line="410" w:lineRule="exact"/>
        <w:ind w:firstLine="210" w:firstLineChars="100"/>
        <w:rPr>
          <w:rFonts w:hAnsi="宋体"/>
          <w:color w:val="auto"/>
          <w:highlight w:val="none"/>
        </w:rPr>
      </w:pPr>
      <w:r>
        <w:rPr>
          <w:rFonts w:hint="eastAsia" w:hAnsi="宋体"/>
          <w:color w:val="auto"/>
          <w:highlight w:val="none"/>
        </w:rPr>
        <w:t>（三）</w:t>
      </w:r>
      <w:r>
        <w:rPr>
          <w:rFonts w:hint="eastAsia" w:hAnsi="宋体" w:cs="宋体"/>
          <w:color w:val="auto"/>
          <w:kern w:val="0"/>
          <w:highlight w:val="none"/>
        </w:rPr>
        <w:t>中标人可凭</w:t>
      </w:r>
      <w:r>
        <w:rPr>
          <w:rFonts w:hint="eastAsia" w:hAnsi="宋体" w:cs="宋体"/>
          <w:color w:val="auto"/>
          <w:kern w:val="0"/>
          <w:highlight w:val="none"/>
          <w:lang w:val="en-US" w:eastAsia="zh-CN"/>
        </w:rPr>
        <w:t>中标</w:t>
      </w:r>
      <w:r>
        <w:rPr>
          <w:rFonts w:hint="eastAsia" w:hAnsi="宋体" w:cs="宋体"/>
          <w:color w:val="auto"/>
          <w:kern w:val="0"/>
          <w:highlight w:val="none"/>
        </w:rPr>
        <w:t>通知书或政府采购合同等在内的相关材料、信息，通过中征应收账款融资服务平台向银行业金融机构在线申请</w:t>
      </w:r>
      <w:r>
        <w:rPr>
          <w:rFonts w:hAnsi="宋体" w:cs="宋体"/>
          <w:color w:val="auto"/>
          <w:kern w:val="0"/>
          <w:highlight w:val="none"/>
        </w:rPr>
        <w:t>“</w:t>
      </w:r>
      <w:r>
        <w:rPr>
          <w:rFonts w:hint="eastAsia" w:hAnsi="宋体" w:cs="宋体"/>
          <w:color w:val="auto"/>
          <w:kern w:val="0"/>
          <w:highlight w:val="none"/>
        </w:rPr>
        <w:t>政采贷”融资。</w:t>
      </w:r>
    </w:p>
    <w:p w14:paraId="695D67B3">
      <w:pPr>
        <w:pStyle w:val="26"/>
        <w:spacing w:line="410" w:lineRule="exact"/>
        <w:ind w:firstLine="210" w:firstLineChars="100"/>
        <w:rPr>
          <w:rFonts w:hAnsi="宋体"/>
          <w:color w:val="auto"/>
          <w:highlight w:val="none"/>
        </w:rPr>
      </w:pPr>
      <w:r>
        <w:rPr>
          <w:rFonts w:hint="eastAsia" w:hAnsi="宋体"/>
          <w:color w:val="auto"/>
          <w:highlight w:val="none"/>
        </w:rPr>
        <w:t>（四）中标人拒绝与采购人签订合同的，采购人可以按照评标报告推荐的中标候选人名单排序，确定下一候选人为中标人，也可以重新开展政府采购活动。</w:t>
      </w:r>
    </w:p>
    <w:p w14:paraId="6570D424">
      <w:pPr>
        <w:pStyle w:val="26"/>
        <w:spacing w:line="410" w:lineRule="exact"/>
        <w:ind w:firstLine="210" w:firstLineChars="100"/>
        <w:rPr>
          <w:rFonts w:hint="eastAsia" w:hAnsi="宋体"/>
          <w:color w:val="auto"/>
          <w:highlight w:val="none"/>
        </w:rPr>
      </w:pPr>
      <w:r>
        <w:rPr>
          <w:rFonts w:hint="eastAsia" w:hAnsi="宋体"/>
          <w:color w:val="auto"/>
          <w:highlight w:val="none"/>
        </w:rPr>
        <w:t>（五）采购人与中标人应当根据合同的约定依法履行合同义务。政府采购合同的履行、违约责任和解决争议的方法等适用《中华人民共和国民法典》。</w:t>
      </w:r>
    </w:p>
    <w:p w14:paraId="17E65820">
      <w:pPr>
        <w:pStyle w:val="26"/>
        <w:spacing w:line="410" w:lineRule="exact"/>
        <w:ind w:firstLine="0" w:firstLineChars="0"/>
        <w:rPr>
          <w:rFonts w:hint="eastAsia" w:hAnsi="宋体"/>
          <w:color w:val="auto"/>
          <w:highlight w:val="none"/>
        </w:rPr>
      </w:pPr>
    </w:p>
    <w:p w14:paraId="426D4191">
      <w:pPr>
        <w:spacing w:line="410" w:lineRule="exact"/>
        <w:ind w:firstLine="0" w:firstLineChars="0"/>
        <w:rPr>
          <w:rFonts w:ascii="方正小标宋_GBK" w:eastAsia="方正小标宋_GBK"/>
          <w:b/>
          <w:color w:val="auto"/>
          <w:sz w:val="24"/>
          <w:highlight w:val="none"/>
        </w:rPr>
      </w:pPr>
      <w:bookmarkStart w:id="214" w:name="_Toc353785315"/>
      <w:bookmarkStart w:id="215" w:name="_Toc352315998"/>
      <w:bookmarkStart w:id="216" w:name="_Toc352700445"/>
      <w:r>
        <w:rPr>
          <w:rFonts w:hint="eastAsia" w:ascii="方正小标宋_GBK" w:eastAsia="方正小标宋_GBK"/>
          <w:b/>
          <w:color w:val="auto"/>
          <w:sz w:val="24"/>
          <w:highlight w:val="none"/>
        </w:rPr>
        <w:t>八、适用法律</w:t>
      </w:r>
    </w:p>
    <w:p w14:paraId="1EFA0EF1">
      <w:pPr>
        <w:spacing w:line="410" w:lineRule="exact"/>
        <w:ind w:firstLine="210" w:firstLineChars="100"/>
        <w:rPr>
          <w:rFonts w:ascii="宋体" w:hAnsi="宋体"/>
          <w:color w:val="auto"/>
          <w:szCs w:val="21"/>
          <w:highlight w:val="none"/>
        </w:rPr>
      </w:pPr>
      <w:r>
        <w:rPr>
          <w:rFonts w:hint="eastAsia" w:ascii="宋体" w:hAnsi="宋体"/>
          <w:color w:val="auto"/>
          <w:szCs w:val="21"/>
          <w:highlight w:val="none"/>
        </w:rPr>
        <w:t>本项目采购活动适用于《中华人民共和国政府采购法》及其实施条例、《政府采购货物和服务招标投标管理办法》等规定。</w:t>
      </w:r>
    </w:p>
    <w:p w14:paraId="634CE3C1">
      <w:pPr>
        <w:spacing w:line="410" w:lineRule="exact"/>
        <w:ind w:firstLine="0" w:firstLineChars="0"/>
        <w:rPr>
          <w:rFonts w:hint="eastAsia" w:ascii="宋体" w:hAnsi="宋体"/>
          <w:color w:val="auto"/>
          <w:szCs w:val="21"/>
          <w:highlight w:val="none"/>
        </w:rPr>
      </w:pPr>
    </w:p>
    <w:p w14:paraId="087B575A">
      <w:pPr>
        <w:pStyle w:val="5"/>
        <w:spacing w:before="0" w:after="0" w:line="410" w:lineRule="exact"/>
        <w:ind w:firstLine="0" w:firstLineChars="0"/>
        <w:rPr>
          <w:rFonts w:ascii="方正小标宋_GBK" w:eastAsia="方正小标宋_GBK"/>
          <w:b w:val="0"/>
          <w:color w:val="auto"/>
          <w:sz w:val="24"/>
          <w:szCs w:val="24"/>
          <w:highlight w:val="none"/>
        </w:rPr>
      </w:pPr>
      <w:bookmarkStart w:id="217" w:name="_九、其他事项"/>
      <w:bookmarkEnd w:id="217"/>
      <w:r>
        <w:rPr>
          <w:rFonts w:hint="eastAsia" w:ascii="方正小标宋_GBK" w:eastAsia="方正小标宋_GBK"/>
          <w:b w:val="0"/>
          <w:color w:val="auto"/>
          <w:sz w:val="24"/>
          <w:szCs w:val="24"/>
          <w:highlight w:val="none"/>
        </w:rPr>
        <w:t>九、其他事项</w:t>
      </w:r>
      <w:bookmarkEnd w:id="214"/>
      <w:bookmarkEnd w:id="215"/>
      <w:bookmarkEnd w:id="216"/>
    </w:p>
    <w:p w14:paraId="6359AA3F">
      <w:pPr>
        <w:pStyle w:val="26"/>
        <w:spacing w:line="410" w:lineRule="exact"/>
        <w:ind w:firstLine="210" w:firstLineChars="100"/>
        <w:rPr>
          <w:rFonts w:hAnsi="宋体"/>
          <w:bCs/>
          <w:color w:val="auto"/>
          <w:highlight w:val="none"/>
        </w:rPr>
      </w:pPr>
      <w:r>
        <w:rPr>
          <w:rFonts w:hint="eastAsia" w:hAnsi="宋体"/>
          <w:bCs/>
          <w:color w:val="auto"/>
          <w:highlight w:val="none"/>
        </w:rPr>
        <w:t>（一）代理服务费</w:t>
      </w:r>
    </w:p>
    <w:p w14:paraId="43DAFFC4">
      <w:pPr>
        <w:pStyle w:val="26"/>
        <w:spacing w:line="410" w:lineRule="exact"/>
        <w:ind w:firstLine="420"/>
        <w:rPr>
          <w:rFonts w:hAnsi="宋体"/>
          <w:color w:val="auto"/>
          <w:highlight w:val="none"/>
        </w:rPr>
      </w:pPr>
      <w:r>
        <w:rPr>
          <w:rFonts w:hAnsi="宋体"/>
          <w:color w:val="auto"/>
          <w:highlight w:val="none"/>
        </w:rPr>
        <w:t>1.</w:t>
      </w:r>
      <w:bookmarkStart w:id="218" w:name="_Hlk92466646"/>
      <w:r>
        <w:rPr>
          <w:rFonts w:hint="eastAsia" w:hAnsi="宋体"/>
          <w:color w:val="auto"/>
          <w:highlight w:val="none"/>
        </w:rPr>
        <w:t>本中心按钦州市物价局“钦市价费﹝2013﹞4号”文件规定向中标人收取代理服务费，中标人须向本中心一次付清代理服务费。</w:t>
      </w:r>
      <w:bookmarkEnd w:id="218"/>
    </w:p>
    <w:p w14:paraId="45059047">
      <w:pPr>
        <w:pStyle w:val="26"/>
        <w:spacing w:line="410" w:lineRule="exact"/>
        <w:ind w:firstLine="420"/>
        <w:rPr>
          <w:rFonts w:hAnsi="宋体"/>
          <w:bCs/>
          <w:color w:val="auto"/>
          <w:highlight w:val="none"/>
        </w:rPr>
      </w:pPr>
      <w:r>
        <w:rPr>
          <w:rFonts w:hAnsi="宋体"/>
          <w:bCs/>
          <w:color w:val="auto"/>
          <w:highlight w:val="none"/>
        </w:rPr>
        <w:t>2.</w:t>
      </w:r>
      <w:bookmarkStart w:id="219" w:name="_Hlk92466736"/>
      <w:r>
        <w:rPr>
          <w:rFonts w:hint="eastAsia" w:hAnsi="宋体"/>
          <w:bCs/>
          <w:color w:val="auto"/>
          <w:highlight w:val="none"/>
        </w:rPr>
        <w:t>代理服务收费标准：</w:t>
      </w:r>
      <w:bookmarkEnd w:id="219"/>
    </w:p>
    <w:tbl>
      <w:tblPr>
        <w:tblStyle w:val="49"/>
        <w:tblW w:w="0" w:type="auto"/>
        <w:tblInd w:w="534" w:type="dxa"/>
        <w:tblLayout w:type="fixed"/>
        <w:tblCellMar>
          <w:top w:w="0" w:type="dxa"/>
          <w:left w:w="108" w:type="dxa"/>
          <w:bottom w:w="0" w:type="dxa"/>
          <w:right w:w="108" w:type="dxa"/>
        </w:tblCellMar>
      </w:tblPr>
      <w:tblGrid>
        <w:gridCol w:w="3255"/>
        <w:gridCol w:w="1899"/>
        <w:gridCol w:w="1980"/>
        <w:gridCol w:w="1980"/>
      </w:tblGrid>
      <w:tr w14:paraId="3F6AB954">
        <w:tblPrEx>
          <w:tblCellMar>
            <w:top w:w="0" w:type="dxa"/>
            <w:left w:w="108" w:type="dxa"/>
            <w:bottom w:w="0" w:type="dxa"/>
            <w:right w:w="108" w:type="dxa"/>
          </w:tblCellMar>
        </w:tblPrEx>
        <w:trPr>
          <w:trHeight w:val="1870" w:hRule="atLeast"/>
        </w:trPr>
        <w:tc>
          <w:tcPr>
            <w:tcW w:w="3255" w:type="dxa"/>
            <w:tcBorders>
              <w:top w:val="single" w:color="auto" w:sz="4" w:space="0"/>
              <w:left w:val="single" w:color="000000" w:sz="4" w:space="0"/>
              <w:bottom w:val="single" w:color="000000" w:sz="4" w:space="0"/>
              <w:right w:val="single" w:color="000000" w:sz="4" w:space="0"/>
              <w:tl2br w:val="single" w:color="auto" w:sz="4" w:space="0"/>
            </w:tcBorders>
            <w:noWrap w:val="0"/>
            <w:vAlign w:val="top"/>
          </w:tcPr>
          <w:p w14:paraId="7004AAE6">
            <w:pPr>
              <w:widowControl/>
              <w:ind w:firstLine="420"/>
              <w:rPr>
                <w:rFonts w:hint="eastAsia" w:ascii="宋体" w:hAnsi="宋体"/>
                <w:color w:val="auto"/>
                <w:kern w:val="0"/>
                <w:szCs w:val="21"/>
                <w:highlight w:val="none"/>
              </w:rPr>
            </w:pPr>
            <w:r>
              <w:rPr>
                <w:rFonts w:ascii="宋体" w:hAnsi="宋体"/>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1051560</wp:posOffset>
                      </wp:positionH>
                      <wp:positionV relativeFrom="paragraph">
                        <wp:posOffset>8255</wp:posOffset>
                      </wp:positionV>
                      <wp:extent cx="914400" cy="1273810"/>
                      <wp:effectExtent l="5080" t="3810" r="20320" b="17780"/>
                      <wp:wrapNone/>
                      <wp:docPr id="1" name="Line 2"/>
                      <wp:cNvGraphicFramePr/>
                      <a:graphic xmlns:a="http://schemas.openxmlformats.org/drawingml/2006/main">
                        <a:graphicData uri="http://schemas.microsoft.com/office/word/2010/wordprocessingShape">
                          <wps:wsp>
                            <wps:cNvCnPr/>
                            <wps:spPr>
                              <a:xfrm>
                                <a:off x="0" y="0"/>
                                <a:ext cx="914400" cy="12738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ExngzWAAAACQEAAA8A&#10;AAAAAAAAAQAgAAAAIgAAAGRycy9kb3ducmV2LnhtbFBLAQIUABQAAAAIAIdO4kAdHVfq4AEAAN4D&#10;AAAOAAAAAAAAAAEAIAAAACUBAABkcnMvZTJvRG9jLnhtbFBLBQYAAAAABgAGAFkBAAB3BQAAAAA=&#10;">
                      <v:fill on="f" focussize="0,0"/>
                      <v:stroke color="#000000" joinstyle="round"/>
                      <v:imagedata o:title=""/>
                      <o:lock v:ext="edit" aspectratio="f"/>
                    </v:line>
                  </w:pict>
                </mc:Fallback>
              </mc:AlternateContent>
            </w:r>
            <w:r>
              <w:rPr>
                <w:rFonts w:hint="eastAsia" w:ascii="宋体" w:hAnsi="宋体"/>
                <w:color w:val="auto"/>
                <w:kern w:val="0"/>
                <w:szCs w:val="21"/>
                <w:highlight w:val="none"/>
              </w:rPr>
              <w:t xml:space="preserve"> </w:t>
            </w:r>
            <w:r>
              <w:rPr>
                <w:rFonts w:ascii="宋体" w:hAnsi="宋体"/>
                <w:color w:val="auto"/>
                <w:kern w:val="0"/>
                <w:szCs w:val="21"/>
                <w:highlight w:val="none"/>
              </w:rPr>
              <w:t xml:space="preserve">              </w:t>
            </w:r>
            <w:r>
              <w:rPr>
                <w:rFonts w:hint="eastAsia" w:ascii="宋体" w:hAnsi="宋体"/>
                <w:color w:val="auto"/>
                <w:kern w:val="0"/>
                <w:szCs w:val="21"/>
                <w:highlight w:val="none"/>
              </w:rPr>
              <w:t>服务类型</w:t>
            </w:r>
          </w:p>
          <w:p w14:paraId="4EE998A5">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费率</w:t>
            </w:r>
          </w:p>
          <w:p w14:paraId="001BAE3A">
            <w:pPr>
              <w:widowControl/>
              <w:ind w:left="2" w:firstLine="420"/>
              <w:jc w:val="left"/>
              <w:rPr>
                <w:rFonts w:ascii="宋体" w:hAnsi="宋体"/>
                <w:color w:val="auto"/>
                <w:kern w:val="0"/>
                <w:szCs w:val="21"/>
                <w:highlight w:val="none"/>
              </w:rPr>
            </w:pPr>
          </w:p>
          <w:p w14:paraId="62A90631">
            <w:pPr>
              <w:widowControl/>
              <w:ind w:firstLine="0" w:firstLineChars="0"/>
              <w:jc w:val="left"/>
              <w:rPr>
                <w:rFonts w:ascii="宋体" w:hAnsi="宋体"/>
                <w:color w:val="auto"/>
                <w:kern w:val="0"/>
                <w:szCs w:val="21"/>
                <w:highlight w:val="none"/>
              </w:rPr>
            </w:pPr>
          </w:p>
          <w:p w14:paraId="40F0E8EA">
            <w:pPr>
              <w:widowControl/>
              <w:ind w:firstLine="0" w:firstLineChars="0"/>
              <w:jc w:val="left"/>
              <w:rPr>
                <w:rFonts w:ascii="宋体" w:hAnsi="宋体"/>
                <w:color w:val="auto"/>
                <w:kern w:val="0"/>
                <w:szCs w:val="21"/>
                <w:highlight w:val="none"/>
              </w:rPr>
            </w:pPr>
            <w:r>
              <w:rPr>
                <w:rFonts w:hint="eastAsia" w:ascii="宋体" w:hAnsi="宋体"/>
                <w:color w:val="auto"/>
                <w:kern w:val="0"/>
                <w:szCs w:val="21"/>
                <w:highlight w:val="none"/>
              </w:rPr>
              <w:t>中标金额（万元）</w:t>
            </w:r>
          </w:p>
        </w:tc>
        <w:tc>
          <w:tcPr>
            <w:tcW w:w="1899" w:type="dxa"/>
            <w:tcBorders>
              <w:top w:val="single" w:color="000000" w:sz="4" w:space="0"/>
              <w:left w:val="nil"/>
              <w:right w:val="single" w:color="auto" w:sz="4" w:space="0"/>
            </w:tcBorders>
            <w:noWrap w:val="0"/>
            <w:vAlign w:val="center"/>
          </w:tcPr>
          <w:p w14:paraId="26C63BB0">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货物招标</w:t>
            </w:r>
          </w:p>
        </w:tc>
        <w:tc>
          <w:tcPr>
            <w:tcW w:w="1980" w:type="dxa"/>
            <w:tcBorders>
              <w:top w:val="single" w:color="000000" w:sz="4" w:space="0"/>
              <w:left w:val="single" w:color="auto" w:sz="4" w:space="0"/>
              <w:right w:val="single" w:color="auto" w:sz="4" w:space="0"/>
            </w:tcBorders>
            <w:noWrap w:val="0"/>
            <w:vAlign w:val="center"/>
          </w:tcPr>
          <w:p w14:paraId="60402C57">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服务招标</w:t>
            </w:r>
          </w:p>
        </w:tc>
        <w:tc>
          <w:tcPr>
            <w:tcW w:w="1980" w:type="dxa"/>
            <w:tcBorders>
              <w:top w:val="single" w:color="000000" w:sz="4" w:space="0"/>
              <w:left w:val="single" w:color="auto" w:sz="4" w:space="0"/>
              <w:right w:val="single" w:color="000000" w:sz="4" w:space="0"/>
            </w:tcBorders>
            <w:noWrap w:val="0"/>
            <w:vAlign w:val="center"/>
          </w:tcPr>
          <w:p w14:paraId="03A6F84F">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工程招标</w:t>
            </w:r>
          </w:p>
        </w:tc>
      </w:tr>
      <w:tr w14:paraId="078380A9">
        <w:tblPrEx>
          <w:tblCellMar>
            <w:top w:w="0" w:type="dxa"/>
            <w:left w:w="108" w:type="dxa"/>
            <w:bottom w:w="0" w:type="dxa"/>
            <w:right w:w="108" w:type="dxa"/>
          </w:tblCellMar>
        </w:tblPrEx>
        <w:trPr>
          <w:trHeight w:val="397"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32ABC9E">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100以下</w:t>
            </w:r>
          </w:p>
        </w:tc>
        <w:tc>
          <w:tcPr>
            <w:tcW w:w="1899" w:type="dxa"/>
            <w:tcBorders>
              <w:top w:val="single" w:color="000000" w:sz="4" w:space="0"/>
              <w:left w:val="nil"/>
              <w:bottom w:val="single" w:color="000000" w:sz="4" w:space="0"/>
              <w:right w:val="single" w:color="000000" w:sz="4" w:space="0"/>
            </w:tcBorders>
            <w:noWrap w:val="0"/>
            <w:vAlign w:val="center"/>
          </w:tcPr>
          <w:p w14:paraId="6DDB53CD">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noWrap w:val="0"/>
            <w:vAlign w:val="center"/>
          </w:tcPr>
          <w:p w14:paraId="361EB2C2">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noWrap w:val="0"/>
            <w:vAlign w:val="center"/>
          </w:tcPr>
          <w:p w14:paraId="41FEF497">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0.8%</w:t>
            </w:r>
          </w:p>
        </w:tc>
      </w:tr>
      <w:tr w14:paraId="3F9E0918">
        <w:tblPrEx>
          <w:tblCellMar>
            <w:top w:w="0" w:type="dxa"/>
            <w:left w:w="108" w:type="dxa"/>
            <w:bottom w:w="0" w:type="dxa"/>
            <w:right w:w="108" w:type="dxa"/>
          </w:tblCellMar>
        </w:tblPrEx>
        <w:trPr>
          <w:trHeight w:val="458"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96CBCB7">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100-500</w:t>
            </w:r>
          </w:p>
        </w:tc>
        <w:tc>
          <w:tcPr>
            <w:tcW w:w="1899" w:type="dxa"/>
            <w:tcBorders>
              <w:top w:val="single" w:color="000000" w:sz="4" w:space="0"/>
              <w:left w:val="nil"/>
              <w:bottom w:val="single" w:color="000000" w:sz="4" w:space="0"/>
              <w:right w:val="single" w:color="000000" w:sz="4" w:space="0"/>
            </w:tcBorders>
            <w:noWrap w:val="0"/>
            <w:vAlign w:val="center"/>
          </w:tcPr>
          <w:p w14:paraId="1F15459E">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0.88%</w:t>
            </w:r>
          </w:p>
        </w:tc>
        <w:tc>
          <w:tcPr>
            <w:tcW w:w="1980" w:type="dxa"/>
            <w:tcBorders>
              <w:top w:val="single" w:color="000000" w:sz="4" w:space="0"/>
              <w:left w:val="nil"/>
              <w:bottom w:val="single" w:color="000000" w:sz="4" w:space="0"/>
              <w:right w:val="single" w:color="000000" w:sz="4" w:space="0"/>
            </w:tcBorders>
            <w:noWrap w:val="0"/>
            <w:vAlign w:val="center"/>
          </w:tcPr>
          <w:p w14:paraId="7819C9AF">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noWrap w:val="0"/>
            <w:vAlign w:val="center"/>
          </w:tcPr>
          <w:p w14:paraId="5D2C5A2B">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0.56%</w:t>
            </w:r>
          </w:p>
        </w:tc>
      </w:tr>
      <w:tr w14:paraId="2AF0E4BC">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92FA1A4">
            <w:pPr>
              <w:widowControl/>
              <w:ind w:firstLine="451" w:firstLineChars="215"/>
              <w:jc w:val="center"/>
              <w:rPr>
                <w:rFonts w:ascii="宋体" w:hAnsi="宋体"/>
                <w:color w:val="auto"/>
                <w:kern w:val="0"/>
                <w:szCs w:val="21"/>
                <w:highlight w:val="none"/>
              </w:rPr>
            </w:pPr>
            <w:r>
              <w:rPr>
                <w:rFonts w:hint="eastAsia" w:ascii="宋体" w:hAnsi="宋体"/>
                <w:color w:val="auto"/>
                <w:kern w:val="0"/>
                <w:szCs w:val="21"/>
                <w:highlight w:val="none"/>
              </w:rPr>
              <w:t>500-1000</w:t>
            </w:r>
          </w:p>
        </w:tc>
        <w:tc>
          <w:tcPr>
            <w:tcW w:w="1899" w:type="dxa"/>
            <w:tcBorders>
              <w:top w:val="single" w:color="000000" w:sz="4" w:space="0"/>
              <w:left w:val="nil"/>
              <w:bottom w:val="single" w:color="000000" w:sz="4" w:space="0"/>
              <w:right w:val="single" w:color="000000" w:sz="4" w:space="0"/>
            </w:tcBorders>
            <w:noWrap w:val="0"/>
            <w:vAlign w:val="center"/>
          </w:tcPr>
          <w:p w14:paraId="2E640128">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noWrap w:val="0"/>
            <w:vAlign w:val="center"/>
          </w:tcPr>
          <w:p w14:paraId="309CA8B7">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0.36%</w:t>
            </w:r>
          </w:p>
        </w:tc>
        <w:tc>
          <w:tcPr>
            <w:tcW w:w="1980" w:type="dxa"/>
            <w:tcBorders>
              <w:top w:val="single" w:color="000000" w:sz="4" w:space="0"/>
              <w:left w:val="nil"/>
              <w:bottom w:val="single" w:color="000000" w:sz="4" w:space="0"/>
              <w:right w:val="single" w:color="000000" w:sz="4" w:space="0"/>
            </w:tcBorders>
            <w:noWrap w:val="0"/>
            <w:vAlign w:val="center"/>
          </w:tcPr>
          <w:p w14:paraId="7C96A7E7">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0.44%</w:t>
            </w:r>
          </w:p>
        </w:tc>
      </w:tr>
      <w:tr w14:paraId="7A18E48A">
        <w:tblPrEx>
          <w:tblCellMar>
            <w:top w:w="0" w:type="dxa"/>
            <w:left w:w="108" w:type="dxa"/>
            <w:bottom w:w="0" w:type="dxa"/>
            <w:right w:w="108" w:type="dxa"/>
          </w:tblCellMar>
        </w:tblPrEx>
        <w:trPr>
          <w:trHeight w:val="456"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25E0A87">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1000-5000</w:t>
            </w:r>
          </w:p>
        </w:tc>
        <w:tc>
          <w:tcPr>
            <w:tcW w:w="1899" w:type="dxa"/>
            <w:tcBorders>
              <w:top w:val="single" w:color="000000" w:sz="4" w:space="0"/>
              <w:left w:val="nil"/>
              <w:bottom w:val="single" w:color="000000" w:sz="4" w:space="0"/>
              <w:right w:val="single" w:color="000000" w:sz="4" w:space="0"/>
            </w:tcBorders>
            <w:noWrap w:val="0"/>
            <w:vAlign w:val="center"/>
          </w:tcPr>
          <w:p w14:paraId="641F6317">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0.4%</w:t>
            </w:r>
          </w:p>
        </w:tc>
        <w:tc>
          <w:tcPr>
            <w:tcW w:w="1980" w:type="dxa"/>
            <w:tcBorders>
              <w:top w:val="single" w:color="000000" w:sz="4" w:space="0"/>
              <w:left w:val="nil"/>
              <w:bottom w:val="single" w:color="000000" w:sz="4" w:space="0"/>
              <w:right w:val="single" w:color="000000" w:sz="4" w:space="0"/>
            </w:tcBorders>
            <w:noWrap w:val="0"/>
            <w:vAlign w:val="center"/>
          </w:tcPr>
          <w:p w14:paraId="771E8475">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w:t>
            </w:r>
          </w:p>
        </w:tc>
        <w:tc>
          <w:tcPr>
            <w:tcW w:w="1980" w:type="dxa"/>
            <w:tcBorders>
              <w:top w:val="single" w:color="000000" w:sz="4" w:space="0"/>
              <w:left w:val="nil"/>
              <w:bottom w:val="single" w:color="000000" w:sz="4" w:space="0"/>
              <w:right w:val="single" w:color="000000" w:sz="4" w:space="0"/>
            </w:tcBorders>
            <w:noWrap w:val="0"/>
            <w:vAlign w:val="center"/>
          </w:tcPr>
          <w:p w14:paraId="6BA4AB14">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0.28%</w:t>
            </w:r>
          </w:p>
        </w:tc>
      </w:tr>
      <w:tr w14:paraId="153CA4D8">
        <w:tblPrEx>
          <w:tblCellMar>
            <w:top w:w="0" w:type="dxa"/>
            <w:left w:w="108" w:type="dxa"/>
            <w:bottom w:w="0" w:type="dxa"/>
            <w:right w:w="108" w:type="dxa"/>
          </w:tblCellMar>
        </w:tblPrEx>
        <w:trPr>
          <w:trHeight w:val="448" w:hRule="atLeast"/>
        </w:trPr>
        <w:tc>
          <w:tcPr>
            <w:tcW w:w="3255" w:type="dxa"/>
            <w:tcBorders>
              <w:top w:val="single" w:color="000000" w:sz="4" w:space="0"/>
              <w:left w:val="single" w:color="000000" w:sz="4" w:space="0"/>
              <w:bottom w:val="single" w:color="auto" w:sz="4" w:space="0"/>
              <w:right w:val="single" w:color="000000" w:sz="4" w:space="0"/>
            </w:tcBorders>
            <w:noWrap w:val="0"/>
            <w:vAlign w:val="center"/>
          </w:tcPr>
          <w:p w14:paraId="39F25D36">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5000-10000</w:t>
            </w:r>
          </w:p>
        </w:tc>
        <w:tc>
          <w:tcPr>
            <w:tcW w:w="1899" w:type="dxa"/>
            <w:tcBorders>
              <w:top w:val="single" w:color="000000" w:sz="4" w:space="0"/>
              <w:left w:val="nil"/>
              <w:bottom w:val="single" w:color="auto" w:sz="4" w:space="0"/>
              <w:right w:val="single" w:color="000000" w:sz="4" w:space="0"/>
            </w:tcBorders>
            <w:noWrap w:val="0"/>
            <w:vAlign w:val="center"/>
          </w:tcPr>
          <w:p w14:paraId="0C994AF8">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w:t>
            </w:r>
          </w:p>
        </w:tc>
        <w:tc>
          <w:tcPr>
            <w:tcW w:w="1980" w:type="dxa"/>
            <w:tcBorders>
              <w:top w:val="single" w:color="000000" w:sz="4" w:space="0"/>
              <w:left w:val="nil"/>
              <w:bottom w:val="single" w:color="auto" w:sz="4" w:space="0"/>
              <w:right w:val="single" w:color="000000" w:sz="4" w:space="0"/>
            </w:tcBorders>
            <w:noWrap w:val="0"/>
            <w:vAlign w:val="center"/>
          </w:tcPr>
          <w:p w14:paraId="01CDC836">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0.08%</w:t>
            </w:r>
          </w:p>
        </w:tc>
        <w:tc>
          <w:tcPr>
            <w:tcW w:w="1980" w:type="dxa"/>
            <w:tcBorders>
              <w:top w:val="single" w:color="000000" w:sz="4" w:space="0"/>
              <w:left w:val="nil"/>
              <w:bottom w:val="single" w:color="auto" w:sz="4" w:space="0"/>
              <w:right w:val="single" w:color="000000" w:sz="4" w:space="0"/>
            </w:tcBorders>
            <w:noWrap w:val="0"/>
            <w:vAlign w:val="center"/>
          </w:tcPr>
          <w:p w14:paraId="4BF2A942">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0.16%</w:t>
            </w:r>
          </w:p>
        </w:tc>
      </w:tr>
      <w:tr w14:paraId="0298AD8F">
        <w:tblPrEx>
          <w:tblCellMar>
            <w:top w:w="0" w:type="dxa"/>
            <w:left w:w="108" w:type="dxa"/>
            <w:bottom w:w="0" w:type="dxa"/>
            <w:right w:w="108" w:type="dxa"/>
          </w:tblCellMar>
        </w:tblPrEx>
        <w:trPr>
          <w:trHeight w:val="455" w:hRule="atLeast"/>
        </w:trPr>
        <w:tc>
          <w:tcPr>
            <w:tcW w:w="3255" w:type="dxa"/>
            <w:tcBorders>
              <w:top w:val="single" w:color="auto" w:sz="4" w:space="0"/>
              <w:left w:val="single" w:color="000000" w:sz="4" w:space="0"/>
              <w:bottom w:val="single" w:color="000000" w:sz="4" w:space="0"/>
              <w:right w:val="single" w:color="000000" w:sz="4" w:space="0"/>
            </w:tcBorders>
            <w:noWrap w:val="0"/>
            <w:vAlign w:val="center"/>
          </w:tcPr>
          <w:p w14:paraId="2E3E030C">
            <w:pPr>
              <w:ind w:firstLine="420"/>
              <w:jc w:val="center"/>
              <w:rPr>
                <w:rFonts w:ascii="宋体" w:hAnsi="宋体"/>
                <w:color w:val="auto"/>
                <w:kern w:val="0"/>
                <w:szCs w:val="21"/>
                <w:highlight w:val="none"/>
              </w:rPr>
            </w:pPr>
            <w:r>
              <w:rPr>
                <w:rFonts w:hint="eastAsia" w:ascii="宋体" w:hAnsi="宋体"/>
                <w:color w:val="auto"/>
                <w:kern w:val="0"/>
                <w:szCs w:val="21"/>
                <w:highlight w:val="none"/>
              </w:rPr>
              <w:t>10000-50000</w:t>
            </w:r>
          </w:p>
        </w:tc>
        <w:tc>
          <w:tcPr>
            <w:tcW w:w="1899" w:type="dxa"/>
            <w:tcBorders>
              <w:top w:val="single" w:color="auto" w:sz="4" w:space="0"/>
              <w:left w:val="nil"/>
              <w:bottom w:val="single" w:color="000000" w:sz="4" w:space="0"/>
              <w:right w:val="single" w:color="000000" w:sz="4" w:space="0"/>
            </w:tcBorders>
            <w:noWrap w:val="0"/>
            <w:vAlign w:val="center"/>
          </w:tcPr>
          <w:p w14:paraId="503D255A">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noWrap w:val="0"/>
            <w:vAlign w:val="center"/>
          </w:tcPr>
          <w:p w14:paraId="4847C598">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noWrap w:val="0"/>
            <w:vAlign w:val="center"/>
          </w:tcPr>
          <w:p w14:paraId="7439F400">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r>
      <w:tr w14:paraId="03530017">
        <w:tblPrEx>
          <w:tblCellMar>
            <w:top w:w="0" w:type="dxa"/>
            <w:left w:w="108" w:type="dxa"/>
            <w:bottom w:w="0" w:type="dxa"/>
            <w:right w:w="108" w:type="dxa"/>
          </w:tblCellMar>
        </w:tblPrEx>
        <w:trPr>
          <w:trHeight w:val="460" w:hRule="atLeast"/>
        </w:trPr>
        <w:tc>
          <w:tcPr>
            <w:tcW w:w="3255" w:type="dxa"/>
            <w:tcBorders>
              <w:top w:val="single" w:color="000000" w:sz="4" w:space="0"/>
              <w:left w:val="single" w:color="000000" w:sz="4" w:space="0"/>
              <w:bottom w:val="single" w:color="auto" w:sz="4" w:space="0"/>
              <w:right w:val="single" w:color="000000" w:sz="4" w:space="0"/>
            </w:tcBorders>
            <w:noWrap w:val="0"/>
            <w:vAlign w:val="center"/>
          </w:tcPr>
          <w:p w14:paraId="29800281">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50000-100000</w:t>
            </w:r>
          </w:p>
        </w:tc>
        <w:tc>
          <w:tcPr>
            <w:tcW w:w="1899" w:type="dxa"/>
            <w:tcBorders>
              <w:top w:val="single" w:color="000000" w:sz="4" w:space="0"/>
              <w:left w:val="nil"/>
              <w:bottom w:val="single" w:color="auto" w:sz="4" w:space="0"/>
              <w:right w:val="single" w:color="000000" w:sz="4" w:space="0"/>
            </w:tcBorders>
            <w:noWrap w:val="0"/>
            <w:vAlign w:val="center"/>
          </w:tcPr>
          <w:p w14:paraId="61E552E3">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noWrap w:val="0"/>
            <w:vAlign w:val="center"/>
          </w:tcPr>
          <w:p w14:paraId="2FE72D53">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noWrap w:val="0"/>
            <w:vAlign w:val="center"/>
          </w:tcPr>
          <w:p w14:paraId="2B415081">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r>
      <w:tr w14:paraId="4E01F355">
        <w:tblPrEx>
          <w:tblCellMar>
            <w:top w:w="0" w:type="dxa"/>
            <w:left w:w="108" w:type="dxa"/>
            <w:bottom w:w="0" w:type="dxa"/>
            <w:right w:w="108" w:type="dxa"/>
          </w:tblCellMar>
        </w:tblPrEx>
        <w:trPr>
          <w:trHeight w:val="466" w:hRule="atLeast"/>
        </w:trPr>
        <w:tc>
          <w:tcPr>
            <w:tcW w:w="3255" w:type="dxa"/>
            <w:tcBorders>
              <w:top w:val="single" w:color="auto" w:sz="4" w:space="0"/>
              <w:left w:val="single" w:color="000000" w:sz="4" w:space="0"/>
              <w:bottom w:val="single" w:color="auto" w:sz="4" w:space="0"/>
              <w:right w:val="single" w:color="000000" w:sz="4" w:space="0"/>
            </w:tcBorders>
            <w:noWrap w:val="0"/>
            <w:vAlign w:val="center"/>
          </w:tcPr>
          <w:p w14:paraId="766CC737">
            <w:pPr>
              <w:ind w:firstLine="420"/>
              <w:jc w:val="center"/>
              <w:rPr>
                <w:rFonts w:ascii="宋体" w:hAnsi="宋体"/>
                <w:color w:val="auto"/>
                <w:kern w:val="0"/>
                <w:szCs w:val="21"/>
                <w:highlight w:val="none"/>
              </w:rPr>
            </w:pPr>
            <w:r>
              <w:rPr>
                <w:rFonts w:hint="eastAsia" w:ascii="宋体" w:hAnsi="宋体"/>
                <w:color w:val="auto"/>
                <w:kern w:val="0"/>
                <w:szCs w:val="21"/>
                <w:highlight w:val="none"/>
              </w:rPr>
              <w:t>100000-500000</w:t>
            </w:r>
          </w:p>
        </w:tc>
        <w:tc>
          <w:tcPr>
            <w:tcW w:w="1899" w:type="dxa"/>
            <w:tcBorders>
              <w:top w:val="single" w:color="auto" w:sz="4" w:space="0"/>
              <w:left w:val="nil"/>
              <w:bottom w:val="single" w:color="auto" w:sz="4" w:space="0"/>
              <w:right w:val="single" w:color="000000" w:sz="4" w:space="0"/>
            </w:tcBorders>
            <w:noWrap w:val="0"/>
            <w:vAlign w:val="center"/>
          </w:tcPr>
          <w:p w14:paraId="0ABEA580">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noWrap w:val="0"/>
            <w:vAlign w:val="center"/>
          </w:tcPr>
          <w:p w14:paraId="164460EE">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noWrap w:val="0"/>
            <w:vAlign w:val="center"/>
          </w:tcPr>
          <w:p w14:paraId="7D88D652">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r>
      <w:tr w14:paraId="24344BB9">
        <w:tblPrEx>
          <w:tblCellMar>
            <w:top w:w="0" w:type="dxa"/>
            <w:left w:w="108" w:type="dxa"/>
            <w:bottom w:w="0" w:type="dxa"/>
            <w:right w:w="108" w:type="dxa"/>
          </w:tblCellMar>
        </w:tblPrEx>
        <w:trPr>
          <w:trHeight w:val="444" w:hRule="atLeast"/>
        </w:trPr>
        <w:tc>
          <w:tcPr>
            <w:tcW w:w="3255" w:type="dxa"/>
            <w:tcBorders>
              <w:top w:val="single" w:color="auto" w:sz="4" w:space="0"/>
              <w:left w:val="single" w:color="000000" w:sz="4" w:space="0"/>
              <w:bottom w:val="single" w:color="000000" w:sz="4" w:space="0"/>
              <w:right w:val="single" w:color="000000" w:sz="4" w:space="0"/>
            </w:tcBorders>
            <w:noWrap w:val="0"/>
            <w:vAlign w:val="center"/>
          </w:tcPr>
          <w:p w14:paraId="71CE267C">
            <w:pPr>
              <w:ind w:firstLine="420"/>
              <w:jc w:val="center"/>
              <w:rPr>
                <w:rFonts w:ascii="宋体" w:hAnsi="宋体"/>
                <w:color w:val="auto"/>
                <w:kern w:val="0"/>
                <w:szCs w:val="21"/>
                <w:highlight w:val="none"/>
              </w:rPr>
            </w:pPr>
            <w:r>
              <w:rPr>
                <w:rFonts w:hint="eastAsia" w:ascii="宋体" w:hAnsi="宋体"/>
                <w:color w:val="auto"/>
                <w:kern w:val="0"/>
                <w:szCs w:val="21"/>
                <w:highlight w:val="none"/>
              </w:rPr>
              <w:t>500000-1000000</w:t>
            </w:r>
          </w:p>
        </w:tc>
        <w:tc>
          <w:tcPr>
            <w:tcW w:w="1899" w:type="dxa"/>
            <w:tcBorders>
              <w:top w:val="single" w:color="auto" w:sz="4" w:space="0"/>
              <w:left w:val="nil"/>
              <w:bottom w:val="single" w:color="000000" w:sz="4" w:space="0"/>
              <w:right w:val="single" w:color="000000" w:sz="4" w:space="0"/>
            </w:tcBorders>
            <w:noWrap w:val="0"/>
            <w:vAlign w:val="center"/>
          </w:tcPr>
          <w:p w14:paraId="1EC0DF89">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noWrap w:val="0"/>
            <w:vAlign w:val="center"/>
          </w:tcPr>
          <w:p w14:paraId="4DE2AE7E">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noWrap w:val="0"/>
            <w:vAlign w:val="center"/>
          </w:tcPr>
          <w:p w14:paraId="46E624F4">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r>
      <w:tr w14:paraId="0465328F">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222BFE">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1000000以上</w:t>
            </w:r>
          </w:p>
        </w:tc>
        <w:tc>
          <w:tcPr>
            <w:tcW w:w="1899" w:type="dxa"/>
            <w:tcBorders>
              <w:top w:val="single" w:color="000000" w:sz="4" w:space="0"/>
              <w:left w:val="nil"/>
              <w:bottom w:val="single" w:color="000000" w:sz="4" w:space="0"/>
              <w:right w:val="single" w:color="000000" w:sz="4" w:space="0"/>
            </w:tcBorders>
            <w:noWrap w:val="0"/>
            <w:vAlign w:val="center"/>
          </w:tcPr>
          <w:p w14:paraId="46DECBF6">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noWrap w:val="0"/>
            <w:vAlign w:val="center"/>
          </w:tcPr>
          <w:p w14:paraId="49D05FB1">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noWrap w:val="0"/>
            <w:vAlign w:val="center"/>
          </w:tcPr>
          <w:p w14:paraId="53951888">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r>
    </w:tbl>
    <w:p w14:paraId="276CE41E">
      <w:pPr>
        <w:pStyle w:val="26"/>
        <w:spacing w:line="400" w:lineRule="atLeast"/>
        <w:ind w:firstLine="315" w:firstLineChars="150"/>
        <w:rPr>
          <w:rFonts w:hAnsi="宋体"/>
          <w:color w:val="auto"/>
          <w:highlight w:val="none"/>
        </w:rPr>
      </w:pPr>
      <w:r>
        <w:rPr>
          <w:rFonts w:hAnsi="宋体"/>
          <w:color w:val="auto"/>
          <w:highlight w:val="none"/>
        </w:rPr>
        <w:tab/>
      </w:r>
      <w:bookmarkStart w:id="220" w:name="_Hlk92466755"/>
      <w:r>
        <w:rPr>
          <w:rFonts w:hint="eastAsia" w:hAnsi="宋体"/>
          <w:color w:val="auto"/>
          <w:highlight w:val="none"/>
        </w:rPr>
        <w:t>注：代理服务收费按差额定率累进法计算</w:t>
      </w:r>
      <w:bookmarkEnd w:id="220"/>
      <w:r>
        <w:rPr>
          <w:rFonts w:hint="eastAsia" w:hAnsi="宋体"/>
          <w:color w:val="auto"/>
          <w:highlight w:val="none"/>
        </w:rPr>
        <w:t>。</w:t>
      </w:r>
    </w:p>
    <w:p w14:paraId="0A7E6E94">
      <w:pPr>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3.缴纳代理服务费银行账户：</w:t>
      </w:r>
    </w:p>
    <w:p w14:paraId="191D3D13">
      <w:pPr>
        <w:spacing w:line="410" w:lineRule="exact"/>
        <w:ind w:left="420" w:firstLine="210" w:firstLineChars="100"/>
        <w:rPr>
          <w:rFonts w:hint="eastAsia" w:ascii="宋体" w:hAnsi="宋体" w:cs="Courier New"/>
          <w:color w:val="auto"/>
          <w:szCs w:val="21"/>
          <w:highlight w:val="none"/>
        </w:rPr>
      </w:pPr>
      <w:r>
        <w:rPr>
          <w:rFonts w:hint="eastAsia" w:ascii="宋体" w:hAnsi="宋体" w:cs="Courier New"/>
          <w:color w:val="auto"/>
          <w:szCs w:val="21"/>
          <w:highlight w:val="none"/>
        </w:rPr>
        <w:t>开户名称:钦州市政府采购中心</w:t>
      </w:r>
    </w:p>
    <w:p w14:paraId="5ECB7B06">
      <w:pPr>
        <w:spacing w:line="410" w:lineRule="exact"/>
        <w:ind w:firstLine="630" w:firstLineChars="300"/>
        <w:rPr>
          <w:rFonts w:hint="eastAsia" w:ascii="宋体" w:hAnsi="宋体" w:cs="Courier New"/>
          <w:color w:val="auto"/>
          <w:szCs w:val="21"/>
          <w:highlight w:val="none"/>
        </w:rPr>
      </w:pPr>
      <w:r>
        <w:rPr>
          <w:rFonts w:hint="eastAsia" w:ascii="宋体" w:hAnsi="宋体" w:cs="Courier New"/>
          <w:color w:val="auto"/>
          <w:szCs w:val="21"/>
          <w:highlight w:val="none"/>
        </w:rPr>
        <w:t>开户银行:兴业银行钦州支行</w:t>
      </w:r>
    </w:p>
    <w:p w14:paraId="137CF7FA">
      <w:pPr>
        <w:spacing w:line="410" w:lineRule="exact"/>
        <w:ind w:firstLine="630" w:firstLineChars="300"/>
        <w:rPr>
          <w:rFonts w:hint="eastAsia" w:ascii="仿宋_GB2312" w:hAnsi="宋体" w:eastAsia="仿宋_GB2312" w:cs="Courier New"/>
          <w:b/>
          <w:color w:val="auto"/>
          <w:sz w:val="28"/>
          <w:szCs w:val="28"/>
          <w:highlight w:val="none"/>
        </w:rPr>
      </w:pPr>
      <w:r>
        <w:rPr>
          <w:rFonts w:hint="eastAsia" w:ascii="宋体" w:hAnsi="宋体" w:cs="Courier New"/>
          <w:color w:val="auto"/>
          <w:szCs w:val="21"/>
          <w:highlight w:val="none"/>
        </w:rPr>
        <w:t>银行账号:554010100100129709</w:t>
      </w:r>
    </w:p>
    <w:p w14:paraId="02C9FB43">
      <w:pPr>
        <w:pStyle w:val="26"/>
        <w:spacing w:line="400" w:lineRule="atLeast"/>
        <w:ind w:firstLine="210" w:firstLineChars="100"/>
        <w:rPr>
          <w:rFonts w:hAnsi="宋体"/>
          <w:bCs/>
          <w:color w:val="auto"/>
          <w:highlight w:val="none"/>
        </w:rPr>
      </w:pPr>
      <w:r>
        <w:rPr>
          <w:rFonts w:hint="eastAsia" w:hAnsi="宋体"/>
          <w:bCs/>
          <w:color w:val="auto"/>
          <w:highlight w:val="none"/>
        </w:rPr>
        <w:t>（二）解释权：</w:t>
      </w:r>
      <w:bookmarkStart w:id="221" w:name="_Hlk92466777"/>
      <w:r>
        <w:rPr>
          <w:rFonts w:hint="eastAsia" w:hAnsi="宋体"/>
          <w:bCs/>
          <w:color w:val="auto"/>
          <w:spacing w:val="-4"/>
          <w:highlight w:val="none"/>
        </w:rPr>
        <w:t>本招标文件解释权属本中心</w:t>
      </w:r>
      <w:bookmarkEnd w:id="221"/>
      <w:r>
        <w:rPr>
          <w:rFonts w:hint="eastAsia" w:hAnsi="宋体"/>
          <w:bCs/>
          <w:color w:val="auto"/>
          <w:spacing w:val="-4"/>
          <w:highlight w:val="none"/>
        </w:rPr>
        <w:t>。</w:t>
      </w:r>
    </w:p>
    <w:p w14:paraId="60274C85">
      <w:pPr>
        <w:pStyle w:val="26"/>
        <w:spacing w:line="400" w:lineRule="atLeast"/>
        <w:ind w:firstLine="210" w:firstLineChars="100"/>
        <w:rPr>
          <w:rFonts w:hAnsi="宋体"/>
          <w:bCs/>
          <w:color w:val="auto"/>
          <w:highlight w:val="none"/>
        </w:rPr>
      </w:pPr>
      <w:r>
        <w:rPr>
          <w:rFonts w:hint="eastAsia" w:hAnsi="宋体"/>
          <w:bCs/>
          <w:color w:val="auto"/>
          <w:highlight w:val="none"/>
        </w:rPr>
        <w:t>（三）有关事宜</w:t>
      </w:r>
    </w:p>
    <w:p w14:paraId="3F3E0944">
      <w:pPr>
        <w:pStyle w:val="26"/>
        <w:spacing w:line="400" w:lineRule="atLeast"/>
        <w:ind w:firstLine="0" w:firstLineChars="0"/>
        <w:rPr>
          <w:rFonts w:hAnsi="宋体"/>
          <w:color w:val="auto"/>
          <w:highlight w:val="none"/>
        </w:rPr>
      </w:pPr>
      <w:r>
        <w:rPr>
          <w:rFonts w:hAnsi="宋体"/>
          <w:color w:val="auto"/>
          <w:highlight w:val="none"/>
        </w:rPr>
        <w:tab/>
      </w:r>
      <w:r>
        <w:rPr>
          <w:rFonts w:hint="eastAsia" w:hAnsi="宋体"/>
          <w:color w:val="auto"/>
          <w:highlight w:val="none"/>
        </w:rPr>
        <w:t>所有与本招标文件有关的函件请按下列通讯地址联系：</w:t>
      </w:r>
    </w:p>
    <w:p w14:paraId="7B5F24A5">
      <w:pPr>
        <w:pStyle w:val="26"/>
        <w:spacing w:line="400" w:lineRule="atLeast"/>
        <w:ind w:firstLine="420"/>
        <w:rPr>
          <w:rFonts w:hAnsi="宋体"/>
          <w:color w:val="auto"/>
          <w:highlight w:val="none"/>
        </w:rPr>
      </w:pPr>
      <w:bookmarkStart w:id="222" w:name="_Hlk92466867"/>
      <w:r>
        <w:rPr>
          <w:rFonts w:hint="eastAsia" w:hAnsi="宋体"/>
          <w:color w:val="auto"/>
          <w:highlight w:val="none"/>
        </w:rPr>
        <w:t>钦州市政府采购中心</w:t>
      </w:r>
    </w:p>
    <w:p w14:paraId="6A34F0DB">
      <w:pPr>
        <w:pStyle w:val="26"/>
        <w:tabs>
          <w:tab w:val="left" w:pos="1990"/>
        </w:tabs>
        <w:spacing w:line="400" w:lineRule="atLeast"/>
        <w:ind w:firstLine="420"/>
        <w:rPr>
          <w:rFonts w:hAnsi="宋体"/>
          <w:color w:val="auto"/>
          <w:highlight w:val="none"/>
          <w:u w:val="single"/>
        </w:rPr>
      </w:pPr>
      <w:r>
        <w:rPr>
          <w:rFonts w:hint="eastAsia" w:hAnsi="宋体"/>
          <w:color w:val="auto"/>
          <w:highlight w:val="none"/>
        </w:rPr>
        <w:t>邮政编码：535000</w:t>
      </w:r>
    </w:p>
    <w:p w14:paraId="17F20EBE">
      <w:pPr>
        <w:pStyle w:val="26"/>
        <w:tabs>
          <w:tab w:val="left" w:pos="1990"/>
        </w:tabs>
        <w:spacing w:line="400" w:lineRule="atLeast"/>
        <w:ind w:firstLine="420"/>
        <w:rPr>
          <w:rFonts w:hAnsi="宋体"/>
          <w:color w:val="auto"/>
          <w:spacing w:val="-4"/>
          <w:highlight w:val="none"/>
        </w:rPr>
      </w:pPr>
      <w:r>
        <w:rPr>
          <w:rFonts w:hint="eastAsia" w:hAnsi="宋体"/>
          <w:color w:val="auto"/>
          <w:highlight w:val="none"/>
        </w:rPr>
        <w:t>通讯地址：</w:t>
      </w:r>
      <w:r>
        <w:rPr>
          <w:rFonts w:hint="eastAsia" w:ascii="Times New Roman" w:hAnsi="Times New Roman" w:cs="Times New Roman"/>
          <w:color w:val="auto"/>
          <w:szCs w:val="24"/>
          <w:highlight w:val="none"/>
        </w:rPr>
        <w:t>钦州市金海湾东大街8号</w:t>
      </w:r>
    </w:p>
    <w:bookmarkEnd w:id="88"/>
    <w:bookmarkEnd w:id="222"/>
    <w:p w14:paraId="2E721123">
      <w:pPr>
        <w:widowControl/>
        <w:spacing w:line="400" w:lineRule="atLeast"/>
        <w:ind w:firstLine="420"/>
        <w:jc w:val="left"/>
        <w:rPr>
          <w:color w:val="auto"/>
          <w:highlight w:val="none"/>
        </w:rPr>
      </w:pPr>
      <w:bookmarkStart w:id="223" w:name="_Hlk108515537"/>
      <w:r>
        <w:rPr>
          <w:rFonts w:hint="eastAsia" w:hAnsi="宋体"/>
          <w:color w:val="auto"/>
          <w:highlight w:val="none"/>
        </w:rPr>
        <w:t>钦州市政府采购中心联系方式</w:t>
      </w:r>
      <w:r>
        <w:rPr>
          <w:rFonts w:hint="eastAsia"/>
          <w:color w:val="auto"/>
          <w:highlight w:val="none"/>
        </w:rPr>
        <w:t>：</w:t>
      </w:r>
    </w:p>
    <w:p w14:paraId="4C4018D3">
      <w:pPr>
        <w:widowControl/>
        <w:spacing w:line="400" w:lineRule="atLeast"/>
        <w:ind w:firstLine="420"/>
        <w:jc w:val="left"/>
        <w:rPr>
          <w:color w:val="auto"/>
          <w:highlight w:val="none"/>
        </w:rPr>
      </w:pPr>
      <w:r>
        <w:rPr>
          <w:rFonts w:hint="eastAsia"/>
          <w:color w:val="auto"/>
          <w:highlight w:val="none"/>
        </w:rPr>
        <w:t>(1)采购部(采购文件)</w:t>
      </w:r>
    </w:p>
    <w:p w14:paraId="18B5B7C4">
      <w:pPr>
        <w:widowControl/>
        <w:spacing w:line="400" w:lineRule="atLeast"/>
        <w:ind w:firstLine="420"/>
        <w:jc w:val="left"/>
        <w:rPr>
          <w:color w:val="auto"/>
          <w:highlight w:val="none"/>
        </w:rPr>
      </w:pPr>
      <w:r>
        <w:rPr>
          <w:rFonts w:hint="eastAsia"/>
          <w:color w:val="auto"/>
          <w:highlight w:val="none"/>
        </w:rPr>
        <w:t>联系人：</w:t>
      </w:r>
      <w:r>
        <w:rPr>
          <w:rFonts w:hint="eastAsia"/>
          <w:color w:val="auto"/>
          <w:highlight w:val="none"/>
          <w:lang w:val="en-US" w:eastAsia="zh-CN"/>
        </w:rPr>
        <w:t>黄忠秀</w:t>
      </w:r>
      <w:r>
        <w:rPr>
          <w:rFonts w:hint="eastAsia"/>
          <w:color w:val="auto"/>
          <w:highlight w:val="none"/>
        </w:rPr>
        <w:t xml:space="preserve"> </w:t>
      </w:r>
      <w:r>
        <w:rPr>
          <w:color w:val="auto"/>
          <w:highlight w:val="none"/>
        </w:rPr>
        <w:t xml:space="preserve"> </w:t>
      </w:r>
      <w:r>
        <w:rPr>
          <w:rFonts w:hint="eastAsia"/>
          <w:color w:val="auto"/>
          <w:highlight w:val="none"/>
        </w:rPr>
        <w:t xml:space="preserve"> 联系方式：0777-2886022</w:t>
      </w:r>
    </w:p>
    <w:p w14:paraId="1385CDD8">
      <w:pPr>
        <w:widowControl/>
        <w:spacing w:line="400" w:lineRule="atLeast"/>
        <w:ind w:firstLine="420"/>
        <w:jc w:val="left"/>
        <w:rPr>
          <w:color w:val="auto"/>
          <w:highlight w:val="none"/>
        </w:rPr>
      </w:pPr>
      <w:r>
        <w:rPr>
          <w:rFonts w:hint="eastAsia"/>
          <w:color w:val="auto"/>
          <w:highlight w:val="none"/>
        </w:rPr>
        <w:t>(2)综合二部(保证金、开标、评标、中标及合同管理)</w:t>
      </w:r>
    </w:p>
    <w:p w14:paraId="6BBA5DFC">
      <w:pPr>
        <w:widowControl/>
        <w:spacing w:line="400" w:lineRule="atLeast"/>
        <w:ind w:firstLine="420"/>
        <w:jc w:val="left"/>
        <w:rPr>
          <w:color w:val="auto"/>
          <w:highlight w:val="none"/>
        </w:rPr>
      </w:pPr>
      <w:r>
        <w:rPr>
          <w:rFonts w:hint="eastAsia"/>
          <w:color w:val="auto"/>
          <w:highlight w:val="none"/>
        </w:rPr>
        <w:t>联系人：陈侃</w:t>
      </w:r>
      <w:r>
        <w:rPr>
          <w:rFonts w:hint="eastAsia"/>
          <w:color w:val="auto"/>
          <w:highlight w:val="none"/>
          <w:lang w:eastAsia="zh-CN"/>
        </w:rPr>
        <w:t>、陈启梅</w:t>
      </w:r>
      <w:r>
        <w:rPr>
          <w:rFonts w:hint="eastAsia"/>
          <w:color w:val="auto"/>
          <w:highlight w:val="none"/>
        </w:rPr>
        <w:t xml:space="preserve"> </w:t>
      </w:r>
      <w:r>
        <w:rPr>
          <w:color w:val="auto"/>
          <w:highlight w:val="none"/>
        </w:rPr>
        <w:t xml:space="preserve">  </w:t>
      </w:r>
      <w:r>
        <w:rPr>
          <w:rFonts w:hint="eastAsia"/>
          <w:color w:val="auto"/>
          <w:highlight w:val="none"/>
        </w:rPr>
        <w:t>联系方式：0777-2886006</w:t>
      </w:r>
    </w:p>
    <w:p w14:paraId="6F8A6054">
      <w:pPr>
        <w:widowControl/>
        <w:spacing w:line="400" w:lineRule="atLeast"/>
        <w:ind w:firstLine="420"/>
        <w:jc w:val="left"/>
        <w:rPr>
          <w:color w:val="auto"/>
          <w:highlight w:val="none"/>
        </w:rPr>
      </w:pPr>
      <w:r>
        <w:rPr>
          <w:color w:val="auto"/>
          <w:highlight w:val="none"/>
        </w:rPr>
        <w:t>(4)</w:t>
      </w:r>
      <w:r>
        <w:rPr>
          <w:rFonts w:hint="eastAsia"/>
          <w:color w:val="auto"/>
          <w:highlight w:val="none"/>
        </w:rPr>
        <w:t>政采云技术支持热线：</w:t>
      </w:r>
      <w:r>
        <w:rPr>
          <w:rFonts w:hAnsi="宋体"/>
          <w:color w:val="auto"/>
          <w:highlight w:val="none"/>
        </w:rPr>
        <w:t>95763</w:t>
      </w:r>
    </w:p>
    <w:bookmarkEnd w:id="223"/>
    <w:p w14:paraId="07D878B9">
      <w:pPr>
        <w:ind w:firstLine="420"/>
        <w:rPr>
          <w:color w:val="auto"/>
          <w:highlight w:val="none"/>
        </w:rPr>
      </w:pPr>
      <w:r>
        <w:rPr>
          <w:color w:val="auto"/>
          <w:highlight w:val="none"/>
        </w:rPr>
        <w:br w:type="page"/>
      </w:r>
    </w:p>
    <w:p w14:paraId="1FF22231">
      <w:pPr>
        <w:ind w:firstLine="420"/>
        <w:rPr>
          <w:color w:val="auto"/>
          <w:highlight w:val="none"/>
        </w:rPr>
      </w:pPr>
    </w:p>
    <w:p w14:paraId="08C73BB3">
      <w:pPr>
        <w:ind w:firstLine="420"/>
        <w:rPr>
          <w:color w:val="auto"/>
          <w:highlight w:val="none"/>
        </w:rPr>
      </w:pPr>
    </w:p>
    <w:p w14:paraId="7602D465">
      <w:pPr>
        <w:ind w:firstLine="420"/>
        <w:rPr>
          <w:rFonts w:hint="eastAsia"/>
          <w:color w:val="auto"/>
          <w:highlight w:val="none"/>
        </w:rPr>
      </w:pPr>
    </w:p>
    <w:p w14:paraId="093D8116">
      <w:pPr>
        <w:ind w:firstLine="420"/>
        <w:rPr>
          <w:color w:val="auto"/>
          <w:highlight w:val="none"/>
        </w:rPr>
      </w:pPr>
    </w:p>
    <w:p w14:paraId="6ABDCA3B">
      <w:pPr>
        <w:ind w:firstLine="420"/>
        <w:rPr>
          <w:color w:val="auto"/>
          <w:highlight w:val="none"/>
        </w:rPr>
      </w:pPr>
    </w:p>
    <w:p w14:paraId="53E1ACC1">
      <w:pPr>
        <w:ind w:firstLine="420"/>
        <w:rPr>
          <w:color w:val="auto"/>
          <w:highlight w:val="none"/>
        </w:rPr>
      </w:pPr>
    </w:p>
    <w:p w14:paraId="1631C05C">
      <w:pPr>
        <w:ind w:firstLine="420"/>
        <w:rPr>
          <w:color w:val="auto"/>
          <w:highlight w:val="none"/>
        </w:rPr>
      </w:pPr>
    </w:p>
    <w:p w14:paraId="1BB6AA8E">
      <w:pPr>
        <w:ind w:firstLine="420"/>
        <w:rPr>
          <w:color w:val="auto"/>
          <w:highlight w:val="none"/>
        </w:rPr>
      </w:pPr>
    </w:p>
    <w:p w14:paraId="087D930F">
      <w:pPr>
        <w:ind w:firstLine="420"/>
        <w:rPr>
          <w:color w:val="auto"/>
          <w:highlight w:val="none"/>
        </w:rPr>
      </w:pPr>
    </w:p>
    <w:p w14:paraId="20D9D457">
      <w:pPr>
        <w:ind w:firstLine="420"/>
        <w:rPr>
          <w:rFonts w:hint="eastAsia"/>
          <w:color w:val="auto"/>
          <w:highlight w:val="none"/>
        </w:rPr>
      </w:pPr>
    </w:p>
    <w:p w14:paraId="6ADAC2C5">
      <w:pPr>
        <w:ind w:firstLine="420"/>
        <w:rPr>
          <w:rFonts w:hint="eastAsia"/>
          <w:color w:val="auto"/>
          <w:highlight w:val="none"/>
        </w:rPr>
      </w:pPr>
    </w:p>
    <w:p w14:paraId="2FE40660">
      <w:pPr>
        <w:pStyle w:val="46"/>
        <w:ind w:left="0" w:leftChars="0" w:right="0" w:rightChars="0" w:firstLine="0" w:firstLineChars="0"/>
        <w:jc w:val="center"/>
        <w:rPr>
          <w:color w:val="auto"/>
          <w:highlight w:val="none"/>
        </w:rPr>
      </w:pPr>
      <w:bookmarkStart w:id="224" w:name="_Toc91512286"/>
      <w:r>
        <w:rPr>
          <w:rFonts w:hint="eastAsia"/>
          <w:color w:val="auto"/>
          <w:highlight w:val="none"/>
        </w:rPr>
        <w:t xml:space="preserve">第四章  </w:t>
      </w:r>
      <w:bookmarkEnd w:id="224"/>
      <w:r>
        <w:rPr>
          <w:rFonts w:hint="eastAsia"/>
          <w:color w:val="auto"/>
          <w:highlight w:val="none"/>
        </w:rPr>
        <w:t>评定标准及推荐原则</w:t>
      </w:r>
    </w:p>
    <w:p w14:paraId="422C30A6">
      <w:pPr>
        <w:ind w:firstLine="0" w:firstLineChars="0"/>
        <w:rPr>
          <w:color w:val="auto"/>
          <w:highlight w:val="none"/>
        </w:rPr>
      </w:pPr>
      <w:r>
        <w:rPr>
          <w:color w:val="auto"/>
          <w:highlight w:val="none"/>
        </w:rPr>
        <w:br w:type="page"/>
      </w:r>
      <w:bookmarkStart w:id="225" w:name="_Hlk92268453"/>
    </w:p>
    <w:bookmarkEnd w:id="225"/>
    <w:p w14:paraId="6352FA4F">
      <w:pPr>
        <w:spacing w:line="380" w:lineRule="exact"/>
        <w:ind w:firstLine="0" w:firstLineChars="0"/>
        <w:jc w:val="center"/>
        <w:rPr>
          <w:rFonts w:ascii="宋体" w:hAnsi="宋体"/>
          <w:b/>
          <w:color w:val="auto"/>
          <w:sz w:val="32"/>
          <w:szCs w:val="32"/>
          <w:highlight w:val="none"/>
        </w:rPr>
      </w:pPr>
      <w:r>
        <w:rPr>
          <w:rFonts w:hint="eastAsia" w:ascii="宋体" w:hAnsi="宋体"/>
          <w:b/>
          <w:color w:val="auto"/>
          <w:sz w:val="32"/>
          <w:highlight w:val="none"/>
        </w:rPr>
        <w:t>评定标准和推荐原则</w:t>
      </w:r>
    </w:p>
    <w:p w14:paraId="656262ED">
      <w:pPr>
        <w:pStyle w:val="26"/>
        <w:spacing w:line="500" w:lineRule="exact"/>
        <w:ind w:firstLine="0" w:firstLineChars="0"/>
        <w:jc w:val="left"/>
        <w:rPr>
          <w:rFonts w:hAnsi="宋体"/>
          <w:b/>
          <w:bCs/>
          <w:color w:val="auto"/>
          <w:highlight w:val="none"/>
        </w:rPr>
      </w:pPr>
      <w:r>
        <w:rPr>
          <w:rFonts w:hint="eastAsia" w:hAnsi="宋体"/>
          <w:b/>
          <w:bCs/>
          <w:color w:val="auto"/>
          <w:highlight w:val="none"/>
        </w:rPr>
        <w:t>一、评标原则</w:t>
      </w:r>
    </w:p>
    <w:p w14:paraId="3AF9492F">
      <w:pPr>
        <w:pStyle w:val="26"/>
        <w:spacing w:line="500" w:lineRule="exact"/>
        <w:ind w:firstLine="210" w:firstLineChars="100"/>
        <w:jc w:val="left"/>
        <w:rPr>
          <w:rFonts w:hAnsi="宋体"/>
          <w:color w:val="auto"/>
          <w:highlight w:val="none"/>
        </w:rPr>
      </w:pPr>
      <w:r>
        <w:rPr>
          <w:rFonts w:hint="eastAsia" w:hAnsi="宋体"/>
          <w:color w:val="auto"/>
          <w:highlight w:val="none"/>
        </w:rPr>
        <w:t>（一）评标依据：评标委员会将以招投标文件为评标依据，</w:t>
      </w:r>
      <w:r>
        <w:rPr>
          <w:rFonts w:hAnsi="宋体"/>
          <w:color w:val="auto"/>
          <w:highlight w:val="none"/>
        </w:rPr>
        <w:t>对投标人的投标报价、</w:t>
      </w:r>
      <w:r>
        <w:rPr>
          <w:rFonts w:hint="eastAsia" w:hAnsi="宋体"/>
          <w:bCs/>
          <w:color w:val="auto"/>
          <w:highlight w:val="none"/>
        </w:rPr>
        <w:t>技术商务资信</w:t>
      </w:r>
      <w:r>
        <w:rPr>
          <w:rFonts w:hAnsi="宋体"/>
          <w:color w:val="auto"/>
          <w:highlight w:val="none"/>
        </w:rPr>
        <w:t>等方面内容</w:t>
      </w:r>
      <w:r>
        <w:rPr>
          <w:rFonts w:hint="eastAsia" w:hAnsi="宋体"/>
          <w:color w:val="auto"/>
          <w:highlight w:val="none"/>
        </w:rPr>
        <w:t>进行评价。</w:t>
      </w:r>
    </w:p>
    <w:p w14:paraId="3F7A3D69">
      <w:pPr>
        <w:pStyle w:val="26"/>
        <w:spacing w:line="500" w:lineRule="exact"/>
        <w:ind w:firstLine="210" w:firstLineChars="100"/>
        <w:jc w:val="left"/>
        <w:rPr>
          <w:rFonts w:hAnsi="宋体"/>
          <w:color w:val="auto"/>
          <w:highlight w:val="none"/>
        </w:rPr>
      </w:pPr>
      <w:r>
        <w:rPr>
          <w:rFonts w:hint="eastAsia" w:hAnsi="宋体"/>
          <w:color w:val="auto"/>
          <w:highlight w:val="none"/>
        </w:rPr>
        <w:t>（二）评标委员会组成：由采购人代表和评审专家组成，成员人数应当为5人以上单数，其中评审专家的人数不得少于成员总数的三分之二。</w:t>
      </w:r>
    </w:p>
    <w:p w14:paraId="32BBC80C">
      <w:pPr>
        <w:pStyle w:val="26"/>
        <w:spacing w:line="500" w:lineRule="exact"/>
        <w:ind w:firstLine="210" w:firstLineChars="100"/>
        <w:jc w:val="left"/>
        <w:rPr>
          <w:rFonts w:hAnsi="宋体"/>
          <w:color w:val="auto"/>
          <w:highlight w:val="none"/>
        </w:rPr>
      </w:pPr>
      <w:r>
        <w:rPr>
          <w:rFonts w:hint="eastAsia" w:hAnsi="宋体"/>
          <w:color w:val="auto"/>
          <w:highlight w:val="none"/>
        </w:rPr>
        <w:t>（三）评分方式：评标委员会各成员独立对每个投标人的投标文件进行评价。</w:t>
      </w:r>
    </w:p>
    <w:p w14:paraId="146A8C27">
      <w:pPr>
        <w:pStyle w:val="26"/>
        <w:spacing w:line="500" w:lineRule="exact"/>
        <w:ind w:firstLine="0" w:firstLineChars="0"/>
        <w:jc w:val="left"/>
        <w:rPr>
          <w:rFonts w:hAnsi="宋体"/>
          <w:b/>
          <w:bCs/>
          <w:color w:val="auto"/>
          <w:highlight w:val="none"/>
        </w:rPr>
      </w:pPr>
      <w:r>
        <w:rPr>
          <w:rFonts w:hint="eastAsia" w:hAnsi="宋体"/>
          <w:b/>
          <w:bCs/>
          <w:color w:val="auto"/>
          <w:highlight w:val="none"/>
        </w:rPr>
        <w:t>二、评分细则</w:t>
      </w:r>
    </w:p>
    <w:p w14:paraId="68EAFC85">
      <w:pPr>
        <w:spacing w:line="5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综合评分法：对满足招标文件全部实质性要求的投标人投标文件</w:t>
      </w:r>
      <w:r>
        <w:rPr>
          <w:rFonts w:ascii="宋体" w:hAnsi="宋体" w:cs="Arial"/>
          <w:color w:val="auto"/>
          <w:szCs w:val="21"/>
          <w:highlight w:val="none"/>
        </w:rPr>
        <w:t>按照评审因素的量化指标评审</w:t>
      </w:r>
      <w:r>
        <w:rPr>
          <w:rFonts w:hint="eastAsia" w:ascii="宋体" w:hAnsi="宋体" w:cs="Arial"/>
          <w:color w:val="auto"/>
          <w:szCs w:val="21"/>
          <w:highlight w:val="none"/>
        </w:rPr>
        <w:t>并汇总(</w:t>
      </w:r>
      <w:r>
        <w:rPr>
          <w:rFonts w:hint="eastAsia" w:ascii="宋体" w:hAnsi="宋体" w:cs="Courier New"/>
          <w:color w:val="auto"/>
          <w:szCs w:val="21"/>
          <w:highlight w:val="none"/>
        </w:rPr>
        <w:t>四舍五入取至百分位)。</w:t>
      </w:r>
    </w:p>
    <w:p w14:paraId="30DF097B">
      <w:pPr>
        <w:spacing w:line="500" w:lineRule="exact"/>
        <w:ind w:firstLine="211" w:firstLineChars="100"/>
        <w:rPr>
          <w:rFonts w:ascii="宋体" w:hAnsi="宋体"/>
          <w:b/>
          <w:bCs/>
          <w:color w:val="auto"/>
          <w:highlight w:val="none"/>
        </w:rPr>
      </w:pPr>
      <w:r>
        <w:rPr>
          <w:rFonts w:hint="eastAsia" w:ascii="宋体" w:hAnsi="宋体"/>
          <w:b/>
          <w:bCs/>
          <w:color w:val="auto"/>
          <w:highlight w:val="none"/>
        </w:rPr>
        <w:t>（一）报价分（</w:t>
      </w:r>
      <w:r>
        <w:rPr>
          <w:rFonts w:ascii="宋体" w:hAnsi="宋体"/>
          <w:b/>
          <w:bCs/>
          <w:color w:val="auto"/>
          <w:highlight w:val="none"/>
        </w:rPr>
        <w:t>30</w:t>
      </w:r>
      <w:r>
        <w:rPr>
          <w:rFonts w:hint="eastAsia" w:ascii="宋体" w:hAnsi="宋体"/>
          <w:b/>
          <w:bCs/>
          <w:color w:val="auto"/>
          <w:highlight w:val="none"/>
        </w:rPr>
        <w:t>分）</w:t>
      </w:r>
    </w:p>
    <w:p w14:paraId="5A665425">
      <w:pPr>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ab/>
      </w:r>
      <w:r>
        <w:rPr>
          <w:rFonts w:hint="eastAsia" w:ascii="宋体" w:hAnsi="宋体" w:cs="Courier New"/>
          <w:color w:val="auto"/>
          <w:szCs w:val="21"/>
          <w:highlight w:val="none"/>
        </w:rPr>
        <w:t>1.投标人的价格分统一按照下列公式计算：</w:t>
      </w:r>
    </w:p>
    <w:p w14:paraId="4FEDE1EF">
      <w:pPr>
        <w:spacing w:line="500" w:lineRule="exact"/>
        <w:ind w:firstLine="422"/>
        <w:jc w:val="left"/>
        <w:rPr>
          <w:rFonts w:hint="eastAsia" w:ascii="宋体" w:hAnsi="宋体" w:cs="Courier New"/>
          <w:b/>
          <w:color w:val="auto"/>
          <w:szCs w:val="21"/>
          <w:highlight w:val="none"/>
        </w:rPr>
      </w:pPr>
      <w:r>
        <w:rPr>
          <w:rFonts w:hint="eastAsia" w:ascii="宋体" w:hAnsi="宋体" w:cs="Courier New"/>
          <w:b/>
          <w:color w:val="auto"/>
          <w:szCs w:val="21"/>
          <w:highlight w:val="none"/>
        </w:rPr>
        <w:tab/>
      </w:r>
      <w:r>
        <w:rPr>
          <w:rFonts w:hint="eastAsia" w:ascii="宋体" w:hAnsi="宋体" w:cs="Courier New"/>
          <w:b/>
          <w:color w:val="auto"/>
          <w:szCs w:val="21"/>
          <w:highlight w:val="none"/>
        </w:rPr>
        <w:t>某投标人价格分=（评标基准价/某投标人评标价）×30分</w:t>
      </w:r>
    </w:p>
    <w:p w14:paraId="5C16256B">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注：</w:t>
      </w:r>
    </w:p>
    <w:p w14:paraId="31B00F40">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(一）</w:t>
      </w:r>
      <w:r>
        <w:rPr>
          <w:rFonts w:hint="eastAsia" w:ascii="宋体" w:hAnsi="宋体" w:cs="Courier New"/>
          <w:color w:val="auto"/>
          <w:szCs w:val="21"/>
          <w:highlight w:val="none"/>
        </w:rPr>
        <w:t>投标人提供的全部货物符合《政府采购促进中小企业发展管理办法》（财库﹝2020﹞46号）规定，并在投标文件中提供《中小企业声明函》（格式见第六章，投标人须对声明的真实性负责）。评审中将对小微型企业报价给予20%的扣除，扣除后的价格为评标价。</w:t>
      </w:r>
    </w:p>
    <w:p w14:paraId="177DCC5E">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05592AE">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0D3BC709">
      <w:pPr>
        <w:widowControl/>
        <w:spacing w:line="500" w:lineRule="exact"/>
        <w:ind w:firstLine="420"/>
        <w:jc w:val="left"/>
        <w:rPr>
          <w:rFonts w:hint="eastAsia" w:ascii="宋体" w:hAnsi="宋体" w:cs="Courier New"/>
          <w:color w:val="auto"/>
          <w:szCs w:val="21"/>
          <w:highlight w:val="none"/>
          <w:lang w:eastAsia="zh-CN"/>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二</w:t>
      </w:r>
      <w:r>
        <w:rPr>
          <w:rFonts w:hint="eastAsia" w:ascii="宋体" w:hAnsi="宋体" w:cs="Courier New"/>
          <w:color w:val="auto"/>
          <w:szCs w:val="21"/>
          <w:highlight w:val="none"/>
          <w:lang w:eastAsia="zh-CN"/>
        </w:rPr>
        <w:t>）政府采购活动中既有本国产品又有非本国产品参与竞争的，依法对本国产品给予价格评审优惠，对本国产品的报价给予20%的价格扣除，用扣除后的价格参与评审。</w:t>
      </w:r>
    </w:p>
    <w:p w14:paraId="032479DC">
      <w:pPr>
        <w:widowControl/>
        <w:spacing w:line="500" w:lineRule="exact"/>
        <w:ind w:firstLine="420"/>
        <w:jc w:val="left"/>
        <w:rPr>
          <w:rFonts w:hint="eastAsia" w:ascii="宋体" w:hAnsi="宋体" w:cs="Courier New"/>
          <w:color w:val="auto"/>
          <w:szCs w:val="21"/>
          <w:highlight w:val="none"/>
          <w:lang w:eastAsia="zh-CN"/>
        </w:rPr>
      </w:pPr>
      <w:r>
        <w:rPr>
          <w:rFonts w:hint="eastAsia" w:ascii="宋体" w:hAnsi="宋体" w:cs="Courier New"/>
          <w:color w:val="auto"/>
          <w:szCs w:val="21"/>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C89AA6">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highlight w:val="none"/>
        </w:rPr>
        <w:t>投标人获得政策性价格扣除的，评标价</w:t>
      </w:r>
      <w:r>
        <w:rPr>
          <w:rFonts w:ascii="宋体" w:hAnsi="宋体" w:cs="Courier New"/>
          <w:color w:val="auto"/>
          <w:highlight w:val="none"/>
        </w:rPr>
        <w:t>=</w:t>
      </w:r>
      <w:r>
        <w:rPr>
          <w:rFonts w:hint="eastAsia" w:ascii="宋体" w:hAnsi="宋体" w:cs="Courier New"/>
          <w:color w:val="auto"/>
          <w:highlight w:val="none"/>
        </w:rPr>
        <w:t>投标报价×（</w:t>
      </w:r>
      <w:r>
        <w:rPr>
          <w:rFonts w:ascii="宋体" w:hAnsi="宋体" w:cs="Courier New"/>
          <w:color w:val="auto"/>
          <w:highlight w:val="none"/>
        </w:rPr>
        <w:t>1-</w:t>
      </w:r>
      <w:r>
        <w:rPr>
          <w:rFonts w:hint="eastAsia" w:ascii="宋体" w:hAnsi="宋体" w:cs="Courier New"/>
          <w:color w:val="auto"/>
          <w:highlight w:val="none"/>
        </w:rPr>
        <w:t>2</w:t>
      </w:r>
      <w:r>
        <w:rPr>
          <w:rFonts w:ascii="宋体" w:hAnsi="宋体" w:cs="Courier New"/>
          <w:color w:val="auto"/>
          <w:highlight w:val="none"/>
        </w:rPr>
        <w:t>0%</w:t>
      </w:r>
      <w:r>
        <w:rPr>
          <w:rFonts w:hint="eastAsia" w:ascii="宋体" w:hAnsi="宋体" w:cs="Courier New"/>
          <w:color w:val="auto"/>
          <w:highlight w:val="none"/>
        </w:rPr>
        <w:t>），否则评标价</w:t>
      </w:r>
      <w:r>
        <w:rPr>
          <w:rFonts w:ascii="宋体" w:hAnsi="宋体" w:cs="Courier New"/>
          <w:color w:val="auto"/>
          <w:highlight w:val="none"/>
        </w:rPr>
        <w:t>=</w:t>
      </w:r>
      <w:r>
        <w:rPr>
          <w:rFonts w:hint="eastAsia" w:ascii="宋体" w:hAnsi="宋体" w:cs="Courier New"/>
          <w:color w:val="auto"/>
          <w:highlight w:val="none"/>
        </w:rPr>
        <w:t>投标报价。满足招标文件全部实质性要求的投标人最低评标价为评标基准价。评标价仅作评标时使用，中标金额＝投标报价。</w:t>
      </w:r>
    </w:p>
    <w:p w14:paraId="52D38D90">
      <w:pPr>
        <w:widowControl/>
        <w:spacing w:line="430" w:lineRule="exact"/>
        <w:ind w:firstLine="282" w:firstLineChars="134"/>
        <w:rPr>
          <w:rFonts w:hint="eastAsia" w:ascii="宋体" w:hAnsi="宋体" w:eastAsia="宋体" w:cs="宋体"/>
          <w:b/>
          <w:bCs/>
          <w:color w:val="auto"/>
          <w:spacing w:val="-12"/>
          <w:kern w:val="0"/>
          <w:sz w:val="21"/>
          <w:szCs w:val="21"/>
        </w:rPr>
      </w:pPr>
      <w:r>
        <w:rPr>
          <w:rFonts w:hint="eastAsia" w:ascii="宋体" w:hAnsi="宋体" w:eastAsia="宋体" w:cs="宋体"/>
          <w:b/>
          <w:bCs/>
          <w:color w:val="auto"/>
          <w:kern w:val="0"/>
          <w:sz w:val="21"/>
          <w:szCs w:val="21"/>
        </w:rPr>
        <w:t>（二）技术商务资信分</w:t>
      </w:r>
      <w:r>
        <w:rPr>
          <w:rFonts w:hint="eastAsia" w:ascii="宋体" w:hAnsi="宋体" w:eastAsia="宋体" w:cs="宋体"/>
          <w:b/>
          <w:bCs/>
          <w:color w:val="auto"/>
          <w:spacing w:val="-12"/>
          <w:kern w:val="0"/>
          <w:sz w:val="21"/>
          <w:szCs w:val="21"/>
        </w:rPr>
        <w:t>（70分）</w:t>
      </w:r>
    </w:p>
    <w:p w14:paraId="291C5E99">
      <w:pPr>
        <w:widowControl/>
        <w:spacing w:line="430" w:lineRule="exact"/>
        <w:ind w:firstLine="422"/>
        <w:jc w:val="left"/>
        <w:outlineLvl w:val="1"/>
        <w:rPr>
          <w:rFonts w:hint="eastAsia" w:ascii="宋体" w:hAnsi="宋体" w:eastAsia="宋体" w:cs="宋体"/>
          <w:b/>
          <w:bCs/>
          <w:color w:val="auto"/>
          <w:kern w:val="0"/>
          <w:sz w:val="21"/>
          <w:szCs w:val="21"/>
          <w:lang w:bidi="ar"/>
        </w:rPr>
      </w:pPr>
      <w:bookmarkStart w:id="226" w:name="_Hlk124258602"/>
      <w:r>
        <w:rPr>
          <w:rFonts w:hint="eastAsia" w:ascii="宋体" w:hAnsi="宋体" w:eastAsia="宋体" w:cs="宋体"/>
          <w:b/>
          <w:bCs/>
          <w:color w:val="auto"/>
          <w:kern w:val="0"/>
          <w:sz w:val="21"/>
          <w:szCs w:val="21"/>
          <w:lang w:bidi="ar"/>
        </w:rPr>
        <w:t>1.技术分(</w:t>
      </w:r>
      <w:r>
        <w:rPr>
          <w:rFonts w:hint="eastAsia" w:ascii="宋体" w:hAnsi="宋体" w:cs="宋体"/>
          <w:b/>
          <w:bCs/>
          <w:color w:val="auto"/>
          <w:kern w:val="0"/>
          <w:sz w:val="21"/>
          <w:szCs w:val="21"/>
          <w:lang w:val="en-US" w:eastAsia="zh-CN" w:bidi="ar"/>
        </w:rPr>
        <w:t>59</w:t>
      </w:r>
      <w:r>
        <w:rPr>
          <w:rFonts w:hint="eastAsia" w:ascii="宋体" w:hAnsi="宋体" w:eastAsia="宋体" w:cs="宋体"/>
          <w:b/>
          <w:bCs/>
          <w:color w:val="auto"/>
          <w:kern w:val="0"/>
          <w:sz w:val="21"/>
          <w:szCs w:val="21"/>
          <w:lang w:bidi="ar"/>
        </w:rPr>
        <w:t>分)</w:t>
      </w:r>
    </w:p>
    <w:p w14:paraId="44BAE428">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（1）技术性能及配置分（满分28分）</w:t>
      </w:r>
    </w:p>
    <w:p w14:paraId="73935B14">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投标产品“技术参数及性能配置要求”标注</w:t>
      </w:r>
      <w:r>
        <w:rPr>
          <w:rFonts w:hint="eastAsia" w:ascii="宋体" w:hAnsi="宋体" w:eastAsia="宋体" w:cs="宋体"/>
          <w:color w:val="auto"/>
          <w:sz w:val="21"/>
          <w:szCs w:val="21"/>
          <w:highlight w:val="none"/>
          <w:lang w:val="en-US" w:eastAsia="zh-CN"/>
        </w:rPr>
        <w:t>▲</w:t>
      </w:r>
      <w:r>
        <w:rPr>
          <w:rFonts w:hint="eastAsia" w:ascii="宋体" w:hAnsi="宋体" w:eastAsia="宋体" w:cs="Courier New"/>
          <w:color w:val="auto"/>
          <w:szCs w:val="21"/>
          <w:highlight w:val="none"/>
          <w:lang w:val="en-US" w:eastAsia="zh-CN"/>
        </w:rPr>
        <w:t>项有正偏离且被评标委员会接受的，每</w:t>
      </w:r>
      <w:r>
        <w:rPr>
          <w:rFonts w:hint="eastAsia" w:ascii="宋体" w:hAnsi="宋体" w:cs="Courier New"/>
          <w:color w:val="auto"/>
          <w:szCs w:val="21"/>
          <w:highlight w:val="none"/>
          <w:lang w:val="en-US" w:eastAsia="zh-CN"/>
        </w:rPr>
        <w:t>满足</w:t>
      </w:r>
      <w:r>
        <w:rPr>
          <w:rFonts w:hint="eastAsia" w:ascii="宋体" w:hAnsi="宋体" w:eastAsia="宋体" w:cs="Courier New"/>
          <w:color w:val="auto"/>
          <w:szCs w:val="21"/>
          <w:highlight w:val="none"/>
          <w:lang w:val="en-US" w:eastAsia="zh-CN"/>
        </w:rPr>
        <w:t>一项加1分，满分28分。评标委员会对技术参数正偏离的认定，将依据由国家认可的第三方检测机构出具的、针对所投产品型号的检测报告（铭牌表）复印件</w:t>
      </w:r>
      <w:r>
        <w:rPr>
          <w:rFonts w:hint="eastAsia" w:ascii="宋体" w:hAnsi="宋体" w:cs="Courier New"/>
          <w:color w:val="auto"/>
          <w:szCs w:val="21"/>
          <w:highlight w:val="none"/>
          <w:lang w:val="en-US" w:eastAsia="zh-CN"/>
        </w:rPr>
        <w:t>或</w:t>
      </w:r>
      <w:r>
        <w:rPr>
          <w:rFonts w:hint="eastAsia" w:ascii="宋体" w:hAnsi="宋体" w:eastAsia="宋体" w:cs="Courier New"/>
          <w:color w:val="auto"/>
          <w:szCs w:val="21"/>
          <w:highlight w:val="none"/>
          <w:lang w:val="en-US" w:eastAsia="zh-CN"/>
        </w:rPr>
        <w:t>产品设备铭牌参数</w:t>
      </w:r>
      <w:r>
        <w:rPr>
          <w:rFonts w:hint="eastAsia" w:ascii="宋体" w:hAnsi="宋体" w:cs="Courier New"/>
          <w:color w:val="auto"/>
          <w:szCs w:val="21"/>
          <w:highlight w:val="none"/>
          <w:lang w:val="en-US" w:eastAsia="zh-CN"/>
        </w:rPr>
        <w:t>或生产厂家参数证明/承诺书或官方参数截图证明材料（均须加盖投标人公章）</w:t>
      </w:r>
      <w:r>
        <w:rPr>
          <w:rFonts w:hint="eastAsia" w:ascii="宋体" w:hAnsi="宋体" w:eastAsia="宋体" w:cs="Courier New"/>
          <w:color w:val="auto"/>
          <w:szCs w:val="21"/>
          <w:highlight w:val="none"/>
          <w:lang w:val="en-US" w:eastAsia="zh-CN"/>
        </w:rPr>
        <w:t>为准。</w:t>
      </w:r>
    </w:p>
    <w:p w14:paraId="044FBE9B">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技术响应偏离情况说明：</w:t>
      </w:r>
    </w:p>
    <w:p w14:paraId="221ED678">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①采购需求 “≥XXX”的要求：如投标人参数响应为“</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 xml:space="preserve">XXX”，则为正偏离；如投标人参数响应为“＜XXX”的情况，则为负偏离。 </w:t>
      </w:r>
    </w:p>
    <w:p w14:paraId="65451DA6">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 xml:space="preserve">  ②采购需求 “≤XXX”要求：如投标人参数响应为“</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XXX”的情况，则为正偏离；投标人参数响应为“＞XXX”，则为负偏离。</w:t>
      </w:r>
    </w:p>
    <w:p w14:paraId="0E4D87BC">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 xml:space="preserve">  （2）安装施工方案分（满分19分）</w:t>
      </w:r>
    </w:p>
    <w:p w14:paraId="305C23F7">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由评委根据投标文件中安装施工方案内容进行综合评定，包括但不限于</w:t>
      </w:r>
      <w:r>
        <w:rPr>
          <w:rFonts w:hint="eastAsia" w:ascii="宋体" w:hAnsi="宋体" w:cs="Courier New"/>
          <w:color w:val="auto"/>
          <w:szCs w:val="21"/>
          <w:highlight w:val="none"/>
          <w:lang w:val="en-US" w:eastAsia="zh-CN"/>
        </w:rPr>
        <w:t>：①</w:t>
      </w:r>
      <w:r>
        <w:rPr>
          <w:rFonts w:hint="eastAsia" w:ascii="宋体" w:hAnsi="宋体" w:eastAsia="宋体" w:cs="Courier New"/>
          <w:color w:val="auto"/>
          <w:szCs w:val="21"/>
          <w:highlight w:val="none"/>
          <w:lang w:val="en-US" w:eastAsia="zh-CN"/>
        </w:rPr>
        <w:t>施工组织机构、</w:t>
      </w:r>
      <w:r>
        <w:rPr>
          <w:rFonts w:hint="eastAsia" w:ascii="宋体" w:hAnsi="宋体" w:cs="Courier New"/>
          <w:color w:val="auto"/>
          <w:szCs w:val="21"/>
          <w:highlight w:val="none"/>
          <w:lang w:val="en-US" w:eastAsia="zh-CN"/>
        </w:rPr>
        <w:t>②</w:t>
      </w:r>
      <w:r>
        <w:rPr>
          <w:rFonts w:hint="eastAsia" w:ascii="宋体" w:hAnsi="宋体" w:eastAsia="宋体" w:cs="Courier New"/>
          <w:color w:val="auto"/>
          <w:szCs w:val="21"/>
          <w:highlight w:val="none"/>
          <w:lang w:val="en-US" w:eastAsia="zh-CN"/>
        </w:rPr>
        <w:t>质量保障措施、</w:t>
      </w:r>
      <w:r>
        <w:rPr>
          <w:rFonts w:hint="eastAsia" w:ascii="宋体" w:hAnsi="宋体" w:cs="Courier New"/>
          <w:color w:val="auto"/>
          <w:szCs w:val="21"/>
          <w:highlight w:val="none"/>
          <w:lang w:val="en-US" w:eastAsia="zh-CN"/>
        </w:rPr>
        <w:t>③</w:t>
      </w:r>
      <w:r>
        <w:rPr>
          <w:rFonts w:hint="eastAsia" w:ascii="宋体" w:hAnsi="宋体" w:eastAsia="宋体" w:cs="Courier New"/>
          <w:color w:val="auto"/>
          <w:szCs w:val="21"/>
          <w:highlight w:val="none"/>
          <w:lang w:val="en-US" w:eastAsia="zh-CN"/>
        </w:rPr>
        <w:t>安全保障措施、</w:t>
      </w:r>
      <w:r>
        <w:rPr>
          <w:rFonts w:hint="eastAsia" w:ascii="宋体" w:hAnsi="宋体" w:cs="Courier New"/>
          <w:color w:val="auto"/>
          <w:szCs w:val="21"/>
          <w:highlight w:val="none"/>
          <w:lang w:val="en-US" w:eastAsia="zh-CN"/>
        </w:rPr>
        <w:t>④</w:t>
      </w:r>
      <w:r>
        <w:rPr>
          <w:rFonts w:hint="eastAsia" w:ascii="宋体" w:hAnsi="宋体" w:eastAsia="宋体" w:cs="Courier New"/>
          <w:color w:val="auto"/>
          <w:szCs w:val="21"/>
          <w:highlight w:val="none"/>
          <w:lang w:val="en-US" w:eastAsia="zh-CN"/>
        </w:rPr>
        <w:t>施工进度保证措施、</w:t>
      </w:r>
      <w:r>
        <w:rPr>
          <w:rFonts w:hint="eastAsia" w:ascii="宋体" w:hAnsi="宋体" w:cs="Courier New"/>
          <w:color w:val="auto"/>
          <w:szCs w:val="21"/>
          <w:highlight w:val="none"/>
          <w:lang w:val="en-US" w:eastAsia="zh-CN"/>
        </w:rPr>
        <w:t>⑤</w:t>
      </w:r>
      <w:r>
        <w:rPr>
          <w:rFonts w:hint="eastAsia" w:ascii="宋体" w:hAnsi="宋体" w:eastAsia="宋体" w:cs="Courier New"/>
          <w:color w:val="auto"/>
          <w:szCs w:val="21"/>
          <w:highlight w:val="none"/>
          <w:lang w:val="en-US" w:eastAsia="zh-CN"/>
        </w:rPr>
        <w:t>文明施工保证措施</w:t>
      </w:r>
      <w:r>
        <w:rPr>
          <w:rFonts w:hint="eastAsia" w:ascii="宋体" w:hAnsi="宋体" w:cs="Courier New"/>
          <w:color w:val="auto"/>
          <w:szCs w:val="21"/>
          <w:highlight w:val="none"/>
          <w:lang w:val="en-US" w:eastAsia="zh-CN"/>
        </w:rPr>
        <w:t>、⑥</w:t>
      </w:r>
      <w:r>
        <w:rPr>
          <w:rFonts w:hint="eastAsia" w:ascii="宋体" w:hAnsi="宋体" w:eastAsia="宋体" w:cs="Courier New"/>
          <w:color w:val="auto"/>
          <w:szCs w:val="21"/>
          <w:highlight w:val="none"/>
          <w:lang w:val="en-US" w:eastAsia="zh-CN"/>
        </w:rPr>
        <w:t>施工人员配备</w:t>
      </w:r>
      <w:r>
        <w:rPr>
          <w:rFonts w:hint="eastAsia" w:ascii="宋体" w:hAnsi="宋体" w:cs="Courier New"/>
          <w:color w:val="auto"/>
          <w:szCs w:val="21"/>
          <w:highlight w:val="none"/>
          <w:lang w:val="en-US" w:eastAsia="zh-CN"/>
        </w:rPr>
        <w:t>、⑦</w:t>
      </w:r>
      <w:r>
        <w:rPr>
          <w:rFonts w:hint="eastAsia" w:ascii="宋体" w:hAnsi="宋体" w:eastAsia="宋体" w:cs="Courier New"/>
          <w:color w:val="auto"/>
          <w:szCs w:val="21"/>
          <w:highlight w:val="none"/>
          <w:lang w:val="en-US" w:eastAsia="zh-CN"/>
        </w:rPr>
        <w:t>安装服务技术支持</w:t>
      </w:r>
      <w:r>
        <w:rPr>
          <w:rFonts w:hint="eastAsia" w:ascii="宋体" w:hAnsi="宋体" w:cs="Courier New"/>
          <w:color w:val="auto"/>
          <w:szCs w:val="21"/>
          <w:highlight w:val="none"/>
          <w:lang w:val="en-US" w:eastAsia="zh-CN"/>
        </w:rPr>
        <w:t>措施、⑧</w:t>
      </w:r>
      <w:r>
        <w:rPr>
          <w:rFonts w:hint="eastAsia" w:ascii="宋体" w:hAnsi="宋体" w:eastAsia="宋体" w:cs="Courier New"/>
          <w:color w:val="auto"/>
          <w:szCs w:val="21"/>
          <w:highlight w:val="none"/>
          <w:lang w:val="en-US" w:eastAsia="zh-CN"/>
        </w:rPr>
        <w:t>专门的安全管理班子人员和制度方面进行综合评定。</w:t>
      </w:r>
    </w:p>
    <w:p w14:paraId="4898D2F2">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一档（10分）：提供</w:t>
      </w:r>
      <w:r>
        <w:rPr>
          <w:rFonts w:hint="eastAsia" w:ascii="宋体" w:hAnsi="宋体" w:cs="Courier New"/>
          <w:color w:val="auto"/>
          <w:szCs w:val="21"/>
          <w:highlight w:val="none"/>
          <w:lang w:val="en-US" w:eastAsia="zh-CN"/>
        </w:rPr>
        <w:t>的</w:t>
      </w:r>
      <w:r>
        <w:rPr>
          <w:rFonts w:hint="eastAsia" w:ascii="宋体" w:hAnsi="宋体" w:eastAsia="宋体" w:cs="Courier New"/>
          <w:color w:val="auto"/>
          <w:szCs w:val="21"/>
          <w:highlight w:val="none"/>
          <w:lang w:val="en-US" w:eastAsia="zh-CN"/>
        </w:rPr>
        <w:t>安装施工方案</w:t>
      </w:r>
      <w:r>
        <w:rPr>
          <w:rFonts w:hint="eastAsia" w:ascii="宋体" w:hAnsi="宋体" w:cs="Courier New"/>
          <w:color w:val="auto"/>
          <w:szCs w:val="21"/>
          <w:highlight w:val="none"/>
          <w:lang w:val="en-US" w:eastAsia="zh-CN"/>
        </w:rPr>
        <w:t>不完整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只满足以上4项（含），不满足项目施工要求</w:t>
      </w:r>
      <w:r>
        <w:rPr>
          <w:rFonts w:hint="eastAsia" w:ascii="宋体" w:hAnsi="宋体" w:eastAsia="宋体" w:cs="Courier New"/>
          <w:color w:val="auto"/>
          <w:szCs w:val="21"/>
          <w:highlight w:val="none"/>
          <w:lang w:val="en-US" w:eastAsia="zh-CN"/>
        </w:rPr>
        <w:t>；</w:t>
      </w:r>
    </w:p>
    <w:p w14:paraId="250552A9">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二档（13分）：提供</w:t>
      </w:r>
      <w:r>
        <w:rPr>
          <w:rFonts w:hint="eastAsia" w:ascii="宋体" w:hAnsi="宋体" w:cs="Courier New"/>
          <w:color w:val="auto"/>
          <w:szCs w:val="21"/>
          <w:highlight w:val="none"/>
          <w:lang w:val="en-US" w:eastAsia="zh-CN"/>
        </w:rPr>
        <w:t>的</w:t>
      </w:r>
      <w:r>
        <w:rPr>
          <w:rFonts w:hint="eastAsia" w:ascii="宋体" w:hAnsi="宋体" w:eastAsia="宋体" w:cs="Courier New"/>
          <w:color w:val="auto"/>
          <w:szCs w:val="21"/>
          <w:highlight w:val="none"/>
          <w:lang w:val="en-US" w:eastAsia="zh-CN"/>
        </w:rPr>
        <w:t>安装施工方案</w:t>
      </w:r>
      <w:r>
        <w:rPr>
          <w:rFonts w:hint="eastAsia" w:ascii="宋体" w:hAnsi="宋体" w:cs="Courier New"/>
          <w:color w:val="auto"/>
          <w:szCs w:val="21"/>
          <w:highlight w:val="none"/>
          <w:lang w:val="en-US" w:eastAsia="zh-CN"/>
        </w:rPr>
        <w:t>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满足以上8项（含），符合项目施工要求</w:t>
      </w:r>
      <w:r>
        <w:rPr>
          <w:rFonts w:hint="eastAsia" w:ascii="宋体" w:hAnsi="宋体" w:eastAsia="宋体" w:cs="Courier New"/>
          <w:color w:val="auto"/>
          <w:szCs w:val="21"/>
          <w:highlight w:val="none"/>
          <w:lang w:val="en-US" w:eastAsia="zh-CN"/>
        </w:rPr>
        <w:t>；</w:t>
      </w:r>
    </w:p>
    <w:p w14:paraId="48C29A8C">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三档（16分）：</w:t>
      </w:r>
      <w:r>
        <w:rPr>
          <w:rFonts w:hint="eastAsia" w:ascii="宋体" w:hAnsi="宋体" w:cs="Courier New"/>
          <w:color w:val="auto"/>
          <w:szCs w:val="21"/>
          <w:highlight w:val="none"/>
          <w:lang w:val="en-US" w:eastAsia="zh-CN"/>
        </w:rPr>
        <w:t>在二档基础上</w:t>
      </w:r>
      <w:r>
        <w:rPr>
          <w:rFonts w:hint="eastAsia" w:ascii="宋体" w:hAnsi="宋体" w:eastAsia="宋体" w:cs="Courier New"/>
          <w:color w:val="auto"/>
          <w:szCs w:val="21"/>
          <w:highlight w:val="none"/>
          <w:lang w:val="en-US" w:eastAsia="zh-CN"/>
        </w:rPr>
        <w:t>；能保证安全施工、安装质量优质的前提下确保项目更快完工交付</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拟投入本项目安装施工人员配备不少于</w:t>
      </w:r>
      <w:r>
        <w:rPr>
          <w:rFonts w:hint="eastAsia" w:ascii="宋体" w:hAnsi="宋体" w:cs="Courier New"/>
          <w:color w:val="auto"/>
          <w:szCs w:val="21"/>
          <w:highlight w:val="none"/>
          <w:lang w:val="en-US" w:eastAsia="zh-CN"/>
        </w:rPr>
        <w:t>12</w:t>
      </w:r>
      <w:r>
        <w:rPr>
          <w:rFonts w:hint="eastAsia" w:ascii="宋体" w:hAnsi="宋体" w:eastAsia="宋体" w:cs="Courier New"/>
          <w:color w:val="auto"/>
          <w:szCs w:val="21"/>
          <w:highlight w:val="none"/>
          <w:lang w:val="en-US" w:eastAsia="zh-CN"/>
        </w:rPr>
        <w:t>人</w:t>
      </w:r>
      <w:r>
        <w:rPr>
          <w:rFonts w:hint="eastAsia" w:ascii="宋体" w:hAnsi="宋体" w:cs="Courier New"/>
          <w:color w:val="auto"/>
          <w:szCs w:val="21"/>
          <w:highlight w:val="none"/>
          <w:lang w:val="en-US" w:eastAsia="zh-CN"/>
        </w:rPr>
        <w:t>；</w:t>
      </w:r>
    </w:p>
    <w:p w14:paraId="5FA25EE0">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四档（19分）：在三档基础上，拟投入本项目安装施工人员配备不少于</w:t>
      </w:r>
      <w:r>
        <w:rPr>
          <w:rFonts w:hint="eastAsia" w:ascii="宋体" w:hAnsi="宋体" w:cs="Courier New"/>
          <w:color w:val="auto"/>
          <w:szCs w:val="21"/>
          <w:highlight w:val="none"/>
          <w:lang w:val="en-US" w:eastAsia="zh-CN"/>
        </w:rPr>
        <w:t>18</w:t>
      </w:r>
      <w:r>
        <w:rPr>
          <w:rFonts w:hint="eastAsia" w:ascii="宋体" w:hAnsi="宋体" w:eastAsia="宋体" w:cs="Courier New"/>
          <w:color w:val="auto"/>
          <w:szCs w:val="21"/>
          <w:highlight w:val="none"/>
          <w:lang w:val="en-US" w:eastAsia="zh-CN"/>
        </w:rPr>
        <w:t>人，主要工序有安全质量技术保证措施、安全施工重点难点描述及解决措施。</w:t>
      </w:r>
      <w:r>
        <w:rPr>
          <w:rFonts w:hint="eastAsia" w:ascii="宋体" w:hAnsi="宋体" w:cs="Courier New"/>
          <w:color w:val="auto"/>
          <w:szCs w:val="21"/>
          <w:highlight w:val="none"/>
          <w:lang w:val="en-US" w:eastAsia="zh-CN"/>
        </w:rPr>
        <w:t>优于项目施工要求。</w:t>
      </w:r>
    </w:p>
    <w:p w14:paraId="22EA43B3">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注：上述材料复印件均需加盖投标人公章。</w:t>
      </w:r>
    </w:p>
    <w:p w14:paraId="67E8771A">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（3）售后服务分（满分12分）</w:t>
      </w:r>
    </w:p>
    <w:p w14:paraId="365AD80D">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由评委在打分前根据投标人所提供的售后服务方案进行独立评审打分。</w:t>
      </w:r>
    </w:p>
    <w:p w14:paraId="00F0168F">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根据各投标人对投标货物的售后服务方案</w:t>
      </w:r>
      <w:r>
        <w:rPr>
          <w:rFonts w:hint="eastAsia" w:ascii="宋体" w:hAnsi="宋体" w:cs="Courier New"/>
          <w:color w:val="auto"/>
          <w:szCs w:val="21"/>
          <w:highlight w:val="none"/>
          <w:lang w:val="en-US" w:eastAsia="zh-CN"/>
        </w:rPr>
        <w:t>内容</w:t>
      </w:r>
      <w:r>
        <w:rPr>
          <w:rFonts w:hint="eastAsia" w:ascii="宋体" w:hAnsi="宋体" w:eastAsia="宋体" w:cs="Courier New"/>
          <w:color w:val="auto"/>
          <w:szCs w:val="21"/>
          <w:highlight w:val="none"/>
          <w:lang w:val="en-US" w:eastAsia="zh-CN"/>
        </w:rPr>
        <w:t>进行评审</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售后服务方案包括但不限于</w:t>
      </w:r>
      <w:r>
        <w:rPr>
          <w:rFonts w:hint="eastAsia" w:ascii="宋体" w:hAnsi="宋体" w:cs="Courier New"/>
          <w:color w:val="auto"/>
          <w:szCs w:val="21"/>
          <w:highlight w:val="none"/>
          <w:lang w:val="en-US" w:eastAsia="zh-CN"/>
        </w:rPr>
        <w:t>：①售后服务组织机构、②</w:t>
      </w:r>
      <w:r>
        <w:rPr>
          <w:rFonts w:hint="eastAsia" w:ascii="宋体" w:hAnsi="宋体" w:eastAsia="宋体" w:cs="Courier New"/>
          <w:color w:val="auto"/>
          <w:szCs w:val="21"/>
          <w:highlight w:val="none"/>
          <w:lang w:val="en-US" w:eastAsia="zh-CN"/>
        </w:rPr>
        <w:t>技术服务队伍组织配置</w:t>
      </w:r>
      <w:r>
        <w:rPr>
          <w:rFonts w:hint="eastAsia" w:ascii="宋体" w:hAnsi="宋体" w:cs="Courier New"/>
          <w:color w:val="auto"/>
          <w:szCs w:val="21"/>
          <w:highlight w:val="none"/>
          <w:lang w:val="en-US" w:eastAsia="zh-CN"/>
        </w:rPr>
        <w:t>、③</w:t>
      </w:r>
      <w:r>
        <w:rPr>
          <w:rFonts w:hint="eastAsia" w:ascii="宋体" w:hAnsi="宋体" w:eastAsia="宋体" w:cs="Courier New"/>
          <w:color w:val="auto"/>
          <w:szCs w:val="21"/>
          <w:highlight w:val="none"/>
          <w:lang w:val="en-US" w:eastAsia="zh-CN"/>
        </w:rPr>
        <w:t>使用培训计划、</w:t>
      </w:r>
      <w:r>
        <w:rPr>
          <w:rFonts w:hint="eastAsia" w:ascii="宋体" w:hAnsi="宋体" w:cs="Courier New"/>
          <w:color w:val="auto"/>
          <w:szCs w:val="21"/>
          <w:highlight w:val="none"/>
          <w:lang w:val="en-US" w:eastAsia="zh-CN"/>
        </w:rPr>
        <w:t>④设备故障响应</w:t>
      </w:r>
      <w:r>
        <w:rPr>
          <w:rFonts w:hint="eastAsia" w:ascii="宋体" w:hAnsi="宋体" w:eastAsia="宋体" w:cs="Courier New"/>
          <w:color w:val="auto"/>
          <w:szCs w:val="21"/>
          <w:highlight w:val="none"/>
          <w:lang w:val="en-US" w:eastAsia="zh-CN"/>
        </w:rPr>
        <w:t>时间</w:t>
      </w:r>
      <w:r>
        <w:rPr>
          <w:rFonts w:hint="eastAsia" w:ascii="宋体" w:hAnsi="宋体" w:cs="Courier New"/>
          <w:color w:val="auto"/>
          <w:szCs w:val="21"/>
          <w:highlight w:val="none"/>
          <w:lang w:val="en-US" w:eastAsia="zh-CN"/>
        </w:rPr>
        <w:t>、⑤质保期外优惠措施、⑥每周进行设备巡检并出具巡检记录，投标响应时提供承诺函（格式自拟）、⑦</w:t>
      </w:r>
      <w:r>
        <w:rPr>
          <w:rFonts w:hint="eastAsia" w:ascii="宋体" w:hAnsi="宋体" w:eastAsia="宋体" w:cs="Courier New"/>
          <w:color w:val="auto"/>
          <w:szCs w:val="21"/>
          <w:highlight w:val="none"/>
          <w:lang w:val="en-US" w:eastAsia="zh-CN"/>
        </w:rPr>
        <w:t>售后服务能力证明</w:t>
      </w:r>
      <w:r>
        <w:rPr>
          <w:rFonts w:hint="eastAsia" w:ascii="宋体" w:hAnsi="宋体" w:cs="Courier New"/>
          <w:color w:val="auto"/>
          <w:szCs w:val="21"/>
          <w:highlight w:val="none"/>
          <w:lang w:val="en-US" w:eastAsia="zh-CN"/>
        </w:rPr>
        <w:t>、⑧</w:t>
      </w:r>
      <w:r>
        <w:rPr>
          <w:rFonts w:hint="eastAsia" w:ascii="宋体" w:hAnsi="宋体" w:eastAsia="宋体" w:cs="Courier New"/>
          <w:color w:val="auto"/>
          <w:szCs w:val="21"/>
          <w:highlight w:val="none"/>
          <w:lang w:val="en-US" w:eastAsia="zh-CN"/>
        </w:rPr>
        <w:t>服务保障体系</w:t>
      </w:r>
      <w:r>
        <w:rPr>
          <w:rFonts w:hint="eastAsia" w:ascii="宋体" w:hAnsi="宋体" w:cs="Courier New"/>
          <w:color w:val="auto"/>
          <w:szCs w:val="21"/>
          <w:highlight w:val="none"/>
          <w:lang w:val="en-US" w:eastAsia="zh-CN"/>
        </w:rPr>
        <w:t>、⑨其他增值服务措施</w:t>
      </w:r>
      <w:r>
        <w:rPr>
          <w:rFonts w:hint="eastAsia" w:ascii="宋体" w:hAnsi="宋体" w:eastAsia="宋体" w:cs="Courier New"/>
          <w:color w:val="auto"/>
          <w:szCs w:val="21"/>
          <w:highlight w:val="none"/>
          <w:lang w:val="en-US" w:eastAsia="zh-CN"/>
        </w:rPr>
        <w:t>方面进行综合评定。</w:t>
      </w:r>
    </w:p>
    <w:p w14:paraId="0685DA2D">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一档（</w:t>
      </w:r>
      <w:r>
        <w:rPr>
          <w:rFonts w:hint="eastAsia" w:ascii="宋体" w:hAnsi="宋体" w:cs="Courier New"/>
          <w:color w:val="auto"/>
          <w:szCs w:val="21"/>
          <w:highlight w:val="none"/>
          <w:lang w:val="en-US" w:eastAsia="zh-CN"/>
        </w:rPr>
        <w:t>3</w:t>
      </w:r>
      <w:r>
        <w:rPr>
          <w:rFonts w:hint="eastAsia" w:ascii="宋体" w:hAnsi="宋体" w:eastAsia="宋体" w:cs="Courier New"/>
          <w:color w:val="auto"/>
          <w:szCs w:val="21"/>
          <w:highlight w:val="none"/>
          <w:lang w:val="en-US" w:eastAsia="zh-CN"/>
        </w:rPr>
        <w:t>分）：提供</w:t>
      </w:r>
      <w:r>
        <w:rPr>
          <w:rFonts w:hint="eastAsia" w:ascii="宋体" w:hAnsi="宋体" w:cs="Courier New"/>
          <w:color w:val="auto"/>
          <w:szCs w:val="21"/>
          <w:highlight w:val="none"/>
          <w:lang w:val="en-US" w:eastAsia="zh-CN"/>
        </w:rPr>
        <w:t>的售后服务</w:t>
      </w:r>
      <w:r>
        <w:rPr>
          <w:rFonts w:hint="eastAsia" w:ascii="宋体" w:hAnsi="宋体" w:eastAsia="宋体" w:cs="Courier New"/>
          <w:color w:val="auto"/>
          <w:szCs w:val="21"/>
          <w:highlight w:val="none"/>
          <w:lang w:val="en-US" w:eastAsia="zh-CN"/>
        </w:rPr>
        <w:t>方案</w:t>
      </w:r>
      <w:r>
        <w:rPr>
          <w:rFonts w:hint="eastAsia" w:ascii="宋体" w:hAnsi="宋体" w:cs="Courier New"/>
          <w:color w:val="auto"/>
          <w:szCs w:val="21"/>
          <w:highlight w:val="none"/>
          <w:lang w:val="en-US" w:eastAsia="zh-CN"/>
        </w:rPr>
        <w:t>不完整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只满足以上4项（含），不满足售后服务要求</w:t>
      </w:r>
      <w:r>
        <w:rPr>
          <w:rFonts w:hint="eastAsia" w:ascii="宋体" w:hAnsi="宋体" w:eastAsia="宋体" w:cs="Courier New"/>
          <w:color w:val="auto"/>
          <w:szCs w:val="21"/>
          <w:highlight w:val="none"/>
          <w:lang w:val="en-US" w:eastAsia="zh-CN"/>
        </w:rPr>
        <w:t>；</w:t>
      </w:r>
    </w:p>
    <w:p w14:paraId="49808227">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二档（</w:t>
      </w:r>
      <w:r>
        <w:rPr>
          <w:rFonts w:hint="eastAsia" w:ascii="宋体" w:hAnsi="宋体" w:cs="Courier New"/>
          <w:color w:val="auto"/>
          <w:szCs w:val="21"/>
          <w:highlight w:val="none"/>
          <w:lang w:val="en-US" w:eastAsia="zh-CN"/>
        </w:rPr>
        <w:t>6</w:t>
      </w:r>
      <w:r>
        <w:rPr>
          <w:rFonts w:hint="eastAsia" w:ascii="宋体" w:hAnsi="宋体" w:eastAsia="宋体" w:cs="Courier New"/>
          <w:color w:val="auto"/>
          <w:szCs w:val="21"/>
          <w:highlight w:val="none"/>
          <w:lang w:val="en-US" w:eastAsia="zh-CN"/>
        </w:rPr>
        <w:t>分）：提供</w:t>
      </w:r>
      <w:r>
        <w:rPr>
          <w:rFonts w:hint="eastAsia" w:ascii="宋体" w:hAnsi="宋体" w:cs="Courier New"/>
          <w:color w:val="auto"/>
          <w:szCs w:val="21"/>
          <w:highlight w:val="none"/>
          <w:lang w:val="en-US" w:eastAsia="zh-CN"/>
        </w:rPr>
        <w:t>的售后服务</w:t>
      </w:r>
      <w:r>
        <w:rPr>
          <w:rFonts w:hint="eastAsia" w:ascii="宋体" w:hAnsi="宋体" w:eastAsia="宋体" w:cs="Courier New"/>
          <w:color w:val="auto"/>
          <w:szCs w:val="21"/>
          <w:highlight w:val="none"/>
          <w:lang w:val="en-US" w:eastAsia="zh-CN"/>
        </w:rPr>
        <w:t>方案</w:t>
      </w:r>
      <w:r>
        <w:rPr>
          <w:rFonts w:hint="eastAsia" w:ascii="宋体" w:hAnsi="宋体" w:cs="Courier New"/>
          <w:color w:val="auto"/>
          <w:szCs w:val="21"/>
          <w:highlight w:val="none"/>
          <w:lang w:val="en-US" w:eastAsia="zh-CN"/>
        </w:rPr>
        <w:t>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满足以上9项（含），符合项目售后服务要求</w:t>
      </w:r>
      <w:r>
        <w:rPr>
          <w:rFonts w:hint="eastAsia" w:ascii="宋体" w:hAnsi="宋体" w:eastAsia="宋体" w:cs="Courier New"/>
          <w:color w:val="auto"/>
          <w:szCs w:val="21"/>
          <w:highlight w:val="none"/>
          <w:lang w:val="en-US" w:eastAsia="zh-CN"/>
        </w:rPr>
        <w:t>；</w:t>
      </w:r>
    </w:p>
    <w:p w14:paraId="273FE53A">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三档（</w:t>
      </w:r>
      <w:r>
        <w:rPr>
          <w:rFonts w:hint="eastAsia" w:ascii="宋体" w:hAnsi="宋体" w:cs="Courier New"/>
          <w:color w:val="auto"/>
          <w:szCs w:val="21"/>
          <w:highlight w:val="none"/>
          <w:lang w:val="en-US" w:eastAsia="zh-CN"/>
        </w:rPr>
        <w:t>9</w:t>
      </w:r>
      <w:r>
        <w:rPr>
          <w:rFonts w:hint="eastAsia" w:ascii="宋体" w:hAnsi="宋体" w:eastAsia="宋体" w:cs="Courier New"/>
          <w:color w:val="auto"/>
          <w:szCs w:val="21"/>
          <w:highlight w:val="none"/>
          <w:lang w:val="en-US" w:eastAsia="zh-CN"/>
        </w:rPr>
        <w:t>分）：</w:t>
      </w:r>
      <w:r>
        <w:rPr>
          <w:rFonts w:hint="eastAsia" w:ascii="宋体" w:hAnsi="宋体" w:cs="Courier New"/>
          <w:color w:val="auto"/>
          <w:szCs w:val="21"/>
          <w:highlight w:val="none"/>
          <w:lang w:val="en-US" w:eastAsia="zh-CN"/>
        </w:rPr>
        <w:t>在二档基础上</w:t>
      </w:r>
      <w:r>
        <w:rPr>
          <w:rFonts w:hint="eastAsia" w:ascii="宋体" w:hAnsi="宋体" w:eastAsia="宋体" w:cs="Courier New"/>
          <w:color w:val="auto"/>
          <w:szCs w:val="21"/>
          <w:highlight w:val="none"/>
          <w:lang w:val="en-US" w:eastAsia="zh-CN"/>
        </w:rPr>
        <w:t>；方案中</w:t>
      </w:r>
      <w:r>
        <w:rPr>
          <w:rFonts w:hint="eastAsia" w:ascii="宋体" w:hAnsi="宋体" w:cs="Courier New"/>
          <w:color w:val="auto"/>
          <w:szCs w:val="21"/>
          <w:highlight w:val="none"/>
          <w:lang w:val="en-US" w:eastAsia="zh-CN"/>
        </w:rPr>
        <w:t>拟</w:t>
      </w:r>
      <w:r>
        <w:rPr>
          <w:rFonts w:hint="eastAsia" w:ascii="宋体" w:hAnsi="宋体" w:eastAsia="宋体" w:cs="Courier New"/>
          <w:color w:val="auto"/>
          <w:szCs w:val="21"/>
          <w:highlight w:val="none"/>
          <w:lang w:val="en-US" w:eastAsia="zh-CN"/>
        </w:rPr>
        <w:t>投入售后服务人员达到</w:t>
      </w:r>
      <w:r>
        <w:rPr>
          <w:rFonts w:hint="eastAsia" w:ascii="宋体" w:hAnsi="宋体" w:cs="Courier New"/>
          <w:color w:val="auto"/>
          <w:szCs w:val="21"/>
          <w:highlight w:val="none"/>
          <w:lang w:val="en-US" w:eastAsia="zh-CN"/>
        </w:rPr>
        <w:t>5</w:t>
      </w:r>
      <w:r>
        <w:rPr>
          <w:rFonts w:hint="eastAsia" w:ascii="宋体" w:hAnsi="宋体" w:eastAsia="宋体" w:cs="Courier New"/>
          <w:color w:val="auto"/>
          <w:szCs w:val="21"/>
          <w:highlight w:val="none"/>
          <w:lang w:val="en-US" w:eastAsia="zh-CN"/>
        </w:rPr>
        <w:t>人以上，提供</w:t>
      </w:r>
      <w:r>
        <w:rPr>
          <w:rFonts w:hint="eastAsia" w:ascii="宋体" w:hAnsi="宋体" w:cs="Courier New"/>
          <w:color w:val="auto"/>
          <w:szCs w:val="21"/>
          <w:highlight w:val="none"/>
          <w:lang w:val="en-US" w:eastAsia="zh-CN"/>
        </w:rPr>
        <w:t>有</w:t>
      </w:r>
      <w:r>
        <w:rPr>
          <w:rFonts w:hint="eastAsia" w:ascii="宋体" w:hAnsi="宋体" w:eastAsia="宋体" w:cs="Courier New"/>
          <w:color w:val="auto"/>
          <w:szCs w:val="21"/>
          <w:highlight w:val="none"/>
          <w:lang w:val="en-US" w:eastAsia="zh-CN"/>
        </w:rPr>
        <w:t>服务流程</w:t>
      </w:r>
      <w:r>
        <w:rPr>
          <w:rFonts w:hint="eastAsia" w:ascii="宋体" w:hAnsi="宋体" w:cs="Courier New"/>
          <w:color w:val="auto"/>
          <w:szCs w:val="21"/>
          <w:highlight w:val="none"/>
          <w:lang w:val="en-US" w:eastAsia="zh-CN"/>
        </w:rPr>
        <w:t>说明及</w:t>
      </w:r>
      <w:r>
        <w:rPr>
          <w:rFonts w:hint="eastAsia" w:ascii="宋体" w:hAnsi="宋体" w:eastAsia="宋体" w:cs="Courier New"/>
          <w:color w:val="auto"/>
          <w:szCs w:val="21"/>
          <w:highlight w:val="none"/>
          <w:lang w:val="en-US" w:eastAsia="zh-CN"/>
        </w:rPr>
        <w:t>应急预案，售后响应时间</w:t>
      </w:r>
      <w:r>
        <w:rPr>
          <w:rFonts w:hint="eastAsia" w:ascii="宋体" w:hAnsi="宋体" w:cs="Courier New"/>
          <w:color w:val="auto"/>
          <w:szCs w:val="21"/>
          <w:highlight w:val="none"/>
          <w:lang w:val="en-US" w:eastAsia="zh-CN"/>
        </w:rPr>
        <w:t>及故障修复时间</w:t>
      </w:r>
      <w:r>
        <w:rPr>
          <w:rFonts w:hint="eastAsia" w:ascii="宋体" w:hAnsi="宋体" w:eastAsia="宋体" w:cs="Courier New"/>
          <w:color w:val="auto"/>
          <w:szCs w:val="21"/>
          <w:highlight w:val="none"/>
          <w:lang w:val="en-US" w:eastAsia="zh-CN"/>
        </w:rPr>
        <w:t>优于招标文件要求</w:t>
      </w:r>
      <w:r>
        <w:rPr>
          <w:rFonts w:hint="eastAsia" w:ascii="宋体" w:hAnsi="宋体" w:cs="Courier New"/>
          <w:color w:val="auto"/>
          <w:szCs w:val="21"/>
          <w:highlight w:val="none"/>
          <w:lang w:val="en-US" w:eastAsia="zh-CN"/>
        </w:rPr>
        <w:t>；</w:t>
      </w:r>
    </w:p>
    <w:p w14:paraId="2CFE17B3">
      <w:pPr>
        <w:widowControl/>
        <w:spacing w:line="500" w:lineRule="exact"/>
        <w:ind w:firstLine="420"/>
        <w:jc w:val="left"/>
        <w:rPr>
          <w:rFonts w:hint="eastAsia" w:ascii="宋体" w:hAnsi="宋体" w:eastAsia="宋体" w:cs="宋体"/>
          <w:color w:val="auto"/>
          <w:sz w:val="21"/>
          <w:szCs w:val="21"/>
          <w:highlight w:val="none"/>
          <w:lang w:val="en-US" w:eastAsia="zh-CN"/>
        </w:rPr>
      </w:pPr>
      <w:r>
        <w:rPr>
          <w:rFonts w:hint="eastAsia" w:ascii="宋体" w:hAnsi="宋体" w:eastAsia="宋体" w:cs="Courier New"/>
          <w:color w:val="auto"/>
          <w:szCs w:val="21"/>
          <w:highlight w:val="none"/>
          <w:lang w:val="en-US" w:eastAsia="zh-CN"/>
        </w:rPr>
        <w:t>四档（12分）：在三档基础上，</w:t>
      </w:r>
      <w:r>
        <w:rPr>
          <w:rFonts w:hint="eastAsia" w:ascii="宋体" w:hAnsi="宋体" w:cs="Courier New"/>
          <w:color w:val="auto"/>
          <w:szCs w:val="21"/>
          <w:highlight w:val="none"/>
          <w:lang w:val="en-US" w:eastAsia="zh-CN"/>
        </w:rPr>
        <w:t>拟</w:t>
      </w:r>
      <w:r>
        <w:rPr>
          <w:rFonts w:hint="eastAsia" w:ascii="宋体" w:hAnsi="宋体" w:eastAsia="宋体" w:cs="Courier New"/>
          <w:color w:val="auto"/>
          <w:szCs w:val="21"/>
          <w:highlight w:val="none"/>
          <w:lang w:val="en-US" w:eastAsia="zh-CN"/>
        </w:rPr>
        <w:t>投入售后服务人员达到1</w:t>
      </w:r>
      <w:r>
        <w:rPr>
          <w:rFonts w:hint="eastAsia" w:ascii="宋体" w:hAnsi="宋体" w:cs="Courier New"/>
          <w:color w:val="auto"/>
          <w:szCs w:val="21"/>
          <w:highlight w:val="none"/>
          <w:lang w:val="en-US" w:eastAsia="zh-CN"/>
        </w:rPr>
        <w:t>0</w:t>
      </w:r>
      <w:r>
        <w:rPr>
          <w:rFonts w:hint="eastAsia" w:ascii="宋体" w:hAnsi="宋体" w:eastAsia="宋体" w:cs="Courier New"/>
          <w:color w:val="auto"/>
          <w:szCs w:val="21"/>
          <w:highlight w:val="none"/>
          <w:lang w:val="en-US" w:eastAsia="zh-CN"/>
        </w:rPr>
        <w:t>人以上，</w:t>
      </w:r>
      <w:r>
        <w:rPr>
          <w:rFonts w:hint="eastAsia" w:ascii="宋体" w:hAnsi="宋体" w:cs="Courier New"/>
          <w:color w:val="auto"/>
          <w:szCs w:val="21"/>
          <w:highlight w:val="none"/>
          <w:lang w:val="en-US" w:eastAsia="zh-CN"/>
        </w:rPr>
        <w:t>且</w:t>
      </w:r>
      <w:r>
        <w:rPr>
          <w:rFonts w:hint="eastAsia" w:ascii="宋体" w:hAnsi="宋体" w:eastAsia="宋体" w:cs="Courier New"/>
          <w:color w:val="auto"/>
          <w:szCs w:val="21"/>
          <w:highlight w:val="none"/>
          <w:lang w:val="en-US" w:eastAsia="zh-CN"/>
        </w:rPr>
        <w:t>提供</w:t>
      </w:r>
      <w:r>
        <w:rPr>
          <w:rFonts w:hint="eastAsia" w:ascii="宋体" w:hAnsi="宋体" w:cs="Courier New"/>
          <w:color w:val="auto"/>
          <w:szCs w:val="21"/>
          <w:highlight w:val="none"/>
          <w:lang w:val="en-US" w:eastAsia="zh-CN"/>
        </w:rPr>
        <w:t>有</w:t>
      </w:r>
      <w:r>
        <w:rPr>
          <w:rFonts w:hint="eastAsia" w:ascii="宋体" w:hAnsi="宋体" w:eastAsia="宋体" w:cs="Courier New"/>
          <w:color w:val="auto"/>
          <w:szCs w:val="21"/>
          <w:highlight w:val="none"/>
          <w:lang w:val="en-US" w:eastAsia="zh-CN"/>
        </w:rPr>
        <w:t>技术服务表单</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整体方案具体详细、科学合理</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优于招标文件要求。</w:t>
      </w:r>
    </w:p>
    <w:p w14:paraId="01814C9D">
      <w:pPr>
        <w:widowControl/>
        <w:spacing w:line="430" w:lineRule="exact"/>
        <w:ind w:firstLine="422"/>
        <w:jc w:val="left"/>
        <w:outlineLvl w:val="1"/>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2.商务分(</w:t>
      </w:r>
      <w:r>
        <w:rPr>
          <w:rFonts w:hint="eastAsia" w:ascii="宋体" w:hAnsi="宋体" w:cs="宋体"/>
          <w:b/>
          <w:bCs/>
          <w:color w:val="auto"/>
          <w:kern w:val="0"/>
          <w:sz w:val="21"/>
          <w:szCs w:val="21"/>
          <w:highlight w:val="none"/>
          <w:lang w:val="en-US" w:eastAsia="zh-CN" w:bidi="ar"/>
        </w:rPr>
        <w:t>11</w:t>
      </w:r>
      <w:r>
        <w:rPr>
          <w:rFonts w:hint="eastAsia" w:ascii="宋体" w:hAnsi="宋体" w:eastAsia="宋体" w:cs="宋体"/>
          <w:b/>
          <w:bCs/>
          <w:color w:val="auto"/>
          <w:kern w:val="0"/>
          <w:sz w:val="21"/>
          <w:szCs w:val="21"/>
          <w:highlight w:val="none"/>
          <w:lang w:bidi="ar"/>
        </w:rPr>
        <w:t>分)</w:t>
      </w:r>
    </w:p>
    <w:bookmarkEnd w:id="226"/>
    <w:p w14:paraId="0EF100D5">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eastAsia="宋体" w:cs="宋体"/>
          <w:b/>
          <w:bCs/>
          <w:color w:val="auto"/>
          <w:sz w:val="21"/>
          <w:szCs w:val="21"/>
          <w:highlight w:val="none"/>
        </w:rPr>
        <w:t>（1）信誉分(满分</w:t>
      </w:r>
      <w:r>
        <w:rPr>
          <w:rStyle w:val="116"/>
          <w:rFonts w:hint="eastAsia" w:ascii="宋体" w:hAnsi="宋体" w:cs="宋体"/>
          <w:b/>
          <w:bCs/>
          <w:color w:val="auto"/>
          <w:sz w:val="21"/>
          <w:szCs w:val="21"/>
          <w:highlight w:val="none"/>
          <w:lang w:val="en-US" w:eastAsia="zh-CN"/>
        </w:rPr>
        <w:t>3</w:t>
      </w:r>
      <w:r>
        <w:rPr>
          <w:rStyle w:val="116"/>
          <w:rFonts w:hint="eastAsia" w:ascii="宋体" w:hAnsi="宋体" w:eastAsia="宋体" w:cs="宋体"/>
          <w:b/>
          <w:bCs/>
          <w:color w:val="auto"/>
          <w:sz w:val="21"/>
          <w:szCs w:val="21"/>
          <w:highlight w:val="none"/>
        </w:rPr>
        <w:t>分)</w:t>
      </w:r>
    </w:p>
    <w:p w14:paraId="71C9969B">
      <w:pPr>
        <w:widowControl/>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①投标人</w:t>
      </w:r>
      <w:r>
        <w:rPr>
          <w:rFonts w:hint="eastAsia" w:ascii="宋体" w:hAnsi="宋体" w:eastAsia="宋体" w:cs="宋体"/>
          <w:color w:val="auto"/>
          <w:sz w:val="21"/>
          <w:szCs w:val="21"/>
          <w:highlight w:val="none"/>
          <w:lang w:val="en-US" w:eastAsia="zh-CN"/>
        </w:rPr>
        <w:t>或投标核心产品生产厂家</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效的1S09001质量管理体系认证、1S014001环境管理体系认证、1S045001中国职业健康安全管理体系认证，每提供一项得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分。(提供证书复印件及国家认证认可监督管理委员会官方网站查询截图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549C3635">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eastAsia="宋体" w:cs="宋体"/>
          <w:b/>
          <w:bCs/>
          <w:color w:val="auto"/>
          <w:sz w:val="21"/>
          <w:szCs w:val="21"/>
          <w:highlight w:val="none"/>
        </w:rPr>
        <w:t>（2）业绩分 (满分</w:t>
      </w:r>
      <w:r>
        <w:rPr>
          <w:rStyle w:val="116"/>
          <w:rFonts w:hint="eastAsia" w:ascii="宋体" w:hAnsi="宋体" w:cs="宋体"/>
          <w:b/>
          <w:bCs/>
          <w:color w:val="auto"/>
          <w:sz w:val="21"/>
          <w:szCs w:val="21"/>
          <w:highlight w:val="none"/>
          <w:lang w:val="en-US" w:eastAsia="zh-CN"/>
        </w:rPr>
        <w:t>4</w:t>
      </w:r>
      <w:r>
        <w:rPr>
          <w:rStyle w:val="116"/>
          <w:rFonts w:hint="eastAsia" w:ascii="宋体" w:hAnsi="宋体" w:eastAsia="宋体" w:cs="宋体"/>
          <w:b/>
          <w:bCs/>
          <w:color w:val="auto"/>
          <w:sz w:val="21"/>
          <w:szCs w:val="21"/>
          <w:highlight w:val="none"/>
        </w:rPr>
        <w:t>分)</w:t>
      </w:r>
    </w:p>
    <w:p w14:paraId="233F8FA6">
      <w:pPr>
        <w:spacing w:line="360" w:lineRule="auto"/>
        <w:ind w:firstLine="420" w:firstLineChars="200"/>
        <w:rPr>
          <w:rStyle w:val="116"/>
          <w:rFonts w:hint="eastAsia" w:ascii="宋体" w:hAnsi="宋体" w:eastAsia="宋体" w:cs="宋体"/>
          <w:bCs/>
          <w:color w:val="auto"/>
          <w:sz w:val="21"/>
          <w:szCs w:val="21"/>
          <w:highlight w:val="none"/>
        </w:rPr>
      </w:pPr>
      <w:r>
        <w:rPr>
          <w:rStyle w:val="116"/>
          <w:rFonts w:hint="eastAsia" w:ascii="宋体" w:hAnsi="宋体" w:eastAsia="宋体" w:cs="宋体"/>
          <w:bCs/>
          <w:color w:val="auto"/>
          <w:sz w:val="21"/>
          <w:szCs w:val="21"/>
          <w:highlight w:val="none"/>
        </w:rPr>
        <w:t>投标人自202</w:t>
      </w:r>
      <w:r>
        <w:rPr>
          <w:rStyle w:val="116"/>
          <w:rFonts w:hint="eastAsia" w:ascii="宋体" w:hAnsi="宋体" w:cs="宋体"/>
          <w:bCs/>
          <w:color w:val="auto"/>
          <w:sz w:val="21"/>
          <w:szCs w:val="21"/>
          <w:highlight w:val="none"/>
          <w:lang w:val="en-US" w:eastAsia="zh-CN"/>
        </w:rPr>
        <w:t>3</w:t>
      </w:r>
      <w:r>
        <w:rPr>
          <w:rStyle w:val="116"/>
          <w:rFonts w:hint="eastAsia" w:ascii="宋体" w:hAnsi="宋体" w:eastAsia="宋体" w:cs="宋体"/>
          <w:bCs/>
          <w:color w:val="auto"/>
          <w:sz w:val="21"/>
          <w:szCs w:val="21"/>
          <w:highlight w:val="none"/>
        </w:rPr>
        <w:t>年以来（含）有类似项目业绩的，每有一份业绩得</w:t>
      </w:r>
      <w:r>
        <w:rPr>
          <w:rStyle w:val="116"/>
          <w:rFonts w:hint="eastAsia" w:ascii="宋体" w:hAnsi="宋体" w:eastAsia="宋体" w:cs="宋体"/>
          <w:bCs/>
          <w:color w:val="auto"/>
          <w:sz w:val="21"/>
          <w:szCs w:val="21"/>
          <w:highlight w:val="none"/>
          <w:lang w:val="en-US" w:eastAsia="zh-CN"/>
        </w:rPr>
        <w:t>1</w:t>
      </w:r>
      <w:r>
        <w:rPr>
          <w:rStyle w:val="116"/>
          <w:rFonts w:hint="eastAsia" w:ascii="宋体" w:hAnsi="宋体" w:eastAsia="宋体" w:cs="宋体"/>
          <w:bCs/>
          <w:color w:val="auto"/>
          <w:sz w:val="21"/>
          <w:szCs w:val="21"/>
          <w:highlight w:val="none"/>
        </w:rPr>
        <w:t>分，满分</w:t>
      </w:r>
      <w:r>
        <w:rPr>
          <w:rStyle w:val="116"/>
          <w:rFonts w:hint="eastAsia" w:ascii="宋体" w:hAnsi="宋体" w:cs="宋体"/>
          <w:bCs/>
          <w:color w:val="auto"/>
          <w:sz w:val="21"/>
          <w:szCs w:val="21"/>
          <w:highlight w:val="none"/>
          <w:lang w:val="en-US" w:eastAsia="zh-CN"/>
        </w:rPr>
        <w:t>4</w:t>
      </w:r>
      <w:r>
        <w:rPr>
          <w:rStyle w:val="116"/>
          <w:rFonts w:hint="eastAsia" w:ascii="宋体" w:hAnsi="宋体" w:eastAsia="宋体" w:cs="宋体"/>
          <w:bCs/>
          <w:color w:val="auto"/>
          <w:sz w:val="21"/>
          <w:szCs w:val="21"/>
          <w:highlight w:val="none"/>
        </w:rPr>
        <w:t>分。（以有效的合同</w:t>
      </w:r>
      <w:r>
        <w:rPr>
          <w:rStyle w:val="116"/>
          <w:rFonts w:hint="eastAsia" w:ascii="宋体" w:hAnsi="宋体" w:cs="宋体"/>
          <w:bCs/>
          <w:color w:val="auto"/>
          <w:sz w:val="21"/>
          <w:szCs w:val="21"/>
          <w:highlight w:val="none"/>
          <w:lang w:val="en-US" w:eastAsia="zh-CN"/>
        </w:rPr>
        <w:t>关键页&lt;</w:t>
      </w:r>
      <w:r>
        <w:rPr>
          <w:rFonts w:hint="eastAsia"/>
          <w:lang w:val="en-US" w:eastAsia="zh-CN"/>
        </w:rPr>
        <w:t>合同标的与金额及签章页</w:t>
      </w:r>
      <w:r>
        <w:rPr>
          <w:rStyle w:val="116"/>
          <w:rFonts w:hint="eastAsia" w:ascii="宋体" w:hAnsi="宋体" w:cs="宋体"/>
          <w:bCs/>
          <w:color w:val="auto"/>
          <w:sz w:val="21"/>
          <w:szCs w:val="21"/>
          <w:highlight w:val="none"/>
          <w:lang w:val="en-US" w:eastAsia="zh-CN"/>
        </w:rPr>
        <w:t>&gt;</w:t>
      </w:r>
      <w:r>
        <w:rPr>
          <w:rStyle w:val="116"/>
          <w:rFonts w:hint="eastAsia" w:ascii="宋体" w:hAnsi="宋体" w:eastAsia="宋体" w:cs="宋体"/>
          <w:bCs/>
          <w:color w:val="auto"/>
          <w:sz w:val="21"/>
          <w:szCs w:val="21"/>
          <w:highlight w:val="none"/>
        </w:rPr>
        <w:t>为准</w:t>
      </w:r>
      <w:r>
        <w:rPr>
          <w:rStyle w:val="116"/>
          <w:rFonts w:hint="eastAsia" w:ascii="宋体" w:hAnsi="宋体" w:cs="宋体"/>
          <w:bCs/>
          <w:color w:val="auto"/>
          <w:sz w:val="21"/>
          <w:szCs w:val="21"/>
          <w:highlight w:val="none"/>
          <w:lang w:eastAsia="zh-CN"/>
        </w:rPr>
        <w:t>。</w:t>
      </w:r>
      <w:r>
        <w:rPr>
          <w:rStyle w:val="116"/>
          <w:rFonts w:hint="eastAsia" w:ascii="宋体" w:hAnsi="宋体" w:eastAsia="宋体" w:cs="宋体"/>
          <w:bCs/>
          <w:color w:val="auto"/>
          <w:sz w:val="21"/>
          <w:szCs w:val="21"/>
          <w:highlight w:val="none"/>
        </w:rPr>
        <w:t>）</w:t>
      </w:r>
    </w:p>
    <w:p w14:paraId="4D1204AF">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eastAsia="宋体" w:cs="宋体"/>
          <w:b/>
          <w:bCs/>
          <w:color w:val="auto"/>
          <w:sz w:val="21"/>
          <w:szCs w:val="21"/>
          <w:highlight w:val="none"/>
        </w:rPr>
        <w:t>（3）政策功能分 (满分</w:t>
      </w:r>
      <w:r>
        <w:rPr>
          <w:rStyle w:val="116"/>
          <w:rFonts w:hint="eastAsia" w:ascii="宋体" w:hAnsi="宋体" w:cs="宋体"/>
          <w:b/>
          <w:bCs/>
          <w:color w:val="auto"/>
          <w:sz w:val="21"/>
          <w:szCs w:val="21"/>
          <w:highlight w:val="none"/>
          <w:lang w:val="en-US" w:eastAsia="zh-CN"/>
        </w:rPr>
        <w:t>4</w:t>
      </w:r>
      <w:r>
        <w:rPr>
          <w:rStyle w:val="116"/>
          <w:rFonts w:hint="eastAsia" w:ascii="宋体" w:hAnsi="宋体" w:eastAsia="宋体" w:cs="宋体"/>
          <w:b/>
          <w:bCs/>
          <w:color w:val="auto"/>
          <w:sz w:val="21"/>
          <w:szCs w:val="21"/>
          <w:highlight w:val="none"/>
        </w:rPr>
        <w:t>分)</w:t>
      </w:r>
    </w:p>
    <w:p w14:paraId="54B1BCE7">
      <w:pPr>
        <w:spacing w:line="430" w:lineRule="exact"/>
        <w:ind w:firstLine="420" w:firstLineChars="200"/>
        <w:rPr>
          <w:rStyle w:val="59"/>
          <w:rFonts w:hint="eastAsia" w:ascii="宋体" w:hAnsi="宋体" w:eastAsia="宋体" w:cs="宋体"/>
          <w:color w:val="auto"/>
          <w:sz w:val="21"/>
          <w:szCs w:val="21"/>
          <w:highlight w:val="none"/>
        </w:rPr>
      </w:pPr>
      <w:r>
        <w:rPr>
          <w:rStyle w:val="59"/>
          <w:rFonts w:hint="eastAsia" w:ascii="宋体" w:hAnsi="宋体" w:eastAsia="宋体" w:cs="宋体"/>
          <w:color w:val="auto"/>
          <w:sz w:val="21"/>
          <w:szCs w:val="21"/>
          <w:highlight w:val="none"/>
        </w:rPr>
        <w:t>投标产品纳入（财库[2019]18号）中环境标志产品政府采购清单的（依据</w:t>
      </w:r>
      <w:r>
        <w:rPr>
          <w:rStyle w:val="116"/>
          <w:rFonts w:hint="eastAsia" w:ascii="宋体" w:hAnsi="宋体" w:eastAsia="宋体" w:cs="宋体"/>
          <w:bCs/>
          <w:color w:val="auto"/>
          <w:sz w:val="21"/>
          <w:szCs w:val="21"/>
          <w:highlight w:val="none"/>
        </w:rPr>
        <w:t>《市场监管总局关于发布参与实施政府采购节能产品、环境标志产品认证机构名录的公告》</w:t>
      </w:r>
      <w:r>
        <w:rPr>
          <w:rStyle w:val="59"/>
          <w:rFonts w:hint="eastAsia" w:ascii="宋体" w:hAnsi="宋体" w:eastAsia="宋体" w:cs="宋体"/>
          <w:color w:val="auto"/>
          <w:sz w:val="21"/>
          <w:szCs w:val="21"/>
          <w:highlight w:val="none"/>
        </w:rPr>
        <w:t>，提供所投相应型号产品有效的认证证书复印件），每提供一份得</w:t>
      </w:r>
      <w:r>
        <w:rPr>
          <w:rStyle w:val="59"/>
          <w:rFonts w:hint="eastAsia" w:ascii="宋体" w:hAnsi="宋体" w:eastAsia="宋体" w:cs="宋体"/>
          <w:color w:val="auto"/>
          <w:sz w:val="21"/>
          <w:szCs w:val="21"/>
          <w:highlight w:val="none"/>
          <w:lang w:val="en-US" w:eastAsia="zh-CN"/>
        </w:rPr>
        <w:t>1</w:t>
      </w:r>
      <w:r>
        <w:rPr>
          <w:rStyle w:val="59"/>
          <w:rFonts w:hint="eastAsia" w:ascii="宋体" w:hAnsi="宋体" w:eastAsia="宋体" w:cs="宋体"/>
          <w:color w:val="auto"/>
          <w:sz w:val="21"/>
          <w:szCs w:val="21"/>
          <w:highlight w:val="none"/>
        </w:rPr>
        <w:t>分，满分</w:t>
      </w:r>
      <w:r>
        <w:rPr>
          <w:rStyle w:val="59"/>
          <w:rFonts w:hint="eastAsia" w:ascii="宋体" w:hAnsi="宋体" w:cs="宋体"/>
          <w:color w:val="auto"/>
          <w:sz w:val="21"/>
          <w:szCs w:val="21"/>
          <w:highlight w:val="none"/>
          <w:lang w:val="en-US" w:eastAsia="zh-CN"/>
        </w:rPr>
        <w:t>4</w:t>
      </w:r>
      <w:r>
        <w:rPr>
          <w:rStyle w:val="59"/>
          <w:rFonts w:hint="eastAsia" w:ascii="宋体" w:hAnsi="宋体" w:eastAsia="宋体" w:cs="宋体"/>
          <w:color w:val="auto"/>
          <w:sz w:val="21"/>
          <w:szCs w:val="21"/>
          <w:highlight w:val="none"/>
        </w:rPr>
        <w:t>分。</w:t>
      </w:r>
    </w:p>
    <w:p w14:paraId="4C4AD012">
      <w:pPr>
        <w:spacing w:line="430" w:lineRule="exact"/>
        <w:ind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三、总得分=价格分+技术商务资信分</w:t>
      </w:r>
    </w:p>
    <w:p w14:paraId="0EE2141C">
      <w:pPr>
        <w:spacing w:line="430" w:lineRule="exact"/>
        <w:ind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四、中标候选人</w:t>
      </w:r>
      <w:bookmarkStart w:id="227" w:name="_Hlk92267887"/>
      <w:r>
        <w:rPr>
          <w:rFonts w:hint="eastAsia" w:ascii="宋体" w:hAnsi="宋体" w:eastAsia="宋体" w:cs="宋体"/>
          <w:b/>
          <w:bCs/>
          <w:color w:val="auto"/>
          <w:sz w:val="21"/>
          <w:szCs w:val="21"/>
        </w:rPr>
        <w:t>推荐原则</w:t>
      </w:r>
      <w:bookmarkEnd w:id="227"/>
    </w:p>
    <w:p w14:paraId="03325AF2">
      <w:pPr>
        <w:spacing w:line="5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ab/>
      </w:r>
      <w:r>
        <w:rPr>
          <w:rFonts w:hint="eastAsia" w:ascii="宋体" w:hAnsi="宋体" w:eastAsia="宋体" w:cs="宋体"/>
          <w:color w:val="auto"/>
          <w:sz w:val="21"/>
          <w:szCs w:val="21"/>
        </w:rPr>
        <w:t>评标委员会将根据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1EA441F">
      <w:pPr>
        <w:rPr>
          <w:color w:val="auto"/>
          <w:highlight w:val="none"/>
        </w:rPr>
      </w:pPr>
    </w:p>
    <w:p w14:paraId="6D58AED9">
      <w:pPr>
        <w:pStyle w:val="26"/>
        <w:spacing w:line="420" w:lineRule="exact"/>
        <w:ind w:firstLine="0" w:firstLineChars="0"/>
        <w:jc w:val="left"/>
        <w:rPr>
          <w:color w:val="auto"/>
          <w:highlight w:val="none"/>
        </w:rPr>
      </w:pPr>
      <w:r>
        <w:rPr>
          <w:rFonts w:hint="eastAsia" w:ascii="宋体" w:hAnsi="宋体"/>
          <w:color w:val="auto"/>
          <w:highlight w:val="none"/>
        </w:rPr>
        <w:br w:type="page"/>
      </w:r>
    </w:p>
    <w:p w14:paraId="311FB5CA">
      <w:pPr>
        <w:ind w:firstLine="0" w:firstLineChars="0"/>
        <w:rPr>
          <w:color w:val="auto"/>
          <w:highlight w:val="none"/>
        </w:rPr>
      </w:pPr>
    </w:p>
    <w:p w14:paraId="13EB3699">
      <w:pPr>
        <w:ind w:firstLine="0" w:firstLineChars="0"/>
        <w:rPr>
          <w:color w:val="auto"/>
          <w:highlight w:val="none"/>
        </w:rPr>
      </w:pPr>
    </w:p>
    <w:p w14:paraId="0E91751C">
      <w:pPr>
        <w:ind w:firstLine="0" w:firstLineChars="0"/>
        <w:rPr>
          <w:color w:val="auto"/>
          <w:highlight w:val="none"/>
        </w:rPr>
      </w:pPr>
    </w:p>
    <w:p w14:paraId="784A4022">
      <w:pPr>
        <w:ind w:firstLine="0" w:firstLineChars="0"/>
        <w:rPr>
          <w:color w:val="auto"/>
          <w:highlight w:val="none"/>
        </w:rPr>
      </w:pPr>
    </w:p>
    <w:p w14:paraId="0FDF4C53">
      <w:pPr>
        <w:ind w:firstLine="0" w:firstLineChars="0"/>
        <w:rPr>
          <w:color w:val="auto"/>
          <w:highlight w:val="none"/>
        </w:rPr>
      </w:pPr>
    </w:p>
    <w:p w14:paraId="401F580B">
      <w:pPr>
        <w:ind w:firstLine="0" w:firstLineChars="0"/>
        <w:rPr>
          <w:color w:val="auto"/>
          <w:highlight w:val="none"/>
        </w:rPr>
      </w:pPr>
    </w:p>
    <w:p w14:paraId="58BC4695">
      <w:pPr>
        <w:ind w:firstLine="0" w:firstLineChars="0"/>
        <w:rPr>
          <w:rFonts w:hint="eastAsia"/>
          <w:color w:val="auto"/>
          <w:highlight w:val="none"/>
        </w:rPr>
      </w:pPr>
    </w:p>
    <w:p w14:paraId="31BD864F">
      <w:pPr>
        <w:ind w:firstLine="0" w:firstLineChars="0"/>
        <w:rPr>
          <w:rFonts w:hint="eastAsia"/>
          <w:color w:val="auto"/>
          <w:highlight w:val="none"/>
        </w:rPr>
      </w:pPr>
    </w:p>
    <w:p w14:paraId="14B714E6">
      <w:pPr>
        <w:ind w:firstLine="0" w:firstLineChars="0"/>
        <w:rPr>
          <w:color w:val="auto"/>
          <w:highlight w:val="none"/>
        </w:rPr>
      </w:pPr>
    </w:p>
    <w:p w14:paraId="7B81322D">
      <w:pPr>
        <w:ind w:firstLine="0" w:firstLineChars="0"/>
        <w:rPr>
          <w:color w:val="auto"/>
          <w:highlight w:val="none"/>
        </w:rPr>
      </w:pPr>
    </w:p>
    <w:p w14:paraId="3A0EA1E2">
      <w:pPr>
        <w:ind w:firstLine="0" w:firstLineChars="0"/>
        <w:rPr>
          <w:rFonts w:hint="eastAsia"/>
          <w:color w:val="auto"/>
          <w:highlight w:val="none"/>
        </w:rPr>
      </w:pPr>
    </w:p>
    <w:p w14:paraId="40750CD6">
      <w:pPr>
        <w:pStyle w:val="46"/>
        <w:ind w:left="0" w:leftChars="0" w:right="0" w:rightChars="0" w:firstLine="0" w:firstLineChars="0"/>
        <w:jc w:val="center"/>
        <w:rPr>
          <w:color w:val="auto"/>
          <w:highlight w:val="none"/>
        </w:rPr>
      </w:pPr>
      <w:bookmarkStart w:id="228" w:name="_Toc91512287"/>
      <w:r>
        <w:rPr>
          <w:rFonts w:hint="eastAsia"/>
          <w:color w:val="auto"/>
          <w:highlight w:val="none"/>
        </w:rPr>
        <w:t xml:space="preserve">第五章 </w:t>
      </w:r>
      <w:r>
        <w:rPr>
          <w:color w:val="auto"/>
          <w:highlight w:val="none"/>
        </w:rPr>
        <w:t xml:space="preserve"> </w:t>
      </w:r>
      <w:r>
        <w:rPr>
          <w:rFonts w:hint="eastAsia"/>
          <w:color w:val="auto"/>
          <w:highlight w:val="none"/>
        </w:rPr>
        <w:t>政府采购合同主要条款</w:t>
      </w:r>
      <w:bookmarkEnd w:id="228"/>
    </w:p>
    <w:p w14:paraId="6499B927">
      <w:pPr>
        <w:ind w:firstLine="480"/>
        <w:jc w:val="center"/>
        <w:rPr>
          <w:color w:val="auto"/>
          <w:sz w:val="24"/>
          <w:highlight w:val="none"/>
        </w:rPr>
      </w:pPr>
      <w:bookmarkStart w:id="229" w:name="_Toc389638324"/>
      <w:r>
        <w:rPr>
          <w:rFonts w:hint="eastAsia"/>
          <w:color w:val="auto"/>
          <w:sz w:val="24"/>
          <w:highlight w:val="none"/>
        </w:rPr>
        <w:t>（拟签订文本）</w:t>
      </w:r>
      <w:bookmarkEnd w:id="229"/>
    </w:p>
    <w:p w14:paraId="3ABE5F59">
      <w:pPr>
        <w:pStyle w:val="26"/>
        <w:ind w:firstLine="0" w:firstLineChars="0"/>
        <w:jc w:val="left"/>
        <w:rPr>
          <w:color w:val="auto"/>
          <w:highlight w:val="none"/>
        </w:rPr>
      </w:pPr>
      <w:r>
        <w:rPr>
          <w:color w:val="auto"/>
          <w:highlight w:val="none"/>
        </w:rPr>
        <w:br w:type="page"/>
      </w:r>
    </w:p>
    <w:p w14:paraId="7A7FC7E1">
      <w:pPr>
        <w:spacing w:line="600" w:lineRule="exact"/>
        <w:ind w:firstLine="420"/>
        <w:jc w:val="center"/>
        <w:rPr>
          <w:color w:val="auto"/>
          <w:highlight w:val="none"/>
        </w:rPr>
      </w:pPr>
    </w:p>
    <w:p w14:paraId="62F6F963">
      <w:pPr>
        <w:spacing w:line="600" w:lineRule="exact"/>
        <w:ind w:firstLine="884"/>
        <w:jc w:val="center"/>
        <w:rPr>
          <w:rFonts w:hint="eastAsia"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u w:val="single"/>
        </w:rPr>
        <w:t xml:space="preserve">           </w:t>
      </w:r>
      <w:r>
        <w:rPr>
          <w:rFonts w:hint="eastAsia" w:ascii="宋体" w:hAnsi="宋体" w:cs="宋体"/>
          <w:b/>
          <w:bCs/>
          <w:color w:val="auto"/>
          <w:spacing w:val="-20"/>
          <w:kern w:val="44"/>
          <w:sz w:val="48"/>
          <w:szCs w:val="48"/>
          <w:highlight w:val="none"/>
        </w:rPr>
        <w:t>政府采购货物买卖合同</w:t>
      </w:r>
    </w:p>
    <w:p w14:paraId="3D141C94">
      <w:pPr>
        <w:ind w:firstLine="420"/>
        <w:rPr>
          <w:color w:val="auto"/>
          <w:highlight w:val="none"/>
        </w:rPr>
      </w:pPr>
    </w:p>
    <w:p w14:paraId="3BC0E5D5">
      <w:pPr>
        <w:ind w:firstLine="420"/>
        <w:rPr>
          <w:color w:val="auto"/>
          <w:highlight w:val="none"/>
        </w:rPr>
      </w:pPr>
    </w:p>
    <w:p w14:paraId="2CD4E238">
      <w:pPr>
        <w:ind w:firstLine="420"/>
        <w:rPr>
          <w:color w:val="auto"/>
          <w:highlight w:val="none"/>
        </w:rPr>
      </w:pPr>
    </w:p>
    <w:p w14:paraId="47446896">
      <w:pPr>
        <w:ind w:firstLine="420"/>
        <w:rPr>
          <w:color w:val="auto"/>
          <w:highlight w:val="none"/>
        </w:rPr>
      </w:pPr>
    </w:p>
    <w:p w14:paraId="337C2436">
      <w:pPr>
        <w:ind w:firstLine="420"/>
        <w:rPr>
          <w:color w:val="auto"/>
          <w:highlight w:val="none"/>
        </w:rPr>
      </w:pPr>
    </w:p>
    <w:p w14:paraId="6DBC0B95">
      <w:pPr>
        <w:ind w:firstLine="420"/>
        <w:rPr>
          <w:color w:val="auto"/>
          <w:highlight w:val="none"/>
        </w:rPr>
      </w:pPr>
    </w:p>
    <w:p w14:paraId="51C2ACE9">
      <w:pPr>
        <w:ind w:firstLine="420"/>
        <w:rPr>
          <w:color w:val="auto"/>
          <w:highlight w:val="none"/>
        </w:rPr>
      </w:pPr>
    </w:p>
    <w:p w14:paraId="0D6EB2F5">
      <w:pPr>
        <w:ind w:firstLine="420"/>
        <w:rPr>
          <w:color w:val="auto"/>
          <w:highlight w:val="none"/>
        </w:rPr>
      </w:pPr>
    </w:p>
    <w:p w14:paraId="7BFEC000">
      <w:pPr>
        <w:spacing w:line="360" w:lineRule="auto"/>
        <w:ind w:left="420" w:leftChars="200" w:firstLine="1600" w:firstLineChars="5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 xml:space="preserve">                            </w:t>
      </w:r>
    </w:p>
    <w:p w14:paraId="5BA1C8E2">
      <w:pPr>
        <w:spacing w:line="360" w:lineRule="auto"/>
        <w:ind w:left="420" w:leftChars="200" w:firstLine="1600" w:firstLineChars="5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14:paraId="0771A94E">
      <w:pPr>
        <w:spacing w:line="360" w:lineRule="auto"/>
        <w:ind w:left="420" w:leftChars="200" w:firstLine="1600" w:firstLineChars="5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w:t>
      </w:r>
    </w:p>
    <w:p w14:paraId="16189200">
      <w:pPr>
        <w:spacing w:line="360" w:lineRule="auto"/>
        <w:ind w:left="420" w:leftChars="200" w:firstLine="1600" w:firstLineChars="5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14:paraId="79122900">
      <w:pPr>
        <w:spacing w:line="360" w:lineRule="auto"/>
        <w:ind w:left="420" w:leftChars="200" w:firstLine="1600" w:firstLineChars="5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14:paraId="3A289CF1">
      <w:pPr>
        <w:ind w:firstLine="420"/>
        <w:rPr>
          <w:color w:val="auto"/>
          <w:highlight w:val="none"/>
        </w:rPr>
      </w:pPr>
    </w:p>
    <w:p w14:paraId="00555A6A">
      <w:pPr>
        <w:ind w:firstLine="880"/>
        <w:rPr>
          <w:color w:val="auto"/>
          <w:highlight w:val="none"/>
        </w:rPr>
      </w:pPr>
      <w:r>
        <w:rPr>
          <w:rFonts w:eastAsia="黑体"/>
          <w:color w:val="auto"/>
          <w:sz w:val="44"/>
          <w:szCs w:val="44"/>
          <w:highlight w:val="none"/>
        </w:rPr>
        <w:br w:type="page"/>
      </w:r>
    </w:p>
    <w:p w14:paraId="68A571CB">
      <w:pPr>
        <w:spacing w:line="460" w:lineRule="exact"/>
        <w:ind w:firstLine="880"/>
        <w:jc w:val="center"/>
        <w:rPr>
          <w:rFonts w:eastAsia="黑体"/>
          <w:color w:val="auto"/>
          <w:sz w:val="44"/>
          <w:szCs w:val="44"/>
          <w:highlight w:val="none"/>
        </w:rPr>
      </w:pPr>
      <w:r>
        <w:rPr>
          <w:rFonts w:hint="eastAsia" w:eastAsia="黑体"/>
          <w:color w:val="auto"/>
          <w:sz w:val="44"/>
          <w:szCs w:val="44"/>
          <w:highlight w:val="none"/>
        </w:rPr>
        <w:t>使 用 说 明</w:t>
      </w:r>
    </w:p>
    <w:p w14:paraId="3623AA61">
      <w:pPr>
        <w:ind w:firstLine="420"/>
        <w:rPr>
          <w:color w:val="auto"/>
          <w:highlight w:val="none"/>
        </w:rPr>
      </w:pPr>
    </w:p>
    <w:p w14:paraId="449EC738">
      <w:pPr>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1.本合同标准文本适用于购买现成货物的采购项目，不包括需要供应商定制开发、创新研发的货物采购项目。</w:t>
      </w:r>
    </w:p>
    <w:p w14:paraId="5FDAFEF0">
      <w:pPr>
        <w:ind w:firstLine="560"/>
        <w:rPr>
          <w:rFonts w:eastAsia="黑体"/>
          <w:color w:val="auto"/>
          <w:sz w:val="28"/>
          <w:szCs w:val="28"/>
          <w:highlight w:val="none"/>
        </w:rPr>
      </w:pPr>
      <w:r>
        <w:rPr>
          <w:rFonts w:hint="eastAsia" w:ascii="仿宋_GB2312" w:hAnsi="仿宋_GB2312" w:eastAsia="仿宋_GB2312" w:cs="仿宋_GB2312"/>
          <w:color w:val="auto"/>
          <w:sz w:val="28"/>
          <w:szCs w:val="28"/>
          <w:highlight w:val="none"/>
        </w:rPr>
        <w:t>2.本合同标准文本为政府采购货物买卖合同编制提供参考，可以结合采购项目具体情况，对文本作必要的调整修订后使用。</w:t>
      </w:r>
    </w:p>
    <w:p w14:paraId="1776F504">
      <w:pPr>
        <w:ind w:firstLine="5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3.本合同标准文本各条款中，如涉及填写多家供应商、制造商，多种采购标的、分包主要内容等信息的，可根据采购项目具体情况添加信息项。</w:t>
      </w:r>
    </w:p>
    <w:p w14:paraId="3C8AF8E1">
      <w:pPr>
        <w:ind w:firstLine="0" w:firstLineChars="0"/>
        <w:rPr>
          <w:rFonts w:hint="eastAsia" w:ascii="仿宋_GB2312" w:hAnsi="仿宋_GB2312" w:eastAsia="仿宋_GB2312" w:cs="仿宋_GB2312"/>
          <w:color w:val="auto"/>
          <w:sz w:val="28"/>
          <w:szCs w:val="28"/>
          <w:highlight w:val="none"/>
        </w:rPr>
      </w:pPr>
      <w:bookmarkStart w:id="230" w:name="_Toc22209"/>
    </w:p>
    <w:p w14:paraId="1AE79C68">
      <w:pPr>
        <w:keepNext/>
        <w:keepLines/>
        <w:adjustRightInd w:val="0"/>
        <w:snapToGrid w:val="0"/>
        <w:ind w:firstLine="560"/>
        <w:jc w:val="center"/>
        <w:outlineLvl w:val="1"/>
        <w:rPr>
          <w:rFonts w:hint="eastAsia" w:ascii="黑体" w:hAnsi="华文中宋" w:eastAsia="黑体"/>
          <w:color w:val="auto"/>
          <w:sz w:val="28"/>
          <w:szCs w:val="28"/>
          <w:highlight w:val="none"/>
        </w:rPr>
      </w:pPr>
      <w:r>
        <w:rPr>
          <w:rFonts w:hint="eastAsia" w:ascii="黑体" w:hAnsi="黑体" w:eastAsia="黑体"/>
          <w:color w:val="auto"/>
          <w:sz w:val="28"/>
          <w:szCs w:val="28"/>
          <w:highlight w:val="none"/>
        </w:rPr>
        <w:t xml:space="preserve">第一节 </w:t>
      </w:r>
      <w:r>
        <w:rPr>
          <w:rFonts w:hint="eastAsia" w:ascii="黑体" w:hAnsi="华文中宋" w:eastAsia="黑体"/>
          <w:color w:val="auto"/>
          <w:sz w:val="28"/>
          <w:szCs w:val="28"/>
          <w:highlight w:val="none"/>
        </w:rPr>
        <w:t>政府采购合同协议书</w:t>
      </w:r>
      <w:bookmarkEnd w:id="230"/>
    </w:p>
    <w:p w14:paraId="37D700E8">
      <w:pPr>
        <w:keepNext/>
        <w:keepLines/>
        <w:adjustRightInd w:val="0"/>
        <w:snapToGrid w:val="0"/>
        <w:ind w:firstLine="560"/>
        <w:jc w:val="center"/>
        <w:outlineLvl w:val="1"/>
        <w:rPr>
          <w:rFonts w:hint="eastAsia" w:ascii="黑体" w:hAnsi="华文中宋" w:eastAsia="黑体"/>
          <w:color w:val="auto"/>
          <w:sz w:val="28"/>
          <w:szCs w:val="28"/>
          <w:highlight w:val="none"/>
        </w:rPr>
      </w:pPr>
    </w:p>
    <w:p w14:paraId="7A816E33">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甲方（全称）：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（采购人、受采购人委托签订合同的单位或采购文件约定的合同甲方） </w:t>
      </w:r>
    </w:p>
    <w:p w14:paraId="38E7B140">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乙方1（全称）：</w:t>
      </w:r>
      <w:r>
        <w:rPr>
          <w:rFonts w:hint="eastAsia" w:ascii="宋体" w:hAnsi="宋体"/>
          <w:color w:val="auto"/>
          <w:szCs w:val="21"/>
          <w:highlight w:val="none"/>
          <w:u w:val="single"/>
        </w:rPr>
        <w:t xml:space="preserve">                </w:t>
      </w:r>
      <w:r>
        <w:rPr>
          <w:rFonts w:hint="eastAsia" w:ascii="宋体" w:hAnsi="宋体"/>
          <w:color w:val="auto"/>
          <w:szCs w:val="21"/>
          <w:highlight w:val="none"/>
        </w:rPr>
        <w:t>（供应商）</w:t>
      </w:r>
    </w:p>
    <w:p w14:paraId="7FACBF39">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乙方2（全称）：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14:paraId="505E23B5">
      <w:pPr>
        <w:adjustRightInd w:val="0"/>
        <w:snapToGrid w:val="0"/>
        <w:spacing w:line="420" w:lineRule="exact"/>
        <w:ind w:firstLine="420"/>
        <w:rPr>
          <w:rFonts w:hint="eastAsia" w:ascii="宋体" w:hAnsi="宋体"/>
          <w:color w:val="auto"/>
          <w:szCs w:val="21"/>
          <w:highlight w:val="none"/>
        </w:rPr>
      </w:pPr>
      <w:r>
        <w:rPr>
          <w:rFonts w:hint="eastAsia"/>
          <w:color w:val="auto"/>
          <w:highlight w:val="none"/>
        </w:rPr>
        <w:t>乙方</w:t>
      </w:r>
      <w:r>
        <w:rPr>
          <w:rFonts w:hint="eastAsia" w:ascii="宋体" w:hAnsi="宋体"/>
          <w:color w:val="auto"/>
          <w:szCs w:val="21"/>
          <w:highlight w:val="none"/>
        </w:rPr>
        <w:t>3</w:t>
      </w:r>
      <w:r>
        <w:rPr>
          <w:rFonts w:hint="eastAsia"/>
          <w:color w:val="auto"/>
          <w:highlight w:val="none"/>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14:paraId="349AA054">
      <w:pPr>
        <w:spacing w:line="420" w:lineRule="exact"/>
        <w:ind w:firstLine="420"/>
        <w:rPr>
          <w:color w:val="auto"/>
          <w:highlight w:val="none"/>
        </w:rPr>
      </w:pPr>
    </w:p>
    <w:p w14:paraId="2F54CA5F">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56790099">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项目信息</w:t>
      </w:r>
    </w:p>
    <w:p w14:paraId="71AF13B1">
      <w:pPr>
        <w:adjustRightInd w:val="0"/>
        <w:snapToGrid w:val="0"/>
        <w:spacing w:line="420" w:lineRule="exact"/>
        <w:ind w:firstLine="210" w:firstLineChars="100"/>
        <w:rPr>
          <w:rFonts w:hint="eastAsia" w:ascii="宋体" w:hAnsi="宋体"/>
          <w:color w:val="auto"/>
          <w:szCs w:val="21"/>
          <w:highlight w:val="none"/>
          <w:u w:val="singl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39518267">
      <w:pPr>
        <w:tabs>
          <w:tab w:val="left" w:pos="999"/>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采购项目编号：</w:t>
      </w:r>
      <w:r>
        <w:rPr>
          <w:rFonts w:ascii="宋体" w:hAnsi="宋体"/>
          <w:color w:val="auto"/>
          <w:szCs w:val="21"/>
          <w:highlight w:val="none"/>
          <w:u w:val="single"/>
        </w:rPr>
        <w:t xml:space="preserve">                                          </w:t>
      </w:r>
    </w:p>
    <w:p w14:paraId="04DA8AB4">
      <w:pPr>
        <w:adjustRightInd w:val="0"/>
        <w:snapToGrid w:val="0"/>
        <w:spacing w:line="420" w:lineRule="exact"/>
        <w:ind w:firstLine="199" w:firstLineChars="95"/>
        <w:rPr>
          <w:rFonts w:hint="eastAsia"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14:paraId="4F09D1A8">
      <w:pPr>
        <w:adjustRightInd w:val="0"/>
        <w:snapToGrid w:val="0"/>
        <w:spacing w:line="420" w:lineRule="exact"/>
        <w:ind w:firstLine="199" w:firstLineChars="95"/>
        <w:rPr>
          <w:rFonts w:hint="eastAsia" w:ascii="宋体" w:hAnsi="宋体"/>
          <w:color w:val="auto"/>
          <w:szCs w:val="21"/>
          <w:highlight w:val="none"/>
        </w:rPr>
      </w:pPr>
      <w:r>
        <w:rPr>
          <w:rFonts w:hint="eastAsia" w:ascii="宋体" w:hAnsi="宋体"/>
          <w:color w:val="auto"/>
          <w:szCs w:val="21"/>
          <w:highlight w:val="none"/>
        </w:rPr>
        <w:t>（3）项目内容：</w:t>
      </w:r>
    </w:p>
    <w:p w14:paraId="37BDF676">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采购标的及数量（台/套</w:t>
      </w:r>
      <w:r>
        <w:rPr>
          <w:rFonts w:ascii="宋体" w:hAnsi="宋体"/>
          <w:color w:val="auto"/>
          <w:szCs w:val="21"/>
          <w:highlight w:val="none"/>
          <w:lang w:val="en"/>
        </w:rPr>
        <w:t>/</w:t>
      </w:r>
      <w:r>
        <w:rPr>
          <w:rFonts w:hint="eastAsia" w:ascii="宋体" w:hAnsi="宋体"/>
          <w:color w:val="auto"/>
          <w:szCs w:val="21"/>
          <w:highlight w:val="none"/>
          <w:lang w:val="en"/>
        </w:rPr>
        <w:t>个</w:t>
      </w:r>
      <w:r>
        <w:rPr>
          <w:rFonts w:ascii="宋体" w:hAnsi="宋体"/>
          <w:color w:val="auto"/>
          <w:szCs w:val="21"/>
          <w:highlight w:val="none"/>
          <w:lang w:val="en"/>
        </w:rPr>
        <w:t>/</w:t>
      </w:r>
      <w:r>
        <w:rPr>
          <w:rFonts w:hint="eastAsia" w:ascii="宋体" w:hAnsi="宋体"/>
          <w:color w:val="auto"/>
          <w:szCs w:val="21"/>
          <w:highlight w:val="none"/>
          <w:lang w:val="en"/>
        </w:rPr>
        <w:t>架</w:t>
      </w:r>
      <w:r>
        <w:rPr>
          <w:rFonts w:ascii="宋体" w:hAnsi="宋体"/>
          <w:color w:val="auto"/>
          <w:szCs w:val="21"/>
          <w:highlight w:val="none"/>
          <w:lang w:val="en"/>
        </w:rPr>
        <w:t>/</w:t>
      </w:r>
      <w:r>
        <w:rPr>
          <w:rFonts w:hint="eastAsia" w:ascii="宋体" w:hAnsi="宋体"/>
          <w:color w:val="auto"/>
          <w:szCs w:val="21"/>
          <w:highlight w:val="none"/>
          <w:lang w:val="en"/>
        </w:rPr>
        <w:t>组等</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F5EDFA2">
      <w:pPr>
        <w:adjustRightInd w:val="0"/>
        <w:snapToGrid w:val="0"/>
        <w:spacing w:line="420" w:lineRule="exact"/>
        <w:ind w:firstLine="420"/>
        <w:rPr>
          <w:rFonts w:hint="eastAsia" w:ascii="宋体" w:hAnsi="宋体" w:cs="宋体"/>
          <w:color w:val="auto"/>
          <w:szCs w:val="21"/>
          <w:highlight w:val="none"/>
          <w:lang w:val="en"/>
        </w:rPr>
      </w:pPr>
      <w:r>
        <w:rPr>
          <w:rFonts w:hint="eastAsia" w:ascii="宋体" w:hAnsi="宋体"/>
          <w:color w:val="auto"/>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lang w:val="en"/>
        </w:rPr>
        <w:t xml:space="preserve">     </w:t>
      </w:r>
      <w:r>
        <w:rPr>
          <w:rFonts w:hint="eastAsia" w:ascii="宋体" w:hAnsi="宋体" w:cs="宋体"/>
          <w:color w:val="auto"/>
          <w:szCs w:val="21"/>
          <w:highlight w:val="none"/>
        </w:rPr>
        <w:t>规格型号：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p>
    <w:p w14:paraId="35D1709B">
      <w:pPr>
        <w:adjustRightInd w:val="0"/>
        <w:snapToGrid w:val="0"/>
        <w:spacing w:line="420" w:lineRule="exact"/>
        <w:ind w:firstLine="735" w:firstLineChars="350"/>
        <w:rPr>
          <w:rFonts w:hint="eastAsia" w:ascii="宋体" w:hAnsi="宋体" w:cs="宋体"/>
          <w:color w:val="auto"/>
          <w:szCs w:val="21"/>
          <w:highlight w:val="none"/>
          <w:lang w:val="en"/>
        </w:rPr>
      </w:pPr>
      <w:r>
        <w:rPr>
          <w:rFonts w:hint="eastAsia" w:ascii="宋体" w:hAnsi="宋体"/>
          <w:color w:val="auto"/>
          <w:szCs w:val="21"/>
          <w:highlight w:val="none"/>
        </w:rPr>
        <w:t>采购标的的技术要求、商务要求具体见附件。</w:t>
      </w:r>
    </w:p>
    <w:p w14:paraId="177A4B73">
      <w:pPr>
        <w:adjustRightInd w:val="0"/>
        <w:snapToGrid w:val="0"/>
        <w:spacing w:line="420" w:lineRule="exact"/>
        <w:ind w:firstLine="735" w:firstLineChars="350"/>
        <w:rPr>
          <w:rFonts w:hint="eastAsia" w:ascii="宋体" w:hAnsi="宋体" w:cs="宋体"/>
          <w:color w:val="auto"/>
          <w:szCs w:val="21"/>
          <w:highlight w:val="none"/>
        </w:rPr>
      </w:pPr>
      <w:r>
        <w:rPr>
          <w:rFonts w:hint="eastAsia" w:ascii="汉仪书宋二S" w:hAnsi="汉仪书宋二S" w:eastAsia="汉仪书宋二S" w:cs="汉仪书宋二S"/>
          <w:color w:val="auto"/>
          <w:szCs w:val="21"/>
          <w:highlight w:val="none"/>
        </w:rPr>
        <w:t>①</w:t>
      </w:r>
      <w:r>
        <w:rPr>
          <w:rFonts w:hint="eastAsia" w:ascii="宋体" w:hAnsi="宋体" w:cs="宋体"/>
          <w:color w:val="auto"/>
          <w:szCs w:val="21"/>
          <w:highlight w:val="none"/>
        </w:rPr>
        <w:t>涉及信息类产品，请填写该产品关键部件的品牌、型号：</w:t>
      </w:r>
    </w:p>
    <w:p w14:paraId="63E94073">
      <w:pPr>
        <w:adjustRightInd w:val="0"/>
        <w:snapToGrid w:val="0"/>
        <w:spacing w:line="420" w:lineRule="exact"/>
        <w:ind w:firstLine="420"/>
        <w:rPr>
          <w:rFonts w:hint="eastAsia" w:ascii="宋体" w:hAnsi="宋体" w:cs="宋体"/>
          <w:color w:val="auto"/>
          <w:kern w:val="0"/>
          <w:szCs w:val="21"/>
          <w:highlight w:val="none"/>
          <w:u w:val="single"/>
        </w:rPr>
      </w:pPr>
      <w:r>
        <w:rPr>
          <w:rFonts w:hint="eastAsia" w:ascii="宋体" w:hAnsi="宋体" w:cs="宋体"/>
          <w:color w:val="auto"/>
          <w:szCs w:val="21"/>
          <w:highlight w:val="none"/>
        </w:rPr>
        <w:t xml:space="preserve">   标的名称：</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lang w:val="en"/>
        </w:rPr>
        <w:t xml:space="preserve">               </w:t>
      </w:r>
      <w:r>
        <w:rPr>
          <w:rFonts w:hint="eastAsia" w:ascii="宋体" w:hAnsi="宋体" w:cs="宋体"/>
          <w:color w:val="auto"/>
          <w:kern w:val="0"/>
          <w:szCs w:val="21"/>
          <w:highlight w:val="none"/>
          <w:u w:val="single"/>
        </w:rPr>
        <w:t xml:space="preserve">    </w:t>
      </w:r>
    </w:p>
    <w:p w14:paraId="2F0955CC">
      <w:pPr>
        <w:adjustRightInd w:val="0"/>
        <w:snapToGrid w:val="0"/>
        <w:spacing w:line="4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   关键部件：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型号：</w:t>
      </w:r>
      <w:r>
        <w:rPr>
          <w:rFonts w:hint="eastAsia" w:ascii="宋体" w:hAnsi="宋体" w:cs="宋体"/>
          <w:color w:val="auto"/>
          <w:szCs w:val="21"/>
          <w:highlight w:val="none"/>
          <w:u w:val="single"/>
        </w:rPr>
        <w:t xml:space="preserve">          </w:t>
      </w:r>
    </w:p>
    <w:p w14:paraId="5780B0FD">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关键部件</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品牌：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型号：</w:t>
      </w:r>
      <w:r>
        <w:rPr>
          <w:rFonts w:hint="eastAsia" w:ascii="宋体" w:hAnsi="宋体" w:cs="宋体"/>
          <w:color w:val="auto"/>
          <w:kern w:val="0"/>
          <w:szCs w:val="21"/>
          <w:highlight w:val="none"/>
          <w:u w:val="single"/>
        </w:rPr>
        <w:t xml:space="preserve">          </w:t>
      </w:r>
    </w:p>
    <w:p w14:paraId="5E4AB3D0">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关键部件：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品牌：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型号：</w:t>
      </w:r>
      <w:r>
        <w:rPr>
          <w:rFonts w:hint="eastAsia" w:ascii="宋体" w:hAnsi="宋体" w:cs="宋体"/>
          <w:color w:val="auto"/>
          <w:kern w:val="0"/>
          <w:szCs w:val="21"/>
          <w:highlight w:val="none"/>
          <w:u w:val="single"/>
        </w:rPr>
        <w:t xml:space="preserve">          </w:t>
      </w:r>
    </w:p>
    <w:p w14:paraId="10CDA172">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434D6B1D">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汉仪书宋二S" w:hAnsi="汉仪书宋二S" w:eastAsia="汉仪书宋二S" w:cs="汉仪书宋二S"/>
          <w:color w:val="auto"/>
          <w:kern w:val="0"/>
          <w:szCs w:val="21"/>
          <w:highlight w:val="none"/>
        </w:rPr>
        <w:t>②</w:t>
      </w:r>
      <w:r>
        <w:rPr>
          <w:rFonts w:hint="eastAsia" w:ascii="宋体" w:hAnsi="宋体" w:cs="宋体"/>
          <w:color w:val="auto"/>
          <w:kern w:val="0"/>
          <w:szCs w:val="21"/>
          <w:highlight w:val="none"/>
        </w:rPr>
        <w:t>涉及车辆采购，请填写是否属于新能源汽车：</w:t>
      </w:r>
    </w:p>
    <w:p w14:paraId="128754E8">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是，《政府采购品目分类目录》底级品目名称：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数量：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金额：</w:t>
      </w:r>
      <w:r>
        <w:rPr>
          <w:rFonts w:hint="eastAsia" w:ascii="宋体" w:hAnsi="宋体" w:cs="宋体"/>
          <w:color w:val="auto"/>
          <w:kern w:val="0"/>
          <w:szCs w:val="21"/>
          <w:highlight w:val="none"/>
          <w:u w:val="single"/>
        </w:rPr>
        <w:t xml:space="preserve">          </w:t>
      </w:r>
    </w:p>
    <w:p w14:paraId="166DE76B">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否</w:t>
      </w:r>
    </w:p>
    <w:p w14:paraId="276C7CD4">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）政府采购组织形式：</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政府集中采购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部门集中采购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分散采购</w:t>
      </w:r>
    </w:p>
    <w:p w14:paraId="5BEF94EB">
      <w:pPr>
        <w:widowControl/>
        <w:autoSpaceDE w:val="0"/>
        <w:autoSpaceDN w:val="0"/>
        <w:adjustRightInd w:val="0"/>
        <w:snapToGrid w:val="0"/>
        <w:spacing w:line="420" w:lineRule="exact"/>
        <w:ind w:firstLine="283" w:firstLineChars="13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）政府采购方式：</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公开招标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邀请招标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竞争性谈判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竞争性磋商</w:t>
      </w:r>
    </w:p>
    <w:p w14:paraId="632A4A58">
      <w:pPr>
        <w:widowControl/>
        <w:autoSpaceDE w:val="0"/>
        <w:autoSpaceDN w:val="0"/>
        <w:adjustRightInd w:val="0"/>
        <w:snapToGrid w:val="0"/>
        <w:spacing w:line="420" w:lineRule="exact"/>
        <w:ind w:firstLine="420" w:firstLineChars="0"/>
        <w:jc w:val="left"/>
        <w:rPr>
          <w:rFonts w:hint="eastAsia" w:ascii="宋体" w:hAnsi="宋体" w:cs="宋体"/>
          <w:color w:val="auto"/>
          <w:kern w:val="0"/>
          <w:szCs w:val="21"/>
          <w:highlight w:val="none"/>
          <w:u w:val="single"/>
        </w:rPr>
      </w:pPr>
      <w:r>
        <w:rPr>
          <w:rFonts w:hint="eastAsia" w:ascii="宋体" w:hAnsi="宋体" w:eastAsia="华文楷体" w:cs="宋体"/>
          <w:color w:val="auto"/>
          <w:kern w:val="0"/>
          <w:sz w:val="22"/>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询价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单一来源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框架协议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其他：</w:t>
      </w:r>
      <w:r>
        <w:rPr>
          <w:rFonts w:hint="eastAsia" w:ascii="宋体" w:hAnsi="宋体" w:cs="宋体"/>
          <w:color w:val="auto"/>
          <w:kern w:val="0"/>
          <w:szCs w:val="21"/>
          <w:highlight w:val="none"/>
          <w:u w:val="single"/>
        </w:rPr>
        <w:t xml:space="preserve">          </w:t>
      </w:r>
    </w:p>
    <w:p w14:paraId="38F16C18">
      <w:pPr>
        <w:widowControl/>
        <w:autoSpaceDE w:val="0"/>
        <w:autoSpaceDN w:val="0"/>
        <w:adjustRightInd w:val="0"/>
        <w:snapToGrid w:val="0"/>
        <w:spacing w:line="420" w:lineRule="exact"/>
        <w:ind w:firstLine="283" w:firstLineChars="135"/>
        <w:jc w:val="left"/>
        <w:rPr>
          <w:rFonts w:hint="eastAsia" w:ascii="宋体" w:hAnsi="宋体"/>
          <w:color w:val="auto"/>
          <w:szCs w:val="21"/>
          <w:highlight w:val="none"/>
        </w:rPr>
      </w:pPr>
      <w:r>
        <w:rPr>
          <w:rFonts w:hint="eastAsia" w:ascii="宋体" w:hAnsi="宋体" w:cs="华文楷体"/>
          <w:color w:val="auto"/>
          <w:kern w:val="0"/>
          <w:szCs w:val="21"/>
          <w:highlight w:val="none"/>
        </w:rPr>
        <w:t>（6）</w:t>
      </w:r>
      <w:r>
        <w:rPr>
          <w:rFonts w:hint="eastAsia" w:ascii="宋体" w:hAnsi="宋体"/>
          <w:color w:val="auto"/>
          <w:szCs w:val="21"/>
          <w:highlight w:val="none"/>
        </w:rPr>
        <w:t>中标（成交）采购标的制造商是否为中小企业：</w:t>
      </w: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56DAC49A">
      <w:pPr>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color w:val="auto"/>
          <w:szCs w:val="21"/>
          <w:highlight w:val="none"/>
        </w:rPr>
        <w:t xml:space="preserve">        本合同是否为专门面向中小企业的采购合同（中小企业预留合同）：</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209CD243">
      <w:pPr>
        <w:adjustRightInd w:val="0"/>
        <w:snapToGrid w:val="0"/>
        <w:spacing w:line="420" w:lineRule="exact"/>
        <w:ind w:firstLine="0" w:firstLineChars="0"/>
        <w:rPr>
          <w:rFonts w:hint="eastAsia" w:ascii="宋体" w:hAnsi="宋体"/>
          <w:iCs/>
          <w:color w:val="auto"/>
          <w:szCs w:val="21"/>
          <w:highlight w:val="none"/>
        </w:rPr>
      </w:pPr>
      <w:r>
        <w:rPr>
          <w:rFonts w:hint="eastAsia"/>
          <w:color w:val="auto"/>
          <w:highlight w:val="none"/>
        </w:rPr>
        <w:t xml:space="preserve">        若本项目不专门面向中小企业采购，是否给予小微企业评审优惠：</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71F0E145">
      <w:pPr>
        <w:adjustRightInd w:val="0"/>
        <w:snapToGrid w:val="0"/>
        <w:spacing w:line="420" w:lineRule="exact"/>
        <w:ind w:firstLine="0" w:firstLineChars="0"/>
        <w:rPr>
          <w:rFonts w:hint="eastAsia" w:ascii="宋体" w:hAnsi="宋体"/>
          <w:iCs/>
          <w:color w:val="auto"/>
          <w:szCs w:val="21"/>
          <w:highlight w:val="none"/>
        </w:rPr>
      </w:pPr>
      <w:r>
        <w:rPr>
          <w:rFonts w:hint="eastAsia"/>
          <w:color w:val="auto"/>
          <w:highlight w:val="none"/>
        </w:rPr>
        <w:t xml:space="preserve">        中标（成交）采购标的制造商是否为残疾人福利性单位：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16C295F7">
      <w:pPr>
        <w:snapToGrid w:val="0"/>
        <w:spacing w:line="420" w:lineRule="exact"/>
        <w:ind w:firstLine="420"/>
        <w:rPr>
          <w:color w:val="auto"/>
          <w:highlight w:val="none"/>
        </w:rPr>
      </w:pPr>
      <w:r>
        <w:rPr>
          <w:rFonts w:hint="eastAsia"/>
          <w:color w:val="auto"/>
          <w:highlight w:val="none"/>
        </w:rPr>
        <w:t xml:space="preserve">        中标（成交）采购标的制造商是否为监狱企业：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0D811BD0">
      <w:pPr>
        <w:adjustRightInd w:val="0"/>
        <w:snapToGrid w:val="0"/>
        <w:spacing w:line="420" w:lineRule="exact"/>
        <w:ind w:firstLine="409" w:firstLineChars="195"/>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lang w:val="en"/>
        </w:rPr>
        <w:t>7</w:t>
      </w:r>
      <w:r>
        <w:rPr>
          <w:rFonts w:ascii="宋体" w:hAnsi="宋体"/>
          <w:color w:val="auto"/>
          <w:szCs w:val="21"/>
          <w:highlight w:val="none"/>
        </w:rPr>
        <w:t>）</w:t>
      </w:r>
      <w:r>
        <w:rPr>
          <w:rFonts w:hint="eastAsia" w:ascii="宋体" w:hAnsi="宋体"/>
          <w:color w:val="auto"/>
          <w:szCs w:val="21"/>
          <w:highlight w:val="none"/>
        </w:rPr>
        <w:t>合同是否分包：</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1025A09F">
      <w:pPr>
        <w:adjustRightInd w:val="0"/>
        <w:snapToGrid w:val="0"/>
        <w:spacing w:line="420" w:lineRule="exact"/>
        <w:ind w:firstLine="840" w:firstLineChars="400"/>
        <w:rPr>
          <w:rFonts w:hint="eastAsia" w:ascii="宋体" w:hAnsi="宋体"/>
          <w:color w:val="auto"/>
          <w:szCs w:val="21"/>
          <w:highlight w:val="none"/>
          <w:u w:val="single"/>
        </w:rPr>
      </w:pPr>
      <w:r>
        <w:rPr>
          <w:rFonts w:hint="eastAsia" w:ascii="宋体" w:hAnsi="宋体"/>
          <w:color w:val="auto"/>
          <w:szCs w:val="21"/>
          <w:highlight w:val="none"/>
        </w:rPr>
        <w:t>分包主要内容：</w:t>
      </w:r>
      <w:r>
        <w:rPr>
          <w:rFonts w:hint="eastAsia" w:ascii="宋体" w:hAnsi="宋体"/>
          <w:color w:val="auto"/>
          <w:szCs w:val="21"/>
          <w:highlight w:val="none"/>
          <w:u w:val="single"/>
        </w:rPr>
        <w:t xml:space="preserve">                                                         </w:t>
      </w:r>
    </w:p>
    <w:p w14:paraId="4A65F018">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t>分包供应商/制造商名称（如供应商和制造商不同，请分别填写）：</w:t>
      </w:r>
    </w:p>
    <w:p w14:paraId="1EE2EC2B">
      <w:pPr>
        <w:adjustRightInd w:val="0"/>
        <w:snapToGrid w:val="0"/>
        <w:spacing w:line="420" w:lineRule="exact"/>
        <w:ind w:firstLine="840" w:firstLineChars="400"/>
        <w:rPr>
          <w:rFonts w:hint="eastAsia"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7DAF1D05">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w:t>
      </w:r>
    </w:p>
    <w:p w14:paraId="537E4ECD">
      <w:pPr>
        <w:adjustRightInd w:val="0"/>
        <w:snapToGrid w:val="0"/>
        <w:spacing w:line="420" w:lineRule="exact"/>
        <w:ind w:firstLine="840" w:firstLineChars="4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大型企业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小微型企业</w:t>
      </w:r>
    </w:p>
    <w:p w14:paraId="7E96D41E">
      <w:pPr>
        <w:adjustRightInd w:val="0"/>
        <w:snapToGrid w:val="0"/>
        <w:spacing w:line="420" w:lineRule="exact"/>
        <w:ind w:firstLine="735" w:firstLineChars="350"/>
        <w:rPr>
          <w:rFonts w:eastAsia="华文楷体"/>
          <w:color w:val="auto"/>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残疾人福利性单位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14:paraId="41DAD519">
      <w:pPr>
        <w:adjustRightInd w:val="0"/>
        <w:snapToGrid w:val="0"/>
        <w:spacing w:line="420" w:lineRule="exact"/>
        <w:ind w:firstLine="0" w:firstLineChars="0"/>
        <w:rPr>
          <w:rFonts w:hint="eastAsia" w:ascii="宋体" w:hAnsi="宋体" w:cs="宋体"/>
          <w:iCs/>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rPr>
        <w:t>（</w:t>
      </w:r>
      <w:r>
        <w:rPr>
          <w:rFonts w:ascii="宋体" w:hAnsi="宋体" w:cs="宋体"/>
          <w:color w:val="auto"/>
          <w:szCs w:val="21"/>
          <w:highlight w:val="none"/>
          <w:lang w:val="en"/>
        </w:rPr>
        <w:t>8</w:t>
      </w:r>
      <w:r>
        <w:rPr>
          <w:rFonts w:hint="eastAsia" w:ascii="宋体" w:hAnsi="宋体" w:cs="宋体"/>
          <w:color w:val="auto"/>
          <w:szCs w:val="21"/>
          <w:highlight w:val="none"/>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192F9217">
      <w:pPr>
        <w:widowControl/>
        <w:tabs>
          <w:tab w:val="left" w:pos="1340"/>
        </w:tabs>
        <w:autoSpaceDE w:val="0"/>
        <w:autoSpaceDN w:val="0"/>
        <w:adjustRightInd w:val="0"/>
        <w:spacing w:line="420" w:lineRule="exact"/>
        <w:ind w:firstLine="42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    外商投资企业类型：</w:t>
      </w:r>
      <w:r>
        <w:rPr>
          <w:rFonts w:hint="eastAsia" w:ascii="宋体" w:hAnsi="宋体" w:cs="宋体"/>
          <w:iCs/>
          <w:color w:val="auto"/>
          <w:kern w:val="0"/>
          <w:szCs w:val="21"/>
          <w:highlight w:val="none"/>
        </w:rPr>
        <w:sym w:font="Wingdings" w:char="00A8"/>
      </w:r>
      <w:r>
        <w:rPr>
          <w:rFonts w:hint="eastAsia" w:ascii="宋体" w:hAnsi="宋体" w:cs="宋体"/>
          <w:color w:val="auto"/>
          <w:kern w:val="0"/>
          <w:szCs w:val="21"/>
          <w:highlight w:val="none"/>
        </w:rPr>
        <w:t xml:space="preserve">全部由外国投资者投资  </w:t>
      </w:r>
      <w:r>
        <w:rPr>
          <w:rFonts w:hint="eastAsia" w:ascii="宋体" w:hAnsi="宋体" w:cs="宋体"/>
          <w:iCs/>
          <w:color w:val="auto"/>
          <w:kern w:val="0"/>
          <w:szCs w:val="21"/>
          <w:highlight w:val="none"/>
        </w:rPr>
        <w:sym w:font="Wingdings" w:char="00A8"/>
      </w:r>
      <w:r>
        <w:rPr>
          <w:rFonts w:hint="eastAsia" w:ascii="宋体" w:hAnsi="宋体" w:cs="宋体"/>
          <w:iCs/>
          <w:color w:val="auto"/>
          <w:kern w:val="0"/>
          <w:szCs w:val="21"/>
          <w:highlight w:val="none"/>
        </w:rPr>
        <w:t>部分由外国投资者投资</w:t>
      </w:r>
    </w:p>
    <w:p w14:paraId="73458CC5">
      <w:pPr>
        <w:adjustRightInd w:val="0"/>
        <w:snapToGrid w:val="0"/>
        <w:spacing w:line="420" w:lineRule="exact"/>
        <w:ind w:firstLine="304" w:firstLineChars="145"/>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lang w:val="en"/>
        </w:rPr>
        <w:t>9</w:t>
      </w:r>
      <w:r>
        <w:rPr>
          <w:rFonts w:hint="eastAsia" w:ascii="宋体" w:hAnsi="宋体" w:cs="宋体"/>
          <w:color w:val="auto"/>
          <w:szCs w:val="21"/>
          <w:highlight w:val="none"/>
        </w:rPr>
        <w:t>）是否涉及进口产品：</w:t>
      </w:r>
    </w:p>
    <w:p w14:paraId="5B03B4B4">
      <w:pPr>
        <w:adjustRightInd w:val="0"/>
        <w:snapToGrid w:val="0"/>
        <w:spacing w:line="420" w:lineRule="exact"/>
        <w:ind w:firstLine="735" w:firstLineChars="35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是，《政府采购品目分类目录》底级品目名称：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金额：</w:t>
      </w:r>
      <w:r>
        <w:rPr>
          <w:rFonts w:hint="eastAsia" w:ascii="宋体" w:hAnsi="宋体" w:cs="宋体"/>
          <w:color w:val="auto"/>
          <w:szCs w:val="21"/>
          <w:highlight w:val="none"/>
          <w:u w:val="single"/>
        </w:rPr>
        <w:t xml:space="preserve">            </w:t>
      </w:r>
    </w:p>
    <w:p w14:paraId="68126D70">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s="宋体"/>
          <w:color w:val="auto"/>
          <w:szCs w:val="21"/>
          <w:highlight w:val="none"/>
        </w:rPr>
        <w:t>国别：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规格型号：</w:t>
      </w:r>
      <w:r>
        <w:rPr>
          <w:rFonts w:hint="eastAsia" w:ascii="宋体" w:hAnsi="宋体" w:cs="宋体"/>
          <w:color w:val="auto"/>
          <w:szCs w:val="21"/>
          <w:highlight w:val="none"/>
          <w:u w:val="single"/>
        </w:rPr>
        <w:t xml:space="preserve">                  </w:t>
      </w:r>
    </w:p>
    <w:p w14:paraId="2B63FCA1">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00C786DD">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（1</w:t>
      </w:r>
      <w:r>
        <w:rPr>
          <w:rFonts w:ascii="宋体" w:hAnsi="宋体"/>
          <w:color w:val="auto"/>
          <w:szCs w:val="21"/>
          <w:highlight w:val="none"/>
          <w:lang w:val="en"/>
        </w:rPr>
        <w:t>0</w:t>
      </w:r>
      <w:r>
        <w:rPr>
          <w:rFonts w:hint="eastAsia" w:ascii="宋体" w:hAnsi="宋体"/>
          <w:color w:val="auto"/>
          <w:szCs w:val="21"/>
          <w:highlight w:val="none"/>
        </w:rPr>
        <w:t>）是否涉及节能产品：</w:t>
      </w:r>
    </w:p>
    <w:p w14:paraId="7C517A13">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是，《节能产品政府采购品目清单》的底级品目名称：</w:t>
      </w:r>
      <w:r>
        <w:rPr>
          <w:rFonts w:hint="eastAsia" w:ascii="宋体" w:hAnsi="宋体"/>
          <w:color w:val="auto"/>
          <w:szCs w:val="21"/>
          <w:highlight w:val="none"/>
          <w:u w:val="single"/>
        </w:rPr>
        <w:t xml:space="preserve">                      </w:t>
      </w:r>
    </w:p>
    <w:p w14:paraId="0E868732">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23FA0E8D">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是否涉及环境标志产品：</w:t>
      </w:r>
    </w:p>
    <w:p w14:paraId="42743810">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是，《环境标志产品政府采购品目清单》的底级品目名称：</w:t>
      </w:r>
      <w:r>
        <w:rPr>
          <w:rFonts w:hint="eastAsia" w:ascii="宋体" w:hAnsi="宋体"/>
          <w:color w:val="auto"/>
          <w:szCs w:val="21"/>
          <w:highlight w:val="none"/>
          <w:u w:val="single"/>
        </w:rPr>
        <w:t xml:space="preserve">                  </w:t>
      </w:r>
    </w:p>
    <w:p w14:paraId="2A8C3EDE">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3816C83A">
      <w:pPr>
        <w:widowControl/>
        <w:autoSpaceDE w:val="0"/>
        <w:autoSpaceDN w:val="0"/>
        <w:adjustRightInd w:val="0"/>
        <w:snapToGrid w:val="0"/>
        <w:spacing w:line="420" w:lineRule="exact"/>
        <w:ind w:firstLine="0" w:firstLineChars="0"/>
        <w:jc w:val="left"/>
        <w:rPr>
          <w:rFonts w:hint="eastAsia" w:ascii="宋体" w:hAnsi="宋体"/>
          <w:color w:val="auto"/>
          <w:szCs w:val="21"/>
          <w:highlight w:val="none"/>
        </w:rPr>
      </w:pPr>
      <w:r>
        <w:rPr>
          <w:rFonts w:hint="eastAsia" w:ascii="宋体" w:hAnsi="宋体" w:eastAsia="华文楷体" w:cs="华文楷体"/>
          <w:color w:val="auto"/>
          <w:kern w:val="0"/>
          <w:szCs w:val="21"/>
          <w:highlight w:val="none"/>
        </w:rPr>
        <w:t xml:space="preserve">        </w:t>
      </w:r>
      <w:r>
        <w:rPr>
          <w:rFonts w:hint="eastAsia" w:ascii="宋体" w:hAnsi="宋体"/>
          <w:color w:val="auto"/>
          <w:szCs w:val="21"/>
          <w:highlight w:val="none"/>
        </w:rPr>
        <w:t xml:space="preserve">是否涉及绿色产品： </w:t>
      </w:r>
    </w:p>
    <w:p w14:paraId="519CF63F">
      <w:pPr>
        <w:widowControl/>
        <w:autoSpaceDE w:val="0"/>
        <w:autoSpaceDN w:val="0"/>
        <w:adjustRightInd w:val="0"/>
        <w:spacing w:line="420" w:lineRule="exact"/>
        <w:ind w:firstLine="420"/>
        <w:jc w:val="left"/>
        <w:rPr>
          <w:rFonts w:hint="eastAsia" w:ascii="宋体" w:hAnsi="宋体" w:cs="华文楷体"/>
          <w:color w:val="auto"/>
          <w:kern w:val="0"/>
          <w:sz w:val="22"/>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是，绿色产品政府采购相关政策确定的底级品目名称：</w:t>
      </w:r>
      <w:r>
        <w:rPr>
          <w:rFonts w:hint="eastAsia" w:ascii="宋体" w:hAnsi="宋体" w:cs="华文楷体"/>
          <w:color w:val="auto"/>
          <w:kern w:val="0"/>
          <w:sz w:val="22"/>
          <w:szCs w:val="21"/>
          <w:highlight w:val="none"/>
          <w:u w:val="single"/>
        </w:rPr>
        <w:t xml:space="preserve">                      </w:t>
      </w:r>
    </w:p>
    <w:p w14:paraId="39CC5658">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7166DCC7">
      <w:pPr>
        <w:adjustRightInd w:val="0"/>
        <w:snapToGrid w:val="0"/>
        <w:spacing w:line="420" w:lineRule="exact"/>
        <w:ind w:firstLine="315" w:firstLineChars="15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lang w:val="en"/>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 xml:space="preserve">否  </w:t>
      </w:r>
      <w:r>
        <w:rPr>
          <w:rFonts w:hint="eastAsia" w:ascii="宋体" w:hAnsi="宋体"/>
          <w:color w:val="auto"/>
          <w:szCs w:val="21"/>
          <w:highlight w:val="none"/>
        </w:rPr>
        <w:sym w:font="Wingdings" w:char="00A8"/>
      </w:r>
      <w:r>
        <w:rPr>
          <w:rFonts w:hint="eastAsia" w:ascii="宋体" w:hAnsi="宋体"/>
          <w:color w:val="auto"/>
          <w:szCs w:val="21"/>
          <w:highlight w:val="none"/>
        </w:rPr>
        <w:t>不涉及</w:t>
      </w:r>
    </w:p>
    <w:p w14:paraId="1BE08879">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合同金额</w:t>
      </w:r>
    </w:p>
    <w:p w14:paraId="54CE8AF9">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4538ADDC">
      <w:pPr>
        <w:adjustRightInd w:val="0"/>
        <w:snapToGrid w:val="0"/>
        <w:spacing w:line="420" w:lineRule="exact"/>
        <w:ind w:firstLine="420"/>
        <w:rPr>
          <w:rFonts w:hint="eastAsia"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14:paraId="51A2A4BC">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分包金额（如有）小写：</w:t>
      </w:r>
      <w:r>
        <w:rPr>
          <w:rFonts w:hint="eastAsia" w:ascii="宋体" w:hAnsi="宋体"/>
          <w:color w:val="auto"/>
          <w:szCs w:val="21"/>
          <w:highlight w:val="none"/>
          <w:u w:val="single"/>
        </w:rPr>
        <w:t xml:space="preserve">                                              </w:t>
      </w:r>
    </w:p>
    <w:p w14:paraId="549642D8">
      <w:pPr>
        <w:adjustRightInd w:val="0"/>
        <w:snapToGrid w:val="0"/>
        <w:spacing w:line="420" w:lineRule="exact"/>
        <w:ind w:firstLine="420"/>
        <w:rPr>
          <w:rFonts w:hint="eastAsia"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14:paraId="00A3AFE1">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（注：固定单价合同应填写单价和最高限价）</w:t>
      </w:r>
    </w:p>
    <w:p w14:paraId="207802F8">
      <w:pPr>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（2）合同定价方式（采用组合定价方式的，可以勾选多项）：</w:t>
      </w:r>
    </w:p>
    <w:p w14:paraId="54E5C84E">
      <w:pPr>
        <w:adjustRightInd w:val="0"/>
        <w:snapToGrid w:val="0"/>
        <w:spacing w:line="420" w:lineRule="exact"/>
        <w:ind w:firstLine="420"/>
        <w:rPr>
          <w:rFonts w:hint="eastAsia" w:ascii="宋体" w:hAnsi="宋体"/>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固定费率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绩效激励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r>
        <w:rPr>
          <w:rFonts w:hint="eastAsia" w:ascii="宋体" w:hAnsi="宋体"/>
          <w:color w:val="auto"/>
          <w:szCs w:val="21"/>
          <w:highlight w:val="none"/>
          <w:u w:val="single"/>
        </w:rPr>
        <w:t xml:space="preserve">           </w:t>
      </w:r>
    </w:p>
    <w:p w14:paraId="056B053E">
      <w:pPr>
        <w:spacing w:line="420" w:lineRule="exact"/>
        <w:ind w:firstLine="420"/>
        <w:rPr>
          <w:color w:val="auto"/>
          <w:szCs w:val="21"/>
          <w:highlight w:val="none"/>
        </w:rPr>
      </w:pPr>
      <w:r>
        <w:rPr>
          <w:rFonts w:hint="eastAsia" w:ascii="宋体" w:hAnsi="宋体"/>
          <w:color w:val="auto"/>
          <w:szCs w:val="21"/>
          <w:highlight w:val="none"/>
        </w:rPr>
        <w:t>（3）付款方式（按项目实际勾选填写）：</w:t>
      </w:r>
    </w:p>
    <w:p w14:paraId="1986CEDC">
      <w:pPr>
        <w:adjustRightInd w:val="0"/>
        <w:snapToGrid w:val="0"/>
        <w:spacing w:line="420" w:lineRule="exact"/>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（应明确一次性支付合同款项的条件）                    </w:t>
      </w:r>
    </w:p>
    <w:p w14:paraId="44309043">
      <w:pPr>
        <w:snapToGrid w:val="0"/>
        <w:spacing w:line="420" w:lineRule="exact"/>
        <w:ind w:firstLine="630" w:firstLineChars="300"/>
        <w:rPr>
          <w:color w:val="auto"/>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（应明确分期支付合同款项的各期比例和支付条件，各期支付条件应与分期履约验收情况挂钩）</w:t>
      </w:r>
      <w:r>
        <w:rPr>
          <w:rFonts w:hint="eastAsia" w:ascii="宋体" w:hAnsi="宋体"/>
          <w:color w:val="auto"/>
          <w:szCs w:val="21"/>
          <w:highlight w:val="none"/>
        </w:rPr>
        <w:t>，其中涉及预付款的：</w:t>
      </w:r>
      <w:r>
        <w:rPr>
          <w:rFonts w:hint="eastAsia" w:ascii="宋体" w:hAnsi="宋体"/>
          <w:color w:val="auto"/>
          <w:szCs w:val="21"/>
          <w:highlight w:val="none"/>
          <w:u w:val="single"/>
        </w:rPr>
        <w:t xml:space="preserve"> （应明确预付款的支付比例和支付条件）</w:t>
      </w:r>
    </w:p>
    <w:p w14:paraId="6FECEA9A">
      <w:pPr>
        <w:adjustRightInd w:val="0"/>
        <w:snapToGrid w:val="0"/>
        <w:spacing w:line="420" w:lineRule="exact"/>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14:paraId="6DF1966A">
      <w:pPr>
        <w:adjustRightInd w:val="0"/>
        <w:snapToGrid w:val="0"/>
        <w:spacing w:line="420" w:lineRule="exact"/>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14:paraId="09C4BF5F">
      <w:pPr>
        <w:numPr>
          <w:ilvl w:val="0"/>
          <w:numId w:val="2"/>
        </w:numPr>
        <w:adjustRightInd w:val="0"/>
        <w:snapToGrid w:val="0"/>
        <w:spacing w:line="420" w:lineRule="exact"/>
        <w:ind w:firstLine="422"/>
        <w:rPr>
          <w:rFonts w:hint="eastAsia" w:ascii="宋体" w:hAnsi="宋体"/>
          <w:b/>
          <w:color w:val="auto"/>
          <w:szCs w:val="21"/>
          <w:highlight w:val="none"/>
          <w:u w:val="single"/>
        </w:rPr>
      </w:pPr>
      <w:r>
        <w:rPr>
          <w:rFonts w:hint="eastAsia" w:ascii="宋体" w:hAnsi="宋体"/>
          <w:b/>
          <w:color w:val="auto"/>
          <w:szCs w:val="21"/>
          <w:highlight w:val="none"/>
        </w:rPr>
        <w:t>合同履行</w:t>
      </w:r>
    </w:p>
    <w:p w14:paraId="4F18659C">
      <w:pPr>
        <w:adjustRightInd w:val="0"/>
        <w:snapToGrid w:val="0"/>
        <w:spacing w:line="420" w:lineRule="exact"/>
        <w:ind w:firstLine="199" w:firstLineChars="95"/>
        <w:rPr>
          <w:rFonts w:hint="eastAsia"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0214743">
      <w:pPr>
        <w:adjustRightInd w:val="0"/>
        <w:snapToGrid w:val="0"/>
        <w:spacing w:line="420" w:lineRule="exact"/>
        <w:ind w:firstLine="199" w:firstLineChars="95"/>
        <w:rPr>
          <w:rFonts w:hint="eastAsia"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w:t>
      </w:r>
    </w:p>
    <w:p w14:paraId="778EE4AF">
      <w:pPr>
        <w:adjustRightInd w:val="0"/>
        <w:snapToGrid w:val="0"/>
        <w:spacing w:line="420" w:lineRule="exact"/>
        <w:ind w:firstLine="199" w:firstLineChars="95"/>
        <w:rPr>
          <w:rFonts w:hint="eastAsia"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14:paraId="59BC61C3">
      <w:pPr>
        <w:widowControl/>
        <w:autoSpaceDE w:val="0"/>
        <w:autoSpaceDN w:val="0"/>
        <w:adjustRightInd w:val="0"/>
        <w:spacing w:line="420" w:lineRule="exact"/>
        <w:ind w:firstLine="440"/>
        <w:jc w:val="left"/>
        <w:rPr>
          <w:rFonts w:hint="eastAsia" w:ascii="宋体" w:hAnsi="宋体" w:cs="宋体"/>
          <w:color w:val="auto"/>
          <w:kern w:val="0"/>
          <w:szCs w:val="21"/>
          <w:highlight w:val="none"/>
        </w:rPr>
      </w:pPr>
      <w:r>
        <w:rPr>
          <w:rFonts w:hint="eastAsia" w:ascii="宋体" w:hAnsi="宋体" w:eastAsia="华文楷体" w:cs="宋体"/>
          <w:bCs/>
          <w:color w:val="auto"/>
          <w:kern w:val="0"/>
          <w:sz w:val="22"/>
          <w:szCs w:val="21"/>
          <w:highlight w:val="none"/>
        </w:rPr>
        <w:t xml:space="preserve"> </w:t>
      </w:r>
      <w:r>
        <w:rPr>
          <w:rFonts w:hint="eastAsia" w:ascii="宋体" w:hAnsi="宋体" w:cs="宋体"/>
          <w:color w:val="auto"/>
          <w:kern w:val="0"/>
          <w:szCs w:val="21"/>
          <w:highlight w:val="none"/>
        </w:rPr>
        <w:t xml:space="preserve">  收取履约保证金形式：</w:t>
      </w:r>
      <w:r>
        <w:rPr>
          <w:rFonts w:hint="eastAsia" w:ascii="宋体" w:hAnsi="宋体" w:cs="宋体"/>
          <w:bCs/>
          <w:color w:val="auto"/>
          <w:kern w:val="0"/>
          <w:szCs w:val="21"/>
          <w:highlight w:val="none"/>
          <w:u w:val="single"/>
        </w:rPr>
        <w:t xml:space="preserve">                                  </w:t>
      </w:r>
    </w:p>
    <w:p w14:paraId="2E36BDE0">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收取履约保证金金额：</w:t>
      </w:r>
      <w:r>
        <w:rPr>
          <w:rFonts w:hint="eastAsia" w:ascii="宋体" w:hAnsi="宋体" w:cs="宋体"/>
          <w:bCs/>
          <w:color w:val="auto"/>
          <w:kern w:val="0"/>
          <w:szCs w:val="21"/>
          <w:highlight w:val="none"/>
          <w:u w:val="single"/>
        </w:rPr>
        <w:t xml:space="preserve">                                  </w:t>
      </w:r>
    </w:p>
    <w:p w14:paraId="33AF6934">
      <w:pPr>
        <w:snapToGrid w:val="0"/>
        <w:spacing w:line="420" w:lineRule="exact"/>
        <w:ind w:firstLine="420"/>
        <w:rPr>
          <w:rFonts w:hint="eastAsia" w:ascii="宋体" w:hAnsi="宋体" w:cs="宋体"/>
          <w:color w:val="auto"/>
          <w:highlight w:val="none"/>
        </w:rPr>
      </w:pPr>
      <w:r>
        <w:rPr>
          <w:rFonts w:hint="eastAsia" w:ascii="宋体" w:hAnsi="宋体" w:cs="宋体"/>
          <w:bCs/>
          <w:color w:val="auto"/>
          <w:szCs w:val="21"/>
          <w:highlight w:val="none"/>
        </w:rPr>
        <w:t xml:space="preserve">   履约担保期限：</w:t>
      </w:r>
      <w:r>
        <w:rPr>
          <w:rFonts w:hint="eastAsia" w:ascii="宋体" w:hAnsi="宋体" w:cs="宋体"/>
          <w:bCs/>
          <w:color w:val="auto"/>
          <w:szCs w:val="21"/>
          <w:highlight w:val="none"/>
          <w:u w:val="single"/>
        </w:rPr>
        <w:t xml:space="preserve">                                        </w:t>
      </w:r>
    </w:p>
    <w:p w14:paraId="7122897E">
      <w:pPr>
        <w:adjustRightInd w:val="0"/>
        <w:snapToGrid w:val="0"/>
        <w:spacing w:line="420" w:lineRule="exact"/>
        <w:ind w:firstLine="199" w:firstLineChars="95"/>
        <w:rPr>
          <w:rFonts w:hint="eastAsia"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bCs/>
          <w:color w:val="auto"/>
          <w:szCs w:val="21"/>
          <w:highlight w:val="none"/>
          <w:u w:val="single"/>
        </w:rPr>
        <w:t xml:space="preserve">                                        </w:t>
      </w:r>
    </w:p>
    <w:p w14:paraId="0AE0FBCE">
      <w:pPr>
        <w:adjustRightInd w:val="0"/>
        <w:snapToGrid w:val="0"/>
        <w:spacing w:line="420" w:lineRule="exact"/>
        <w:ind w:firstLine="199" w:firstLineChars="95"/>
        <w:rPr>
          <w:rFonts w:hint="eastAsia"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rPr>
        <w:t xml:space="preserve">                              </w:t>
      </w:r>
    </w:p>
    <w:p w14:paraId="08F679A1">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合同验收</w:t>
      </w:r>
    </w:p>
    <w:p w14:paraId="6C499E3E">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（1）验收组织方式：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自行组织 </w:t>
      </w:r>
      <w:r>
        <w:rPr>
          <w:rFonts w:hint="eastAsia" w:ascii="宋体" w:hAnsi="宋体" w:cs="宋体"/>
          <w:color w:val="auto"/>
          <w:szCs w:val="21"/>
          <w:highlight w:val="none"/>
        </w:rPr>
        <w:sym w:font="Wingdings" w:char="00A8"/>
      </w:r>
      <w:r>
        <w:rPr>
          <w:rFonts w:hint="eastAsia" w:ascii="宋体" w:hAnsi="宋体"/>
          <w:bCs/>
          <w:color w:val="auto"/>
          <w:szCs w:val="21"/>
          <w:highlight w:val="none"/>
        </w:rPr>
        <w:t>委托第三方组织</w:t>
      </w:r>
    </w:p>
    <w:p w14:paraId="6B62D5C9">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验收主体：</w:t>
      </w:r>
      <w:r>
        <w:rPr>
          <w:rFonts w:hint="eastAsia" w:ascii="宋体" w:hAnsi="宋体"/>
          <w:bCs/>
          <w:color w:val="auto"/>
          <w:szCs w:val="21"/>
          <w:highlight w:val="none"/>
          <w:u w:val="single"/>
        </w:rPr>
        <w:t xml:space="preserve">                                    </w:t>
      </w:r>
    </w:p>
    <w:p w14:paraId="20546F99">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7D61E92F">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4EA172ED">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2EDD96C2">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78B67D32">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是，抽查比例：</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0374E15F">
      <w:pPr>
        <w:adjustRightInd w:val="0"/>
        <w:snapToGrid w:val="0"/>
        <w:spacing w:line="420" w:lineRule="exact"/>
        <w:ind w:firstLine="840" w:firstLineChars="400"/>
        <w:rPr>
          <w:rFonts w:hint="eastAsia" w:ascii="宋体" w:hAnsi="宋体"/>
          <w:bCs/>
          <w:color w:val="auto"/>
          <w:szCs w:val="21"/>
          <w:highlight w:val="none"/>
          <w:u w:val="singl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40E4494C">
      <w:pPr>
        <w:adjustRightInd w:val="0"/>
        <w:snapToGrid w:val="0"/>
        <w:spacing w:line="420" w:lineRule="exact"/>
        <w:ind w:firstLine="840" w:firstLineChars="400"/>
        <w:rPr>
          <w:rFonts w:hint="eastAsia"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 xml:space="preserve">                                  </w:t>
      </w:r>
    </w:p>
    <w:p w14:paraId="17DDA030">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bCs/>
          <w:color w:val="auto"/>
          <w:szCs w:val="21"/>
          <w:highlight w:val="none"/>
          <w:u w:val="single"/>
        </w:rPr>
        <w:t xml:space="preserve">（计划于何时验收/供应商提出验收申请之日起   日内组织验收） </w:t>
      </w:r>
    </w:p>
    <w:p w14:paraId="3BACDE6E">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（3）履约验收方式：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一次性验收</w:t>
      </w:r>
    </w:p>
    <w:p w14:paraId="17457FD7">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分期/分项验收：</w:t>
      </w:r>
      <w:r>
        <w:rPr>
          <w:rFonts w:hint="eastAsia" w:ascii="宋体" w:hAnsi="宋体"/>
          <w:bCs/>
          <w:color w:val="auto"/>
          <w:szCs w:val="21"/>
          <w:highlight w:val="none"/>
          <w:u w:val="single"/>
        </w:rPr>
        <w:t xml:space="preserve">   （应明确分期</w:t>
      </w:r>
      <w:r>
        <w:rPr>
          <w:rFonts w:ascii="宋体" w:hAnsi="宋体"/>
          <w:bCs/>
          <w:color w:val="auto"/>
          <w:szCs w:val="21"/>
          <w:highlight w:val="none"/>
          <w:u w:val="single"/>
          <w:lang w:val="en"/>
        </w:rPr>
        <w:t>/</w:t>
      </w:r>
      <w:r>
        <w:rPr>
          <w:rFonts w:hint="eastAsia" w:ascii="宋体" w:hAnsi="宋体"/>
          <w:bCs/>
          <w:color w:val="auto"/>
          <w:szCs w:val="21"/>
          <w:highlight w:val="none"/>
          <w:u w:val="single"/>
          <w:lang w:val="en"/>
        </w:rPr>
        <w:t>分项验收的工作安排</w:t>
      </w:r>
      <w:r>
        <w:rPr>
          <w:rFonts w:hint="eastAsia" w:ascii="宋体" w:hAnsi="宋体"/>
          <w:bCs/>
          <w:color w:val="auto"/>
          <w:szCs w:val="21"/>
          <w:highlight w:val="none"/>
          <w:u w:val="single"/>
        </w:rPr>
        <w:t xml:space="preserve">）   </w:t>
      </w:r>
    </w:p>
    <w:p w14:paraId="34ECA508">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bCs/>
          <w:color w:val="auto"/>
          <w:szCs w:val="21"/>
          <w:highlight w:val="none"/>
          <w:u w:val="single"/>
        </w:rPr>
        <w:t xml:space="preserve">                                                        </w:t>
      </w:r>
    </w:p>
    <w:p w14:paraId="0FA368D5">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bCs/>
          <w:color w:val="auto"/>
          <w:szCs w:val="21"/>
          <w:highlight w:val="none"/>
          <w:u w:val="single"/>
        </w:rPr>
        <w:t xml:space="preserve"> （应当包括每一项技术和商务要求的履约情况，特别是落实政府采购扶持中小企业，支持绿色发展和乡村振兴等政策情况）                                       </w:t>
      </w:r>
    </w:p>
    <w:p w14:paraId="1C9E9620">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bCs/>
          <w:color w:val="auto"/>
          <w:szCs w:val="21"/>
          <w:highlight w:val="none"/>
          <w:u w:val="single"/>
        </w:rPr>
        <w:t xml:space="preserve">                                                        </w:t>
      </w:r>
    </w:p>
    <w:p w14:paraId="3F643C19">
      <w:pPr>
        <w:widowControl/>
        <w:autoSpaceDE w:val="0"/>
        <w:autoSpaceDN w:val="0"/>
        <w:adjustRightInd w:val="0"/>
        <w:spacing w:line="420" w:lineRule="exact"/>
        <w:ind w:firstLine="210" w:firstLineChars="100"/>
        <w:jc w:val="left"/>
        <w:rPr>
          <w:rFonts w:hint="eastAsia" w:ascii="宋体" w:hAnsi="宋体" w:cs="宋体"/>
          <w:color w:val="auto"/>
          <w:kern w:val="0"/>
          <w:szCs w:val="21"/>
          <w:highlight w:val="none"/>
        </w:rPr>
      </w:pPr>
      <w:r>
        <w:rPr>
          <w:rFonts w:hint="eastAsia" w:ascii="宋体" w:hAnsi="宋体" w:cs="宋体"/>
          <w:bCs/>
          <w:color w:val="auto"/>
          <w:kern w:val="0"/>
          <w:szCs w:val="21"/>
          <w:highlight w:val="none"/>
        </w:rPr>
        <w:t>（7）是否以采购活动中供应商提供的样品作为参考：</w:t>
      </w:r>
      <w:r>
        <w:rPr>
          <w:rFonts w:hint="eastAsia" w:ascii="宋体" w:hAnsi="宋体" w:cs="宋体"/>
          <w:color w:val="auto"/>
          <w:kern w:val="0"/>
          <w:szCs w:val="21"/>
          <w:highlight w:val="none"/>
        </w:rPr>
        <w:sym w:font="Wingdings" w:char="00A8"/>
      </w:r>
      <w:r>
        <w:rPr>
          <w:rFonts w:hint="eastAsia" w:ascii="宋体" w:hAnsi="宋体" w:cs="宋体"/>
          <w:bCs/>
          <w:color w:val="auto"/>
          <w:kern w:val="0"/>
          <w:szCs w:val="21"/>
          <w:highlight w:val="none"/>
        </w:rPr>
        <w:t xml:space="preserve">是  </w:t>
      </w:r>
      <w:r>
        <w:rPr>
          <w:rFonts w:hint="eastAsia" w:ascii="宋体" w:hAnsi="宋体" w:cs="宋体"/>
          <w:color w:val="auto"/>
          <w:kern w:val="0"/>
          <w:szCs w:val="21"/>
          <w:highlight w:val="none"/>
        </w:rPr>
        <w:sym w:font="Wingdings" w:char="00A8"/>
      </w:r>
      <w:r>
        <w:rPr>
          <w:rFonts w:hint="eastAsia" w:ascii="宋体" w:hAnsi="宋体" w:cs="宋体"/>
          <w:bCs/>
          <w:color w:val="auto"/>
          <w:kern w:val="0"/>
          <w:szCs w:val="21"/>
          <w:highlight w:val="none"/>
        </w:rPr>
        <w:t>否</w:t>
      </w:r>
    </w:p>
    <w:p w14:paraId="567A36A9">
      <w:pPr>
        <w:adjustRightInd w:val="0"/>
        <w:snapToGrid w:val="0"/>
        <w:spacing w:line="420" w:lineRule="exact"/>
        <w:ind w:firstLine="210" w:firstLineChars="100"/>
        <w:rPr>
          <w:rFonts w:hint="eastAsia"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 xml:space="preserve">               （产权过户登记等）                   </w:t>
      </w:r>
    </w:p>
    <w:p w14:paraId="5184A30E">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组成合同的文件</w:t>
      </w:r>
    </w:p>
    <w:p w14:paraId="42BCCA9F">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1FE61D79">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（1）政府采购合同协议书及其变更、补充协议</w:t>
      </w:r>
    </w:p>
    <w:p w14:paraId="4340975D">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（2）政府采购合同专用条款</w:t>
      </w:r>
    </w:p>
    <w:p w14:paraId="6788788B">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（3）政府采购合同通用条款</w:t>
      </w:r>
    </w:p>
    <w:p w14:paraId="382CEE3A">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（4）中标（成交）通知书</w:t>
      </w:r>
    </w:p>
    <w:p w14:paraId="02347526">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（5）投标（响应）文件</w:t>
      </w:r>
    </w:p>
    <w:p w14:paraId="7613C308">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（6）采购文件</w:t>
      </w:r>
    </w:p>
    <w:p w14:paraId="13EEF616">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（7）有关技术文件，图纸</w:t>
      </w:r>
    </w:p>
    <w:p w14:paraId="4D6E7286">
      <w:pPr>
        <w:widowControl/>
        <w:autoSpaceDE w:val="0"/>
        <w:autoSpaceDN w:val="0"/>
        <w:adjustRightInd w:val="0"/>
        <w:spacing w:line="420" w:lineRule="exact"/>
        <w:ind w:firstLine="210" w:firstLineChars="100"/>
        <w:jc w:val="left"/>
        <w:rPr>
          <w:rFonts w:hint="eastAsia" w:ascii="宋体" w:hAnsi="宋体" w:cs="宋体"/>
          <w:color w:val="auto"/>
          <w:szCs w:val="21"/>
          <w:highlight w:val="none"/>
        </w:rPr>
      </w:pPr>
      <w:r>
        <w:rPr>
          <w:rFonts w:hint="eastAsia" w:ascii="宋体" w:hAnsi="宋体" w:cs="宋体"/>
          <w:color w:val="auto"/>
          <w:kern w:val="0"/>
          <w:szCs w:val="21"/>
          <w:highlight w:val="none"/>
        </w:rPr>
        <w:t>（8）</w:t>
      </w:r>
      <w:r>
        <w:rPr>
          <w:rFonts w:hint="eastAsia" w:ascii="宋体" w:hAnsi="宋体" w:cs="宋体"/>
          <w:color w:val="auto"/>
          <w:szCs w:val="21"/>
          <w:highlight w:val="none"/>
        </w:rPr>
        <w:t>国家法律、行政法规和规章制度规定或合同约定的作为合同组成部分的其他文件</w:t>
      </w:r>
    </w:p>
    <w:p w14:paraId="04C9E3EC">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合同生效</w:t>
      </w:r>
    </w:p>
    <w:p w14:paraId="35BF2926">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41E0894D">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合同份数</w:t>
      </w:r>
    </w:p>
    <w:p w14:paraId="0B924818">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w:t>
      </w:r>
      <w:r>
        <w:rPr>
          <w:rFonts w:hint="eastAsia" w:ascii="宋体" w:hAnsi="宋体"/>
          <w:color w:val="auto"/>
          <w:szCs w:val="21"/>
          <w:highlight w:val="none"/>
        </w:rPr>
        <w:t>份，乙方执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2B387A15">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805D2CC">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2C6751FC">
      <w:pPr>
        <w:adjustRightInd w:val="0"/>
        <w:snapToGrid w:val="0"/>
        <w:spacing w:line="420" w:lineRule="exact"/>
        <w:ind w:firstLine="420"/>
        <w:rPr>
          <w:color w:val="auto"/>
          <w:highlight w:val="none"/>
        </w:rPr>
      </w:pPr>
      <w:r>
        <w:rPr>
          <w:rFonts w:hint="eastAsia" w:ascii="宋体" w:hAnsi="宋体"/>
          <w:color w:val="auto"/>
          <w:szCs w:val="21"/>
          <w:highlight w:val="none"/>
        </w:rPr>
        <w:t>附件：具体标的及其技术要求和商务要求、联合协议、分包意向协议等。</w:t>
      </w:r>
    </w:p>
    <w:p w14:paraId="66145CD4">
      <w:pPr>
        <w:widowControl/>
        <w:spacing w:line="420" w:lineRule="exact"/>
        <w:ind w:firstLine="420"/>
        <w:jc w:val="left"/>
        <w:rPr>
          <w:color w:val="auto"/>
          <w:szCs w:val="21"/>
          <w:highlight w:val="none"/>
        </w:rPr>
      </w:pPr>
      <w:r>
        <w:rPr>
          <w:color w:val="auto"/>
          <w:szCs w:val="21"/>
          <w:highlight w:val="none"/>
        </w:rPr>
        <w:br w:type="page"/>
      </w:r>
    </w:p>
    <w:tbl>
      <w:tblPr>
        <w:tblStyle w:val="49"/>
        <w:tblW w:w="0" w:type="auto"/>
        <w:tblInd w:w="113"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0"/>
        <w:gridCol w:w="2869"/>
        <w:gridCol w:w="2354"/>
        <w:gridCol w:w="2517"/>
      </w:tblGrid>
      <w:tr w14:paraId="3F91DD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54" w:hRule="atLeast"/>
        </w:trPr>
        <w:tc>
          <w:tcPr>
            <w:tcW w:w="5119" w:type="dxa"/>
            <w:gridSpan w:val="2"/>
            <w:tcBorders>
              <w:bottom w:val="single" w:color="auto" w:sz="2" w:space="0"/>
              <w:right w:val="single" w:color="auto" w:sz="2" w:space="0"/>
            </w:tcBorders>
            <w:noWrap w:val="0"/>
            <w:vAlign w:val="center"/>
          </w:tcPr>
          <w:p w14:paraId="5D98BF45">
            <w:pPr>
              <w:adjustRightInd w:val="0"/>
              <w:snapToGrid w:val="0"/>
              <w:spacing w:line="300" w:lineRule="exact"/>
              <w:ind w:firstLine="420"/>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4871" w:type="dxa"/>
            <w:gridSpan w:val="2"/>
            <w:tcBorders>
              <w:left w:val="single" w:color="auto" w:sz="2" w:space="0"/>
              <w:bottom w:val="single" w:color="auto" w:sz="2" w:space="0"/>
            </w:tcBorders>
            <w:noWrap w:val="0"/>
            <w:vAlign w:val="center"/>
          </w:tcPr>
          <w:p w14:paraId="451DBD12">
            <w:pPr>
              <w:adjustRightInd w:val="0"/>
              <w:snapToGrid w:val="0"/>
              <w:spacing w:line="300" w:lineRule="exact"/>
              <w:ind w:firstLine="420"/>
              <w:jc w:val="center"/>
              <w:rPr>
                <w:color w:val="auto"/>
                <w:highlight w:val="none"/>
              </w:rPr>
            </w:pPr>
            <w:r>
              <w:rPr>
                <w:color w:val="auto"/>
                <w:szCs w:val="21"/>
                <w:highlight w:val="none"/>
              </w:rPr>
              <w:t>乙方</w:t>
            </w:r>
            <w:r>
              <w:rPr>
                <w:rFonts w:hint="eastAsia"/>
                <w:color w:val="auto"/>
                <w:szCs w:val="21"/>
                <w:highlight w:val="none"/>
              </w:rPr>
              <w:t>（供应商）</w:t>
            </w:r>
          </w:p>
        </w:tc>
      </w:tr>
      <w:tr w14:paraId="404620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32" w:hRule="atLeast"/>
        </w:trPr>
        <w:tc>
          <w:tcPr>
            <w:tcW w:w="2250" w:type="dxa"/>
            <w:tcBorders>
              <w:top w:val="single" w:color="auto" w:sz="2" w:space="0"/>
              <w:bottom w:val="single" w:color="auto" w:sz="2" w:space="0"/>
              <w:right w:val="single" w:color="auto" w:sz="2" w:space="0"/>
            </w:tcBorders>
            <w:noWrap w:val="0"/>
            <w:vAlign w:val="center"/>
          </w:tcPr>
          <w:p w14:paraId="089557AA">
            <w:pPr>
              <w:adjustRightInd w:val="0"/>
              <w:snapToGrid w:val="0"/>
              <w:spacing w:line="300" w:lineRule="exact"/>
              <w:ind w:firstLine="420"/>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48C1D4D2">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13A1B5D5">
            <w:pPr>
              <w:adjustRightInd w:val="0"/>
              <w:snapToGrid w:val="0"/>
              <w:spacing w:line="300" w:lineRule="exact"/>
              <w:ind w:firstLine="420"/>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517" w:type="dxa"/>
            <w:tcBorders>
              <w:top w:val="single" w:color="auto" w:sz="2" w:space="0"/>
              <w:left w:val="single" w:color="auto" w:sz="2" w:space="0"/>
              <w:bottom w:val="single" w:color="auto" w:sz="2" w:space="0"/>
            </w:tcBorders>
            <w:noWrap w:val="0"/>
            <w:vAlign w:val="center"/>
          </w:tcPr>
          <w:p w14:paraId="0A133D11">
            <w:pPr>
              <w:adjustRightInd w:val="0"/>
              <w:snapToGrid w:val="0"/>
              <w:spacing w:line="300" w:lineRule="exact"/>
              <w:ind w:firstLine="500"/>
              <w:jc w:val="center"/>
              <w:rPr>
                <w:color w:val="auto"/>
                <w:spacing w:val="20"/>
                <w:szCs w:val="21"/>
                <w:highlight w:val="none"/>
              </w:rPr>
            </w:pPr>
          </w:p>
        </w:tc>
      </w:tr>
      <w:tr w14:paraId="78EC1F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250" w:type="dxa"/>
            <w:vMerge w:val="restart"/>
            <w:tcBorders>
              <w:top w:val="single" w:color="auto" w:sz="2" w:space="0"/>
              <w:right w:val="single" w:color="auto" w:sz="2" w:space="0"/>
            </w:tcBorders>
            <w:noWrap w:val="0"/>
            <w:vAlign w:val="center"/>
          </w:tcPr>
          <w:p w14:paraId="18C1CE7A">
            <w:pPr>
              <w:adjustRightInd w:val="0"/>
              <w:snapToGrid w:val="0"/>
              <w:spacing w:line="300" w:lineRule="exact"/>
              <w:ind w:firstLine="420"/>
              <w:jc w:val="center"/>
              <w:rPr>
                <w:color w:val="auto"/>
                <w:szCs w:val="21"/>
                <w:highlight w:val="none"/>
              </w:rPr>
            </w:pPr>
            <w:r>
              <w:rPr>
                <w:color w:val="auto"/>
                <w:szCs w:val="21"/>
                <w:highlight w:val="none"/>
              </w:rPr>
              <w:t>法定代表人</w:t>
            </w:r>
          </w:p>
          <w:p w14:paraId="7028F62F">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869" w:type="dxa"/>
            <w:vMerge w:val="restart"/>
            <w:tcBorders>
              <w:top w:val="single" w:color="auto" w:sz="2" w:space="0"/>
              <w:left w:val="single" w:color="auto" w:sz="2" w:space="0"/>
              <w:right w:val="single" w:color="auto" w:sz="2" w:space="0"/>
            </w:tcBorders>
            <w:noWrap w:val="0"/>
            <w:vAlign w:val="center"/>
          </w:tcPr>
          <w:p w14:paraId="2F5EC4F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right w:val="single" w:color="auto" w:sz="2" w:space="0"/>
            </w:tcBorders>
            <w:noWrap w:val="0"/>
            <w:vAlign w:val="center"/>
          </w:tcPr>
          <w:p w14:paraId="75183B04">
            <w:pPr>
              <w:adjustRightInd w:val="0"/>
              <w:snapToGrid w:val="0"/>
              <w:spacing w:line="300" w:lineRule="exact"/>
              <w:ind w:firstLine="420"/>
              <w:jc w:val="center"/>
              <w:rPr>
                <w:color w:val="auto"/>
                <w:szCs w:val="21"/>
                <w:highlight w:val="none"/>
              </w:rPr>
            </w:pPr>
            <w:r>
              <w:rPr>
                <w:color w:val="auto"/>
                <w:szCs w:val="21"/>
                <w:highlight w:val="none"/>
              </w:rPr>
              <w:t>法定代表人</w:t>
            </w:r>
          </w:p>
          <w:p w14:paraId="0D6F829A">
            <w:pPr>
              <w:adjustRightInd w:val="0"/>
              <w:snapToGrid w:val="0"/>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517" w:type="dxa"/>
            <w:tcBorders>
              <w:top w:val="single" w:color="auto" w:sz="2" w:space="0"/>
              <w:left w:val="single" w:color="auto" w:sz="2" w:space="0"/>
              <w:bottom w:val="single" w:color="auto" w:sz="2" w:space="0"/>
            </w:tcBorders>
            <w:noWrap w:val="0"/>
            <w:vAlign w:val="center"/>
          </w:tcPr>
          <w:p w14:paraId="32B72D2D">
            <w:pPr>
              <w:adjustRightInd w:val="0"/>
              <w:snapToGrid w:val="0"/>
              <w:spacing w:line="300" w:lineRule="exact"/>
              <w:ind w:firstLine="420"/>
              <w:jc w:val="center"/>
              <w:rPr>
                <w:color w:val="auto"/>
                <w:szCs w:val="21"/>
                <w:highlight w:val="none"/>
              </w:rPr>
            </w:pPr>
          </w:p>
        </w:tc>
      </w:tr>
      <w:tr w14:paraId="7815C5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vMerge w:val="continue"/>
            <w:tcBorders>
              <w:bottom w:val="single" w:color="auto" w:sz="2" w:space="0"/>
              <w:right w:val="single" w:color="auto" w:sz="2" w:space="0"/>
            </w:tcBorders>
            <w:noWrap w:val="0"/>
            <w:vAlign w:val="center"/>
          </w:tcPr>
          <w:p w14:paraId="11ACC816">
            <w:pPr>
              <w:adjustRightInd w:val="0"/>
              <w:snapToGrid w:val="0"/>
              <w:spacing w:line="300" w:lineRule="exact"/>
              <w:ind w:firstLine="420"/>
              <w:jc w:val="center"/>
              <w:rPr>
                <w:color w:val="auto"/>
                <w:szCs w:val="21"/>
                <w:highlight w:val="none"/>
              </w:rPr>
            </w:pPr>
          </w:p>
        </w:tc>
        <w:tc>
          <w:tcPr>
            <w:tcW w:w="2869" w:type="dxa"/>
            <w:vMerge w:val="continue"/>
            <w:tcBorders>
              <w:left w:val="single" w:color="auto" w:sz="2" w:space="0"/>
              <w:bottom w:val="single" w:color="auto" w:sz="2" w:space="0"/>
              <w:right w:val="single" w:color="auto" w:sz="2" w:space="0"/>
            </w:tcBorders>
            <w:noWrap w:val="0"/>
            <w:vAlign w:val="center"/>
          </w:tcPr>
          <w:p w14:paraId="6441722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14947B39">
            <w:pPr>
              <w:adjustRightInd w:val="0"/>
              <w:snapToGrid w:val="0"/>
              <w:spacing w:line="300" w:lineRule="exact"/>
              <w:ind w:firstLine="420"/>
              <w:jc w:val="center"/>
              <w:rPr>
                <w:color w:val="auto"/>
                <w:szCs w:val="21"/>
                <w:highlight w:val="none"/>
              </w:rPr>
            </w:pPr>
            <w:r>
              <w:rPr>
                <w:rFonts w:hint="eastAsia"/>
                <w:color w:val="auto"/>
                <w:szCs w:val="21"/>
                <w:highlight w:val="none"/>
              </w:rPr>
              <w:t>拥有者性别</w:t>
            </w:r>
          </w:p>
        </w:tc>
        <w:tc>
          <w:tcPr>
            <w:tcW w:w="2517" w:type="dxa"/>
            <w:tcBorders>
              <w:top w:val="single" w:color="auto" w:sz="2" w:space="0"/>
              <w:left w:val="single" w:color="auto" w:sz="2" w:space="0"/>
              <w:bottom w:val="single" w:color="auto" w:sz="2" w:space="0"/>
            </w:tcBorders>
            <w:noWrap w:val="0"/>
            <w:vAlign w:val="center"/>
          </w:tcPr>
          <w:p w14:paraId="71A1712D">
            <w:pPr>
              <w:adjustRightInd w:val="0"/>
              <w:snapToGrid w:val="0"/>
              <w:spacing w:line="300" w:lineRule="exact"/>
              <w:ind w:firstLine="500"/>
              <w:jc w:val="center"/>
              <w:rPr>
                <w:color w:val="auto"/>
                <w:spacing w:val="20"/>
                <w:szCs w:val="21"/>
                <w:highlight w:val="none"/>
              </w:rPr>
            </w:pPr>
          </w:p>
        </w:tc>
      </w:tr>
      <w:tr w14:paraId="793685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654CEC46">
            <w:pPr>
              <w:adjustRightInd w:val="0"/>
              <w:snapToGrid w:val="0"/>
              <w:spacing w:line="300" w:lineRule="exact"/>
              <w:ind w:firstLine="420"/>
              <w:jc w:val="center"/>
              <w:rPr>
                <w:color w:val="auto"/>
                <w:szCs w:val="21"/>
                <w:highlight w:val="none"/>
              </w:rPr>
            </w:pPr>
            <w:r>
              <w:rPr>
                <w:rFonts w:hint="eastAsia"/>
                <w:color w:val="auto"/>
                <w:szCs w:val="21"/>
                <w:highlight w:val="none"/>
              </w:rPr>
              <w:t>住  所</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1459FCB5">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71E149C0">
            <w:pPr>
              <w:adjustRightInd w:val="0"/>
              <w:snapToGrid w:val="0"/>
              <w:spacing w:line="300" w:lineRule="exact"/>
              <w:ind w:firstLine="420"/>
              <w:jc w:val="center"/>
              <w:rPr>
                <w:color w:val="auto"/>
                <w:szCs w:val="21"/>
                <w:highlight w:val="none"/>
              </w:rPr>
            </w:pPr>
            <w:r>
              <w:rPr>
                <w:rFonts w:hint="eastAsia"/>
                <w:color w:val="auto"/>
                <w:szCs w:val="21"/>
                <w:highlight w:val="none"/>
              </w:rPr>
              <w:t>住  所</w:t>
            </w:r>
          </w:p>
        </w:tc>
        <w:tc>
          <w:tcPr>
            <w:tcW w:w="2517" w:type="dxa"/>
            <w:tcBorders>
              <w:top w:val="single" w:color="auto" w:sz="2" w:space="0"/>
              <w:left w:val="single" w:color="auto" w:sz="2" w:space="0"/>
              <w:bottom w:val="single" w:color="auto" w:sz="2" w:space="0"/>
            </w:tcBorders>
            <w:noWrap w:val="0"/>
            <w:vAlign w:val="center"/>
          </w:tcPr>
          <w:p w14:paraId="281D094F">
            <w:pPr>
              <w:adjustRightInd w:val="0"/>
              <w:snapToGrid w:val="0"/>
              <w:spacing w:line="300" w:lineRule="exact"/>
              <w:ind w:firstLine="500"/>
              <w:jc w:val="center"/>
              <w:rPr>
                <w:color w:val="auto"/>
                <w:spacing w:val="20"/>
                <w:szCs w:val="21"/>
                <w:highlight w:val="none"/>
              </w:rPr>
            </w:pPr>
          </w:p>
        </w:tc>
      </w:tr>
      <w:tr w14:paraId="58EDE0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58E0E470">
            <w:pPr>
              <w:adjustRightInd w:val="0"/>
              <w:snapToGrid w:val="0"/>
              <w:spacing w:line="300" w:lineRule="exact"/>
              <w:ind w:firstLine="420"/>
              <w:jc w:val="center"/>
              <w:rPr>
                <w:color w:val="auto"/>
                <w:szCs w:val="21"/>
                <w:highlight w:val="none"/>
              </w:rPr>
            </w:pPr>
            <w:r>
              <w:rPr>
                <w:color w:val="auto"/>
                <w:szCs w:val="21"/>
                <w:highlight w:val="none"/>
              </w:rPr>
              <w:t>联 系 人</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10517AC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582825CC">
            <w:pPr>
              <w:adjustRightInd w:val="0"/>
              <w:snapToGrid w:val="0"/>
              <w:spacing w:line="300" w:lineRule="exact"/>
              <w:ind w:firstLine="420"/>
              <w:jc w:val="center"/>
              <w:rPr>
                <w:color w:val="auto"/>
                <w:szCs w:val="21"/>
                <w:highlight w:val="none"/>
              </w:rPr>
            </w:pPr>
            <w:r>
              <w:rPr>
                <w:color w:val="auto"/>
                <w:szCs w:val="21"/>
                <w:highlight w:val="none"/>
              </w:rPr>
              <w:t>联 系 人</w:t>
            </w:r>
          </w:p>
        </w:tc>
        <w:tc>
          <w:tcPr>
            <w:tcW w:w="2517" w:type="dxa"/>
            <w:tcBorders>
              <w:top w:val="single" w:color="auto" w:sz="2" w:space="0"/>
              <w:left w:val="single" w:color="auto" w:sz="2" w:space="0"/>
              <w:bottom w:val="single" w:color="auto" w:sz="2" w:space="0"/>
            </w:tcBorders>
            <w:noWrap w:val="0"/>
            <w:vAlign w:val="center"/>
          </w:tcPr>
          <w:p w14:paraId="19DD4790">
            <w:pPr>
              <w:adjustRightInd w:val="0"/>
              <w:snapToGrid w:val="0"/>
              <w:spacing w:line="300" w:lineRule="exact"/>
              <w:ind w:firstLine="500"/>
              <w:jc w:val="center"/>
              <w:rPr>
                <w:color w:val="auto"/>
                <w:spacing w:val="20"/>
                <w:szCs w:val="21"/>
                <w:highlight w:val="none"/>
              </w:rPr>
            </w:pPr>
          </w:p>
        </w:tc>
      </w:tr>
      <w:tr w14:paraId="654DD8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165061E5">
            <w:pPr>
              <w:adjustRightInd w:val="0"/>
              <w:snapToGrid w:val="0"/>
              <w:spacing w:line="300" w:lineRule="exact"/>
              <w:ind w:firstLine="420"/>
              <w:jc w:val="center"/>
              <w:rPr>
                <w:color w:val="auto"/>
                <w:szCs w:val="21"/>
                <w:highlight w:val="none"/>
              </w:rPr>
            </w:pPr>
            <w:r>
              <w:rPr>
                <w:color w:val="auto"/>
                <w:szCs w:val="21"/>
                <w:highlight w:val="none"/>
              </w:rPr>
              <w:t>联系电话</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625F189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157FCF25">
            <w:pPr>
              <w:adjustRightInd w:val="0"/>
              <w:snapToGrid w:val="0"/>
              <w:spacing w:line="300" w:lineRule="exact"/>
              <w:ind w:firstLine="420"/>
              <w:jc w:val="center"/>
              <w:rPr>
                <w:color w:val="auto"/>
                <w:szCs w:val="21"/>
                <w:highlight w:val="none"/>
              </w:rPr>
            </w:pPr>
            <w:r>
              <w:rPr>
                <w:color w:val="auto"/>
                <w:szCs w:val="21"/>
                <w:highlight w:val="none"/>
              </w:rPr>
              <w:t>联系电话</w:t>
            </w:r>
          </w:p>
        </w:tc>
        <w:tc>
          <w:tcPr>
            <w:tcW w:w="2517" w:type="dxa"/>
            <w:tcBorders>
              <w:top w:val="single" w:color="auto" w:sz="2" w:space="0"/>
              <w:left w:val="single" w:color="auto" w:sz="2" w:space="0"/>
              <w:bottom w:val="single" w:color="auto" w:sz="2" w:space="0"/>
            </w:tcBorders>
            <w:noWrap w:val="0"/>
            <w:vAlign w:val="center"/>
          </w:tcPr>
          <w:p w14:paraId="22B37A18">
            <w:pPr>
              <w:adjustRightInd w:val="0"/>
              <w:snapToGrid w:val="0"/>
              <w:spacing w:line="300" w:lineRule="exact"/>
              <w:ind w:firstLine="500"/>
              <w:jc w:val="center"/>
              <w:rPr>
                <w:color w:val="auto"/>
                <w:spacing w:val="20"/>
                <w:szCs w:val="21"/>
                <w:highlight w:val="none"/>
              </w:rPr>
            </w:pPr>
          </w:p>
        </w:tc>
      </w:tr>
      <w:tr w14:paraId="61C82B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4626AE6D">
            <w:pPr>
              <w:adjustRightInd w:val="0"/>
              <w:snapToGrid w:val="0"/>
              <w:spacing w:line="300" w:lineRule="exact"/>
              <w:ind w:firstLine="420"/>
              <w:jc w:val="center"/>
              <w:rPr>
                <w:color w:val="auto"/>
                <w:szCs w:val="21"/>
                <w:highlight w:val="none"/>
              </w:rPr>
            </w:pPr>
            <w:r>
              <w:rPr>
                <w:rFonts w:hint="eastAsia"/>
                <w:color w:val="auto"/>
                <w:szCs w:val="21"/>
                <w:highlight w:val="none"/>
              </w:rPr>
              <w:t>通信地址</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41E7F835">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37F89293">
            <w:pPr>
              <w:adjustRightInd w:val="0"/>
              <w:snapToGrid w:val="0"/>
              <w:spacing w:line="300" w:lineRule="exact"/>
              <w:ind w:firstLine="420"/>
              <w:jc w:val="center"/>
              <w:rPr>
                <w:color w:val="auto"/>
                <w:szCs w:val="21"/>
                <w:highlight w:val="none"/>
              </w:rPr>
            </w:pPr>
            <w:r>
              <w:rPr>
                <w:rFonts w:hint="eastAsia"/>
                <w:color w:val="auto"/>
                <w:szCs w:val="21"/>
                <w:highlight w:val="none"/>
              </w:rPr>
              <w:t>通信地址</w:t>
            </w:r>
          </w:p>
        </w:tc>
        <w:tc>
          <w:tcPr>
            <w:tcW w:w="2517" w:type="dxa"/>
            <w:tcBorders>
              <w:top w:val="single" w:color="auto" w:sz="2" w:space="0"/>
              <w:left w:val="single" w:color="auto" w:sz="2" w:space="0"/>
              <w:bottom w:val="single" w:color="auto" w:sz="2" w:space="0"/>
            </w:tcBorders>
            <w:noWrap w:val="0"/>
            <w:vAlign w:val="center"/>
          </w:tcPr>
          <w:p w14:paraId="6724A34A">
            <w:pPr>
              <w:adjustRightInd w:val="0"/>
              <w:snapToGrid w:val="0"/>
              <w:spacing w:line="300" w:lineRule="exact"/>
              <w:ind w:firstLine="500"/>
              <w:jc w:val="center"/>
              <w:rPr>
                <w:color w:val="auto"/>
                <w:spacing w:val="20"/>
                <w:szCs w:val="21"/>
                <w:highlight w:val="none"/>
              </w:rPr>
            </w:pPr>
          </w:p>
        </w:tc>
      </w:tr>
      <w:tr w14:paraId="255B44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07B72405">
            <w:pPr>
              <w:adjustRightInd w:val="0"/>
              <w:snapToGrid w:val="0"/>
              <w:spacing w:line="300" w:lineRule="exact"/>
              <w:ind w:firstLine="420"/>
              <w:jc w:val="center"/>
              <w:rPr>
                <w:color w:val="auto"/>
                <w:szCs w:val="21"/>
                <w:highlight w:val="none"/>
              </w:rPr>
            </w:pPr>
            <w:r>
              <w:rPr>
                <w:color w:val="auto"/>
                <w:szCs w:val="21"/>
                <w:highlight w:val="none"/>
              </w:rPr>
              <w:t>邮政编码</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534564C4">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31566650">
            <w:pPr>
              <w:adjustRightInd w:val="0"/>
              <w:snapToGrid w:val="0"/>
              <w:spacing w:line="300" w:lineRule="exact"/>
              <w:ind w:firstLine="420"/>
              <w:jc w:val="center"/>
              <w:rPr>
                <w:color w:val="auto"/>
                <w:szCs w:val="21"/>
                <w:highlight w:val="none"/>
              </w:rPr>
            </w:pPr>
            <w:r>
              <w:rPr>
                <w:color w:val="auto"/>
                <w:szCs w:val="21"/>
                <w:highlight w:val="none"/>
              </w:rPr>
              <w:t>邮政编码</w:t>
            </w:r>
          </w:p>
        </w:tc>
        <w:tc>
          <w:tcPr>
            <w:tcW w:w="2517" w:type="dxa"/>
            <w:tcBorders>
              <w:top w:val="single" w:color="auto" w:sz="2" w:space="0"/>
              <w:left w:val="single" w:color="auto" w:sz="2" w:space="0"/>
              <w:bottom w:val="single" w:color="auto" w:sz="2" w:space="0"/>
            </w:tcBorders>
            <w:noWrap w:val="0"/>
            <w:vAlign w:val="center"/>
          </w:tcPr>
          <w:p w14:paraId="56610B16">
            <w:pPr>
              <w:adjustRightInd w:val="0"/>
              <w:snapToGrid w:val="0"/>
              <w:spacing w:line="300" w:lineRule="exact"/>
              <w:ind w:firstLine="500"/>
              <w:jc w:val="center"/>
              <w:rPr>
                <w:color w:val="auto"/>
                <w:spacing w:val="20"/>
                <w:szCs w:val="21"/>
                <w:highlight w:val="none"/>
              </w:rPr>
            </w:pPr>
          </w:p>
        </w:tc>
      </w:tr>
      <w:tr w14:paraId="3F1B3D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57965563">
            <w:pPr>
              <w:adjustRightInd w:val="0"/>
              <w:snapToGrid w:val="0"/>
              <w:spacing w:line="300" w:lineRule="exact"/>
              <w:ind w:firstLine="420"/>
              <w:jc w:val="center"/>
              <w:rPr>
                <w:color w:val="auto"/>
                <w:szCs w:val="21"/>
                <w:highlight w:val="none"/>
              </w:rPr>
            </w:pPr>
            <w:r>
              <w:rPr>
                <w:rFonts w:hint="eastAsia"/>
                <w:color w:val="auto"/>
                <w:szCs w:val="21"/>
                <w:highlight w:val="none"/>
              </w:rPr>
              <w:t>电子邮箱</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4ADBB886">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1DFCC847">
            <w:pPr>
              <w:adjustRightInd w:val="0"/>
              <w:snapToGrid w:val="0"/>
              <w:spacing w:line="300" w:lineRule="exact"/>
              <w:ind w:firstLine="420"/>
              <w:jc w:val="center"/>
              <w:rPr>
                <w:color w:val="auto"/>
                <w:szCs w:val="21"/>
                <w:highlight w:val="none"/>
              </w:rPr>
            </w:pPr>
            <w:r>
              <w:rPr>
                <w:rFonts w:hint="eastAsia"/>
                <w:color w:val="auto"/>
                <w:szCs w:val="21"/>
                <w:highlight w:val="none"/>
              </w:rPr>
              <w:t>电子邮箱</w:t>
            </w:r>
          </w:p>
        </w:tc>
        <w:tc>
          <w:tcPr>
            <w:tcW w:w="2517" w:type="dxa"/>
            <w:tcBorders>
              <w:top w:val="single" w:color="auto" w:sz="2" w:space="0"/>
              <w:left w:val="single" w:color="auto" w:sz="2" w:space="0"/>
              <w:bottom w:val="single" w:color="auto" w:sz="2" w:space="0"/>
            </w:tcBorders>
            <w:noWrap w:val="0"/>
            <w:vAlign w:val="center"/>
          </w:tcPr>
          <w:p w14:paraId="3F621F3C">
            <w:pPr>
              <w:adjustRightInd w:val="0"/>
              <w:snapToGrid w:val="0"/>
              <w:spacing w:line="300" w:lineRule="exact"/>
              <w:ind w:firstLine="500"/>
              <w:jc w:val="center"/>
              <w:rPr>
                <w:color w:val="auto"/>
                <w:spacing w:val="20"/>
                <w:szCs w:val="21"/>
                <w:highlight w:val="none"/>
              </w:rPr>
            </w:pPr>
          </w:p>
        </w:tc>
      </w:tr>
      <w:tr w14:paraId="7F705F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76FCB27F">
            <w:pPr>
              <w:adjustRightInd w:val="0"/>
              <w:snapToGrid w:val="0"/>
              <w:spacing w:line="300" w:lineRule="exact"/>
              <w:ind w:firstLine="420"/>
              <w:jc w:val="center"/>
              <w:rPr>
                <w:color w:val="auto"/>
                <w:szCs w:val="21"/>
                <w:highlight w:val="none"/>
              </w:rPr>
            </w:pPr>
            <w:r>
              <w:rPr>
                <w:rFonts w:hint="eastAsia"/>
                <w:color w:val="auto"/>
                <w:szCs w:val="21"/>
                <w:highlight w:val="none"/>
              </w:rPr>
              <w:t>统一社会信用代码</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2E7C5620">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4581BDFB">
            <w:pPr>
              <w:adjustRightInd w:val="0"/>
              <w:snapToGrid w:val="0"/>
              <w:spacing w:line="300" w:lineRule="exact"/>
              <w:ind w:firstLine="420"/>
              <w:jc w:val="center"/>
              <w:rPr>
                <w:color w:val="auto"/>
                <w:szCs w:val="21"/>
                <w:highlight w:val="none"/>
              </w:rPr>
            </w:pPr>
            <w:r>
              <w:rPr>
                <w:rFonts w:hint="eastAsia"/>
                <w:color w:val="auto"/>
                <w:szCs w:val="21"/>
                <w:highlight w:val="none"/>
              </w:rPr>
              <w:t>统一社会信用代码</w:t>
            </w:r>
          </w:p>
        </w:tc>
        <w:tc>
          <w:tcPr>
            <w:tcW w:w="2517" w:type="dxa"/>
            <w:tcBorders>
              <w:top w:val="single" w:color="auto" w:sz="2" w:space="0"/>
              <w:left w:val="single" w:color="auto" w:sz="2" w:space="0"/>
              <w:bottom w:val="single" w:color="auto" w:sz="2" w:space="0"/>
            </w:tcBorders>
            <w:noWrap w:val="0"/>
            <w:vAlign w:val="center"/>
          </w:tcPr>
          <w:p w14:paraId="093B1A2F">
            <w:pPr>
              <w:adjustRightInd w:val="0"/>
              <w:snapToGrid w:val="0"/>
              <w:spacing w:line="300" w:lineRule="exact"/>
              <w:ind w:firstLine="500"/>
              <w:jc w:val="center"/>
              <w:rPr>
                <w:color w:val="auto"/>
                <w:spacing w:val="20"/>
                <w:szCs w:val="21"/>
                <w:highlight w:val="none"/>
              </w:rPr>
            </w:pPr>
          </w:p>
        </w:tc>
      </w:tr>
      <w:tr w14:paraId="561A28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478BDBB0">
            <w:pPr>
              <w:adjustRightInd w:val="0"/>
              <w:snapToGrid w:val="0"/>
              <w:spacing w:line="300" w:lineRule="exact"/>
              <w:ind w:firstLine="420"/>
              <w:jc w:val="center"/>
              <w:rPr>
                <w:color w:val="auto"/>
                <w:szCs w:val="21"/>
                <w:highlight w:val="none"/>
              </w:rPr>
            </w:pPr>
            <w:r>
              <w:rPr>
                <w:color w:val="auto"/>
                <w:szCs w:val="21"/>
                <w:highlight w:val="none"/>
              </w:rPr>
              <w:t>开户名称</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4314D40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51F2DA6D">
            <w:pPr>
              <w:adjustRightInd w:val="0"/>
              <w:snapToGrid w:val="0"/>
              <w:spacing w:line="300" w:lineRule="exact"/>
              <w:ind w:firstLine="420"/>
              <w:jc w:val="center"/>
              <w:rPr>
                <w:color w:val="auto"/>
                <w:szCs w:val="21"/>
                <w:highlight w:val="none"/>
              </w:rPr>
            </w:pPr>
            <w:r>
              <w:rPr>
                <w:color w:val="auto"/>
                <w:szCs w:val="21"/>
                <w:highlight w:val="none"/>
              </w:rPr>
              <w:t>开户名称</w:t>
            </w:r>
          </w:p>
        </w:tc>
        <w:tc>
          <w:tcPr>
            <w:tcW w:w="2517" w:type="dxa"/>
            <w:tcBorders>
              <w:top w:val="single" w:color="auto" w:sz="2" w:space="0"/>
              <w:left w:val="single" w:color="auto" w:sz="2" w:space="0"/>
              <w:bottom w:val="single" w:color="auto" w:sz="2" w:space="0"/>
            </w:tcBorders>
            <w:noWrap w:val="0"/>
            <w:vAlign w:val="center"/>
          </w:tcPr>
          <w:p w14:paraId="4168DD17">
            <w:pPr>
              <w:adjustRightInd w:val="0"/>
              <w:snapToGrid w:val="0"/>
              <w:spacing w:line="300" w:lineRule="exact"/>
              <w:ind w:firstLine="500"/>
              <w:jc w:val="center"/>
              <w:rPr>
                <w:color w:val="auto"/>
                <w:spacing w:val="20"/>
                <w:szCs w:val="21"/>
                <w:highlight w:val="none"/>
              </w:rPr>
            </w:pPr>
          </w:p>
        </w:tc>
      </w:tr>
      <w:tr w14:paraId="7B1963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2144EB35">
            <w:pPr>
              <w:adjustRightInd w:val="0"/>
              <w:snapToGrid w:val="0"/>
              <w:spacing w:line="300" w:lineRule="exact"/>
              <w:ind w:firstLine="420"/>
              <w:jc w:val="center"/>
              <w:rPr>
                <w:color w:val="auto"/>
                <w:szCs w:val="21"/>
                <w:highlight w:val="none"/>
              </w:rPr>
            </w:pPr>
            <w:r>
              <w:rPr>
                <w:color w:val="auto"/>
                <w:szCs w:val="21"/>
                <w:highlight w:val="none"/>
              </w:rPr>
              <w:t>开户银行</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6B5C65C6">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019A4389">
            <w:pPr>
              <w:adjustRightInd w:val="0"/>
              <w:snapToGrid w:val="0"/>
              <w:spacing w:line="300" w:lineRule="exact"/>
              <w:ind w:firstLine="420"/>
              <w:jc w:val="center"/>
              <w:rPr>
                <w:color w:val="auto"/>
                <w:szCs w:val="21"/>
                <w:highlight w:val="none"/>
              </w:rPr>
            </w:pPr>
            <w:r>
              <w:rPr>
                <w:color w:val="auto"/>
                <w:szCs w:val="21"/>
                <w:highlight w:val="none"/>
              </w:rPr>
              <w:t>开户银行</w:t>
            </w:r>
          </w:p>
        </w:tc>
        <w:tc>
          <w:tcPr>
            <w:tcW w:w="2517" w:type="dxa"/>
            <w:tcBorders>
              <w:top w:val="single" w:color="auto" w:sz="2" w:space="0"/>
              <w:left w:val="single" w:color="auto" w:sz="2" w:space="0"/>
              <w:bottom w:val="single" w:color="auto" w:sz="2" w:space="0"/>
            </w:tcBorders>
            <w:noWrap w:val="0"/>
            <w:vAlign w:val="center"/>
          </w:tcPr>
          <w:p w14:paraId="184E5761">
            <w:pPr>
              <w:adjustRightInd w:val="0"/>
              <w:snapToGrid w:val="0"/>
              <w:spacing w:line="300" w:lineRule="exact"/>
              <w:ind w:firstLine="500"/>
              <w:jc w:val="center"/>
              <w:rPr>
                <w:color w:val="auto"/>
                <w:spacing w:val="20"/>
                <w:szCs w:val="21"/>
                <w:highlight w:val="none"/>
              </w:rPr>
            </w:pPr>
          </w:p>
        </w:tc>
      </w:tr>
      <w:tr w14:paraId="383DDD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14:paraId="7D68E683">
            <w:pPr>
              <w:adjustRightInd w:val="0"/>
              <w:snapToGrid w:val="0"/>
              <w:spacing w:line="300" w:lineRule="exact"/>
              <w:ind w:firstLine="420"/>
              <w:jc w:val="center"/>
              <w:rPr>
                <w:color w:val="auto"/>
                <w:szCs w:val="21"/>
                <w:highlight w:val="none"/>
              </w:rPr>
            </w:pPr>
            <w:r>
              <w:rPr>
                <w:color w:val="auto"/>
                <w:szCs w:val="21"/>
                <w:highlight w:val="none"/>
              </w:rPr>
              <w:t>银行账号</w:t>
            </w:r>
          </w:p>
        </w:tc>
        <w:tc>
          <w:tcPr>
            <w:tcW w:w="2869" w:type="dxa"/>
            <w:tcBorders>
              <w:top w:val="single" w:color="auto" w:sz="2" w:space="0"/>
              <w:left w:val="single" w:color="auto" w:sz="2" w:space="0"/>
              <w:bottom w:val="single" w:color="auto" w:sz="2" w:space="0"/>
              <w:right w:val="single" w:color="auto" w:sz="2" w:space="0"/>
            </w:tcBorders>
            <w:noWrap w:val="0"/>
            <w:vAlign w:val="center"/>
          </w:tcPr>
          <w:p w14:paraId="7C09FFAA">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14:paraId="4D54AC8E">
            <w:pPr>
              <w:adjustRightInd w:val="0"/>
              <w:snapToGrid w:val="0"/>
              <w:spacing w:line="300" w:lineRule="exact"/>
              <w:ind w:firstLine="420"/>
              <w:jc w:val="center"/>
              <w:rPr>
                <w:color w:val="auto"/>
                <w:szCs w:val="21"/>
                <w:highlight w:val="none"/>
              </w:rPr>
            </w:pPr>
            <w:r>
              <w:rPr>
                <w:color w:val="auto"/>
                <w:szCs w:val="21"/>
                <w:highlight w:val="none"/>
              </w:rPr>
              <w:t>银行账号</w:t>
            </w:r>
          </w:p>
        </w:tc>
        <w:tc>
          <w:tcPr>
            <w:tcW w:w="2517" w:type="dxa"/>
            <w:tcBorders>
              <w:top w:val="single" w:color="auto" w:sz="2" w:space="0"/>
              <w:left w:val="single" w:color="auto" w:sz="2" w:space="0"/>
              <w:bottom w:val="single" w:color="auto" w:sz="2" w:space="0"/>
            </w:tcBorders>
            <w:noWrap w:val="0"/>
            <w:vAlign w:val="center"/>
          </w:tcPr>
          <w:p w14:paraId="79E759F6">
            <w:pPr>
              <w:adjustRightInd w:val="0"/>
              <w:snapToGrid w:val="0"/>
              <w:spacing w:line="300" w:lineRule="exact"/>
              <w:ind w:firstLine="500"/>
              <w:jc w:val="center"/>
              <w:rPr>
                <w:color w:val="auto"/>
                <w:spacing w:val="20"/>
                <w:szCs w:val="21"/>
                <w:highlight w:val="none"/>
              </w:rPr>
            </w:pPr>
          </w:p>
        </w:tc>
      </w:tr>
      <w:tr w14:paraId="5E64FB6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trPr>
        <w:tc>
          <w:tcPr>
            <w:tcW w:w="9990" w:type="dxa"/>
            <w:gridSpan w:val="4"/>
            <w:tcBorders>
              <w:top w:val="single" w:color="auto" w:sz="2" w:space="0"/>
            </w:tcBorders>
            <w:noWrap w:val="0"/>
            <w:vAlign w:val="center"/>
          </w:tcPr>
          <w:p w14:paraId="2EFEAFBC">
            <w:pPr>
              <w:adjustRightInd w:val="0"/>
              <w:snapToGrid w:val="0"/>
              <w:spacing w:before="156" w:beforeLines="50" w:line="360" w:lineRule="auto"/>
              <w:ind w:firstLine="420"/>
              <w:jc w:val="left"/>
              <w:rPr>
                <w:color w:val="auto"/>
                <w:spacing w:val="20"/>
                <w:szCs w:val="21"/>
                <w:highlight w:val="none"/>
              </w:rPr>
            </w:pPr>
            <w:r>
              <w:rPr>
                <w:rFonts w:hint="eastAsia" w:ascii="宋体" w:hAnsi="宋体"/>
                <w:color w:val="auto"/>
                <w:szCs w:val="21"/>
                <w:highlight w:val="none"/>
              </w:rPr>
              <w:t>注：涉及联合体或其他合同主体的信息应按上表格式加列。</w:t>
            </w:r>
          </w:p>
        </w:tc>
      </w:tr>
    </w:tbl>
    <w:p w14:paraId="033EDABF">
      <w:pPr>
        <w:keepNext/>
        <w:keepLines/>
        <w:adjustRightInd w:val="0"/>
        <w:snapToGrid w:val="0"/>
        <w:spacing w:before="156" w:beforeLines="50" w:line="360" w:lineRule="auto"/>
        <w:ind w:firstLine="422"/>
        <w:jc w:val="center"/>
        <w:outlineLvl w:val="1"/>
        <w:rPr>
          <w:rFonts w:hint="eastAsia" w:ascii="黑体" w:hAnsi="黑体" w:eastAsia="黑体"/>
          <w:b/>
          <w:bCs/>
          <w:color w:val="auto"/>
          <w:sz w:val="28"/>
          <w:szCs w:val="28"/>
          <w:highlight w:val="none"/>
        </w:rPr>
      </w:pPr>
      <w:r>
        <w:rPr>
          <w:rFonts w:ascii="宋体" w:hAnsi="宋体"/>
          <w:b/>
          <w:bCs/>
          <w:color w:val="auto"/>
          <w:szCs w:val="21"/>
          <w:highlight w:val="none"/>
          <w:u w:val="single"/>
        </w:rPr>
        <w:br w:type="page"/>
      </w:r>
      <w:bookmarkStart w:id="231" w:name="_Toc27624"/>
      <w:r>
        <w:rPr>
          <w:rFonts w:hint="eastAsia" w:ascii="黑体" w:hAnsi="黑体" w:eastAsia="黑体"/>
          <w:color w:val="auto"/>
          <w:sz w:val="28"/>
          <w:szCs w:val="28"/>
          <w:highlight w:val="none"/>
        </w:rPr>
        <w:t>第二节 政府采购合同通用条款</w:t>
      </w:r>
      <w:bookmarkEnd w:id="231"/>
    </w:p>
    <w:p w14:paraId="48CB6AF6">
      <w:pPr>
        <w:tabs>
          <w:tab w:val="left" w:pos="8820"/>
          <w:tab w:val="left" w:pos="9345"/>
          <w:tab w:val="left" w:pos="9765"/>
        </w:tabs>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14:paraId="77B2EC83">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1.1合同当事人</w:t>
      </w:r>
    </w:p>
    <w:p w14:paraId="18F897BF">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14:paraId="3CF09467">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0F8262EA">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4110BF94">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1.2本合同下列术语应解释为：</w:t>
      </w:r>
    </w:p>
    <w:p w14:paraId="36C7BC75">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6610C538">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0CC86B46">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lang w:val="en"/>
        </w:rPr>
        <w:t>其他</w:t>
      </w:r>
      <w:r>
        <w:rPr>
          <w:rFonts w:hint="eastAsia" w:ascii="宋体" w:hAnsi="宋体"/>
          <w:color w:val="auto"/>
          <w:szCs w:val="21"/>
          <w:highlight w:val="none"/>
        </w:rPr>
        <w:t>技术资料和材料等。</w:t>
      </w:r>
    </w:p>
    <w:p w14:paraId="3EDD4829">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lang w:val="en"/>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lang w:val="en"/>
        </w:rPr>
        <w:t>其他</w:t>
      </w:r>
      <w:r>
        <w:rPr>
          <w:rFonts w:hint="eastAsia" w:ascii="宋体" w:hAnsi="宋体"/>
          <w:color w:val="auto"/>
          <w:szCs w:val="21"/>
          <w:highlight w:val="none"/>
        </w:rPr>
        <w:t>义务。</w:t>
      </w:r>
    </w:p>
    <w:p w14:paraId="08BF3C17">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2D1E3B88">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057302E4">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7766EED5">
      <w:pPr>
        <w:numPr>
          <w:ilvl w:val="0"/>
          <w:numId w:val="3"/>
        </w:num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color w:val="auto"/>
          <w:sz w:val="24"/>
          <w:highlight w:val="none"/>
        </w:rPr>
        <w:t>合同标的及金额</w:t>
      </w:r>
    </w:p>
    <w:p w14:paraId="506EA1EE">
      <w:pPr>
        <w:autoSpaceDE w:val="0"/>
        <w:autoSpaceDN w:val="0"/>
        <w:adjustRightInd w:val="0"/>
        <w:snapToGrid w:val="0"/>
        <w:spacing w:line="460" w:lineRule="exact"/>
        <w:ind w:firstLine="420"/>
        <w:jc w:val="left"/>
        <w:rPr>
          <w:rFonts w:hint="eastAsia"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lang w:val="en"/>
        </w:rPr>
        <w:t>其他</w:t>
      </w:r>
      <w:r>
        <w:rPr>
          <w:rFonts w:hint="eastAsia" w:ascii="宋体" w:hAnsi="宋体"/>
          <w:color w:val="auto"/>
          <w:szCs w:val="21"/>
          <w:highlight w:val="none"/>
        </w:rPr>
        <w:t>任何费用。</w:t>
      </w:r>
    </w:p>
    <w:p w14:paraId="187BE343">
      <w:pPr>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3. 履行合同的时间、地点和方式</w:t>
      </w:r>
    </w:p>
    <w:p w14:paraId="47008DF3">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47D0A2B7">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4. 甲方的权利和义务</w:t>
      </w:r>
    </w:p>
    <w:p w14:paraId="3E12D2EA">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4172DB5F">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08208C98">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4DEF9974">
      <w:pPr>
        <w:snapToGrid w:val="0"/>
        <w:spacing w:line="460" w:lineRule="exact"/>
        <w:ind w:firstLine="42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17CE0C3C">
      <w:pPr>
        <w:autoSpaceDE w:val="0"/>
        <w:autoSpaceDN w:val="0"/>
        <w:adjustRightInd w:val="0"/>
        <w:snapToGrid w:val="0"/>
        <w:spacing w:line="460" w:lineRule="exact"/>
        <w:ind w:firstLine="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 xml:space="preserve">5 </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49452192">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4.6</w:t>
      </w:r>
      <w:r>
        <w:rPr>
          <w:rFonts w:ascii="宋体" w:hAnsi="宋体"/>
          <w:color w:val="auto"/>
          <w:szCs w:val="21"/>
          <w:highlight w:val="none"/>
        </w:rPr>
        <w:t xml:space="preserve"> </w:t>
      </w:r>
      <w:r>
        <w:rPr>
          <w:rFonts w:hint="eastAsia" w:ascii="宋体" w:hAnsi="宋体"/>
          <w:color w:val="auto"/>
          <w:szCs w:val="21"/>
          <w:highlight w:val="none"/>
        </w:rPr>
        <w:t>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519C8F49">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5. 乙方的权利和义务</w:t>
      </w:r>
    </w:p>
    <w:p w14:paraId="53A4B8D0">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2DA34563">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47712D09">
      <w:pPr>
        <w:spacing w:line="460" w:lineRule="exact"/>
        <w:ind w:firstLine="369" w:firstLineChars="176"/>
        <w:rPr>
          <w:rFonts w:hint="eastAsia"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280E6E70">
      <w:pPr>
        <w:spacing w:line="460" w:lineRule="exact"/>
        <w:ind w:firstLine="369" w:firstLineChars="176"/>
        <w:rPr>
          <w:rFonts w:hint="eastAsia"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0C94AA94">
      <w:pPr>
        <w:numPr>
          <w:ilvl w:val="0"/>
          <w:numId w:val="4"/>
        </w:num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合同履行</w:t>
      </w:r>
    </w:p>
    <w:p w14:paraId="04BC118C">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F32BF67">
      <w:pPr>
        <w:autoSpaceDE w:val="0"/>
        <w:autoSpaceDN w:val="0"/>
        <w:adjustRightInd w:val="0"/>
        <w:snapToGrid w:val="0"/>
        <w:spacing w:line="460" w:lineRule="exact"/>
        <w:ind w:firstLine="42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6FCAC37B">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7. 货物包装、运输、保险和交付要求</w:t>
      </w:r>
    </w:p>
    <w:p w14:paraId="55FE82EA">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25905CE6">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6739F36E">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6D878919">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DAA65F5">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741A9938">
      <w:pPr>
        <w:widowControl/>
        <w:autoSpaceDE w:val="0"/>
        <w:autoSpaceDN w:val="0"/>
        <w:adjustRightInd w:val="0"/>
        <w:spacing w:line="460" w:lineRule="exact"/>
        <w:ind w:firstLine="420"/>
        <w:jc w:val="left"/>
        <w:rPr>
          <w:rFonts w:hint="eastAsia" w:ascii="华文楷体" w:hAnsi="华文楷体" w:eastAsia="华文楷体" w:cs="华文楷体"/>
          <w:color w:val="auto"/>
          <w:kern w:val="0"/>
          <w:szCs w:val="21"/>
          <w:highlight w:val="none"/>
        </w:rPr>
      </w:pPr>
      <w:r>
        <w:rPr>
          <w:rFonts w:hint="eastAsia" w:ascii="宋体" w:hAnsi="宋体"/>
          <w:color w:val="auto"/>
          <w:szCs w:val="21"/>
          <w:highlight w:val="none"/>
        </w:rPr>
        <w:t>7.6 如因包装、运输问题导致货物损毁、丢失或者品质下降，甲方有权要求降价、换货、拒收部分或整批货物，由此产生的费用和损失，均由乙方承担。</w:t>
      </w:r>
    </w:p>
    <w:p w14:paraId="289D324A">
      <w:pPr>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8. 质量标准和保证</w:t>
      </w:r>
    </w:p>
    <w:p w14:paraId="7A501544">
      <w:pPr>
        <w:adjustRightInd w:val="0"/>
        <w:snapToGrid w:val="0"/>
        <w:spacing w:line="460" w:lineRule="exact"/>
        <w:ind w:firstLine="420"/>
        <w:jc w:val="left"/>
        <w:rPr>
          <w:rFonts w:hint="eastAsia" w:ascii="宋体" w:hAnsi="宋体" w:cs="Courier New"/>
          <w:b/>
          <w:color w:val="auto"/>
          <w:szCs w:val="21"/>
          <w:highlight w:val="none"/>
        </w:rPr>
      </w:pPr>
      <w:r>
        <w:rPr>
          <w:rFonts w:hint="eastAsia" w:ascii="宋体" w:hAnsi="宋体" w:cs="Courier New"/>
          <w:color w:val="auto"/>
          <w:szCs w:val="21"/>
          <w:highlight w:val="none"/>
        </w:rPr>
        <w:t>8.1 质量标准</w:t>
      </w:r>
    </w:p>
    <w:p w14:paraId="3E00A539">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D3870AF">
      <w:pPr>
        <w:adjustRightInd w:val="0"/>
        <w:snapToGrid w:val="0"/>
        <w:spacing w:line="46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（2）采用中华人民共和国法定计量单位。</w:t>
      </w:r>
    </w:p>
    <w:p w14:paraId="58F8EA96">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6C0A3D95">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3936486B">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8.2 保证</w:t>
      </w:r>
    </w:p>
    <w:p w14:paraId="050F2325">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60BFF797">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0E84971F">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92EB8A9">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38427DD">
      <w:pPr>
        <w:adjustRightInd w:val="0"/>
        <w:snapToGrid w:val="0"/>
        <w:spacing w:line="460" w:lineRule="exact"/>
        <w:ind w:firstLine="42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0670D816">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9. 权利瑕疵担保</w:t>
      </w:r>
    </w:p>
    <w:p w14:paraId="2421785C">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9.1 乙方保证对其出售的货物享有合法的权利。</w:t>
      </w:r>
    </w:p>
    <w:p w14:paraId="7EC1E646">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5EF644E8">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16B186BA">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10. 知识产权保护</w:t>
      </w:r>
    </w:p>
    <w:p w14:paraId="55C288D7">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bookmarkStart w:id="232" w:name="_Hlk163047038"/>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232"/>
      <w:r>
        <w:rPr>
          <w:rFonts w:hint="eastAsia" w:ascii="宋体" w:hAnsi="宋体"/>
          <w:color w:val="auto"/>
          <w:szCs w:val="21"/>
          <w:highlight w:val="none"/>
        </w:rPr>
        <w:t>。</w:t>
      </w:r>
    </w:p>
    <w:p w14:paraId="3B162241">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11. 保密义务</w:t>
      </w:r>
    </w:p>
    <w:p w14:paraId="26D7F5C5">
      <w:pPr>
        <w:autoSpaceDE w:val="0"/>
        <w:autoSpaceDN w:val="0"/>
        <w:adjustRightInd w:val="0"/>
        <w:snapToGrid w:val="0"/>
        <w:spacing w:line="460" w:lineRule="exact"/>
        <w:ind w:firstLine="420"/>
        <w:jc w:val="left"/>
        <w:rPr>
          <w:rFonts w:hint="eastAsia"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2C75F8B1">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12. 合同价款支付</w:t>
      </w:r>
    </w:p>
    <w:p w14:paraId="136A9757">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2C918383">
      <w:pPr>
        <w:keepNext/>
        <w:keepLines/>
        <w:spacing w:line="460" w:lineRule="exact"/>
        <w:ind w:firstLine="420"/>
        <w:outlineLvl w:val="1"/>
        <w:rPr>
          <w:rFonts w:ascii="Arial" w:hAnsi="Arial"/>
          <w:b/>
          <w:bCs/>
          <w:color w:val="auto"/>
          <w:sz w:val="24"/>
          <w:szCs w:val="32"/>
          <w:highlight w:val="none"/>
        </w:rPr>
      </w:pPr>
      <w:r>
        <w:rPr>
          <w:rFonts w:hint="eastAsia" w:ascii="宋体" w:hAnsi="宋体"/>
          <w:color w:val="auto"/>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Cs w:val="21"/>
          <w:highlight w:val="none"/>
        </w:rPr>
        <w:t>政府采购合同专用条款</w:t>
      </w:r>
      <w:r>
        <w:rPr>
          <w:rFonts w:hint="eastAsia" w:ascii="宋体" w:hAnsi="宋体"/>
          <w:color w:val="auto"/>
          <w:szCs w:val="21"/>
          <w:highlight w:val="none"/>
        </w:rPr>
        <w:t>】中约定。</w:t>
      </w:r>
    </w:p>
    <w:p w14:paraId="6CB69DB7">
      <w:pPr>
        <w:spacing w:line="460" w:lineRule="exact"/>
        <w:ind w:firstLine="482"/>
        <w:rPr>
          <w:rFonts w:hint="eastAsia" w:ascii="宋体" w:hAnsi="宋体"/>
          <w:b/>
          <w:bCs/>
          <w:color w:val="auto"/>
          <w:sz w:val="24"/>
          <w:highlight w:val="none"/>
        </w:rPr>
      </w:pPr>
      <w:r>
        <w:rPr>
          <w:rFonts w:hint="eastAsia" w:ascii="宋体" w:hAnsi="宋体"/>
          <w:b/>
          <w:bCs/>
          <w:color w:val="auto"/>
          <w:sz w:val="24"/>
          <w:highlight w:val="none"/>
        </w:rPr>
        <w:t>13. 履约保证金</w:t>
      </w:r>
    </w:p>
    <w:p w14:paraId="1FD31438">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46225309">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57F40318">
      <w:pPr>
        <w:spacing w:line="46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9DC2AF5">
      <w:p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5E0C4E5A">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6B794723">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74F8DC56">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11EF0CF2">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49C3B664">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（4）在制造商所在地或指定现场就货物的安装</w:t>
      </w:r>
      <w:r>
        <w:rPr>
          <w:rFonts w:hint="eastAsia" w:ascii="宋体" w:hAnsi="宋体"/>
          <w:color w:val="auto"/>
          <w:spacing w:val="-20"/>
          <w:szCs w:val="21"/>
          <w:highlight w:val="none"/>
        </w:rPr>
        <w:t>、</w:t>
      </w:r>
      <w:r>
        <w:rPr>
          <w:rFonts w:hint="eastAsia" w:ascii="宋体" w:hAnsi="宋体"/>
          <w:color w:val="auto"/>
          <w:szCs w:val="21"/>
          <w:highlight w:val="none"/>
        </w:rPr>
        <w:t>启动</w:t>
      </w:r>
      <w:r>
        <w:rPr>
          <w:rFonts w:hint="eastAsia" w:ascii="宋体" w:hAnsi="宋体"/>
          <w:color w:val="auto"/>
          <w:spacing w:val="-20"/>
          <w:szCs w:val="21"/>
          <w:highlight w:val="none"/>
        </w:rPr>
        <w:t>、</w:t>
      </w:r>
      <w:r>
        <w:rPr>
          <w:rFonts w:hint="eastAsia" w:ascii="宋体" w:hAnsi="宋体"/>
          <w:color w:val="auto"/>
          <w:szCs w:val="21"/>
          <w:highlight w:val="none"/>
        </w:rPr>
        <w:t>运营</w:t>
      </w:r>
      <w:r>
        <w:rPr>
          <w:rFonts w:hint="eastAsia" w:ascii="宋体" w:hAnsi="宋体"/>
          <w:color w:val="auto"/>
          <w:spacing w:val="-20"/>
          <w:szCs w:val="21"/>
          <w:highlight w:val="none"/>
        </w:rPr>
        <w:t>、</w:t>
      </w:r>
      <w:r>
        <w:rPr>
          <w:rFonts w:hint="eastAsia" w:ascii="宋体" w:hAnsi="宋体"/>
          <w:color w:val="auto"/>
          <w:szCs w:val="21"/>
          <w:highlight w:val="none"/>
        </w:rPr>
        <w:t>维护</w:t>
      </w:r>
      <w:r>
        <w:rPr>
          <w:rFonts w:hint="eastAsia" w:ascii="宋体" w:hAnsi="宋体"/>
          <w:color w:val="auto"/>
          <w:spacing w:val="-20"/>
          <w:szCs w:val="21"/>
          <w:highlight w:val="none"/>
        </w:rPr>
        <w:t>、</w:t>
      </w:r>
      <w:r>
        <w:rPr>
          <w:rFonts w:hint="eastAsia" w:ascii="宋体" w:hAnsi="宋体"/>
          <w:color w:val="auto"/>
          <w:szCs w:val="21"/>
          <w:highlight w:val="none"/>
        </w:rPr>
        <w:t>废弃处置等对甲方操作人员进行培训</w:t>
      </w:r>
      <w:r>
        <w:rPr>
          <w:rFonts w:hint="eastAsia" w:ascii="宋体" w:hAnsi="宋体" w:cs="宋体"/>
          <w:color w:val="auto"/>
          <w:szCs w:val="15"/>
          <w:highlight w:val="none"/>
        </w:rPr>
        <w:t>；</w:t>
      </w:r>
    </w:p>
    <w:p w14:paraId="46D7308A">
      <w:pPr>
        <w:widowControl/>
        <w:autoSpaceDE w:val="0"/>
        <w:autoSpaceDN w:val="0"/>
        <w:adjustRightInd w:val="0"/>
        <w:spacing w:line="46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（5）依照法律、行政法规的规定或者按照</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约定，货物在有效使用年限届满后应予回收的，乙方负有自行或者委托第三人对货物予以回收的义务；</w:t>
      </w:r>
    </w:p>
    <w:p w14:paraId="1BED7330">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2229631B">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2274E8F0">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15. 违约责任</w:t>
      </w:r>
    </w:p>
    <w:p w14:paraId="36D60125">
      <w:pPr>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15.1质量瑕疵的违约责任</w:t>
      </w:r>
    </w:p>
    <w:p w14:paraId="65CE2BF9">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66405761">
      <w:pPr>
        <w:autoSpaceDE w:val="0"/>
        <w:autoSpaceDN w:val="0"/>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15.2 迟延交货的违约责任</w:t>
      </w:r>
    </w:p>
    <w:p w14:paraId="57D4950D">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5B6421E">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0D3B5830">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15.3 迟延支付的违约责任</w:t>
      </w:r>
    </w:p>
    <w:p w14:paraId="1D135190">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00FF9CE1">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01D913D2">
      <w:pPr>
        <w:numPr>
          <w:ilvl w:val="0"/>
          <w:numId w:val="5"/>
        </w:num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合同变更、中止与终止</w:t>
      </w:r>
    </w:p>
    <w:p w14:paraId="2F4D0AC1">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16.1合同的变更</w:t>
      </w:r>
    </w:p>
    <w:p w14:paraId="50622D2C">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265C99E3">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16.2合同的中止</w:t>
      </w:r>
    </w:p>
    <w:p w14:paraId="748BB5E8">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7323A85B">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688AD33">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67FD4ED9">
      <w:pPr>
        <w:snapToGrid w:val="0"/>
        <w:spacing w:line="460" w:lineRule="exact"/>
        <w:ind w:firstLine="42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1C7E888A">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16.3合同的终止</w:t>
      </w:r>
    </w:p>
    <w:p w14:paraId="5140210E">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（1）合同因有效期限届满而终止；</w:t>
      </w:r>
    </w:p>
    <w:p w14:paraId="32D7C4B6">
      <w:pPr>
        <w:snapToGrid w:val="0"/>
        <w:spacing w:line="460" w:lineRule="exact"/>
        <w:ind w:firstLine="420"/>
        <w:rPr>
          <w:rFonts w:hint="eastAsia"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3E7169CA">
      <w:pPr>
        <w:widowControl/>
        <w:autoSpaceDE w:val="0"/>
        <w:autoSpaceDN w:val="0"/>
        <w:adjustRightInd w:val="0"/>
        <w:spacing w:line="460" w:lineRule="exact"/>
        <w:ind w:firstLine="440"/>
        <w:jc w:val="left"/>
        <w:rPr>
          <w:rFonts w:hint="eastAsia" w:ascii="宋体" w:hAnsi="宋体" w:eastAsia="华文楷体" w:cs="华文楷体"/>
          <w:color w:val="auto"/>
          <w:kern w:val="0"/>
          <w:sz w:val="22"/>
          <w:szCs w:val="21"/>
          <w:highlight w:val="none"/>
        </w:rPr>
      </w:pPr>
      <w:r>
        <w:rPr>
          <w:rFonts w:hint="eastAsia" w:ascii="宋体" w:hAnsi="宋体" w:eastAsia="华文楷体" w:cs="华文楷体"/>
          <w:color w:val="auto"/>
          <w:kern w:val="0"/>
          <w:sz w:val="22"/>
          <w:szCs w:val="21"/>
          <w:highlight w:val="none"/>
        </w:rPr>
        <w:t xml:space="preserve">16.4 </w:t>
      </w:r>
      <w:r>
        <w:rPr>
          <w:rFonts w:hint="eastAsia" w:ascii="宋体" w:hAnsi="宋体"/>
          <w:color w:val="auto"/>
          <w:szCs w:val="21"/>
          <w:highlight w:val="none"/>
        </w:rPr>
        <w:t>涉及国家利益、社会公共利益的情形</w:t>
      </w:r>
    </w:p>
    <w:p w14:paraId="4BA94EC6">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政府采购合同继续履行将损害国家利益和社会公共利益的，双方当事人应当变更、中止或者终止合同。有过错的一方应当承担赔偿责任，双方都有过错的，各自承担相应的责任。</w:t>
      </w:r>
    </w:p>
    <w:p w14:paraId="27A95359">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17. 合同分包</w:t>
      </w:r>
    </w:p>
    <w:p w14:paraId="11317990">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53B4703D">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26569379">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18. 不可抗力</w:t>
      </w:r>
    </w:p>
    <w:p w14:paraId="21E2D841">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05D84217">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18DBCBF9">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3451B83">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19. 解决争议的方法</w:t>
      </w:r>
    </w:p>
    <w:p w14:paraId="1B291DD0">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5C83EA8">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19.2 选择仲裁的，应在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中明确仲裁机构及仲裁地；通过诉讼方式解决的，可以在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中进一步约定选择与争议有实际联系的地点的人民法院管辖，但管辖法院的约定不得违反级别管辖和专属管辖的规定。</w:t>
      </w:r>
    </w:p>
    <w:p w14:paraId="3D5318AA">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19.3 如甲乙双方有争议的事项不影响合同其他部分的履行，在争议解决期间，合同其他部分应当继续履行。</w:t>
      </w:r>
    </w:p>
    <w:p w14:paraId="472B05C9">
      <w:pPr>
        <w:autoSpaceDE w:val="0"/>
        <w:autoSpaceDN w:val="0"/>
        <w:adjustRightInd w:val="0"/>
        <w:snapToGrid w:val="0"/>
        <w:spacing w:line="460" w:lineRule="exact"/>
        <w:ind w:firstLine="482"/>
        <w:jc w:val="left"/>
        <w:rPr>
          <w:rFonts w:hint="eastAsia" w:ascii="宋体" w:hAnsi="宋体"/>
          <w:color w:val="auto"/>
          <w:sz w:val="24"/>
          <w:highlight w:val="none"/>
        </w:rPr>
      </w:pPr>
      <w:r>
        <w:rPr>
          <w:rFonts w:hint="eastAsia" w:ascii="宋体" w:hAnsi="宋体"/>
          <w:b/>
          <w:color w:val="auto"/>
          <w:sz w:val="24"/>
          <w:highlight w:val="none"/>
        </w:rPr>
        <w:t>20. 政府采购政策</w:t>
      </w:r>
    </w:p>
    <w:p w14:paraId="5E3C006D">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0B84D985">
      <w:pPr>
        <w:autoSpaceDE w:val="0"/>
        <w:autoSpaceDN w:val="0"/>
        <w:adjustRightInd w:val="0"/>
        <w:snapToGrid w:val="0"/>
        <w:spacing w:line="460" w:lineRule="exact"/>
        <w:ind w:firstLine="420"/>
        <w:jc w:val="left"/>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0939600B">
      <w:pPr>
        <w:spacing w:line="460" w:lineRule="exact"/>
        <w:ind w:firstLine="420"/>
        <w:rPr>
          <w:color w:val="auto"/>
          <w:szCs w:val="22"/>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8A6098F">
      <w:p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21. 法律适用</w:t>
      </w:r>
    </w:p>
    <w:p w14:paraId="07F3038B">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21.1 本合同的订立、生效、解释、履行及与本合同有关的争议解决，均适用法律、行政法规。</w:t>
      </w:r>
    </w:p>
    <w:p w14:paraId="38AC8B52">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21.2 本合同条款与法律、行政法规的强制性规定不一致的，双方当事人应按照法律、行政法规的强制性规定修改本合同的相关条款。</w:t>
      </w:r>
    </w:p>
    <w:p w14:paraId="3959D538">
      <w:pPr>
        <w:autoSpaceDE w:val="0"/>
        <w:autoSpaceDN w:val="0"/>
        <w:adjustRightInd w:val="0"/>
        <w:snapToGrid w:val="0"/>
        <w:spacing w:line="460" w:lineRule="exact"/>
        <w:ind w:firstLine="420" w:firstLineChars="0"/>
        <w:jc w:val="left"/>
        <w:rPr>
          <w:rFonts w:hint="eastAsia" w:ascii="宋体" w:hAnsi="宋体"/>
          <w:b/>
          <w:color w:val="auto"/>
          <w:sz w:val="24"/>
          <w:highlight w:val="none"/>
        </w:rPr>
      </w:pPr>
      <w:r>
        <w:rPr>
          <w:rFonts w:hint="eastAsia" w:ascii="宋体" w:hAnsi="宋体"/>
          <w:b/>
          <w:color w:val="auto"/>
          <w:sz w:val="24"/>
          <w:highlight w:val="none"/>
        </w:rPr>
        <w:t>22. 通知</w:t>
      </w:r>
    </w:p>
    <w:p w14:paraId="406532A9">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22.1 本合同任何一方向对方发出的通知、信件、数据电文等，应当发送至本合同第一部分《政府采购合同协议书》所约定的通讯地址、联系人、联系电话或电子邮箱。</w:t>
      </w:r>
    </w:p>
    <w:p w14:paraId="25B1C732">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22.2 一方当事人变更名称、住所、联系人、联系电话或电子邮箱等信息的，应当在变更后3日内及时书面通知对方，对方实际收到变更通知前的送达仍为有效送达。</w:t>
      </w:r>
    </w:p>
    <w:p w14:paraId="0F8B84DA">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1AF0C821">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1D3F2D9A">
      <w:pPr>
        <w:numPr>
          <w:ilvl w:val="0"/>
          <w:numId w:val="6"/>
        </w:num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合同未尽事项</w:t>
      </w:r>
    </w:p>
    <w:p w14:paraId="21B85FB5">
      <w:pPr>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22AF4104">
      <w:pPr>
        <w:adjustRightInd w:val="0"/>
        <w:snapToGrid w:val="0"/>
        <w:spacing w:line="460" w:lineRule="exact"/>
        <w:ind w:firstLine="420"/>
        <w:jc w:val="left"/>
        <w:rPr>
          <w:rFonts w:hint="eastAsia" w:ascii="黑体" w:hAnsi="华文中宋" w:eastAsia="黑体"/>
          <w:color w:val="auto"/>
          <w:sz w:val="28"/>
          <w:szCs w:val="28"/>
          <w:highlight w:val="none"/>
        </w:rPr>
      </w:pPr>
      <w:r>
        <w:rPr>
          <w:rFonts w:hint="eastAsia" w:ascii="宋体" w:hAnsi="宋体"/>
          <w:bCs/>
          <w:color w:val="auto"/>
          <w:szCs w:val="21"/>
          <w:highlight w:val="none"/>
        </w:rPr>
        <w:t xml:space="preserve">    23.2 合同附件与合同正文具有同等的法律效力。</w:t>
      </w:r>
      <w:bookmarkStart w:id="233" w:name="_Toc20313"/>
    </w:p>
    <w:p w14:paraId="34627426">
      <w:pPr>
        <w:adjustRightInd w:val="0"/>
        <w:snapToGrid w:val="0"/>
        <w:ind w:firstLine="560"/>
        <w:jc w:val="center"/>
        <w:rPr>
          <w:rFonts w:hint="eastAsia" w:ascii="黑体" w:hAnsi="华文中宋" w:eastAsia="黑体"/>
          <w:color w:val="auto"/>
          <w:sz w:val="28"/>
          <w:szCs w:val="28"/>
          <w:highlight w:val="none"/>
        </w:rPr>
      </w:pPr>
      <w:r>
        <w:rPr>
          <w:rFonts w:hint="eastAsia" w:ascii="黑体" w:hAnsi="华文中宋" w:eastAsia="黑体"/>
          <w:color w:val="auto"/>
          <w:sz w:val="28"/>
          <w:szCs w:val="28"/>
          <w:highlight w:val="none"/>
        </w:rPr>
        <w:br w:type="page"/>
      </w:r>
    </w:p>
    <w:p w14:paraId="5B38997D">
      <w:pPr>
        <w:keepNext/>
        <w:keepLines/>
        <w:adjustRightInd w:val="0"/>
        <w:snapToGrid w:val="0"/>
        <w:spacing w:line="360" w:lineRule="auto"/>
        <w:ind w:firstLine="560"/>
        <w:jc w:val="center"/>
        <w:outlineLvl w:val="1"/>
        <w:rPr>
          <w:rFonts w:hint="eastAsia" w:ascii="黑体" w:hAnsi="华文中宋" w:eastAsia="黑体"/>
          <w:color w:val="auto"/>
          <w:sz w:val="28"/>
          <w:szCs w:val="28"/>
          <w:highlight w:val="none"/>
        </w:rPr>
      </w:pPr>
      <w:r>
        <w:rPr>
          <w:rFonts w:hint="eastAsia" w:ascii="黑体" w:hAnsi="华文中宋" w:eastAsia="黑体"/>
          <w:color w:val="auto"/>
          <w:sz w:val="28"/>
          <w:szCs w:val="28"/>
          <w:highlight w:val="none"/>
        </w:rPr>
        <w:t>第三节 政府采购合同专用条款</w:t>
      </w:r>
      <w:bookmarkEnd w:id="233"/>
    </w:p>
    <w:tbl>
      <w:tblPr>
        <w:tblStyle w:val="49"/>
        <w:tblW w:w="0" w:type="auto"/>
        <w:tblInd w:w="-15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2"/>
        <w:gridCol w:w="2362"/>
        <w:gridCol w:w="5954"/>
      </w:tblGrid>
      <w:tr w14:paraId="2F08E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726C48B0">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79FB31D7">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第1.2（6）项</w:t>
            </w:r>
          </w:p>
        </w:tc>
        <w:tc>
          <w:tcPr>
            <w:tcW w:w="2362" w:type="dxa"/>
            <w:noWrap w:val="0"/>
            <w:vAlign w:val="center"/>
          </w:tcPr>
          <w:p w14:paraId="7A4E6EC8">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联合体具体要求</w:t>
            </w:r>
          </w:p>
        </w:tc>
        <w:tc>
          <w:tcPr>
            <w:tcW w:w="5954" w:type="dxa"/>
            <w:noWrap w:val="0"/>
            <w:vAlign w:val="center"/>
          </w:tcPr>
          <w:p w14:paraId="4BAAEB9D">
            <w:pPr>
              <w:adjustRightInd w:val="0"/>
              <w:snapToGrid w:val="0"/>
              <w:ind w:firstLine="420"/>
              <w:jc w:val="left"/>
              <w:rPr>
                <w:rFonts w:hint="eastAsia" w:ascii="宋体" w:hAnsi="宋体"/>
                <w:color w:val="auto"/>
                <w:szCs w:val="21"/>
                <w:highlight w:val="none"/>
              </w:rPr>
            </w:pPr>
          </w:p>
        </w:tc>
      </w:tr>
      <w:tr w14:paraId="40A5C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872" w:type="dxa"/>
            <w:noWrap w:val="0"/>
            <w:vAlign w:val="center"/>
          </w:tcPr>
          <w:p w14:paraId="1C9D50AC">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5439D3E4">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第1.2（7）项</w:t>
            </w:r>
          </w:p>
        </w:tc>
        <w:tc>
          <w:tcPr>
            <w:tcW w:w="2362" w:type="dxa"/>
            <w:noWrap w:val="0"/>
            <w:vAlign w:val="center"/>
          </w:tcPr>
          <w:p w14:paraId="1614E8BF">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其他术语解释</w:t>
            </w:r>
          </w:p>
        </w:tc>
        <w:tc>
          <w:tcPr>
            <w:tcW w:w="5954" w:type="dxa"/>
            <w:noWrap w:val="0"/>
            <w:vAlign w:val="center"/>
          </w:tcPr>
          <w:p w14:paraId="29355C89">
            <w:pPr>
              <w:adjustRightInd w:val="0"/>
              <w:snapToGrid w:val="0"/>
              <w:ind w:firstLine="420"/>
              <w:jc w:val="left"/>
              <w:rPr>
                <w:rFonts w:hint="eastAsia" w:ascii="宋体" w:hAnsi="宋体"/>
                <w:color w:val="auto"/>
                <w:szCs w:val="21"/>
                <w:highlight w:val="none"/>
              </w:rPr>
            </w:pPr>
          </w:p>
        </w:tc>
      </w:tr>
      <w:tr w14:paraId="7D8E1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4E33387B">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05EAB336">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第4.4款</w:t>
            </w:r>
          </w:p>
        </w:tc>
        <w:tc>
          <w:tcPr>
            <w:tcW w:w="2362" w:type="dxa"/>
            <w:noWrap w:val="0"/>
            <w:vAlign w:val="center"/>
          </w:tcPr>
          <w:p w14:paraId="3AB13680">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5954" w:type="dxa"/>
            <w:noWrap w:val="0"/>
            <w:vAlign w:val="center"/>
          </w:tcPr>
          <w:p w14:paraId="34CEBC1A">
            <w:pPr>
              <w:adjustRightInd w:val="0"/>
              <w:snapToGrid w:val="0"/>
              <w:ind w:firstLine="420"/>
              <w:jc w:val="left"/>
              <w:rPr>
                <w:rFonts w:hint="eastAsia" w:ascii="宋体" w:hAnsi="宋体"/>
                <w:color w:val="auto"/>
                <w:szCs w:val="21"/>
                <w:highlight w:val="none"/>
              </w:rPr>
            </w:pPr>
          </w:p>
        </w:tc>
      </w:tr>
      <w:tr w14:paraId="0F470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402BF765">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452692E6">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第4.6款</w:t>
            </w:r>
          </w:p>
        </w:tc>
        <w:tc>
          <w:tcPr>
            <w:tcW w:w="2362" w:type="dxa"/>
            <w:noWrap w:val="0"/>
            <w:vAlign w:val="center"/>
          </w:tcPr>
          <w:p w14:paraId="54E7E512">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约定甲方承担的其他义务和责任</w:t>
            </w:r>
          </w:p>
        </w:tc>
        <w:tc>
          <w:tcPr>
            <w:tcW w:w="5954" w:type="dxa"/>
            <w:noWrap w:val="0"/>
            <w:vAlign w:val="center"/>
          </w:tcPr>
          <w:p w14:paraId="7C49E0BD">
            <w:pPr>
              <w:adjustRightInd w:val="0"/>
              <w:snapToGrid w:val="0"/>
              <w:ind w:firstLine="420"/>
              <w:jc w:val="left"/>
              <w:rPr>
                <w:rFonts w:hint="eastAsia" w:ascii="宋体" w:hAnsi="宋体"/>
                <w:color w:val="auto"/>
                <w:szCs w:val="21"/>
                <w:highlight w:val="none"/>
              </w:rPr>
            </w:pPr>
          </w:p>
        </w:tc>
      </w:tr>
      <w:tr w14:paraId="44FE87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6D90F3BB">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57582742">
            <w:pPr>
              <w:snapToGrid w:val="0"/>
              <w:ind w:firstLine="420"/>
              <w:jc w:val="center"/>
              <w:rPr>
                <w:color w:val="auto"/>
                <w:highlight w:val="none"/>
              </w:rPr>
            </w:pPr>
            <w:r>
              <w:rPr>
                <w:rFonts w:hint="eastAsia" w:ascii="宋体" w:hAnsi="宋体"/>
                <w:color w:val="auto"/>
                <w:szCs w:val="21"/>
                <w:highlight w:val="none"/>
              </w:rPr>
              <w:t>第5.4款</w:t>
            </w:r>
          </w:p>
        </w:tc>
        <w:tc>
          <w:tcPr>
            <w:tcW w:w="2362" w:type="dxa"/>
            <w:noWrap w:val="0"/>
            <w:vAlign w:val="center"/>
          </w:tcPr>
          <w:p w14:paraId="4701F968">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约定乙方承担的其他义务和责任</w:t>
            </w:r>
          </w:p>
        </w:tc>
        <w:tc>
          <w:tcPr>
            <w:tcW w:w="5954" w:type="dxa"/>
            <w:noWrap w:val="0"/>
            <w:vAlign w:val="center"/>
          </w:tcPr>
          <w:p w14:paraId="1B4907BB">
            <w:pPr>
              <w:adjustRightInd w:val="0"/>
              <w:snapToGrid w:val="0"/>
              <w:ind w:firstLine="420"/>
              <w:jc w:val="left"/>
              <w:rPr>
                <w:rFonts w:hint="eastAsia" w:ascii="宋体" w:hAnsi="宋体"/>
                <w:color w:val="auto"/>
                <w:szCs w:val="21"/>
                <w:highlight w:val="none"/>
              </w:rPr>
            </w:pPr>
          </w:p>
        </w:tc>
      </w:tr>
      <w:tr w14:paraId="324AC1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63A8B875">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22104BD6">
            <w:pPr>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第6.1款</w:t>
            </w:r>
          </w:p>
        </w:tc>
        <w:tc>
          <w:tcPr>
            <w:tcW w:w="2362" w:type="dxa"/>
            <w:noWrap w:val="0"/>
            <w:vAlign w:val="center"/>
          </w:tcPr>
          <w:p w14:paraId="1036DAEA">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履行合同义务的顺序</w:t>
            </w:r>
          </w:p>
        </w:tc>
        <w:tc>
          <w:tcPr>
            <w:tcW w:w="5954" w:type="dxa"/>
            <w:noWrap w:val="0"/>
            <w:vAlign w:val="center"/>
          </w:tcPr>
          <w:p w14:paraId="48A6DF17">
            <w:pPr>
              <w:adjustRightInd w:val="0"/>
              <w:snapToGrid w:val="0"/>
              <w:ind w:firstLine="420"/>
              <w:jc w:val="left"/>
              <w:rPr>
                <w:rFonts w:hint="eastAsia" w:ascii="宋体" w:hAnsi="宋体"/>
                <w:color w:val="auto"/>
                <w:szCs w:val="21"/>
                <w:highlight w:val="none"/>
              </w:rPr>
            </w:pPr>
          </w:p>
        </w:tc>
      </w:tr>
      <w:tr w14:paraId="17421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restart"/>
            <w:noWrap w:val="0"/>
            <w:vAlign w:val="center"/>
          </w:tcPr>
          <w:p w14:paraId="5E54C252">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695486D">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第7.1款</w:t>
            </w:r>
          </w:p>
        </w:tc>
        <w:tc>
          <w:tcPr>
            <w:tcW w:w="2362" w:type="dxa"/>
            <w:noWrap w:val="0"/>
            <w:vAlign w:val="center"/>
          </w:tcPr>
          <w:p w14:paraId="3E8C8C54">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包装特殊要求</w:t>
            </w:r>
          </w:p>
        </w:tc>
        <w:tc>
          <w:tcPr>
            <w:tcW w:w="5954" w:type="dxa"/>
            <w:noWrap w:val="0"/>
            <w:vAlign w:val="center"/>
          </w:tcPr>
          <w:p w14:paraId="6E0AF214">
            <w:pPr>
              <w:ind w:firstLine="420"/>
              <w:rPr>
                <w:color w:val="auto"/>
                <w:highlight w:val="none"/>
              </w:rPr>
            </w:pPr>
          </w:p>
        </w:tc>
      </w:tr>
      <w:tr w14:paraId="1362A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continue"/>
            <w:noWrap w:val="0"/>
            <w:vAlign w:val="center"/>
          </w:tcPr>
          <w:p w14:paraId="06844D6A">
            <w:pPr>
              <w:adjustRightInd w:val="0"/>
              <w:snapToGrid w:val="0"/>
              <w:ind w:firstLine="420"/>
              <w:jc w:val="center"/>
              <w:rPr>
                <w:rFonts w:hint="eastAsia" w:ascii="宋体" w:hAnsi="宋体"/>
                <w:color w:val="auto"/>
                <w:szCs w:val="21"/>
                <w:highlight w:val="none"/>
              </w:rPr>
            </w:pPr>
          </w:p>
        </w:tc>
        <w:tc>
          <w:tcPr>
            <w:tcW w:w="2362" w:type="dxa"/>
            <w:noWrap w:val="0"/>
            <w:vAlign w:val="center"/>
          </w:tcPr>
          <w:p w14:paraId="1E6FEAE3">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指定现场</w:t>
            </w:r>
          </w:p>
        </w:tc>
        <w:tc>
          <w:tcPr>
            <w:tcW w:w="5954" w:type="dxa"/>
            <w:noWrap w:val="0"/>
            <w:vAlign w:val="center"/>
          </w:tcPr>
          <w:p w14:paraId="16522BB0">
            <w:pPr>
              <w:ind w:firstLine="420"/>
              <w:rPr>
                <w:color w:val="auto"/>
                <w:highlight w:val="none"/>
              </w:rPr>
            </w:pPr>
          </w:p>
        </w:tc>
      </w:tr>
      <w:tr w14:paraId="2C7A5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872" w:type="dxa"/>
            <w:noWrap w:val="0"/>
            <w:vAlign w:val="center"/>
          </w:tcPr>
          <w:p w14:paraId="724F452D">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55037301">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第7.2款</w:t>
            </w:r>
          </w:p>
        </w:tc>
        <w:tc>
          <w:tcPr>
            <w:tcW w:w="2362" w:type="dxa"/>
            <w:noWrap w:val="0"/>
            <w:vAlign w:val="center"/>
          </w:tcPr>
          <w:p w14:paraId="4851FC3A">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运输特殊要求</w:t>
            </w:r>
          </w:p>
        </w:tc>
        <w:tc>
          <w:tcPr>
            <w:tcW w:w="5954" w:type="dxa"/>
            <w:noWrap w:val="0"/>
            <w:vAlign w:val="center"/>
          </w:tcPr>
          <w:p w14:paraId="0B2CC3E7">
            <w:pPr>
              <w:ind w:firstLine="420"/>
              <w:rPr>
                <w:color w:val="auto"/>
                <w:highlight w:val="none"/>
              </w:rPr>
            </w:pPr>
          </w:p>
        </w:tc>
      </w:tr>
      <w:tr w14:paraId="7CD95F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noWrap w:val="0"/>
            <w:vAlign w:val="center"/>
          </w:tcPr>
          <w:p w14:paraId="6D0F2349">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55E76CFC">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第7.3款</w:t>
            </w:r>
          </w:p>
        </w:tc>
        <w:tc>
          <w:tcPr>
            <w:tcW w:w="2362" w:type="dxa"/>
            <w:noWrap w:val="0"/>
            <w:vAlign w:val="center"/>
          </w:tcPr>
          <w:p w14:paraId="17369E03">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保险要求</w:t>
            </w:r>
          </w:p>
        </w:tc>
        <w:tc>
          <w:tcPr>
            <w:tcW w:w="5954" w:type="dxa"/>
            <w:noWrap w:val="0"/>
            <w:vAlign w:val="center"/>
          </w:tcPr>
          <w:p w14:paraId="23A4D987">
            <w:pPr>
              <w:ind w:firstLine="420"/>
              <w:rPr>
                <w:color w:val="auto"/>
                <w:highlight w:val="none"/>
              </w:rPr>
            </w:pPr>
          </w:p>
        </w:tc>
      </w:tr>
      <w:tr w14:paraId="24F97A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08F06AEE">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29711BF5">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第8.2（1）项</w:t>
            </w:r>
          </w:p>
        </w:tc>
        <w:tc>
          <w:tcPr>
            <w:tcW w:w="2362" w:type="dxa"/>
            <w:noWrap w:val="0"/>
            <w:vAlign w:val="center"/>
          </w:tcPr>
          <w:p w14:paraId="636349D1">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质量保证期</w:t>
            </w:r>
          </w:p>
        </w:tc>
        <w:tc>
          <w:tcPr>
            <w:tcW w:w="5954" w:type="dxa"/>
            <w:noWrap w:val="0"/>
            <w:vAlign w:val="center"/>
          </w:tcPr>
          <w:p w14:paraId="1530F325">
            <w:pPr>
              <w:autoSpaceDE w:val="0"/>
              <w:autoSpaceDN w:val="0"/>
              <w:adjustRightInd w:val="0"/>
              <w:snapToGrid w:val="0"/>
              <w:ind w:firstLine="420"/>
              <w:jc w:val="left"/>
              <w:rPr>
                <w:rFonts w:hint="eastAsia" w:ascii="宋体" w:hAnsi="宋体"/>
                <w:color w:val="auto"/>
                <w:szCs w:val="21"/>
                <w:highlight w:val="none"/>
              </w:rPr>
            </w:pPr>
          </w:p>
        </w:tc>
      </w:tr>
      <w:tr w14:paraId="7E751A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4DB96AE8">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71EF398D">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第8.2（3）项</w:t>
            </w:r>
          </w:p>
        </w:tc>
        <w:tc>
          <w:tcPr>
            <w:tcW w:w="2362" w:type="dxa"/>
            <w:noWrap w:val="0"/>
            <w:vAlign w:val="center"/>
          </w:tcPr>
          <w:p w14:paraId="3B2A61B4">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货物质量缺陷</w:t>
            </w:r>
          </w:p>
          <w:p w14:paraId="6B2A5ED3">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响应时间</w:t>
            </w:r>
          </w:p>
        </w:tc>
        <w:tc>
          <w:tcPr>
            <w:tcW w:w="5954" w:type="dxa"/>
            <w:noWrap w:val="0"/>
            <w:vAlign w:val="center"/>
          </w:tcPr>
          <w:p w14:paraId="5060F892">
            <w:pPr>
              <w:adjustRightInd w:val="0"/>
              <w:snapToGrid w:val="0"/>
              <w:ind w:firstLine="420"/>
              <w:jc w:val="left"/>
              <w:rPr>
                <w:rFonts w:hint="eastAsia" w:ascii="宋体" w:hAnsi="宋体"/>
                <w:color w:val="auto"/>
                <w:szCs w:val="21"/>
                <w:highlight w:val="none"/>
              </w:rPr>
            </w:pPr>
          </w:p>
        </w:tc>
      </w:tr>
      <w:tr w14:paraId="1FB73F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1584E616">
            <w:pPr>
              <w:snapToGrid w:val="0"/>
              <w:ind w:firstLine="420"/>
              <w:jc w:val="center"/>
              <w:rPr>
                <w:rFonts w:hint="eastAsia" w:ascii="宋体" w:hAnsi="宋体" w:cs="宋体"/>
                <w:color w:val="auto"/>
                <w:szCs w:val="21"/>
                <w:highlight w:val="none"/>
              </w:rPr>
            </w:pPr>
            <w:r>
              <w:rPr>
                <w:rFonts w:hint="eastAsia" w:ascii="宋体" w:hAnsi="宋体" w:cs="宋体"/>
                <w:color w:val="auto"/>
                <w:szCs w:val="21"/>
                <w:highlight w:val="none"/>
              </w:rPr>
              <w:t>第二节</w:t>
            </w:r>
          </w:p>
          <w:p w14:paraId="7E80C919">
            <w:pPr>
              <w:widowControl/>
              <w:autoSpaceDE w:val="0"/>
              <w:autoSpaceDN w:val="0"/>
              <w:adjustRightInd w:val="0"/>
              <w:ind w:firstLine="440"/>
              <w:jc w:val="center"/>
              <w:rPr>
                <w:rFonts w:hint="eastAsia" w:ascii="华文楷体" w:hAnsi="华文楷体" w:eastAsia="华文楷体" w:cs="华文楷体"/>
                <w:color w:val="auto"/>
                <w:kern w:val="0"/>
                <w:sz w:val="22"/>
                <w:szCs w:val="21"/>
                <w:highlight w:val="none"/>
              </w:rPr>
            </w:pPr>
            <w:r>
              <w:rPr>
                <w:rFonts w:hint="eastAsia" w:ascii="宋体" w:hAnsi="宋体" w:cs="宋体"/>
                <w:color w:val="auto"/>
                <w:kern w:val="0"/>
                <w:sz w:val="22"/>
                <w:szCs w:val="21"/>
                <w:highlight w:val="none"/>
              </w:rPr>
              <w:t>第11.1款</w:t>
            </w:r>
          </w:p>
        </w:tc>
        <w:tc>
          <w:tcPr>
            <w:tcW w:w="2362" w:type="dxa"/>
            <w:noWrap w:val="0"/>
            <w:vAlign w:val="center"/>
          </w:tcPr>
          <w:p w14:paraId="32A87B6C">
            <w:pPr>
              <w:adjustRightInd w:val="0"/>
              <w:snapToGrid w:val="0"/>
              <w:ind w:firstLine="420"/>
              <w:rPr>
                <w:rFonts w:hint="eastAsia" w:ascii="宋体" w:hAnsi="宋体"/>
                <w:color w:val="auto"/>
                <w:szCs w:val="21"/>
                <w:highlight w:val="none"/>
              </w:rPr>
            </w:pPr>
            <w:r>
              <w:rPr>
                <w:rFonts w:hint="eastAsia" w:ascii="宋体" w:hAnsi="宋体"/>
                <w:color w:val="auto"/>
                <w:szCs w:val="21"/>
                <w:highlight w:val="none"/>
              </w:rPr>
              <w:t>其他应当保密的信息</w:t>
            </w:r>
          </w:p>
        </w:tc>
        <w:tc>
          <w:tcPr>
            <w:tcW w:w="5954" w:type="dxa"/>
            <w:noWrap w:val="0"/>
            <w:vAlign w:val="center"/>
          </w:tcPr>
          <w:p w14:paraId="2679A839">
            <w:pPr>
              <w:adjustRightInd w:val="0"/>
              <w:snapToGrid w:val="0"/>
              <w:ind w:firstLine="420"/>
              <w:jc w:val="left"/>
              <w:rPr>
                <w:rFonts w:hint="eastAsia" w:ascii="宋体" w:hAnsi="宋体"/>
                <w:color w:val="auto"/>
                <w:szCs w:val="21"/>
                <w:highlight w:val="none"/>
              </w:rPr>
            </w:pPr>
          </w:p>
        </w:tc>
      </w:tr>
      <w:tr w14:paraId="11E0E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noWrap w:val="0"/>
            <w:vAlign w:val="center"/>
          </w:tcPr>
          <w:p w14:paraId="3CA5CF6B">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70FFA5C">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第12.2款</w:t>
            </w:r>
          </w:p>
        </w:tc>
        <w:tc>
          <w:tcPr>
            <w:tcW w:w="2362" w:type="dxa"/>
            <w:noWrap w:val="0"/>
            <w:vAlign w:val="center"/>
          </w:tcPr>
          <w:p w14:paraId="075872C4">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合同价款支付时间</w:t>
            </w:r>
          </w:p>
        </w:tc>
        <w:tc>
          <w:tcPr>
            <w:tcW w:w="5954" w:type="dxa"/>
            <w:noWrap w:val="0"/>
            <w:vAlign w:val="center"/>
          </w:tcPr>
          <w:p w14:paraId="55CF0294">
            <w:pPr>
              <w:adjustRightInd w:val="0"/>
              <w:snapToGrid w:val="0"/>
              <w:ind w:firstLine="420"/>
              <w:jc w:val="left"/>
              <w:rPr>
                <w:rFonts w:hint="eastAsia" w:ascii="宋体" w:hAnsi="宋体"/>
                <w:color w:val="auto"/>
                <w:szCs w:val="21"/>
                <w:highlight w:val="none"/>
              </w:rPr>
            </w:pPr>
          </w:p>
        </w:tc>
      </w:tr>
      <w:tr w14:paraId="58E030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noWrap w:val="0"/>
            <w:vAlign w:val="center"/>
          </w:tcPr>
          <w:p w14:paraId="381BAC1F">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73D57736">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第13.2款</w:t>
            </w:r>
          </w:p>
        </w:tc>
        <w:tc>
          <w:tcPr>
            <w:tcW w:w="2362" w:type="dxa"/>
            <w:noWrap w:val="0"/>
            <w:vAlign w:val="center"/>
          </w:tcPr>
          <w:p w14:paraId="6EDE175B">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履约保证金不予退还的情形</w:t>
            </w:r>
          </w:p>
        </w:tc>
        <w:tc>
          <w:tcPr>
            <w:tcW w:w="5954" w:type="dxa"/>
            <w:noWrap w:val="0"/>
            <w:vAlign w:val="center"/>
          </w:tcPr>
          <w:p w14:paraId="326C3E3B">
            <w:pPr>
              <w:adjustRightInd w:val="0"/>
              <w:snapToGrid w:val="0"/>
              <w:ind w:firstLine="420"/>
              <w:jc w:val="left"/>
              <w:rPr>
                <w:rFonts w:hint="eastAsia" w:ascii="宋体" w:hAnsi="宋体"/>
                <w:color w:val="auto"/>
                <w:szCs w:val="21"/>
                <w:highlight w:val="none"/>
              </w:rPr>
            </w:pPr>
          </w:p>
        </w:tc>
      </w:tr>
      <w:tr w14:paraId="76403E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035C870E">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506BBD9">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第13.3款</w:t>
            </w:r>
          </w:p>
        </w:tc>
        <w:tc>
          <w:tcPr>
            <w:tcW w:w="2362" w:type="dxa"/>
            <w:noWrap w:val="0"/>
            <w:vAlign w:val="center"/>
          </w:tcPr>
          <w:p w14:paraId="3A1DB0F1">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5954" w:type="dxa"/>
            <w:noWrap w:val="0"/>
            <w:vAlign w:val="center"/>
          </w:tcPr>
          <w:p w14:paraId="778DA3BE">
            <w:pPr>
              <w:adjustRightInd w:val="0"/>
              <w:snapToGrid w:val="0"/>
              <w:ind w:firstLine="420"/>
              <w:jc w:val="left"/>
              <w:rPr>
                <w:rFonts w:hint="eastAsia" w:ascii="宋体" w:hAnsi="宋体"/>
                <w:color w:val="auto"/>
                <w:szCs w:val="21"/>
                <w:highlight w:val="none"/>
              </w:rPr>
            </w:pPr>
          </w:p>
        </w:tc>
      </w:tr>
      <w:tr w14:paraId="4094D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noWrap w:val="0"/>
            <w:vAlign w:val="center"/>
          </w:tcPr>
          <w:p w14:paraId="6F47A2B4">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0F05AF9">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第14.1（3）项</w:t>
            </w:r>
          </w:p>
        </w:tc>
        <w:tc>
          <w:tcPr>
            <w:tcW w:w="2362" w:type="dxa"/>
            <w:noWrap w:val="0"/>
            <w:vAlign w:val="center"/>
          </w:tcPr>
          <w:p w14:paraId="7DCB6E03">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运行监督、维修期限</w:t>
            </w:r>
          </w:p>
        </w:tc>
        <w:tc>
          <w:tcPr>
            <w:tcW w:w="5954" w:type="dxa"/>
            <w:noWrap w:val="0"/>
            <w:vAlign w:val="center"/>
          </w:tcPr>
          <w:p w14:paraId="5531A215">
            <w:pPr>
              <w:adjustRightInd w:val="0"/>
              <w:snapToGrid w:val="0"/>
              <w:ind w:firstLine="420"/>
              <w:jc w:val="left"/>
              <w:rPr>
                <w:rFonts w:hint="eastAsia" w:ascii="宋体" w:hAnsi="宋体"/>
                <w:color w:val="auto"/>
                <w:szCs w:val="21"/>
                <w:highlight w:val="none"/>
              </w:rPr>
            </w:pPr>
          </w:p>
        </w:tc>
      </w:tr>
      <w:tr w14:paraId="110BF9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noWrap w:val="0"/>
            <w:vAlign w:val="center"/>
          </w:tcPr>
          <w:p w14:paraId="13D9C5BC">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F13E232">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第14.1（5）项</w:t>
            </w:r>
          </w:p>
        </w:tc>
        <w:tc>
          <w:tcPr>
            <w:tcW w:w="2362" w:type="dxa"/>
            <w:noWrap w:val="0"/>
            <w:vAlign w:val="center"/>
          </w:tcPr>
          <w:p w14:paraId="7CD59AC0">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货物回收的约定</w:t>
            </w:r>
          </w:p>
        </w:tc>
        <w:tc>
          <w:tcPr>
            <w:tcW w:w="5954" w:type="dxa"/>
            <w:noWrap w:val="0"/>
            <w:vAlign w:val="center"/>
          </w:tcPr>
          <w:p w14:paraId="6C5B05FB">
            <w:pPr>
              <w:adjustRightInd w:val="0"/>
              <w:snapToGrid w:val="0"/>
              <w:ind w:firstLine="420"/>
              <w:jc w:val="left"/>
              <w:rPr>
                <w:rFonts w:hint="eastAsia" w:ascii="宋体" w:hAnsi="宋体"/>
                <w:color w:val="auto"/>
                <w:szCs w:val="21"/>
                <w:highlight w:val="none"/>
              </w:rPr>
            </w:pPr>
          </w:p>
        </w:tc>
      </w:tr>
      <w:tr w14:paraId="4692E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158CCBFA">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2D2914CE">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第14.1（6）项</w:t>
            </w:r>
          </w:p>
        </w:tc>
        <w:tc>
          <w:tcPr>
            <w:tcW w:w="2362" w:type="dxa"/>
            <w:noWrap w:val="0"/>
            <w:vAlign w:val="center"/>
          </w:tcPr>
          <w:p w14:paraId="15EACA4E">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乙方提供的其他服务</w:t>
            </w:r>
          </w:p>
        </w:tc>
        <w:tc>
          <w:tcPr>
            <w:tcW w:w="5954" w:type="dxa"/>
            <w:noWrap w:val="0"/>
            <w:vAlign w:val="center"/>
          </w:tcPr>
          <w:p w14:paraId="3B85E5EC">
            <w:pPr>
              <w:adjustRightInd w:val="0"/>
              <w:snapToGrid w:val="0"/>
              <w:ind w:firstLine="420"/>
              <w:jc w:val="left"/>
              <w:rPr>
                <w:rFonts w:hint="eastAsia" w:ascii="宋体" w:hAnsi="宋体"/>
                <w:color w:val="auto"/>
                <w:szCs w:val="21"/>
                <w:highlight w:val="none"/>
              </w:rPr>
            </w:pPr>
          </w:p>
        </w:tc>
      </w:tr>
      <w:tr w14:paraId="7CF095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60633D2B">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207ECACC">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第15.1款</w:t>
            </w:r>
          </w:p>
        </w:tc>
        <w:tc>
          <w:tcPr>
            <w:tcW w:w="2362" w:type="dxa"/>
            <w:noWrap w:val="0"/>
            <w:vAlign w:val="center"/>
          </w:tcPr>
          <w:p w14:paraId="216BF8F4">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修理、重作、更换相关具体规定</w:t>
            </w:r>
          </w:p>
        </w:tc>
        <w:tc>
          <w:tcPr>
            <w:tcW w:w="5954" w:type="dxa"/>
            <w:noWrap w:val="0"/>
            <w:vAlign w:val="center"/>
          </w:tcPr>
          <w:p w14:paraId="39DD2CD8">
            <w:pPr>
              <w:adjustRightInd w:val="0"/>
              <w:snapToGrid w:val="0"/>
              <w:ind w:firstLine="420"/>
              <w:jc w:val="left"/>
              <w:rPr>
                <w:rFonts w:hint="eastAsia" w:ascii="宋体" w:hAnsi="宋体"/>
                <w:color w:val="auto"/>
                <w:szCs w:val="21"/>
                <w:highlight w:val="none"/>
              </w:rPr>
            </w:pPr>
          </w:p>
        </w:tc>
      </w:tr>
      <w:tr w14:paraId="190E55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695F94DA">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6B49A0DD">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第15.2（2）项</w:t>
            </w:r>
          </w:p>
        </w:tc>
        <w:tc>
          <w:tcPr>
            <w:tcW w:w="2362" w:type="dxa"/>
            <w:noWrap w:val="0"/>
            <w:vAlign w:val="center"/>
          </w:tcPr>
          <w:p w14:paraId="2C8E82E8">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迟延交货赔偿费</w:t>
            </w:r>
          </w:p>
        </w:tc>
        <w:tc>
          <w:tcPr>
            <w:tcW w:w="5954" w:type="dxa"/>
            <w:noWrap w:val="0"/>
            <w:vAlign w:val="center"/>
          </w:tcPr>
          <w:p w14:paraId="3DA2FBD1">
            <w:pPr>
              <w:adjustRightInd w:val="0"/>
              <w:snapToGrid w:val="0"/>
              <w:ind w:firstLine="420"/>
              <w:jc w:val="left"/>
              <w:rPr>
                <w:rFonts w:hint="eastAsia" w:ascii="宋体" w:hAnsi="宋体"/>
                <w:color w:val="auto"/>
                <w:szCs w:val="21"/>
                <w:highlight w:val="none"/>
                <w:u w:val="single"/>
              </w:rPr>
            </w:pPr>
          </w:p>
        </w:tc>
      </w:tr>
      <w:tr w14:paraId="757D7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14:paraId="16207B72">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28264D90">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第15.3款</w:t>
            </w:r>
          </w:p>
        </w:tc>
        <w:tc>
          <w:tcPr>
            <w:tcW w:w="2362" w:type="dxa"/>
            <w:noWrap w:val="0"/>
            <w:vAlign w:val="center"/>
          </w:tcPr>
          <w:p w14:paraId="3CEA5E09">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逾期付款利息</w:t>
            </w:r>
          </w:p>
        </w:tc>
        <w:tc>
          <w:tcPr>
            <w:tcW w:w="5954" w:type="dxa"/>
            <w:noWrap w:val="0"/>
            <w:vAlign w:val="center"/>
          </w:tcPr>
          <w:p w14:paraId="52EE0115">
            <w:pPr>
              <w:adjustRightInd w:val="0"/>
              <w:snapToGrid w:val="0"/>
              <w:ind w:firstLine="420"/>
              <w:jc w:val="left"/>
              <w:rPr>
                <w:rFonts w:hint="eastAsia" w:ascii="宋体" w:hAnsi="宋体"/>
                <w:color w:val="auto"/>
                <w:szCs w:val="21"/>
                <w:highlight w:val="none"/>
                <w:u w:val="single"/>
              </w:rPr>
            </w:pPr>
          </w:p>
        </w:tc>
      </w:tr>
      <w:tr w14:paraId="7535A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72" w:type="dxa"/>
            <w:tcBorders>
              <w:bottom w:val="single" w:color="auto" w:sz="2" w:space="0"/>
              <w:right w:val="single" w:color="auto" w:sz="2" w:space="0"/>
            </w:tcBorders>
            <w:noWrap w:val="0"/>
            <w:vAlign w:val="center"/>
          </w:tcPr>
          <w:p w14:paraId="09C71CA5">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0841B619">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第15.4款</w:t>
            </w:r>
          </w:p>
        </w:tc>
        <w:tc>
          <w:tcPr>
            <w:tcW w:w="2362" w:type="dxa"/>
            <w:tcBorders>
              <w:left w:val="single" w:color="auto" w:sz="2" w:space="0"/>
              <w:bottom w:val="single" w:color="auto" w:sz="2" w:space="0"/>
              <w:right w:val="single" w:color="auto" w:sz="2" w:space="0"/>
            </w:tcBorders>
            <w:noWrap w:val="0"/>
            <w:vAlign w:val="center"/>
          </w:tcPr>
          <w:p w14:paraId="2676123A">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其他违约责任</w:t>
            </w:r>
          </w:p>
        </w:tc>
        <w:tc>
          <w:tcPr>
            <w:tcW w:w="5954" w:type="dxa"/>
            <w:tcBorders>
              <w:left w:val="single" w:color="auto" w:sz="2" w:space="0"/>
              <w:bottom w:val="single" w:color="auto" w:sz="2" w:space="0"/>
            </w:tcBorders>
            <w:noWrap w:val="0"/>
            <w:vAlign w:val="center"/>
          </w:tcPr>
          <w:p w14:paraId="6981AB20">
            <w:pPr>
              <w:adjustRightInd w:val="0"/>
              <w:snapToGrid w:val="0"/>
              <w:ind w:firstLine="420"/>
              <w:jc w:val="left"/>
              <w:rPr>
                <w:rFonts w:hint="eastAsia" w:ascii="宋体" w:hAnsi="宋体"/>
                <w:color w:val="auto"/>
                <w:szCs w:val="21"/>
                <w:highlight w:val="none"/>
                <w:u w:val="single"/>
              </w:rPr>
            </w:pPr>
          </w:p>
        </w:tc>
      </w:tr>
      <w:tr w14:paraId="38B604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72" w:type="dxa"/>
            <w:tcBorders>
              <w:top w:val="single" w:color="auto" w:sz="2" w:space="0"/>
              <w:right w:val="single" w:color="auto" w:sz="2" w:space="0"/>
            </w:tcBorders>
            <w:noWrap w:val="0"/>
            <w:vAlign w:val="center"/>
          </w:tcPr>
          <w:p w14:paraId="149141DB">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49DE1EC2">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第19.2款</w:t>
            </w:r>
          </w:p>
        </w:tc>
        <w:tc>
          <w:tcPr>
            <w:tcW w:w="2362" w:type="dxa"/>
            <w:tcBorders>
              <w:top w:val="single" w:color="auto" w:sz="2" w:space="0"/>
              <w:left w:val="single" w:color="auto" w:sz="2" w:space="0"/>
              <w:right w:val="single" w:color="auto" w:sz="2" w:space="0"/>
            </w:tcBorders>
            <w:noWrap w:val="0"/>
            <w:vAlign w:val="center"/>
          </w:tcPr>
          <w:p w14:paraId="483BA464">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解决争议的方法</w:t>
            </w:r>
          </w:p>
        </w:tc>
        <w:tc>
          <w:tcPr>
            <w:tcW w:w="5954" w:type="dxa"/>
            <w:tcBorders>
              <w:top w:val="single" w:color="auto" w:sz="2" w:space="0"/>
              <w:left w:val="single" w:color="auto" w:sz="2" w:space="0"/>
            </w:tcBorders>
            <w:noWrap w:val="0"/>
            <w:vAlign w:val="center"/>
          </w:tcPr>
          <w:p w14:paraId="2FC40C1C">
            <w:pPr>
              <w:autoSpaceDE w:val="0"/>
              <w:autoSpaceDN w:val="0"/>
              <w:adjustRightInd w:val="0"/>
              <w:snapToGrid w:val="0"/>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种方式解决：</w:t>
            </w:r>
          </w:p>
          <w:p w14:paraId="40A56FE2">
            <w:pPr>
              <w:autoSpaceDE w:val="0"/>
              <w:autoSpaceDN w:val="0"/>
              <w:adjustRightInd w:val="0"/>
              <w:snapToGrid w:val="0"/>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p>
          <w:p w14:paraId="1609C947">
            <w:pPr>
              <w:adjustRightInd w:val="0"/>
              <w:snapToGrid w:val="0"/>
              <w:ind w:firstLine="420"/>
              <w:jc w:val="left"/>
              <w:rPr>
                <w:rFonts w:hint="eastAsia" w:ascii="宋体" w:hAnsi="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人民法院起诉。</w:t>
            </w:r>
          </w:p>
        </w:tc>
      </w:tr>
      <w:tr w14:paraId="1BFB0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7" w:hRule="atLeast"/>
        </w:trPr>
        <w:tc>
          <w:tcPr>
            <w:tcW w:w="1872" w:type="dxa"/>
            <w:noWrap w:val="0"/>
            <w:vAlign w:val="center"/>
          </w:tcPr>
          <w:p w14:paraId="5E095FC6">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14:paraId="0FBA39F3">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第23.1款</w:t>
            </w:r>
          </w:p>
        </w:tc>
        <w:tc>
          <w:tcPr>
            <w:tcW w:w="2362" w:type="dxa"/>
            <w:noWrap w:val="0"/>
            <w:vAlign w:val="center"/>
          </w:tcPr>
          <w:p w14:paraId="2A12E127">
            <w:pPr>
              <w:adjustRightInd w:val="0"/>
              <w:snapToGrid w:val="0"/>
              <w:ind w:firstLine="420"/>
              <w:jc w:val="left"/>
              <w:rPr>
                <w:rFonts w:hint="eastAsia" w:ascii="宋体" w:hAnsi="宋体"/>
                <w:color w:val="auto"/>
                <w:szCs w:val="21"/>
                <w:highlight w:val="none"/>
              </w:rPr>
            </w:pPr>
            <w:r>
              <w:rPr>
                <w:rFonts w:hint="eastAsia" w:ascii="宋体" w:hAnsi="宋体"/>
                <w:bCs/>
                <w:color w:val="auto"/>
                <w:szCs w:val="21"/>
                <w:highlight w:val="none"/>
              </w:rPr>
              <w:t>其他专用条款</w:t>
            </w:r>
          </w:p>
        </w:tc>
        <w:tc>
          <w:tcPr>
            <w:tcW w:w="5954" w:type="dxa"/>
            <w:noWrap w:val="0"/>
            <w:vAlign w:val="center"/>
          </w:tcPr>
          <w:p w14:paraId="05D78E5F">
            <w:pPr>
              <w:adjustRightInd w:val="0"/>
              <w:snapToGrid w:val="0"/>
              <w:ind w:firstLine="420"/>
              <w:jc w:val="left"/>
              <w:rPr>
                <w:rFonts w:hint="eastAsia" w:ascii="宋体" w:hAnsi="宋体"/>
                <w:color w:val="auto"/>
                <w:szCs w:val="21"/>
                <w:highlight w:val="none"/>
              </w:rPr>
            </w:pPr>
          </w:p>
        </w:tc>
      </w:tr>
    </w:tbl>
    <w:p w14:paraId="2A900720">
      <w:pPr>
        <w:widowControl/>
        <w:ind w:firstLine="420"/>
        <w:jc w:val="left"/>
        <w:rPr>
          <w:rFonts w:ascii="宋体" w:hAnsi="Courier New" w:cs="Courier New"/>
          <w:color w:val="auto"/>
          <w:szCs w:val="21"/>
          <w:highlight w:val="none"/>
        </w:rPr>
      </w:pPr>
    </w:p>
    <w:p w14:paraId="056A9B7B">
      <w:pPr>
        <w:widowControl/>
        <w:ind w:firstLine="0" w:firstLineChars="0"/>
        <w:jc w:val="left"/>
        <w:rPr>
          <w:rFonts w:hint="eastAsia" w:ascii="宋体" w:hAnsi="Courier New" w:cs="Courier New"/>
          <w:color w:val="auto"/>
          <w:szCs w:val="21"/>
          <w:highlight w:val="none"/>
        </w:rPr>
      </w:pPr>
      <w:r>
        <w:rPr>
          <w:rFonts w:ascii="宋体" w:hAnsi="Courier New" w:cs="Courier New"/>
          <w:color w:val="auto"/>
          <w:szCs w:val="21"/>
          <w:highlight w:val="none"/>
        </w:rPr>
        <w:br w:type="page"/>
      </w:r>
    </w:p>
    <w:p w14:paraId="5340B376">
      <w:pPr>
        <w:ind w:firstLine="0" w:firstLineChars="0"/>
        <w:rPr>
          <w:rFonts w:hint="eastAsia"/>
          <w:color w:val="auto"/>
          <w:highlight w:val="none"/>
        </w:rPr>
      </w:pPr>
      <w:bookmarkStart w:id="234" w:name="_Hlk92701478"/>
    </w:p>
    <w:bookmarkEnd w:id="234"/>
    <w:p w14:paraId="63A2ADC7">
      <w:pPr>
        <w:ind w:firstLine="0" w:firstLineChars="0"/>
        <w:rPr>
          <w:rFonts w:hint="eastAsia"/>
          <w:color w:val="auto"/>
          <w:highlight w:val="none"/>
        </w:rPr>
      </w:pPr>
    </w:p>
    <w:p w14:paraId="1FF5D096">
      <w:pPr>
        <w:ind w:firstLine="0" w:firstLineChars="0"/>
        <w:rPr>
          <w:color w:val="auto"/>
          <w:highlight w:val="none"/>
        </w:rPr>
      </w:pPr>
    </w:p>
    <w:p w14:paraId="2A4D4C91">
      <w:pPr>
        <w:ind w:firstLine="0" w:firstLineChars="0"/>
        <w:rPr>
          <w:color w:val="auto"/>
          <w:highlight w:val="none"/>
        </w:rPr>
      </w:pPr>
    </w:p>
    <w:p w14:paraId="6869D15C">
      <w:pPr>
        <w:ind w:firstLine="0" w:firstLineChars="0"/>
        <w:rPr>
          <w:color w:val="auto"/>
          <w:highlight w:val="none"/>
        </w:rPr>
      </w:pPr>
    </w:p>
    <w:p w14:paraId="6D0C7CE4">
      <w:pPr>
        <w:ind w:firstLine="0" w:firstLineChars="0"/>
        <w:rPr>
          <w:color w:val="auto"/>
          <w:highlight w:val="none"/>
        </w:rPr>
      </w:pPr>
    </w:p>
    <w:p w14:paraId="5EA48F7E">
      <w:pPr>
        <w:ind w:firstLine="0" w:firstLineChars="0"/>
        <w:rPr>
          <w:color w:val="auto"/>
          <w:highlight w:val="none"/>
        </w:rPr>
      </w:pPr>
    </w:p>
    <w:p w14:paraId="775BFADB">
      <w:pPr>
        <w:ind w:firstLine="0" w:firstLineChars="0"/>
        <w:rPr>
          <w:color w:val="auto"/>
          <w:highlight w:val="none"/>
        </w:rPr>
      </w:pPr>
    </w:p>
    <w:p w14:paraId="0EEFAE88">
      <w:pPr>
        <w:ind w:firstLine="0" w:firstLineChars="0"/>
        <w:rPr>
          <w:color w:val="auto"/>
          <w:highlight w:val="none"/>
        </w:rPr>
      </w:pPr>
    </w:p>
    <w:p w14:paraId="6D338DD3">
      <w:pPr>
        <w:ind w:firstLine="0" w:firstLineChars="0"/>
        <w:rPr>
          <w:color w:val="auto"/>
          <w:highlight w:val="none"/>
        </w:rPr>
      </w:pPr>
    </w:p>
    <w:p w14:paraId="0F803FD3">
      <w:pPr>
        <w:ind w:firstLine="0" w:firstLineChars="0"/>
        <w:rPr>
          <w:color w:val="auto"/>
          <w:highlight w:val="none"/>
        </w:rPr>
      </w:pPr>
    </w:p>
    <w:p w14:paraId="226D1CB0">
      <w:pPr>
        <w:ind w:firstLine="0" w:firstLineChars="0"/>
        <w:rPr>
          <w:rFonts w:hint="eastAsia"/>
          <w:color w:val="auto"/>
          <w:highlight w:val="none"/>
        </w:rPr>
      </w:pPr>
    </w:p>
    <w:p w14:paraId="0004C7CC">
      <w:pPr>
        <w:pStyle w:val="46"/>
        <w:ind w:left="0" w:leftChars="0" w:right="0" w:rightChars="0" w:firstLine="0" w:firstLineChars="0"/>
        <w:jc w:val="center"/>
        <w:rPr>
          <w:color w:val="auto"/>
          <w:highlight w:val="none"/>
        </w:rPr>
      </w:pPr>
      <w:bookmarkStart w:id="235" w:name="_Toc91512288"/>
      <w:bookmarkStart w:id="236" w:name="_Toc352700448"/>
      <w:bookmarkStart w:id="237" w:name="_Toc352700352"/>
      <w:r>
        <w:rPr>
          <w:rFonts w:hint="eastAsia"/>
          <w:color w:val="auto"/>
          <w:highlight w:val="none"/>
        </w:rPr>
        <w:t>第六章　投标文件格式</w:t>
      </w:r>
      <w:bookmarkEnd w:id="235"/>
      <w:bookmarkEnd w:id="236"/>
      <w:bookmarkEnd w:id="237"/>
    </w:p>
    <w:p w14:paraId="75CB220F">
      <w:pPr>
        <w:pStyle w:val="26"/>
        <w:ind w:firstLine="0" w:firstLineChars="0"/>
        <w:rPr>
          <w:rFonts w:hAnsi="宋体"/>
          <w:b/>
          <w:color w:val="auto"/>
          <w:sz w:val="32"/>
          <w:szCs w:val="32"/>
          <w:highlight w:val="none"/>
        </w:rPr>
      </w:pPr>
      <w:r>
        <w:rPr>
          <w:rFonts w:hAnsi="宋体"/>
          <w:color w:val="auto"/>
          <w:highlight w:val="none"/>
        </w:rPr>
        <w:br w:type="page"/>
      </w:r>
      <w:r>
        <w:rPr>
          <w:rFonts w:hAnsi="宋体"/>
          <w:color w:val="auto"/>
          <w:highlight w:val="none"/>
        </w:rPr>
        <w:t xml:space="preserve"> </w:t>
      </w:r>
      <w:r>
        <w:rPr>
          <w:rFonts w:hint="eastAsia" w:hAnsi="宋体"/>
          <w:b/>
          <w:color w:val="auto"/>
          <w:sz w:val="32"/>
          <w:szCs w:val="32"/>
          <w:highlight w:val="none"/>
        </w:rPr>
        <w:t>一、资格文件</w:t>
      </w:r>
    </w:p>
    <w:p w14:paraId="69CCDFB1">
      <w:pPr>
        <w:tabs>
          <w:tab w:val="left" w:pos="3402"/>
        </w:tabs>
        <w:spacing w:line="320" w:lineRule="exact"/>
        <w:ind w:firstLine="0" w:firstLineChars="0"/>
        <w:jc w:val="left"/>
        <w:rPr>
          <w:rFonts w:hint="eastAsia" w:ascii="仿宋_GB2312" w:hAnsi="Adobe 仿宋 Std R" w:eastAsia="仿宋_GB2312"/>
          <w:b/>
          <w:color w:val="auto"/>
          <w:spacing w:val="10"/>
          <w:sz w:val="32"/>
          <w:szCs w:val="32"/>
          <w:highlight w:val="none"/>
        </w:rPr>
      </w:pPr>
    </w:p>
    <w:p w14:paraId="3D641DB8">
      <w:pPr>
        <w:tabs>
          <w:tab w:val="left" w:pos="3402"/>
        </w:tabs>
        <w:spacing w:line="240" w:lineRule="auto"/>
        <w:ind w:firstLine="602" w:firstLineChars="0"/>
        <w:jc w:val="center"/>
        <w:rPr>
          <w:rFonts w:ascii="仿宋_GB2312" w:hAnsi="Adobe 仿宋 Std R" w:eastAsia="仿宋_GB2312"/>
          <w:b/>
          <w:color w:val="auto"/>
          <w:spacing w:val="10"/>
          <w:sz w:val="32"/>
          <w:szCs w:val="32"/>
          <w:highlight w:val="none"/>
        </w:rPr>
      </w:pPr>
      <w:r>
        <w:rPr>
          <w:rFonts w:hint="eastAsia" w:ascii="仿宋_GB2312" w:hAnsi="Adobe 仿宋 Std R" w:eastAsia="仿宋_GB2312"/>
          <w:b/>
          <w:color w:val="auto"/>
          <w:spacing w:val="10"/>
          <w:sz w:val="32"/>
          <w:szCs w:val="32"/>
          <w:highlight w:val="none"/>
        </w:rPr>
        <w:t>投标人具备参加政府采购活动条件的承诺书</w:t>
      </w:r>
      <w:r>
        <w:rPr>
          <w:rFonts w:hint="eastAsia" w:ascii="仿宋_GB2312" w:hAnsi="Adobe 仿宋 Std R" w:eastAsia="仿宋_GB2312" w:cs="黑体"/>
          <w:bCs/>
          <w:color w:val="auto"/>
          <w:sz w:val="24"/>
          <w:highlight w:val="none"/>
        </w:rPr>
        <w:t>(格式)</w:t>
      </w:r>
    </w:p>
    <w:p w14:paraId="43600A02">
      <w:pPr>
        <w:tabs>
          <w:tab w:val="left" w:pos="3402"/>
        </w:tabs>
        <w:spacing w:line="240" w:lineRule="auto"/>
        <w:ind w:firstLine="0" w:firstLineChars="0"/>
        <w:jc w:val="left"/>
        <w:rPr>
          <w:rFonts w:ascii="仿宋_GB2312" w:hAnsi="仿宋" w:eastAsia="仿宋_GB2312"/>
          <w:b/>
          <w:color w:val="auto"/>
          <w:spacing w:val="10"/>
          <w:szCs w:val="21"/>
          <w:highlight w:val="none"/>
        </w:rPr>
      </w:pPr>
    </w:p>
    <w:p w14:paraId="7C970561">
      <w:pPr>
        <w:spacing w:line="520" w:lineRule="exact"/>
        <w:ind w:firstLine="0" w:firstLineChars="0"/>
        <w:rPr>
          <w:rFonts w:ascii="宋体" w:hAnsi="宋体"/>
          <w:bCs/>
          <w:color w:val="auto"/>
          <w:szCs w:val="22"/>
          <w:highlight w:val="none"/>
        </w:rPr>
      </w:pPr>
      <w:r>
        <w:rPr>
          <w:rFonts w:hint="eastAsia" w:ascii="宋体" w:hAnsi="宋体"/>
          <w:bCs/>
          <w:color w:val="auto"/>
          <w:szCs w:val="22"/>
          <w:highlight w:val="none"/>
        </w:rPr>
        <w:t>钦州市政府采购中心：</w:t>
      </w:r>
    </w:p>
    <w:p w14:paraId="2CD16453">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根据《中华人民共和国政府采购法》第二十二条、《中华人民共和国政府采购法》实施条例第十七条的规定，现郑重承诺：</w:t>
      </w:r>
    </w:p>
    <w:p w14:paraId="1CD33272">
      <w:pPr>
        <w:spacing w:line="520" w:lineRule="exact"/>
        <w:ind w:firstLine="420" w:firstLineChars="0"/>
        <w:rPr>
          <w:rFonts w:ascii="宋体" w:hAnsi="宋体"/>
          <w:bCs/>
          <w:color w:val="auto"/>
          <w:szCs w:val="22"/>
          <w:highlight w:val="none"/>
        </w:rPr>
      </w:pPr>
      <w:r>
        <w:rPr>
          <w:rFonts w:ascii="宋体" w:hAnsi="宋体"/>
          <w:bCs/>
          <w:color w:val="auto"/>
          <w:szCs w:val="22"/>
          <w:highlight w:val="none"/>
          <w:u w:val="single"/>
        </w:rPr>
        <w:t>(</w:t>
      </w:r>
      <w:r>
        <w:rPr>
          <w:rFonts w:hint="eastAsia" w:ascii="宋体" w:hAnsi="宋体"/>
          <w:bCs/>
          <w:color w:val="auto"/>
          <w:szCs w:val="22"/>
          <w:highlight w:val="none"/>
          <w:u w:val="single"/>
        </w:rPr>
        <w:t>投标人名称)</w:t>
      </w:r>
      <w:r>
        <w:rPr>
          <w:rFonts w:hint="eastAsia" w:ascii="宋体" w:hAnsi="宋体"/>
          <w:bCs/>
          <w:color w:val="auto"/>
          <w:szCs w:val="22"/>
          <w:highlight w:val="none"/>
        </w:rPr>
        <w:t>具有良好的商业信誉和健全的财务会计制度，具有履行合同所必需的设备和专业技术能力，有依法缴纳税收和社会保障资金的良好记录。</w:t>
      </w:r>
    </w:p>
    <w:p w14:paraId="7D91A9B3">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本单位对上述承诺内容事项真实性负责，如有虚假，由我单位承担相关法律责任。</w:t>
      </w:r>
    </w:p>
    <w:p w14:paraId="00B59FB9">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特此承诺。</w:t>
      </w:r>
    </w:p>
    <w:p w14:paraId="67FB7BB5">
      <w:pPr>
        <w:spacing w:line="240" w:lineRule="auto"/>
        <w:ind w:firstLine="420" w:firstLineChars="0"/>
        <w:rPr>
          <w:rFonts w:ascii="宋体" w:hAnsi="宋体"/>
          <w:bCs/>
          <w:color w:val="auto"/>
          <w:szCs w:val="22"/>
          <w:highlight w:val="none"/>
        </w:rPr>
      </w:pPr>
    </w:p>
    <w:p w14:paraId="0A334BF3">
      <w:pPr>
        <w:spacing w:line="240" w:lineRule="auto"/>
        <w:ind w:firstLine="420" w:firstLineChars="0"/>
        <w:rPr>
          <w:rFonts w:ascii="宋体" w:hAnsi="宋体"/>
          <w:bCs/>
          <w:color w:val="auto"/>
          <w:szCs w:val="22"/>
          <w:highlight w:val="none"/>
        </w:rPr>
      </w:pPr>
    </w:p>
    <w:p w14:paraId="5CDB88E3">
      <w:pPr>
        <w:spacing w:line="240" w:lineRule="auto"/>
        <w:ind w:firstLine="420" w:firstLineChars="0"/>
        <w:rPr>
          <w:rFonts w:hint="eastAsia" w:ascii="宋体" w:hAnsi="宋体"/>
          <w:bCs/>
          <w:color w:val="auto"/>
          <w:szCs w:val="22"/>
          <w:highlight w:val="none"/>
        </w:rPr>
      </w:pPr>
    </w:p>
    <w:p w14:paraId="43A99668">
      <w:pPr>
        <w:spacing w:line="440" w:lineRule="exact"/>
        <w:ind w:right="1050" w:rightChars="500" w:firstLine="5250" w:firstLineChars="2500"/>
        <w:jc w:val="left"/>
        <w:rPr>
          <w:rFonts w:hint="eastAsia" w:ascii="宋体" w:hAnsi="宋体"/>
          <w:bCs/>
          <w:color w:val="auto"/>
          <w:highlight w:val="none"/>
        </w:rPr>
      </w:pPr>
      <w:r>
        <w:rPr>
          <w:rFonts w:hint="eastAsia" w:ascii="宋体" w:hAnsi="宋体"/>
          <w:bCs/>
          <w:color w:val="auto"/>
          <w:szCs w:val="22"/>
          <w:highlight w:val="none"/>
        </w:rPr>
        <w:t xml:space="preserve"> </w:t>
      </w:r>
      <w:r>
        <w:rPr>
          <w:rFonts w:ascii="宋体" w:hAnsi="宋体"/>
          <w:bCs/>
          <w:color w:val="auto"/>
          <w:szCs w:val="22"/>
          <w:highlight w:val="none"/>
        </w:rPr>
        <w:t xml:space="preserve">   </w:t>
      </w:r>
      <w:r>
        <w:rPr>
          <w:rFonts w:hint="eastAsia" w:ascii="宋体" w:hAnsi="宋体"/>
          <w:bCs/>
          <w:color w:val="auto"/>
          <w:highlight w:val="none"/>
        </w:rPr>
        <w:t>投标人（盖章）：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14:paraId="39D610E0">
      <w:pPr>
        <w:spacing w:line="440" w:lineRule="exact"/>
        <w:ind w:right="420" w:firstLine="0" w:firstLineChars="0"/>
        <w:jc w:val="center"/>
        <w:rPr>
          <w:rFonts w:ascii="宋体" w:hAnsi="宋体"/>
          <w:bCs/>
          <w:color w:val="auto"/>
          <w:highlight w:val="none"/>
        </w:rPr>
      </w:pPr>
      <w:r>
        <w:rPr>
          <w:rFonts w:hint="eastAsia" w:ascii="宋体" w:hAnsi="宋体"/>
          <w:bCs/>
          <w:color w:val="auto"/>
          <w:highlight w:val="none"/>
        </w:rPr>
        <w:t xml:space="preserve"> </w:t>
      </w:r>
      <w:r>
        <w:rPr>
          <w:rFonts w:ascii="宋体" w:hAnsi="宋体"/>
          <w:bCs/>
          <w:color w:val="auto"/>
          <w:highlight w:val="none"/>
        </w:rPr>
        <w:t xml:space="preserve">                                              </w:t>
      </w:r>
      <w:r>
        <w:rPr>
          <w:rFonts w:hint="eastAsia" w:ascii="宋体" w:hAnsi="宋体"/>
          <w:bCs/>
          <w:color w:val="auto"/>
          <w:highlight w:val="none"/>
        </w:rPr>
        <w:t>日期：</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14:paraId="7F86DAF9">
      <w:pPr>
        <w:ind w:firstLine="0" w:firstLineChars="0"/>
        <w:rPr>
          <w:color w:val="auto"/>
          <w:highlight w:val="none"/>
        </w:rPr>
      </w:pPr>
    </w:p>
    <w:p w14:paraId="2FEB60F3">
      <w:pPr>
        <w:ind w:firstLine="0" w:firstLineChars="0"/>
        <w:rPr>
          <w:color w:val="auto"/>
          <w:highlight w:val="none"/>
        </w:rPr>
      </w:pPr>
    </w:p>
    <w:p w14:paraId="051A1D89">
      <w:pPr>
        <w:ind w:firstLine="0" w:firstLineChars="0"/>
        <w:rPr>
          <w:rFonts w:hint="eastAsia"/>
          <w:color w:val="auto"/>
          <w:highlight w:val="none"/>
        </w:rPr>
      </w:pPr>
    </w:p>
    <w:p w14:paraId="5FA8C633">
      <w:pPr>
        <w:tabs>
          <w:tab w:val="left" w:pos="3402"/>
        </w:tabs>
        <w:ind w:firstLine="683"/>
        <w:jc w:val="center"/>
        <w:rPr>
          <w:rFonts w:ascii="仿宋_GB2312" w:hAnsi="仿宋" w:eastAsia="仿宋_GB2312"/>
          <w:b/>
          <w:color w:val="auto"/>
          <w:spacing w:val="10"/>
          <w:sz w:val="28"/>
          <w:szCs w:val="28"/>
          <w:highlight w:val="none"/>
        </w:rPr>
      </w:pPr>
      <w:r>
        <w:rPr>
          <w:rFonts w:hint="eastAsia" w:ascii="仿宋_GB2312" w:hAnsi="仿宋" w:eastAsia="仿宋_GB2312"/>
          <w:b/>
          <w:color w:val="auto"/>
          <w:spacing w:val="10"/>
          <w:sz w:val="32"/>
          <w:szCs w:val="32"/>
          <w:highlight w:val="none"/>
        </w:rPr>
        <w:t>无重大违法记录的书面声明</w:t>
      </w:r>
      <w:r>
        <w:rPr>
          <w:rFonts w:hint="eastAsia" w:ascii="仿宋_GB2312" w:hAnsi="仿宋" w:eastAsia="仿宋_GB2312"/>
          <w:bCs/>
          <w:color w:val="auto"/>
          <w:spacing w:val="10"/>
          <w:sz w:val="24"/>
          <w:highlight w:val="none"/>
        </w:rPr>
        <w:t>（格式）</w:t>
      </w:r>
    </w:p>
    <w:p w14:paraId="7D42150C">
      <w:pPr>
        <w:tabs>
          <w:tab w:val="left" w:pos="3402"/>
        </w:tabs>
        <w:ind w:firstLine="0" w:firstLineChars="0"/>
        <w:jc w:val="left"/>
        <w:rPr>
          <w:rFonts w:hint="eastAsia" w:ascii="仿宋_GB2312" w:hAnsi="仿宋" w:eastAsia="仿宋_GB2312"/>
          <w:b/>
          <w:color w:val="auto"/>
          <w:spacing w:val="10"/>
          <w:szCs w:val="21"/>
          <w:highlight w:val="none"/>
        </w:rPr>
      </w:pPr>
    </w:p>
    <w:p w14:paraId="0FEB13A2">
      <w:pPr>
        <w:spacing w:line="440" w:lineRule="exact"/>
        <w:ind w:firstLine="0" w:firstLineChars="0"/>
        <w:rPr>
          <w:rFonts w:hint="eastAsia" w:ascii="宋体" w:hAnsi="宋体"/>
          <w:bCs/>
          <w:color w:val="auto"/>
          <w:highlight w:val="none"/>
        </w:rPr>
      </w:pPr>
      <w:r>
        <w:rPr>
          <w:rFonts w:hint="eastAsia" w:ascii="宋体" w:hAnsi="宋体"/>
          <w:bCs/>
          <w:color w:val="auto"/>
          <w:highlight w:val="none"/>
        </w:rPr>
        <w:t>钦州市政府采购中心：</w:t>
      </w:r>
    </w:p>
    <w:p w14:paraId="6CA4E9E7">
      <w:pPr>
        <w:spacing w:line="440" w:lineRule="exact"/>
        <w:ind w:firstLine="420"/>
        <w:rPr>
          <w:rFonts w:hint="eastAsia" w:ascii="宋体" w:hAnsi="宋体"/>
          <w:bCs/>
          <w:color w:val="auto"/>
          <w:highlight w:val="none"/>
        </w:rPr>
      </w:pPr>
      <w:r>
        <w:rPr>
          <w:rFonts w:hint="eastAsia" w:ascii="宋体" w:hAnsi="宋体"/>
          <w:bCs/>
          <w:color w:val="auto"/>
          <w:highlight w:val="none"/>
        </w:rPr>
        <w:t>根据《中华人民共和国政府采购法》第二十二条、《中华人民共和国政府采购法实施条例》第十七条的规定，</w:t>
      </w:r>
      <w:r>
        <w:rPr>
          <w:rFonts w:hint="eastAsia" w:ascii="宋体" w:hAnsi="宋体"/>
          <w:bCs/>
          <w:color w:val="auto"/>
          <w:highlight w:val="none"/>
          <w:u w:val="single"/>
        </w:rPr>
        <w:t>（投标人名称）</w:t>
      </w:r>
      <w:r>
        <w:rPr>
          <w:rFonts w:hint="eastAsia" w:ascii="宋体" w:hAnsi="宋体"/>
          <w:bCs/>
          <w:color w:val="auto"/>
          <w:highlight w:val="none"/>
        </w:rPr>
        <w:t>郑重声明：</w:t>
      </w:r>
    </w:p>
    <w:p w14:paraId="3B58BB05">
      <w:pPr>
        <w:spacing w:line="440" w:lineRule="exact"/>
        <w:ind w:firstLine="420"/>
        <w:rPr>
          <w:rFonts w:hint="eastAsia" w:ascii="宋体" w:hAnsi="宋体"/>
          <w:bCs/>
          <w:color w:val="auto"/>
          <w:highlight w:val="none"/>
        </w:rPr>
      </w:pPr>
      <w:r>
        <w:rPr>
          <w:rFonts w:ascii="宋体" w:hAnsi="宋体"/>
          <w:bCs/>
          <w:color w:val="auto"/>
          <w:highlight w:val="none"/>
          <w:u w:val="single"/>
        </w:rPr>
        <w:t>(</w:t>
      </w:r>
      <w:r>
        <w:rPr>
          <w:rFonts w:hint="eastAsia" w:ascii="宋体" w:hAnsi="宋体"/>
          <w:bCs/>
          <w:color w:val="auto"/>
          <w:highlight w:val="none"/>
          <w:u w:val="single"/>
        </w:rPr>
        <w:t>投标人名称)</w:t>
      </w:r>
      <w:r>
        <w:rPr>
          <w:rFonts w:hint="eastAsia" w:ascii="宋体" w:hAnsi="宋体"/>
          <w:bCs/>
          <w:color w:val="auto"/>
          <w:highlight w:val="none"/>
        </w:rPr>
        <w:t>在参加本次政府采购活动前3年内在经营活动中没有重大违法记录（</w:t>
      </w:r>
      <w:r>
        <w:rPr>
          <w:rFonts w:hint="eastAsia" w:ascii="宋体" w:hAnsi="宋体"/>
          <w:bCs/>
          <w:color w:val="auto"/>
          <w:highlight w:val="none"/>
          <w:u w:val="single"/>
        </w:rPr>
        <w:t>即因违法经营受到刑事处罚或者责令停产停业、吊销许可证或者执照、较大数额罚款等行政处罚的行为</w:t>
      </w:r>
      <w:r>
        <w:rPr>
          <w:rFonts w:hint="eastAsia" w:ascii="宋体" w:hAnsi="宋体"/>
          <w:bCs/>
          <w:color w:val="auto"/>
          <w:highlight w:val="none"/>
        </w:rPr>
        <w:t>）。</w:t>
      </w:r>
    </w:p>
    <w:p w14:paraId="706C9456">
      <w:pPr>
        <w:spacing w:line="440" w:lineRule="exact"/>
        <w:ind w:firstLine="420"/>
        <w:rPr>
          <w:rFonts w:hint="eastAsia" w:ascii="宋体" w:hAnsi="宋体"/>
          <w:bCs/>
          <w:color w:val="auto"/>
          <w:highlight w:val="none"/>
        </w:rPr>
      </w:pPr>
      <w:r>
        <w:rPr>
          <w:rFonts w:hint="eastAsia" w:ascii="宋体" w:hAnsi="宋体"/>
          <w:bCs/>
          <w:color w:val="auto"/>
          <w:highlight w:val="none"/>
        </w:rPr>
        <w:t>本单位对上述声明内容事项真实性负责，如有虚假，由我单位承担相关法律责任。</w:t>
      </w:r>
    </w:p>
    <w:p w14:paraId="250C2334">
      <w:pPr>
        <w:ind w:firstLine="420"/>
        <w:rPr>
          <w:rFonts w:hint="eastAsia" w:ascii="宋体" w:hAnsi="宋体"/>
          <w:bCs/>
          <w:color w:val="auto"/>
          <w:highlight w:val="none"/>
        </w:rPr>
      </w:pPr>
      <w:r>
        <w:rPr>
          <w:rFonts w:hint="eastAsia" w:ascii="宋体" w:hAnsi="宋体"/>
          <w:bCs/>
          <w:color w:val="auto"/>
          <w:highlight w:val="none"/>
        </w:rPr>
        <w:t>特此声明。</w:t>
      </w:r>
    </w:p>
    <w:p w14:paraId="5CEBC140">
      <w:pPr>
        <w:ind w:left="0" w:leftChars="0" w:firstLine="0" w:firstLineChars="0"/>
        <w:rPr>
          <w:rFonts w:ascii="宋体" w:hAnsi="宋体"/>
          <w:bCs/>
          <w:color w:val="auto"/>
          <w:highlight w:val="none"/>
        </w:rPr>
      </w:pPr>
    </w:p>
    <w:p w14:paraId="36E15541">
      <w:pPr>
        <w:ind w:firstLine="420"/>
        <w:rPr>
          <w:rFonts w:hint="eastAsia" w:ascii="宋体" w:hAnsi="宋体"/>
          <w:bCs/>
          <w:color w:val="auto"/>
          <w:highlight w:val="none"/>
        </w:rPr>
      </w:pPr>
    </w:p>
    <w:p w14:paraId="6984ACAC">
      <w:pPr>
        <w:ind w:right="1050" w:rightChars="500" w:firstLine="4819" w:firstLineChars="2295"/>
        <w:jc w:val="left"/>
        <w:rPr>
          <w:rFonts w:hint="eastAsia" w:ascii="宋体" w:hAnsi="宋体"/>
          <w:bCs/>
          <w:color w:val="auto"/>
          <w:highlight w:val="none"/>
        </w:rPr>
      </w:pPr>
      <w:r>
        <w:rPr>
          <w:rFonts w:hint="eastAsia" w:ascii="宋体" w:hAnsi="宋体"/>
          <w:bCs/>
          <w:color w:val="auto"/>
          <w:highlight w:val="none"/>
        </w:rPr>
        <w:t xml:space="preserve"> </w:t>
      </w:r>
      <w:r>
        <w:rPr>
          <w:rFonts w:ascii="宋体" w:hAnsi="宋体"/>
          <w:bCs/>
          <w:color w:val="auto"/>
          <w:highlight w:val="none"/>
        </w:rPr>
        <w:t xml:space="preserve">          </w:t>
      </w:r>
      <w:r>
        <w:rPr>
          <w:rFonts w:hint="eastAsia" w:ascii="宋体" w:hAnsi="宋体"/>
          <w:bCs/>
          <w:color w:val="auto"/>
          <w:highlight w:val="none"/>
        </w:rPr>
        <w:t>投标人（盖章）：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p>
    <w:p w14:paraId="269DACFE">
      <w:pPr>
        <w:ind w:right="1050" w:rightChars="500" w:firstLine="420"/>
        <w:jc w:val="right"/>
        <w:rPr>
          <w:rFonts w:ascii="宋体" w:hAnsi="宋体"/>
          <w:bCs/>
          <w:color w:val="auto"/>
          <w:highlight w:val="none"/>
        </w:rPr>
      </w:pPr>
      <w:r>
        <w:rPr>
          <w:rFonts w:hint="eastAsia" w:ascii="宋体" w:hAnsi="宋体"/>
          <w:bCs/>
          <w:color w:val="auto"/>
          <w:highlight w:val="none"/>
        </w:rPr>
        <w:t>日期：</w:t>
      </w:r>
      <w:bookmarkStart w:id="238" w:name="_Hlk112336125"/>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bookmarkEnd w:id="238"/>
    </w:p>
    <w:p w14:paraId="3610BC15">
      <w:pPr>
        <w:snapToGrid w:val="0"/>
        <w:spacing w:before="156" w:beforeLines="50" w:after="50" w:line="360" w:lineRule="exact"/>
        <w:ind w:firstLine="0" w:firstLineChars="0"/>
        <w:jc w:val="left"/>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二、资信技术文件</w:t>
      </w:r>
    </w:p>
    <w:p w14:paraId="12FADE01">
      <w:pPr>
        <w:snapToGrid w:val="0"/>
        <w:spacing w:before="156" w:beforeLines="50" w:after="50" w:line="360" w:lineRule="exact"/>
        <w:ind w:firstLine="0" w:firstLineChars="0"/>
        <w:jc w:val="center"/>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投 标 函</w:t>
      </w:r>
      <w:r>
        <w:rPr>
          <w:rFonts w:hint="eastAsia" w:ascii="仿宋_GB2312" w:hAnsi="宋体" w:eastAsia="仿宋_GB2312"/>
          <w:bCs/>
          <w:color w:val="auto"/>
          <w:sz w:val="24"/>
          <w:highlight w:val="none"/>
        </w:rPr>
        <w:t>（格式）</w:t>
      </w:r>
    </w:p>
    <w:p w14:paraId="3C7270FB">
      <w:pPr>
        <w:ind w:firstLine="0" w:firstLineChars="0"/>
        <w:rPr>
          <w:rFonts w:ascii="宋体" w:hAnsi="宋体"/>
          <w:color w:val="auto"/>
          <w:szCs w:val="21"/>
          <w:highlight w:val="none"/>
        </w:rPr>
      </w:pPr>
      <w:r>
        <w:rPr>
          <w:rFonts w:hint="eastAsia" w:ascii="宋体" w:hAnsi="宋体"/>
          <w:color w:val="auto"/>
          <w:szCs w:val="21"/>
          <w:highlight w:val="none"/>
        </w:rPr>
        <w:t>致：钦州市政府采购中心：</w:t>
      </w:r>
    </w:p>
    <w:p w14:paraId="551C9C06">
      <w:pPr>
        <w:ind w:firstLine="0" w:firstLineChars="0"/>
        <w:rPr>
          <w:rFonts w:ascii="宋体" w:hAnsi="宋体"/>
          <w:color w:val="auto"/>
          <w:szCs w:val="21"/>
          <w:highlight w:val="none"/>
        </w:rPr>
      </w:pPr>
    </w:p>
    <w:p w14:paraId="75ED4CAA">
      <w:pPr>
        <w:ind w:firstLine="0" w:firstLineChars="0"/>
        <w:jc w:val="lef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根据贵方为</w:t>
      </w:r>
      <w:r>
        <w:rPr>
          <w:rFonts w:hint="eastAsia" w:ascii="宋体" w:hAnsi="宋体"/>
          <w:color w:val="auto"/>
          <w:szCs w:val="21"/>
          <w:highlight w:val="none"/>
          <w:u w:val="single"/>
        </w:rPr>
        <w:t xml:space="preserve">   （项目名称）</w:t>
      </w:r>
      <w:r>
        <w:rPr>
          <w:rFonts w:ascii="宋体" w:hAnsi="宋体"/>
          <w:color w:val="auto"/>
          <w:szCs w:val="21"/>
          <w:highlight w:val="none"/>
          <w:u w:val="single"/>
        </w:rPr>
        <w:t xml:space="preserve">   </w:t>
      </w:r>
      <w:r>
        <w:rPr>
          <w:rFonts w:hint="eastAsia" w:ascii="宋体" w:hAnsi="宋体"/>
          <w:color w:val="auto"/>
          <w:szCs w:val="21"/>
          <w:highlight w:val="none"/>
        </w:rPr>
        <w:t>招标文件</w:t>
      </w:r>
      <w:r>
        <w:rPr>
          <w:rFonts w:hint="eastAsia" w:ascii="宋体" w:hAnsi="宋体"/>
          <w:color w:val="auto"/>
          <w:szCs w:val="21"/>
          <w:highlight w:val="none"/>
          <w:u w:val="single"/>
        </w:rPr>
        <w:t xml:space="preserve"> （项目编号及分标号）</w:t>
      </w:r>
      <w:r>
        <w:rPr>
          <w:rFonts w:ascii="宋体" w:hAnsi="宋体"/>
          <w:color w:val="auto"/>
          <w:szCs w:val="21"/>
          <w:highlight w:val="none"/>
          <w:u w:val="single"/>
        </w:rPr>
        <w:t xml:space="preserve"> </w:t>
      </w:r>
      <w:r>
        <w:rPr>
          <w:rFonts w:hint="eastAsia" w:ascii="宋体" w:hAnsi="宋体"/>
          <w:color w:val="auto"/>
          <w:szCs w:val="21"/>
          <w:highlight w:val="none"/>
        </w:rPr>
        <w:t>，</w:t>
      </w:r>
      <w:bookmarkStart w:id="239" w:name="_Hlk92702218"/>
      <w:r>
        <w:rPr>
          <w:rFonts w:hint="eastAsia" w:ascii="宋体" w:hAnsi="宋体"/>
          <w:color w:val="auto"/>
          <w:szCs w:val="21"/>
          <w:highlight w:val="none"/>
        </w:rPr>
        <w:t>我方</w:t>
      </w:r>
      <w:r>
        <w:rPr>
          <w:rFonts w:hint="eastAsia" w:ascii="宋体" w:hAnsi="宋体"/>
          <w:color w:val="auto"/>
          <w:szCs w:val="21"/>
          <w:highlight w:val="none"/>
          <w:u w:val="single"/>
        </w:rPr>
        <w:t xml:space="preserve">  （投标人名称）  </w:t>
      </w:r>
      <w:r>
        <w:rPr>
          <w:rFonts w:hint="eastAsia" w:ascii="宋体" w:hAnsi="宋体"/>
          <w:color w:val="auto"/>
          <w:szCs w:val="21"/>
          <w:highlight w:val="none"/>
        </w:rPr>
        <w:t>经正式授权代表</w:t>
      </w:r>
      <w:r>
        <w:rPr>
          <w:rFonts w:hint="eastAsia" w:ascii="宋体" w:hAnsi="宋体"/>
          <w:color w:val="auto"/>
          <w:szCs w:val="21"/>
          <w:highlight w:val="none"/>
          <w:u w:val="single"/>
        </w:rPr>
        <w:t xml:space="preserve">   （被授权人）   </w:t>
      </w:r>
      <w:r>
        <w:rPr>
          <w:rFonts w:hint="eastAsia" w:ascii="宋体" w:hAnsi="宋体"/>
          <w:color w:val="auto"/>
          <w:szCs w:val="21"/>
          <w:highlight w:val="none"/>
        </w:rPr>
        <w:t>提交</w:t>
      </w:r>
      <w:bookmarkEnd w:id="239"/>
      <w:r>
        <w:rPr>
          <w:rFonts w:hint="eastAsia" w:ascii="宋体" w:hAnsi="宋体"/>
          <w:color w:val="auto"/>
          <w:szCs w:val="21"/>
          <w:highlight w:val="none"/>
        </w:rPr>
        <w:t>投标文件：</w:t>
      </w:r>
    </w:p>
    <w:p w14:paraId="6DFE0C4E">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据此函，投标人承诺：</w:t>
      </w:r>
    </w:p>
    <w:p w14:paraId="0C97929C">
      <w:pPr>
        <w:snapToGrid w:val="0"/>
        <w:spacing w:line="360" w:lineRule="exact"/>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我方已详细审阅招标文件（包括澄清或者修改文件），已经了解我方对于招标文件、采购过程、采购结果有依法进行询问、质疑、投诉的权利及相关渠道和要求。</w:t>
      </w:r>
    </w:p>
    <w:p w14:paraId="4F77179A">
      <w:pPr>
        <w:snapToGrid w:val="0"/>
        <w:spacing w:line="360" w:lineRule="exact"/>
        <w:ind w:firstLine="42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14:paraId="65B764AD">
      <w:pPr>
        <w:snapToGrid w:val="0"/>
        <w:spacing w:line="36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我方在投标之前已经与贵方进行了充分的沟通，完全理解并接受招标文件的各项规定和要求，对招标文件的合理性、合法性不再有异议。</w:t>
      </w:r>
    </w:p>
    <w:p w14:paraId="74BAD807">
      <w:pPr>
        <w:snapToGrid w:val="0"/>
        <w:spacing w:line="360" w:lineRule="exact"/>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我方同意在开标日期起遵循本投标文件，并在投标有效期9</w:t>
      </w:r>
      <w:r>
        <w:rPr>
          <w:rFonts w:ascii="宋体" w:hAnsi="宋体"/>
          <w:color w:val="auto"/>
          <w:szCs w:val="21"/>
          <w:highlight w:val="none"/>
        </w:rPr>
        <w:t>0</w:t>
      </w:r>
      <w:r>
        <w:rPr>
          <w:rFonts w:hint="eastAsia" w:ascii="宋体" w:hAnsi="宋体"/>
          <w:color w:val="auto"/>
          <w:szCs w:val="21"/>
          <w:highlight w:val="none"/>
        </w:rPr>
        <w:t>天内均具有约束力。</w:t>
      </w:r>
    </w:p>
    <w:p w14:paraId="2E5A67AA">
      <w:pPr>
        <w:ind w:firstLine="0" w:firstLineChars="0"/>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.我方承诺具备《中华人民共和国政府采购法》中规定的参加政府采购活动供应商应当具备的条件。</w:t>
      </w:r>
    </w:p>
    <w:p w14:paraId="7C1A57DA">
      <w:pPr>
        <w:ind w:firstLine="0" w:firstLineChars="0"/>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6</w:t>
      </w:r>
      <w:r>
        <w:rPr>
          <w:rFonts w:hint="eastAsia" w:ascii="宋体" w:hAnsi="宋体"/>
          <w:color w:val="auto"/>
          <w:szCs w:val="21"/>
          <w:highlight w:val="none"/>
        </w:rPr>
        <w:t>.我方根据招标文件的规定，承担完成合同的责任和义务。</w:t>
      </w:r>
    </w:p>
    <w:p w14:paraId="6C3137BA">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7</w:t>
      </w:r>
      <w:r>
        <w:rPr>
          <w:rFonts w:hint="eastAsia" w:ascii="宋体" w:hAnsi="宋体"/>
          <w:color w:val="auto"/>
          <w:szCs w:val="21"/>
          <w:highlight w:val="none"/>
        </w:rPr>
        <w:t>.如果在投标截止时间后的投标有效期内撤回投标或者有其他违约行为，我方的投标保证金可被贵方全部没收。</w:t>
      </w:r>
    </w:p>
    <w:p w14:paraId="3CEB1422">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8</w:t>
      </w:r>
      <w:r>
        <w:rPr>
          <w:rFonts w:hint="eastAsia" w:ascii="宋体" w:hAnsi="宋体"/>
          <w:color w:val="auto"/>
          <w:szCs w:val="21"/>
          <w:highlight w:val="none"/>
        </w:rPr>
        <w:t>.同意向贵方提供贵方可能要求的与本投标有关的人员、数据和资料。</w:t>
      </w:r>
    </w:p>
    <w:p w14:paraId="7BF63378">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9</w:t>
      </w:r>
      <w:r>
        <w:rPr>
          <w:rFonts w:hint="eastAsia" w:ascii="宋体" w:hAnsi="宋体"/>
          <w:color w:val="auto"/>
          <w:szCs w:val="21"/>
          <w:highlight w:val="none"/>
        </w:rPr>
        <w:t>.我方完全理解贵方不一定要接受最低报价的投标人为中标人。</w:t>
      </w:r>
    </w:p>
    <w:p w14:paraId="111AB53F">
      <w:pPr>
        <w:ind w:firstLine="424" w:firstLineChars="202"/>
        <w:rPr>
          <w:rFonts w:hint="eastAsia"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我方向贵方提交的所有投标文件、资料都是准确的和真实的。</w:t>
      </w:r>
    </w:p>
    <w:p w14:paraId="20633843">
      <w:pPr>
        <w:ind w:firstLine="0" w:firstLineChars="0"/>
        <w:rPr>
          <w:rFonts w:ascii="宋体" w:hAnsi="宋体"/>
          <w:color w:val="auto"/>
          <w:szCs w:val="21"/>
          <w:highlight w:val="none"/>
        </w:rPr>
      </w:pPr>
    </w:p>
    <w:p w14:paraId="554687FB">
      <w:pPr>
        <w:ind w:firstLine="426" w:firstLineChars="0"/>
        <w:rPr>
          <w:rFonts w:ascii="宋体" w:hAnsi="宋体"/>
          <w:color w:val="auto"/>
          <w:szCs w:val="21"/>
          <w:highlight w:val="none"/>
        </w:rPr>
      </w:pPr>
      <w:r>
        <w:rPr>
          <w:rFonts w:hint="eastAsia" w:ascii="宋体" w:hAnsi="宋体"/>
          <w:color w:val="auto"/>
          <w:szCs w:val="21"/>
          <w:highlight w:val="none"/>
        </w:rPr>
        <w:t>与我公司有关的正式通讯方式：</w:t>
      </w:r>
    </w:p>
    <w:p w14:paraId="4CCF00D8">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14:paraId="6D4EF969">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2F97AAE3">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电话、电报、传真或电传：</w:t>
      </w:r>
      <w:r>
        <w:rPr>
          <w:rFonts w:hint="eastAsia" w:ascii="宋体" w:hAnsi="宋体"/>
          <w:color w:val="auto"/>
          <w:szCs w:val="21"/>
          <w:highlight w:val="none"/>
          <w:u w:val="single"/>
        </w:rPr>
        <w:t xml:space="preserve">                 </w:t>
      </w:r>
    </w:p>
    <w:p w14:paraId="01C1D65F">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14:paraId="70714DC8">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14:paraId="2A694CAC">
      <w:pPr>
        <w:ind w:firstLine="0" w:firstLineChars="0"/>
        <w:rPr>
          <w:rFonts w:ascii="宋体" w:hAnsi="宋体"/>
          <w:color w:val="auto"/>
          <w:szCs w:val="21"/>
          <w:highlight w:val="none"/>
          <w:u w:val="single"/>
        </w:rPr>
      </w:pPr>
      <w:r>
        <w:rPr>
          <w:rFonts w:ascii="宋体" w:hAnsi="宋体"/>
          <w:color w:val="auto"/>
          <w:szCs w:val="21"/>
          <w:highlight w:val="none"/>
        </w:rPr>
        <w:tab/>
      </w:r>
      <w:r>
        <w:rPr>
          <w:rFonts w:hint="eastAsia" w:ascii="宋体" w:hAnsi="宋体"/>
          <w:color w:val="auto"/>
          <w:szCs w:val="21"/>
          <w:highlight w:val="none"/>
        </w:rPr>
        <w:t>账    号：</w:t>
      </w:r>
      <w:r>
        <w:rPr>
          <w:rFonts w:hint="eastAsia" w:ascii="宋体" w:hAnsi="宋体"/>
          <w:color w:val="auto"/>
          <w:szCs w:val="21"/>
          <w:highlight w:val="none"/>
          <w:u w:val="single"/>
        </w:rPr>
        <w:t xml:space="preserve">                               </w:t>
      </w:r>
    </w:p>
    <w:p w14:paraId="5AF2AC4B">
      <w:pPr>
        <w:ind w:firstLine="0" w:firstLineChars="0"/>
        <w:rPr>
          <w:rFonts w:ascii="宋体" w:hAnsi="宋体"/>
          <w:color w:val="auto"/>
          <w:szCs w:val="21"/>
          <w:highlight w:val="none"/>
        </w:rPr>
      </w:pPr>
    </w:p>
    <w:p w14:paraId="69D1AD14">
      <w:pPr>
        <w:ind w:firstLine="0" w:firstLineChars="0"/>
        <w:rPr>
          <w:rFonts w:ascii="宋体" w:hAnsi="宋体"/>
          <w:color w:val="auto"/>
          <w:szCs w:val="21"/>
          <w:highlight w:val="none"/>
        </w:rPr>
      </w:pPr>
    </w:p>
    <w:p w14:paraId="04A0DEDF">
      <w:pPr>
        <w:ind w:firstLine="0" w:firstLineChars="0"/>
        <w:rPr>
          <w:rFonts w:hint="eastAsia" w:ascii="宋体" w:hAnsi="宋体"/>
          <w:color w:val="auto"/>
          <w:szCs w:val="21"/>
          <w:highlight w:val="none"/>
        </w:rPr>
      </w:pPr>
    </w:p>
    <w:p w14:paraId="4A76985B">
      <w:pPr>
        <w:ind w:firstLine="0" w:firstLineChars="0"/>
        <w:rPr>
          <w:rFonts w:ascii="宋体" w:hAnsi="宋体"/>
          <w:color w:val="auto"/>
          <w:szCs w:val="21"/>
          <w:highlight w:val="none"/>
          <w:u w:val="singl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49E56218">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14:paraId="4D5A3001">
      <w:pPr>
        <w:ind w:firstLine="0" w:firstLineChars="0"/>
        <w:rPr>
          <w:rFonts w:hint="eastAsia"/>
          <w:color w:val="auto"/>
          <w:highlight w:val="none"/>
        </w:rPr>
      </w:pPr>
    </w:p>
    <w:p w14:paraId="674978B0">
      <w:pPr>
        <w:tabs>
          <w:tab w:val="left" w:pos="3870"/>
          <w:tab w:val="left" w:pos="4085"/>
        </w:tabs>
        <w:snapToGrid w:val="0"/>
        <w:spacing w:line="600" w:lineRule="exact"/>
        <w:ind w:firstLine="0" w:firstLineChars="0"/>
        <w:jc w:val="center"/>
        <w:rPr>
          <w:rFonts w:hint="eastAsia" w:ascii="仿宋_GB2312" w:hAnsi="宋体" w:eastAsia="仿宋_GB2312"/>
          <w:b/>
          <w:color w:val="auto"/>
          <w:sz w:val="28"/>
          <w:szCs w:val="28"/>
          <w:highlight w:val="none"/>
        </w:rPr>
      </w:pPr>
      <w:bookmarkStart w:id="240" w:name="_Hlk92702580"/>
      <w:r>
        <w:rPr>
          <w:rFonts w:hint="eastAsia" w:ascii="仿宋_GB2312" w:hAnsi="宋体" w:eastAsia="仿宋_GB2312"/>
          <w:b/>
          <w:color w:val="auto"/>
          <w:sz w:val="32"/>
          <w:szCs w:val="32"/>
          <w:highlight w:val="none"/>
        </w:rPr>
        <w:t>授权委托书</w:t>
      </w:r>
      <w:r>
        <w:rPr>
          <w:rFonts w:hint="eastAsia" w:ascii="仿宋_GB2312" w:hAnsi="宋体" w:eastAsia="仿宋_GB2312"/>
          <w:bCs/>
          <w:color w:val="auto"/>
          <w:sz w:val="24"/>
          <w:highlight w:val="none"/>
        </w:rPr>
        <w:t>（格式）</w:t>
      </w:r>
    </w:p>
    <w:p w14:paraId="6B043B97">
      <w:pPr>
        <w:snapToGrid w:val="0"/>
        <w:spacing w:before="156" w:beforeLines="50" w:after="50"/>
        <w:ind w:firstLine="0" w:firstLineChars="0"/>
        <w:rPr>
          <w:rFonts w:hint="eastAsia" w:ascii="宋体" w:hAnsi="宋体"/>
          <w:b/>
          <w:bCs/>
          <w:color w:val="auto"/>
          <w:szCs w:val="21"/>
          <w:highlight w:val="none"/>
        </w:rPr>
      </w:pPr>
      <w:r>
        <w:rPr>
          <w:rFonts w:hint="eastAsia" w:ascii="宋体" w:hAnsi="宋体"/>
          <w:bCs/>
          <w:color w:val="auto"/>
          <w:szCs w:val="21"/>
          <w:highlight w:val="none"/>
        </w:rPr>
        <w:t>致：</w:t>
      </w:r>
      <w:r>
        <w:rPr>
          <w:rFonts w:hint="eastAsia"/>
          <w:color w:val="auto"/>
          <w:highlight w:val="none"/>
        </w:rPr>
        <w:t>钦州市政府采购中心</w:t>
      </w:r>
    </w:p>
    <w:p w14:paraId="714323F0">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（姓名）</w:t>
      </w:r>
      <w:r>
        <w:rPr>
          <w:rFonts w:hint="eastAsia" w:ascii="宋体" w:hAnsi="宋体"/>
          <w:color w:val="auto"/>
          <w:szCs w:val="21"/>
          <w:highlight w:val="none"/>
        </w:rPr>
        <w:t>系</w:t>
      </w:r>
      <w:r>
        <w:rPr>
          <w:rFonts w:hint="eastAsia" w:ascii="宋体" w:hAnsi="宋体"/>
          <w:color w:val="auto"/>
          <w:szCs w:val="21"/>
          <w:highlight w:val="none"/>
          <w:u w:val="single"/>
        </w:rPr>
        <w:t>（投标人名称）</w:t>
      </w:r>
      <w:r>
        <w:rPr>
          <w:rFonts w:hint="eastAsia" w:ascii="宋体" w:hAnsi="宋体"/>
          <w:color w:val="auto"/>
          <w:szCs w:val="21"/>
          <w:highlight w:val="none"/>
        </w:rPr>
        <w:t>的法定代表人，现授权委托本单位在职职工</w:t>
      </w:r>
      <w:r>
        <w:rPr>
          <w:rFonts w:hint="eastAsia" w:ascii="宋体" w:hAnsi="宋体"/>
          <w:color w:val="auto"/>
          <w:szCs w:val="21"/>
          <w:highlight w:val="none"/>
          <w:u w:val="single"/>
        </w:rPr>
        <w:t>（姓名）</w:t>
      </w:r>
      <w:r>
        <w:rPr>
          <w:rFonts w:hint="eastAsia" w:ascii="宋体" w:hAnsi="宋体"/>
          <w:color w:val="auto"/>
          <w:szCs w:val="21"/>
          <w:highlight w:val="none"/>
        </w:rPr>
        <w:t>以我方的名义参加</w:t>
      </w:r>
      <w:r>
        <w:rPr>
          <w:rFonts w:hint="eastAsia" w:ascii="宋体" w:hAnsi="宋体"/>
          <w:color w:val="auto"/>
          <w:szCs w:val="21"/>
          <w:highlight w:val="none"/>
          <w:u w:val="single"/>
        </w:rPr>
        <w:t>（项目名称/项目编号）</w:t>
      </w:r>
      <w:r>
        <w:rPr>
          <w:rFonts w:hint="eastAsia" w:ascii="宋体" w:hAnsi="宋体"/>
          <w:color w:val="auto"/>
          <w:szCs w:val="21"/>
          <w:highlight w:val="none"/>
        </w:rPr>
        <w:t>的投标活动，并代表我方全权办理针对上述项目的投标、开标、评标、签约等具体事务和签署相关文件。</w:t>
      </w:r>
    </w:p>
    <w:p w14:paraId="47A282F8">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我方对被授权人的签名事项负全部责任。</w:t>
      </w:r>
    </w:p>
    <w:p w14:paraId="612EDD2E">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14:paraId="3A290BF0">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被授权人无转委托权，特此委托。</w:t>
      </w:r>
    </w:p>
    <w:p w14:paraId="028CB09F">
      <w:pPr>
        <w:snapToGrid w:val="0"/>
        <w:spacing w:before="156" w:beforeLines="50" w:after="50" w:line="300" w:lineRule="exact"/>
        <w:ind w:firstLine="525" w:firstLineChars="250"/>
        <w:rPr>
          <w:rFonts w:hint="eastAsia" w:ascii="宋体" w:hAnsi="宋体"/>
          <w:color w:val="auto"/>
          <w:szCs w:val="21"/>
          <w:highlight w:val="none"/>
        </w:rPr>
      </w:pPr>
    </w:p>
    <w:p w14:paraId="5B591B1F">
      <w:pPr>
        <w:snapToGrid w:val="0"/>
        <w:spacing w:before="156" w:beforeLines="50" w:after="50" w:line="300" w:lineRule="exact"/>
        <w:ind w:firstLine="420"/>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p>
    <w:p w14:paraId="2C78FD7E">
      <w:pPr>
        <w:snapToGrid w:val="0"/>
        <w:spacing w:before="156" w:beforeLines="50" w:after="50" w:line="300" w:lineRule="exact"/>
        <w:ind w:firstLine="420"/>
        <w:rPr>
          <w:rFonts w:hint="eastAsia" w:ascii="宋体" w:hAnsi="宋体"/>
          <w:color w:val="auto"/>
          <w:szCs w:val="21"/>
          <w:highlight w:val="none"/>
          <w:u w:val="singl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14:paraId="35079322">
      <w:pPr>
        <w:snapToGrid w:val="0"/>
        <w:spacing w:before="156" w:beforeLines="50" w:after="50" w:line="300" w:lineRule="exact"/>
        <w:ind w:firstLine="420"/>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p>
    <w:p w14:paraId="01C8BC4C">
      <w:pPr>
        <w:snapToGrid w:val="0"/>
        <w:spacing w:before="156" w:beforeLines="50" w:after="50" w:line="300" w:lineRule="exact"/>
        <w:ind w:firstLine="420"/>
        <w:rPr>
          <w:rFonts w:hint="eastAsia" w:hAnsi="宋体"/>
          <w:color w:val="auto"/>
          <w:highlight w:val="none"/>
        </w:rPr>
      </w:pPr>
      <w:r>
        <w:rPr>
          <w:rFonts w:hint="eastAsia" w:hAnsi="宋体"/>
          <w:color w:val="auto"/>
          <w:highlight w:val="none"/>
        </w:rPr>
        <w:t>附：委托代理人身份证(正反面</w:t>
      </w:r>
      <w:r>
        <w:rPr>
          <w:rFonts w:hAnsi="宋体"/>
          <w:color w:val="auto"/>
          <w:highlight w:val="none"/>
        </w:rPr>
        <w:t>)</w:t>
      </w:r>
    </w:p>
    <w:p w14:paraId="6E4580B3">
      <w:pPr>
        <w:ind w:left="420" w:firstLine="0" w:firstLineChars="0"/>
        <w:rPr>
          <w:rFonts w:ascii="宋体" w:hAnsi="宋体"/>
          <w:color w:val="auto"/>
          <w:highlight w:val="none"/>
        </w:rPr>
      </w:pPr>
    </w:p>
    <w:p w14:paraId="3BF383F9">
      <w:pPr>
        <w:ind w:left="420" w:firstLine="0" w:firstLineChars="0"/>
        <w:rPr>
          <w:rFonts w:ascii="宋体" w:hAnsi="宋体"/>
          <w:color w:val="auto"/>
          <w:highlight w:val="none"/>
        </w:rPr>
      </w:pPr>
    </w:p>
    <w:p w14:paraId="6364BCD4">
      <w:pPr>
        <w:ind w:left="420" w:firstLine="0" w:firstLineChars="0"/>
        <w:rPr>
          <w:rFonts w:hint="eastAsia" w:ascii="宋体" w:hAnsi="宋体"/>
          <w:color w:val="auto"/>
          <w:highlight w:val="none"/>
        </w:rPr>
      </w:pPr>
    </w:p>
    <w:p w14:paraId="4FA2152D">
      <w:pPr>
        <w:snapToGrid w:val="0"/>
        <w:spacing w:before="156" w:beforeLines="50" w:after="50" w:line="200" w:lineRule="exact"/>
        <w:ind w:firstLine="4620" w:firstLineChars="2200"/>
        <w:rPr>
          <w:rFonts w:hint="eastAsia" w:ascii="宋体" w:hAnsi="宋体"/>
          <w:color w:val="auto"/>
          <w:szCs w:val="21"/>
          <w:highlight w:val="none"/>
          <w:u w:val="single"/>
        </w:rPr>
      </w:pPr>
      <w:r>
        <w:rPr>
          <w:rFonts w:hint="eastAsia" w:ascii="宋体" w:hAnsi="宋体"/>
          <w:color w:val="auto"/>
          <w:szCs w:val="21"/>
          <w:highlight w:val="none"/>
        </w:rPr>
        <w:t xml:space="preserve">       投标人（盖章）：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4B3581AD">
      <w:pPr>
        <w:snapToGrid w:val="0"/>
        <w:spacing w:before="156" w:beforeLines="50" w:after="50" w:line="200" w:lineRule="exact"/>
        <w:ind w:firstLine="5355" w:firstLineChars="2550"/>
        <w:rPr>
          <w:rFonts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olor w:val="auto"/>
          <w:szCs w:val="21"/>
          <w:highlight w:val="none"/>
          <w:u w:val="single"/>
        </w:rPr>
        <w:t xml:space="preserve">                   </w:t>
      </w:r>
    </w:p>
    <w:p w14:paraId="4C993A00">
      <w:pPr>
        <w:snapToGrid w:val="0"/>
        <w:spacing w:before="156" w:beforeLines="50" w:after="50" w:line="200" w:lineRule="exact"/>
        <w:ind w:firstLine="5355" w:firstLineChars="2550"/>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bookmarkEnd w:id="240"/>
    <w:p w14:paraId="14971C95">
      <w:pPr>
        <w:spacing w:line="360" w:lineRule="exact"/>
        <w:ind w:firstLine="0" w:firstLineChars="0"/>
        <w:rPr>
          <w:color w:val="auto"/>
          <w:highlight w:val="none"/>
        </w:rPr>
      </w:pPr>
      <w:r>
        <w:rPr>
          <w:color w:val="auto"/>
          <w:highlight w:val="none"/>
        </w:rPr>
        <w:br w:type="page"/>
      </w:r>
    </w:p>
    <w:p w14:paraId="0E285C7C">
      <w:pPr>
        <w:snapToGrid w:val="0"/>
        <w:spacing w:before="156" w:beforeLines="50" w:after="50" w:line="360" w:lineRule="exact"/>
        <w:ind w:firstLine="0" w:firstLineChars="0"/>
        <w:jc w:val="center"/>
        <w:rPr>
          <w:rFonts w:ascii="仿宋_GB2312" w:eastAsia="仿宋_GB2312"/>
          <w:b/>
          <w:color w:val="auto"/>
          <w:sz w:val="28"/>
          <w:szCs w:val="28"/>
          <w:highlight w:val="none"/>
        </w:rPr>
      </w:pPr>
      <w:bookmarkStart w:id="241" w:name="_Hlk92702799"/>
      <w:r>
        <w:rPr>
          <w:rFonts w:hint="eastAsia" w:ascii="仿宋_GB2312" w:hAnsi="宋体" w:eastAsia="仿宋_GB2312"/>
          <w:b/>
          <w:color w:val="auto"/>
          <w:sz w:val="32"/>
          <w:szCs w:val="32"/>
          <w:highlight w:val="none"/>
        </w:rPr>
        <w:t>商务响应</w:t>
      </w:r>
      <w:r>
        <w:rPr>
          <w:rFonts w:hint="eastAsia" w:ascii="仿宋_GB2312" w:eastAsia="仿宋_GB2312"/>
          <w:b/>
          <w:color w:val="auto"/>
          <w:sz w:val="32"/>
          <w:szCs w:val="32"/>
          <w:highlight w:val="none"/>
        </w:rPr>
        <w:t>表</w:t>
      </w:r>
      <w:bookmarkStart w:id="242" w:name="_Hlk111728555"/>
      <w:r>
        <w:rPr>
          <w:rFonts w:hint="eastAsia" w:ascii="仿宋_GB2312" w:eastAsia="仿宋_GB2312"/>
          <w:bCs/>
          <w:color w:val="auto"/>
          <w:sz w:val="24"/>
          <w:highlight w:val="none"/>
        </w:rPr>
        <w:t>（格式）</w:t>
      </w:r>
      <w:bookmarkEnd w:id="242"/>
    </w:p>
    <w:p w14:paraId="0E09E0E9">
      <w:pPr>
        <w:ind w:firstLine="0" w:firstLineChars="0"/>
        <w:rPr>
          <w:rFonts w:hint="eastAsia"/>
          <w:color w:val="auto"/>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1440"/>
        <w:gridCol w:w="3443"/>
      </w:tblGrid>
      <w:tr w14:paraId="2F042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1D37C1C">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项目</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B9D8B1B">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1775E89">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是否响应</w:t>
            </w:r>
          </w:p>
        </w:tc>
        <w:tc>
          <w:tcPr>
            <w:tcW w:w="3443" w:type="dxa"/>
            <w:tcBorders>
              <w:top w:val="single" w:color="auto" w:sz="4" w:space="0"/>
              <w:left w:val="single" w:color="auto" w:sz="4" w:space="0"/>
              <w:bottom w:val="single" w:color="auto" w:sz="4" w:space="0"/>
              <w:right w:val="single" w:color="auto" w:sz="4" w:space="0"/>
            </w:tcBorders>
            <w:noWrap w:val="0"/>
            <w:vAlign w:val="center"/>
          </w:tcPr>
          <w:p w14:paraId="7244BB24">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投标人的承诺或说明</w:t>
            </w:r>
          </w:p>
        </w:tc>
      </w:tr>
      <w:tr w14:paraId="7F8FD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B3F6176">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4F7868C">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21E1373">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14:paraId="156C5DE6">
            <w:pPr>
              <w:snapToGrid w:val="0"/>
              <w:spacing w:before="156" w:beforeLines="50" w:line="360" w:lineRule="exact"/>
              <w:ind w:firstLine="0" w:firstLineChars="0"/>
              <w:jc w:val="center"/>
              <w:rPr>
                <w:rFonts w:ascii="宋体" w:hAnsi="宋体"/>
                <w:color w:val="auto"/>
                <w:szCs w:val="21"/>
                <w:highlight w:val="none"/>
              </w:rPr>
            </w:pPr>
          </w:p>
        </w:tc>
      </w:tr>
      <w:tr w14:paraId="74F11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687D430">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0F7BB3C">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DC3695B">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14:paraId="6296C5A6">
            <w:pPr>
              <w:snapToGrid w:val="0"/>
              <w:spacing w:before="156" w:beforeLines="50" w:line="360" w:lineRule="exact"/>
              <w:ind w:firstLine="0" w:firstLineChars="0"/>
              <w:jc w:val="center"/>
              <w:rPr>
                <w:rFonts w:ascii="宋体" w:hAnsi="宋体"/>
                <w:color w:val="auto"/>
                <w:szCs w:val="21"/>
                <w:highlight w:val="none"/>
              </w:rPr>
            </w:pPr>
          </w:p>
        </w:tc>
      </w:tr>
      <w:tr w14:paraId="324CD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80A0816">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232FCA5">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927D63A">
            <w:pPr>
              <w:snapToGrid w:val="0"/>
              <w:spacing w:before="156" w:beforeLines="50" w:line="360" w:lineRule="exact"/>
              <w:ind w:left="43"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14:paraId="5C1781D4">
            <w:pPr>
              <w:snapToGrid w:val="0"/>
              <w:spacing w:before="156" w:beforeLines="50" w:line="360" w:lineRule="exact"/>
              <w:ind w:left="43" w:firstLine="0" w:firstLineChars="0"/>
              <w:jc w:val="center"/>
              <w:rPr>
                <w:rFonts w:ascii="宋体" w:hAnsi="宋体"/>
                <w:color w:val="auto"/>
                <w:szCs w:val="21"/>
                <w:highlight w:val="none"/>
              </w:rPr>
            </w:pPr>
          </w:p>
        </w:tc>
      </w:tr>
      <w:tr w14:paraId="7A521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8C7A580">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3EBF062">
            <w:pPr>
              <w:snapToGrid w:val="0"/>
              <w:spacing w:before="156" w:beforeLines="50" w:line="360" w:lineRule="exact"/>
              <w:ind w:left="105"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4153DEE">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14:paraId="520DC077">
            <w:pPr>
              <w:snapToGrid w:val="0"/>
              <w:spacing w:before="156" w:beforeLines="50" w:line="360" w:lineRule="exact"/>
              <w:ind w:firstLine="0" w:firstLineChars="0"/>
              <w:jc w:val="center"/>
              <w:rPr>
                <w:rFonts w:ascii="宋体" w:hAnsi="宋体"/>
                <w:color w:val="auto"/>
                <w:szCs w:val="21"/>
                <w:highlight w:val="none"/>
              </w:rPr>
            </w:pPr>
          </w:p>
        </w:tc>
      </w:tr>
      <w:tr w14:paraId="3EFAD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25ED433">
            <w:pPr>
              <w:snapToGrid w:val="0"/>
              <w:spacing w:before="156" w:beforeLines="50" w:line="360" w:lineRule="exact"/>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694209FF">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AF17AB4">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14:paraId="09CE9254">
            <w:pPr>
              <w:snapToGrid w:val="0"/>
              <w:spacing w:before="156" w:beforeLines="50" w:line="360" w:lineRule="exact"/>
              <w:ind w:firstLine="0" w:firstLineChars="0"/>
              <w:jc w:val="center"/>
              <w:rPr>
                <w:rFonts w:ascii="宋体" w:hAnsi="宋体"/>
                <w:color w:val="auto"/>
                <w:szCs w:val="21"/>
                <w:highlight w:val="none"/>
              </w:rPr>
            </w:pPr>
          </w:p>
        </w:tc>
      </w:tr>
    </w:tbl>
    <w:p w14:paraId="3BD378D2">
      <w:pPr>
        <w:tabs>
          <w:tab w:val="left" w:pos="3870"/>
          <w:tab w:val="left" w:pos="4085"/>
        </w:tabs>
        <w:snapToGrid w:val="0"/>
        <w:spacing w:line="360" w:lineRule="exact"/>
        <w:ind w:firstLine="0" w:firstLineChars="0"/>
        <w:rPr>
          <w:rFonts w:ascii="宋体" w:hAnsi="宋体"/>
          <w:b/>
          <w:color w:val="auto"/>
          <w:szCs w:val="21"/>
          <w:highlight w:val="none"/>
        </w:rPr>
      </w:pPr>
    </w:p>
    <w:p w14:paraId="00F3919C">
      <w:pPr>
        <w:tabs>
          <w:tab w:val="left" w:pos="3870"/>
          <w:tab w:val="left" w:pos="4085"/>
        </w:tabs>
        <w:snapToGrid w:val="0"/>
        <w:spacing w:line="360" w:lineRule="exact"/>
        <w:ind w:firstLine="0" w:firstLineChars="0"/>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注：</w:t>
      </w:r>
      <w:r>
        <w:rPr>
          <w:rFonts w:hint="eastAsia" w:ascii="宋体" w:hAnsi="宋体"/>
          <w:b w:val="0"/>
          <w:bCs/>
          <w:color w:val="auto"/>
          <w:szCs w:val="21"/>
          <w:highlight w:val="none"/>
          <w:lang w:val="en-US" w:eastAsia="zh-CN"/>
        </w:rPr>
        <w:t>应按采购文件“第二章 项目需求”中的要求具体条款修改并逐条作明确的投标响应。</w:t>
      </w:r>
    </w:p>
    <w:p w14:paraId="796CD07F">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14:paraId="10E61754">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bookmarkEnd w:id="241"/>
    <w:p w14:paraId="2A7E6A3F">
      <w:pPr>
        <w:snapToGrid w:val="0"/>
        <w:spacing w:line="360" w:lineRule="exact"/>
        <w:ind w:firstLine="0" w:firstLineChars="0"/>
        <w:rPr>
          <w:rFonts w:hint="eastAsia" w:ascii="宋体" w:hAnsi="宋体"/>
          <w:b/>
          <w:color w:val="auto"/>
          <w:szCs w:val="21"/>
          <w:highlight w:val="none"/>
        </w:rPr>
      </w:pPr>
    </w:p>
    <w:p w14:paraId="7B1B210C">
      <w:pPr>
        <w:snapToGrid w:val="0"/>
        <w:spacing w:line="700" w:lineRule="exact"/>
        <w:ind w:firstLine="0" w:firstLineChars="0"/>
        <w:jc w:val="center"/>
        <w:rPr>
          <w:rFonts w:hint="eastAsia" w:ascii="宋体" w:hAnsi="宋体"/>
          <w:b/>
          <w:color w:val="auto"/>
          <w:sz w:val="32"/>
          <w:szCs w:val="32"/>
          <w:highlight w:val="none"/>
        </w:rPr>
      </w:pPr>
      <w:r>
        <w:rPr>
          <w:rFonts w:hint="eastAsia" w:ascii="仿宋_GB2312" w:hAnsi="宋体" w:eastAsia="仿宋_GB2312"/>
          <w:b/>
          <w:color w:val="auto"/>
          <w:sz w:val="32"/>
          <w:szCs w:val="32"/>
          <w:highlight w:val="none"/>
        </w:rPr>
        <w:t>技术响应表</w:t>
      </w:r>
      <w:bookmarkStart w:id="243" w:name="_Hlk111728645"/>
      <w:r>
        <w:rPr>
          <w:rFonts w:hint="eastAsia" w:ascii="仿宋_GB2312" w:eastAsia="仿宋_GB2312"/>
          <w:bCs/>
          <w:color w:val="auto"/>
          <w:sz w:val="24"/>
          <w:highlight w:val="none"/>
        </w:rPr>
        <w:t>（格式）</w:t>
      </w:r>
      <w:bookmarkEnd w:id="243"/>
    </w:p>
    <w:p w14:paraId="43483491">
      <w:pPr>
        <w:snapToGrid w:val="0"/>
        <w:spacing w:line="160" w:lineRule="exact"/>
        <w:ind w:firstLine="0" w:firstLineChars="0"/>
        <w:jc w:val="center"/>
        <w:rPr>
          <w:rFonts w:ascii="宋体" w:hAnsi="宋体"/>
          <w:b/>
          <w:color w:val="auto"/>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1735"/>
        <w:gridCol w:w="1815"/>
        <w:gridCol w:w="3600"/>
        <w:gridCol w:w="1570"/>
      </w:tblGrid>
      <w:tr w14:paraId="6FAA3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283" w:type="dxa"/>
            <w:vMerge w:val="restart"/>
            <w:tcBorders>
              <w:top w:val="single" w:color="auto" w:sz="4" w:space="0"/>
              <w:left w:val="single" w:color="auto" w:sz="4" w:space="0"/>
              <w:right w:val="single" w:color="auto" w:sz="4" w:space="0"/>
            </w:tcBorders>
            <w:noWrap w:val="0"/>
            <w:vAlign w:val="center"/>
          </w:tcPr>
          <w:p w14:paraId="55DF6EDA">
            <w:pPr>
              <w:ind w:firstLine="0" w:firstLineChars="0"/>
              <w:jc w:val="center"/>
              <w:rPr>
                <w:color w:val="auto"/>
                <w:highlight w:val="none"/>
              </w:rPr>
            </w:pPr>
            <w:r>
              <w:rPr>
                <w:rFonts w:hint="eastAsia"/>
                <w:color w:val="auto"/>
                <w:highlight w:val="none"/>
              </w:rPr>
              <w:t>序号</w:t>
            </w:r>
          </w:p>
        </w:tc>
        <w:tc>
          <w:tcPr>
            <w:tcW w:w="3550" w:type="dxa"/>
            <w:gridSpan w:val="2"/>
            <w:tcBorders>
              <w:top w:val="single" w:color="auto" w:sz="4" w:space="0"/>
              <w:left w:val="single" w:color="auto" w:sz="4" w:space="0"/>
              <w:bottom w:val="single" w:color="auto" w:sz="4" w:space="0"/>
              <w:right w:val="single" w:color="auto" w:sz="4" w:space="0"/>
            </w:tcBorders>
            <w:noWrap w:val="0"/>
            <w:vAlign w:val="center"/>
          </w:tcPr>
          <w:p w14:paraId="78D94F41">
            <w:pPr>
              <w:ind w:firstLine="0" w:firstLineChars="0"/>
              <w:jc w:val="center"/>
              <w:rPr>
                <w:color w:val="auto"/>
                <w:highlight w:val="none"/>
              </w:rPr>
            </w:pPr>
            <w:r>
              <w:rPr>
                <w:rFonts w:hint="eastAsia"/>
                <w:color w:val="auto"/>
                <w:highlight w:val="none"/>
              </w:rPr>
              <w:t>招标文件要求</w:t>
            </w:r>
          </w:p>
        </w:tc>
        <w:tc>
          <w:tcPr>
            <w:tcW w:w="3600" w:type="dxa"/>
            <w:vMerge w:val="restart"/>
            <w:tcBorders>
              <w:top w:val="single" w:color="auto" w:sz="4" w:space="0"/>
              <w:left w:val="single" w:color="auto" w:sz="4" w:space="0"/>
              <w:right w:val="single" w:color="auto" w:sz="4" w:space="0"/>
            </w:tcBorders>
            <w:noWrap w:val="0"/>
            <w:vAlign w:val="center"/>
          </w:tcPr>
          <w:p w14:paraId="5FFDB2ED">
            <w:pPr>
              <w:ind w:firstLine="23" w:firstLineChars="11"/>
              <w:jc w:val="center"/>
              <w:rPr>
                <w:rFonts w:hint="eastAsia"/>
                <w:color w:val="auto"/>
                <w:highlight w:val="none"/>
              </w:rPr>
            </w:pPr>
            <w:r>
              <w:rPr>
                <w:rFonts w:hint="eastAsia"/>
                <w:color w:val="auto"/>
                <w:highlight w:val="none"/>
              </w:rPr>
              <w:t>投标文件响应</w:t>
            </w:r>
          </w:p>
        </w:tc>
        <w:tc>
          <w:tcPr>
            <w:tcW w:w="1570" w:type="dxa"/>
            <w:vMerge w:val="restart"/>
            <w:tcBorders>
              <w:top w:val="single" w:color="auto" w:sz="4" w:space="0"/>
              <w:left w:val="single" w:color="auto" w:sz="4" w:space="0"/>
              <w:bottom w:val="single" w:color="auto" w:sz="4" w:space="0"/>
              <w:right w:val="single" w:color="auto" w:sz="4" w:space="0"/>
            </w:tcBorders>
            <w:noWrap w:val="0"/>
            <w:vAlign w:val="center"/>
          </w:tcPr>
          <w:p w14:paraId="7D614E35">
            <w:pPr>
              <w:ind w:firstLine="0" w:firstLineChars="0"/>
              <w:jc w:val="center"/>
              <w:rPr>
                <w:color w:val="auto"/>
                <w:highlight w:val="none"/>
              </w:rPr>
            </w:pPr>
            <w:r>
              <w:rPr>
                <w:rFonts w:hint="eastAsia"/>
                <w:color w:val="auto"/>
                <w:highlight w:val="none"/>
              </w:rPr>
              <w:t>偏离情况</w:t>
            </w:r>
          </w:p>
        </w:tc>
      </w:tr>
      <w:tr w14:paraId="122D1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4" w:hRule="exact"/>
          <w:jc w:val="center"/>
        </w:trPr>
        <w:tc>
          <w:tcPr>
            <w:tcW w:w="1283" w:type="dxa"/>
            <w:vMerge w:val="continue"/>
            <w:tcBorders>
              <w:left w:val="single" w:color="auto" w:sz="4" w:space="0"/>
              <w:bottom w:val="single" w:color="auto" w:sz="4" w:space="0"/>
              <w:right w:val="single" w:color="auto" w:sz="4" w:space="0"/>
            </w:tcBorders>
            <w:noWrap w:val="0"/>
            <w:vAlign w:val="center"/>
          </w:tcPr>
          <w:p w14:paraId="41C0B9AA">
            <w:pPr>
              <w:pStyle w:val="26"/>
              <w:snapToGrid w:val="0"/>
              <w:spacing w:line="360" w:lineRule="exact"/>
              <w:ind w:firstLine="0" w:firstLineChars="0"/>
              <w:jc w:val="center"/>
              <w:outlineLvl w:val="0"/>
              <w:rPr>
                <w:rFonts w:hAnsi="宋体"/>
                <w:color w:val="auto"/>
                <w:highlight w:val="none"/>
              </w:rPr>
            </w:pPr>
          </w:p>
        </w:tc>
        <w:tc>
          <w:tcPr>
            <w:tcW w:w="1735" w:type="dxa"/>
            <w:tcBorders>
              <w:top w:val="single" w:color="auto" w:sz="4" w:space="0"/>
              <w:left w:val="single" w:color="auto" w:sz="4" w:space="0"/>
              <w:bottom w:val="single" w:color="auto" w:sz="4" w:space="0"/>
              <w:right w:val="single" w:color="auto" w:sz="4" w:space="0"/>
            </w:tcBorders>
            <w:noWrap w:val="0"/>
            <w:vAlign w:val="center"/>
          </w:tcPr>
          <w:p w14:paraId="2329D8B6">
            <w:pPr>
              <w:ind w:firstLine="0" w:firstLineChars="0"/>
              <w:jc w:val="center"/>
              <w:rPr>
                <w:color w:val="auto"/>
                <w:highlight w:val="none"/>
              </w:rPr>
            </w:pPr>
            <w:r>
              <w:rPr>
                <w:rFonts w:hint="eastAsia"/>
                <w:color w:val="auto"/>
                <w:highlight w:val="none"/>
              </w:rPr>
              <w:t>标的名称</w:t>
            </w:r>
          </w:p>
        </w:tc>
        <w:tc>
          <w:tcPr>
            <w:tcW w:w="1815" w:type="dxa"/>
            <w:tcBorders>
              <w:top w:val="single" w:color="auto" w:sz="4" w:space="0"/>
              <w:left w:val="single" w:color="auto" w:sz="4" w:space="0"/>
              <w:bottom w:val="single" w:color="auto" w:sz="4" w:space="0"/>
              <w:right w:val="single" w:color="auto" w:sz="4" w:space="0"/>
            </w:tcBorders>
            <w:noWrap w:val="0"/>
            <w:vAlign w:val="center"/>
          </w:tcPr>
          <w:p w14:paraId="132CB6D6">
            <w:pPr>
              <w:ind w:firstLine="0" w:firstLineChars="0"/>
              <w:jc w:val="center"/>
              <w:rPr>
                <w:color w:val="auto"/>
                <w:highlight w:val="none"/>
              </w:rPr>
            </w:pPr>
            <w:r>
              <w:rPr>
                <w:rFonts w:hint="eastAsia"/>
                <w:color w:val="auto"/>
                <w:highlight w:val="none"/>
              </w:rPr>
              <w:t>招标要求</w:t>
            </w:r>
          </w:p>
        </w:tc>
        <w:tc>
          <w:tcPr>
            <w:tcW w:w="3600" w:type="dxa"/>
            <w:vMerge w:val="continue"/>
            <w:tcBorders>
              <w:left w:val="single" w:color="auto" w:sz="4" w:space="0"/>
              <w:bottom w:val="single" w:color="auto" w:sz="4" w:space="0"/>
              <w:right w:val="single" w:color="auto" w:sz="4" w:space="0"/>
            </w:tcBorders>
            <w:noWrap w:val="0"/>
            <w:vAlign w:val="center"/>
          </w:tcPr>
          <w:p w14:paraId="1DF17747">
            <w:pPr>
              <w:ind w:firstLine="0" w:firstLineChars="0"/>
              <w:jc w:val="center"/>
              <w:rPr>
                <w:color w:val="auto"/>
                <w:highlight w:val="none"/>
              </w:rPr>
            </w:pPr>
          </w:p>
        </w:tc>
        <w:tc>
          <w:tcPr>
            <w:tcW w:w="1570" w:type="dxa"/>
            <w:vMerge w:val="continue"/>
            <w:tcBorders>
              <w:top w:val="single" w:color="auto" w:sz="4" w:space="0"/>
              <w:left w:val="single" w:color="auto" w:sz="4" w:space="0"/>
              <w:bottom w:val="single" w:color="auto" w:sz="4" w:space="0"/>
              <w:right w:val="single" w:color="auto" w:sz="4" w:space="0"/>
            </w:tcBorders>
            <w:noWrap w:val="0"/>
            <w:vAlign w:val="center"/>
          </w:tcPr>
          <w:p w14:paraId="4C76EDBF">
            <w:pPr>
              <w:widowControl/>
              <w:spacing w:line="360" w:lineRule="exact"/>
              <w:ind w:firstLine="0" w:firstLineChars="0"/>
              <w:jc w:val="center"/>
              <w:rPr>
                <w:rFonts w:ascii="宋体" w:hAnsi="宋体"/>
                <w:color w:val="auto"/>
                <w:szCs w:val="21"/>
                <w:highlight w:val="none"/>
              </w:rPr>
            </w:pPr>
          </w:p>
        </w:tc>
      </w:tr>
      <w:tr w14:paraId="0FF65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14:paraId="2AF6239A">
            <w:pPr>
              <w:ind w:firstLine="0" w:firstLineChars="0"/>
              <w:jc w:val="center"/>
              <w:rPr>
                <w:color w:val="auto"/>
                <w:highlight w:val="none"/>
              </w:rPr>
            </w:pPr>
            <w:r>
              <w:rPr>
                <w:rFonts w:hint="eastAsia"/>
                <w:color w:val="auto"/>
                <w:highlight w:val="none"/>
              </w:rPr>
              <w:t>1</w:t>
            </w:r>
          </w:p>
        </w:tc>
        <w:tc>
          <w:tcPr>
            <w:tcW w:w="1735" w:type="dxa"/>
            <w:tcBorders>
              <w:top w:val="single" w:color="auto" w:sz="4" w:space="0"/>
              <w:left w:val="single" w:color="auto" w:sz="4" w:space="0"/>
              <w:bottom w:val="single" w:color="auto" w:sz="4" w:space="0"/>
              <w:right w:val="single" w:color="auto" w:sz="4" w:space="0"/>
            </w:tcBorders>
            <w:noWrap w:val="0"/>
            <w:vAlign w:val="center"/>
          </w:tcPr>
          <w:p w14:paraId="68A2EE50">
            <w:pPr>
              <w:ind w:right="-15" w:rightChars="-7" w:firstLine="0" w:firstLineChars="0"/>
              <w:jc w:val="center"/>
              <w:rPr>
                <w:rFonts w:hint="eastAsia"/>
                <w:color w:val="auto"/>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3B99BA0B">
            <w:pPr>
              <w:ind w:left="-2" w:leftChars="-1" w:firstLine="0" w:firstLineChars="0"/>
              <w:jc w:val="center"/>
              <w:rPr>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F5A3574">
            <w:pPr>
              <w:ind w:left="-2" w:leftChars="-1" w:firstLine="0" w:firstLineChars="0"/>
              <w:jc w:val="center"/>
              <w:rPr>
                <w:rFonts w:hint="eastAsia"/>
                <w:color w:val="auto"/>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4A3C514">
            <w:pPr>
              <w:widowControl/>
              <w:spacing w:line="360" w:lineRule="exact"/>
              <w:ind w:firstLine="0" w:firstLineChars="0"/>
              <w:jc w:val="center"/>
              <w:rPr>
                <w:rFonts w:ascii="宋体" w:hAnsi="宋体"/>
                <w:color w:val="auto"/>
                <w:szCs w:val="21"/>
                <w:highlight w:val="none"/>
              </w:rPr>
            </w:pPr>
          </w:p>
        </w:tc>
      </w:tr>
      <w:tr w14:paraId="5FD42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14:paraId="286B027D">
            <w:pPr>
              <w:ind w:firstLine="0" w:firstLineChars="0"/>
              <w:jc w:val="center"/>
              <w:rPr>
                <w:color w:val="auto"/>
                <w:highlight w:val="none"/>
              </w:rPr>
            </w:pPr>
            <w:r>
              <w:rPr>
                <w:rFonts w:hint="eastAsia"/>
                <w:color w:val="auto"/>
                <w:highlight w:val="none"/>
              </w:rPr>
              <w:t>2</w:t>
            </w:r>
          </w:p>
        </w:tc>
        <w:tc>
          <w:tcPr>
            <w:tcW w:w="1735" w:type="dxa"/>
            <w:tcBorders>
              <w:top w:val="single" w:color="auto" w:sz="4" w:space="0"/>
              <w:left w:val="single" w:color="auto" w:sz="4" w:space="0"/>
              <w:bottom w:val="single" w:color="auto" w:sz="4" w:space="0"/>
              <w:right w:val="single" w:color="auto" w:sz="4" w:space="0"/>
            </w:tcBorders>
            <w:noWrap w:val="0"/>
            <w:vAlign w:val="center"/>
          </w:tcPr>
          <w:p w14:paraId="35B346BD">
            <w:pPr>
              <w:pStyle w:val="26"/>
              <w:snapToGrid w:val="0"/>
              <w:spacing w:line="320" w:lineRule="exact"/>
              <w:ind w:right="-15" w:rightChars="-7" w:firstLine="0" w:firstLineChars="0"/>
              <w:jc w:val="center"/>
              <w:outlineLvl w:val="0"/>
              <w:rPr>
                <w:rFonts w:hint="eastAsia"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714C3FCD">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7AF7F97">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0431072">
            <w:pPr>
              <w:widowControl/>
              <w:spacing w:line="360" w:lineRule="exact"/>
              <w:ind w:firstLine="0" w:firstLineChars="0"/>
              <w:jc w:val="center"/>
              <w:rPr>
                <w:rFonts w:ascii="宋体" w:hAnsi="宋体"/>
                <w:color w:val="auto"/>
                <w:szCs w:val="21"/>
                <w:highlight w:val="none"/>
              </w:rPr>
            </w:pPr>
          </w:p>
        </w:tc>
      </w:tr>
      <w:tr w14:paraId="34D81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14:paraId="73A2578A">
            <w:pPr>
              <w:ind w:firstLine="0" w:firstLineChars="0"/>
              <w:jc w:val="center"/>
              <w:rPr>
                <w:rFonts w:hint="eastAsia"/>
                <w:color w:val="auto"/>
                <w:highlight w:val="none"/>
              </w:rPr>
            </w:pPr>
            <w:r>
              <w:rPr>
                <w:rFonts w:hint="eastAsia"/>
                <w:color w:val="auto"/>
                <w:highlight w:val="none"/>
              </w:rPr>
              <w:t>3</w:t>
            </w:r>
          </w:p>
        </w:tc>
        <w:tc>
          <w:tcPr>
            <w:tcW w:w="1735" w:type="dxa"/>
            <w:tcBorders>
              <w:top w:val="single" w:color="auto" w:sz="4" w:space="0"/>
              <w:left w:val="single" w:color="auto" w:sz="4" w:space="0"/>
              <w:bottom w:val="single" w:color="auto" w:sz="4" w:space="0"/>
              <w:right w:val="single" w:color="auto" w:sz="4" w:space="0"/>
            </w:tcBorders>
            <w:noWrap w:val="0"/>
            <w:vAlign w:val="center"/>
          </w:tcPr>
          <w:p w14:paraId="6F0EDDE5">
            <w:pPr>
              <w:pStyle w:val="26"/>
              <w:snapToGrid w:val="0"/>
              <w:spacing w:line="320" w:lineRule="exact"/>
              <w:ind w:right="-15" w:rightChars="-7" w:firstLine="0" w:firstLineChars="0"/>
              <w:jc w:val="center"/>
              <w:outlineLvl w:val="0"/>
              <w:rPr>
                <w:rFonts w:hint="eastAsia"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6FC2262A">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38EEB60">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0D2143B">
            <w:pPr>
              <w:widowControl/>
              <w:spacing w:line="360" w:lineRule="exact"/>
              <w:ind w:firstLine="0" w:firstLineChars="0"/>
              <w:jc w:val="center"/>
              <w:rPr>
                <w:rFonts w:ascii="宋体" w:hAnsi="宋体"/>
                <w:color w:val="auto"/>
                <w:szCs w:val="21"/>
                <w:highlight w:val="none"/>
              </w:rPr>
            </w:pPr>
          </w:p>
        </w:tc>
      </w:tr>
      <w:tr w14:paraId="6DFDF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14:paraId="0F4D5C21">
            <w:pPr>
              <w:ind w:firstLine="0" w:firstLineChars="0"/>
              <w:jc w:val="center"/>
              <w:rPr>
                <w:color w:val="auto"/>
                <w:highlight w:val="none"/>
              </w:rPr>
            </w:pPr>
            <w:r>
              <w:rPr>
                <w:rFonts w:hint="eastAsia"/>
                <w:color w:val="auto"/>
                <w:highlight w:val="none"/>
              </w:rPr>
              <w:t>…</w:t>
            </w:r>
          </w:p>
        </w:tc>
        <w:tc>
          <w:tcPr>
            <w:tcW w:w="1735" w:type="dxa"/>
            <w:tcBorders>
              <w:top w:val="single" w:color="auto" w:sz="4" w:space="0"/>
              <w:left w:val="single" w:color="auto" w:sz="4" w:space="0"/>
              <w:bottom w:val="single" w:color="auto" w:sz="4" w:space="0"/>
              <w:right w:val="single" w:color="auto" w:sz="4" w:space="0"/>
            </w:tcBorders>
            <w:noWrap w:val="0"/>
            <w:vAlign w:val="center"/>
          </w:tcPr>
          <w:p w14:paraId="2B7578EC">
            <w:pPr>
              <w:pStyle w:val="26"/>
              <w:snapToGrid w:val="0"/>
              <w:spacing w:line="320" w:lineRule="exact"/>
              <w:ind w:right="-15" w:rightChars="-7" w:firstLine="0" w:firstLineChars="0"/>
              <w:jc w:val="center"/>
              <w:outlineLvl w:val="0"/>
              <w:rPr>
                <w:rFonts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64201418">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E33EC9C">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7F48D27">
            <w:pPr>
              <w:widowControl/>
              <w:spacing w:line="360" w:lineRule="exact"/>
              <w:ind w:firstLine="0" w:firstLineChars="0"/>
              <w:jc w:val="center"/>
              <w:rPr>
                <w:rFonts w:ascii="宋体" w:hAnsi="宋体"/>
                <w:color w:val="auto"/>
                <w:szCs w:val="21"/>
                <w:highlight w:val="none"/>
              </w:rPr>
            </w:pPr>
          </w:p>
        </w:tc>
      </w:tr>
    </w:tbl>
    <w:p w14:paraId="4073F80B">
      <w:pPr>
        <w:pStyle w:val="20"/>
        <w:spacing w:line="380" w:lineRule="exact"/>
        <w:ind w:firstLine="0" w:firstLineChars="0"/>
        <w:rPr>
          <w:color w:val="auto"/>
          <w:sz w:val="21"/>
          <w:szCs w:val="21"/>
          <w:highlight w:val="none"/>
        </w:rPr>
      </w:pPr>
      <w:r>
        <w:rPr>
          <w:rFonts w:hint="eastAsia"/>
          <w:color w:val="auto"/>
          <w:sz w:val="21"/>
          <w:szCs w:val="21"/>
          <w:highlight w:val="none"/>
        </w:rPr>
        <w:t>注：</w:t>
      </w:r>
      <w:r>
        <w:rPr>
          <w:rFonts w:hint="eastAsia"/>
          <w:b w:val="0"/>
          <w:bCs w:val="0"/>
          <w:color w:val="auto"/>
          <w:sz w:val="21"/>
          <w:szCs w:val="21"/>
          <w:highlight w:val="none"/>
        </w:rPr>
        <w:t>投标人应根据投标设备的性能指标、对照招标文件要求在“偏离情况”栏注明“正偏离”、“负偏离”或“无偏离”。投标技术规格与招标要求相同的为无偏离，投标技术规格高于招标要求的为正偏离，低于招标要求的为负偏离。</w:t>
      </w:r>
    </w:p>
    <w:p w14:paraId="11B97CC9">
      <w:pPr>
        <w:pStyle w:val="20"/>
        <w:spacing w:line="360" w:lineRule="exact"/>
        <w:ind w:firstLine="0" w:firstLineChars="0"/>
        <w:rPr>
          <w:rFonts w:hint="eastAsia"/>
          <w:color w:val="auto"/>
          <w:sz w:val="21"/>
          <w:szCs w:val="21"/>
          <w:highlight w:val="none"/>
        </w:rPr>
      </w:pPr>
    </w:p>
    <w:p w14:paraId="64764775">
      <w:pPr>
        <w:pStyle w:val="20"/>
        <w:spacing w:line="360" w:lineRule="exact"/>
        <w:ind w:firstLine="0" w:firstLineChars="0"/>
        <w:rPr>
          <w:rFonts w:ascii="宋体" w:hAnsi="宋体"/>
          <w:b w:val="0"/>
          <w:color w:val="auto"/>
          <w:sz w:val="21"/>
          <w:szCs w:val="21"/>
          <w:highlight w:val="none"/>
        </w:rPr>
      </w:pPr>
    </w:p>
    <w:p w14:paraId="0AD2B668">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14:paraId="16F12A7E">
      <w:pPr>
        <w:spacing w:line="380" w:lineRule="atLeast"/>
        <w:ind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76D778D">
      <w:pPr>
        <w:autoSpaceDE w:val="0"/>
        <w:autoSpaceDN w:val="0"/>
        <w:adjustRightInd w:val="0"/>
        <w:ind w:firstLine="420"/>
        <w:jc w:val="center"/>
        <w:rPr>
          <w:rFonts w:ascii="宋体" w:hAnsi="宋体"/>
          <w:color w:val="auto"/>
          <w:szCs w:val="21"/>
          <w:highlight w:val="none"/>
        </w:rPr>
      </w:pPr>
      <w:r>
        <w:rPr>
          <w:rFonts w:ascii="宋体" w:hAnsi="宋体"/>
          <w:color w:val="auto"/>
          <w:szCs w:val="21"/>
          <w:highlight w:val="none"/>
        </w:rPr>
        <w:br w:type="page"/>
      </w:r>
    </w:p>
    <w:p w14:paraId="5FA5EA43">
      <w:pPr>
        <w:autoSpaceDE w:val="0"/>
        <w:autoSpaceDN w:val="0"/>
        <w:adjustRightInd w:val="0"/>
        <w:ind w:firstLine="562"/>
        <w:jc w:val="center"/>
        <w:rPr>
          <w:rFonts w:ascii="宋体" w:hAnsi="宋体"/>
          <w:b/>
          <w:color w:val="auto"/>
          <w:sz w:val="28"/>
          <w:szCs w:val="28"/>
          <w:highlight w:val="none"/>
        </w:rPr>
      </w:pPr>
      <w:r>
        <w:rPr>
          <w:rFonts w:hint="eastAsia" w:ascii="宋体" w:hAnsi="宋体"/>
          <w:b/>
          <w:color w:val="auto"/>
          <w:sz w:val="28"/>
          <w:szCs w:val="28"/>
          <w:highlight w:val="none"/>
        </w:rPr>
        <w:t>服务人员配置表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642"/>
        <w:gridCol w:w="2835"/>
        <w:gridCol w:w="1417"/>
        <w:gridCol w:w="1418"/>
        <w:gridCol w:w="1641"/>
      </w:tblGrid>
      <w:tr w14:paraId="220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851" w:type="dxa"/>
            <w:noWrap w:val="0"/>
            <w:vAlign w:val="center"/>
          </w:tcPr>
          <w:p w14:paraId="2FE163DF">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序号</w:t>
            </w:r>
          </w:p>
        </w:tc>
        <w:tc>
          <w:tcPr>
            <w:tcW w:w="1642" w:type="dxa"/>
            <w:noWrap w:val="0"/>
            <w:vAlign w:val="center"/>
          </w:tcPr>
          <w:p w14:paraId="59DCB052">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姓名</w:t>
            </w:r>
          </w:p>
        </w:tc>
        <w:tc>
          <w:tcPr>
            <w:tcW w:w="2835" w:type="dxa"/>
            <w:noWrap w:val="0"/>
            <w:vAlign w:val="center"/>
          </w:tcPr>
          <w:p w14:paraId="7B91531D">
            <w:pPr>
              <w:autoSpaceDE w:val="0"/>
              <w:autoSpaceDN w:val="0"/>
              <w:adjustRightInd w:val="0"/>
              <w:ind w:firstLine="0" w:firstLineChars="0"/>
              <w:jc w:val="center"/>
              <w:rPr>
                <w:rFonts w:ascii="宋体" w:hAnsi="宋体"/>
                <w:color w:val="auto"/>
                <w:highlight w:val="none"/>
              </w:rPr>
            </w:pPr>
            <w:r>
              <w:rPr>
                <w:rFonts w:hint="eastAsia" w:ascii="宋体" w:hAnsi="宋体"/>
                <w:color w:val="auto"/>
                <w:highlight w:val="none"/>
              </w:rPr>
              <w:t>身份证号码</w:t>
            </w:r>
          </w:p>
        </w:tc>
        <w:tc>
          <w:tcPr>
            <w:tcW w:w="1417" w:type="dxa"/>
            <w:noWrap w:val="0"/>
            <w:vAlign w:val="center"/>
          </w:tcPr>
          <w:p w14:paraId="22D4D28B">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岗位</w:t>
            </w:r>
          </w:p>
        </w:tc>
        <w:tc>
          <w:tcPr>
            <w:tcW w:w="1418" w:type="dxa"/>
            <w:noWrap w:val="0"/>
            <w:vAlign w:val="center"/>
          </w:tcPr>
          <w:p w14:paraId="28FC0217">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专业</w:t>
            </w:r>
          </w:p>
        </w:tc>
        <w:tc>
          <w:tcPr>
            <w:tcW w:w="1641" w:type="dxa"/>
            <w:noWrap w:val="0"/>
            <w:vAlign w:val="center"/>
          </w:tcPr>
          <w:p w14:paraId="5879F17B">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执业资格/职称</w:t>
            </w:r>
          </w:p>
        </w:tc>
      </w:tr>
      <w:tr w14:paraId="799D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14:paraId="4A2C1E14">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1</w:t>
            </w:r>
          </w:p>
        </w:tc>
        <w:tc>
          <w:tcPr>
            <w:tcW w:w="1642" w:type="dxa"/>
            <w:noWrap w:val="0"/>
            <w:vAlign w:val="center"/>
          </w:tcPr>
          <w:p w14:paraId="1B6A60BE">
            <w:pPr>
              <w:autoSpaceDE w:val="0"/>
              <w:autoSpaceDN w:val="0"/>
              <w:adjustRightInd w:val="0"/>
              <w:ind w:firstLine="420"/>
              <w:rPr>
                <w:rFonts w:ascii="宋体" w:hAnsi="宋体"/>
                <w:color w:val="auto"/>
                <w:highlight w:val="none"/>
                <w:lang w:val="zh-CN"/>
              </w:rPr>
            </w:pPr>
          </w:p>
        </w:tc>
        <w:tc>
          <w:tcPr>
            <w:tcW w:w="2835" w:type="dxa"/>
            <w:noWrap w:val="0"/>
            <w:vAlign w:val="top"/>
          </w:tcPr>
          <w:p w14:paraId="0A1D0D7C">
            <w:pPr>
              <w:autoSpaceDE w:val="0"/>
              <w:autoSpaceDN w:val="0"/>
              <w:adjustRightInd w:val="0"/>
              <w:ind w:firstLine="420"/>
              <w:rPr>
                <w:rFonts w:ascii="宋体" w:hAnsi="宋体"/>
                <w:color w:val="auto"/>
                <w:highlight w:val="none"/>
                <w:lang w:val="zh-CN"/>
              </w:rPr>
            </w:pPr>
          </w:p>
        </w:tc>
        <w:tc>
          <w:tcPr>
            <w:tcW w:w="1417" w:type="dxa"/>
            <w:noWrap w:val="0"/>
            <w:vAlign w:val="top"/>
          </w:tcPr>
          <w:p w14:paraId="63C36A3D">
            <w:pPr>
              <w:autoSpaceDE w:val="0"/>
              <w:autoSpaceDN w:val="0"/>
              <w:adjustRightInd w:val="0"/>
              <w:ind w:firstLine="420"/>
              <w:rPr>
                <w:rFonts w:ascii="宋体" w:hAnsi="宋体"/>
                <w:color w:val="auto"/>
                <w:highlight w:val="none"/>
                <w:lang w:val="zh-CN"/>
              </w:rPr>
            </w:pPr>
          </w:p>
        </w:tc>
        <w:tc>
          <w:tcPr>
            <w:tcW w:w="1418" w:type="dxa"/>
            <w:noWrap w:val="0"/>
            <w:vAlign w:val="top"/>
          </w:tcPr>
          <w:p w14:paraId="39876B09">
            <w:pPr>
              <w:autoSpaceDE w:val="0"/>
              <w:autoSpaceDN w:val="0"/>
              <w:adjustRightInd w:val="0"/>
              <w:ind w:firstLine="420"/>
              <w:rPr>
                <w:rFonts w:ascii="宋体" w:hAnsi="宋体"/>
                <w:color w:val="auto"/>
                <w:highlight w:val="none"/>
                <w:lang w:val="zh-CN"/>
              </w:rPr>
            </w:pPr>
          </w:p>
        </w:tc>
        <w:tc>
          <w:tcPr>
            <w:tcW w:w="1641" w:type="dxa"/>
            <w:noWrap w:val="0"/>
            <w:vAlign w:val="top"/>
          </w:tcPr>
          <w:p w14:paraId="1447ECB6">
            <w:pPr>
              <w:autoSpaceDE w:val="0"/>
              <w:autoSpaceDN w:val="0"/>
              <w:adjustRightInd w:val="0"/>
              <w:ind w:firstLine="420"/>
              <w:rPr>
                <w:rFonts w:ascii="宋体" w:hAnsi="宋体"/>
                <w:color w:val="auto"/>
                <w:highlight w:val="none"/>
                <w:lang w:val="zh-CN"/>
              </w:rPr>
            </w:pPr>
          </w:p>
        </w:tc>
      </w:tr>
      <w:tr w14:paraId="2097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14:paraId="60235E43">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2</w:t>
            </w:r>
          </w:p>
        </w:tc>
        <w:tc>
          <w:tcPr>
            <w:tcW w:w="1642" w:type="dxa"/>
            <w:noWrap w:val="0"/>
            <w:vAlign w:val="center"/>
          </w:tcPr>
          <w:p w14:paraId="66A75F70">
            <w:pPr>
              <w:autoSpaceDE w:val="0"/>
              <w:autoSpaceDN w:val="0"/>
              <w:adjustRightInd w:val="0"/>
              <w:ind w:firstLine="420"/>
              <w:rPr>
                <w:rFonts w:ascii="宋体" w:hAnsi="宋体"/>
                <w:color w:val="auto"/>
                <w:highlight w:val="none"/>
                <w:lang w:val="zh-CN"/>
              </w:rPr>
            </w:pPr>
          </w:p>
        </w:tc>
        <w:tc>
          <w:tcPr>
            <w:tcW w:w="2835" w:type="dxa"/>
            <w:noWrap w:val="0"/>
            <w:vAlign w:val="top"/>
          </w:tcPr>
          <w:p w14:paraId="26859A8B">
            <w:pPr>
              <w:autoSpaceDE w:val="0"/>
              <w:autoSpaceDN w:val="0"/>
              <w:adjustRightInd w:val="0"/>
              <w:ind w:firstLine="420"/>
              <w:rPr>
                <w:rFonts w:ascii="宋体" w:hAnsi="宋体"/>
                <w:color w:val="auto"/>
                <w:highlight w:val="none"/>
                <w:lang w:val="zh-CN"/>
              </w:rPr>
            </w:pPr>
          </w:p>
        </w:tc>
        <w:tc>
          <w:tcPr>
            <w:tcW w:w="1417" w:type="dxa"/>
            <w:noWrap w:val="0"/>
            <w:vAlign w:val="top"/>
          </w:tcPr>
          <w:p w14:paraId="2C4505AB">
            <w:pPr>
              <w:autoSpaceDE w:val="0"/>
              <w:autoSpaceDN w:val="0"/>
              <w:adjustRightInd w:val="0"/>
              <w:ind w:firstLine="420"/>
              <w:rPr>
                <w:rFonts w:ascii="宋体" w:hAnsi="宋体"/>
                <w:color w:val="auto"/>
                <w:highlight w:val="none"/>
                <w:lang w:val="zh-CN"/>
              </w:rPr>
            </w:pPr>
          </w:p>
        </w:tc>
        <w:tc>
          <w:tcPr>
            <w:tcW w:w="1418" w:type="dxa"/>
            <w:noWrap w:val="0"/>
            <w:vAlign w:val="top"/>
          </w:tcPr>
          <w:p w14:paraId="6140B263">
            <w:pPr>
              <w:autoSpaceDE w:val="0"/>
              <w:autoSpaceDN w:val="0"/>
              <w:adjustRightInd w:val="0"/>
              <w:ind w:firstLine="420"/>
              <w:rPr>
                <w:rFonts w:ascii="宋体" w:hAnsi="宋体"/>
                <w:color w:val="auto"/>
                <w:highlight w:val="none"/>
                <w:lang w:val="zh-CN"/>
              </w:rPr>
            </w:pPr>
          </w:p>
        </w:tc>
        <w:tc>
          <w:tcPr>
            <w:tcW w:w="1641" w:type="dxa"/>
            <w:noWrap w:val="0"/>
            <w:vAlign w:val="top"/>
          </w:tcPr>
          <w:p w14:paraId="3E76C10A">
            <w:pPr>
              <w:autoSpaceDE w:val="0"/>
              <w:autoSpaceDN w:val="0"/>
              <w:adjustRightInd w:val="0"/>
              <w:ind w:firstLine="420"/>
              <w:rPr>
                <w:rFonts w:ascii="宋体" w:hAnsi="宋体"/>
                <w:color w:val="auto"/>
                <w:highlight w:val="none"/>
                <w:lang w:val="zh-CN"/>
              </w:rPr>
            </w:pPr>
          </w:p>
        </w:tc>
      </w:tr>
      <w:tr w14:paraId="56CE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14:paraId="4F2B74A1">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3</w:t>
            </w:r>
          </w:p>
        </w:tc>
        <w:tc>
          <w:tcPr>
            <w:tcW w:w="1642" w:type="dxa"/>
            <w:noWrap w:val="0"/>
            <w:vAlign w:val="center"/>
          </w:tcPr>
          <w:p w14:paraId="618C0960">
            <w:pPr>
              <w:autoSpaceDE w:val="0"/>
              <w:autoSpaceDN w:val="0"/>
              <w:adjustRightInd w:val="0"/>
              <w:ind w:firstLine="420"/>
              <w:rPr>
                <w:rFonts w:ascii="宋体" w:hAnsi="宋体"/>
                <w:color w:val="auto"/>
                <w:highlight w:val="none"/>
                <w:lang w:val="zh-CN"/>
              </w:rPr>
            </w:pPr>
          </w:p>
        </w:tc>
        <w:tc>
          <w:tcPr>
            <w:tcW w:w="2835" w:type="dxa"/>
            <w:noWrap w:val="0"/>
            <w:vAlign w:val="top"/>
          </w:tcPr>
          <w:p w14:paraId="30EBF70B">
            <w:pPr>
              <w:autoSpaceDE w:val="0"/>
              <w:autoSpaceDN w:val="0"/>
              <w:adjustRightInd w:val="0"/>
              <w:ind w:firstLine="420"/>
              <w:rPr>
                <w:rFonts w:ascii="宋体" w:hAnsi="宋体"/>
                <w:color w:val="auto"/>
                <w:highlight w:val="none"/>
                <w:lang w:val="zh-CN"/>
              </w:rPr>
            </w:pPr>
          </w:p>
        </w:tc>
        <w:tc>
          <w:tcPr>
            <w:tcW w:w="1417" w:type="dxa"/>
            <w:noWrap w:val="0"/>
            <w:vAlign w:val="top"/>
          </w:tcPr>
          <w:p w14:paraId="128EFB65">
            <w:pPr>
              <w:autoSpaceDE w:val="0"/>
              <w:autoSpaceDN w:val="0"/>
              <w:adjustRightInd w:val="0"/>
              <w:ind w:firstLine="420"/>
              <w:rPr>
                <w:rFonts w:ascii="宋体" w:hAnsi="宋体"/>
                <w:color w:val="auto"/>
                <w:highlight w:val="none"/>
                <w:lang w:val="zh-CN"/>
              </w:rPr>
            </w:pPr>
          </w:p>
        </w:tc>
        <w:tc>
          <w:tcPr>
            <w:tcW w:w="1418" w:type="dxa"/>
            <w:noWrap w:val="0"/>
            <w:vAlign w:val="top"/>
          </w:tcPr>
          <w:p w14:paraId="38EAE345">
            <w:pPr>
              <w:autoSpaceDE w:val="0"/>
              <w:autoSpaceDN w:val="0"/>
              <w:adjustRightInd w:val="0"/>
              <w:ind w:firstLine="420"/>
              <w:rPr>
                <w:rFonts w:ascii="宋体" w:hAnsi="宋体"/>
                <w:color w:val="auto"/>
                <w:highlight w:val="none"/>
                <w:lang w:val="zh-CN"/>
              </w:rPr>
            </w:pPr>
          </w:p>
        </w:tc>
        <w:tc>
          <w:tcPr>
            <w:tcW w:w="1641" w:type="dxa"/>
            <w:noWrap w:val="0"/>
            <w:vAlign w:val="top"/>
          </w:tcPr>
          <w:p w14:paraId="4B966C47">
            <w:pPr>
              <w:autoSpaceDE w:val="0"/>
              <w:autoSpaceDN w:val="0"/>
              <w:adjustRightInd w:val="0"/>
              <w:ind w:firstLine="420"/>
              <w:rPr>
                <w:rFonts w:ascii="宋体" w:hAnsi="宋体"/>
                <w:color w:val="auto"/>
                <w:highlight w:val="none"/>
                <w:lang w:val="zh-CN"/>
              </w:rPr>
            </w:pPr>
          </w:p>
        </w:tc>
      </w:tr>
      <w:tr w14:paraId="3CDB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14:paraId="7F6F7E87">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w:t>
            </w:r>
          </w:p>
        </w:tc>
        <w:tc>
          <w:tcPr>
            <w:tcW w:w="1642" w:type="dxa"/>
            <w:noWrap w:val="0"/>
            <w:vAlign w:val="top"/>
          </w:tcPr>
          <w:p w14:paraId="63461121">
            <w:pPr>
              <w:autoSpaceDE w:val="0"/>
              <w:autoSpaceDN w:val="0"/>
              <w:adjustRightInd w:val="0"/>
              <w:ind w:firstLine="420"/>
              <w:rPr>
                <w:rFonts w:ascii="宋体" w:hAnsi="宋体"/>
                <w:color w:val="auto"/>
                <w:highlight w:val="none"/>
                <w:lang w:val="zh-CN"/>
              </w:rPr>
            </w:pPr>
          </w:p>
        </w:tc>
        <w:tc>
          <w:tcPr>
            <w:tcW w:w="2835" w:type="dxa"/>
            <w:noWrap w:val="0"/>
            <w:vAlign w:val="top"/>
          </w:tcPr>
          <w:p w14:paraId="6CF1A994">
            <w:pPr>
              <w:autoSpaceDE w:val="0"/>
              <w:autoSpaceDN w:val="0"/>
              <w:adjustRightInd w:val="0"/>
              <w:ind w:firstLine="420"/>
              <w:rPr>
                <w:rFonts w:ascii="宋体" w:hAnsi="宋体"/>
                <w:color w:val="auto"/>
                <w:highlight w:val="none"/>
                <w:lang w:val="zh-CN"/>
              </w:rPr>
            </w:pPr>
          </w:p>
        </w:tc>
        <w:tc>
          <w:tcPr>
            <w:tcW w:w="1417" w:type="dxa"/>
            <w:noWrap w:val="0"/>
            <w:vAlign w:val="top"/>
          </w:tcPr>
          <w:p w14:paraId="2E2D83C1">
            <w:pPr>
              <w:autoSpaceDE w:val="0"/>
              <w:autoSpaceDN w:val="0"/>
              <w:adjustRightInd w:val="0"/>
              <w:ind w:firstLine="420"/>
              <w:rPr>
                <w:rFonts w:ascii="宋体" w:hAnsi="宋体"/>
                <w:color w:val="auto"/>
                <w:highlight w:val="none"/>
                <w:lang w:val="zh-CN"/>
              </w:rPr>
            </w:pPr>
          </w:p>
        </w:tc>
        <w:tc>
          <w:tcPr>
            <w:tcW w:w="1418" w:type="dxa"/>
            <w:noWrap w:val="0"/>
            <w:vAlign w:val="top"/>
          </w:tcPr>
          <w:p w14:paraId="0635985D">
            <w:pPr>
              <w:autoSpaceDE w:val="0"/>
              <w:autoSpaceDN w:val="0"/>
              <w:adjustRightInd w:val="0"/>
              <w:ind w:firstLine="420"/>
              <w:rPr>
                <w:rFonts w:ascii="宋体" w:hAnsi="宋体"/>
                <w:color w:val="auto"/>
                <w:highlight w:val="none"/>
                <w:lang w:val="zh-CN"/>
              </w:rPr>
            </w:pPr>
          </w:p>
        </w:tc>
        <w:tc>
          <w:tcPr>
            <w:tcW w:w="1641" w:type="dxa"/>
            <w:noWrap w:val="0"/>
            <w:vAlign w:val="top"/>
          </w:tcPr>
          <w:p w14:paraId="4AF2A77F">
            <w:pPr>
              <w:autoSpaceDE w:val="0"/>
              <w:autoSpaceDN w:val="0"/>
              <w:adjustRightInd w:val="0"/>
              <w:ind w:firstLine="420"/>
              <w:rPr>
                <w:rFonts w:ascii="宋体" w:hAnsi="宋体"/>
                <w:color w:val="auto"/>
                <w:highlight w:val="none"/>
                <w:lang w:val="zh-CN"/>
              </w:rPr>
            </w:pPr>
          </w:p>
        </w:tc>
      </w:tr>
    </w:tbl>
    <w:p w14:paraId="39F0EFAD">
      <w:pPr>
        <w:snapToGrid w:val="0"/>
        <w:spacing w:before="50" w:after="50"/>
        <w:ind w:right="-817" w:rightChars="-389" w:firstLine="0" w:firstLineChars="0"/>
        <w:rPr>
          <w:rFonts w:ascii="宋体" w:hAnsi="宋体"/>
          <w:bCs/>
          <w:color w:val="auto"/>
          <w:highlight w:val="none"/>
        </w:rPr>
      </w:pPr>
      <w:r>
        <w:rPr>
          <w:rFonts w:hint="eastAsia" w:ascii="宋体" w:hAnsi="宋体"/>
          <w:bCs/>
          <w:color w:val="auto"/>
          <w:highlight w:val="none"/>
          <w:lang w:val="zh-CN"/>
        </w:rPr>
        <w:t>注:应</w:t>
      </w:r>
      <w:r>
        <w:rPr>
          <w:rFonts w:hint="eastAsia" w:ascii="宋体" w:hAnsi="宋体"/>
          <w:bCs/>
          <w:color w:val="auto"/>
          <w:highlight w:val="none"/>
        </w:rPr>
        <w:t>提供所配置人员姓名、身份证、岗位、学历证书、培训证书、相关工作经验证明材料(合同)。</w:t>
      </w:r>
    </w:p>
    <w:p w14:paraId="73F049F6">
      <w:pPr>
        <w:ind w:firstLine="420"/>
        <w:rPr>
          <w:color w:val="auto"/>
          <w:highlight w:val="none"/>
        </w:rPr>
      </w:pPr>
    </w:p>
    <w:p w14:paraId="4C3AF387">
      <w:pPr>
        <w:ind w:firstLine="420"/>
        <w:rPr>
          <w:rFonts w:hint="eastAsia"/>
          <w:color w:val="auto"/>
          <w:highlight w:val="none"/>
        </w:rPr>
      </w:pPr>
    </w:p>
    <w:p w14:paraId="7A233A22">
      <w:pPr>
        <w:ind w:left="6019" w:leftChars="2866" w:right="592" w:rightChars="282" w:firstLine="75" w:firstLineChars="36"/>
        <w:jc w:val="left"/>
        <w:rPr>
          <w:rFonts w:ascii="宋体" w:hAnsi="宋体"/>
          <w:bCs/>
          <w:color w:val="auto"/>
          <w:highlight w:val="none"/>
        </w:rPr>
      </w:pPr>
      <w:r>
        <w:rPr>
          <w:rFonts w:hint="eastAsia" w:ascii="宋体" w:hAnsi="宋体"/>
          <w:bCs/>
          <w:color w:val="auto"/>
          <w:highlight w:val="none"/>
        </w:rPr>
        <w:t>投标人（盖章）：</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p>
    <w:p w14:paraId="753EC5D8">
      <w:pPr>
        <w:snapToGrid w:val="0"/>
        <w:spacing w:before="50" w:after="50" w:line="350" w:lineRule="exact"/>
        <w:ind w:right="-817" w:rightChars="-389" w:firstLine="6090" w:firstLineChars="2900"/>
        <w:jc w:val="left"/>
        <w:rPr>
          <w:rFonts w:hint="eastAsia" w:ascii="宋体" w:hAnsi="宋体"/>
          <w:bCs/>
          <w:color w:val="auto"/>
          <w:highlight w:val="none"/>
        </w:rPr>
      </w:pPr>
      <w:r>
        <w:rPr>
          <w:rFonts w:hint="eastAsia" w:ascii="宋体" w:hAnsi="宋体"/>
          <w:bCs/>
          <w:color w:val="auto"/>
          <w:highlight w:val="none"/>
        </w:rPr>
        <w:t>日期：</w:t>
      </w:r>
      <w:r>
        <w:rPr>
          <w:rFonts w:hint="eastAsia" w:ascii="宋体" w:hAnsi="宋体"/>
          <w:bCs/>
          <w:color w:val="auto"/>
          <w:szCs w:val="21"/>
          <w:highlight w:val="none"/>
          <w:u w:val="single"/>
        </w:rPr>
        <w:t xml:space="preserve">       </w:t>
      </w:r>
      <w:r>
        <w:rPr>
          <w:rFonts w:hint="eastAsia" w:ascii="宋体" w:hAnsi="宋体"/>
          <w:bCs/>
          <w:color w:val="auto"/>
          <w:highlight w:val="none"/>
        </w:rPr>
        <w:t>年</w:t>
      </w:r>
      <w:r>
        <w:rPr>
          <w:rFonts w:hint="eastAsia" w:ascii="宋体" w:hAnsi="宋体"/>
          <w:bCs/>
          <w:color w:val="auto"/>
          <w:szCs w:val="21"/>
          <w:highlight w:val="none"/>
          <w:u w:val="single"/>
        </w:rPr>
        <w:t xml:space="preserve">   </w:t>
      </w:r>
      <w:r>
        <w:rPr>
          <w:rFonts w:hint="eastAsia" w:ascii="宋体" w:hAnsi="宋体"/>
          <w:bCs/>
          <w:color w:val="auto"/>
          <w:highlight w:val="none"/>
        </w:rPr>
        <w:t>月</w:t>
      </w:r>
      <w:r>
        <w:rPr>
          <w:rFonts w:hint="eastAsia" w:ascii="宋体" w:hAnsi="宋体"/>
          <w:bCs/>
          <w:color w:val="auto"/>
          <w:szCs w:val="21"/>
          <w:highlight w:val="none"/>
          <w:u w:val="single"/>
        </w:rPr>
        <w:t xml:space="preserve">   </w:t>
      </w:r>
      <w:r>
        <w:rPr>
          <w:rFonts w:hint="eastAsia" w:ascii="宋体" w:hAnsi="宋体"/>
          <w:bCs/>
          <w:color w:val="auto"/>
          <w:highlight w:val="none"/>
        </w:rPr>
        <w:t>日</w:t>
      </w:r>
    </w:p>
    <w:p w14:paraId="6EE48132">
      <w:pPr>
        <w:spacing w:line="440" w:lineRule="exact"/>
        <w:ind w:left="-177" w:leftChars="-200" w:hanging="243" w:hangingChars="116"/>
        <w:jc w:val="center"/>
        <w:rPr>
          <w:rFonts w:ascii="仿宋_GB2312" w:hAnsi="宋体" w:eastAsia="仿宋_GB2312"/>
          <w:b/>
          <w:color w:val="auto"/>
          <w:sz w:val="32"/>
          <w:szCs w:val="32"/>
          <w:highlight w:val="none"/>
        </w:rPr>
      </w:pPr>
      <w:r>
        <w:rPr>
          <w:rFonts w:hint="eastAsia" w:ascii="宋体" w:hAnsi="宋体"/>
          <w:bCs/>
          <w:color w:val="auto"/>
          <w:highlight w:val="none"/>
        </w:rPr>
        <w:br w:type="page"/>
      </w:r>
      <w:r>
        <w:rPr>
          <w:rFonts w:hint="eastAsia" w:ascii="仿宋_GB2312" w:hAnsi="宋体" w:eastAsia="仿宋_GB2312"/>
          <w:b/>
          <w:color w:val="auto"/>
          <w:sz w:val="32"/>
          <w:szCs w:val="32"/>
          <w:highlight w:val="none"/>
        </w:rPr>
        <w:t>中小企业声明函</w:t>
      </w:r>
      <w:r>
        <w:rPr>
          <w:rFonts w:hint="eastAsia" w:ascii="仿宋_GB2312" w:eastAsia="仿宋_GB2312"/>
          <w:bCs/>
          <w:color w:val="auto"/>
          <w:sz w:val="24"/>
          <w:highlight w:val="none"/>
        </w:rPr>
        <w:t>（格式）</w:t>
      </w:r>
    </w:p>
    <w:p w14:paraId="7C677D90">
      <w:pPr>
        <w:spacing w:line="440" w:lineRule="exact"/>
        <w:ind w:left="2" w:hanging="2" w:firstLineChars="0"/>
        <w:jc w:val="left"/>
        <w:rPr>
          <w:rFonts w:hint="eastAsia" w:ascii="仿宋_GB2312" w:hAnsi="宋体" w:eastAsia="仿宋_GB2312"/>
          <w:b/>
          <w:color w:val="auto"/>
          <w:szCs w:val="21"/>
          <w:highlight w:val="none"/>
        </w:rPr>
      </w:pPr>
    </w:p>
    <w:p w14:paraId="056E36A8">
      <w:pPr>
        <w:spacing w:line="600" w:lineRule="exact"/>
        <w:ind w:firstLine="294" w:firstLineChars="140"/>
        <w:jc w:val="left"/>
        <w:rPr>
          <w:rFonts w:ascii="宋体" w:hAnsi="宋体"/>
          <w:bCs/>
          <w:color w:val="auto"/>
          <w:szCs w:val="21"/>
          <w:highlight w:val="none"/>
        </w:rPr>
      </w:pPr>
      <w:bookmarkStart w:id="244" w:name="_Hlk94193902"/>
      <w:r>
        <w:rPr>
          <w:rFonts w:hint="eastAsia" w:ascii="宋体" w:hAnsi="宋体"/>
          <w:bCs/>
          <w:color w:val="auto"/>
          <w:szCs w:val="21"/>
          <w:highlight w:val="none"/>
        </w:rPr>
        <w:t>本公司郑重声明，根据</w:t>
      </w:r>
      <w:bookmarkStart w:id="245" w:name="_Hlk82091685"/>
      <w:r>
        <w:rPr>
          <w:rFonts w:ascii="宋体" w:hAnsi="宋体"/>
          <w:bCs/>
          <w:color w:val="auto"/>
          <w:szCs w:val="21"/>
          <w:highlight w:val="none"/>
        </w:rPr>
        <w:fldChar w:fldCharType="begin"/>
      </w:r>
      <w:r>
        <w:rPr>
          <w:rFonts w:ascii="宋体" w:hAnsi="宋体"/>
          <w:bCs/>
          <w:color w:val="auto"/>
          <w:szCs w:val="21"/>
          <w:highlight w:val="none"/>
        </w:rPr>
        <w:instrText xml:space="preserve"> </w:instrText>
      </w:r>
      <w:r>
        <w:rPr>
          <w:rFonts w:hint="eastAsia" w:ascii="宋体" w:hAnsi="宋体"/>
          <w:bCs/>
          <w:color w:val="auto"/>
          <w:szCs w:val="21"/>
          <w:highlight w:val="none"/>
        </w:rPr>
        <w:instrText xml:space="preserve">HYPERLINK "http://www.gov.cn/zhengce/zhengceku/2020-12/29/content_5574611.htm"</w:instrText>
      </w:r>
      <w:r>
        <w:rPr>
          <w:rFonts w:ascii="宋体" w:hAnsi="宋体"/>
          <w:bCs/>
          <w:color w:val="auto"/>
          <w:szCs w:val="21"/>
          <w:highlight w:val="none"/>
        </w:rPr>
        <w:instrText xml:space="preserve"> </w:instrText>
      </w:r>
      <w:r>
        <w:rPr>
          <w:rFonts w:ascii="宋体" w:hAnsi="宋体"/>
          <w:bCs/>
          <w:color w:val="auto"/>
          <w:szCs w:val="21"/>
          <w:highlight w:val="none"/>
        </w:rPr>
        <w:fldChar w:fldCharType="separate"/>
      </w:r>
      <w:r>
        <w:rPr>
          <w:rStyle w:val="58"/>
          <w:rFonts w:hint="eastAsia" w:ascii="宋体" w:hAnsi="宋体"/>
          <w:bCs/>
          <w:color w:val="auto"/>
          <w:szCs w:val="21"/>
          <w:highlight w:val="none"/>
          <w:u w:val="none"/>
        </w:rPr>
        <w:t>《政府采购促进中小企业发展管理办法》</w:t>
      </w:r>
      <w:bookmarkStart w:id="246" w:name="_Hlk60836554"/>
      <w:r>
        <w:rPr>
          <w:rStyle w:val="58"/>
          <w:rFonts w:hint="eastAsia" w:ascii="宋体" w:hAnsi="宋体"/>
          <w:bCs/>
          <w:color w:val="auto"/>
          <w:szCs w:val="21"/>
          <w:highlight w:val="none"/>
          <w:u w:val="none"/>
        </w:rPr>
        <w:t>（财库﹝2020﹞46号）</w:t>
      </w:r>
      <w:bookmarkEnd w:id="245"/>
      <w:bookmarkEnd w:id="246"/>
      <w:r>
        <w:rPr>
          <w:rFonts w:ascii="宋体" w:hAnsi="宋体"/>
          <w:bCs/>
          <w:color w:val="auto"/>
          <w:szCs w:val="21"/>
          <w:highlight w:val="none"/>
        </w:rPr>
        <w:fldChar w:fldCharType="end"/>
      </w:r>
      <w:r>
        <w:rPr>
          <w:rFonts w:hint="eastAsia" w:ascii="宋体" w:hAnsi="宋体"/>
          <w:bCs/>
          <w:color w:val="auto"/>
          <w:szCs w:val="21"/>
          <w:highlight w:val="none"/>
        </w:rPr>
        <w:t>的规定，本公司参加</w:t>
      </w:r>
      <w:bookmarkStart w:id="247" w:name="_Hlk82091228"/>
      <w:r>
        <w:rPr>
          <w:rFonts w:hint="eastAsia" w:ascii="宋体" w:hAnsi="宋体"/>
          <w:bCs/>
          <w:color w:val="auto"/>
          <w:szCs w:val="21"/>
          <w:highlight w:val="none"/>
        </w:rPr>
        <w:t>（</w:t>
      </w:r>
      <w:r>
        <w:rPr>
          <w:rFonts w:hint="eastAsia" w:ascii="宋体" w:hAnsi="宋体"/>
          <w:bCs/>
          <w:color w:val="auto"/>
          <w:szCs w:val="21"/>
          <w:highlight w:val="none"/>
          <w:u w:val="single"/>
        </w:rPr>
        <w:t>单位名称</w:t>
      </w:r>
      <w:r>
        <w:rPr>
          <w:rFonts w:hint="eastAsia" w:ascii="宋体" w:hAnsi="宋体"/>
          <w:bCs/>
          <w:color w:val="auto"/>
          <w:szCs w:val="21"/>
          <w:highlight w:val="none"/>
        </w:rPr>
        <w:t>）的（</w:t>
      </w:r>
      <w:r>
        <w:rPr>
          <w:rFonts w:hint="eastAsia" w:ascii="宋体" w:hAnsi="宋体"/>
          <w:bCs/>
          <w:color w:val="auto"/>
          <w:szCs w:val="21"/>
          <w:highlight w:val="none"/>
          <w:u w:val="single"/>
        </w:rPr>
        <w:t>项目名称</w:t>
      </w:r>
      <w:r>
        <w:rPr>
          <w:rFonts w:hint="eastAsia" w:ascii="宋体" w:hAnsi="宋体"/>
          <w:bCs/>
          <w:color w:val="auto"/>
          <w:szCs w:val="21"/>
          <w:highlight w:val="none"/>
        </w:rPr>
        <w:t>）</w:t>
      </w:r>
      <w:bookmarkEnd w:id="247"/>
      <w:r>
        <w:rPr>
          <w:rFonts w:hint="eastAsia" w:ascii="宋体" w:hAnsi="宋体"/>
          <w:bCs/>
          <w:color w:val="auto"/>
          <w:szCs w:val="21"/>
          <w:highlight w:val="none"/>
        </w:rPr>
        <w:t>采购活动，提供的货物全部由符合政策要求的中小企业制造。相关企业的具体情况如下：</w:t>
      </w:r>
    </w:p>
    <w:p w14:paraId="4757E579">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1.</w:t>
      </w:r>
      <w:bookmarkStart w:id="248" w:name="_Hlk60836996"/>
      <w:r>
        <w:rPr>
          <w:rFonts w:hint="eastAsia" w:ascii="宋体" w:hAnsi="宋体"/>
          <w:bCs/>
          <w:color w:val="auto"/>
          <w:szCs w:val="21"/>
          <w:highlight w:val="none"/>
        </w:rPr>
        <w:t>（</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）行业；制造商为（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），从业人员人，营业收入为万元，资产总额为万元，属于（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bookmarkEnd w:id="248"/>
    </w:p>
    <w:p w14:paraId="60856DFD">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）行业；制造商为（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），从业人员人，营业收入为万元，资产总额为万元，属于（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p>
    <w:p w14:paraId="71384529">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w:t>
      </w:r>
    </w:p>
    <w:p w14:paraId="5E42C0EA">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以上企业，不属于大企业的分支机构，不存在控股股东为大企业的情形，也不存在与大企业的负责人为同一人的情形。</w:t>
      </w:r>
    </w:p>
    <w:p w14:paraId="3FA81A95">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本企业对上述声明内容的真实性负责。如有虚假，将依法承担相应责任。</w:t>
      </w:r>
    </w:p>
    <w:p w14:paraId="38BF987D">
      <w:pPr>
        <w:ind w:firstLine="0" w:firstLineChars="0"/>
        <w:rPr>
          <w:color w:val="auto"/>
          <w:szCs w:val="21"/>
          <w:highlight w:val="none"/>
        </w:rPr>
      </w:pPr>
    </w:p>
    <w:p w14:paraId="50C25C06">
      <w:pPr>
        <w:ind w:firstLine="0" w:firstLineChars="0"/>
        <w:rPr>
          <w:color w:val="auto"/>
          <w:szCs w:val="21"/>
          <w:highlight w:val="none"/>
        </w:rPr>
      </w:pPr>
    </w:p>
    <w:p w14:paraId="7C169612">
      <w:pPr>
        <w:ind w:firstLine="0" w:firstLineChars="0"/>
        <w:rPr>
          <w:rFonts w:hint="eastAsia"/>
          <w:color w:val="auto"/>
          <w:szCs w:val="21"/>
          <w:highlight w:val="none"/>
        </w:rPr>
      </w:pPr>
    </w:p>
    <w:p w14:paraId="005640A9">
      <w:pPr>
        <w:spacing w:line="440" w:lineRule="exact"/>
        <w:ind w:firstLine="5250" w:firstLineChars="2500"/>
        <w:jc w:val="left"/>
        <w:rPr>
          <w:rFonts w:ascii="宋体" w:hAnsi="宋体"/>
          <w:bCs/>
          <w:color w:val="auto"/>
          <w:szCs w:val="21"/>
          <w:highlight w:val="none"/>
        </w:rPr>
      </w:pPr>
      <w:r>
        <w:rPr>
          <w:rFonts w:hint="eastAsia" w:ascii="宋体" w:hAnsi="宋体"/>
          <w:bCs/>
          <w:color w:val="auto"/>
          <w:szCs w:val="21"/>
          <w:highlight w:val="none"/>
        </w:rPr>
        <w:t>企业名称（盖章）：</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01522D1C">
      <w:pPr>
        <w:spacing w:line="440" w:lineRule="exact"/>
        <w:ind w:firstLine="5250" w:firstLineChars="2500"/>
        <w:jc w:val="left"/>
        <w:rPr>
          <w:rFonts w:ascii="宋体" w:hAnsi="宋体"/>
          <w:bCs/>
          <w:color w:val="auto"/>
          <w:szCs w:val="21"/>
          <w:highlight w:val="none"/>
        </w:rPr>
      </w:pPr>
      <w:r>
        <w:rPr>
          <w:rFonts w:hint="eastAsia" w:ascii="宋体" w:hAnsi="宋体"/>
          <w:bCs/>
          <w:color w:val="auto"/>
          <w:szCs w:val="21"/>
          <w:highlight w:val="none"/>
        </w:rPr>
        <w:t>日 期：</w:t>
      </w:r>
      <w:r>
        <w:rPr>
          <w:rFonts w:hint="eastAsia" w:hAnsi="宋体"/>
          <w:color w:val="auto"/>
          <w:szCs w:val="21"/>
          <w:highlight w:val="none"/>
          <w:u w:val="single"/>
        </w:rPr>
        <w:t xml:space="preserve"> </w:t>
      </w:r>
      <w:r>
        <w:rPr>
          <w:rFonts w:hAnsi="宋体"/>
          <w:color w:val="auto"/>
          <w:szCs w:val="21"/>
          <w:highlight w:val="none"/>
          <w:u w:val="single"/>
        </w:rPr>
        <w:t xml:space="preserve">                        </w:t>
      </w:r>
    </w:p>
    <w:bookmarkEnd w:id="244"/>
    <w:p w14:paraId="2962EE4C">
      <w:pPr>
        <w:ind w:firstLine="0" w:firstLineChars="0"/>
        <w:rPr>
          <w:color w:val="auto"/>
          <w:szCs w:val="21"/>
          <w:highlight w:val="none"/>
        </w:rPr>
      </w:pPr>
    </w:p>
    <w:p w14:paraId="5D955B09">
      <w:pPr>
        <w:ind w:firstLine="0" w:firstLineChars="0"/>
        <w:rPr>
          <w:color w:val="auto"/>
          <w:szCs w:val="21"/>
          <w:highlight w:val="none"/>
        </w:rPr>
      </w:pPr>
    </w:p>
    <w:p w14:paraId="7F1B7827">
      <w:pPr>
        <w:ind w:firstLine="0" w:firstLineChars="0"/>
        <w:rPr>
          <w:color w:val="auto"/>
          <w:szCs w:val="21"/>
          <w:highlight w:val="none"/>
        </w:rPr>
      </w:pPr>
    </w:p>
    <w:p w14:paraId="050658B6">
      <w:pPr>
        <w:ind w:firstLine="0" w:firstLineChars="0"/>
        <w:rPr>
          <w:color w:val="auto"/>
          <w:szCs w:val="21"/>
          <w:highlight w:val="none"/>
        </w:rPr>
      </w:pPr>
    </w:p>
    <w:p w14:paraId="242D589E">
      <w:pPr>
        <w:ind w:firstLine="0" w:firstLineChars="0"/>
        <w:rPr>
          <w:rFonts w:hint="eastAsia"/>
          <w:color w:val="auto"/>
          <w:szCs w:val="21"/>
          <w:highlight w:val="none"/>
        </w:rPr>
      </w:pPr>
    </w:p>
    <w:p w14:paraId="0CB103F5">
      <w:pPr>
        <w:spacing w:line="320" w:lineRule="exact"/>
        <w:ind w:firstLine="0" w:firstLineChars="0"/>
        <w:rPr>
          <w:color w:val="auto"/>
          <w:szCs w:val="21"/>
          <w:highlight w:val="none"/>
        </w:rPr>
      </w:pPr>
    </w:p>
    <w:p w14:paraId="7FA03B49">
      <w:pPr>
        <w:spacing w:line="320" w:lineRule="exact"/>
        <w:ind w:firstLine="0" w:firstLineChars="0"/>
        <w:rPr>
          <w:rFonts w:hint="eastAsia"/>
          <w:color w:val="auto"/>
          <w:szCs w:val="21"/>
          <w:highlight w:val="none"/>
        </w:rPr>
      </w:pPr>
    </w:p>
    <w:p w14:paraId="649B23FC">
      <w:pPr>
        <w:spacing w:line="320" w:lineRule="exact"/>
        <w:ind w:firstLine="0" w:firstLineChars="0"/>
        <w:rPr>
          <w:rFonts w:hint="eastAsia"/>
          <w:color w:val="auto"/>
          <w:szCs w:val="21"/>
          <w:highlight w:val="none"/>
        </w:rPr>
      </w:pPr>
    </w:p>
    <w:p w14:paraId="5F879D27">
      <w:pPr>
        <w:spacing w:line="320" w:lineRule="exact"/>
        <w:ind w:firstLine="0" w:firstLineChars="0"/>
        <w:rPr>
          <w:rFonts w:hint="eastAsia"/>
          <w:color w:val="auto"/>
          <w:szCs w:val="21"/>
          <w:highlight w:val="none"/>
        </w:rPr>
      </w:pPr>
    </w:p>
    <w:p w14:paraId="1EF9BEF5">
      <w:pPr>
        <w:spacing w:line="320" w:lineRule="exact"/>
        <w:ind w:firstLine="0" w:firstLineChars="0"/>
        <w:rPr>
          <w:rFonts w:hint="eastAsia"/>
          <w:color w:val="auto"/>
          <w:szCs w:val="21"/>
          <w:highlight w:val="none"/>
        </w:rPr>
      </w:pPr>
    </w:p>
    <w:p w14:paraId="12D22E28">
      <w:pPr>
        <w:spacing w:line="320" w:lineRule="exact"/>
        <w:ind w:left="420" w:firstLine="0" w:firstLineChars="0"/>
        <w:rPr>
          <w:rFonts w:hint="eastAsia" w:ascii="宋体" w:hAnsi="宋体"/>
          <w:color w:val="auto"/>
          <w:sz w:val="18"/>
          <w:szCs w:val="18"/>
          <w:highlight w:val="none"/>
        </w:rPr>
      </w:pPr>
      <w:bookmarkStart w:id="249" w:name="_Hlk82091879"/>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8(——),从)</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8(——),业)</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8(——),人)</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8(——),员)</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8(——),营)</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8(——),业)</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8(——),收)</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8(——),入)</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8(——),资)</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8(——),产)</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8(——),总)</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8(——),额)</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8(——),填)</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8(——),报)</w:instrText>
      </w:r>
      <w:r>
        <w:rPr>
          <w:rFonts w:ascii="宋体" w:hAnsi="宋体"/>
          <w:color w:val="auto"/>
          <w:sz w:val="18"/>
          <w:szCs w:val="18"/>
          <w:highlight w:val="none"/>
        </w:rPr>
        <w:fldChar w:fldCharType="end"/>
      </w:r>
      <w:bookmarkEnd w:id="249"/>
      <w:r>
        <w:rPr>
          <w:rFonts w:hint="eastAsia" w:ascii="宋体" w:hAnsi="宋体"/>
          <w:color w:val="auto"/>
          <w:sz w:val="18"/>
          <w:szCs w:val="18"/>
          <w:highlight w:val="none"/>
        </w:rPr>
        <w:t>上一年度数据，无上一年度数据的新成立企业可不填报。</w:t>
      </w:r>
    </w:p>
    <w:tbl>
      <w:tblPr>
        <w:tblStyle w:val="49"/>
        <w:tblW w:w="0" w:type="auto"/>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14:paraId="68466396">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noWrap w:val="0"/>
            <w:tcMar>
              <w:top w:w="30" w:type="dxa"/>
              <w:left w:w="150" w:type="dxa"/>
              <w:bottom w:w="30" w:type="dxa"/>
              <w:right w:w="150" w:type="dxa"/>
            </w:tcMar>
            <w:vAlign w:val="center"/>
          </w:tcPr>
          <w:p w14:paraId="623A4AA1">
            <w:pPr>
              <w:widowControl/>
              <w:spacing w:line="240" w:lineRule="auto"/>
              <w:ind w:firstLine="0" w:firstLineChars="0"/>
              <w:jc w:val="center"/>
              <w:rPr>
                <w:rFonts w:ascii="Helvetica" w:hAnsi="Helvetica" w:cs="Helvetica"/>
                <w:b/>
                <w:bCs/>
                <w:color w:val="auto"/>
                <w:kern w:val="0"/>
                <w:szCs w:val="21"/>
                <w:highlight w:val="none"/>
              </w:rPr>
            </w:pPr>
            <w:r>
              <w:rPr>
                <w:rFonts w:ascii="Helvetica" w:hAnsi="Helvetica" w:cs="Helvetica"/>
                <w:b/>
                <w:bCs/>
                <w:color w:val="auto"/>
                <w:kern w:val="0"/>
                <w:szCs w:val="21"/>
                <w:highlight w:val="none"/>
              </w:rPr>
              <w:t>大中小微型企业划分标准</w:t>
            </w:r>
          </w:p>
        </w:tc>
      </w:tr>
      <w:tr w14:paraId="26B2C8AE">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A12DE3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CC688F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F01B11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计量</w:t>
            </w:r>
          </w:p>
          <w:p w14:paraId="64A5BD6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04A2A3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D61F65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356E35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9BED85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微型</w:t>
            </w:r>
          </w:p>
        </w:tc>
      </w:tr>
      <w:tr w14:paraId="6410D7CC">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77FE02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B5F125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DEE013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920376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4A05EC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BA1192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988765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14:paraId="27DCE693">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4921EBF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302579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D45684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6E4F0D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724534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B4DFA2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E8AB08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14:paraId="6C242276">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F5D1D03">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42C73F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FBA0E5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C7EB56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75F455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BD374A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7AC5D2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14:paraId="5FD22AE2">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5494370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68E688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4FA17B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ED2A5C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852976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990876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7B3E2D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14:paraId="74FC577A">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3AF57DA">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9783686">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F826B2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CECB856">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D4482C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FE54AC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B96766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Z＜300</w:t>
            </w:r>
          </w:p>
        </w:tc>
      </w:tr>
      <w:tr w14:paraId="38111EC5">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0DBB91D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CE7C9F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919FF9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E7BF52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F69CFD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08785C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CC3317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X＜5</w:t>
            </w:r>
          </w:p>
        </w:tc>
      </w:tr>
      <w:tr w14:paraId="02DC4F61">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5879CAA">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DB4CBB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0CE5D6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EB2E57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C91540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082775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9EA479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w:t>
            </w:r>
          </w:p>
        </w:tc>
      </w:tr>
      <w:tr w14:paraId="7FA47512">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6A84B6E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9A9F84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A10769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B2B33C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6B4E24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A52DBA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99833C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2BCE64F9">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F1DF724">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6F95C0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DA81DB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D0CF14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58CD92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51A419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B8B971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7037CF6F">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58AACC2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C23429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3DF881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DE839F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D8A662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1F114D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BDC2FC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14:paraId="4E4BFA73">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3F289C9">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412A4E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35E4A9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1DF47E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6E97B6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9BE60D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A94549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w:t>
            </w:r>
          </w:p>
        </w:tc>
      </w:tr>
      <w:tr w14:paraId="5803FD39">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268B45C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54F064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2629D8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4C852D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8B4970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8562E5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460C3D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14:paraId="03487EBF">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DAC0091">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15ADF9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19585F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A0DEDE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2FD81A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D99937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FD80FD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553BE237">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114DB61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0AF860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734A6A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62F49E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FF341F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D07B46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9002A4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14:paraId="6E4D3C58">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C375FBA">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6539E4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AEA646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C6A2A6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19860F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E49560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3DEACB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789C3C4B">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2C6B265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E0D02A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6DCF96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7629EF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F88FB1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0594FC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2AF906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088306D8">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5FA4E16">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398F5A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88B48A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1E0127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46CA1E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EFFE9A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2DC4B6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120D7F91">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42403FB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CF643F6">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7F506E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64587C6">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040D38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B9DED8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8FD544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0DFD35BF">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C07BE35">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43A578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122AF7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692AB9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4CF6081">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8113E0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AE3084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492E6E5F">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1D1C8E2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75A43D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43103B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DC82EB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DEE0C1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335592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27C799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5CB737F3">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A593FC9">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753D30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C3A387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53CDE2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900AA4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7D25D3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A10484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55879EE8">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1A86F50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A003E4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67FBFB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99DAB1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EFCE51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6C5809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DDCB6A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1D76E09E">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C84315F">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B541A4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60E67E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6C0ECD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E33072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30076D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8DFFDC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14:paraId="589EFB5C">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794F5A0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ED852D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8E1E5C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26F829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3B38E2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DFA0F9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2FC613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14:paraId="65A7EF4F">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505EED6">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497421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5307C2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8E2FB1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4BAD85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3A2E2B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A5A095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Z＜2000</w:t>
            </w:r>
          </w:p>
        </w:tc>
      </w:tr>
      <w:tr w14:paraId="040A75A1">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1B26187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EC4B3E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438ACB7">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E5135C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BE0F622">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EADC2C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54DB1B4">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w:t>
            </w:r>
          </w:p>
        </w:tc>
      </w:tr>
      <w:tr w14:paraId="36C0FFF8">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887AFF8">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6F5786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116427B">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68EAA2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D58FFA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F56265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3A0C1E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w:t>
            </w:r>
          </w:p>
        </w:tc>
      </w:tr>
      <w:tr w14:paraId="5B83EF4D">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14:paraId="1411970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D06EB8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9BC865D">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9EA75E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E02A39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77CD0C6E">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073C863">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14:paraId="23F3E5AF">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4E00BBA">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2CB3D11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5C8A7FF8">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E673AC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E53F04F">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F33CA1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4DDBF04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w:t>
            </w:r>
          </w:p>
        </w:tc>
      </w:tr>
      <w:tr w14:paraId="4D00D299">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1D2D244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3A19E4FC">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716DA9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2DE56EA">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0AAED675">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A953D19">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14:paraId="6F645EC0">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bl>
    <w:p w14:paraId="0057A83A">
      <w:pPr>
        <w:widowControl/>
        <w:shd w:val="clear" w:color="auto" w:fill="FFFFFF"/>
        <w:spacing w:line="360" w:lineRule="atLeast"/>
        <w:ind w:firstLine="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说明：</w:t>
      </w:r>
    </w:p>
    <w:p w14:paraId="093CC835">
      <w:pPr>
        <w:widowControl/>
        <w:shd w:val="clear" w:color="auto" w:fill="FFFFFF"/>
        <w:spacing w:line="360" w:lineRule="atLeast"/>
        <w:ind w:firstLine="48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1.大型、中型和小型企业须同时满足所列指标的下限，否则下划一档；微型企业只须满足所列指标中的一项即可。</w:t>
      </w:r>
    </w:p>
    <w:p w14:paraId="4FE5A901">
      <w:pPr>
        <w:widowControl/>
        <w:shd w:val="clear" w:color="auto" w:fill="FFFFFF"/>
        <w:spacing w:line="360" w:lineRule="atLeast"/>
        <w:ind w:firstLine="48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"https://baike.baidu.com/item/%E5%A4%9A%E5%BC%8F%E8%81%94%E8%BF%90/3342240?fromModule=lemma_inlink"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多式联运</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和运输代理业、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"https://baike.baidu.com/item/%E8%A3%85%E5%8D%B8%E6%90%AC%E8%BF%90/6511400?fromModule=lemma_inlink"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装卸搬运</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，不包括铁路运输业；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"https://baike.baidu.com/item/%E4%BB%93%E5%82%A8%E4%B8%9A/3487863?fromModule=lemma_inlink"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仓储业</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包括通用仓储，低温仓储，危险品仓储，谷物、棉花等农产品仓储，中药材仓储和其他仓储业;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"https://baike.baidu.com/item/%E4%BF%A1%E6%81%AF%E4%BC%A0%E8%BE%93%E4%B8%9A/61331990?fromModule=lemma_inlink"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信息传输业</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F4F5931">
      <w:pPr>
        <w:widowControl/>
        <w:shd w:val="clear" w:color="auto" w:fill="FFFFFF"/>
        <w:spacing w:line="360" w:lineRule="atLeast"/>
        <w:ind w:firstLine="480" w:firstLineChars="0"/>
        <w:jc w:val="left"/>
        <w:rPr>
          <w:rFonts w:hint="eastAsia" w:ascii="Helvetica" w:hAnsi="Helvetica" w:cs="Helvetica"/>
          <w:color w:val="auto"/>
          <w:kern w:val="0"/>
          <w:sz w:val="18"/>
          <w:szCs w:val="18"/>
          <w:highlight w:val="none"/>
        </w:rPr>
      </w:pPr>
      <w:r>
        <w:rPr>
          <w:rFonts w:ascii="Helvetica" w:hAnsi="Helvetica" w:cs="Helvetica"/>
          <w:color w:val="auto"/>
          <w:kern w:val="0"/>
          <w:sz w:val="18"/>
          <w:szCs w:val="18"/>
          <w:highlight w:val="none"/>
        </w:rPr>
        <w:t>3.企业划分指标以现行</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"https://baike.baidu.com/item/%E7%BB%9F%E8%AE%A1%E5%88%B6%E5%BA%A6/917165?fromModule=lemma_inlink"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统计制度</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为准。（1）从业人员，是指期末从业人员数，没有期末从业人员数的，采用全年平均人员数代替。（2）</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"https://baike.baidu.com/item/%E8%90%A5%E4%B8%9A%E6%94%B6%E5%85%A5/5099832?fromModule=lemma_inlink"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营业收入</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"https://baike.baidu.com/item/%E8%B5%84%E4%BA%A7%E6%80%BB%E9%A2%9D/716517?fromModule=lemma_inlink"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资产总额</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，采用资产总计代替。</w:t>
      </w:r>
    </w:p>
    <w:p w14:paraId="657B7E42">
      <w:pPr>
        <w:ind w:firstLine="0" w:firstLineChars="0"/>
        <w:rPr>
          <w:color w:val="auto"/>
          <w:highlight w:val="none"/>
        </w:rPr>
      </w:pPr>
      <w:r>
        <w:rPr>
          <w:color w:val="auto"/>
          <w:highlight w:val="none"/>
        </w:rPr>
        <w:br w:type="page"/>
      </w:r>
    </w:p>
    <w:p w14:paraId="3AFDD65A">
      <w:pPr>
        <w:spacing w:line="440" w:lineRule="exact"/>
        <w:ind w:firstLine="0" w:firstLineChars="0"/>
        <w:jc w:val="center"/>
        <w:rPr>
          <w:rFonts w:hint="eastAsia" w:ascii="仿宋_GB2312" w:hAnsi="宋体" w:eastAsia="仿宋_GB2312" w:cs="Courier New"/>
          <w:b/>
          <w:color w:val="auto"/>
          <w:kern w:val="0"/>
          <w:sz w:val="32"/>
          <w:szCs w:val="32"/>
          <w:highlight w:val="none"/>
        </w:rPr>
      </w:pPr>
      <w:r>
        <w:rPr>
          <w:rFonts w:hint="eastAsia" w:ascii="仿宋_GB2312" w:hAnsi="宋体" w:eastAsia="仿宋_GB2312" w:cs="Courier New"/>
          <w:b/>
          <w:color w:val="auto"/>
          <w:kern w:val="0"/>
          <w:sz w:val="32"/>
          <w:szCs w:val="32"/>
          <w:highlight w:val="none"/>
        </w:rPr>
        <w:t>残疾人福利性单位声明函</w:t>
      </w:r>
      <w:r>
        <w:rPr>
          <w:rFonts w:hint="eastAsia" w:ascii="仿宋_GB2312" w:eastAsia="仿宋_GB2312"/>
          <w:bCs/>
          <w:color w:val="auto"/>
          <w:sz w:val="24"/>
          <w:highlight w:val="none"/>
        </w:rPr>
        <w:t>（格式）</w:t>
      </w:r>
    </w:p>
    <w:p w14:paraId="7E769D5F">
      <w:pPr>
        <w:ind w:firstLine="0" w:firstLineChars="0"/>
        <w:rPr>
          <w:rFonts w:hint="eastAsia"/>
          <w:color w:val="auto"/>
          <w:highlight w:val="none"/>
        </w:rPr>
      </w:pPr>
    </w:p>
    <w:p w14:paraId="193C363F">
      <w:pPr>
        <w:spacing w:line="660" w:lineRule="exact"/>
        <w:ind w:firstLine="420"/>
        <w:rPr>
          <w:rFonts w:ascii="宋体" w:hAnsi="宋体" w:cs="Courier New"/>
          <w:color w:val="auto"/>
          <w:kern w:val="0"/>
          <w:szCs w:val="21"/>
          <w:highlight w:val="none"/>
        </w:rPr>
      </w:pPr>
      <w:bookmarkStart w:id="250" w:name="_Hlk94193952"/>
      <w:r>
        <w:rPr>
          <w:rFonts w:hint="eastAsia" w:ascii="宋体" w:hAnsi="宋体" w:cs="Courier New"/>
          <w:color w:val="auto"/>
          <w:kern w:val="0"/>
          <w:szCs w:val="21"/>
          <w:highlight w:val="none"/>
        </w:rPr>
        <w:t>本单位郑重声明，根据</w:t>
      </w:r>
      <w:bookmarkStart w:id="251" w:name="_Hlk82091361"/>
      <w:r>
        <w:rPr>
          <w:rFonts w:hint="eastAsia" w:ascii="宋体" w:hAnsi="宋体" w:cs="Courier New"/>
          <w:color w:val="auto"/>
          <w:kern w:val="0"/>
          <w:szCs w:val="21"/>
          <w:highlight w:val="none"/>
        </w:rPr>
        <w:t>《</w:t>
      </w:r>
      <w:r>
        <w:rPr>
          <w:rFonts w:ascii="宋体" w:hAnsi="Courier New" w:cs="Courier New"/>
          <w:color w:val="auto"/>
          <w:szCs w:val="21"/>
          <w:highlight w:val="none"/>
        </w:rPr>
        <w:fldChar w:fldCharType="begin"/>
      </w:r>
      <w:r>
        <w:rPr>
          <w:rFonts w:ascii="宋体" w:hAnsi="Courier New" w:cs="Courier New"/>
          <w:color w:val="auto"/>
          <w:szCs w:val="21"/>
          <w:highlight w:val="none"/>
        </w:rPr>
        <w:instrText xml:space="preserve"> HYPERLINK "http://www.mof.gov.cn/gp/xxgkml/gks/201709/t20170901_2689542.htm" </w:instrText>
      </w:r>
      <w:r>
        <w:rPr>
          <w:rFonts w:ascii="宋体" w:hAnsi="Courier New" w:cs="Courier New"/>
          <w:color w:val="auto"/>
          <w:szCs w:val="21"/>
          <w:highlight w:val="none"/>
        </w:rPr>
        <w:fldChar w:fldCharType="separate"/>
      </w:r>
      <w:r>
        <w:rPr>
          <w:rFonts w:hint="eastAsia" w:ascii="宋体" w:hAnsi="Courier New" w:cs="Courier New"/>
          <w:color w:val="auto"/>
          <w:kern w:val="0"/>
          <w:szCs w:val="21"/>
          <w:highlight w:val="none"/>
        </w:rPr>
        <w:t>财政部 民政部 中国残疾人联合会关于促进残疾人就业政府采购政策的通知》（财库〔2017〕141号）</w:t>
      </w:r>
      <w:r>
        <w:rPr>
          <w:rFonts w:ascii="宋体" w:hAnsi="Courier New" w:cs="Courier New"/>
          <w:color w:val="auto"/>
          <w:kern w:val="0"/>
          <w:szCs w:val="21"/>
          <w:highlight w:val="none"/>
        </w:rPr>
        <w:fldChar w:fldCharType="end"/>
      </w:r>
      <w:bookmarkEnd w:id="251"/>
      <w:r>
        <w:rPr>
          <w:rFonts w:hint="eastAsia" w:ascii="宋体" w:hAnsi="宋体" w:cs="Courier New"/>
          <w:color w:val="auto"/>
          <w:kern w:val="0"/>
          <w:szCs w:val="21"/>
          <w:highlight w:val="none"/>
        </w:rPr>
        <w:t>的规定，本单位为符合条件的残疾人福利性单位，且本单位参加（</w:t>
      </w:r>
      <w:r>
        <w:rPr>
          <w:rFonts w:hint="eastAsia" w:ascii="宋体" w:hAnsi="宋体" w:cs="Courier New"/>
          <w:color w:val="auto"/>
          <w:kern w:val="0"/>
          <w:szCs w:val="21"/>
          <w:highlight w:val="none"/>
          <w:u w:val="single"/>
        </w:rPr>
        <w:t>单位名称</w:t>
      </w:r>
      <w:r>
        <w:rPr>
          <w:rFonts w:hint="eastAsia" w:ascii="宋体" w:hAnsi="宋体" w:cs="Courier New"/>
          <w:color w:val="auto"/>
          <w:kern w:val="0"/>
          <w:szCs w:val="21"/>
          <w:highlight w:val="none"/>
        </w:rPr>
        <w:t>）的（</w:t>
      </w:r>
      <w:r>
        <w:rPr>
          <w:rFonts w:hint="eastAsia" w:ascii="宋体" w:hAnsi="宋体" w:cs="Courier New"/>
          <w:color w:val="auto"/>
          <w:kern w:val="0"/>
          <w:szCs w:val="21"/>
          <w:highlight w:val="none"/>
          <w:u w:val="single"/>
        </w:rPr>
        <w:t>项目名称</w:t>
      </w:r>
      <w:r>
        <w:rPr>
          <w:rFonts w:hint="eastAsia" w:ascii="宋体" w:hAnsi="宋体" w:cs="Courier New"/>
          <w:color w:val="auto"/>
          <w:kern w:val="0"/>
          <w:szCs w:val="21"/>
          <w:highlight w:val="none"/>
        </w:rPr>
        <w:t>）采购活动提供本单位制造的货物，或者提供其他残疾人福利性单位（</w:t>
      </w:r>
      <w:r>
        <w:rPr>
          <w:rFonts w:hint="eastAsia" w:ascii="宋体" w:hAnsi="宋体" w:cs="Courier New"/>
          <w:color w:val="auto"/>
          <w:kern w:val="0"/>
          <w:szCs w:val="21"/>
          <w:highlight w:val="none"/>
          <w:u w:val="single"/>
        </w:rPr>
        <w:t>请填写具体单位名称</w:t>
      </w:r>
      <w:r>
        <w:rPr>
          <w:rFonts w:hint="eastAsia" w:ascii="宋体" w:hAnsi="宋体" w:cs="Courier New"/>
          <w:color w:val="auto"/>
          <w:kern w:val="0"/>
          <w:szCs w:val="21"/>
          <w:highlight w:val="none"/>
        </w:rPr>
        <w:t>）制造的货物（不包括使用非残疾人福利性单位注册商标的货物）。</w:t>
      </w:r>
    </w:p>
    <w:p w14:paraId="5C82D7F4">
      <w:pPr>
        <w:spacing w:line="660" w:lineRule="exact"/>
        <w:ind w:firstLine="420"/>
        <w:rPr>
          <w:rFonts w:ascii="宋体" w:hAnsi="宋体" w:cs="Courier New"/>
          <w:color w:val="auto"/>
          <w:kern w:val="0"/>
          <w:szCs w:val="21"/>
          <w:highlight w:val="none"/>
        </w:rPr>
      </w:pPr>
      <w:r>
        <w:rPr>
          <w:rFonts w:hint="eastAsia" w:ascii="宋体" w:hAnsi="宋体" w:cs="Courier New"/>
          <w:color w:val="auto"/>
          <w:kern w:val="0"/>
          <w:szCs w:val="21"/>
          <w:highlight w:val="none"/>
        </w:rPr>
        <w:t>本单位对上述声明的真实性负责。如有虚假，将依法承担相应责任。</w:t>
      </w:r>
    </w:p>
    <w:p w14:paraId="7C7F3D50">
      <w:pPr>
        <w:ind w:firstLine="0" w:firstLineChars="0"/>
        <w:rPr>
          <w:color w:val="auto"/>
          <w:szCs w:val="21"/>
          <w:highlight w:val="none"/>
        </w:rPr>
      </w:pPr>
    </w:p>
    <w:p w14:paraId="2700B628">
      <w:pPr>
        <w:ind w:firstLine="0" w:firstLineChars="0"/>
        <w:rPr>
          <w:rFonts w:hint="eastAsia"/>
          <w:color w:val="auto"/>
          <w:szCs w:val="21"/>
          <w:highlight w:val="none"/>
        </w:rPr>
      </w:pPr>
    </w:p>
    <w:p w14:paraId="5838953B">
      <w:pPr>
        <w:ind w:firstLine="0" w:firstLineChars="0"/>
        <w:rPr>
          <w:rFonts w:hint="eastAsia"/>
          <w:color w:val="auto"/>
          <w:szCs w:val="21"/>
          <w:highlight w:val="none"/>
        </w:rPr>
      </w:pPr>
    </w:p>
    <w:p w14:paraId="7DD10B48">
      <w:pPr>
        <w:spacing w:line="440" w:lineRule="exact"/>
        <w:ind w:firstLine="5250" w:firstLineChars="2500"/>
        <w:rPr>
          <w:rFonts w:ascii="宋体" w:hAnsi="宋体" w:cs="Courier New"/>
          <w:color w:val="auto"/>
          <w:kern w:val="0"/>
          <w:szCs w:val="21"/>
          <w:highlight w:val="none"/>
        </w:rPr>
      </w:pPr>
      <w:r>
        <w:rPr>
          <w:rFonts w:hint="eastAsia" w:ascii="宋体" w:hAnsi="宋体" w:cs="Courier New"/>
          <w:color w:val="auto"/>
          <w:kern w:val="0"/>
          <w:szCs w:val="21"/>
          <w:highlight w:val="none"/>
        </w:rPr>
        <w:t>单位名称（盖章）：</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p w14:paraId="5FF74FD7">
      <w:pPr>
        <w:spacing w:line="440" w:lineRule="exact"/>
        <w:ind w:firstLine="5250" w:firstLineChars="2500"/>
        <w:rPr>
          <w:rFonts w:ascii="宋体" w:hAnsi="宋体" w:cs="Courier New"/>
          <w:color w:val="auto"/>
          <w:szCs w:val="21"/>
          <w:highlight w:val="none"/>
          <w:u w:val="single"/>
        </w:rPr>
      </w:pPr>
      <w:r>
        <w:rPr>
          <w:rFonts w:hint="eastAsia" w:ascii="宋体" w:hAnsi="宋体" w:cs="Courier New"/>
          <w:color w:val="auto"/>
          <w:kern w:val="0"/>
          <w:szCs w:val="21"/>
          <w:highlight w:val="none"/>
        </w:rPr>
        <w:t>日  期：</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bookmarkEnd w:id="250"/>
    <w:p w14:paraId="446E86C1">
      <w:pPr>
        <w:spacing w:line="440" w:lineRule="exact"/>
        <w:ind w:firstLine="4000" w:firstLineChars="1905"/>
        <w:rPr>
          <w:rFonts w:ascii="宋体" w:hAnsi="宋体" w:cs="Courier New"/>
          <w:color w:val="auto"/>
          <w:szCs w:val="21"/>
          <w:highlight w:val="none"/>
          <w:u w:val="single"/>
        </w:rPr>
      </w:pPr>
    </w:p>
    <w:p w14:paraId="62A863B0">
      <w:pPr>
        <w:spacing w:line="360" w:lineRule="exact"/>
        <w:ind w:firstLine="0" w:firstLineChars="0"/>
        <w:jc w:val="left"/>
        <w:rPr>
          <w:rFonts w:ascii="宋体" w:hAnsi="Courier New" w:cs="Courier New"/>
          <w:color w:val="auto"/>
          <w:szCs w:val="21"/>
          <w:highlight w:val="none"/>
          <w:u w:val="single"/>
        </w:rPr>
      </w:pPr>
    </w:p>
    <w:p w14:paraId="632E7434">
      <w:pPr>
        <w:spacing w:line="360" w:lineRule="exact"/>
        <w:ind w:firstLine="0" w:firstLineChars="0"/>
        <w:jc w:val="left"/>
        <w:rPr>
          <w:rFonts w:ascii="宋体" w:hAnsi="Courier New" w:cs="Courier New"/>
          <w:color w:val="auto"/>
          <w:szCs w:val="21"/>
          <w:highlight w:val="none"/>
          <w:u w:val="single"/>
        </w:rPr>
      </w:pPr>
    </w:p>
    <w:p w14:paraId="3019DAA6">
      <w:pPr>
        <w:spacing w:line="360" w:lineRule="exact"/>
        <w:ind w:firstLine="0" w:firstLineChars="0"/>
        <w:jc w:val="left"/>
        <w:rPr>
          <w:rFonts w:ascii="宋体" w:hAnsi="Courier New" w:cs="Courier New"/>
          <w:color w:val="auto"/>
          <w:szCs w:val="21"/>
          <w:highlight w:val="none"/>
          <w:u w:val="single"/>
        </w:rPr>
      </w:pPr>
    </w:p>
    <w:p w14:paraId="76421979">
      <w:pPr>
        <w:spacing w:line="360" w:lineRule="exact"/>
        <w:ind w:firstLine="0" w:firstLineChars="0"/>
        <w:jc w:val="left"/>
        <w:rPr>
          <w:rFonts w:ascii="宋体" w:hAnsi="Courier New" w:cs="Courier New"/>
          <w:color w:val="auto"/>
          <w:szCs w:val="21"/>
          <w:highlight w:val="none"/>
          <w:u w:val="single"/>
        </w:rPr>
      </w:pPr>
    </w:p>
    <w:p w14:paraId="7DA9332B">
      <w:pPr>
        <w:spacing w:line="360" w:lineRule="exact"/>
        <w:ind w:firstLine="0" w:firstLineChars="0"/>
        <w:jc w:val="left"/>
        <w:rPr>
          <w:rFonts w:ascii="宋体" w:hAnsi="Courier New" w:cs="Courier New"/>
          <w:color w:val="auto"/>
          <w:szCs w:val="21"/>
          <w:highlight w:val="none"/>
          <w:u w:val="single"/>
        </w:rPr>
      </w:pPr>
    </w:p>
    <w:p w14:paraId="79D0BE4B">
      <w:pPr>
        <w:spacing w:line="360" w:lineRule="exact"/>
        <w:ind w:firstLine="0" w:firstLineChars="0"/>
        <w:jc w:val="left"/>
        <w:rPr>
          <w:rFonts w:ascii="宋体" w:hAnsi="Courier New" w:cs="Courier New"/>
          <w:color w:val="auto"/>
          <w:szCs w:val="21"/>
          <w:highlight w:val="none"/>
          <w:u w:val="single"/>
        </w:rPr>
      </w:pPr>
    </w:p>
    <w:p w14:paraId="087D5AD3">
      <w:pPr>
        <w:spacing w:line="360" w:lineRule="exact"/>
        <w:ind w:firstLine="0" w:firstLineChars="0"/>
        <w:jc w:val="left"/>
        <w:rPr>
          <w:rFonts w:ascii="宋体" w:hAnsi="Courier New" w:cs="Courier New"/>
          <w:color w:val="auto"/>
          <w:szCs w:val="21"/>
          <w:highlight w:val="none"/>
          <w:u w:val="single"/>
        </w:rPr>
      </w:pPr>
    </w:p>
    <w:p w14:paraId="0C760016">
      <w:pPr>
        <w:spacing w:line="360" w:lineRule="exact"/>
        <w:ind w:firstLine="0" w:firstLineChars="0"/>
        <w:jc w:val="left"/>
        <w:rPr>
          <w:rFonts w:ascii="宋体" w:hAnsi="Courier New" w:cs="Courier New"/>
          <w:color w:val="auto"/>
          <w:szCs w:val="21"/>
          <w:highlight w:val="none"/>
          <w:u w:val="single"/>
        </w:rPr>
      </w:pPr>
    </w:p>
    <w:p w14:paraId="5C020E8C">
      <w:pPr>
        <w:spacing w:line="360" w:lineRule="exact"/>
        <w:ind w:firstLine="0" w:firstLineChars="0"/>
        <w:jc w:val="left"/>
        <w:rPr>
          <w:rFonts w:hint="eastAsia" w:ascii="宋体" w:hAnsi="Courier New" w:cs="Courier New"/>
          <w:color w:val="auto"/>
          <w:szCs w:val="21"/>
          <w:highlight w:val="none"/>
          <w:u w:val="single"/>
        </w:rPr>
      </w:pPr>
    </w:p>
    <w:p w14:paraId="0C5A1C79">
      <w:pPr>
        <w:spacing w:line="360" w:lineRule="exact"/>
        <w:ind w:firstLine="0" w:firstLineChars="0"/>
        <w:jc w:val="left"/>
        <w:rPr>
          <w:rFonts w:ascii="宋体" w:hAnsi="Courier New" w:cs="Courier New"/>
          <w:color w:val="auto"/>
          <w:szCs w:val="21"/>
          <w:highlight w:val="none"/>
          <w:u w:val="single"/>
        </w:rPr>
      </w:pPr>
    </w:p>
    <w:p w14:paraId="17B5D591">
      <w:pPr>
        <w:spacing w:line="360" w:lineRule="exact"/>
        <w:ind w:firstLine="0" w:firstLineChars="0"/>
        <w:jc w:val="left"/>
        <w:rPr>
          <w:rFonts w:ascii="宋体" w:hAnsi="Courier New" w:cs="Courier New"/>
          <w:color w:val="auto"/>
          <w:szCs w:val="21"/>
          <w:highlight w:val="none"/>
          <w:u w:val="single"/>
        </w:rPr>
      </w:pPr>
    </w:p>
    <w:p w14:paraId="51980CF5">
      <w:pPr>
        <w:spacing w:line="360" w:lineRule="exact"/>
        <w:ind w:firstLine="0" w:firstLineChars="0"/>
        <w:jc w:val="left"/>
        <w:rPr>
          <w:rFonts w:hint="eastAsia" w:ascii="宋体" w:hAnsi="Courier New" w:cs="Courier New"/>
          <w:color w:val="auto"/>
          <w:szCs w:val="21"/>
          <w:highlight w:val="none"/>
          <w:u w:val="single"/>
        </w:rPr>
      </w:pPr>
    </w:p>
    <w:p w14:paraId="1CD7D9D1">
      <w:pPr>
        <w:spacing w:line="360" w:lineRule="exact"/>
        <w:ind w:firstLine="0" w:firstLineChars="0"/>
        <w:jc w:val="left"/>
        <w:rPr>
          <w:rFonts w:hint="eastAsia" w:ascii="宋体" w:hAnsi="Courier New" w:cs="Courier New"/>
          <w:color w:val="auto"/>
          <w:szCs w:val="21"/>
          <w:highlight w:val="none"/>
          <w:u w:val="single"/>
        </w:rPr>
      </w:pPr>
    </w:p>
    <w:p w14:paraId="2530CA62">
      <w:pPr>
        <w:spacing w:line="360" w:lineRule="exact"/>
        <w:ind w:firstLine="0" w:firstLineChars="0"/>
        <w:jc w:val="left"/>
        <w:rPr>
          <w:rFonts w:ascii="宋体" w:hAnsi="Courier New" w:cs="Courier New"/>
          <w:color w:val="auto"/>
          <w:szCs w:val="21"/>
          <w:highlight w:val="none"/>
          <w:u w:val="single"/>
        </w:rPr>
      </w:pPr>
    </w:p>
    <w:p w14:paraId="0AA72A5B">
      <w:pPr>
        <w:spacing w:line="360" w:lineRule="exact"/>
        <w:ind w:firstLine="0" w:firstLineChars="0"/>
        <w:jc w:val="left"/>
        <w:rPr>
          <w:rFonts w:hint="eastAsia" w:ascii="宋体" w:hAnsi="Courier New" w:cs="Courier New"/>
          <w:color w:val="auto"/>
          <w:szCs w:val="21"/>
          <w:highlight w:val="none"/>
          <w:u w:val="single"/>
        </w:rPr>
      </w:pPr>
    </w:p>
    <w:p w14:paraId="6B54F169">
      <w:pPr>
        <w:spacing w:line="360" w:lineRule="exact"/>
        <w:ind w:firstLine="0" w:firstLineChars="0"/>
        <w:jc w:val="left"/>
        <w:rPr>
          <w:rFonts w:hint="eastAsia" w:ascii="宋体" w:hAnsi="Courier New" w:cs="Courier New"/>
          <w:color w:val="auto"/>
          <w:szCs w:val="21"/>
          <w:highlight w:val="none"/>
          <w:u w:val="single"/>
        </w:rPr>
      </w:pPr>
    </w:p>
    <w:p w14:paraId="72ACA0FC">
      <w:pPr>
        <w:spacing w:line="360" w:lineRule="exact"/>
        <w:ind w:firstLine="0" w:firstLineChars="0"/>
        <w:jc w:val="left"/>
        <w:rPr>
          <w:rFonts w:ascii="宋体" w:hAnsi="Courier New" w:cs="Courier New"/>
          <w:color w:val="auto"/>
          <w:szCs w:val="21"/>
          <w:highlight w:val="none"/>
          <w:u w:val="single"/>
        </w:rPr>
      </w:pPr>
    </w:p>
    <w:p w14:paraId="18B01464">
      <w:pPr>
        <w:spacing w:line="260" w:lineRule="exact"/>
        <w:ind w:firstLine="0" w:firstLineChars="0"/>
        <w:jc w:val="left"/>
        <w:rPr>
          <w:rFonts w:ascii="宋体" w:hAnsi="Courier New" w:cs="Courier New"/>
          <w:color w:val="auto"/>
          <w:sz w:val="18"/>
          <w:szCs w:val="18"/>
          <w:highlight w:val="none"/>
          <w:u w:val="single"/>
        </w:rPr>
      </w:pPr>
      <w:r>
        <w:rPr>
          <w:rFonts w:hint="eastAsia" w:ascii="宋体" w:hAnsi="Courier New" w:cs="Courier New"/>
          <w:color w:val="auto"/>
          <w:sz w:val="18"/>
          <w:szCs w:val="18"/>
          <w:highlight w:val="none"/>
          <w:u w:val="single"/>
        </w:rPr>
        <w:t xml:space="preserve"> </w:t>
      </w:r>
      <w:r>
        <w:rPr>
          <w:rFonts w:ascii="宋体" w:hAnsi="Courier New" w:cs="Courier New"/>
          <w:color w:val="auto"/>
          <w:sz w:val="18"/>
          <w:szCs w:val="18"/>
          <w:highlight w:val="none"/>
          <w:u w:val="single"/>
        </w:rPr>
        <w:t xml:space="preserve">                       </w:t>
      </w:r>
    </w:p>
    <w:p w14:paraId="53954747">
      <w:pPr>
        <w:spacing w:line="260" w:lineRule="exact"/>
        <w:ind w:firstLine="0" w:firstLineChars="0"/>
        <w:jc w:val="left"/>
        <w:rPr>
          <w:rFonts w:ascii="宋体" w:hAnsi="Courier New" w:cs="Courier New"/>
          <w:color w:val="auto"/>
          <w:sz w:val="18"/>
          <w:szCs w:val="18"/>
          <w:highlight w:val="none"/>
          <w:u w:val="single"/>
        </w:rPr>
      </w:pPr>
      <w:r>
        <w:rPr>
          <w:rFonts w:ascii="宋体" w:hAnsi="Courier New" w:cs="Courier New"/>
          <w:color w:val="auto"/>
          <w:sz w:val="18"/>
          <w:szCs w:val="18"/>
          <w:highlight w:val="none"/>
        </w:rPr>
        <w:fldChar w:fldCharType="begin"/>
      </w:r>
      <w:r>
        <w:rPr>
          <w:rFonts w:ascii="宋体" w:hAnsi="Courier New" w:cs="Courier New"/>
          <w:color w:val="auto"/>
          <w:sz w:val="18"/>
          <w:szCs w:val="18"/>
          <w:highlight w:val="none"/>
        </w:rPr>
        <w:instrText xml:space="preserve"> HYPERLINK "http://www.ccgp.gov.cn/zcfg/mof/201709/t20170904_8787205.htm" </w:instrText>
      </w:r>
      <w:r>
        <w:rPr>
          <w:rFonts w:ascii="宋体" w:hAnsi="Courier New" w:cs="Courier New"/>
          <w:color w:val="auto"/>
          <w:sz w:val="18"/>
          <w:szCs w:val="18"/>
          <w:highlight w:val="none"/>
        </w:rPr>
        <w:fldChar w:fldCharType="separate"/>
      </w:r>
      <w:r>
        <w:rPr>
          <w:rFonts w:hint="eastAsia" w:ascii="宋体" w:hAnsi="Courier New" w:cs="Courier New"/>
          <w:color w:val="auto"/>
          <w:sz w:val="18"/>
          <w:szCs w:val="18"/>
          <w:highlight w:val="none"/>
          <w:u w:val="single"/>
        </w:rPr>
        <w:t>《财政部 民政部 中国残疾人联</w:t>
      </w:r>
      <w:bookmarkStart w:id="252" w:name="_Hlt94193982"/>
      <w:bookmarkStart w:id="253" w:name="_Hlt94193983"/>
      <w:r>
        <w:rPr>
          <w:rFonts w:hint="eastAsia" w:ascii="宋体" w:hAnsi="Courier New" w:cs="Courier New"/>
          <w:color w:val="auto"/>
          <w:sz w:val="18"/>
          <w:szCs w:val="18"/>
          <w:highlight w:val="none"/>
          <w:u w:val="single"/>
        </w:rPr>
        <w:t>合</w:t>
      </w:r>
      <w:bookmarkEnd w:id="252"/>
      <w:bookmarkEnd w:id="253"/>
      <w:r>
        <w:rPr>
          <w:rFonts w:hint="eastAsia" w:ascii="宋体" w:hAnsi="Courier New" w:cs="Courier New"/>
          <w:color w:val="auto"/>
          <w:sz w:val="18"/>
          <w:szCs w:val="18"/>
          <w:highlight w:val="none"/>
          <w:u w:val="single"/>
        </w:rPr>
        <w:t>会关于促进残疾人就业政府采购政策的通知》（财库〔2017〕141号）</w:t>
      </w:r>
      <w:r>
        <w:rPr>
          <w:rFonts w:ascii="宋体" w:hAnsi="Courier New" w:cs="Courier New"/>
          <w:color w:val="auto"/>
          <w:sz w:val="18"/>
          <w:szCs w:val="18"/>
          <w:highlight w:val="none"/>
          <w:u w:val="single"/>
        </w:rPr>
        <w:fldChar w:fldCharType="end"/>
      </w:r>
    </w:p>
    <w:p w14:paraId="577DA8AB">
      <w:pPr>
        <w:rPr>
          <w:rFonts w:ascii="宋体" w:hAnsi="Courier New" w:cs="Courier New"/>
          <w:color w:val="auto"/>
          <w:sz w:val="18"/>
          <w:szCs w:val="18"/>
          <w:highlight w:val="none"/>
          <w:u w:val="single"/>
        </w:rPr>
      </w:pPr>
      <w:r>
        <w:rPr>
          <w:rFonts w:ascii="宋体" w:hAnsi="Courier New" w:cs="Courier New"/>
          <w:color w:val="auto"/>
          <w:sz w:val="18"/>
          <w:szCs w:val="18"/>
          <w:highlight w:val="none"/>
          <w:u w:val="single"/>
        </w:rPr>
        <w:br w:type="page"/>
      </w:r>
    </w:p>
    <w:p w14:paraId="1CCAC55B">
      <w:pPr>
        <w:shd w:val="clear"/>
        <w:spacing w:line="440" w:lineRule="exact"/>
        <w:jc w:val="center"/>
        <w:rPr>
          <w:rFonts w:hint="eastAsia" w:ascii="仿宋_GB2312" w:hAnsi="宋体" w:eastAsia="仿宋_GB2312" w:cs="Courier New"/>
          <w:b/>
          <w:color w:val="auto"/>
          <w:kern w:val="0"/>
          <w:sz w:val="32"/>
          <w:szCs w:val="32"/>
        </w:rPr>
      </w:pPr>
      <w:r>
        <w:rPr>
          <w:rFonts w:hint="eastAsia" w:ascii="仿宋_GB2312" w:hAnsi="宋体" w:eastAsia="仿宋_GB2312" w:cs="Courier New"/>
          <w:b/>
          <w:color w:val="auto"/>
          <w:kern w:val="0"/>
          <w:sz w:val="32"/>
          <w:szCs w:val="32"/>
        </w:rPr>
        <w:t>关于符合本国产品标准的声明函</w:t>
      </w:r>
      <w:r>
        <w:rPr>
          <w:rFonts w:hint="eastAsia" w:ascii="仿宋_GB2312" w:hAnsi="Times New Roman" w:eastAsia="仿宋_GB2312" w:cs="Times New Roman"/>
          <w:bCs/>
          <w:color w:val="auto"/>
          <w:sz w:val="24"/>
          <w:szCs w:val="24"/>
        </w:rPr>
        <w:t>（格式）</w:t>
      </w:r>
    </w:p>
    <w:p w14:paraId="7CA39A4C">
      <w:pPr>
        <w:shd w:val="clear"/>
        <w:spacing w:line="400" w:lineRule="exact"/>
        <w:rPr>
          <w:rFonts w:ascii="Times New Roman" w:hAnsi="Times New Roman" w:eastAsia="宋体" w:cs="Times New Roman"/>
          <w:color w:val="auto"/>
          <w:szCs w:val="24"/>
        </w:rPr>
      </w:pPr>
    </w:p>
    <w:p w14:paraId="7A7DB7AD">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本公司</w:t>
      </w:r>
      <w:r>
        <w:rPr>
          <w:rFonts w:hint="eastAsia" w:ascii="宋体" w:hAnsi="宋体" w:eastAsia="宋体" w:cs="宋体"/>
          <w:color w:val="auto"/>
          <w:kern w:val="0"/>
          <w:szCs w:val="21"/>
          <w:u w:val="single"/>
        </w:rPr>
        <w:t>（单位）</w:t>
      </w:r>
      <w:r>
        <w:rPr>
          <w:rFonts w:hint="eastAsia" w:ascii="宋体" w:hAnsi="宋体" w:eastAsia="宋体" w:cs="宋体"/>
          <w:color w:val="auto"/>
          <w:kern w:val="0"/>
          <w:szCs w:val="21"/>
        </w:rPr>
        <w:t>郑重声明，根据《国务院办公厅关于在政府采购中实施本国产品标准及相关政策的通知》（国办发〔2025〕34号）的规定，本公司（单位）提供的以下产品属于本国产品。具体情况如下：</w:t>
      </w:r>
    </w:p>
    <w:p w14:paraId="07984043">
      <w:pPr>
        <w:widowControl/>
        <w:shd w:val="clear"/>
        <w:spacing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1.</w:t>
      </w:r>
      <w:r>
        <w:rPr>
          <w:rFonts w:hint="eastAsia" w:ascii="宋体" w:hAnsi="宋体" w:eastAsia="宋体" w:cs="宋体"/>
          <w:i/>
          <w:iCs/>
          <w:color w:val="auto"/>
          <w:kern w:val="0"/>
          <w:szCs w:val="21"/>
          <w:u w:val="single"/>
        </w:rPr>
        <w:t>（产品名称1）</w:t>
      </w:r>
      <w:r>
        <w:rPr>
          <w:rFonts w:hint="eastAsia" w:ascii="宋体" w:hAnsi="宋体" w:eastAsia="宋体" w:cs="宋体"/>
          <w:i/>
          <w:iCs/>
          <w:color w:val="auto"/>
          <w:kern w:val="0"/>
          <w:szCs w:val="21"/>
          <w:vertAlign w:val="superscript"/>
        </w:rPr>
        <w:t>1</w:t>
      </w:r>
      <w:r>
        <w:rPr>
          <w:rFonts w:hint="eastAsia" w:ascii="宋体" w:hAnsi="宋体" w:eastAsia="宋体" w:cs="宋体"/>
          <w:color w:val="auto"/>
          <w:kern w:val="0"/>
          <w:szCs w:val="21"/>
        </w:rPr>
        <w:t>，生产厂为</w:t>
      </w:r>
      <w:r>
        <w:rPr>
          <w:rFonts w:hint="eastAsia" w:ascii="宋体" w:hAnsi="宋体" w:eastAsia="宋体" w:cs="宋体"/>
          <w:i/>
          <w:iCs/>
          <w:color w:val="auto"/>
          <w:kern w:val="0"/>
          <w:szCs w:val="21"/>
          <w:u w:val="single"/>
        </w:rPr>
        <w:t>（厂名）</w:t>
      </w:r>
      <w:r>
        <w:rPr>
          <w:rFonts w:hint="eastAsia" w:ascii="宋体" w:hAnsi="宋体" w:eastAsia="宋体" w:cs="宋体"/>
          <w:i/>
          <w:iCs/>
          <w:color w:val="auto"/>
          <w:kern w:val="0"/>
          <w:szCs w:val="21"/>
          <w:vertAlign w:val="superscript"/>
        </w:rPr>
        <w:t>2</w:t>
      </w:r>
      <w:r>
        <w:rPr>
          <w:rFonts w:hint="eastAsia" w:ascii="宋体" w:hAnsi="宋体" w:eastAsia="宋体" w:cs="宋体"/>
          <w:color w:val="auto"/>
          <w:kern w:val="0"/>
          <w:szCs w:val="21"/>
        </w:rPr>
        <w:t>，厂址为</w:t>
      </w:r>
      <w:r>
        <w:rPr>
          <w:rFonts w:hint="eastAsia" w:ascii="宋体" w:hAnsi="宋体" w:eastAsia="宋体" w:cs="宋体"/>
          <w:i/>
          <w:iCs/>
          <w:color w:val="auto"/>
          <w:kern w:val="0"/>
          <w:szCs w:val="21"/>
          <w:u w:val="single"/>
        </w:rPr>
        <w:t>（生产厂址）</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的中国境内生产的组件成本占比≥</w:t>
      </w:r>
      <w:r>
        <w:rPr>
          <w:rFonts w:hint="eastAsia" w:ascii="宋体" w:hAnsi="宋体" w:eastAsia="宋体" w:cs="宋体"/>
          <w:i/>
          <w:iCs/>
          <w:color w:val="auto"/>
          <w:kern w:val="0"/>
          <w:szCs w:val="21"/>
          <w:u w:val="single"/>
        </w:rPr>
        <w:t>（规定比例）</w:t>
      </w:r>
      <w:r>
        <w:rPr>
          <w:rFonts w:hint="eastAsia" w:ascii="宋体" w:hAnsi="宋体" w:eastAsia="宋体" w:cs="宋体"/>
          <w:i/>
          <w:iCs/>
          <w:color w:val="auto"/>
          <w:kern w:val="0"/>
          <w:szCs w:val="21"/>
          <w:vertAlign w:val="superscript"/>
        </w:rPr>
        <w:t>3</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（关键组件）</w:t>
      </w:r>
      <w:r>
        <w:rPr>
          <w:rFonts w:hint="eastAsia" w:ascii="宋体" w:hAnsi="宋体" w:eastAsia="宋体" w:cs="宋体"/>
          <w:i/>
          <w:iCs/>
          <w:color w:val="auto"/>
          <w:kern w:val="0"/>
          <w:szCs w:val="21"/>
          <w:vertAlign w:val="superscript"/>
        </w:rPr>
        <w:t>4</w:t>
      </w:r>
      <w:r>
        <w:rPr>
          <w:rFonts w:hint="eastAsia" w:ascii="宋体" w:hAnsi="宋体" w:eastAsia="宋体" w:cs="宋体"/>
          <w:color w:val="auto"/>
          <w:kern w:val="0"/>
          <w:szCs w:val="21"/>
        </w:rPr>
        <w:t>在中国境内生产。</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（关键工序）</w:t>
      </w:r>
      <w:r>
        <w:rPr>
          <w:rFonts w:hint="eastAsia" w:ascii="宋体" w:hAnsi="宋体" w:eastAsia="宋体" w:cs="宋体"/>
          <w:i/>
          <w:iCs/>
          <w:color w:val="auto"/>
          <w:kern w:val="0"/>
          <w:szCs w:val="21"/>
          <w:vertAlign w:val="superscript"/>
        </w:rPr>
        <w:t>5</w:t>
      </w:r>
      <w:r>
        <w:rPr>
          <w:rFonts w:hint="eastAsia" w:ascii="宋体" w:hAnsi="宋体" w:eastAsia="宋体" w:cs="宋体"/>
          <w:color w:val="auto"/>
          <w:kern w:val="0"/>
          <w:szCs w:val="21"/>
        </w:rPr>
        <w:t>在中国境内完成。</w:t>
      </w:r>
    </w:p>
    <w:p w14:paraId="2BCCBCF0">
      <w:pPr>
        <w:widowControl/>
        <w:shd w:val="clear"/>
        <w:spacing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2.</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，生产厂为</w:t>
      </w:r>
      <w:r>
        <w:rPr>
          <w:rFonts w:hint="eastAsia" w:ascii="宋体" w:hAnsi="宋体" w:eastAsia="宋体" w:cs="宋体"/>
          <w:i/>
          <w:iCs/>
          <w:color w:val="auto"/>
          <w:kern w:val="0"/>
          <w:szCs w:val="21"/>
          <w:u w:val="single"/>
        </w:rPr>
        <w:t>（厂名）</w:t>
      </w:r>
      <w:r>
        <w:rPr>
          <w:rFonts w:hint="eastAsia" w:ascii="宋体" w:hAnsi="宋体" w:eastAsia="宋体" w:cs="宋体"/>
          <w:color w:val="auto"/>
          <w:kern w:val="0"/>
          <w:szCs w:val="21"/>
        </w:rPr>
        <w:t>，厂址为</w:t>
      </w:r>
      <w:r>
        <w:rPr>
          <w:rFonts w:hint="eastAsia" w:ascii="宋体" w:hAnsi="宋体" w:eastAsia="宋体" w:cs="宋体"/>
          <w:i/>
          <w:iCs/>
          <w:color w:val="auto"/>
          <w:kern w:val="0"/>
          <w:szCs w:val="21"/>
          <w:u w:val="single"/>
        </w:rPr>
        <w:t>（生产厂址）</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的中国境内生产的组件成本占比≥</w:t>
      </w:r>
      <w:r>
        <w:rPr>
          <w:rFonts w:hint="eastAsia" w:ascii="宋体" w:hAnsi="宋体" w:eastAsia="宋体" w:cs="宋体"/>
          <w:i/>
          <w:iCs/>
          <w:color w:val="auto"/>
          <w:kern w:val="0"/>
          <w:szCs w:val="21"/>
          <w:u w:val="single"/>
        </w:rPr>
        <w:t>（规定比例）</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（关键组件）</w:t>
      </w:r>
      <w:r>
        <w:rPr>
          <w:rFonts w:hint="eastAsia" w:ascii="宋体" w:hAnsi="宋体" w:eastAsia="宋体" w:cs="宋体"/>
          <w:color w:val="auto"/>
          <w:kern w:val="0"/>
          <w:szCs w:val="21"/>
        </w:rPr>
        <w:t>在中国境内生产。</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（关键工序）</w:t>
      </w:r>
      <w:r>
        <w:rPr>
          <w:rFonts w:hint="eastAsia" w:ascii="宋体" w:hAnsi="宋体" w:eastAsia="宋体" w:cs="宋体"/>
          <w:color w:val="auto"/>
          <w:kern w:val="0"/>
          <w:szCs w:val="21"/>
        </w:rPr>
        <w:t>在中国境内完成。</w:t>
      </w:r>
    </w:p>
    <w:p w14:paraId="65B919D0">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p w14:paraId="43F07932">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本公司（单位）对上述声明内容的真实性负责。如有虚假，愿承担相应法律责任。</w:t>
      </w:r>
    </w:p>
    <w:p w14:paraId="6DDC63E4">
      <w:pPr>
        <w:widowControl/>
        <w:shd w:val="clear"/>
        <w:spacing w:before="30" w:after="30" w:line="660" w:lineRule="exact"/>
        <w:jc w:val="left"/>
        <w:rPr>
          <w:rFonts w:hint="eastAsia" w:ascii="宋体" w:hAnsi="宋体" w:eastAsia="宋体" w:cs="宋体"/>
          <w:color w:val="auto"/>
          <w:kern w:val="0"/>
          <w:sz w:val="24"/>
          <w:szCs w:val="24"/>
        </w:rPr>
      </w:pPr>
    </w:p>
    <w:p w14:paraId="67EBABF2">
      <w:pPr>
        <w:widowControl/>
        <w:shd w:val="clear"/>
        <w:spacing w:before="30" w:after="30" w:line="660" w:lineRule="exact"/>
        <w:ind w:right="420" w:rightChars="200" w:firstLine="4920" w:firstLineChars="205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公司(单位)名称(盖章)：</w:t>
      </w:r>
      <w:r>
        <w:rPr>
          <w:rFonts w:hint="eastAsia" w:ascii="宋体" w:hAnsi="宋体" w:eastAsia="宋体" w:cs="宋体"/>
          <w:color w:val="auto"/>
          <w:kern w:val="0"/>
          <w:sz w:val="24"/>
          <w:szCs w:val="24"/>
          <w:u w:val="single"/>
        </w:rPr>
        <w:t>　        </w:t>
      </w:r>
    </w:p>
    <w:p w14:paraId="561B3123">
      <w:pPr>
        <w:widowControl/>
        <w:shd w:val="clear"/>
        <w:spacing w:line="660" w:lineRule="exact"/>
        <w:ind w:right="420" w:rightChars="200" w:firstLine="5280" w:firstLineChars="2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28FB21DD">
      <w:pPr>
        <w:widowControl/>
        <w:shd w:val="clear"/>
        <w:jc w:val="left"/>
        <w:rPr>
          <w:rFonts w:hint="eastAsia" w:ascii="宋体" w:hAnsi="宋体" w:eastAsia="宋体" w:cs="宋体"/>
          <w:color w:val="auto"/>
          <w:kern w:val="0"/>
          <w:sz w:val="24"/>
          <w:szCs w:val="24"/>
        </w:rPr>
      </w:pPr>
    </w:p>
    <w:p w14:paraId="29685985">
      <w:pPr>
        <w:widowControl/>
        <w:shd w:val="clear"/>
        <w:jc w:val="left"/>
        <w:rPr>
          <w:rFonts w:hint="eastAsia" w:ascii="宋体" w:hAnsi="宋体" w:eastAsia="宋体" w:cs="宋体"/>
          <w:color w:val="auto"/>
          <w:kern w:val="0"/>
          <w:sz w:val="24"/>
          <w:szCs w:val="24"/>
        </w:rPr>
      </w:pPr>
    </w:p>
    <w:p w14:paraId="3616B540">
      <w:pPr>
        <w:widowControl/>
        <w:shd w:val="clear"/>
        <w:ind w:left="0" w:leftChars="0" w:firstLine="0" w:firstLineChars="0"/>
        <w:jc w:val="left"/>
        <w:rPr>
          <w:rFonts w:hint="eastAsia" w:ascii="宋体" w:hAnsi="宋体" w:eastAsia="宋体" w:cs="宋体"/>
          <w:color w:val="auto"/>
          <w:kern w:val="0"/>
          <w:sz w:val="24"/>
          <w:szCs w:val="24"/>
        </w:rPr>
      </w:pPr>
    </w:p>
    <w:p w14:paraId="16479DE7">
      <w:pPr>
        <w:widowControl/>
        <w:shd w:val="clear"/>
        <w:jc w:val="left"/>
        <w:rPr>
          <w:rFonts w:hint="eastAsia" w:ascii="宋体" w:hAnsi="宋体" w:eastAsia="宋体" w:cs="宋体"/>
          <w:color w:val="auto"/>
          <w:kern w:val="0"/>
          <w:sz w:val="24"/>
          <w:szCs w:val="24"/>
        </w:rPr>
      </w:pPr>
    </w:p>
    <w:p w14:paraId="4120A889">
      <w:pPr>
        <w:widowControl/>
        <w:shd w:val="clear"/>
        <w:jc w:val="left"/>
        <w:rPr>
          <w:rFonts w:hint="eastAsia" w:ascii="宋体" w:hAnsi="宋体" w:eastAsia="宋体" w:cs="宋体"/>
          <w:color w:val="auto"/>
          <w:kern w:val="0"/>
          <w:sz w:val="24"/>
          <w:szCs w:val="24"/>
        </w:rPr>
      </w:pPr>
    </w:p>
    <w:p w14:paraId="0446B164">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1.产品如有型号，请在“产品名称”栏一并填写。</w:t>
      </w:r>
    </w:p>
    <w:p w14:paraId="18C72DD7">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2.生产厂名与厂址应与生产厂营业执照载明的相关信息保持一致。</w:t>
      </w:r>
    </w:p>
    <w:p w14:paraId="589C4C80">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3.该产品的中国境内生产的组件成本占比相关要求实施前，“规定比例”栏可不填，下同。</w:t>
      </w:r>
    </w:p>
    <w:p w14:paraId="10CAFA97">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4.该产品的关键组件要求实施前，“关键组件”栏可不填，下同。</w:t>
      </w:r>
    </w:p>
    <w:p w14:paraId="2E22C48F">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5.该产品的关键工序要求实施前，“关键工序”栏可不填，下同。</w:t>
      </w:r>
    </w:p>
    <w:p w14:paraId="4A3F5637">
      <w:pPr>
        <w:pStyle w:val="2"/>
        <w:rPr>
          <w:rFonts w:hint="eastAsia"/>
        </w:rPr>
      </w:pPr>
    </w:p>
    <w:p w14:paraId="69C1B4F2">
      <w:pPr>
        <w:snapToGrid w:val="0"/>
        <w:spacing w:before="50" w:after="50" w:line="360" w:lineRule="exact"/>
        <w:ind w:right="-817" w:rightChars="-389" w:firstLine="0" w:firstLineChars="0"/>
        <w:rPr>
          <w:rFonts w:ascii="宋体" w:hAnsi="宋体"/>
          <w:b/>
          <w:bCs/>
          <w:color w:val="auto"/>
          <w:sz w:val="32"/>
          <w:szCs w:val="32"/>
          <w:highlight w:val="none"/>
        </w:rPr>
      </w:pPr>
      <w:r>
        <w:rPr>
          <w:rFonts w:hint="eastAsia" w:ascii="宋体" w:hAnsi="宋体"/>
          <w:b/>
          <w:bCs/>
          <w:color w:val="auto"/>
          <w:sz w:val="32"/>
          <w:szCs w:val="32"/>
          <w:highlight w:val="none"/>
        </w:rPr>
        <w:t>三、报价文件</w:t>
      </w:r>
    </w:p>
    <w:p w14:paraId="5E8C4B0B">
      <w:pPr>
        <w:ind w:firstLine="0" w:firstLineChars="0"/>
        <w:rPr>
          <w:rFonts w:hint="eastAsia"/>
          <w:color w:val="auto"/>
          <w:highlight w:val="none"/>
        </w:rPr>
      </w:pPr>
    </w:p>
    <w:p w14:paraId="37523A59">
      <w:pPr>
        <w:snapToGrid w:val="0"/>
        <w:spacing w:before="50" w:after="50" w:line="360" w:lineRule="exact"/>
        <w:ind w:firstLine="0" w:firstLineChars="0"/>
        <w:jc w:val="center"/>
        <w:rPr>
          <w:rFonts w:hint="eastAsia" w:ascii="仿宋_GB2312" w:hAnsi="宋体" w:eastAsia="仿宋_GB2312"/>
          <w:b/>
          <w:color w:val="auto"/>
          <w:sz w:val="28"/>
          <w:szCs w:val="28"/>
          <w:highlight w:val="none"/>
        </w:rPr>
      </w:pPr>
      <w:r>
        <w:rPr>
          <w:rFonts w:hint="eastAsia" w:ascii="仿宋_GB2312" w:hAnsi="宋体" w:eastAsia="仿宋_GB2312"/>
          <w:b/>
          <w:color w:val="auto"/>
          <w:sz w:val="32"/>
          <w:szCs w:val="32"/>
          <w:highlight w:val="none"/>
        </w:rPr>
        <w:t>开标一览表</w:t>
      </w:r>
      <w:bookmarkStart w:id="254" w:name="_Hlk111729075"/>
      <w:r>
        <w:rPr>
          <w:rFonts w:hint="eastAsia" w:ascii="仿宋_GB2312" w:eastAsia="仿宋_GB2312"/>
          <w:bCs/>
          <w:color w:val="auto"/>
          <w:sz w:val="24"/>
          <w:highlight w:val="none"/>
        </w:rPr>
        <w:t>（格式）</w:t>
      </w:r>
      <w:bookmarkEnd w:id="254"/>
    </w:p>
    <w:p w14:paraId="45C47013">
      <w:pPr>
        <w:snapToGrid w:val="0"/>
        <w:spacing w:before="50" w:after="50"/>
        <w:ind w:firstLine="420"/>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14:paraId="0B08C09C">
      <w:pPr>
        <w:snapToGrid w:val="0"/>
        <w:spacing w:before="50" w:after="50"/>
        <w:ind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6"/>
      </w:tblGrid>
      <w:tr w14:paraId="2F3B4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9276" w:type="dxa"/>
            <w:tcBorders>
              <w:top w:val="single" w:color="auto" w:sz="4" w:space="0"/>
              <w:left w:val="single" w:color="auto" w:sz="4" w:space="0"/>
              <w:bottom w:val="single" w:color="auto" w:sz="4" w:space="0"/>
              <w:right w:val="single" w:color="auto" w:sz="4" w:space="0"/>
            </w:tcBorders>
            <w:noWrap w:val="0"/>
            <w:vAlign w:val="center"/>
          </w:tcPr>
          <w:p w14:paraId="68C3C4F3">
            <w:pPr>
              <w:snapToGrid w:val="0"/>
              <w:spacing w:before="50" w:after="50" w:line="360" w:lineRule="exact"/>
              <w:ind w:firstLine="0" w:firstLineChars="0"/>
              <w:jc w:val="center"/>
              <w:rPr>
                <w:rFonts w:ascii="宋体" w:hAnsi="宋体"/>
                <w:color w:val="auto"/>
                <w:szCs w:val="21"/>
                <w:highlight w:val="none"/>
              </w:rPr>
            </w:pPr>
            <w:r>
              <w:rPr>
                <w:rFonts w:hint="eastAsia" w:ascii="宋体" w:hAnsi="宋体"/>
                <w:color w:val="auto"/>
                <w:szCs w:val="21"/>
                <w:highlight w:val="none"/>
              </w:rPr>
              <w:t>报价（总价、元）</w:t>
            </w:r>
          </w:p>
        </w:tc>
      </w:tr>
      <w:tr w14:paraId="50272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3" w:hRule="atLeast"/>
          <w:jc w:val="center"/>
        </w:trPr>
        <w:tc>
          <w:tcPr>
            <w:tcW w:w="9276" w:type="dxa"/>
            <w:tcBorders>
              <w:top w:val="single" w:color="auto" w:sz="4" w:space="0"/>
              <w:left w:val="single" w:color="auto" w:sz="4" w:space="0"/>
              <w:bottom w:val="single" w:color="auto" w:sz="4" w:space="0"/>
              <w:right w:val="single" w:color="auto" w:sz="4" w:space="0"/>
            </w:tcBorders>
            <w:noWrap w:val="0"/>
            <w:vAlign w:val="center"/>
          </w:tcPr>
          <w:p w14:paraId="691C4081">
            <w:pPr>
              <w:snapToGrid w:val="0"/>
              <w:spacing w:before="50" w:after="50" w:line="360" w:lineRule="exact"/>
              <w:ind w:firstLine="19" w:firstLineChars="10"/>
              <w:jc w:val="left"/>
              <w:rPr>
                <w:rFonts w:hint="eastAsia" w:ascii="宋体" w:hAnsi="宋体"/>
                <w:bCs/>
                <w:color w:val="auto"/>
                <w:szCs w:val="21"/>
                <w:highlight w:val="none"/>
                <w:u w:val="single"/>
              </w:rPr>
            </w:pPr>
            <w:r>
              <w:rPr>
                <w:rFonts w:hint="eastAsia" w:ascii="宋体" w:hAnsi="宋体" w:cs="Courier New"/>
                <w:color w:val="auto"/>
                <w:spacing w:val="-6"/>
                <w:szCs w:val="21"/>
                <w:highlight w:val="none"/>
              </w:rPr>
              <w:t>人民币大写：</w:t>
            </w:r>
            <w:r>
              <w:rPr>
                <w:rFonts w:hint="eastAsia" w:ascii="宋体" w:hAnsi="宋体" w:cs="Courier New"/>
                <w:color w:val="auto"/>
                <w:spacing w:val="-6"/>
                <w:szCs w:val="21"/>
                <w:highlight w:val="none"/>
                <w:u w:val="single"/>
              </w:rPr>
              <w:t xml:space="preserve">                  </w:t>
            </w:r>
            <w:r>
              <w:rPr>
                <w:rFonts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u w:val="single"/>
              </w:rPr>
              <w:t xml:space="preserve">    </w:t>
            </w:r>
            <w:r>
              <w:rPr>
                <w:rFonts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rPr>
              <w:t>（￥</w:t>
            </w:r>
            <w:r>
              <w:rPr>
                <w:rFonts w:hint="eastAsia" w:ascii="宋体" w:hAnsi="宋体" w:cs="Courier New"/>
                <w:color w:val="auto"/>
                <w:spacing w:val="-6"/>
                <w:szCs w:val="21"/>
                <w:highlight w:val="none"/>
                <w:u w:val="single"/>
              </w:rPr>
              <w:t xml:space="preserve">                 元</w:t>
            </w:r>
            <w:r>
              <w:rPr>
                <w:rFonts w:hint="eastAsia" w:ascii="宋体" w:hAnsi="宋体" w:cs="Courier New"/>
                <w:color w:val="auto"/>
                <w:spacing w:val="-6"/>
                <w:szCs w:val="21"/>
                <w:highlight w:val="none"/>
              </w:rPr>
              <w:t>）</w:t>
            </w:r>
          </w:p>
        </w:tc>
      </w:tr>
    </w:tbl>
    <w:p w14:paraId="01993999">
      <w:pPr>
        <w:snapToGrid w:val="0"/>
        <w:spacing w:before="50" w:after="50"/>
        <w:ind w:left="105" w:leftChars="50" w:firstLine="315" w:firstLineChars="150"/>
        <w:jc w:val="left"/>
        <w:rPr>
          <w:rFonts w:ascii="宋体" w:hAnsi="宋体"/>
          <w:color w:val="auto"/>
          <w:szCs w:val="21"/>
          <w:highlight w:val="none"/>
        </w:rPr>
      </w:pPr>
      <w:r>
        <w:rPr>
          <w:rFonts w:hint="eastAsia" w:ascii="宋体" w:hAnsi="宋体"/>
          <w:color w:val="auto"/>
          <w:szCs w:val="21"/>
          <w:highlight w:val="none"/>
        </w:rPr>
        <w:t>1.所有价格均用人民币表示，单位为元，精确到个数位。</w:t>
      </w:r>
    </w:p>
    <w:p w14:paraId="5CFE65D7">
      <w:pPr>
        <w:snapToGrid w:val="0"/>
        <w:spacing w:before="50" w:after="50"/>
        <w:ind w:left="105" w:leftChars="50" w:firstLine="315" w:firstLineChars="150"/>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报价一经涂改，应在涂改处加盖公章或者由法定代表人或授权委托人签名或盖章，否则视为无效投标文件。</w:t>
      </w:r>
    </w:p>
    <w:p w14:paraId="1B27A9A7">
      <w:pPr>
        <w:snapToGrid w:val="0"/>
        <w:spacing w:before="50" w:after="50"/>
        <w:ind w:firstLine="420"/>
        <w:rPr>
          <w:rFonts w:ascii="宋体" w:hAnsi="宋体"/>
          <w:color w:val="auto"/>
          <w:szCs w:val="21"/>
          <w:highlight w:val="none"/>
        </w:rPr>
      </w:pPr>
      <w:bookmarkStart w:id="255" w:name="_Hlk90908484"/>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eastAsia="宋体" w:cs="宋体"/>
          <w:b w:val="0"/>
          <w:bCs w:val="0"/>
          <w:color w:val="auto"/>
          <w:kern w:val="0"/>
          <w:sz w:val="21"/>
          <w:szCs w:val="21"/>
          <w:highlight w:val="none"/>
          <w:lang w:val="en-US" w:eastAsia="zh-CN" w:bidi="ar"/>
        </w:rPr>
        <w:t>投标报价为采购人指定地点的现场交货价，包括但不限于：货物采购、备品备件、工具、运抵指定交货地点、装卸费、现场安装、环境布置、设备调试及验收的各种费用和售后服务、保险、税金、培训及其他所有成本费用的总和。项目实施过程中产生的所有费用均由中标人承担</w:t>
      </w:r>
      <w:r>
        <w:rPr>
          <w:rFonts w:hint="eastAsia" w:ascii="宋体" w:hAnsi="宋体" w:eastAsia="宋体" w:cs="宋体"/>
          <w:color w:val="auto"/>
          <w:sz w:val="21"/>
          <w:szCs w:val="21"/>
          <w:highlight w:val="none"/>
          <w:lang w:val="zh-CN"/>
        </w:rPr>
        <w:t>，采购人不再支付其他任何费用，所有辅材均要求按照国家标准提供。</w:t>
      </w:r>
    </w:p>
    <w:bookmarkEnd w:id="255"/>
    <w:p w14:paraId="1B8B4974">
      <w:pPr>
        <w:snapToGrid w:val="0"/>
        <w:spacing w:before="50" w:after="50" w:line="350" w:lineRule="exact"/>
        <w:ind w:right="-817" w:rightChars="-389" w:firstLine="0" w:firstLineChars="0"/>
        <w:rPr>
          <w:rFonts w:ascii="宋体" w:hAnsi="宋体"/>
          <w:color w:val="auto"/>
          <w:szCs w:val="21"/>
          <w:highlight w:val="none"/>
        </w:rPr>
      </w:pPr>
    </w:p>
    <w:p w14:paraId="3078FE42">
      <w:pPr>
        <w:snapToGrid w:val="0"/>
        <w:spacing w:before="50" w:after="50" w:line="350" w:lineRule="exact"/>
        <w:ind w:right="-817" w:rightChars="-389" w:firstLine="0" w:firstLineChars="0"/>
        <w:rPr>
          <w:rFonts w:hint="eastAsia" w:ascii="宋体" w:hAnsi="宋体"/>
          <w:color w:val="auto"/>
          <w:szCs w:val="21"/>
          <w:highlight w:val="none"/>
        </w:rPr>
      </w:pPr>
    </w:p>
    <w:p w14:paraId="1BDB2718">
      <w:pPr>
        <w:snapToGrid w:val="0"/>
        <w:spacing w:before="50" w:after="50" w:line="350" w:lineRule="exact"/>
        <w:ind w:right="-817" w:rightChars="-389" w:firstLine="4189" w:firstLineChars="1995"/>
        <w:rPr>
          <w:rFonts w:ascii="宋体" w:hAnsi="宋体"/>
          <w:color w:val="auto"/>
          <w:szCs w:val="21"/>
          <w:highlight w:val="none"/>
        </w:rPr>
      </w:pPr>
      <w:r>
        <w:rPr>
          <w:rFonts w:hint="eastAsia" w:ascii="宋体" w:hAnsi="宋体"/>
          <w:color w:val="auto"/>
          <w:szCs w:val="21"/>
          <w:highlight w:val="none"/>
        </w:rPr>
        <w:t>法定代表人或授权代表（签名）：</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26B7B878">
      <w:pPr>
        <w:snapToGrid w:val="0"/>
        <w:spacing w:before="50" w:after="50" w:line="350" w:lineRule="exact"/>
        <w:ind w:right="-817" w:rightChars="-389" w:firstLine="3465" w:firstLineChars="165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14:paraId="3E7B0439">
      <w:pPr>
        <w:snapToGrid w:val="0"/>
        <w:spacing w:before="50" w:after="50" w:line="350" w:lineRule="exact"/>
        <w:ind w:right="-817" w:rightChars="-389" w:firstLine="3255" w:firstLineChars="155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84426E6">
      <w:pPr>
        <w:snapToGrid w:val="0"/>
        <w:spacing w:before="50" w:after="50" w:line="350" w:lineRule="exact"/>
        <w:ind w:right="-817" w:rightChars="-389" w:firstLine="0" w:firstLineChars="0"/>
        <w:rPr>
          <w:rFonts w:hint="eastAsia" w:ascii="宋体" w:hAnsi="宋体"/>
          <w:color w:val="auto"/>
          <w:szCs w:val="21"/>
          <w:highlight w:val="none"/>
        </w:rPr>
      </w:pPr>
      <w:r>
        <w:rPr>
          <w:rFonts w:ascii="宋体" w:hAnsi="宋体"/>
          <w:color w:val="auto"/>
          <w:szCs w:val="21"/>
          <w:highlight w:val="none"/>
        </w:rPr>
        <w:br w:type="page"/>
      </w:r>
    </w:p>
    <w:p w14:paraId="728E8671">
      <w:pPr>
        <w:ind w:firstLine="0" w:firstLineChars="0"/>
        <w:jc w:val="center"/>
        <w:rPr>
          <w:rFonts w:hint="eastAsia" w:ascii="仿宋_GB2312" w:eastAsia="仿宋_GB2312"/>
          <w:b/>
          <w:bCs/>
          <w:color w:val="auto"/>
          <w:sz w:val="28"/>
          <w:szCs w:val="28"/>
          <w:highlight w:val="none"/>
        </w:rPr>
      </w:pPr>
      <w:r>
        <w:rPr>
          <w:rFonts w:hint="eastAsia" w:ascii="仿宋_GB2312" w:eastAsia="仿宋_GB2312"/>
          <w:b/>
          <w:bCs/>
          <w:color w:val="auto"/>
          <w:sz w:val="32"/>
          <w:szCs w:val="32"/>
          <w:highlight w:val="none"/>
        </w:rPr>
        <w:t>报价明细表</w:t>
      </w:r>
      <w:r>
        <w:rPr>
          <w:rFonts w:hint="eastAsia" w:ascii="仿宋_GB2312" w:eastAsia="仿宋_GB2312"/>
          <w:bCs/>
          <w:color w:val="auto"/>
          <w:sz w:val="24"/>
          <w:highlight w:val="none"/>
        </w:rPr>
        <w:t>（格式）</w:t>
      </w:r>
    </w:p>
    <w:p w14:paraId="2F7DE1DC">
      <w:pPr>
        <w:ind w:firstLine="199" w:firstLineChars="95"/>
        <w:jc w:val="left"/>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3184B5E6">
      <w:pPr>
        <w:ind w:firstLine="210" w:firstLineChars="100"/>
        <w:jc w:val="lef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5"/>
        <w:gridCol w:w="699"/>
        <w:gridCol w:w="710"/>
        <w:gridCol w:w="709"/>
        <w:gridCol w:w="1702"/>
        <w:gridCol w:w="1702"/>
        <w:gridCol w:w="852"/>
        <w:gridCol w:w="1348"/>
      </w:tblGrid>
      <w:tr w14:paraId="7F24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704" w:type="dxa"/>
            <w:tcBorders>
              <w:bottom w:val="single" w:color="auto" w:sz="4" w:space="0"/>
            </w:tcBorders>
            <w:noWrap w:val="0"/>
            <w:vAlign w:val="center"/>
          </w:tcPr>
          <w:p w14:paraId="2317C73F">
            <w:pPr>
              <w:spacing w:line="300" w:lineRule="exact"/>
              <w:ind w:firstLine="0" w:firstLineChars="0"/>
              <w:jc w:val="center"/>
              <w:rPr>
                <w:rFonts w:hint="eastAsia" w:ascii="宋体" w:hAnsi="宋体" w:cs="Courier New"/>
                <w:color w:val="auto"/>
                <w:szCs w:val="21"/>
                <w:highlight w:val="none"/>
              </w:rPr>
            </w:pPr>
            <w:bookmarkStart w:id="256" w:name="_Hlk97823529"/>
            <w:r>
              <w:rPr>
                <w:rFonts w:hint="eastAsia" w:ascii="宋体" w:hAnsi="宋体" w:cs="Courier New"/>
                <w:color w:val="auto"/>
                <w:szCs w:val="21"/>
                <w:highlight w:val="none"/>
              </w:rPr>
              <w:t>序号</w:t>
            </w:r>
          </w:p>
        </w:tc>
        <w:tc>
          <w:tcPr>
            <w:tcW w:w="1145" w:type="dxa"/>
            <w:tcBorders>
              <w:bottom w:val="single" w:color="auto" w:sz="4" w:space="0"/>
            </w:tcBorders>
            <w:noWrap w:val="0"/>
            <w:vAlign w:val="center"/>
          </w:tcPr>
          <w:p w14:paraId="74BA8091">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699" w:type="dxa"/>
            <w:tcBorders>
              <w:bottom w:val="single" w:color="auto" w:sz="4" w:space="0"/>
            </w:tcBorders>
            <w:noWrap w:val="0"/>
            <w:vAlign w:val="center"/>
          </w:tcPr>
          <w:p w14:paraId="025CAACE">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品牌</w:t>
            </w:r>
          </w:p>
        </w:tc>
        <w:tc>
          <w:tcPr>
            <w:tcW w:w="710" w:type="dxa"/>
            <w:tcBorders>
              <w:bottom w:val="single" w:color="auto" w:sz="4" w:space="0"/>
            </w:tcBorders>
            <w:noWrap w:val="0"/>
            <w:vAlign w:val="center"/>
          </w:tcPr>
          <w:p w14:paraId="3B372B40">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型号</w:t>
            </w:r>
          </w:p>
        </w:tc>
        <w:tc>
          <w:tcPr>
            <w:tcW w:w="709" w:type="dxa"/>
            <w:tcBorders>
              <w:bottom w:val="single" w:color="auto" w:sz="4" w:space="0"/>
            </w:tcBorders>
            <w:noWrap w:val="0"/>
            <w:vAlign w:val="center"/>
          </w:tcPr>
          <w:p w14:paraId="21D9F2AC">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产地</w:t>
            </w:r>
          </w:p>
        </w:tc>
        <w:tc>
          <w:tcPr>
            <w:tcW w:w="1702" w:type="dxa"/>
            <w:tcBorders>
              <w:bottom w:val="single" w:color="auto" w:sz="4" w:space="0"/>
            </w:tcBorders>
            <w:noWrap w:val="0"/>
            <w:vAlign w:val="center"/>
          </w:tcPr>
          <w:p w14:paraId="79A9D8D1">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技术参数及性能（规格）</w:t>
            </w:r>
          </w:p>
        </w:tc>
        <w:tc>
          <w:tcPr>
            <w:tcW w:w="1702" w:type="dxa"/>
            <w:tcBorders>
              <w:bottom w:val="single" w:color="auto" w:sz="4" w:space="0"/>
            </w:tcBorders>
            <w:noWrap w:val="0"/>
            <w:vAlign w:val="center"/>
          </w:tcPr>
          <w:p w14:paraId="1403B7A4">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数量、单位</w:t>
            </w:r>
            <w:r>
              <w:rPr>
                <w:rFonts w:hint="eastAsia" w:hAnsi="宋体"/>
                <w:color w:val="auto"/>
                <w:highlight w:val="none"/>
              </w:rPr>
              <w:t>①</w:t>
            </w:r>
          </w:p>
        </w:tc>
        <w:tc>
          <w:tcPr>
            <w:tcW w:w="852" w:type="dxa"/>
            <w:tcBorders>
              <w:bottom w:val="single" w:color="auto" w:sz="4" w:space="0"/>
            </w:tcBorders>
            <w:noWrap w:val="0"/>
            <w:vAlign w:val="center"/>
          </w:tcPr>
          <w:p w14:paraId="3935A7B9">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单价</w:t>
            </w:r>
            <w:r>
              <w:rPr>
                <w:rFonts w:hint="eastAsia" w:hAnsi="宋体"/>
                <w:color w:val="auto"/>
                <w:highlight w:val="none"/>
              </w:rPr>
              <w:t>②</w:t>
            </w:r>
          </w:p>
        </w:tc>
        <w:tc>
          <w:tcPr>
            <w:tcW w:w="1348" w:type="dxa"/>
            <w:tcBorders>
              <w:bottom w:val="single" w:color="auto" w:sz="4" w:space="0"/>
            </w:tcBorders>
            <w:noWrap w:val="0"/>
            <w:vAlign w:val="center"/>
          </w:tcPr>
          <w:p w14:paraId="54A9C7B0">
            <w:pPr>
              <w:spacing w:line="300" w:lineRule="exact"/>
              <w:ind w:firstLine="0" w:firstLineChars="0"/>
              <w:jc w:val="center"/>
              <w:rPr>
                <w:rFonts w:hint="eastAsia" w:ascii="宋体" w:hAnsi="宋体" w:cs="Courier New"/>
                <w:color w:val="auto"/>
                <w:szCs w:val="21"/>
                <w:highlight w:val="none"/>
              </w:rPr>
            </w:pPr>
            <w:r>
              <w:rPr>
                <w:rFonts w:hint="eastAsia" w:ascii="宋体" w:hAnsi="宋体" w:cs="Courier New"/>
                <w:color w:val="auto"/>
                <w:szCs w:val="21"/>
                <w:highlight w:val="none"/>
              </w:rPr>
              <w:t>单项合价</w:t>
            </w:r>
          </w:p>
          <w:p w14:paraId="37819E63">
            <w:pPr>
              <w:spacing w:line="300" w:lineRule="exact"/>
              <w:ind w:firstLine="0" w:firstLineChars="0"/>
              <w:jc w:val="center"/>
              <w:rPr>
                <w:rFonts w:hint="eastAsia" w:ascii="宋体" w:hAnsi="宋体" w:cs="Courier New"/>
                <w:color w:val="auto"/>
                <w:szCs w:val="21"/>
                <w:highlight w:val="none"/>
              </w:rPr>
            </w:pPr>
            <w:r>
              <w:rPr>
                <w:rFonts w:hint="eastAsia" w:ascii="宋体" w:hAnsi="宋体" w:cs="Courier New"/>
                <w:color w:val="auto"/>
                <w:szCs w:val="21"/>
                <w:highlight w:val="none"/>
              </w:rPr>
              <w:t>③</w:t>
            </w:r>
            <w:r>
              <w:rPr>
                <w:rFonts w:ascii="宋体" w:hAnsi="宋体" w:cs="Courier New"/>
                <w:color w:val="auto"/>
                <w:szCs w:val="21"/>
                <w:highlight w:val="none"/>
              </w:rPr>
              <w:t>=</w:t>
            </w:r>
            <w:r>
              <w:rPr>
                <w:rFonts w:hint="eastAsia" w:ascii="宋体" w:hAnsi="宋体" w:cs="Courier New"/>
                <w:color w:val="auto"/>
                <w:szCs w:val="21"/>
                <w:highlight w:val="none"/>
              </w:rPr>
              <w:t>①×②</w:t>
            </w:r>
          </w:p>
        </w:tc>
      </w:tr>
      <w:tr w14:paraId="265D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14:paraId="7E630E85">
            <w:pPr>
              <w:spacing w:line="440" w:lineRule="exact"/>
              <w:ind w:right="-34" w:rightChars="-16" w:firstLine="0" w:firstLineChars="0"/>
              <w:jc w:val="center"/>
              <w:rPr>
                <w:rFonts w:hint="eastAsia" w:ascii="宋体" w:hAnsi="宋体"/>
                <w:color w:val="auto"/>
                <w:sz w:val="24"/>
                <w:highlight w:val="none"/>
              </w:rPr>
            </w:pPr>
            <w:r>
              <w:rPr>
                <w:rFonts w:hint="eastAsia" w:ascii="宋体" w:hAnsi="宋体"/>
                <w:color w:val="auto"/>
                <w:sz w:val="24"/>
                <w:highlight w:val="none"/>
              </w:rPr>
              <w:t>1</w:t>
            </w:r>
          </w:p>
        </w:tc>
        <w:tc>
          <w:tcPr>
            <w:tcW w:w="1145" w:type="dxa"/>
            <w:noWrap w:val="0"/>
            <w:vAlign w:val="center"/>
          </w:tcPr>
          <w:p w14:paraId="1E15D3DE">
            <w:pPr>
              <w:spacing w:line="440" w:lineRule="exact"/>
              <w:ind w:firstLine="0" w:firstLineChars="0"/>
              <w:jc w:val="center"/>
              <w:rPr>
                <w:rFonts w:hint="eastAsia" w:ascii="宋体" w:hAnsi="宋体"/>
                <w:color w:val="auto"/>
                <w:highlight w:val="none"/>
              </w:rPr>
            </w:pPr>
          </w:p>
        </w:tc>
        <w:tc>
          <w:tcPr>
            <w:tcW w:w="699" w:type="dxa"/>
            <w:noWrap w:val="0"/>
            <w:vAlign w:val="center"/>
          </w:tcPr>
          <w:p w14:paraId="51B58971">
            <w:pPr>
              <w:spacing w:line="440" w:lineRule="exact"/>
              <w:ind w:firstLine="0" w:firstLineChars="0"/>
              <w:jc w:val="center"/>
              <w:rPr>
                <w:rFonts w:hint="eastAsia" w:ascii="宋体" w:hAnsi="宋体"/>
                <w:color w:val="auto"/>
                <w:highlight w:val="none"/>
              </w:rPr>
            </w:pPr>
          </w:p>
        </w:tc>
        <w:tc>
          <w:tcPr>
            <w:tcW w:w="710" w:type="dxa"/>
            <w:noWrap w:val="0"/>
            <w:vAlign w:val="center"/>
          </w:tcPr>
          <w:p w14:paraId="660B043E">
            <w:pPr>
              <w:spacing w:line="440" w:lineRule="exact"/>
              <w:ind w:firstLine="0" w:firstLineChars="0"/>
              <w:jc w:val="center"/>
              <w:rPr>
                <w:rFonts w:hint="eastAsia" w:ascii="宋体" w:hAnsi="宋体"/>
                <w:color w:val="auto"/>
                <w:highlight w:val="none"/>
              </w:rPr>
            </w:pPr>
          </w:p>
        </w:tc>
        <w:tc>
          <w:tcPr>
            <w:tcW w:w="709" w:type="dxa"/>
            <w:noWrap w:val="0"/>
            <w:vAlign w:val="center"/>
          </w:tcPr>
          <w:p w14:paraId="3CD4BF49">
            <w:pPr>
              <w:spacing w:line="440" w:lineRule="exact"/>
              <w:ind w:firstLine="0" w:firstLineChars="0"/>
              <w:jc w:val="center"/>
              <w:rPr>
                <w:rFonts w:hint="eastAsia" w:ascii="宋体" w:hAnsi="宋体"/>
                <w:color w:val="auto"/>
                <w:highlight w:val="none"/>
              </w:rPr>
            </w:pPr>
          </w:p>
        </w:tc>
        <w:tc>
          <w:tcPr>
            <w:tcW w:w="1702" w:type="dxa"/>
            <w:noWrap w:val="0"/>
            <w:vAlign w:val="center"/>
          </w:tcPr>
          <w:p w14:paraId="66152DA5">
            <w:pPr>
              <w:spacing w:line="440" w:lineRule="exact"/>
              <w:ind w:firstLine="0" w:firstLineChars="0"/>
              <w:jc w:val="center"/>
              <w:rPr>
                <w:rFonts w:hint="eastAsia" w:ascii="宋体" w:hAnsi="宋体"/>
                <w:color w:val="auto"/>
                <w:highlight w:val="none"/>
              </w:rPr>
            </w:pPr>
          </w:p>
        </w:tc>
        <w:tc>
          <w:tcPr>
            <w:tcW w:w="1702" w:type="dxa"/>
            <w:noWrap w:val="0"/>
            <w:vAlign w:val="center"/>
          </w:tcPr>
          <w:p w14:paraId="62B79D35">
            <w:pPr>
              <w:spacing w:line="440" w:lineRule="exact"/>
              <w:ind w:firstLine="0" w:firstLineChars="0"/>
              <w:jc w:val="center"/>
              <w:rPr>
                <w:rFonts w:hint="eastAsia" w:ascii="宋体" w:hAnsi="宋体"/>
                <w:color w:val="auto"/>
                <w:highlight w:val="none"/>
              </w:rPr>
            </w:pPr>
          </w:p>
        </w:tc>
        <w:tc>
          <w:tcPr>
            <w:tcW w:w="852" w:type="dxa"/>
            <w:noWrap w:val="0"/>
            <w:vAlign w:val="center"/>
          </w:tcPr>
          <w:p w14:paraId="052C7A65">
            <w:pPr>
              <w:spacing w:line="440" w:lineRule="exact"/>
              <w:ind w:firstLine="0" w:firstLineChars="0"/>
              <w:jc w:val="center"/>
              <w:rPr>
                <w:rFonts w:hint="eastAsia" w:ascii="宋体" w:hAnsi="宋体"/>
                <w:color w:val="auto"/>
                <w:highlight w:val="none"/>
              </w:rPr>
            </w:pPr>
          </w:p>
        </w:tc>
        <w:tc>
          <w:tcPr>
            <w:tcW w:w="1348" w:type="dxa"/>
            <w:noWrap w:val="0"/>
            <w:vAlign w:val="center"/>
          </w:tcPr>
          <w:p w14:paraId="63A6F995">
            <w:pPr>
              <w:spacing w:line="440" w:lineRule="exact"/>
              <w:ind w:firstLine="0" w:firstLineChars="0"/>
              <w:jc w:val="center"/>
              <w:rPr>
                <w:rFonts w:hint="eastAsia" w:ascii="宋体" w:hAnsi="宋体"/>
                <w:color w:val="auto"/>
                <w:highlight w:val="none"/>
              </w:rPr>
            </w:pPr>
          </w:p>
        </w:tc>
      </w:tr>
      <w:tr w14:paraId="4064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14:paraId="1344F744">
            <w:pPr>
              <w:spacing w:line="440" w:lineRule="exact"/>
              <w:ind w:firstLine="0" w:firstLineChars="0"/>
              <w:jc w:val="center"/>
              <w:rPr>
                <w:rFonts w:hint="eastAsia" w:ascii="宋体" w:hAnsi="宋体"/>
                <w:color w:val="auto"/>
                <w:sz w:val="24"/>
                <w:highlight w:val="none"/>
              </w:rPr>
            </w:pPr>
            <w:r>
              <w:rPr>
                <w:rFonts w:hint="eastAsia" w:ascii="宋体" w:hAnsi="宋体"/>
                <w:color w:val="auto"/>
                <w:sz w:val="24"/>
                <w:highlight w:val="none"/>
              </w:rPr>
              <w:t>2</w:t>
            </w:r>
          </w:p>
        </w:tc>
        <w:tc>
          <w:tcPr>
            <w:tcW w:w="1145" w:type="dxa"/>
            <w:noWrap w:val="0"/>
            <w:vAlign w:val="center"/>
          </w:tcPr>
          <w:p w14:paraId="6EEDC3AE">
            <w:pPr>
              <w:spacing w:line="440" w:lineRule="exact"/>
              <w:ind w:firstLine="0" w:firstLineChars="0"/>
              <w:jc w:val="center"/>
              <w:rPr>
                <w:rFonts w:hint="eastAsia" w:ascii="宋体" w:hAnsi="宋体"/>
                <w:color w:val="auto"/>
                <w:highlight w:val="none"/>
              </w:rPr>
            </w:pPr>
          </w:p>
        </w:tc>
        <w:tc>
          <w:tcPr>
            <w:tcW w:w="699" w:type="dxa"/>
            <w:noWrap w:val="0"/>
            <w:vAlign w:val="center"/>
          </w:tcPr>
          <w:p w14:paraId="3AA9FF72">
            <w:pPr>
              <w:spacing w:line="440" w:lineRule="exact"/>
              <w:ind w:firstLine="0" w:firstLineChars="0"/>
              <w:jc w:val="center"/>
              <w:rPr>
                <w:rFonts w:hint="eastAsia" w:ascii="宋体" w:hAnsi="宋体"/>
                <w:color w:val="auto"/>
                <w:highlight w:val="none"/>
              </w:rPr>
            </w:pPr>
          </w:p>
        </w:tc>
        <w:tc>
          <w:tcPr>
            <w:tcW w:w="710" w:type="dxa"/>
            <w:noWrap w:val="0"/>
            <w:vAlign w:val="center"/>
          </w:tcPr>
          <w:p w14:paraId="61CC8EF6">
            <w:pPr>
              <w:spacing w:line="440" w:lineRule="exact"/>
              <w:ind w:firstLine="0" w:firstLineChars="0"/>
              <w:jc w:val="center"/>
              <w:rPr>
                <w:rFonts w:hint="eastAsia" w:ascii="宋体" w:hAnsi="宋体"/>
                <w:color w:val="auto"/>
                <w:highlight w:val="none"/>
              </w:rPr>
            </w:pPr>
          </w:p>
        </w:tc>
        <w:tc>
          <w:tcPr>
            <w:tcW w:w="709" w:type="dxa"/>
            <w:noWrap w:val="0"/>
            <w:vAlign w:val="center"/>
          </w:tcPr>
          <w:p w14:paraId="423C2DA2">
            <w:pPr>
              <w:spacing w:line="440" w:lineRule="exact"/>
              <w:ind w:firstLine="0" w:firstLineChars="0"/>
              <w:jc w:val="center"/>
              <w:rPr>
                <w:rFonts w:hint="eastAsia" w:ascii="宋体" w:hAnsi="宋体"/>
                <w:color w:val="auto"/>
                <w:highlight w:val="none"/>
              </w:rPr>
            </w:pPr>
          </w:p>
        </w:tc>
        <w:tc>
          <w:tcPr>
            <w:tcW w:w="1702" w:type="dxa"/>
            <w:noWrap w:val="0"/>
            <w:vAlign w:val="center"/>
          </w:tcPr>
          <w:p w14:paraId="45821262">
            <w:pPr>
              <w:spacing w:line="440" w:lineRule="exact"/>
              <w:ind w:firstLine="0" w:firstLineChars="0"/>
              <w:jc w:val="center"/>
              <w:rPr>
                <w:rFonts w:hint="eastAsia" w:ascii="宋体" w:hAnsi="宋体"/>
                <w:color w:val="auto"/>
                <w:highlight w:val="none"/>
              </w:rPr>
            </w:pPr>
          </w:p>
        </w:tc>
        <w:tc>
          <w:tcPr>
            <w:tcW w:w="1702" w:type="dxa"/>
            <w:noWrap w:val="0"/>
            <w:vAlign w:val="center"/>
          </w:tcPr>
          <w:p w14:paraId="300271D5">
            <w:pPr>
              <w:spacing w:line="440" w:lineRule="exact"/>
              <w:ind w:firstLine="0" w:firstLineChars="0"/>
              <w:jc w:val="center"/>
              <w:rPr>
                <w:rFonts w:hint="eastAsia" w:ascii="宋体" w:hAnsi="宋体"/>
                <w:color w:val="auto"/>
                <w:highlight w:val="none"/>
              </w:rPr>
            </w:pPr>
          </w:p>
        </w:tc>
        <w:tc>
          <w:tcPr>
            <w:tcW w:w="852" w:type="dxa"/>
            <w:noWrap w:val="0"/>
            <w:vAlign w:val="center"/>
          </w:tcPr>
          <w:p w14:paraId="4483F512">
            <w:pPr>
              <w:spacing w:line="440" w:lineRule="exact"/>
              <w:ind w:firstLine="0" w:firstLineChars="0"/>
              <w:jc w:val="center"/>
              <w:rPr>
                <w:rFonts w:hint="eastAsia" w:ascii="宋体" w:hAnsi="宋体"/>
                <w:color w:val="auto"/>
                <w:highlight w:val="none"/>
              </w:rPr>
            </w:pPr>
          </w:p>
        </w:tc>
        <w:tc>
          <w:tcPr>
            <w:tcW w:w="1348" w:type="dxa"/>
            <w:noWrap w:val="0"/>
            <w:vAlign w:val="center"/>
          </w:tcPr>
          <w:p w14:paraId="0B746EE5">
            <w:pPr>
              <w:spacing w:line="440" w:lineRule="exact"/>
              <w:ind w:firstLine="0" w:firstLineChars="0"/>
              <w:jc w:val="center"/>
              <w:rPr>
                <w:rFonts w:hint="eastAsia" w:ascii="宋体" w:hAnsi="宋体"/>
                <w:color w:val="auto"/>
                <w:highlight w:val="none"/>
              </w:rPr>
            </w:pPr>
          </w:p>
        </w:tc>
      </w:tr>
      <w:tr w14:paraId="229A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14:paraId="4DDDA785">
            <w:pPr>
              <w:spacing w:line="440" w:lineRule="exact"/>
              <w:ind w:firstLine="0" w:firstLineChars="0"/>
              <w:jc w:val="center"/>
              <w:rPr>
                <w:rFonts w:hint="eastAsia" w:ascii="宋体" w:hAnsi="宋体"/>
                <w:color w:val="auto"/>
                <w:sz w:val="24"/>
                <w:highlight w:val="none"/>
              </w:rPr>
            </w:pPr>
            <w:r>
              <w:rPr>
                <w:rFonts w:hint="eastAsia" w:ascii="宋体" w:hAnsi="宋体"/>
                <w:color w:val="auto"/>
                <w:sz w:val="24"/>
                <w:highlight w:val="none"/>
              </w:rPr>
              <w:t>3</w:t>
            </w:r>
          </w:p>
        </w:tc>
        <w:tc>
          <w:tcPr>
            <w:tcW w:w="1145" w:type="dxa"/>
            <w:noWrap w:val="0"/>
            <w:vAlign w:val="center"/>
          </w:tcPr>
          <w:p w14:paraId="1A727BC3">
            <w:pPr>
              <w:spacing w:line="440" w:lineRule="exact"/>
              <w:ind w:firstLine="0" w:firstLineChars="0"/>
              <w:jc w:val="center"/>
              <w:rPr>
                <w:rFonts w:hint="eastAsia" w:ascii="宋体" w:hAnsi="宋体"/>
                <w:color w:val="auto"/>
                <w:highlight w:val="none"/>
              </w:rPr>
            </w:pPr>
          </w:p>
        </w:tc>
        <w:tc>
          <w:tcPr>
            <w:tcW w:w="699" w:type="dxa"/>
            <w:noWrap w:val="0"/>
            <w:vAlign w:val="center"/>
          </w:tcPr>
          <w:p w14:paraId="6E1C153F">
            <w:pPr>
              <w:spacing w:line="440" w:lineRule="exact"/>
              <w:ind w:firstLine="0" w:firstLineChars="0"/>
              <w:jc w:val="center"/>
              <w:rPr>
                <w:rFonts w:hint="eastAsia" w:ascii="宋体" w:hAnsi="宋体"/>
                <w:color w:val="auto"/>
                <w:highlight w:val="none"/>
              </w:rPr>
            </w:pPr>
          </w:p>
        </w:tc>
        <w:tc>
          <w:tcPr>
            <w:tcW w:w="710" w:type="dxa"/>
            <w:noWrap w:val="0"/>
            <w:vAlign w:val="center"/>
          </w:tcPr>
          <w:p w14:paraId="7EBC95DD">
            <w:pPr>
              <w:spacing w:line="440" w:lineRule="exact"/>
              <w:ind w:firstLine="0" w:firstLineChars="0"/>
              <w:jc w:val="center"/>
              <w:rPr>
                <w:rFonts w:hint="eastAsia" w:ascii="宋体" w:hAnsi="宋体"/>
                <w:color w:val="auto"/>
                <w:highlight w:val="none"/>
              </w:rPr>
            </w:pPr>
          </w:p>
        </w:tc>
        <w:tc>
          <w:tcPr>
            <w:tcW w:w="709" w:type="dxa"/>
            <w:noWrap w:val="0"/>
            <w:vAlign w:val="center"/>
          </w:tcPr>
          <w:p w14:paraId="7F3C2385">
            <w:pPr>
              <w:spacing w:line="440" w:lineRule="exact"/>
              <w:ind w:firstLine="0" w:firstLineChars="0"/>
              <w:jc w:val="center"/>
              <w:rPr>
                <w:rFonts w:hint="eastAsia" w:ascii="宋体" w:hAnsi="宋体"/>
                <w:color w:val="auto"/>
                <w:highlight w:val="none"/>
              </w:rPr>
            </w:pPr>
          </w:p>
        </w:tc>
        <w:tc>
          <w:tcPr>
            <w:tcW w:w="1702" w:type="dxa"/>
            <w:noWrap w:val="0"/>
            <w:vAlign w:val="center"/>
          </w:tcPr>
          <w:p w14:paraId="661AF498">
            <w:pPr>
              <w:spacing w:line="440" w:lineRule="exact"/>
              <w:ind w:firstLine="0" w:firstLineChars="0"/>
              <w:jc w:val="center"/>
              <w:rPr>
                <w:rFonts w:hint="eastAsia" w:ascii="宋体" w:hAnsi="宋体"/>
                <w:color w:val="auto"/>
                <w:highlight w:val="none"/>
              </w:rPr>
            </w:pPr>
          </w:p>
        </w:tc>
        <w:tc>
          <w:tcPr>
            <w:tcW w:w="1702" w:type="dxa"/>
            <w:noWrap w:val="0"/>
            <w:vAlign w:val="center"/>
          </w:tcPr>
          <w:p w14:paraId="25787318">
            <w:pPr>
              <w:spacing w:line="440" w:lineRule="exact"/>
              <w:ind w:firstLine="0" w:firstLineChars="0"/>
              <w:jc w:val="center"/>
              <w:rPr>
                <w:rFonts w:hint="eastAsia" w:ascii="宋体" w:hAnsi="宋体"/>
                <w:color w:val="auto"/>
                <w:highlight w:val="none"/>
              </w:rPr>
            </w:pPr>
          </w:p>
        </w:tc>
        <w:tc>
          <w:tcPr>
            <w:tcW w:w="852" w:type="dxa"/>
            <w:noWrap w:val="0"/>
            <w:vAlign w:val="center"/>
          </w:tcPr>
          <w:p w14:paraId="1ABAB19E">
            <w:pPr>
              <w:spacing w:line="440" w:lineRule="exact"/>
              <w:ind w:firstLine="0" w:firstLineChars="0"/>
              <w:jc w:val="center"/>
              <w:rPr>
                <w:rFonts w:hint="eastAsia" w:ascii="宋体" w:hAnsi="宋体"/>
                <w:color w:val="auto"/>
                <w:highlight w:val="none"/>
              </w:rPr>
            </w:pPr>
          </w:p>
        </w:tc>
        <w:tc>
          <w:tcPr>
            <w:tcW w:w="1348" w:type="dxa"/>
            <w:noWrap w:val="0"/>
            <w:vAlign w:val="center"/>
          </w:tcPr>
          <w:p w14:paraId="5D4128DE">
            <w:pPr>
              <w:spacing w:line="440" w:lineRule="exact"/>
              <w:ind w:firstLine="0" w:firstLineChars="0"/>
              <w:jc w:val="center"/>
              <w:rPr>
                <w:rFonts w:hint="eastAsia" w:ascii="宋体" w:hAnsi="宋体"/>
                <w:color w:val="auto"/>
                <w:highlight w:val="none"/>
              </w:rPr>
            </w:pPr>
          </w:p>
        </w:tc>
      </w:tr>
      <w:tr w14:paraId="6A2F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14:paraId="410EF409">
            <w:pPr>
              <w:spacing w:line="440" w:lineRule="exact"/>
              <w:ind w:firstLine="0" w:firstLineChars="0"/>
              <w:jc w:val="center"/>
              <w:rPr>
                <w:rFonts w:hint="eastAsia" w:ascii="宋体" w:hAnsi="宋体"/>
                <w:color w:val="auto"/>
                <w:sz w:val="24"/>
                <w:highlight w:val="none"/>
              </w:rPr>
            </w:pPr>
            <w:r>
              <w:rPr>
                <w:rFonts w:ascii="宋体" w:hAnsi="宋体"/>
                <w:color w:val="auto"/>
                <w:sz w:val="24"/>
                <w:highlight w:val="none"/>
              </w:rPr>
              <w:t>…</w:t>
            </w:r>
          </w:p>
        </w:tc>
        <w:tc>
          <w:tcPr>
            <w:tcW w:w="1145" w:type="dxa"/>
            <w:noWrap w:val="0"/>
            <w:vAlign w:val="center"/>
          </w:tcPr>
          <w:p w14:paraId="21025E54">
            <w:pPr>
              <w:spacing w:line="440" w:lineRule="exact"/>
              <w:ind w:firstLine="0" w:firstLineChars="0"/>
              <w:jc w:val="center"/>
              <w:rPr>
                <w:rFonts w:hint="eastAsia" w:ascii="宋体" w:hAnsi="宋体"/>
                <w:color w:val="auto"/>
                <w:highlight w:val="none"/>
              </w:rPr>
            </w:pPr>
          </w:p>
        </w:tc>
        <w:tc>
          <w:tcPr>
            <w:tcW w:w="699" w:type="dxa"/>
            <w:noWrap w:val="0"/>
            <w:vAlign w:val="center"/>
          </w:tcPr>
          <w:p w14:paraId="4625E28A">
            <w:pPr>
              <w:spacing w:line="440" w:lineRule="exact"/>
              <w:ind w:firstLine="0" w:firstLineChars="0"/>
              <w:jc w:val="center"/>
              <w:rPr>
                <w:rFonts w:hint="eastAsia" w:ascii="宋体" w:hAnsi="宋体"/>
                <w:color w:val="auto"/>
                <w:highlight w:val="none"/>
              </w:rPr>
            </w:pPr>
          </w:p>
        </w:tc>
        <w:tc>
          <w:tcPr>
            <w:tcW w:w="710" w:type="dxa"/>
            <w:noWrap w:val="0"/>
            <w:vAlign w:val="center"/>
          </w:tcPr>
          <w:p w14:paraId="57E374E9">
            <w:pPr>
              <w:spacing w:line="440" w:lineRule="exact"/>
              <w:ind w:firstLine="0" w:firstLineChars="0"/>
              <w:jc w:val="center"/>
              <w:rPr>
                <w:rFonts w:hint="eastAsia" w:ascii="宋体" w:hAnsi="宋体"/>
                <w:color w:val="auto"/>
                <w:highlight w:val="none"/>
              </w:rPr>
            </w:pPr>
          </w:p>
        </w:tc>
        <w:tc>
          <w:tcPr>
            <w:tcW w:w="709" w:type="dxa"/>
            <w:noWrap w:val="0"/>
            <w:vAlign w:val="center"/>
          </w:tcPr>
          <w:p w14:paraId="0863AEFE">
            <w:pPr>
              <w:spacing w:line="440" w:lineRule="exact"/>
              <w:ind w:firstLine="0" w:firstLineChars="0"/>
              <w:jc w:val="center"/>
              <w:rPr>
                <w:rFonts w:hint="eastAsia" w:ascii="宋体" w:hAnsi="宋体"/>
                <w:color w:val="auto"/>
                <w:highlight w:val="none"/>
              </w:rPr>
            </w:pPr>
          </w:p>
        </w:tc>
        <w:tc>
          <w:tcPr>
            <w:tcW w:w="1702" w:type="dxa"/>
            <w:noWrap w:val="0"/>
            <w:vAlign w:val="center"/>
          </w:tcPr>
          <w:p w14:paraId="16CCB0FC">
            <w:pPr>
              <w:spacing w:line="440" w:lineRule="exact"/>
              <w:ind w:firstLine="0" w:firstLineChars="0"/>
              <w:jc w:val="center"/>
              <w:rPr>
                <w:rFonts w:hint="eastAsia" w:ascii="宋体" w:hAnsi="宋体"/>
                <w:color w:val="auto"/>
                <w:highlight w:val="none"/>
              </w:rPr>
            </w:pPr>
          </w:p>
        </w:tc>
        <w:tc>
          <w:tcPr>
            <w:tcW w:w="1702" w:type="dxa"/>
            <w:noWrap w:val="0"/>
            <w:vAlign w:val="center"/>
          </w:tcPr>
          <w:p w14:paraId="69A15794">
            <w:pPr>
              <w:spacing w:line="440" w:lineRule="exact"/>
              <w:ind w:firstLine="0" w:firstLineChars="0"/>
              <w:jc w:val="center"/>
              <w:rPr>
                <w:rFonts w:hint="eastAsia" w:ascii="宋体" w:hAnsi="宋体"/>
                <w:color w:val="auto"/>
                <w:highlight w:val="none"/>
              </w:rPr>
            </w:pPr>
          </w:p>
        </w:tc>
        <w:tc>
          <w:tcPr>
            <w:tcW w:w="852" w:type="dxa"/>
            <w:noWrap w:val="0"/>
            <w:vAlign w:val="center"/>
          </w:tcPr>
          <w:p w14:paraId="596AA81B">
            <w:pPr>
              <w:spacing w:line="440" w:lineRule="exact"/>
              <w:ind w:firstLine="0" w:firstLineChars="0"/>
              <w:jc w:val="center"/>
              <w:rPr>
                <w:rFonts w:hint="eastAsia" w:ascii="宋体" w:hAnsi="宋体"/>
                <w:color w:val="auto"/>
                <w:highlight w:val="none"/>
              </w:rPr>
            </w:pPr>
          </w:p>
        </w:tc>
        <w:tc>
          <w:tcPr>
            <w:tcW w:w="1348" w:type="dxa"/>
            <w:noWrap w:val="0"/>
            <w:vAlign w:val="center"/>
          </w:tcPr>
          <w:p w14:paraId="761D9843">
            <w:pPr>
              <w:spacing w:line="440" w:lineRule="exact"/>
              <w:ind w:firstLine="0" w:firstLineChars="0"/>
              <w:jc w:val="center"/>
              <w:rPr>
                <w:rFonts w:hint="eastAsia" w:ascii="宋体" w:hAnsi="宋体"/>
                <w:color w:val="auto"/>
                <w:highlight w:val="none"/>
              </w:rPr>
            </w:pPr>
          </w:p>
        </w:tc>
      </w:tr>
      <w:tr w14:paraId="412D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71" w:type="dxa"/>
            <w:gridSpan w:val="9"/>
            <w:noWrap w:val="0"/>
            <w:vAlign w:val="center"/>
          </w:tcPr>
          <w:p w14:paraId="33EB7E76">
            <w:pPr>
              <w:spacing w:line="440" w:lineRule="exact"/>
              <w:ind w:firstLine="27" w:firstLineChars="14"/>
              <w:rPr>
                <w:rFonts w:hint="eastAsia" w:ascii="宋体" w:hAnsi="宋体" w:cs="Courier New"/>
                <w:color w:val="auto"/>
                <w:spacing w:val="-6"/>
                <w:szCs w:val="21"/>
                <w:highlight w:val="none"/>
              </w:rPr>
            </w:pPr>
            <w:r>
              <w:rPr>
                <w:rFonts w:hint="eastAsia" w:ascii="宋体" w:hAnsi="宋体" w:cs="Courier New"/>
                <w:color w:val="auto"/>
                <w:spacing w:val="-6"/>
                <w:szCs w:val="21"/>
                <w:highlight w:val="none"/>
              </w:rPr>
              <w:t>总报价（人民币大写）：</w:t>
            </w:r>
            <w:r>
              <w:rPr>
                <w:rFonts w:hint="eastAsia"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rPr>
              <w:t>（￥</w:t>
            </w:r>
            <w:r>
              <w:rPr>
                <w:rFonts w:hint="eastAsia" w:ascii="宋体" w:hAnsi="宋体" w:cs="Courier New"/>
                <w:color w:val="auto"/>
                <w:spacing w:val="-6"/>
                <w:szCs w:val="21"/>
                <w:highlight w:val="none"/>
                <w:u w:val="single"/>
              </w:rPr>
              <w:t xml:space="preserve">                       元</w:t>
            </w:r>
            <w:r>
              <w:rPr>
                <w:rFonts w:hint="eastAsia" w:ascii="宋体" w:hAnsi="宋体" w:cs="Courier New"/>
                <w:color w:val="auto"/>
                <w:spacing w:val="-6"/>
                <w:szCs w:val="21"/>
                <w:highlight w:val="none"/>
              </w:rPr>
              <w:t>）</w:t>
            </w:r>
          </w:p>
        </w:tc>
      </w:tr>
      <w:bookmarkEnd w:id="256"/>
    </w:tbl>
    <w:p w14:paraId="7ED4A31A">
      <w:pPr>
        <w:spacing w:line="440" w:lineRule="exact"/>
        <w:ind w:firstLine="420"/>
        <w:rPr>
          <w:rFonts w:ascii="宋体" w:hAnsi="宋体"/>
          <w:color w:val="auto"/>
          <w:szCs w:val="21"/>
          <w:highlight w:val="none"/>
        </w:rPr>
      </w:pPr>
      <w:r>
        <w:rPr>
          <w:rFonts w:hint="eastAsia" w:ascii="宋体" w:hAnsi="宋体"/>
          <w:color w:val="auto"/>
          <w:szCs w:val="21"/>
          <w:highlight w:val="none"/>
        </w:rPr>
        <w:t>注：1.所有价格均用人民币表示，单位为元，精确到个数位。</w:t>
      </w:r>
    </w:p>
    <w:p w14:paraId="7D288CE0">
      <w:pPr>
        <w:spacing w:line="440" w:lineRule="exact"/>
        <w:ind w:firstLine="0" w:firstLineChars="0"/>
        <w:rPr>
          <w:rFonts w:ascii="宋体" w:hAnsi="Courier New" w:cs="Courier New"/>
          <w:color w:val="auto"/>
          <w:szCs w:val="21"/>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2.</w:t>
      </w:r>
      <w:r>
        <w:rPr>
          <w:rFonts w:hint="eastAsia" w:ascii="宋体" w:hAnsi="宋体" w:eastAsia="宋体" w:cs="宋体"/>
          <w:b w:val="0"/>
          <w:bCs w:val="0"/>
          <w:color w:val="auto"/>
          <w:kern w:val="0"/>
          <w:sz w:val="21"/>
          <w:szCs w:val="21"/>
          <w:highlight w:val="none"/>
          <w:lang w:val="en-US" w:eastAsia="zh-CN" w:bidi="ar"/>
        </w:rPr>
        <w:t>投标报价为采购人指定地点的现场交货价，包括但不限于：货物采购、备品备件、工具、运抵指定交货地点、装卸费、现场安装、环境布置、设备调试及验收的各种费用和售后服务、保险、税金、培训及其他所有成本费用的总和。项目实施过程中产生的所有费用均由中标人承担</w:t>
      </w:r>
      <w:r>
        <w:rPr>
          <w:rFonts w:hint="eastAsia" w:ascii="宋体" w:hAnsi="宋体" w:eastAsia="宋体" w:cs="宋体"/>
          <w:color w:val="auto"/>
          <w:sz w:val="21"/>
          <w:szCs w:val="21"/>
          <w:highlight w:val="none"/>
          <w:lang w:val="zh-CN"/>
        </w:rPr>
        <w:t>，采购人不再支付其他任何费用，所有辅材均要求按照国家标准提供。</w:t>
      </w:r>
    </w:p>
    <w:p w14:paraId="582E57D6">
      <w:pPr>
        <w:spacing w:before="50" w:after="50" w:line="360" w:lineRule="exact"/>
        <w:ind w:firstLine="420" w:firstLineChars="0"/>
        <w:rPr>
          <w:rFonts w:hint="eastAsia" w:ascii="宋体" w:hAnsi="宋体" w:cs="Courier New"/>
          <w:color w:val="auto"/>
          <w:szCs w:val="21"/>
          <w:highlight w:val="none"/>
        </w:rPr>
      </w:pPr>
      <w:r>
        <w:rPr>
          <w:rFonts w:hint="eastAsia" w:ascii="宋体" w:hAnsi="Courier New" w:cs="Courier New"/>
          <w:color w:val="auto"/>
          <w:szCs w:val="21"/>
          <w:highlight w:val="none"/>
        </w:rPr>
        <w:t>3</w:t>
      </w:r>
      <w:r>
        <w:rPr>
          <w:rFonts w:ascii="宋体" w:hAnsi="Courier New" w:cs="Courier New"/>
          <w:color w:val="auto"/>
          <w:szCs w:val="21"/>
          <w:highlight w:val="none"/>
        </w:rPr>
        <w:t>.</w:t>
      </w:r>
      <w:r>
        <w:rPr>
          <w:rFonts w:hint="eastAsia" w:ascii="宋体" w:hAnsi="宋体" w:cs="Courier New"/>
          <w:color w:val="auto"/>
          <w:szCs w:val="21"/>
          <w:highlight w:val="none"/>
        </w:rPr>
        <w:t>报价为全包价，以人民币为结算单位。在合同实施时，采购人将不予支付中标人没有列入的项目费用，并认为此项目的费用已包括在总报价中。采购人不再支付合同以外的其他费用。</w:t>
      </w:r>
    </w:p>
    <w:p w14:paraId="7CA06CEB">
      <w:pPr>
        <w:spacing w:line="240" w:lineRule="auto"/>
        <w:ind w:firstLine="0" w:firstLineChars="0"/>
        <w:rPr>
          <w:color w:val="auto"/>
          <w:highlight w:val="none"/>
        </w:rPr>
      </w:pPr>
    </w:p>
    <w:p w14:paraId="30B8E4EE">
      <w:pPr>
        <w:ind w:firstLine="0" w:firstLineChars="0"/>
        <w:rPr>
          <w:color w:val="auto"/>
          <w:highlight w:val="none"/>
        </w:rPr>
      </w:pPr>
    </w:p>
    <w:p w14:paraId="37CA5BEE">
      <w:pPr>
        <w:ind w:firstLine="0" w:firstLineChars="0"/>
        <w:rPr>
          <w:color w:val="auto"/>
          <w:highlight w:val="none"/>
        </w:rPr>
      </w:pPr>
    </w:p>
    <w:p w14:paraId="5D041B9D">
      <w:pPr>
        <w:snapToGrid w:val="0"/>
        <w:spacing w:before="50" w:after="50" w:line="350" w:lineRule="exact"/>
        <w:ind w:right="-817" w:rightChars="-389" w:firstLine="4189" w:firstLineChars="1995"/>
        <w:rPr>
          <w:rFonts w:ascii="宋体" w:hAnsi="宋体"/>
          <w:color w:val="auto"/>
          <w:szCs w:val="21"/>
          <w:highlight w:val="none"/>
        </w:rPr>
      </w:pPr>
      <w:r>
        <w:rPr>
          <w:rFonts w:hint="eastAsia" w:ascii="宋体" w:hAnsi="宋体"/>
          <w:color w:val="auto"/>
          <w:szCs w:val="21"/>
          <w:highlight w:val="none"/>
        </w:rPr>
        <w:t>法定代表人或授权代表（签名）：</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1E56021">
      <w:pPr>
        <w:snapToGrid w:val="0"/>
        <w:spacing w:before="50" w:after="50" w:line="350" w:lineRule="exact"/>
        <w:ind w:right="-817" w:rightChars="-389" w:firstLine="3465" w:firstLineChars="165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14:paraId="481BD826">
      <w:pPr>
        <w:snapToGrid w:val="0"/>
        <w:spacing w:before="50" w:after="50" w:line="350" w:lineRule="exact"/>
        <w:ind w:right="-817" w:rightChars="-389" w:firstLine="3465" w:firstLineChars="165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DD6F768">
      <w:pPr>
        <w:ind w:firstLine="0" w:firstLineChars="0"/>
        <w:jc w:val="center"/>
        <w:rPr>
          <w:rFonts w:hint="eastAsia" w:ascii="宋体" w:hAnsi="宋体"/>
          <w:color w:val="auto"/>
          <w:szCs w:val="21"/>
          <w:highlight w:val="none"/>
        </w:rPr>
      </w:pPr>
    </w:p>
    <w:sectPr>
      <w:headerReference r:id="rId11" w:type="default"/>
      <w:footerReference r:id="rId12" w:type="default"/>
      <w:pgSz w:w="11906" w:h="16838"/>
      <w:pgMar w:top="1246" w:right="991" w:bottom="1091" w:left="993"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Bosch Office Sans">
    <w:altName w:val="Segoe Print"/>
    <w:panose1 w:val="00000000000000000000"/>
    <w:charset w:val="00"/>
    <w:family w:val="auto"/>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inherit">
    <w:altName w:val="微软雅黑"/>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Adobe 仿宋 Std R">
    <w:altName w:val="仿宋"/>
    <w:panose1 w:val="02020400000000000000"/>
    <w:charset w:val="00"/>
    <w:family w:val="roman"/>
    <w:pitch w:val="default"/>
    <w:sig w:usb0="00000000" w:usb1="00000000" w:usb2="00000016" w:usb3="00000000" w:csb0="00060007" w:csb1="00000000"/>
  </w:font>
  <w:font w:name="Helvetica">
    <w:altName w:val="Arial"/>
    <w:panose1 w:val="020B05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0B2A4">
    <w:pPr>
      <w:pStyle w:val="3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941D">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6307">
    <w:pPr>
      <w:pStyle w:val="3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6B932">
    <w:pPr>
      <w:pStyle w:val="32"/>
      <w:ind w:firstLine="360"/>
      <w:jc w:val="center"/>
    </w:pPr>
    <w:r>
      <w:fldChar w:fldCharType="begin"/>
    </w:r>
    <w:r>
      <w:instrText xml:space="preserve">PAGE   \* MERGEFORMAT</w:instrText>
    </w:r>
    <w:r>
      <w:fldChar w:fldCharType="separate"/>
    </w:r>
    <w:r>
      <w:rPr>
        <w:lang w:val="zh-CN"/>
      </w:rPr>
      <w:t>60</w:t>
    </w:r>
    <w:r>
      <w:fldChar w:fldCharType="end"/>
    </w:r>
  </w:p>
  <w:p w14:paraId="1870684B">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EC76">
    <w:pPr>
      <w:ind w:left="-718" w:leftChars="-342" w:right="-874" w:rightChars="-416" w:firstLine="716" w:firstLineChars="398"/>
      <w:rPr>
        <w:rFonts w:hint="eastAsia"/>
        <w:sz w:val="18"/>
        <w:szCs w:val="18"/>
        <w:u w:val="single"/>
      </w:rPr>
    </w:pPr>
    <w:r>
      <w:rPr>
        <w:rFonts w:hint="eastAsia"/>
        <w:sz w:val="18"/>
        <w:szCs w:val="18"/>
        <w:u w:val="single"/>
      </w:rPr>
      <w:t xml:space="preserve">钦州市政府采购中心                     </w:t>
    </w:r>
    <w:r>
      <w:rPr>
        <w:rFonts w:hint="eastAsia"/>
        <w:sz w:val="18"/>
        <w:szCs w:val="18"/>
        <w:u w:val="single"/>
        <w:lang w:eastAsia="zh-CN"/>
      </w:rPr>
      <w:t>钦州市外国语学校白石湖校区空调机（二期）(一期)</w:t>
    </w:r>
    <w:r>
      <w:rPr>
        <w:rFonts w:hint="eastAsia"/>
        <w:sz w:val="18"/>
        <w:szCs w:val="18"/>
        <w:u w:val="single"/>
      </w:rPr>
      <w:t>(</w:t>
    </w:r>
    <w:r>
      <w:rPr>
        <w:rFonts w:hint="eastAsia"/>
        <w:sz w:val="18"/>
        <w:szCs w:val="18"/>
        <w:u w:val="single"/>
        <w:lang w:eastAsia="zh-CN"/>
      </w:rPr>
      <w:t>QZZC2026-G1-990209-QZSZ</w:t>
    </w:r>
    <w:r>
      <w:rPr>
        <w:rFonts w:hint="eastAsia"/>
        <w:sz w:val="18"/>
        <w:szCs w:val="18"/>
        <w:u w:val="singl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0921C">
    <w:pPr>
      <w:pStyle w:val="3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82E9F">
    <w:pPr>
      <w:pStyle w:val="3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2F6C">
    <w:pPr>
      <w:ind w:left="-718" w:leftChars="-342" w:right="-874" w:rightChars="-416" w:firstLine="716" w:firstLineChars="398"/>
      <w:rPr>
        <w:rFonts w:hint="eastAsia"/>
        <w:sz w:val="18"/>
        <w:szCs w:val="18"/>
        <w:u w:val="single"/>
      </w:rPr>
    </w:pPr>
    <w:r>
      <w:rPr>
        <w:rFonts w:hint="eastAsia"/>
        <w:sz w:val="18"/>
        <w:szCs w:val="18"/>
        <w:u w:val="single"/>
      </w:rPr>
      <w:t xml:space="preserve">钦州市政府采购中心                       </w:t>
    </w:r>
    <w:r>
      <w:rPr>
        <w:rFonts w:hint="eastAsia"/>
        <w:sz w:val="18"/>
        <w:szCs w:val="18"/>
        <w:u w:val="single"/>
        <w:lang w:val="en-US" w:eastAsia="zh-CN"/>
      </w:rPr>
      <w:t xml:space="preserve">      </w:t>
    </w:r>
    <w:r>
      <w:rPr>
        <w:rFonts w:hint="eastAsia"/>
        <w:sz w:val="18"/>
        <w:szCs w:val="18"/>
        <w:u w:val="single"/>
        <w:lang w:eastAsia="zh-CN"/>
      </w:rPr>
      <w:t>钦州市外国语学校白石湖校区空调机（二期）</w:t>
    </w:r>
    <w:r>
      <w:rPr>
        <w:rFonts w:hint="eastAsia"/>
        <w:sz w:val="18"/>
        <w:szCs w:val="18"/>
        <w:u w:val="single"/>
      </w:rPr>
      <w:t>(</w:t>
    </w:r>
    <w:r>
      <w:rPr>
        <w:rFonts w:hint="eastAsia"/>
        <w:sz w:val="18"/>
        <w:szCs w:val="18"/>
        <w:u w:val="single"/>
        <w:lang w:eastAsia="zh-CN"/>
      </w:rPr>
      <w:t>QZZC2026-G1-990209-QZSZ</w:t>
    </w:r>
    <w:r>
      <w:rPr>
        <w:rFonts w:hint="eastAsia"/>
        <w:sz w:val="18"/>
        <w:szCs w:val="18"/>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1BA678BD"/>
    <w:multiLevelType w:val="singleLevel"/>
    <w:tmpl w:val="1BA678BD"/>
    <w:lvl w:ilvl="0" w:tentative="0">
      <w:start w:val="5"/>
      <w:numFmt w:val="decimal"/>
      <w:lvlText w:val="%1."/>
      <w:lvlJc w:val="left"/>
      <w:pPr>
        <w:tabs>
          <w:tab w:val="left" w:pos="312"/>
        </w:tabs>
      </w:pPr>
    </w:lvl>
  </w:abstractNum>
  <w:abstractNum w:abstractNumId="5">
    <w:nsid w:val="7A0F6431"/>
    <w:multiLevelType w:val="singleLevel"/>
    <w:tmpl w:val="7A0F6431"/>
    <w:lvl w:ilvl="0" w:tentative="0">
      <w:start w:val="1"/>
      <w:numFmt w:val="decimal"/>
      <w:suff w:val="space"/>
      <w:lvlText w:val="%1."/>
      <w:lvlJc w:val="left"/>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ZmE0Zjc2ZDA5NmE1NTQ4Yzk4Zjk0N2Y4YTlhMjQifQ=="/>
    <w:docVar w:name="KSO_WPS_MARK_KEY" w:val="8b2e790f-301c-416b-a0c7-a7ea7cce6ec1"/>
  </w:docVars>
  <w:rsids>
    <w:rsidRoot w:val="00E57B92"/>
    <w:rsid w:val="00001C41"/>
    <w:rsid w:val="00004B07"/>
    <w:rsid w:val="00012693"/>
    <w:rsid w:val="00013AAD"/>
    <w:rsid w:val="0001477A"/>
    <w:rsid w:val="000160E7"/>
    <w:rsid w:val="00016146"/>
    <w:rsid w:val="000165AA"/>
    <w:rsid w:val="00017C52"/>
    <w:rsid w:val="00017DBB"/>
    <w:rsid w:val="00020915"/>
    <w:rsid w:val="00020BB0"/>
    <w:rsid w:val="00024F7F"/>
    <w:rsid w:val="00025DCF"/>
    <w:rsid w:val="00026191"/>
    <w:rsid w:val="00026324"/>
    <w:rsid w:val="000275CA"/>
    <w:rsid w:val="000305C3"/>
    <w:rsid w:val="00033238"/>
    <w:rsid w:val="00035461"/>
    <w:rsid w:val="00036291"/>
    <w:rsid w:val="000370D2"/>
    <w:rsid w:val="00037506"/>
    <w:rsid w:val="00041F84"/>
    <w:rsid w:val="000426A5"/>
    <w:rsid w:val="00042B43"/>
    <w:rsid w:val="00043733"/>
    <w:rsid w:val="00044C2E"/>
    <w:rsid w:val="00044EA4"/>
    <w:rsid w:val="0004516D"/>
    <w:rsid w:val="00046EBA"/>
    <w:rsid w:val="000475DF"/>
    <w:rsid w:val="0005111A"/>
    <w:rsid w:val="0005232E"/>
    <w:rsid w:val="00052E87"/>
    <w:rsid w:val="0005478E"/>
    <w:rsid w:val="00054B3B"/>
    <w:rsid w:val="00054E52"/>
    <w:rsid w:val="000614D1"/>
    <w:rsid w:val="0006165C"/>
    <w:rsid w:val="00065472"/>
    <w:rsid w:val="00065951"/>
    <w:rsid w:val="00065FC9"/>
    <w:rsid w:val="000661F6"/>
    <w:rsid w:val="00066921"/>
    <w:rsid w:val="00066D8C"/>
    <w:rsid w:val="00067C4F"/>
    <w:rsid w:val="00071CFF"/>
    <w:rsid w:val="00073C68"/>
    <w:rsid w:val="00077520"/>
    <w:rsid w:val="00077995"/>
    <w:rsid w:val="0008019D"/>
    <w:rsid w:val="00080A21"/>
    <w:rsid w:val="000810CF"/>
    <w:rsid w:val="000813F7"/>
    <w:rsid w:val="00082608"/>
    <w:rsid w:val="000842AE"/>
    <w:rsid w:val="00086746"/>
    <w:rsid w:val="0009000E"/>
    <w:rsid w:val="00093F5D"/>
    <w:rsid w:val="000946C4"/>
    <w:rsid w:val="000975E8"/>
    <w:rsid w:val="00097FD6"/>
    <w:rsid w:val="000A2692"/>
    <w:rsid w:val="000A4349"/>
    <w:rsid w:val="000A780C"/>
    <w:rsid w:val="000B0DB5"/>
    <w:rsid w:val="000B1576"/>
    <w:rsid w:val="000B24A1"/>
    <w:rsid w:val="000B3B3E"/>
    <w:rsid w:val="000B3E41"/>
    <w:rsid w:val="000B49E6"/>
    <w:rsid w:val="000B53E8"/>
    <w:rsid w:val="000B54BA"/>
    <w:rsid w:val="000B5D4A"/>
    <w:rsid w:val="000B6457"/>
    <w:rsid w:val="000C1488"/>
    <w:rsid w:val="000C1553"/>
    <w:rsid w:val="000C233C"/>
    <w:rsid w:val="000C23CE"/>
    <w:rsid w:val="000C4366"/>
    <w:rsid w:val="000C5F92"/>
    <w:rsid w:val="000C65E8"/>
    <w:rsid w:val="000C6B4F"/>
    <w:rsid w:val="000D221E"/>
    <w:rsid w:val="000D228B"/>
    <w:rsid w:val="000D2BAD"/>
    <w:rsid w:val="000D3657"/>
    <w:rsid w:val="000D4AA8"/>
    <w:rsid w:val="000D5462"/>
    <w:rsid w:val="000D6065"/>
    <w:rsid w:val="000D65C5"/>
    <w:rsid w:val="000D7688"/>
    <w:rsid w:val="000E02B7"/>
    <w:rsid w:val="000E18B0"/>
    <w:rsid w:val="000E1DD3"/>
    <w:rsid w:val="000E4001"/>
    <w:rsid w:val="000E4EB6"/>
    <w:rsid w:val="000E7125"/>
    <w:rsid w:val="000F0060"/>
    <w:rsid w:val="000F2E5A"/>
    <w:rsid w:val="000F42FE"/>
    <w:rsid w:val="000F43CE"/>
    <w:rsid w:val="000F4584"/>
    <w:rsid w:val="000F4EB0"/>
    <w:rsid w:val="000F535C"/>
    <w:rsid w:val="000F54FC"/>
    <w:rsid w:val="000F6025"/>
    <w:rsid w:val="000F7212"/>
    <w:rsid w:val="000F74B2"/>
    <w:rsid w:val="00100C84"/>
    <w:rsid w:val="001043ED"/>
    <w:rsid w:val="00105711"/>
    <w:rsid w:val="00105AFE"/>
    <w:rsid w:val="0010791A"/>
    <w:rsid w:val="0011027F"/>
    <w:rsid w:val="00111624"/>
    <w:rsid w:val="0011292D"/>
    <w:rsid w:val="00113015"/>
    <w:rsid w:val="001136E4"/>
    <w:rsid w:val="00113A1D"/>
    <w:rsid w:val="00117AB3"/>
    <w:rsid w:val="00122CAF"/>
    <w:rsid w:val="00122E7D"/>
    <w:rsid w:val="00125838"/>
    <w:rsid w:val="00125CA9"/>
    <w:rsid w:val="00127B34"/>
    <w:rsid w:val="0013049E"/>
    <w:rsid w:val="001318FF"/>
    <w:rsid w:val="00131E98"/>
    <w:rsid w:val="00131EF8"/>
    <w:rsid w:val="001355F0"/>
    <w:rsid w:val="0013690F"/>
    <w:rsid w:val="00136CBE"/>
    <w:rsid w:val="00136D58"/>
    <w:rsid w:val="00140FD1"/>
    <w:rsid w:val="001413A7"/>
    <w:rsid w:val="00141669"/>
    <w:rsid w:val="001416F1"/>
    <w:rsid w:val="001433CB"/>
    <w:rsid w:val="00143F77"/>
    <w:rsid w:val="0014402F"/>
    <w:rsid w:val="00144FFC"/>
    <w:rsid w:val="00145365"/>
    <w:rsid w:val="001532BD"/>
    <w:rsid w:val="00154346"/>
    <w:rsid w:val="00154475"/>
    <w:rsid w:val="00156D9F"/>
    <w:rsid w:val="00156E77"/>
    <w:rsid w:val="00157098"/>
    <w:rsid w:val="00161EFD"/>
    <w:rsid w:val="00162625"/>
    <w:rsid w:val="00162CA7"/>
    <w:rsid w:val="00162DFA"/>
    <w:rsid w:val="001639E0"/>
    <w:rsid w:val="00164CF9"/>
    <w:rsid w:val="00166EEA"/>
    <w:rsid w:val="00167AB2"/>
    <w:rsid w:val="00170C99"/>
    <w:rsid w:val="00171EC6"/>
    <w:rsid w:val="00174BFF"/>
    <w:rsid w:val="001763E9"/>
    <w:rsid w:val="00177FDC"/>
    <w:rsid w:val="00180165"/>
    <w:rsid w:val="001801BC"/>
    <w:rsid w:val="001806CC"/>
    <w:rsid w:val="00181B01"/>
    <w:rsid w:val="00181B29"/>
    <w:rsid w:val="00182521"/>
    <w:rsid w:val="001831F8"/>
    <w:rsid w:val="00183AB6"/>
    <w:rsid w:val="001855F8"/>
    <w:rsid w:val="0018615E"/>
    <w:rsid w:val="001865CA"/>
    <w:rsid w:val="0018684F"/>
    <w:rsid w:val="001875F6"/>
    <w:rsid w:val="00190BDB"/>
    <w:rsid w:val="001927E7"/>
    <w:rsid w:val="001942DE"/>
    <w:rsid w:val="001947B6"/>
    <w:rsid w:val="0019480C"/>
    <w:rsid w:val="00194926"/>
    <w:rsid w:val="00195EA6"/>
    <w:rsid w:val="00197E07"/>
    <w:rsid w:val="001A68F7"/>
    <w:rsid w:val="001A77AB"/>
    <w:rsid w:val="001B15C8"/>
    <w:rsid w:val="001B1D7D"/>
    <w:rsid w:val="001B1F40"/>
    <w:rsid w:val="001B239E"/>
    <w:rsid w:val="001B293E"/>
    <w:rsid w:val="001B2A26"/>
    <w:rsid w:val="001B5B3B"/>
    <w:rsid w:val="001B7336"/>
    <w:rsid w:val="001B7830"/>
    <w:rsid w:val="001C037C"/>
    <w:rsid w:val="001C058B"/>
    <w:rsid w:val="001C0B9E"/>
    <w:rsid w:val="001C0E1B"/>
    <w:rsid w:val="001C19AE"/>
    <w:rsid w:val="001C2596"/>
    <w:rsid w:val="001C2900"/>
    <w:rsid w:val="001C2C83"/>
    <w:rsid w:val="001C3253"/>
    <w:rsid w:val="001C5C13"/>
    <w:rsid w:val="001C727E"/>
    <w:rsid w:val="001C7768"/>
    <w:rsid w:val="001D193D"/>
    <w:rsid w:val="001D19FF"/>
    <w:rsid w:val="001D1C2D"/>
    <w:rsid w:val="001D286E"/>
    <w:rsid w:val="001D2F07"/>
    <w:rsid w:val="001D3D0C"/>
    <w:rsid w:val="001D49EB"/>
    <w:rsid w:val="001D6825"/>
    <w:rsid w:val="001D7B0A"/>
    <w:rsid w:val="001E07E0"/>
    <w:rsid w:val="001E3E50"/>
    <w:rsid w:val="001E5882"/>
    <w:rsid w:val="001E60C2"/>
    <w:rsid w:val="001E7032"/>
    <w:rsid w:val="001F16CC"/>
    <w:rsid w:val="001F2483"/>
    <w:rsid w:val="001F3357"/>
    <w:rsid w:val="001F34E7"/>
    <w:rsid w:val="001F4F71"/>
    <w:rsid w:val="00200095"/>
    <w:rsid w:val="0020130C"/>
    <w:rsid w:val="002021E6"/>
    <w:rsid w:val="002025EF"/>
    <w:rsid w:val="002042E9"/>
    <w:rsid w:val="00204E5A"/>
    <w:rsid w:val="00206347"/>
    <w:rsid w:val="00210A09"/>
    <w:rsid w:val="00210C7B"/>
    <w:rsid w:val="002112FE"/>
    <w:rsid w:val="00211971"/>
    <w:rsid w:val="002119B2"/>
    <w:rsid w:val="0021337B"/>
    <w:rsid w:val="002136FF"/>
    <w:rsid w:val="00213FA3"/>
    <w:rsid w:val="00214437"/>
    <w:rsid w:val="002152E4"/>
    <w:rsid w:val="002155ED"/>
    <w:rsid w:val="00215EAA"/>
    <w:rsid w:val="0021665F"/>
    <w:rsid w:val="0021669A"/>
    <w:rsid w:val="00216960"/>
    <w:rsid w:val="002171B6"/>
    <w:rsid w:val="00217C83"/>
    <w:rsid w:val="00220AD9"/>
    <w:rsid w:val="00221F2F"/>
    <w:rsid w:val="0022355C"/>
    <w:rsid w:val="002249F3"/>
    <w:rsid w:val="0023157B"/>
    <w:rsid w:val="00231C4F"/>
    <w:rsid w:val="0023238C"/>
    <w:rsid w:val="002325A6"/>
    <w:rsid w:val="00232CE7"/>
    <w:rsid w:val="002352BE"/>
    <w:rsid w:val="00237FEE"/>
    <w:rsid w:val="002401F4"/>
    <w:rsid w:val="00240477"/>
    <w:rsid w:val="00240550"/>
    <w:rsid w:val="002405E2"/>
    <w:rsid w:val="00242B02"/>
    <w:rsid w:val="00246631"/>
    <w:rsid w:val="00251186"/>
    <w:rsid w:val="002524F2"/>
    <w:rsid w:val="0025319A"/>
    <w:rsid w:val="002539B4"/>
    <w:rsid w:val="002547A8"/>
    <w:rsid w:val="0025495B"/>
    <w:rsid w:val="00255DED"/>
    <w:rsid w:val="00255FF4"/>
    <w:rsid w:val="00257075"/>
    <w:rsid w:val="00260578"/>
    <w:rsid w:val="002606DA"/>
    <w:rsid w:val="00262137"/>
    <w:rsid w:val="00264176"/>
    <w:rsid w:val="00264911"/>
    <w:rsid w:val="00264A01"/>
    <w:rsid w:val="0026542D"/>
    <w:rsid w:val="00265DD3"/>
    <w:rsid w:val="0026796C"/>
    <w:rsid w:val="0027019C"/>
    <w:rsid w:val="00270826"/>
    <w:rsid w:val="002708D4"/>
    <w:rsid w:val="00272BDE"/>
    <w:rsid w:val="00273E33"/>
    <w:rsid w:val="00274901"/>
    <w:rsid w:val="0027578A"/>
    <w:rsid w:val="0027634E"/>
    <w:rsid w:val="0027643A"/>
    <w:rsid w:val="0028080A"/>
    <w:rsid w:val="002823A4"/>
    <w:rsid w:val="00282616"/>
    <w:rsid w:val="00282C9A"/>
    <w:rsid w:val="00284740"/>
    <w:rsid w:val="0029018D"/>
    <w:rsid w:val="00290D74"/>
    <w:rsid w:val="002948D3"/>
    <w:rsid w:val="002973C1"/>
    <w:rsid w:val="002A0CF3"/>
    <w:rsid w:val="002A1634"/>
    <w:rsid w:val="002A16F5"/>
    <w:rsid w:val="002A195A"/>
    <w:rsid w:val="002A3270"/>
    <w:rsid w:val="002A3CE6"/>
    <w:rsid w:val="002A5B6F"/>
    <w:rsid w:val="002A61B8"/>
    <w:rsid w:val="002A61ED"/>
    <w:rsid w:val="002A7AA6"/>
    <w:rsid w:val="002B3DF8"/>
    <w:rsid w:val="002B51EF"/>
    <w:rsid w:val="002B6F80"/>
    <w:rsid w:val="002B77EC"/>
    <w:rsid w:val="002B7ACD"/>
    <w:rsid w:val="002C0109"/>
    <w:rsid w:val="002C2854"/>
    <w:rsid w:val="002C3E10"/>
    <w:rsid w:val="002C559D"/>
    <w:rsid w:val="002C6888"/>
    <w:rsid w:val="002C7E62"/>
    <w:rsid w:val="002D1F26"/>
    <w:rsid w:val="002D215C"/>
    <w:rsid w:val="002D268A"/>
    <w:rsid w:val="002D26A0"/>
    <w:rsid w:val="002D38D1"/>
    <w:rsid w:val="002D4D41"/>
    <w:rsid w:val="002D6672"/>
    <w:rsid w:val="002D6C92"/>
    <w:rsid w:val="002D72AE"/>
    <w:rsid w:val="002E07B6"/>
    <w:rsid w:val="002E2DFB"/>
    <w:rsid w:val="002E65F0"/>
    <w:rsid w:val="002E6C59"/>
    <w:rsid w:val="002E76FF"/>
    <w:rsid w:val="002F1BA1"/>
    <w:rsid w:val="002F3BB1"/>
    <w:rsid w:val="002F65DB"/>
    <w:rsid w:val="002F7908"/>
    <w:rsid w:val="002F7E05"/>
    <w:rsid w:val="00300D4D"/>
    <w:rsid w:val="00301154"/>
    <w:rsid w:val="003016C8"/>
    <w:rsid w:val="00301F59"/>
    <w:rsid w:val="00302C49"/>
    <w:rsid w:val="00302CF9"/>
    <w:rsid w:val="00305BD2"/>
    <w:rsid w:val="00311D66"/>
    <w:rsid w:val="003142C3"/>
    <w:rsid w:val="00315175"/>
    <w:rsid w:val="00316C8B"/>
    <w:rsid w:val="00320028"/>
    <w:rsid w:val="003208FF"/>
    <w:rsid w:val="00321568"/>
    <w:rsid w:val="00321C9B"/>
    <w:rsid w:val="0032226C"/>
    <w:rsid w:val="003227D2"/>
    <w:rsid w:val="00323045"/>
    <w:rsid w:val="00323A89"/>
    <w:rsid w:val="00324D05"/>
    <w:rsid w:val="003259F5"/>
    <w:rsid w:val="00326145"/>
    <w:rsid w:val="003263A4"/>
    <w:rsid w:val="003264EC"/>
    <w:rsid w:val="003271F9"/>
    <w:rsid w:val="003272A0"/>
    <w:rsid w:val="0033094F"/>
    <w:rsid w:val="0033148B"/>
    <w:rsid w:val="003350EA"/>
    <w:rsid w:val="003364E3"/>
    <w:rsid w:val="00336DF8"/>
    <w:rsid w:val="00337770"/>
    <w:rsid w:val="00337BC9"/>
    <w:rsid w:val="00337E6F"/>
    <w:rsid w:val="003420EA"/>
    <w:rsid w:val="0034230C"/>
    <w:rsid w:val="003434D4"/>
    <w:rsid w:val="00343FD7"/>
    <w:rsid w:val="003445FF"/>
    <w:rsid w:val="003462C0"/>
    <w:rsid w:val="00346554"/>
    <w:rsid w:val="00347E76"/>
    <w:rsid w:val="0035124E"/>
    <w:rsid w:val="00351623"/>
    <w:rsid w:val="003518BE"/>
    <w:rsid w:val="00352A04"/>
    <w:rsid w:val="00352CF9"/>
    <w:rsid w:val="00354280"/>
    <w:rsid w:val="00356E75"/>
    <w:rsid w:val="00357509"/>
    <w:rsid w:val="0035794E"/>
    <w:rsid w:val="0036014D"/>
    <w:rsid w:val="00360E24"/>
    <w:rsid w:val="003615A5"/>
    <w:rsid w:val="00364015"/>
    <w:rsid w:val="00365FC6"/>
    <w:rsid w:val="00366B17"/>
    <w:rsid w:val="00366F3D"/>
    <w:rsid w:val="00367BA5"/>
    <w:rsid w:val="00370902"/>
    <w:rsid w:val="00371869"/>
    <w:rsid w:val="00371D43"/>
    <w:rsid w:val="00374871"/>
    <w:rsid w:val="00374D58"/>
    <w:rsid w:val="00375AEC"/>
    <w:rsid w:val="0038073D"/>
    <w:rsid w:val="00380EA9"/>
    <w:rsid w:val="00380FFA"/>
    <w:rsid w:val="003817AE"/>
    <w:rsid w:val="00386986"/>
    <w:rsid w:val="003874A3"/>
    <w:rsid w:val="00390BAF"/>
    <w:rsid w:val="00390DD8"/>
    <w:rsid w:val="00391680"/>
    <w:rsid w:val="00392F1E"/>
    <w:rsid w:val="0039501E"/>
    <w:rsid w:val="00397210"/>
    <w:rsid w:val="003975CE"/>
    <w:rsid w:val="003A0101"/>
    <w:rsid w:val="003A0915"/>
    <w:rsid w:val="003A42F7"/>
    <w:rsid w:val="003A4DAF"/>
    <w:rsid w:val="003A7B6F"/>
    <w:rsid w:val="003B0201"/>
    <w:rsid w:val="003B1502"/>
    <w:rsid w:val="003B1B76"/>
    <w:rsid w:val="003B2309"/>
    <w:rsid w:val="003B2C21"/>
    <w:rsid w:val="003B2C3A"/>
    <w:rsid w:val="003B33A7"/>
    <w:rsid w:val="003B3E3C"/>
    <w:rsid w:val="003B55D9"/>
    <w:rsid w:val="003B5822"/>
    <w:rsid w:val="003B5B92"/>
    <w:rsid w:val="003B6A99"/>
    <w:rsid w:val="003B7B24"/>
    <w:rsid w:val="003B7C00"/>
    <w:rsid w:val="003C1641"/>
    <w:rsid w:val="003C3157"/>
    <w:rsid w:val="003C430C"/>
    <w:rsid w:val="003C53A2"/>
    <w:rsid w:val="003C7446"/>
    <w:rsid w:val="003C7567"/>
    <w:rsid w:val="003D07F3"/>
    <w:rsid w:val="003D12A1"/>
    <w:rsid w:val="003D46B5"/>
    <w:rsid w:val="003D4CCB"/>
    <w:rsid w:val="003E0B5C"/>
    <w:rsid w:val="003E15B3"/>
    <w:rsid w:val="003E33B0"/>
    <w:rsid w:val="003E5074"/>
    <w:rsid w:val="003E53A6"/>
    <w:rsid w:val="003E5FCE"/>
    <w:rsid w:val="003E6402"/>
    <w:rsid w:val="003F09E7"/>
    <w:rsid w:val="003F0D7B"/>
    <w:rsid w:val="003F25E6"/>
    <w:rsid w:val="003F3B4E"/>
    <w:rsid w:val="003F4CE4"/>
    <w:rsid w:val="003F59AB"/>
    <w:rsid w:val="003F61EB"/>
    <w:rsid w:val="003F72EF"/>
    <w:rsid w:val="00400EE1"/>
    <w:rsid w:val="00404342"/>
    <w:rsid w:val="004048FF"/>
    <w:rsid w:val="00404E61"/>
    <w:rsid w:val="00404ED4"/>
    <w:rsid w:val="00405FCF"/>
    <w:rsid w:val="0040671E"/>
    <w:rsid w:val="004074DB"/>
    <w:rsid w:val="00411508"/>
    <w:rsid w:val="00413287"/>
    <w:rsid w:val="004145CB"/>
    <w:rsid w:val="00415C8B"/>
    <w:rsid w:val="00415D4D"/>
    <w:rsid w:val="00420384"/>
    <w:rsid w:val="00421836"/>
    <w:rsid w:val="0042242C"/>
    <w:rsid w:val="00422BDF"/>
    <w:rsid w:val="00423B38"/>
    <w:rsid w:val="00430651"/>
    <w:rsid w:val="00430768"/>
    <w:rsid w:val="00431DAB"/>
    <w:rsid w:val="004336F4"/>
    <w:rsid w:val="00434DE9"/>
    <w:rsid w:val="004358FB"/>
    <w:rsid w:val="00435FD1"/>
    <w:rsid w:val="00436B2B"/>
    <w:rsid w:val="004377E3"/>
    <w:rsid w:val="00437B17"/>
    <w:rsid w:val="0044440E"/>
    <w:rsid w:val="00444822"/>
    <w:rsid w:val="004450F6"/>
    <w:rsid w:val="0044527C"/>
    <w:rsid w:val="00446752"/>
    <w:rsid w:val="0045055B"/>
    <w:rsid w:val="004522E1"/>
    <w:rsid w:val="004523EC"/>
    <w:rsid w:val="00452CDB"/>
    <w:rsid w:val="00453BE2"/>
    <w:rsid w:val="004558BF"/>
    <w:rsid w:val="00455A03"/>
    <w:rsid w:val="004563C5"/>
    <w:rsid w:val="00457E93"/>
    <w:rsid w:val="00460493"/>
    <w:rsid w:val="00460591"/>
    <w:rsid w:val="0046180E"/>
    <w:rsid w:val="00462766"/>
    <w:rsid w:val="0046358C"/>
    <w:rsid w:val="00464A7D"/>
    <w:rsid w:val="00464AFC"/>
    <w:rsid w:val="00464F0D"/>
    <w:rsid w:val="004657CE"/>
    <w:rsid w:val="00466DA0"/>
    <w:rsid w:val="00467600"/>
    <w:rsid w:val="00467F86"/>
    <w:rsid w:val="00472321"/>
    <w:rsid w:val="00476EC0"/>
    <w:rsid w:val="004774C7"/>
    <w:rsid w:val="00480613"/>
    <w:rsid w:val="004806FD"/>
    <w:rsid w:val="00482331"/>
    <w:rsid w:val="00483AAD"/>
    <w:rsid w:val="00483B40"/>
    <w:rsid w:val="0048658D"/>
    <w:rsid w:val="00486726"/>
    <w:rsid w:val="00486880"/>
    <w:rsid w:val="004878D5"/>
    <w:rsid w:val="00487F18"/>
    <w:rsid w:val="00492C3B"/>
    <w:rsid w:val="004936ED"/>
    <w:rsid w:val="00496AF2"/>
    <w:rsid w:val="00496F67"/>
    <w:rsid w:val="00497FDB"/>
    <w:rsid w:val="004A0AE4"/>
    <w:rsid w:val="004A1466"/>
    <w:rsid w:val="004A36ED"/>
    <w:rsid w:val="004A3702"/>
    <w:rsid w:val="004A3BF2"/>
    <w:rsid w:val="004A44FE"/>
    <w:rsid w:val="004A4978"/>
    <w:rsid w:val="004A4C96"/>
    <w:rsid w:val="004A64E8"/>
    <w:rsid w:val="004A6F8C"/>
    <w:rsid w:val="004B0336"/>
    <w:rsid w:val="004B0B67"/>
    <w:rsid w:val="004B41CE"/>
    <w:rsid w:val="004B44A1"/>
    <w:rsid w:val="004B5442"/>
    <w:rsid w:val="004B56BE"/>
    <w:rsid w:val="004C05C5"/>
    <w:rsid w:val="004C3728"/>
    <w:rsid w:val="004C510E"/>
    <w:rsid w:val="004C591D"/>
    <w:rsid w:val="004C6BB2"/>
    <w:rsid w:val="004C70EF"/>
    <w:rsid w:val="004C71BC"/>
    <w:rsid w:val="004D039E"/>
    <w:rsid w:val="004D196C"/>
    <w:rsid w:val="004D2118"/>
    <w:rsid w:val="004D566B"/>
    <w:rsid w:val="004D66D9"/>
    <w:rsid w:val="004D725D"/>
    <w:rsid w:val="004D7335"/>
    <w:rsid w:val="004E0450"/>
    <w:rsid w:val="004E1985"/>
    <w:rsid w:val="004E405A"/>
    <w:rsid w:val="004E6A33"/>
    <w:rsid w:val="004E7F2D"/>
    <w:rsid w:val="004F0070"/>
    <w:rsid w:val="004F120E"/>
    <w:rsid w:val="004F1429"/>
    <w:rsid w:val="004F3B61"/>
    <w:rsid w:val="005007A3"/>
    <w:rsid w:val="005017B3"/>
    <w:rsid w:val="00501D4A"/>
    <w:rsid w:val="00502971"/>
    <w:rsid w:val="005037BD"/>
    <w:rsid w:val="005057DF"/>
    <w:rsid w:val="00507933"/>
    <w:rsid w:val="005101CB"/>
    <w:rsid w:val="00512AD1"/>
    <w:rsid w:val="005145E9"/>
    <w:rsid w:val="00516501"/>
    <w:rsid w:val="005168DD"/>
    <w:rsid w:val="005169E9"/>
    <w:rsid w:val="0051701D"/>
    <w:rsid w:val="0051748A"/>
    <w:rsid w:val="00517FD7"/>
    <w:rsid w:val="005202D0"/>
    <w:rsid w:val="005209E1"/>
    <w:rsid w:val="00520B3C"/>
    <w:rsid w:val="00521ADD"/>
    <w:rsid w:val="00522100"/>
    <w:rsid w:val="00522A3E"/>
    <w:rsid w:val="0052323E"/>
    <w:rsid w:val="00523A0A"/>
    <w:rsid w:val="00525699"/>
    <w:rsid w:val="00527064"/>
    <w:rsid w:val="005302A8"/>
    <w:rsid w:val="00531571"/>
    <w:rsid w:val="00531921"/>
    <w:rsid w:val="005326D3"/>
    <w:rsid w:val="00533779"/>
    <w:rsid w:val="005343BF"/>
    <w:rsid w:val="005355DD"/>
    <w:rsid w:val="00536DE6"/>
    <w:rsid w:val="0053748D"/>
    <w:rsid w:val="00537B64"/>
    <w:rsid w:val="005407B3"/>
    <w:rsid w:val="005407FE"/>
    <w:rsid w:val="005413FF"/>
    <w:rsid w:val="00541BFB"/>
    <w:rsid w:val="00541FF1"/>
    <w:rsid w:val="0054409A"/>
    <w:rsid w:val="0054480B"/>
    <w:rsid w:val="00545B99"/>
    <w:rsid w:val="00545E3C"/>
    <w:rsid w:val="00547CDF"/>
    <w:rsid w:val="00552BE3"/>
    <w:rsid w:val="00552C66"/>
    <w:rsid w:val="00555E7B"/>
    <w:rsid w:val="00556371"/>
    <w:rsid w:val="005565F1"/>
    <w:rsid w:val="00561141"/>
    <w:rsid w:val="005613D9"/>
    <w:rsid w:val="00561E54"/>
    <w:rsid w:val="00565E1C"/>
    <w:rsid w:val="00567EFD"/>
    <w:rsid w:val="00570009"/>
    <w:rsid w:val="00572C54"/>
    <w:rsid w:val="00572C7A"/>
    <w:rsid w:val="00573BB0"/>
    <w:rsid w:val="00573CC5"/>
    <w:rsid w:val="005748C0"/>
    <w:rsid w:val="0057770B"/>
    <w:rsid w:val="005819C3"/>
    <w:rsid w:val="00582AAF"/>
    <w:rsid w:val="00582F0D"/>
    <w:rsid w:val="0058617C"/>
    <w:rsid w:val="005863B2"/>
    <w:rsid w:val="00587565"/>
    <w:rsid w:val="005909EB"/>
    <w:rsid w:val="00590D61"/>
    <w:rsid w:val="00590EAC"/>
    <w:rsid w:val="00591BBD"/>
    <w:rsid w:val="005946EA"/>
    <w:rsid w:val="00595552"/>
    <w:rsid w:val="00597F72"/>
    <w:rsid w:val="005A0551"/>
    <w:rsid w:val="005A0688"/>
    <w:rsid w:val="005A0706"/>
    <w:rsid w:val="005A160A"/>
    <w:rsid w:val="005A1FB4"/>
    <w:rsid w:val="005A61AC"/>
    <w:rsid w:val="005A77E4"/>
    <w:rsid w:val="005B1AC6"/>
    <w:rsid w:val="005B2AD5"/>
    <w:rsid w:val="005B3017"/>
    <w:rsid w:val="005B43A2"/>
    <w:rsid w:val="005B5DC5"/>
    <w:rsid w:val="005B66F8"/>
    <w:rsid w:val="005B677A"/>
    <w:rsid w:val="005B75D3"/>
    <w:rsid w:val="005B7DF3"/>
    <w:rsid w:val="005C4508"/>
    <w:rsid w:val="005C4747"/>
    <w:rsid w:val="005C67AC"/>
    <w:rsid w:val="005C7239"/>
    <w:rsid w:val="005C7C63"/>
    <w:rsid w:val="005D09C6"/>
    <w:rsid w:val="005D1524"/>
    <w:rsid w:val="005D25A8"/>
    <w:rsid w:val="005D2C58"/>
    <w:rsid w:val="005D3751"/>
    <w:rsid w:val="005D4A1F"/>
    <w:rsid w:val="005D5F30"/>
    <w:rsid w:val="005D774B"/>
    <w:rsid w:val="005E07F7"/>
    <w:rsid w:val="005E17EC"/>
    <w:rsid w:val="005E190B"/>
    <w:rsid w:val="005E2C0C"/>
    <w:rsid w:val="005E3471"/>
    <w:rsid w:val="005E44CF"/>
    <w:rsid w:val="005E463C"/>
    <w:rsid w:val="005E50C6"/>
    <w:rsid w:val="005E57D1"/>
    <w:rsid w:val="005E64A1"/>
    <w:rsid w:val="005E7F98"/>
    <w:rsid w:val="005F0ECE"/>
    <w:rsid w:val="005F11A0"/>
    <w:rsid w:val="005F3B20"/>
    <w:rsid w:val="005F3EC4"/>
    <w:rsid w:val="005F4947"/>
    <w:rsid w:val="005F4A95"/>
    <w:rsid w:val="005F5646"/>
    <w:rsid w:val="005F60D5"/>
    <w:rsid w:val="005F61DE"/>
    <w:rsid w:val="005F66AC"/>
    <w:rsid w:val="005F74CE"/>
    <w:rsid w:val="005F7ADB"/>
    <w:rsid w:val="006004BF"/>
    <w:rsid w:val="006031EF"/>
    <w:rsid w:val="00603A06"/>
    <w:rsid w:val="00603B00"/>
    <w:rsid w:val="00603D99"/>
    <w:rsid w:val="0060551B"/>
    <w:rsid w:val="006064C0"/>
    <w:rsid w:val="00607546"/>
    <w:rsid w:val="00611D08"/>
    <w:rsid w:val="00612688"/>
    <w:rsid w:val="0061788C"/>
    <w:rsid w:val="00622DFF"/>
    <w:rsid w:val="00623F6D"/>
    <w:rsid w:val="00625863"/>
    <w:rsid w:val="00626A0C"/>
    <w:rsid w:val="00626AA2"/>
    <w:rsid w:val="00626AEB"/>
    <w:rsid w:val="00626C94"/>
    <w:rsid w:val="00626E79"/>
    <w:rsid w:val="00627F08"/>
    <w:rsid w:val="00630A5F"/>
    <w:rsid w:val="00630EE4"/>
    <w:rsid w:val="00632E23"/>
    <w:rsid w:val="006330C7"/>
    <w:rsid w:val="00635294"/>
    <w:rsid w:val="00635A2F"/>
    <w:rsid w:val="00636588"/>
    <w:rsid w:val="006375D8"/>
    <w:rsid w:val="00637BE9"/>
    <w:rsid w:val="00641FB9"/>
    <w:rsid w:val="00642F1C"/>
    <w:rsid w:val="006431A2"/>
    <w:rsid w:val="0064379D"/>
    <w:rsid w:val="00643CA5"/>
    <w:rsid w:val="00645EA6"/>
    <w:rsid w:val="0064604F"/>
    <w:rsid w:val="00646835"/>
    <w:rsid w:val="006473F6"/>
    <w:rsid w:val="00647EE1"/>
    <w:rsid w:val="00650F2E"/>
    <w:rsid w:val="00651715"/>
    <w:rsid w:val="00651FC3"/>
    <w:rsid w:val="006520D9"/>
    <w:rsid w:val="0065278A"/>
    <w:rsid w:val="00652C06"/>
    <w:rsid w:val="00653146"/>
    <w:rsid w:val="00653FA4"/>
    <w:rsid w:val="006557B4"/>
    <w:rsid w:val="00655ACB"/>
    <w:rsid w:val="00655B60"/>
    <w:rsid w:val="00655CF0"/>
    <w:rsid w:val="00656332"/>
    <w:rsid w:val="006566E4"/>
    <w:rsid w:val="006579CF"/>
    <w:rsid w:val="00660912"/>
    <w:rsid w:val="00660987"/>
    <w:rsid w:val="00660BC2"/>
    <w:rsid w:val="006661DE"/>
    <w:rsid w:val="00667F99"/>
    <w:rsid w:val="006703AD"/>
    <w:rsid w:val="0067106A"/>
    <w:rsid w:val="00671DCD"/>
    <w:rsid w:val="00672FCC"/>
    <w:rsid w:val="006730D4"/>
    <w:rsid w:val="00673409"/>
    <w:rsid w:val="00673515"/>
    <w:rsid w:val="00673CA7"/>
    <w:rsid w:val="0067408D"/>
    <w:rsid w:val="00674C93"/>
    <w:rsid w:val="00674F91"/>
    <w:rsid w:val="00675524"/>
    <w:rsid w:val="0067602F"/>
    <w:rsid w:val="006779BC"/>
    <w:rsid w:val="00677FCF"/>
    <w:rsid w:val="006801DB"/>
    <w:rsid w:val="00680DDD"/>
    <w:rsid w:val="006828DA"/>
    <w:rsid w:val="00682B6F"/>
    <w:rsid w:val="00682C48"/>
    <w:rsid w:val="00682C5D"/>
    <w:rsid w:val="006844E4"/>
    <w:rsid w:val="00687586"/>
    <w:rsid w:val="00690CEE"/>
    <w:rsid w:val="00691BAC"/>
    <w:rsid w:val="00692BA2"/>
    <w:rsid w:val="0069312F"/>
    <w:rsid w:val="006931F4"/>
    <w:rsid w:val="00693E26"/>
    <w:rsid w:val="0069404C"/>
    <w:rsid w:val="00694F8D"/>
    <w:rsid w:val="0069570B"/>
    <w:rsid w:val="006961F6"/>
    <w:rsid w:val="00696481"/>
    <w:rsid w:val="00697574"/>
    <w:rsid w:val="006A0434"/>
    <w:rsid w:val="006A06A2"/>
    <w:rsid w:val="006A1AC9"/>
    <w:rsid w:val="006A254A"/>
    <w:rsid w:val="006A2F8C"/>
    <w:rsid w:val="006A5800"/>
    <w:rsid w:val="006A647B"/>
    <w:rsid w:val="006A65D3"/>
    <w:rsid w:val="006A6712"/>
    <w:rsid w:val="006A6B0C"/>
    <w:rsid w:val="006A6F30"/>
    <w:rsid w:val="006A7306"/>
    <w:rsid w:val="006B0A53"/>
    <w:rsid w:val="006B2267"/>
    <w:rsid w:val="006B2D28"/>
    <w:rsid w:val="006B4983"/>
    <w:rsid w:val="006B4E61"/>
    <w:rsid w:val="006B5F01"/>
    <w:rsid w:val="006B6C13"/>
    <w:rsid w:val="006C0BA6"/>
    <w:rsid w:val="006C2716"/>
    <w:rsid w:val="006C27DA"/>
    <w:rsid w:val="006C29E7"/>
    <w:rsid w:val="006C3571"/>
    <w:rsid w:val="006C3717"/>
    <w:rsid w:val="006C47F3"/>
    <w:rsid w:val="006C543C"/>
    <w:rsid w:val="006C639F"/>
    <w:rsid w:val="006C657A"/>
    <w:rsid w:val="006C698B"/>
    <w:rsid w:val="006C6B72"/>
    <w:rsid w:val="006C7396"/>
    <w:rsid w:val="006C764F"/>
    <w:rsid w:val="006C7C3A"/>
    <w:rsid w:val="006C7D5D"/>
    <w:rsid w:val="006D0214"/>
    <w:rsid w:val="006D1064"/>
    <w:rsid w:val="006D13E1"/>
    <w:rsid w:val="006D1FBB"/>
    <w:rsid w:val="006D31DF"/>
    <w:rsid w:val="006D3701"/>
    <w:rsid w:val="006D3E96"/>
    <w:rsid w:val="006D4649"/>
    <w:rsid w:val="006D53BB"/>
    <w:rsid w:val="006D693E"/>
    <w:rsid w:val="006D6B04"/>
    <w:rsid w:val="006D7954"/>
    <w:rsid w:val="006E20D2"/>
    <w:rsid w:val="006E35CF"/>
    <w:rsid w:val="006E36AD"/>
    <w:rsid w:val="006E4CD4"/>
    <w:rsid w:val="006E6F05"/>
    <w:rsid w:val="006F3207"/>
    <w:rsid w:val="006F430E"/>
    <w:rsid w:val="006F46F5"/>
    <w:rsid w:val="006F65D4"/>
    <w:rsid w:val="006F7D7D"/>
    <w:rsid w:val="00700210"/>
    <w:rsid w:val="00700DBE"/>
    <w:rsid w:val="007014CD"/>
    <w:rsid w:val="00702635"/>
    <w:rsid w:val="00704A7B"/>
    <w:rsid w:val="007063B5"/>
    <w:rsid w:val="00707291"/>
    <w:rsid w:val="00707937"/>
    <w:rsid w:val="0071089E"/>
    <w:rsid w:val="00712E08"/>
    <w:rsid w:val="00713F52"/>
    <w:rsid w:val="00714351"/>
    <w:rsid w:val="0071521B"/>
    <w:rsid w:val="00716C52"/>
    <w:rsid w:val="0071756D"/>
    <w:rsid w:val="0072022A"/>
    <w:rsid w:val="00720854"/>
    <w:rsid w:val="00720B40"/>
    <w:rsid w:val="00721AC6"/>
    <w:rsid w:val="00721AF6"/>
    <w:rsid w:val="007222CD"/>
    <w:rsid w:val="007222F7"/>
    <w:rsid w:val="00722A24"/>
    <w:rsid w:val="0072313A"/>
    <w:rsid w:val="007240F9"/>
    <w:rsid w:val="00724910"/>
    <w:rsid w:val="00725E5D"/>
    <w:rsid w:val="0072618E"/>
    <w:rsid w:val="00731886"/>
    <w:rsid w:val="0073216C"/>
    <w:rsid w:val="007321AA"/>
    <w:rsid w:val="0073225D"/>
    <w:rsid w:val="00732FAE"/>
    <w:rsid w:val="0073311C"/>
    <w:rsid w:val="00734938"/>
    <w:rsid w:val="0073683B"/>
    <w:rsid w:val="0073737E"/>
    <w:rsid w:val="00737C15"/>
    <w:rsid w:val="0074089D"/>
    <w:rsid w:val="007414DF"/>
    <w:rsid w:val="00741F29"/>
    <w:rsid w:val="007424BC"/>
    <w:rsid w:val="00743E24"/>
    <w:rsid w:val="00745655"/>
    <w:rsid w:val="0074601E"/>
    <w:rsid w:val="007465AF"/>
    <w:rsid w:val="00746C61"/>
    <w:rsid w:val="00747202"/>
    <w:rsid w:val="0074781F"/>
    <w:rsid w:val="00750D09"/>
    <w:rsid w:val="00750DB6"/>
    <w:rsid w:val="00752F4E"/>
    <w:rsid w:val="00754188"/>
    <w:rsid w:val="00754C0C"/>
    <w:rsid w:val="00754D38"/>
    <w:rsid w:val="00757316"/>
    <w:rsid w:val="0075777B"/>
    <w:rsid w:val="00757B7E"/>
    <w:rsid w:val="00760CA4"/>
    <w:rsid w:val="00762657"/>
    <w:rsid w:val="0076375F"/>
    <w:rsid w:val="00764A5E"/>
    <w:rsid w:val="00764EF0"/>
    <w:rsid w:val="00765913"/>
    <w:rsid w:val="00765920"/>
    <w:rsid w:val="00767947"/>
    <w:rsid w:val="007708CF"/>
    <w:rsid w:val="00771BC7"/>
    <w:rsid w:val="00771F3D"/>
    <w:rsid w:val="00772742"/>
    <w:rsid w:val="00773221"/>
    <w:rsid w:val="0077332B"/>
    <w:rsid w:val="00773351"/>
    <w:rsid w:val="0077796C"/>
    <w:rsid w:val="0078215B"/>
    <w:rsid w:val="00782746"/>
    <w:rsid w:val="00784591"/>
    <w:rsid w:val="00784ECD"/>
    <w:rsid w:val="00785888"/>
    <w:rsid w:val="00786B33"/>
    <w:rsid w:val="0079353F"/>
    <w:rsid w:val="007943A2"/>
    <w:rsid w:val="007969A0"/>
    <w:rsid w:val="00796F59"/>
    <w:rsid w:val="007A143D"/>
    <w:rsid w:val="007A16D9"/>
    <w:rsid w:val="007A1FDE"/>
    <w:rsid w:val="007A2957"/>
    <w:rsid w:val="007A34E4"/>
    <w:rsid w:val="007A361B"/>
    <w:rsid w:val="007A4396"/>
    <w:rsid w:val="007A44DB"/>
    <w:rsid w:val="007A4733"/>
    <w:rsid w:val="007B1317"/>
    <w:rsid w:val="007B14FC"/>
    <w:rsid w:val="007B2BC3"/>
    <w:rsid w:val="007B3330"/>
    <w:rsid w:val="007B3F30"/>
    <w:rsid w:val="007B4ECA"/>
    <w:rsid w:val="007B5BD5"/>
    <w:rsid w:val="007C03A4"/>
    <w:rsid w:val="007C1AB6"/>
    <w:rsid w:val="007C1BB3"/>
    <w:rsid w:val="007C1E22"/>
    <w:rsid w:val="007C2F8A"/>
    <w:rsid w:val="007C43AD"/>
    <w:rsid w:val="007C4B33"/>
    <w:rsid w:val="007C512C"/>
    <w:rsid w:val="007C55F5"/>
    <w:rsid w:val="007C631A"/>
    <w:rsid w:val="007C6D0A"/>
    <w:rsid w:val="007C7094"/>
    <w:rsid w:val="007D2A30"/>
    <w:rsid w:val="007D3312"/>
    <w:rsid w:val="007D3A1F"/>
    <w:rsid w:val="007D4550"/>
    <w:rsid w:val="007D4F38"/>
    <w:rsid w:val="007D545E"/>
    <w:rsid w:val="007D64BA"/>
    <w:rsid w:val="007D6930"/>
    <w:rsid w:val="007D7EBF"/>
    <w:rsid w:val="007E18C2"/>
    <w:rsid w:val="007E3005"/>
    <w:rsid w:val="007E573F"/>
    <w:rsid w:val="007E6133"/>
    <w:rsid w:val="007F05CB"/>
    <w:rsid w:val="007F0919"/>
    <w:rsid w:val="007F0D35"/>
    <w:rsid w:val="007F24A5"/>
    <w:rsid w:val="007F27FB"/>
    <w:rsid w:val="007F3174"/>
    <w:rsid w:val="007F4269"/>
    <w:rsid w:val="007F45B1"/>
    <w:rsid w:val="007F5334"/>
    <w:rsid w:val="007F64AB"/>
    <w:rsid w:val="007F6B2E"/>
    <w:rsid w:val="00800E20"/>
    <w:rsid w:val="00801E2C"/>
    <w:rsid w:val="00801E3F"/>
    <w:rsid w:val="00801F3A"/>
    <w:rsid w:val="00801FA7"/>
    <w:rsid w:val="008041C6"/>
    <w:rsid w:val="00805CE0"/>
    <w:rsid w:val="008062CF"/>
    <w:rsid w:val="008066A5"/>
    <w:rsid w:val="00806ED2"/>
    <w:rsid w:val="00807974"/>
    <w:rsid w:val="00807B59"/>
    <w:rsid w:val="00810279"/>
    <w:rsid w:val="00814337"/>
    <w:rsid w:val="00814E31"/>
    <w:rsid w:val="00814F49"/>
    <w:rsid w:val="00815EA8"/>
    <w:rsid w:val="00815FE6"/>
    <w:rsid w:val="00816A8C"/>
    <w:rsid w:val="0082245F"/>
    <w:rsid w:val="0082328F"/>
    <w:rsid w:val="008247D1"/>
    <w:rsid w:val="0082567A"/>
    <w:rsid w:val="00825CAB"/>
    <w:rsid w:val="0082759C"/>
    <w:rsid w:val="00827E8E"/>
    <w:rsid w:val="00827ED5"/>
    <w:rsid w:val="00830E11"/>
    <w:rsid w:val="00835645"/>
    <w:rsid w:val="00836BCE"/>
    <w:rsid w:val="008422A0"/>
    <w:rsid w:val="00843811"/>
    <w:rsid w:val="00843B43"/>
    <w:rsid w:val="0084652A"/>
    <w:rsid w:val="00847F07"/>
    <w:rsid w:val="00847F50"/>
    <w:rsid w:val="00847FFB"/>
    <w:rsid w:val="00850D3B"/>
    <w:rsid w:val="00851408"/>
    <w:rsid w:val="00851C18"/>
    <w:rsid w:val="00853D93"/>
    <w:rsid w:val="00853DFB"/>
    <w:rsid w:val="00854080"/>
    <w:rsid w:val="00854412"/>
    <w:rsid w:val="00854F2F"/>
    <w:rsid w:val="00855B0E"/>
    <w:rsid w:val="008561D0"/>
    <w:rsid w:val="00856D47"/>
    <w:rsid w:val="00861D12"/>
    <w:rsid w:val="00861E84"/>
    <w:rsid w:val="008624B8"/>
    <w:rsid w:val="008624BA"/>
    <w:rsid w:val="00862A60"/>
    <w:rsid w:val="00862EB5"/>
    <w:rsid w:val="0086387B"/>
    <w:rsid w:val="0086392B"/>
    <w:rsid w:val="00865A15"/>
    <w:rsid w:val="008665F5"/>
    <w:rsid w:val="00866633"/>
    <w:rsid w:val="00866CF3"/>
    <w:rsid w:val="008670DC"/>
    <w:rsid w:val="00871478"/>
    <w:rsid w:val="008718AF"/>
    <w:rsid w:val="00873D3B"/>
    <w:rsid w:val="00874327"/>
    <w:rsid w:val="0087499C"/>
    <w:rsid w:val="0087521C"/>
    <w:rsid w:val="008766CE"/>
    <w:rsid w:val="0088114B"/>
    <w:rsid w:val="00882290"/>
    <w:rsid w:val="00883735"/>
    <w:rsid w:val="0088406E"/>
    <w:rsid w:val="008858C2"/>
    <w:rsid w:val="008864CA"/>
    <w:rsid w:val="00891CB7"/>
    <w:rsid w:val="00894132"/>
    <w:rsid w:val="0089459F"/>
    <w:rsid w:val="00894EFA"/>
    <w:rsid w:val="008950E5"/>
    <w:rsid w:val="008951AC"/>
    <w:rsid w:val="00896322"/>
    <w:rsid w:val="0089748A"/>
    <w:rsid w:val="008A02E9"/>
    <w:rsid w:val="008A0EA2"/>
    <w:rsid w:val="008A28BC"/>
    <w:rsid w:val="008A3012"/>
    <w:rsid w:val="008A4413"/>
    <w:rsid w:val="008A5E7B"/>
    <w:rsid w:val="008A6BD4"/>
    <w:rsid w:val="008A6E9B"/>
    <w:rsid w:val="008B0016"/>
    <w:rsid w:val="008B0177"/>
    <w:rsid w:val="008B0F41"/>
    <w:rsid w:val="008B11CE"/>
    <w:rsid w:val="008B1D98"/>
    <w:rsid w:val="008B4BFA"/>
    <w:rsid w:val="008B5011"/>
    <w:rsid w:val="008B59DC"/>
    <w:rsid w:val="008B6F97"/>
    <w:rsid w:val="008C0D11"/>
    <w:rsid w:val="008C1A0A"/>
    <w:rsid w:val="008C2973"/>
    <w:rsid w:val="008C43F7"/>
    <w:rsid w:val="008C4F44"/>
    <w:rsid w:val="008C6774"/>
    <w:rsid w:val="008C6952"/>
    <w:rsid w:val="008C7364"/>
    <w:rsid w:val="008C7467"/>
    <w:rsid w:val="008D0D19"/>
    <w:rsid w:val="008D13F3"/>
    <w:rsid w:val="008D2FB5"/>
    <w:rsid w:val="008D36DB"/>
    <w:rsid w:val="008D5EA9"/>
    <w:rsid w:val="008D6AC6"/>
    <w:rsid w:val="008D7C94"/>
    <w:rsid w:val="008E4BC0"/>
    <w:rsid w:val="008E6E9E"/>
    <w:rsid w:val="008E6F2A"/>
    <w:rsid w:val="008E7248"/>
    <w:rsid w:val="008E7569"/>
    <w:rsid w:val="008F087B"/>
    <w:rsid w:val="008F11D1"/>
    <w:rsid w:val="008F1D95"/>
    <w:rsid w:val="008F23DF"/>
    <w:rsid w:val="008F39A2"/>
    <w:rsid w:val="008F4AD9"/>
    <w:rsid w:val="008F53A8"/>
    <w:rsid w:val="008F612D"/>
    <w:rsid w:val="008F61A7"/>
    <w:rsid w:val="008F70D7"/>
    <w:rsid w:val="009002C4"/>
    <w:rsid w:val="00900989"/>
    <w:rsid w:val="0090187C"/>
    <w:rsid w:val="00904C20"/>
    <w:rsid w:val="00905291"/>
    <w:rsid w:val="00905DA4"/>
    <w:rsid w:val="00907A63"/>
    <w:rsid w:val="00911D9B"/>
    <w:rsid w:val="00912109"/>
    <w:rsid w:val="00912E26"/>
    <w:rsid w:val="00914890"/>
    <w:rsid w:val="00914A87"/>
    <w:rsid w:val="009166B8"/>
    <w:rsid w:val="00917739"/>
    <w:rsid w:val="00917E47"/>
    <w:rsid w:val="00920E06"/>
    <w:rsid w:val="00922715"/>
    <w:rsid w:val="009232BA"/>
    <w:rsid w:val="00923514"/>
    <w:rsid w:val="009243BE"/>
    <w:rsid w:val="00924A9C"/>
    <w:rsid w:val="009257BC"/>
    <w:rsid w:val="00925F4C"/>
    <w:rsid w:val="009262A5"/>
    <w:rsid w:val="0092748E"/>
    <w:rsid w:val="00927520"/>
    <w:rsid w:val="00927AC4"/>
    <w:rsid w:val="00930A0B"/>
    <w:rsid w:val="00931110"/>
    <w:rsid w:val="009339C5"/>
    <w:rsid w:val="009345F6"/>
    <w:rsid w:val="00934748"/>
    <w:rsid w:val="00934D66"/>
    <w:rsid w:val="00935C54"/>
    <w:rsid w:val="00942117"/>
    <w:rsid w:val="009452F9"/>
    <w:rsid w:val="009462B5"/>
    <w:rsid w:val="00947E82"/>
    <w:rsid w:val="00951216"/>
    <w:rsid w:val="0095205F"/>
    <w:rsid w:val="009540AF"/>
    <w:rsid w:val="00954F7A"/>
    <w:rsid w:val="00957543"/>
    <w:rsid w:val="00957C7C"/>
    <w:rsid w:val="00960ECB"/>
    <w:rsid w:val="009612C7"/>
    <w:rsid w:val="00961DDA"/>
    <w:rsid w:val="00962016"/>
    <w:rsid w:val="00962A54"/>
    <w:rsid w:val="00962BBC"/>
    <w:rsid w:val="00962CC0"/>
    <w:rsid w:val="00965808"/>
    <w:rsid w:val="00966127"/>
    <w:rsid w:val="009674C7"/>
    <w:rsid w:val="009701FC"/>
    <w:rsid w:val="009711DF"/>
    <w:rsid w:val="0097266A"/>
    <w:rsid w:val="00973494"/>
    <w:rsid w:val="00974D4E"/>
    <w:rsid w:val="00974ED6"/>
    <w:rsid w:val="00975593"/>
    <w:rsid w:val="00975A57"/>
    <w:rsid w:val="009777D6"/>
    <w:rsid w:val="009803C4"/>
    <w:rsid w:val="009805E9"/>
    <w:rsid w:val="0098068D"/>
    <w:rsid w:val="00981F6C"/>
    <w:rsid w:val="009831D0"/>
    <w:rsid w:val="00983991"/>
    <w:rsid w:val="009857AC"/>
    <w:rsid w:val="00992305"/>
    <w:rsid w:val="00992A7B"/>
    <w:rsid w:val="009942BA"/>
    <w:rsid w:val="00994DC8"/>
    <w:rsid w:val="009959B9"/>
    <w:rsid w:val="00995B6F"/>
    <w:rsid w:val="00995E53"/>
    <w:rsid w:val="009963C6"/>
    <w:rsid w:val="00996EB2"/>
    <w:rsid w:val="00996F0E"/>
    <w:rsid w:val="00996F74"/>
    <w:rsid w:val="009A05ED"/>
    <w:rsid w:val="009A1DEB"/>
    <w:rsid w:val="009A3035"/>
    <w:rsid w:val="009A4464"/>
    <w:rsid w:val="009A5655"/>
    <w:rsid w:val="009A6525"/>
    <w:rsid w:val="009A6841"/>
    <w:rsid w:val="009A71CB"/>
    <w:rsid w:val="009A78C5"/>
    <w:rsid w:val="009A7F71"/>
    <w:rsid w:val="009B16B4"/>
    <w:rsid w:val="009B2D8F"/>
    <w:rsid w:val="009B3174"/>
    <w:rsid w:val="009B3B9B"/>
    <w:rsid w:val="009B3C97"/>
    <w:rsid w:val="009B4821"/>
    <w:rsid w:val="009B484C"/>
    <w:rsid w:val="009B53AE"/>
    <w:rsid w:val="009B625E"/>
    <w:rsid w:val="009C0B50"/>
    <w:rsid w:val="009C1586"/>
    <w:rsid w:val="009C1619"/>
    <w:rsid w:val="009C3932"/>
    <w:rsid w:val="009C50D7"/>
    <w:rsid w:val="009C7041"/>
    <w:rsid w:val="009D044E"/>
    <w:rsid w:val="009D09E2"/>
    <w:rsid w:val="009D4ED3"/>
    <w:rsid w:val="009D54A4"/>
    <w:rsid w:val="009D57C5"/>
    <w:rsid w:val="009D6223"/>
    <w:rsid w:val="009D66CC"/>
    <w:rsid w:val="009E20B0"/>
    <w:rsid w:val="009E4094"/>
    <w:rsid w:val="009E42C3"/>
    <w:rsid w:val="009E4309"/>
    <w:rsid w:val="009E641F"/>
    <w:rsid w:val="009E689D"/>
    <w:rsid w:val="009E7638"/>
    <w:rsid w:val="009E7FF9"/>
    <w:rsid w:val="009F077E"/>
    <w:rsid w:val="009F2A8D"/>
    <w:rsid w:val="009F315D"/>
    <w:rsid w:val="009F3E31"/>
    <w:rsid w:val="009F4FB4"/>
    <w:rsid w:val="009F5BD0"/>
    <w:rsid w:val="009F5E7F"/>
    <w:rsid w:val="009F6992"/>
    <w:rsid w:val="009F726C"/>
    <w:rsid w:val="009F795B"/>
    <w:rsid w:val="009F7BD1"/>
    <w:rsid w:val="009F7EF5"/>
    <w:rsid w:val="00A00402"/>
    <w:rsid w:val="00A00C3E"/>
    <w:rsid w:val="00A01364"/>
    <w:rsid w:val="00A0163A"/>
    <w:rsid w:val="00A017F0"/>
    <w:rsid w:val="00A0184F"/>
    <w:rsid w:val="00A0201D"/>
    <w:rsid w:val="00A0404A"/>
    <w:rsid w:val="00A04967"/>
    <w:rsid w:val="00A06FF3"/>
    <w:rsid w:val="00A07FDD"/>
    <w:rsid w:val="00A10E17"/>
    <w:rsid w:val="00A11EA3"/>
    <w:rsid w:val="00A12672"/>
    <w:rsid w:val="00A12BF5"/>
    <w:rsid w:val="00A15629"/>
    <w:rsid w:val="00A17464"/>
    <w:rsid w:val="00A201D0"/>
    <w:rsid w:val="00A2417B"/>
    <w:rsid w:val="00A26588"/>
    <w:rsid w:val="00A266A1"/>
    <w:rsid w:val="00A27489"/>
    <w:rsid w:val="00A2782E"/>
    <w:rsid w:val="00A3217E"/>
    <w:rsid w:val="00A330C6"/>
    <w:rsid w:val="00A3325B"/>
    <w:rsid w:val="00A3561A"/>
    <w:rsid w:val="00A41619"/>
    <w:rsid w:val="00A433C1"/>
    <w:rsid w:val="00A4366F"/>
    <w:rsid w:val="00A476D4"/>
    <w:rsid w:val="00A47F83"/>
    <w:rsid w:val="00A51977"/>
    <w:rsid w:val="00A524CB"/>
    <w:rsid w:val="00A524D1"/>
    <w:rsid w:val="00A52FB2"/>
    <w:rsid w:val="00A55012"/>
    <w:rsid w:val="00A551DA"/>
    <w:rsid w:val="00A55C51"/>
    <w:rsid w:val="00A56C84"/>
    <w:rsid w:val="00A56DC9"/>
    <w:rsid w:val="00A57F26"/>
    <w:rsid w:val="00A60FFF"/>
    <w:rsid w:val="00A62B1A"/>
    <w:rsid w:val="00A62F18"/>
    <w:rsid w:val="00A65EAA"/>
    <w:rsid w:val="00A669AF"/>
    <w:rsid w:val="00A70553"/>
    <w:rsid w:val="00A7158B"/>
    <w:rsid w:val="00A719A8"/>
    <w:rsid w:val="00A7275E"/>
    <w:rsid w:val="00A72F53"/>
    <w:rsid w:val="00A73FDE"/>
    <w:rsid w:val="00A74402"/>
    <w:rsid w:val="00A74622"/>
    <w:rsid w:val="00A75E7A"/>
    <w:rsid w:val="00A7722A"/>
    <w:rsid w:val="00A81D58"/>
    <w:rsid w:val="00A82B38"/>
    <w:rsid w:val="00A82D58"/>
    <w:rsid w:val="00A8324A"/>
    <w:rsid w:val="00A845C8"/>
    <w:rsid w:val="00A849FF"/>
    <w:rsid w:val="00A84F2F"/>
    <w:rsid w:val="00A90AAF"/>
    <w:rsid w:val="00A9195E"/>
    <w:rsid w:val="00A9201B"/>
    <w:rsid w:val="00A9280F"/>
    <w:rsid w:val="00A938C6"/>
    <w:rsid w:val="00A94026"/>
    <w:rsid w:val="00A94636"/>
    <w:rsid w:val="00A9777F"/>
    <w:rsid w:val="00AA0ED7"/>
    <w:rsid w:val="00AA17D2"/>
    <w:rsid w:val="00AA2ECC"/>
    <w:rsid w:val="00AA3320"/>
    <w:rsid w:val="00AA535B"/>
    <w:rsid w:val="00AA5AB7"/>
    <w:rsid w:val="00AA5F79"/>
    <w:rsid w:val="00AB161A"/>
    <w:rsid w:val="00AB3D6C"/>
    <w:rsid w:val="00AB6337"/>
    <w:rsid w:val="00AB6961"/>
    <w:rsid w:val="00AC105D"/>
    <w:rsid w:val="00AC1D65"/>
    <w:rsid w:val="00AC4269"/>
    <w:rsid w:val="00AC51DA"/>
    <w:rsid w:val="00AC5EEF"/>
    <w:rsid w:val="00AD1AC1"/>
    <w:rsid w:val="00AD1C79"/>
    <w:rsid w:val="00AD3599"/>
    <w:rsid w:val="00AD38CE"/>
    <w:rsid w:val="00AD398C"/>
    <w:rsid w:val="00AD4086"/>
    <w:rsid w:val="00AD47D5"/>
    <w:rsid w:val="00AD4BDB"/>
    <w:rsid w:val="00AD6B94"/>
    <w:rsid w:val="00AE01A4"/>
    <w:rsid w:val="00AE0D59"/>
    <w:rsid w:val="00AE2EDB"/>
    <w:rsid w:val="00AE394B"/>
    <w:rsid w:val="00AE3F0B"/>
    <w:rsid w:val="00AE4524"/>
    <w:rsid w:val="00AE4A35"/>
    <w:rsid w:val="00AF2285"/>
    <w:rsid w:val="00AF3D43"/>
    <w:rsid w:val="00AF4804"/>
    <w:rsid w:val="00AF4D25"/>
    <w:rsid w:val="00AF4D93"/>
    <w:rsid w:val="00B00896"/>
    <w:rsid w:val="00B01C38"/>
    <w:rsid w:val="00B033DC"/>
    <w:rsid w:val="00B03424"/>
    <w:rsid w:val="00B04A77"/>
    <w:rsid w:val="00B06BEE"/>
    <w:rsid w:val="00B06E17"/>
    <w:rsid w:val="00B119B0"/>
    <w:rsid w:val="00B12EFE"/>
    <w:rsid w:val="00B134A2"/>
    <w:rsid w:val="00B13EA2"/>
    <w:rsid w:val="00B17153"/>
    <w:rsid w:val="00B17AF6"/>
    <w:rsid w:val="00B200C1"/>
    <w:rsid w:val="00B204E2"/>
    <w:rsid w:val="00B2112F"/>
    <w:rsid w:val="00B22D1D"/>
    <w:rsid w:val="00B23118"/>
    <w:rsid w:val="00B23503"/>
    <w:rsid w:val="00B23F95"/>
    <w:rsid w:val="00B25221"/>
    <w:rsid w:val="00B255CB"/>
    <w:rsid w:val="00B27E55"/>
    <w:rsid w:val="00B30330"/>
    <w:rsid w:val="00B30948"/>
    <w:rsid w:val="00B30CF4"/>
    <w:rsid w:val="00B31E78"/>
    <w:rsid w:val="00B33A12"/>
    <w:rsid w:val="00B34EF4"/>
    <w:rsid w:val="00B35973"/>
    <w:rsid w:val="00B36684"/>
    <w:rsid w:val="00B37A87"/>
    <w:rsid w:val="00B37AE7"/>
    <w:rsid w:val="00B40C99"/>
    <w:rsid w:val="00B41479"/>
    <w:rsid w:val="00B4353D"/>
    <w:rsid w:val="00B43E3E"/>
    <w:rsid w:val="00B45B06"/>
    <w:rsid w:val="00B45D2B"/>
    <w:rsid w:val="00B462C0"/>
    <w:rsid w:val="00B4722D"/>
    <w:rsid w:val="00B5253E"/>
    <w:rsid w:val="00B52A25"/>
    <w:rsid w:val="00B53A92"/>
    <w:rsid w:val="00B54BE2"/>
    <w:rsid w:val="00B54DE7"/>
    <w:rsid w:val="00B569D2"/>
    <w:rsid w:val="00B61FB3"/>
    <w:rsid w:val="00B625FA"/>
    <w:rsid w:val="00B64E97"/>
    <w:rsid w:val="00B65F23"/>
    <w:rsid w:val="00B66628"/>
    <w:rsid w:val="00B6690D"/>
    <w:rsid w:val="00B66955"/>
    <w:rsid w:val="00B67705"/>
    <w:rsid w:val="00B7320D"/>
    <w:rsid w:val="00B7531C"/>
    <w:rsid w:val="00B76138"/>
    <w:rsid w:val="00B77481"/>
    <w:rsid w:val="00B77854"/>
    <w:rsid w:val="00B8103A"/>
    <w:rsid w:val="00B82215"/>
    <w:rsid w:val="00B82D20"/>
    <w:rsid w:val="00B83B4C"/>
    <w:rsid w:val="00B8427B"/>
    <w:rsid w:val="00B8583F"/>
    <w:rsid w:val="00B86221"/>
    <w:rsid w:val="00B87557"/>
    <w:rsid w:val="00B8772A"/>
    <w:rsid w:val="00B9157F"/>
    <w:rsid w:val="00B92B00"/>
    <w:rsid w:val="00B93F07"/>
    <w:rsid w:val="00B9520B"/>
    <w:rsid w:val="00B9676E"/>
    <w:rsid w:val="00B96AD1"/>
    <w:rsid w:val="00BA3C79"/>
    <w:rsid w:val="00BA4F13"/>
    <w:rsid w:val="00BA62A1"/>
    <w:rsid w:val="00BA7A29"/>
    <w:rsid w:val="00BA7A3F"/>
    <w:rsid w:val="00BB3DFA"/>
    <w:rsid w:val="00BB58D6"/>
    <w:rsid w:val="00BB664C"/>
    <w:rsid w:val="00BC085F"/>
    <w:rsid w:val="00BC0939"/>
    <w:rsid w:val="00BC120B"/>
    <w:rsid w:val="00BC15D2"/>
    <w:rsid w:val="00BC3169"/>
    <w:rsid w:val="00BC45B5"/>
    <w:rsid w:val="00BC45E3"/>
    <w:rsid w:val="00BC5E8D"/>
    <w:rsid w:val="00BC640A"/>
    <w:rsid w:val="00BC774E"/>
    <w:rsid w:val="00BD090D"/>
    <w:rsid w:val="00BD0B18"/>
    <w:rsid w:val="00BD0BCA"/>
    <w:rsid w:val="00BD11D1"/>
    <w:rsid w:val="00BD2133"/>
    <w:rsid w:val="00BD2FA5"/>
    <w:rsid w:val="00BD495A"/>
    <w:rsid w:val="00BD4C96"/>
    <w:rsid w:val="00BD4DB6"/>
    <w:rsid w:val="00BD603A"/>
    <w:rsid w:val="00BD6C5D"/>
    <w:rsid w:val="00BE0710"/>
    <w:rsid w:val="00BE0DBF"/>
    <w:rsid w:val="00BE2CB8"/>
    <w:rsid w:val="00BE2F1C"/>
    <w:rsid w:val="00BE30AA"/>
    <w:rsid w:val="00BE319A"/>
    <w:rsid w:val="00BE3736"/>
    <w:rsid w:val="00BE41E9"/>
    <w:rsid w:val="00BE4DC5"/>
    <w:rsid w:val="00BE5405"/>
    <w:rsid w:val="00BE6224"/>
    <w:rsid w:val="00BE696A"/>
    <w:rsid w:val="00BE6C2E"/>
    <w:rsid w:val="00BF0E2C"/>
    <w:rsid w:val="00BF24F0"/>
    <w:rsid w:val="00BF2702"/>
    <w:rsid w:val="00BF27C1"/>
    <w:rsid w:val="00BF37B1"/>
    <w:rsid w:val="00BF3D9B"/>
    <w:rsid w:val="00BF4F18"/>
    <w:rsid w:val="00BF5BC3"/>
    <w:rsid w:val="00BF7068"/>
    <w:rsid w:val="00C0396C"/>
    <w:rsid w:val="00C0537F"/>
    <w:rsid w:val="00C05500"/>
    <w:rsid w:val="00C06B2D"/>
    <w:rsid w:val="00C06F69"/>
    <w:rsid w:val="00C07E21"/>
    <w:rsid w:val="00C07F51"/>
    <w:rsid w:val="00C10269"/>
    <w:rsid w:val="00C10924"/>
    <w:rsid w:val="00C109DC"/>
    <w:rsid w:val="00C10B06"/>
    <w:rsid w:val="00C10BCE"/>
    <w:rsid w:val="00C11473"/>
    <w:rsid w:val="00C11D47"/>
    <w:rsid w:val="00C12E87"/>
    <w:rsid w:val="00C14C2F"/>
    <w:rsid w:val="00C14DDE"/>
    <w:rsid w:val="00C158DB"/>
    <w:rsid w:val="00C15D2C"/>
    <w:rsid w:val="00C16476"/>
    <w:rsid w:val="00C17749"/>
    <w:rsid w:val="00C202BB"/>
    <w:rsid w:val="00C2267F"/>
    <w:rsid w:val="00C2513E"/>
    <w:rsid w:val="00C2544E"/>
    <w:rsid w:val="00C26A07"/>
    <w:rsid w:val="00C27184"/>
    <w:rsid w:val="00C272F2"/>
    <w:rsid w:val="00C2763B"/>
    <w:rsid w:val="00C27FA4"/>
    <w:rsid w:val="00C304FD"/>
    <w:rsid w:val="00C31944"/>
    <w:rsid w:val="00C34778"/>
    <w:rsid w:val="00C35396"/>
    <w:rsid w:val="00C356D5"/>
    <w:rsid w:val="00C366EA"/>
    <w:rsid w:val="00C40B23"/>
    <w:rsid w:val="00C40C27"/>
    <w:rsid w:val="00C434E4"/>
    <w:rsid w:val="00C4459F"/>
    <w:rsid w:val="00C44743"/>
    <w:rsid w:val="00C44BC3"/>
    <w:rsid w:val="00C46DB8"/>
    <w:rsid w:val="00C46F57"/>
    <w:rsid w:val="00C51029"/>
    <w:rsid w:val="00C560D9"/>
    <w:rsid w:val="00C57125"/>
    <w:rsid w:val="00C57680"/>
    <w:rsid w:val="00C5771F"/>
    <w:rsid w:val="00C57933"/>
    <w:rsid w:val="00C57AC8"/>
    <w:rsid w:val="00C60D6E"/>
    <w:rsid w:val="00C62309"/>
    <w:rsid w:val="00C65689"/>
    <w:rsid w:val="00C677C7"/>
    <w:rsid w:val="00C7028C"/>
    <w:rsid w:val="00C70B61"/>
    <w:rsid w:val="00C71252"/>
    <w:rsid w:val="00C728A2"/>
    <w:rsid w:val="00C729A4"/>
    <w:rsid w:val="00C741EE"/>
    <w:rsid w:val="00C74AAE"/>
    <w:rsid w:val="00C74ECC"/>
    <w:rsid w:val="00C7527C"/>
    <w:rsid w:val="00C755F7"/>
    <w:rsid w:val="00C756FF"/>
    <w:rsid w:val="00C7670B"/>
    <w:rsid w:val="00C76CE3"/>
    <w:rsid w:val="00C76CE4"/>
    <w:rsid w:val="00C77812"/>
    <w:rsid w:val="00C80B84"/>
    <w:rsid w:val="00C80E8B"/>
    <w:rsid w:val="00C820D4"/>
    <w:rsid w:val="00C8274A"/>
    <w:rsid w:val="00C83A45"/>
    <w:rsid w:val="00C876A2"/>
    <w:rsid w:val="00C87EEE"/>
    <w:rsid w:val="00C91507"/>
    <w:rsid w:val="00C918CD"/>
    <w:rsid w:val="00C927EC"/>
    <w:rsid w:val="00C93523"/>
    <w:rsid w:val="00C96A25"/>
    <w:rsid w:val="00C96BD7"/>
    <w:rsid w:val="00C97B70"/>
    <w:rsid w:val="00CA0024"/>
    <w:rsid w:val="00CA0226"/>
    <w:rsid w:val="00CA057A"/>
    <w:rsid w:val="00CA1062"/>
    <w:rsid w:val="00CA23DA"/>
    <w:rsid w:val="00CA2616"/>
    <w:rsid w:val="00CA3C20"/>
    <w:rsid w:val="00CA5E18"/>
    <w:rsid w:val="00CA6123"/>
    <w:rsid w:val="00CA62D1"/>
    <w:rsid w:val="00CA6944"/>
    <w:rsid w:val="00CA7653"/>
    <w:rsid w:val="00CA796E"/>
    <w:rsid w:val="00CA7C69"/>
    <w:rsid w:val="00CB005D"/>
    <w:rsid w:val="00CB1079"/>
    <w:rsid w:val="00CB2710"/>
    <w:rsid w:val="00CB2803"/>
    <w:rsid w:val="00CB3049"/>
    <w:rsid w:val="00CB417D"/>
    <w:rsid w:val="00CB489A"/>
    <w:rsid w:val="00CB5476"/>
    <w:rsid w:val="00CB6033"/>
    <w:rsid w:val="00CB60D9"/>
    <w:rsid w:val="00CB6ED6"/>
    <w:rsid w:val="00CC0138"/>
    <w:rsid w:val="00CC043C"/>
    <w:rsid w:val="00CC054D"/>
    <w:rsid w:val="00CC215D"/>
    <w:rsid w:val="00CC2656"/>
    <w:rsid w:val="00CC4A4A"/>
    <w:rsid w:val="00CC5A0B"/>
    <w:rsid w:val="00CC71DF"/>
    <w:rsid w:val="00CC7E11"/>
    <w:rsid w:val="00CD0CAA"/>
    <w:rsid w:val="00CD3176"/>
    <w:rsid w:val="00CD3763"/>
    <w:rsid w:val="00CD4BD9"/>
    <w:rsid w:val="00CD65C8"/>
    <w:rsid w:val="00CD7930"/>
    <w:rsid w:val="00CE0E42"/>
    <w:rsid w:val="00CE2174"/>
    <w:rsid w:val="00CE2445"/>
    <w:rsid w:val="00CE34BC"/>
    <w:rsid w:val="00CE6465"/>
    <w:rsid w:val="00CF04FC"/>
    <w:rsid w:val="00CF330B"/>
    <w:rsid w:val="00CF4EBA"/>
    <w:rsid w:val="00CF54DD"/>
    <w:rsid w:val="00CF6EA1"/>
    <w:rsid w:val="00CF780B"/>
    <w:rsid w:val="00D002E8"/>
    <w:rsid w:val="00D019BA"/>
    <w:rsid w:val="00D01B04"/>
    <w:rsid w:val="00D01C69"/>
    <w:rsid w:val="00D02DD9"/>
    <w:rsid w:val="00D044AC"/>
    <w:rsid w:val="00D057B1"/>
    <w:rsid w:val="00D065E5"/>
    <w:rsid w:val="00D066C6"/>
    <w:rsid w:val="00D078AF"/>
    <w:rsid w:val="00D11A4F"/>
    <w:rsid w:val="00D11D21"/>
    <w:rsid w:val="00D121AD"/>
    <w:rsid w:val="00D12B43"/>
    <w:rsid w:val="00D14267"/>
    <w:rsid w:val="00D14337"/>
    <w:rsid w:val="00D14565"/>
    <w:rsid w:val="00D15932"/>
    <w:rsid w:val="00D17012"/>
    <w:rsid w:val="00D17692"/>
    <w:rsid w:val="00D176A3"/>
    <w:rsid w:val="00D23192"/>
    <w:rsid w:val="00D24975"/>
    <w:rsid w:val="00D2593C"/>
    <w:rsid w:val="00D259E4"/>
    <w:rsid w:val="00D25A9D"/>
    <w:rsid w:val="00D26375"/>
    <w:rsid w:val="00D26DAD"/>
    <w:rsid w:val="00D271B2"/>
    <w:rsid w:val="00D2747F"/>
    <w:rsid w:val="00D27D8A"/>
    <w:rsid w:val="00D30482"/>
    <w:rsid w:val="00D35080"/>
    <w:rsid w:val="00D35C0C"/>
    <w:rsid w:val="00D3695F"/>
    <w:rsid w:val="00D40B11"/>
    <w:rsid w:val="00D41FF0"/>
    <w:rsid w:val="00D436E9"/>
    <w:rsid w:val="00D45178"/>
    <w:rsid w:val="00D47415"/>
    <w:rsid w:val="00D47525"/>
    <w:rsid w:val="00D47CA0"/>
    <w:rsid w:val="00D502F0"/>
    <w:rsid w:val="00D51256"/>
    <w:rsid w:val="00D535D3"/>
    <w:rsid w:val="00D53FCA"/>
    <w:rsid w:val="00D54850"/>
    <w:rsid w:val="00D565A6"/>
    <w:rsid w:val="00D56AB1"/>
    <w:rsid w:val="00D57034"/>
    <w:rsid w:val="00D60647"/>
    <w:rsid w:val="00D67DA6"/>
    <w:rsid w:val="00D67FA9"/>
    <w:rsid w:val="00D708F7"/>
    <w:rsid w:val="00D71115"/>
    <w:rsid w:val="00D725B5"/>
    <w:rsid w:val="00D7420A"/>
    <w:rsid w:val="00D753C9"/>
    <w:rsid w:val="00D756FA"/>
    <w:rsid w:val="00D76135"/>
    <w:rsid w:val="00D76155"/>
    <w:rsid w:val="00D764EB"/>
    <w:rsid w:val="00D801BB"/>
    <w:rsid w:val="00D80213"/>
    <w:rsid w:val="00D8095B"/>
    <w:rsid w:val="00D80AEF"/>
    <w:rsid w:val="00D81FA0"/>
    <w:rsid w:val="00D839EC"/>
    <w:rsid w:val="00D84CEF"/>
    <w:rsid w:val="00D857B7"/>
    <w:rsid w:val="00D85F63"/>
    <w:rsid w:val="00D8617E"/>
    <w:rsid w:val="00D87D63"/>
    <w:rsid w:val="00D87F3B"/>
    <w:rsid w:val="00D903EA"/>
    <w:rsid w:val="00D9063E"/>
    <w:rsid w:val="00D9165D"/>
    <w:rsid w:val="00D91BF8"/>
    <w:rsid w:val="00D92578"/>
    <w:rsid w:val="00D92D63"/>
    <w:rsid w:val="00D9474F"/>
    <w:rsid w:val="00D94911"/>
    <w:rsid w:val="00D964FA"/>
    <w:rsid w:val="00D96AF7"/>
    <w:rsid w:val="00D96C79"/>
    <w:rsid w:val="00D97D67"/>
    <w:rsid w:val="00DA09B1"/>
    <w:rsid w:val="00DA0F27"/>
    <w:rsid w:val="00DA17B3"/>
    <w:rsid w:val="00DA3AE1"/>
    <w:rsid w:val="00DA3E68"/>
    <w:rsid w:val="00DA4422"/>
    <w:rsid w:val="00DA505E"/>
    <w:rsid w:val="00DA6B6D"/>
    <w:rsid w:val="00DA77EF"/>
    <w:rsid w:val="00DB0033"/>
    <w:rsid w:val="00DB00D2"/>
    <w:rsid w:val="00DB026B"/>
    <w:rsid w:val="00DB0AC9"/>
    <w:rsid w:val="00DB1895"/>
    <w:rsid w:val="00DB3CC4"/>
    <w:rsid w:val="00DB467F"/>
    <w:rsid w:val="00DB4B14"/>
    <w:rsid w:val="00DB73B2"/>
    <w:rsid w:val="00DC4B82"/>
    <w:rsid w:val="00DC4CE6"/>
    <w:rsid w:val="00DC5813"/>
    <w:rsid w:val="00DC59F0"/>
    <w:rsid w:val="00DC690E"/>
    <w:rsid w:val="00DC7EEB"/>
    <w:rsid w:val="00DD0011"/>
    <w:rsid w:val="00DD279B"/>
    <w:rsid w:val="00DD4211"/>
    <w:rsid w:val="00DD45C9"/>
    <w:rsid w:val="00DD55B8"/>
    <w:rsid w:val="00DE1892"/>
    <w:rsid w:val="00DE397E"/>
    <w:rsid w:val="00DE3D3C"/>
    <w:rsid w:val="00DE54A5"/>
    <w:rsid w:val="00DF0C9E"/>
    <w:rsid w:val="00DF2E17"/>
    <w:rsid w:val="00DF2FD4"/>
    <w:rsid w:val="00DF4F99"/>
    <w:rsid w:val="00DF5BE0"/>
    <w:rsid w:val="00DF5EB6"/>
    <w:rsid w:val="00DF72F9"/>
    <w:rsid w:val="00E0004F"/>
    <w:rsid w:val="00E04FB1"/>
    <w:rsid w:val="00E059FD"/>
    <w:rsid w:val="00E05B97"/>
    <w:rsid w:val="00E0673D"/>
    <w:rsid w:val="00E13799"/>
    <w:rsid w:val="00E14A63"/>
    <w:rsid w:val="00E14CCD"/>
    <w:rsid w:val="00E15A28"/>
    <w:rsid w:val="00E20322"/>
    <w:rsid w:val="00E221D3"/>
    <w:rsid w:val="00E238B3"/>
    <w:rsid w:val="00E26801"/>
    <w:rsid w:val="00E26819"/>
    <w:rsid w:val="00E27148"/>
    <w:rsid w:val="00E274DF"/>
    <w:rsid w:val="00E30C09"/>
    <w:rsid w:val="00E31831"/>
    <w:rsid w:val="00E40656"/>
    <w:rsid w:val="00E41748"/>
    <w:rsid w:val="00E41AAB"/>
    <w:rsid w:val="00E4248B"/>
    <w:rsid w:val="00E42928"/>
    <w:rsid w:val="00E43194"/>
    <w:rsid w:val="00E45928"/>
    <w:rsid w:val="00E45991"/>
    <w:rsid w:val="00E46395"/>
    <w:rsid w:val="00E4737F"/>
    <w:rsid w:val="00E511BF"/>
    <w:rsid w:val="00E523F7"/>
    <w:rsid w:val="00E52C9D"/>
    <w:rsid w:val="00E53F78"/>
    <w:rsid w:val="00E554FD"/>
    <w:rsid w:val="00E55BFC"/>
    <w:rsid w:val="00E56097"/>
    <w:rsid w:val="00E56A23"/>
    <w:rsid w:val="00E57179"/>
    <w:rsid w:val="00E57B92"/>
    <w:rsid w:val="00E60584"/>
    <w:rsid w:val="00E60C6B"/>
    <w:rsid w:val="00E60F01"/>
    <w:rsid w:val="00E63474"/>
    <w:rsid w:val="00E63701"/>
    <w:rsid w:val="00E6431F"/>
    <w:rsid w:val="00E64D56"/>
    <w:rsid w:val="00E65607"/>
    <w:rsid w:val="00E65866"/>
    <w:rsid w:val="00E65A0A"/>
    <w:rsid w:val="00E67840"/>
    <w:rsid w:val="00E753EC"/>
    <w:rsid w:val="00E762F0"/>
    <w:rsid w:val="00E800EF"/>
    <w:rsid w:val="00E803F1"/>
    <w:rsid w:val="00E80B03"/>
    <w:rsid w:val="00E815CD"/>
    <w:rsid w:val="00E816F7"/>
    <w:rsid w:val="00E81955"/>
    <w:rsid w:val="00E83353"/>
    <w:rsid w:val="00E85961"/>
    <w:rsid w:val="00E86BEA"/>
    <w:rsid w:val="00E86CE1"/>
    <w:rsid w:val="00E86E6F"/>
    <w:rsid w:val="00E87504"/>
    <w:rsid w:val="00E9118E"/>
    <w:rsid w:val="00E91602"/>
    <w:rsid w:val="00E93D6F"/>
    <w:rsid w:val="00E955B5"/>
    <w:rsid w:val="00E96E10"/>
    <w:rsid w:val="00E972C8"/>
    <w:rsid w:val="00E976E3"/>
    <w:rsid w:val="00EA0B69"/>
    <w:rsid w:val="00EA0CAB"/>
    <w:rsid w:val="00EA115B"/>
    <w:rsid w:val="00EA1955"/>
    <w:rsid w:val="00EA1C58"/>
    <w:rsid w:val="00EA1DC3"/>
    <w:rsid w:val="00EA2495"/>
    <w:rsid w:val="00EA2E57"/>
    <w:rsid w:val="00EA32A1"/>
    <w:rsid w:val="00EA42B8"/>
    <w:rsid w:val="00EA5EA0"/>
    <w:rsid w:val="00EA799B"/>
    <w:rsid w:val="00EB41E7"/>
    <w:rsid w:val="00EB7A75"/>
    <w:rsid w:val="00EC0990"/>
    <w:rsid w:val="00EC0F11"/>
    <w:rsid w:val="00EC1584"/>
    <w:rsid w:val="00EC414F"/>
    <w:rsid w:val="00EC49F7"/>
    <w:rsid w:val="00EC5224"/>
    <w:rsid w:val="00EC5429"/>
    <w:rsid w:val="00EC56D0"/>
    <w:rsid w:val="00EC604B"/>
    <w:rsid w:val="00EC6BB1"/>
    <w:rsid w:val="00ED19C7"/>
    <w:rsid w:val="00ED395A"/>
    <w:rsid w:val="00ED46D8"/>
    <w:rsid w:val="00ED4C78"/>
    <w:rsid w:val="00ED64BA"/>
    <w:rsid w:val="00ED7674"/>
    <w:rsid w:val="00ED7BC9"/>
    <w:rsid w:val="00EE02B8"/>
    <w:rsid w:val="00EE04B1"/>
    <w:rsid w:val="00EE162E"/>
    <w:rsid w:val="00EE38D6"/>
    <w:rsid w:val="00EE6D08"/>
    <w:rsid w:val="00EE728B"/>
    <w:rsid w:val="00EE7CE9"/>
    <w:rsid w:val="00EF0D05"/>
    <w:rsid w:val="00EF11F7"/>
    <w:rsid w:val="00EF1883"/>
    <w:rsid w:val="00EF55AB"/>
    <w:rsid w:val="00EF5763"/>
    <w:rsid w:val="00EF579C"/>
    <w:rsid w:val="00EF5CB0"/>
    <w:rsid w:val="00EF7118"/>
    <w:rsid w:val="00F011F6"/>
    <w:rsid w:val="00F01239"/>
    <w:rsid w:val="00F02BDD"/>
    <w:rsid w:val="00F0514C"/>
    <w:rsid w:val="00F054A5"/>
    <w:rsid w:val="00F0618A"/>
    <w:rsid w:val="00F073B4"/>
    <w:rsid w:val="00F120D2"/>
    <w:rsid w:val="00F15289"/>
    <w:rsid w:val="00F1575F"/>
    <w:rsid w:val="00F15A84"/>
    <w:rsid w:val="00F166B1"/>
    <w:rsid w:val="00F22125"/>
    <w:rsid w:val="00F2298C"/>
    <w:rsid w:val="00F23295"/>
    <w:rsid w:val="00F24AB0"/>
    <w:rsid w:val="00F2608C"/>
    <w:rsid w:val="00F267B0"/>
    <w:rsid w:val="00F277CF"/>
    <w:rsid w:val="00F30FAF"/>
    <w:rsid w:val="00F31F61"/>
    <w:rsid w:val="00F337BD"/>
    <w:rsid w:val="00F337E5"/>
    <w:rsid w:val="00F339A0"/>
    <w:rsid w:val="00F362D5"/>
    <w:rsid w:val="00F36FF9"/>
    <w:rsid w:val="00F372D8"/>
    <w:rsid w:val="00F37849"/>
    <w:rsid w:val="00F4038F"/>
    <w:rsid w:val="00F40904"/>
    <w:rsid w:val="00F4191A"/>
    <w:rsid w:val="00F42CE3"/>
    <w:rsid w:val="00F435E4"/>
    <w:rsid w:val="00F44B11"/>
    <w:rsid w:val="00F47242"/>
    <w:rsid w:val="00F503B6"/>
    <w:rsid w:val="00F51713"/>
    <w:rsid w:val="00F52A18"/>
    <w:rsid w:val="00F55B30"/>
    <w:rsid w:val="00F6143D"/>
    <w:rsid w:val="00F62929"/>
    <w:rsid w:val="00F63B93"/>
    <w:rsid w:val="00F63D94"/>
    <w:rsid w:val="00F64A30"/>
    <w:rsid w:val="00F65AA4"/>
    <w:rsid w:val="00F65B41"/>
    <w:rsid w:val="00F65F00"/>
    <w:rsid w:val="00F66FD9"/>
    <w:rsid w:val="00F716EE"/>
    <w:rsid w:val="00F71CC1"/>
    <w:rsid w:val="00F7227F"/>
    <w:rsid w:val="00F7289F"/>
    <w:rsid w:val="00F7328D"/>
    <w:rsid w:val="00F7387B"/>
    <w:rsid w:val="00F74614"/>
    <w:rsid w:val="00F756A6"/>
    <w:rsid w:val="00F7713A"/>
    <w:rsid w:val="00F77A6F"/>
    <w:rsid w:val="00F80259"/>
    <w:rsid w:val="00F81310"/>
    <w:rsid w:val="00F81BAA"/>
    <w:rsid w:val="00F831E3"/>
    <w:rsid w:val="00F83A72"/>
    <w:rsid w:val="00F8600B"/>
    <w:rsid w:val="00F874AD"/>
    <w:rsid w:val="00F902E9"/>
    <w:rsid w:val="00F9185A"/>
    <w:rsid w:val="00F92076"/>
    <w:rsid w:val="00F927D1"/>
    <w:rsid w:val="00F93EFC"/>
    <w:rsid w:val="00F9433A"/>
    <w:rsid w:val="00F9562D"/>
    <w:rsid w:val="00F95C55"/>
    <w:rsid w:val="00F9647A"/>
    <w:rsid w:val="00F96B37"/>
    <w:rsid w:val="00F96E11"/>
    <w:rsid w:val="00F97326"/>
    <w:rsid w:val="00F979D8"/>
    <w:rsid w:val="00FA031A"/>
    <w:rsid w:val="00FA131F"/>
    <w:rsid w:val="00FA1C28"/>
    <w:rsid w:val="00FA1E90"/>
    <w:rsid w:val="00FA244D"/>
    <w:rsid w:val="00FA3010"/>
    <w:rsid w:val="00FA4C5F"/>
    <w:rsid w:val="00FA5993"/>
    <w:rsid w:val="00FA62FB"/>
    <w:rsid w:val="00FA79A2"/>
    <w:rsid w:val="00FB0BBB"/>
    <w:rsid w:val="00FB17AC"/>
    <w:rsid w:val="00FB46FA"/>
    <w:rsid w:val="00FB4F60"/>
    <w:rsid w:val="00FC078D"/>
    <w:rsid w:val="00FC1A5D"/>
    <w:rsid w:val="00FC290C"/>
    <w:rsid w:val="00FC354D"/>
    <w:rsid w:val="00FD00A2"/>
    <w:rsid w:val="00FD08DE"/>
    <w:rsid w:val="00FD0F6E"/>
    <w:rsid w:val="00FD6A7C"/>
    <w:rsid w:val="00FE07A0"/>
    <w:rsid w:val="00FE2EC0"/>
    <w:rsid w:val="00FE4EA7"/>
    <w:rsid w:val="00FE4EAB"/>
    <w:rsid w:val="00FE5308"/>
    <w:rsid w:val="00FE54A3"/>
    <w:rsid w:val="00FE6997"/>
    <w:rsid w:val="00FE77EB"/>
    <w:rsid w:val="00FE78C7"/>
    <w:rsid w:val="00FF03FE"/>
    <w:rsid w:val="00FF0F6E"/>
    <w:rsid w:val="00FF18D7"/>
    <w:rsid w:val="00FF2970"/>
    <w:rsid w:val="00FF3363"/>
    <w:rsid w:val="00FF3612"/>
    <w:rsid w:val="00FF43F5"/>
    <w:rsid w:val="00FF4849"/>
    <w:rsid w:val="00FF5C7C"/>
    <w:rsid w:val="01B47A59"/>
    <w:rsid w:val="01DF79C5"/>
    <w:rsid w:val="02265C8C"/>
    <w:rsid w:val="025F4EAA"/>
    <w:rsid w:val="02983FF6"/>
    <w:rsid w:val="032B024C"/>
    <w:rsid w:val="032F6F45"/>
    <w:rsid w:val="03514173"/>
    <w:rsid w:val="0364237A"/>
    <w:rsid w:val="0382074F"/>
    <w:rsid w:val="03E77005"/>
    <w:rsid w:val="04651CD8"/>
    <w:rsid w:val="0495080F"/>
    <w:rsid w:val="05753204"/>
    <w:rsid w:val="05B60A3D"/>
    <w:rsid w:val="05E9694B"/>
    <w:rsid w:val="06045DB7"/>
    <w:rsid w:val="062822BB"/>
    <w:rsid w:val="06804990"/>
    <w:rsid w:val="06D14EBD"/>
    <w:rsid w:val="06DE1A50"/>
    <w:rsid w:val="074C0438"/>
    <w:rsid w:val="07D721EC"/>
    <w:rsid w:val="08706007"/>
    <w:rsid w:val="08A700C4"/>
    <w:rsid w:val="08EA2B7D"/>
    <w:rsid w:val="08FE4308"/>
    <w:rsid w:val="09280895"/>
    <w:rsid w:val="0946032A"/>
    <w:rsid w:val="09CA2D09"/>
    <w:rsid w:val="0B181CBF"/>
    <w:rsid w:val="0B6A2706"/>
    <w:rsid w:val="0B7E0664"/>
    <w:rsid w:val="0BC04AFE"/>
    <w:rsid w:val="0C085D6A"/>
    <w:rsid w:val="0DDC125D"/>
    <w:rsid w:val="0E0C760A"/>
    <w:rsid w:val="0E501052"/>
    <w:rsid w:val="0E565F93"/>
    <w:rsid w:val="0E664FCA"/>
    <w:rsid w:val="0F0F7BEE"/>
    <w:rsid w:val="0F867640"/>
    <w:rsid w:val="0FDF3286"/>
    <w:rsid w:val="100A4633"/>
    <w:rsid w:val="102D5D83"/>
    <w:rsid w:val="10823C88"/>
    <w:rsid w:val="10901957"/>
    <w:rsid w:val="10BD48AD"/>
    <w:rsid w:val="10C673DF"/>
    <w:rsid w:val="111B77B5"/>
    <w:rsid w:val="1160532F"/>
    <w:rsid w:val="11687E30"/>
    <w:rsid w:val="11824A0F"/>
    <w:rsid w:val="11E5087F"/>
    <w:rsid w:val="11EF5C5E"/>
    <w:rsid w:val="126357B9"/>
    <w:rsid w:val="127469C4"/>
    <w:rsid w:val="128E5D2A"/>
    <w:rsid w:val="12B77051"/>
    <w:rsid w:val="130C12D6"/>
    <w:rsid w:val="131274CE"/>
    <w:rsid w:val="13454D7F"/>
    <w:rsid w:val="13CF6B47"/>
    <w:rsid w:val="148B2679"/>
    <w:rsid w:val="14D57867"/>
    <w:rsid w:val="15113CD5"/>
    <w:rsid w:val="15881997"/>
    <w:rsid w:val="15BB6F96"/>
    <w:rsid w:val="16092E0B"/>
    <w:rsid w:val="163F682C"/>
    <w:rsid w:val="165A3666"/>
    <w:rsid w:val="16B540EF"/>
    <w:rsid w:val="16CE269B"/>
    <w:rsid w:val="16FF7D6A"/>
    <w:rsid w:val="170F61FF"/>
    <w:rsid w:val="17982720"/>
    <w:rsid w:val="17B04B2A"/>
    <w:rsid w:val="17BE4A60"/>
    <w:rsid w:val="18012B82"/>
    <w:rsid w:val="186B79C3"/>
    <w:rsid w:val="18F1504B"/>
    <w:rsid w:val="18F953B8"/>
    <w:rsid w:val="192E743F"/>
    <w:rsid w:val="194D300E"/>
    <w:rsid w:val="199E436E"/>
    <w:rsid w:val="199F6656"/>
    <w:rsid w:val="19A15C3E"/>
    <w:rsid w:val="1A141D7E"/>
    <w:rsid w:val="1B636564"/>
    <w:rsid w:val="1C297D63"/>
    <w:rsid w:val="1C424C5B"/>
    <w:rsid w:val="1CA36708"/>
    <w:rsid w:val="1CC72C9B"/>
    <w:rsid w:val="1CDC1BD7"/>
    <w:rsid w:val="1CDE1E5B"/>
    <w:rsid w:val="1D0D4DE7"/>
    <w:rsid w:val="1D6332C3"/>
    <w:rsid w:val="1D681AD2"/>
    <w:rsid w:val="1D6D0498"/>
    <w:rsid w:val="1D905BC0"/>
    <w:rsid w:val="1DD94CC0"/>
    <w:rsid w:val="1EDD3086"/>
    <w:rsid w:val="1EF2674D"/>
    <w:rsid w:val="1EF9465E"/>
    <w:rsid w:val="1FB950A5"/>
    <w:rsid w:val="20CD1AB0"/>
    <w:rsid w:val="21E34E2B"/>
    <w:rsid w:val="220A5A3C"/>
    <w:rsid w:val="221A07FC"/>
    <w:rsid w:val="22DB0320"/>
    <w:rsid w:val="235C0A1E"/>
    <w:rsid w:val="235C4868"/>
    <w:rsid w:val="23A72FFC"/>
    <w:rsid w:val="242A2671"/>
    <w:rsid w:val="24430123"/>
    <w:rsid w:val="24545B99"/>
    <w:rsid w:val="24786259"/>
    <w:rsid w:val="24B65F0C"/>
    <w:rsid w:val="24EF67D3"/>
    <w:rsid w:val="25BE00B0"/>
    <w:rsid w:val="25E30BF6"/>
    <w:rsid w:val="25F26162"/>
    <w:rsid w:val="26004E66"/>
    <w:rsid w:val="2656218B"/>
    <w:rsid w:val="26AE3353"/>
    <w:rsid w:val="26EC030B"/>
    <w:rsid w:val="26F45411"/>
    <w:rsid w:val="280C23D5"/>
    <w:rsid w:val="28C52BC1"/>
    <w:rsid w:val="28E05C4D"/>
    <w:rsid w:val="28EF5E90"/>
    <w:rsid w:val="290B4875"/>
    <w:rsid w:val="29491460"/>
    <w:rsid w:val="29D55086"/>
    <w:rsid w:val="2A187669"/>
    <w:rsid w:val="2A571AEE"/>
    <w:rsid w:val="2A8558EB"/>
    <w:rsid w:val="2AAD6003"/>
    <w:rsid w:val="2AD33152"/>
    <w:rsid w:val="2AEF3F25"/>
    <w:rsid w:val="2AF615EE"/>
    <w:rsid w:val="2B251349"/>
    <w:rsid w:val="2B54022C"/>
    <w:rsid w:val="2B717030"/>
    <w:rsid w:val="2B794864"/>
    <w:rsid w:val="2B801021"/>
    <w:rsid w:val="2BC90C1A"/>
    <w:rsid w:val="2C1A4694"/>
    <w:rsid w:val="2C387B4E"/>
    <w:rsid w:val="2CAB4BAE"/>
    <w:rsid w:val="2CFC1882"/>
    <w:rsid w:val="2D3B78F6"/>
    <w:rsid w:val="2D537491"/>
    <w:rsid w:val="2D8B7C57"/>
    <w:rsid w:val="2DD737DB"/>
    <w:rsid w:val="2E366D75"/>
    <w:rsid w:val="2E78329E"/>
    <w:rsid w:val="2EF677F0"/>
    <w:rsid w:val="2F124674"/>
    <w:rsid w:val="2F2E59E1"/>
    <w:rsid w:val="2F3A3CD2"/>
    <w:rsid w:val="2F5127C0"/>
    <w:rsid w:val="2F7C41F6"/>
    <w:rsid w:val="2F9344A7"/>
    <w:rsid w:val="2FC83CAA"/>
    <w:rsid w:val="30447436"/>
    <w:rsid w:val="317B6EF1"/>
    <w:rsid w:val="31857392"/>
    <w:rsid w:val="32BD2769"/>
    <w:rsid w:val="3393072B"/>
    <w:rsid w:val="33AC652E"/>
    <w:rsid w:val="33AF53B6"/>
    <w:rsid w:val="341C45E4"/>
    <w:rsid w:val="341C6292"/>
    <w:rsid w:val="344F1ED9"/>
    <w:rsid w:val="3488722A"/>
    <w:rsid w:val="34CE4C2F"/>
    <w:rsid w:val="34D60E50"/>
    <w:rsid w:val="34F04177"/>
    <w:rsid w:val="351849C1"/>
    <w:rsid w:val="353D340C"/>
    <w:rsid w:val="3613030A"/>
    <w:rsid w:val="3699761A"/>
    <w:rsid w:val="36B16F62"/>
    <w:rsid w:val="370F3EF6"/>
    <w:rsid w:val="37353608"/>
    <w:rsid w:val="38563836"/>
    <w:rsid w:val="388C773F"/>
    <w:rsid w:val="38BD1A02"/>
    <w:rsid w:val="390C6BA9"/>
    <w:rsid w:val="394F102E"/>
    <w:rsid w:val="39A36BA3"/>
    <w:rsid w:val="39E356BD"/>
    <w:rsid w:val="39EE16A9"/>
    <w:rsid w:val="3A2E2E0F"/>
    <w:rsid w:val="3A506878"/>
    <w:rsid w:val="3A635786"/>
    <w:rsid w:val="3B2B2C3C"/>
    <w:rsid w:val="3B9528C7"/>
    <w:rsid w:val="3BD57167"/>
    <w:rsid w:val="3C29300F"/>
    <w:rsid w:val="3C8C3B8A"/>
    <w:rsid w:val="3CC316B6"/>
    <w:rsid w:val="3CFF4547"/>
    <w:rsid w:val="3D1B32A0"/>
    <w:rsid w:val="3D623944"/>
    <w:rsid w:val="3D7310E3"/>
    <w:rsid w:val="3DE126FC"/>
    <w:rsid w:val="3DFA4C63"/>
    <w:rsid w:val="3E026773"/>
    <w:rsid w:val="3E67106F"/>
    <w:rsid w:val="3E7B3341"/>
    <w:rsid w:val="3E9A3227"/>
    <w:rsid w:val="3F814F04"/>
    <w:rsid w:val="3F981B71"/>
    <w:rsid w:val="3F9C1BDA"/>
    <w:rsid w:val="3FA45D01"/>
    <w:rsid w:val="3FE07E89"/>
    <w:rsid w:val="3FFB4D22"/>
    <w:rsid w:val="40107C33"/>
    <w:rsid w:val="401527FC"/>
    <w:rsid w:val="40181D19"/>
    <w:rsid w:val="403A20FD"/>
    <w:rsid w:val="411E335F"/>
    <w:rsid w:val="41A05B22"/>
    <w:rsid w:val="41C45387"/>
    <w:rsid w:val="421D447F"/>
    <w:rsid w:val="42775F1B"/>
    <w:rsid w:val="42C6780A"/>
    <w:rsid w:val="42E52B99"/>
    <w:rsid w:val="4315253F"/>
    <w:rsid w:val="43A41D0A"/>
    <w:rsid w:val="43DA6840"/>
    <w:rsid w:val="43DE654F"/>
    <w:rsid w:val="443F5506"/>
    <w:rsid w:val="44613C8E"/>
    <w:rsid w:val="448D10B7"/>
    <w:rsid w:val="44BC2649"/>
    <w:rsid w:val="44D04DF5"/>
    <w:rsid w:val="450434B5"/>
    <w:rsid w:val="45132AAF"/>
    <w:rsid w:val="452464FC"/>
    <w:rsid w:val="4538149E"/>
    <w:rsid w:val="45823F45"/>
    <w:rsid w:val="46475E61"/>
    <w:rsid w:val="471131FC"/>
    <w:rsid w:val="47597308"/>
    <w:rsid w:val="47A04ACD"/>
    <w:rsid w:val="48DD0D98"/>
    <w:rsid w:val="493B6489"/>
    <w:rsid w:val="4961472A"/>
    <w:rsid w:val="49C974EE"/>
    <w:rsid w:val="49D95C74"/>
    <w:rsid w:val="4AB443EC"/>
    <w:rsid w:val="4AB97C54"/>
    <w:rsid w:val="4B894470"/>
    <w:rsid w:val="4B92297F"/>
    <w:rsid w:val="4C134BE6"/>
    <w:rsid w:val="4CE216E4"/>
    <w:rsid w:val="4CE873F1"/>
    <w:rsid w:val="4D251B32"/>
    <w:rsid w:val="4D597BFC"/>
    <w:rsid w:val="4D82136F"/>
    <w:rsid w:val="4DD5361B"/>
    <w:rsid w:val="4DDF79D2"/>
    <w:rsid w:val="4E8E1914"/>
    <w:rsid w:val="4EC20ABF"/>
    <w:rsid w:val="4EDD2163"/>
    <w:rsid w:val="4F455F5A"/>
    <w:rsid w:val="4F5706B7"/>
    <w:rsid w:val="4F6A3DC8"/>
    <w:rsid w:val="4F9D15E4"/>
    <w:rsid w:val="4FB33A55"/>
    <w:rsid w:val="506A05A8"/>
    <w:rsid w:val="51687DFC"/>
    <w:rsid w:val="52244853"/>
    <w:rsid w:val="524F77C2"/>
    <w:rsid w:val="525210BA"/>
    <w:rsid w:val="5331733B"/>
    <w:rsid w:val="53974AC8"/>
    <w:rsid w:val="53A35A5E"/>
    <w:rsid w:val="545A4F71"/>
    <w:rsid w:val="54B957B5"/>
    <w:rsid w:val="54E737FE"/>
    <w:rsid w:val="571C57F3"/>
    <w:rsid w:val="573B211D"/>
    <w:rsid w:val="5765468B"/>
    <w:rsid w:val="58240E03"/>
    <w:rsid w:val="583974CB"/>
    <w:rsid w:val="585873AA"/>
    <w:rsid w:val="58A36241"/>
    <w:rsid w:val="58F86605"/>
    <w:rsid w:val="59073951"/>
    <w:rsid w:val="592119C7"/>
    <w:rsid w:val="59501632"/>
    <w:rsid w:val="597F1763"/>
    <w:rsid w:val="5A785436"/>
    <w:rsid w:val="5AB51481"/>
    <w:rsid w:val="5ACB7804"/>
    <w:rsid w:val="5B3475AF"/>
    <w:rsid w:val="5B653C1B"/>
    <w:rsid w:val="5BE16F07"/>
    <w:rsid w:val="5C7A36E7"/>
    <w:rsid w:val="5CD85E7A"/>
    <w:rsid w:val="5CF705D0"/>
    <w:rsid w:val="5D544678"/>
    <w:rsid w:val="5E4673B0"/>
    <w:rsid w:val="5ED66BCF"/>
    <w:rsid w:val="5F2458A6"/>
    <w:rsid w:val="5F4104EC"/>
    <w:rsid w:val="5F48187B"/>
    <w:rsid w:val="5F99F6E4"/>
    <w:rsid w:val="5FAF18FA"/>
    <w:rsid w:val="5FC20B6B"/>
    <w:rsid w:val="60165A83"/>
    <w:rsid w:val="604C4796"/>
    <w:rsid w:val="60C06C3D"/>
    <w:rsid w:val="60EA20B9"/>
    <w:rsid w:val="615C23C3"/>
    <w:rsid w:val="618D7A19"/>
    <w:rsid w:val="61DE2C30"/>
    <w:rsid w:val="62CF5B11"/>
    <w:rsid w:val="62D13F91"/>
    <w:rsid w:val="63253197"/>
    <w:rsid w:val="6335216A"/>
    <w:rsid w:val="63EC71C5"/>
    <w:rsid w:val="63FF3C7C"/>
    <w:rsid w:val="640B3388"/>
    <w:rsid w:val="645111D2"/>
    <w:rsid w:val="646053A7"/>
    <w:rsid w:val="647A6023"/>
    <w:rsid w:val="64A64951"/>
    <w:rsid w:val="64AD03D2"/>
    <w:rsid w:val="64B41760"/>
    <w:rsid w:val="654523B9"/>
    <w:rsid w:val="655A671B"/>
    <w:rsid w:val="65C34CC5"/>
    <w:rsid w:val="65F96CC6"/>
    <w:rsid w:val="66205447"/>
    <w:rsid w:val="663B30B9"/>
    <w:rsid w:val="66601085"/>
    <w:rsid w:val="669D6FF3"/>
    <w:rsid w:val="66E0683D"/>
    <w:rsid w:val="675A65EF"/>
    <w:rsid w:val="67BF6A43"/>
    <w:rsid w:val="6837079B"/>
    <w:rsid w:val="68680BF8"/>
    <w:rsid w:val="69877326"/>
    <w:rsid w:val="69C47E81"/>
    <w:rsid w:val="69E63CF1"/>
    <w:rsid w:val="6A8676FB"/>
    <w:rsid w:val="6AA302AD"/>
    <w:rsid w:val="6AA77936"/>
    <w:rsid w:val="6B1E538B"/>
    <w:rsid w:val="6B633949"/>
    <w:rsid w:val="6B6F018F"/>
    <w:rsid w:val="6B7859B5"/>
    <w:rsid w:val="6B881251"/>
    <w:rsid w:val="6BAB24B1"/>
    <w:rsid w:val="6BF126E9"/>
    <w:rsid w:val="6C4725B8"/>
    <w:rsid w:val="6CAD23B4"/>
    <w:rsid w:val="6CF959A5"/>
    <w:rsid w:val="6D9E6B0A"/>
    <w:rsid w:val="6DD4443F"/>
    <w:rsid w:val="6E397C4F"/>
    <w:rsid w:val="6EA6036C"/>
    <w:rsid w:val="6EC71B04"/>
    <w:rsid w:val="6F027C7B"/>
    <w:rsid w:val="6F5917FF"/>
    <w:rsid w:val="6FCF744E"/>
    <w:rsid w:val="70113542"/>
    <w:rsid w:val="7015380A"/>
    <w:rsid w:val="70166B54"/>
    <w:rsid w:val="70BE32C7"/>
    <w:rsid w:val="70DB4FE7"/>
    <w:rsid w:val="71177CD2"/>
    <w:rsid w:val="71973F9C"/>
    <w:rsid w:val="7206286A"/>
    <w:rsid w:val="73011EF3"/>
    <w:rsid w:val="73027B3B"/>
    <w:rsid w:val="734E4912"/>
    <w:rsid w:val="735D69D5"/>
    <w:rsid w:val="737B6CA9"/>
    <w:rsid w:val="738460E5"/>
    <w:rsid w:val="73892EDE"/>
    <w:rsid w:val="73C53042"/>
    <w:rsid w:val="73E01C2A"/>
    <w:rsid w:val="7426410F"/>
    <w:rsid w:val="743F175E"/>
    <w:rsid w:val="749409BF"/>
    <w:rsid w:val="74B51B1D"/>
    <w:rsid w:val="74BF6C55"/>
    <w:rsid w:val="754C448A"/>
    <w:rsid w:val="755E374E"/>
    <w:rsid w:val="75915985"/>
    <w:rsid w:val="75B93A72"/>
    <w:rsid w:val="75BE5B78"/>
    <w:rsid w:val="76363F76"/>
    <w:rsid w:val="76702C63"/>
    <w:rsid w:val="76AF6D51"/>
    <w:rsid w:val="76D65566"/>
    <w:rsid w:val="77020109"/>
    <w:rsid w:val="77031CCE"/>
    <w:rsid w:val="771A5453"/>
    <w:rsid w:val="77640DC4"/>
    <w:rsid w:val="77704DA8"/>
    <w:rsid w:val="77CB0B19"/>
    <w:rsid w:val="78052479"/>
    <w:rsid w:val="783A40EE"/>
    <w:rsid w:val="7856443F"/>
    <w:rsid w:val="787B63C5"/>
    <w:rsid w:val="78BF1A53"/>
    <w:rsid w:val="78D36201"/>
    <w:rsid w:val="78F63C9E"/>
    <w:rsid w:val="796230E1"/>
    <w:rsid w:val="79D80F60"/>
    <w:rsid w:val="79FA156C"/>
    <w:rsid w:val="7A737492"/>
    <w:rsid w:val="7A7725FA"/>
    <w:rsid w:val="7A8A3C4A"/>
    <w:rsid w:val="7AE57B48"/>
    <w:rsid w:val="7AEC445C"/>
    <w:rsid w:val="7B8B4B71"/>
    <w:rsid w:val="7B9559F0"/>
    <w:rsid w:val="7BD171F7"/>
    <w:rsid w:val="7BF54F1B"/>
    <w:rsid w:val="7C297558"/>
    <w:rsid w:val="7C310CB0"/>
    <w:rsid w:val="7C716ED4"/>
    <w:rsid w:val="7D3014EE"/>
    <w:rsid w:val="7DC437A0"/>
    <w:rsid w:val="7E0429B9"/>
    <w:rsid w:val="7E350618"/>
    <w:rsid w:val="7E866528"/>
    <w:rsid w:val="7EC77340"/>
    <w:rsid w:val="7EDA493C"/>
    <w:rsid w:val="7EFB0EB5"/>
    <w:rsid w:val="7F106850"/>
    <w:rsid w:val="7F196938"/>
    <w:rsid w:val="7F1E7AAB"/>
    <w:rsid w:val="7F57386F"/>
    <w:rsid w:val="7F5D4A77"/>
    <w:rsid w:val="7F71139D"/>
    <w:rsid w:val="7F71407E"/>
    <w:rsid w:val="7F7B6CAB"/>
    <w:rsid w:val="7F9F2AA4"/>
    <w:rsid w:val="7FBB635F"/>
    <w:rsid w:val="7FF432FB"/>
    <w:rsid w:val="AEBC8C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qFormat="1" w:unhideWhenUsed="0" w:uiPriority="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0"/>
    <w:pPr>
      <w:keepNext/>
      <w:keepLines/>
      <w:spacing w:before="340" w:after="330" w:line="578" w:lineRule="auto"/>
      <w:jc w:val="center"/>
      <w:outlineLvl w:val="0"/>
    </w:pPr>
    <w:rPr>
      <w:rFonts w:eastAsia="仿宋_GB2312"/>
      <w:b/>
      <w:bCs/>
      <w:kern w:val="44"/>
      <w:sz w:val="44"/>
      <w:szCs w:val="44"/>
    </w:rPr>
  </w:style>
  <w:style w:type="paragraph" w:styleId="5">
    <w:name w:val="heading 2"/>
    <w:basedOn w:val="1"/>
    <w:next w:val="1"/>
    <w:link w:val="64"/>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5"/>
    <w:qFormat/>
    <w:uiPriority w:val="0"/>
    <w:pPr>
      <w:keepNext/>
      <w:keepLines/>
      <w:spacing w:before="260" w:after="260" w:line="416" w:lineRule="auto"/>
      <w:outlineLvl w:val="2"/>
    </w:pPr>
    <w:rPr>
      <w:rFonts w:ascii="宋体" w:hAnsi="Courier New"/>
      <w:b/>
      <w:bCs/>
      <w:sz w:val="32"/>
      <w:szCs w:val="32"/>
    </w:rPr>
  </w:style>
  <w:style w:type="paragraph" w:styleId="7">
    <w:name w:val="heading 4"/>
    <w:basedOn w:val="1"/>
    <w:next w:val="1"/>
    <w:link w:val="66"/>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7"/>
    <w:qFormat/>
    <w:uiPriority w:val="0"/>
    <w:pPr>
      <w:keepNext/>
      <w:keepLines/>
      <w:spacing w:before="280" w:after="290" w:line="376" w:lineRule="auto"/>
      <w:outlineLvl w:val="4"/>
    </w:pPr>
    <w:rPr>
      <w:b/>
      <w:sz w:val="28"/>
    </w:rPr>
  </w:style>
  <w:style w:type="paragraph" w:styleId="10">
    <w:name w:val="heading 6"/>
    <w:basedOn w:val="1"/>
    <w:next w:val="9"/>
    <w:link w:val="69"/>
    <w:qFormat/>
    <w:uiPriority w:val="0"/>
    <w:pPr>
      <w:keepNext/>
      <w:keepLines/>
      <w:spacing w:before="240" w:after="64" w:line="320" w:lineRule="auto"/>
      <w:outlineLvl w:val="5"/>
    </w:pPr>
    <w:rPr>
      <w:rFonts w:ascii="Arial" w:hAnsi="Arial" w:eastAsia="黑体"/>
      <w:b/>
      <w:sz w:val="24"/>
    </w:rPr>
  </w:style>
  <w:style w:type="paragraph" w:styleId="11">
    <w:name w:val="heading 7"/>
    <w:basedOn w:val="1"/>
    <w:next w:val="9"/>
    <w:link w:val="70"/>
    <w:qFormat/>
    <w:uiPriority w:val="99"/>
    <w:pPr>
      <w:keepNext/>
      <w:keepLines/>
      <w:spacing w:before="240" w:after="64" w:line="320" w:lineRule="auto"/>
      <w:outlineLvl w:val="6"/>
    </w:pPr>
    <w:rPr>
      <w:b/>
      <w:sz w:val="24"/>
    </w:rPr>
  </w:style>
  <w:style w:type="paragraph" w:styleId="12">
    <w:name w:val="heading 8"/>
    <w:basedOn w:val="1"/>
    <w:next w:val="9"/>
    <w:link w:val="71"/>
    <w:qFormat/>
    <w:uiPriority w:val="99"/>
    <w:pPr>
      <w:keepNext/>
      <w:keepLines/>
      <w:spacing w:before="240" w:after="64" w:line="320" w:lineRule="auto"/>
      <w:outlineLvl w:val="7"/>
    </w:pPr>
    <w:rPr>
      <w:rFonts w:ascii="Arial" w:hAnsi="Arial" w:eastAsia="黑体"/>
      <w:sz w:val="24"/>
    </w:rPr>
  </w:style>
  <w:style w:type="paragraph" w:styleId="13">
    <w:name w:val="heading 9"/>
    <w:basedOn w:val="1"/>
    <w:next w:val="9"/>
    <w:link w:val="72"/>
    <w:qFormat/>
    <w:uiPriority w:val="99"/>
    <w:pPr>
      <w:keepNext/>
      <w:keepLines/>
      <w:spacing w:before="240" w:after="64" w:line="320" w:lineRule="auto"/>
      <w:outlineLvl w:val="8"/>
    </w:pPr>
    <w:rPr>
      <w:rFonts w:ascii="Arial" w:hAnsi="Arial" w:eastAsia="黑体"/>
    </w:rPr>
  </w:style>
  <w:style w:type="character" w:default="1" w:styleId="52">
    <w:name w:val="Default Paragraph Font"/>
    <w:semiHidden/>
    <w:qFormat/>
    <w:uiPriority w:val="0"/>
  </w:style>
  <w:style w:type="table" w:default="1" w:styleId="49">
    <w:name w:val="Normal Table"/>
    <w:semiHidden/>
    <w:qFormat/>
    <w:uiPriority w:val="0"/>
    <w:tblPr>
      <w:tblCellMar>
        <w:top w:w="0" w:type="dxa"/>
        <w:left w:w="108" w:type="dxa"/>
        <w:bottom w:w="0" w:type="dxa"/>
        <w:right w:w="108" w:type="dxa"/>
      </w:tblCellMar>
    </w:tblPr>
  </w:style>
  <w:style w:type="paragraph" w:styleId="2">
    <w:name w:val="Body Text"/>
    <w:basedOn w:val="1"/>
    <w:next w:val="3"/>
    <w:link w:val="62"/>
    <w:qFormat/>
    <w:uiPriority w:val="99"/>
    <w:pPr>
      <w:spacing w:line="380" w:lineRule="exact"/>
    </w:pPr>
    <w:rPr>
      <w:sz w:val="24"/>
    </w:rPr>
  </w:style>
  <w:style w:type="paragraph" w:styleId="3">
    <w:name w:val="Body Text 2"/>
    <w:basedOn w:val="1"/>
    <w:link w:val="89"/>
    <w:qFormat/>
    <w:uiPriority w:val="99"/>
    <w:pPr>
      <w:spacing w:after="120" w:line="480" w:lineRule="auto"/>
    </w:pPr>
  </w:style>
  <w:style w:type="paragraph" w:styleId="9">
    <w:name w:val="Normal Indent"/>
    <w:basedOn w:val="1"/>
    <w:link w:val="68"/>
    <w:qFormat/>
    <w:uiPriority w:val="99"/>
    <w:pPr>
      <w:ind w:firstLine="420"/>
    </w:pPr>
    <w:rPr>
      <w:szCs w:val="20"/>
    </w:rPr>
  </w:style>
  <w:style w:type="paragraph" w:styleId="14">
    <w:name w:val="toc 7"/>
    <w:basedOn w:val="1"/>
    <w:next w:val="1"/>
    <w:qFormat/>
    <w:uiPriority w:val="99"/>
    <w:pPr>
      <w:spacing w:line="360" w:lineRule="auto"/>
      <w:ind w:left="1440" w:firstLine="200" w:firstLineChars="200"/>
      <w:jc w:val="left"/>
    </w:pPr>
    <w:rPr>
      <w:rFonts w:ascii="Calibri" w:hAnsi="Calibri"/>
      <w:sz w:val="20"/>
      <w:szCs w:val="20"/>
    </w:rPr>
  </w:style>
  <w:style w:type="paragraph" w:styleId="15">
    <w:name w:val="table of authorities"/>
    <w:basedOn w:val="1"/>
    <w:next w:val="1"/>
    <w:link w:val="73"/>
    <w:semiHidden/>
    <w:qFormat/>
    <w:uiPriority w:val="0"/>
    <w:pPr>
      <w:ind w:left="420" w:leftChars="200"/>
    </w:pPr>
  </w:style>
  <w:style w:type="paragraph" w:styleId="16">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99"/>
    <w:pPr>
      <w:spacing w:before="152" w:after="160"/>
    </w:pPr>
    <w:rPr>
      <w:rFonts w:ascii="Arial" w:hAnsi="Arial" w:eastAsia="黑体" w:cs="Arial"/>
      <w:sz w:val="20"/>
      <w:szCs w:val="20"/>
    </w:rPr>
  </w:style>
  <w:style w:type="paragraph" w:styleId="18">
    <w:name w:val="Document Map"/>
    <w:basedOn w:val="1"/>
    <w:link w:val="74"/>
    <w:semiHidden/>
    <w:qFormat/>
    <w:uiPriority w:val="99"/>
    <w:pPr>
      <w:shd w:val="clear" w:color="auto" w:fill="000080"/>
    </w:pPr>
  </w:style>
  <w:style w:type="paragraph" w:styleId="19">
    <w:name w:val="annotation text"/>
    <w:basedOn w:val="1"/>
    <w:link w:val="75"/>
    <w:qFormat/>
    <w:uiPriority w:val="99"/>
    <w:pPr>
      <w:jc w:val="left"/>
    </w:pPr>
  </w:style>
  <w:style w:type="paragraph" w:styleId="20">
    <w:name w:val="Body Text 3"/>
    <w:basedOn w:val="1"/>
    <w:link w:val="76"/>
    <w:qFormat/>
    <w:uiPriority w:val="0"/>
    <w:pPr>
      <w:spacing w:line="500" w:lineRule="exact"/>
    </w:pPr>
    <w:rPr>
      <w:b/>
      <w:bCs/>
      <w:sz w:val="24"/>
    </w:rPr>
  </w:style>
  <w:style w:type="paragraph" w:styleId="21">
    <w:name w:val="Body Text Indent"/>
    <w:basedOn w:val="1"/>
    <w:link w:val="77"/>
    <w:qFormat/>
    <w:uiPriority w:val="99"/>
    <w:pPr>
      <w:ind w:firstLine="830" w:firstLineChars="352"/>
    </w:pPr>
    <w:rPr>
      <w:rFonts w:ascii="仿宋_GB2312" w:eastAsia="仿宋_GB2312"/>
      <w:sz w:val="32"/>
      <w:szCs w:val="20"/>
    </w:rPr>
  </w:style>
  <w:style w:type="paragraph" w:styleId="22">
    <w:name w:val="List Number 3"/>
    <w:basedOn w:val="1"/>
    <w:qFormat/>
    <w:uiPriority w:val="99"/>
    <w:pPr>
      <w:tabs>
        <w:tab w:val="left" w:pos="360"/>
      </w:tabs>
      <w:ind w:left="360" w:hanging="360"/>
    </w:pPr>
  </w:style>
  <w:style w:type="paragraph" w:styleId="23">
    <w:name w:val="List 2"/>
    <w:basedOn w:val="1"/>
    <w:qFormat/>
    <w:uiPriority w:val="99"/>
    <w:pPr>
      <w:ind w:left="100" w:leftChars="200" w:hanging="200" w:hangingChars="200"/>
    </w:pPr>
    <w:rPr>
      <w:sz w:val="28"/>
    </w:rPr>
  </w:style>
  <w:style w:type="paragraph" w:styleId="24">
    <w:name w:val="toc 5"/>
    <w:basedOn w:val="1"/>
    <w:next w:val="1"/>
    <w:qFormat/>
    <w:uiPriority w:val="99"/>
    <w:pPr>
      <w:spacing w:line="360" w:lineRule="auto"/>
      <w:ind w:left="960" w:firstLine="200" w:firstLineChars="200"/>
      <w:jc w:val="left"/>
    </w:pPr>
    <w:rPr>
      <w:rFonts w:ascii="Calibri" w:hAnsi="Calibri"/>
      <w:sz w:val="20"/>
      <w:szCs w:val="20"/>
    </w:rPr>
  </w:style>
  <w:style w:type="paragraph" w:styleId="25">
    <w:name w:val="toc 3"/>
    <w:basedOn w:val="1"/>
    <w:next w:val="1"/>
    <w:qFormat/>
    <w:uiPriority w:val="99"/>
    <w:pPr>
      <w:ind w:left="840" w:leftChars="400"/>
    </w:pPr>
  </w:style>
  <w:style w:type="paragraph" w:styleId="26">
    <w:name w:val="Plain Text"/>
    <w:basedOn w:val="1"/>
    <w:link w:val="78"/>
    <w:qFormat/>
    <w:uiPriority w:val="0"/>
    <w:rPr>
      <w:rFonts w:ascii="宋体" w:hAnsi="Courier New" w:cs="Courier New"/>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szCs w:val="20"/>
    </w:rPr>
  </w:style>
  <w:style w:type="paragraph" w:styleId="28">
    <w:name w:val="Date"/>
    <w:basedOn w:val="1"/>
    <w:next w:val="1"/>
    <w:link w:val="79"/>
    <w:qFormat/>
    <w:uiPriority w:val="99"/>
    <w:pPr>
      <w:ind w:left="100" w:leftChars="2500"/>
    </w:pPr>
    <w:rPr>
      <w:rFonts w:ascii="宋体" w:hAnsi="Courier New" w:cs="Courier New"/>
      <w:szCs w:val="21"/>
    </w:rPr>
  </w:style>
  <w:style w:type="paragraph" w:styleId="29">
    <w:name w:val="Body Text Indent 2"/>
    <w:basedOn w:val="1"/>
    <w:link w:val="80"/>
    <w:qFormat/>
    <w:uiPriority w:val="99"/>
    <w:pPr>
      <w:ind w:firstLine="630"/>
    </w:pPr>
    <w:rPr>
      <w:sz w:val="32"/>
      <w:szCs w:val="20"/>
    </w:rPr>
  </w:style>
  <w:style w:type="paragraph" w:styleId="30">
    <w:name w:val="endnote text"/>
    <w:basedOn w:val="1"/>
    <w:link w:val="81"/>
    <w:qFormat/>
    <w:uiPriority w:val="99"/>
    <w:pPr>
      <w:snapToGrid w:val="0"/>
      <w:spacing w:line="480" w:lineRule="exact"/>
      <w:jc w:val="left"/>
    </w:pPr>
    <w:rPr>
      <w:rFonts w:ascii="微软雅黑" w:hAnsi="微软雅黑" w:eastAsia="微软雅黑"/>
      <w:kern w:val="0"/>
      <w:sz w:val="20"/>
      <w:szCs w:val="20"/>
    </w:rPr>
  </w:style>
  <w:style w:type="paragraph" w:styleId="31">
    <w:name w:val="Balloon Text"/>
    <w:basedOn w:val="1"/>
    <w:link w:val="82"/>
    <w:qFormat/>
    <w:uiPriority w:val="99"/>
    <w:rPr>
      <w:sz w:val="18"/>
      <w:szCs w:val="18"/>
    </w:rPr>
  </w:style>
  <w:style w:type="paragraph" w:styleId="32">
    <w:name w:val="footer"/>
    <w:basedOn w:val="1"/>
    <w:next w:val="1"/>
    <w:link w:val="83"/>
    <w:qFormat/>
    <w:uiPriority w:val="0"/>
    <w:pPr>
      <w:tabs>
        <w:tab w:val="center" w:pos="4153"/>
        <w:tab w:val="right" w:pos="8306"/>
      </w:tabs>
      <w:snapToGrid w:val="0"/>
      <w:jc w:val="left"/>
    </w:pPr>
    <w:rPr>
      <w:sz w:val="18"/>
      <w:szCs w:val="18"/>
    </w:rPr>
  </w:style>
  <w:style w:type="paragraph" w:styleId="33">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link w:val="85"/>
    <w:qFormat/>
    <w:uiPriority w:val="39"/>
  </w:style>
  <w:style w:type="paragraph" w:styleId="35">
    <w:name w:val="toc 4"/>
    <w:basedOn w:val="1"/>
    <w:next w:val="1"/>
    <w:qFormat/>
    <w:uiPriority w:val="99"/>
    <w:pPr>
      <w:spacing w:line="360" w:lineRule="auto"/>
      <w:ind w:left="720" w:firstLine="200" w:firstLineChars="200"/>
      <w:jc w:val="left"/>
    </w:pPr>
    <w:rPr>
      <w:rFonts w:ascii="Calibri" w:hAnsi="Calibri"/>
      <w:sz w:val="20"/>
      <w:szCs w:val="20"/>
    </w:rPr>
  </w:style>
  <w:style w:type="paragraph" w:styleId="36">
    <w:name w:val="Subtitle"/>
    <w:basedOn w:val="1"/>
    <w:next w:val="1"/>
    <w:link w:val="86"/>
    <w:qFormat/>
    <w:uiPriority w:val="99"/>
    <w:pPr>
      <w:widowControl/>
      <w:spacing w:after="200" w:line="276" w:lineRule="auto"/>
      <w:jc w:val="left"/>
    </w:pPr>
    <w:rPr>
      <w:rFonts w:ascii="Cambria" w:hAnsi="Cambria"/>
      <w:i/>
      <w:iCs/>
      <w:color w:val="4F81BD"/>
      <w:spacing w:val="15"/>
      <w:kern w:val="0"/>
      <w:sz w:val="20"/>
      <w:szCs w:val="20"/>
    </w:rPr>
  </w:style>
  <w:style w:type="paragraph" w:styleId="37">
    <w:name w:val="List"/>
    <w:basedOn w:val="1"/>
    <w:qFormat/>
    <w:uiPriority w:val="99"/>
    <w:pPr>
      <w:ind w:left="200" w:hanging="200" w:hangingChars="200"/>
    </w:pPr>
    <w:rPr>
      <w:sz w:val="28"/>
    </w:rPr>
  </w:style>
  <w:style w:type="paragraph" w:styleId="38">
    <w:name w:val="footnote text"/>
    <w:basedOn w:val="1"/>
    <w:link w:val="87"/>
    <w:qFormat/>
    <w:uiPriority w:val="99"/>
    <w:pPr>
      <w:snapToGrid w:val="0"/>
      <w:spacing w:afterLines="50" w:line="360" w:lineRule="auto"/>
      <w:ind w:firstLine="200" w:firstLineChars="200"/>
      <w:jc w:val="left"/>
    </w:pPr>
    <w:rPr>
      <w:rFonts w:ascii="Arial" w:hAnsi="Arial" w:cs="Arial"/>
      <w:kern w:val="0"/>
      <w:sz w:val="18"/>
      <w:szCs w:val="18"/>
    </w:rPr>
  </w:style>
  <w:style w:type="paragraph" w:styleId="39">
    <w:name w:val="toc 6"/>
    <w:basedOn w:val="1"/>
    <w:next w:val="1"/>
    <w:qFormat/>
    <w:uiPriority w:val="99"/>
    <w:pPr>
      <w:spacing w:line="360" w:lineRule="auto"/>
      <w:ind w:left="1200" w:firstLine="200" w:firstLineChars="200"/>
      <w:jc w:val="left"/>
    </w:pPr>
    <w:rPr>
      <w:rFonts w:ascii="Calibri" w:hAnsi="Calibri"/>
      <w:sz w:val="20"/>
      <w:szCs w:val="20"/>
    </w:rPr>
  </w:style>
  <w:style w:type="paragraph" w:styleId="40">
    <w:name w:val="Body Text Indent 3"/>
    <w:basedOn w:val="1"/>
    <w:link w:val="88"/>
    <w:qFormat/>
    <w:uiPriority w:val="99"/>
    <w:pPr>
      <w:spacing w:after="120"/>
      <w:ind w:left="420" w:leftChars="200"/>
    </w:pPr>
    <w:rPr>
      <w:sz w:val="16"/>
      <w:szCs w:val="16"/>
    </w:rPr>
  </w:style>
  <w:style w:type="paragraph" w:styleId="41">
    <w:name w:val="toc 2"/>
    <w:basedOn w:val="1"/>
    <w:next w:val="1"/>
    <w:qFormat/>
    <w:uiPriority w:val="39"/>
    <w:pPr>
      <w:tabs>
        <w:tab w:val="right" w:leader="dot" w:pos="9072"/>
      </w:tabs>
      <w:autoSpaceDE w:val="0"/>
      <w:autoSpaceDN w:val="0"/>
      <w:adjustRightInd w:val="0"/>
      <w:spacing w:line="315" w:lineRule="atLeast"/>
      <w:ind w:left="900"/>
      <w:jc w:val="left"/>
    </w:pPr>
    <w:rPr>
      <w:rFonts w:ascii="宋体" w:hAnsi="宋体"/>
      <w:smallCaps/>
      <w:color w:val="000000"/>
      <w:kern w:val="0"/>
      <w:sz w:val="20"/>
      <w:szCs w:val="20"/>
    </w:rPr>
  </w:style>
  <w:style w:type="paragraph" w:styleId="42">
    <w:name w:val="toc 9"/>
    <w:basedOn w:val="1"/>
    <w:next w:val="1"/>
    <w:semiHidden/>
    <w:qFormat/>
    <w:uiPriority w:val="99"/>
    <w:pPr>
      <w:tabs>
        <w:tab w:val="right" w:leader="dot" w:pos="9185"/>
      </w:tabs>
      <w:spacing w:line="420" w:lineRule="exact"/>
      <w:ind w:firstLine="422" w:firstLineChars="200"/>
      <w:jc w:val="left"/>
      <w:outlineLvl w:val="0"/>
    </w:pPr>
    <w:rPr>
      <w:b/>
    </w:rPr>
  </w:style>
  <w:style w:type="paragraph" w:styleId="43">
    <w:name w:val="HTML Preformatted"/>
    <w:basedOn w:val="1"/>
    <w:link w:val="9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0"/>
      <w:szCs w:val="20"/>
    </w:rPr>
  </w:style>
  <w:style w:type="paragraph" w:styleId="44">
    <w:name w:val="Normal (Web)"/>
    <w:basedOn w:val="1"/>
    <w:qFormat/>
    <w:uiPriority w:val="99"/>
    <w:pPr>
      <w:widowControl/>
      <w:spacing w:before="100" w:beforeAutospacing="1" w:after="100" w:afterAutospacing="1"/>
      <w:jc w:val="left"/>
    </w:pPr>
    <w:rPr>
      <w:rFonts w:ascii="宋体" w:hAnsi="宋体"/>
      <w:kern w:val="0"/>
      <w:sz w:val="24"/>
    </w:rPr>
  </w:style>
  <w:style w:type="paragraph" w:styleId="45">
    <w:name w:val="index 1"/>
    <w:basedOn w:val="1"/>
    <w:next w:val="1"/>
    <w:qFormat/>
    <w:uiPriority w:val="99"/>
  </w:style>
  <w:style w:type="paragraph" w:styleId="46">
    <w:name w:val="Title"/>
    <w:basedOn w:val="1"/>
    <w:next w:val="1"/>
    <w:link w:val="91"/>
    <w:qFormat/>
    <w:uiPriority w:val="99"/>
    <w:pPr>
      <w:spacing w:line="300" w:lineRule="auto"/>
      <w:ind w:left="100" w:leftChars="100" w:right="100" w:rightChars="100" w:firstLine="200" w:firstLineChars="200"/>
      <w:jc w:val="left"/>
      <w:outlineLvl w:val="0"/>
    </w:pPr>
    <w:rPr>
      <w:rFonts w:ascii="Cambria" w:hAnsi="Cambria" w:eastAsia="方正小标宋_GBK"/>
      <w:b/>
      <w:bCs/>
      <w:kern w:val="0"/>
      <w:sz w:val="44"/>
      <w:szCs w:val="32"/>
    </w:rPr>
  </w:style>
  <w:style w:type="paragraph" w:styleId="47">
    <w:name w:val="annotation subject"/>
    <w:basedOn w:val="19"/>
    <w:next w:val="19"/>
    <w:link w:val="92"/>
    <w:qFormat/>
    <w:uiPriority w:val="99"/>
    <w:rPr>
      <w:b/>
      <w:bCs/>
    </w:rPr>
  </w:style>
  <w:style w:type="paragraph" w:styleId="48">
    <w:name w:val="Body Text First Indent 2"/>
    <w:basedOn w:val="21"/>
    <w:link w:val="93"/>
    <w:qFormat/>
    <w:uiPriority w:val="99"/>
    <w:pPr>
      <w:spacing w:after="120"/>
      <w:ind w:left="420" w:leftChars="200" w:firstLine="420" w:firstLineChars="200"/>
    </w:pPr>
    <w:rPr>
      <w:rFonts w:ascii="Times New Roman" w:eastAsia="宋体"/>
      <w:sz w:val="21"/>
      <w:szCs w:val="24"/>
    </w:r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Table Theme"/>
    <w:basedOn w:val="49"/>
    <w:qFormat/>
    <w:uiPriority w:val="0"/>
    <w:pPr>
      <w:widowControl w:val="0"/>
      <w:spacing w:line="40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22"/>
    <w:rPr>
      <w:b/>
      <w:bCs/>
    </w:rPr>
  </w:style>
  <w:style w:type="character" w:styleId="54">
    <w:name w:val="endnote reference"/>
    <w:qFormat/>
    <w:uiPriority w:val="0"/>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qFormat/>
    <w:uiPriority w:val="0"/>
    <w:rPr>
      <w:color w:val="CC0033"/>
    </w:rPr>
  </w:style>
  <w:style w:type="character" w:styleId="58">
    <w:name w:val="Hyperlink"/>
    <w:qFormat/>
    <w:uiPriority w:val="0"/>
    <w:rPr>
      <w:color w:val="0000FF"/>
      <w:u w:val="single"/>
    </w:rPr>
  </w:style>
  <w:style w:type="character" w:styleId="59">
    <w:name w:val="annotation reference"/>
    <w:qFormat/>
    <w:uiPriority w:val="99"/>
    <w:rPr>
      <w:sz w:val="21"/>
      <w:szCs w:val="21"/>
    </w:rPr>
  </w:style>
  <w:style w:type="character" w:styleId="60">
    <w:name w:val="footnote reference"/>
    <w:qFormat/>
    <w:uiPriority w:val="0"/>
    <w:rPr>
      <w:vertAlign w:val="superscript"/>
    </w:rPr>
  </w:style>
  <w:style w:type="paragraph" w:customStyle="1" w:styleId="61">
    <w:name w:val="Default"/>
    <w:next w:val="28"/>
    <w:qFormat/>
    <w:uiPriority w:val="0"/>
    <w:pPr>
      <w:widowControl w:val="0"/>
      <w:autoSpaceDE w:val="0"/>
      <w:autoSpaceDN w:val="0"/>
      <w:adjustRightInd w:val="0"/>
      <w:spacing w:line="400" w:lineRule="exact"/>
      <w:ind w:firstLine="200" w:firstLineChars="200"/>
      <w:jc w:val="both"/>
    </w:pPr>
    <w:rPr>
      <w:rFonts w:ascii="宋体" w:hAnsi="Times New Roman" w:eastAsia="宋体" w:cs="宋体"/>
      <w:color w:val="000000"/>
      <w:sz w:val="24"/>
      <w:szCs w:val="24"/>
      <w:lang w:val="en-US" w:eastAsia="zh-CN" w:bidi="ar-SA"/>
    </w:rPr>
  </w:style>
  <w:style w:type="character" w:customStyle="1" w:styleId="62">
    <w:name w:val="正文文本 字符"/>
    <w:link w:val="2"/>
    <w:qFormat/>
    <w:uiPriority w:val="99"/>
    <w:rPr>
      <w:kern w:val="2"/>
      <w:sz w:val="24"/>
      <w:szCs w:val="24"/>
    </w:rPr>
  </w:style>
  <w:style w:type="character" w:customStyle="1" w:styleId="63">
    <w:name w:val="标题 1 字符"/>
    <w:link w:val="4"/>
    <w:qFormat/>
    <w:uiPriority w:val="0"/>
    <w:rPr>
      <w:rFonts w:eastAsia="仿宋_GB2312"/>
      <w:b/>
      <w:bCs/>
      <w:kern w:val="44"/>
      <w:sz w:val="44"/>
      <w:szCs w:val="44"/>
      <w:lang w:val="en-US" w:eastAsia="zh-CN" w:bidi="ar-SA"/>
    </w:rPr>
  </w:style>
  <w:style w:type="character" w:customStyle="1" w:styleId="64">
    <w:name w:val="标题 2 字符"/>
    <w:link w:val="5"/>
    <w:qFormat/>
    <w:uiPriority w:val="0"/>
    <w:rPr>
      <w:rFonts w:ascii="Arial" w:hAnsi="Arial" w:eastAsia="黑体"/>
      <w:b/>
      <w:bCs/>
      <w:kern w:val="2"/>
      <w:sz w:val="32"/>
      <w:szCs w:val="32"/>
      <w:lang w:val="en-US" w:eastAsia="zh-CN" w:bidi="ar-SA"/>
    </w:rPr>
  </w:style>
  <w:style w:type="character" w:customStyle="1" w:styleId="65">
    <w:name w:val="标题 3 字符"/>
    <w:link w:val="6"/>
    <w:qFormat/>
    <w:uiPriority w:val="0"/>
    <w:rPr>
      <w:rFonts w:ascii="宋体" w:hAnsi="Courier New" w:eastAsia="宋体"/>
      <w:b/>
      <w:bCs/>
      <w:kern w:val="2"/>
      <w:sz w:val="32"/>
      <w:szCs w:val="32"/>
      <w:lang w:val="en-US" w:eastAsia="zh-CN" w:bidi="ar-SA"/>
    </w:rPr>
  </w:style>
  <w:style w:type="character" w:customStyle="1" w:styleId="66">
    <w:name w:val="标题 4 字符"/>
    <w:link w:val="7"/>
    <w:qFormat/>
    <w:locked/>
    <w:uiPriority w:val="9"/>
    <w:rPr>
      <w:rFonts w:ascii="Arial" w:hAnsi="Arial" w:eastAsia="黑体"/>
      <w:b/>
      <w:bCs/>
      <w:kern w:val="2"/>
      <w:sz w:val="28"/>
      <w:szCs w:val="28"/>
      <w:lang w:val="en-US" w:eastAsia="zh-CN" w:bidi="ar-SA"/>
    </w:rPr>
  </w:style>
  <w:style w:type="character" w:customStyle="1" w:styleId="67">
    <w:name w:val="标题 5 字符"/>
    <w:link w:val="8"/>
    <w:qFormat/>
    <w:locked/>
    <w:uiPriority w:val="0"/>
    <w:rPr>
      <w:rFonts w:eastAsia="宋体"/>
      <w:b/>
      <w:kern w:val="2"/>
      <w:sz w:val="28"/>
      <w:szCs w:val="24"/>
      <w:lang w:bidi="ar-SA"/>
    </w:rPr>
  </w:style>
  <w:style w:type="character" w:customStyle="1" w:styleId="68">
    <w:name w:val="正文缩进 字符"/>
    <w:link w:val="9"/>
    <w:qFormat/>
    <w:locked/>
    <w:uiPriority w:val="99"/>
    <w:rPr>
      <w:rFonts w:eastAsia="宋体"/>
      <w:kern w:val="2"/>
      <w:sz w:val="21"/>
      <w:lang w:val="en-US" w:eastAsia="zh-CN" w:bidi="ar-SA"/>
    </w:rPr>
  </w:style>
  <w:style w:type="character" w:customStyle="1" w:styleId="69">
    <w:name w:val="标题 6 字符"/>
    <w:link w:val="10"/>
    <w:qFormat/>
    <w:locked/>
    <w:uiPriority w:val="0"/>
    <w:rPr>
      <w:rFonts w:ascii="Arial" w:hAnsi="Arial" w:eastAsia="黑体"/>
      <w:b/>
      <w:kern w:val="2"/>
      <w:sz w:val="24"/>
      <w:szCs w:val="24"/>
      <w:lang w:bidi="ar-SA"/>
    </w:rPr>
  </w:style>
  <w:style w:type="character" w:customStyle="1" w:styleId="70">
    <w:name w:val="标题 7 字符"/>
    <w:link w:val="11"/>
    <w:qFormat/>
    <w:locked/>
    <w:uiPriority w:val="99"/>
    <w:rPr>
      <w:rFonts w:eastAsia="宋体"/>
      <w:b/>
      <w:kern w:val="2"/>
      <w:sz w:val="24"/>
      <w:szCs w:val="24"/>
      <w:lang w:bidi="ar-SA"/>
    </w:rPr>
  </w:style>
  <w:style w:type="character" w:customStyle="1" w:styleId="71">
    <w:name w:val="标题 8 字符"/>
    <w:link w:val="12"/>
    <w:qFormat/>
    <w:locked/>
    <w:uiPriority w:val="99"/>
    <w:rPr>
      <w:rFonts w:ascii="Arial" w:hAnsi="Arial" w:eastAsia="黑体"/>
      <w:kern w:val="2"/>
      <w:sz w:val="24"/>
      <w:szCs w:val="24"/>
      <w:lang w:bidi="ar-SA"/>
    </w:rPr>
  </w:style>
  <w:style w:type="character" w:customStyle="1" w:styleId="72">
    <w:name w:val="标题 9 字符"/>
    <w:link w:val="13"/>
    <w:qFormat/>
    <w:locked/>
    <w:uiPriority w:val="99"/>
    <w:rPr>
      <w:rFonts w:ascii="Arial" w:hAnsi="Arial" w:eastAsia="黑体"/>
      <w:kern w:val="2"/>
      <w:sz w:val="21"/>
      <w:szCs w:val="24"/>
      <w:lang w:bidi="ar-SA"/>
    </w:rPr>
  </w:style>
  <w:style w:type="character" w:customStyle="1" w:styleId="73">
    <w:name w:val="引文目录 字符"/>
    <w:link w:val="15"/>
    <w:qFormat/>
    <w:uiPriority w:val="0"/>
    <w:rPr>
      <w:rFonts w:eastAsia="宋体"/>
      <w:kern w:val="2"/>
      <w:sz w:val="21"/>
      <w:szCs w:val="24"/>
      <w:lang w:val="en-US" w:eastAsia="zh-CN" w:bidi="ar-SA"/>
    </w:rPr>
  </w:style>
  <w:style w:type="character" w:customStyle="1" w:styleId="74">
    <w:name w:val="文档结构图 字符"/>
    <w:link w:val="18"/>
    <w:qFormat/>
    <w:locked/>
    <w:uiPriority w:val="99"/>
    <w:rPr>
      <w:rFonts w:eastAsia="宋体"/>
      <w:kern w:val="2"/>
      <w:sz w:val="21"/>
      <w:szCs w:val="24"/>
      <w:lang w:val="en-US" w:eastAsia="zh-CN" w:bidi="ar-SA"/>
    </w:rPr>
  </w:style>
  <w:style w:type="character" w:customStyle="1" w:styleId="75">
    <w:name w:val="批注文字 字符"/>
    <w:link w:val="19"/>
    <w:qFormat/>
    <w:locked/>
    <w:uiPriority w:val="99"/>
    <w:rPr>
      <w:rFonts w:eastAsia="宋体"/>
      <w:kern w:val="2"/>
      <w:sz w:val="21"/>
      <w:szCs w:val="24"/>
      <w:lang w:val="en-US" w:eastAsia="zh-CN" w:bidi="ar-SA"/>
    </w:rPr>
  </w:style>
  <w:style w:type="character" w:customStyle="1" w:styleId="76">
    <w:name w:val="正文文本 3 字符"/>
    <w:link w:val="20"/>
    <w:qFormat/>
    <w:uiPriority w:val="0"/>
    <w:rPr>
      <w:b/>
      <w:bCs/>
      <w:kern w:val="2"/>
      <w:sz w:val="24"/>
      <w:szCs w:val="24"/>
    </w:rPr>
  </w:style>
  <w:style w:type="character" w:customStyle="1" w:styleId="77">
    <w:name w:val="正文文本缩进 字符"/>
    <w:link w:val="21"/>
    <w:qFormat/>
    <w:uiPriority w:val="99"/>
    <w:rPr>
      <w:rFonts w:ascii="仿宋_GB2312" w:eastAsia="仿宋_GB2312"/>
      <w:kern w:val="2"/>
      <w:sz w:val="32"/>
      <w:lang w:val="en-US" w:eastAsia="zh-CN" w:bidi="ar-SA"/>
    </w:rPr>
  </w:style>
  <w:style w:type="character" w:customStyle="1" w:styleId="78">
    <w:name w:val="纯文本 字符1"/>
    <w:link w:val="26"/>
    <w:qFormat/>
    <w:uiPriority w:val="99"/>
    <w:rPr>
      <w:rFonts w:ascii="宋体" w:hAnsi="Courier New" w:eastAsia="宋体" w:cs="Courier New"/>
      <w:kern w:val="2"/>
      <w:sz w:val="21"/>
      <w:szCs w:val="21"/>
      <w:lang w:val="en-US" w:eastAsia="zh-CN" w:bidi="ar-SA"/>
    </w:rPr>
  </w:style>
  <w:style w:type="character" w:customStyle="1" w:styleId="79">
    <w:name w:val="日期 字符"/>
    <w:link w:val="28"/>
    <w:qFormat/>
    <w:locked/>
    <w:uiPriority w:val="99"/>
    <w:rPr>
      <w:rFonts w:ascii="宋体" w:hAnsi="Courier New" w:eastAsia="宋体" w:cs="Courier New"/>
      <w:kern w:val="2"/>
      <w:sz w:val="21"/>
      <w:szCs w:val="21"/>
      <w:lang w:val="en-US" w:eastAsia="zh-CN" w:bidi="ar-SA"/>
    </w:rPr>
  </w:style>
  <w:style w:type="character" w:customStyle="1" w:styleId="80">
    <w:name w:val="正文文本缩进 2 字符"/>
    <w:link w:val="29"/>
    <w:qFormat/>
    <w:uiPriority w:val="99"/>
    <w:rPr>
      <w:kern w:val="2"/>
      <w:sz w:val="32"/>
    </w:rPr>
  </w:style>
  <w:style w:type="character" w:customStyle="1" w:styleId="81">
    <w:name w:val="尾注文本 字符"/>
    <w:link w:val="30"/>
    <w:semiHidden/>
    <w:qFormat/>
    <w:locked/>
    <w:uiPriority w:val="99"/>
    <w:rPr>
      <w:rFonts w:ascii="微软雅黑" w:hAnsi="微软雅黑" w:eastAsia="微软雅黑"/>
      <w:lang w:bidi="ar-SA"/>
    </w:rPr>
  </w:style>
  <w:style w:type="character" w:customStyle="1" w:styleId="82">
    <w:name w:val="批注框文本 字符"/>
    <w:link w:val="31"/>
    <w:qFormat/>
    <w:locked/>
    <w:uiPriority w:val="99"/>
    <w:rPr>
      <w:rFonts w:eastAsia="宋体"/>
      <w:kern w:val="2"/>
      <w:sz w:val="18"/>
      <w:szCs w:val="18"/>
      <w:lang w:val="en-US" w:eastAsia="zh-CN" w:bidi="ar-SA"/>
    </w:rPr>
  </w:style>
  <w:style w:type="character" w:customStyle="1" w:styleId="83">
    <w:name w:val="页脚 字符"/>
    <w:link w:val="32"/>
    <w:qFormat/>
    <w:uiPriority w:val="99"/>
    <w:rPr>
      <w:rFonts w:eastAsia="宋体"/>
      <w:kern w:val="2"/>
      <w:sz w:val="18"/>
      <w:szCs w:val="18"/>
      <w:lang w:val="en-US" w:eastAsia="zh-CN" w:bidi="ar-SA"/>
    </w:rPr>
  </w:style>
  <w:style w:type="character" w:customStyle="1" w:styleId="84">
    <w:name w:val="页眉 字符"/>
    <w:link w:val="33"/>
    <w:qFormat/>
    <w:uiPriority w:val="99"/>
    <w:rPr>
      <w:rFonts w:eastAsia="宋体"/>
      <w:kern w:val="2"/>
      <w:sz w:val="18"/>
      <w:szCs w:val="18"/>
      <w:lang w:val="en-US" w:eastAsia="zh-CN" w:bidi="ar-SA"/>
    </w:rPr>
  </w:style>
  <w:style w:type="character" w:customStyle="1" w:styleId="85">
    <w:name w:val="TOC 1 字符"/>
    <w:link w:val="34"/>
    <w:qFormat/>
    <w:uiPriority w:val="39"/>
    <w:rPr>
      <w:kern w:val="2"/>
      <w:sz w:val="21"/>
      <w:szCs w:val="24"/>
    </w:rPr>
  </w:style>
  <w:style w:type="character" w:customStyle="1" w:styleId="86">
    <w:name w:val="副标题 字符"/>
    <w:link w:val="36"/>
    <w:qFormat/>
    <w:locked/>
    <w:uiPriority w:val="99"/>
    <w:rPr>
      <w:rFonts w:ascii="Cambria" w:hAnsi="Cambria" w:eastAsia="宋体"/>
      <w:i/>
      <w:iCs/>
      <w:color w:val="4F81BD"/>
      <w:spacing w:val="15"/>
      <w:lang w:bidi="ar-SA"/>
    </w:rPr>
  </w:style>
  <w:style w:type="character" w:customStyle="1" w:styleId="87">
    <w:name w:val="脚注文本 字符"/>
    <w:link w:val="38"/>
    <w:qFormat/>
    <w:locked/>
    <w:uiPriority w:val="99"/>
    <w:rPr>
      <w:rFonts w:ascii="Arial" w:hAnsi="Arial" w:eastAsia="宋体" w:cs="Arial"/>
      <w:sz w:val="18"/>
      <w:szCs w:val="18"/>
      <w:lang w:bidi="ar-SA"/>
    </w:rPr>
  </w:style>
  <w:style w:type="character" w:customStyle="1" w:styleId="88">
    <w:name w:val="正文文本缩进 3 字符"/>
    <w:link w:val="40"/>
    <w:qFormat/>
    <w:uiPriority w:val="99"/>
    <w:rPr>
      <w:rFonts w:eastAsia="宋体"/>
      <w:kern w:val="2"/>
      <w:sz w:val="16"/>
      <w:szCs w:val="16"/>
      <w:lang w:val="en-US" w:eastAsia="zh-CN" w:bidi="ar-SA"/>
    </w:rPr>
  </w:style>
  <w:style w:type="character" w:customStyle="1" w:styleId="89">
    <w:name w:val="正文文本 2 字符"/>
    <w:link w:val="3"/>
    <w:qFormat/>
    <w:uiPriority w:val="99"/>
    <w:rPr>
      <w:kern w:val="2"/>
      <w:sz w:val="21"/>
      <w:szCs w:val="24"/>
    </w:rPr>
  </w:style>
  <w:style w:type="character" w:customStyle="1" w:styleId="90">
    <w:name w:val="HTML 预设格式 字符"/>
    <w:link w:val="43"/>
    <w:qFormat/>
    <w:locked/>
    <w:uiPriority w:val="0"/>
    <w:rPr>
      <w:rFonts w:ascii="Arial" w:hAnsi="Arial" w:cs="Arial"/>
      <w:lang w:bidi="ar-SA"/>
    </w:rPr>
  </w:style>
  <w:style w:type="character" w:customStyle="1" w:styleId="91">
    <w:name w:val="标题 字符"/>
    <w:link w:val="46"/>
    <w:qFormat/>
    <w:locked/>
    <w:uiPriority w:val="99"/>
    <w:rPr>
      <w:rFonts w:ascii="Cambria" w:hAnsi="Cambria" w:eastAsia="方正小标宋_GBK"/>
      <w:b/>
      <w:bCs/>
      <w:sz w:val="44"/>
      <w:szCs w:val="32"/>
    </w:rPr>
  </w:style>
  <w:style w:type="character" w:customStyle="1" w:styleId="92">
    <w:name w:val="批注主题 字符"/>
    <w:link w:val="47"/>
    <w:qFormat/>
    <w:locked/>
    <w:uiPriority w:val="99"/>
    <w:rPr>
      <w:rFonts w:eastAsia="宋体"/>
      <w:b/>
      <w:bCs/>
      <w:kern w:val="2"/>
      <w:sz w:val="21"/>
      <w:szCs w:val="24"/>
      <w:lang w:val="en-US" w:eastAsia="zh-CN" w:bidi="ar-SA"/>
    </w:rPr>
  </w:style>
  <w:style w:type="character" w:customStyle="1" w:styleId="93">
    <w:name w:val="正文文本首行缩进 2 字符"/>
    <w:link w:val="48"/>
    <w:qFormat/>
    <w:uiPriority w:val="99"/>
    <w:rPr>
      <w:rFonts w:ascii="仿宋_GB2312" w:eastAsia="仿宋_GB2312"/>
      <w:kern w:val="2"/>
      <w:sz w:val="21"/>
      <w:szCs w:val="24"/>
      <w:lang w:val="en-US" w:eastAsia="zh-CN" w:bidi="ar-SA"/>
    </w:rPr>
  </w:style>
  <w:style w:type="character" w:customStyle="1" w:styleId="94">
    <w:name w:val="OK Char1"/>
    <w:link w:val="95"/>
    <w:qFormat/>
    <w:locked/>
    <w:uiPriority w:val="0"/>
    <w:rPr>
      <w:rFonts w:ascii="宋体" w:hAnsi="宋体" w:eastAsia="宋体"/>
      <w:bCs/>
      <w:lang w:bidi="ar-SA"/>
    </w:rPr>
  </w:style>
  <w:style w:type="paragraph" w:customStyle="1" w:styleId="95">
    <w:name w:val="OK"/>
    <w:basedOn w:val="1"/>
    <w:link w:val="94"/>
    <w:qFormat/>
    <w:uiPriority w:val="0"/>
    <w:pPr>
      <w:spacing w:line="400" w:lineRule="exact"/>
      <w:ind w:firstLine="200" w:firstLineChars="200"/>
      <w:jc w:val="left"/>
    </w:pPr>
    <w:rPr>
      <w:rFonts w:ascii="宋体" w:hAnsi="宋体"/>
      <w:bCs/>
      <w:kern w:val="0"/>
      <w:sz w:val="20"/>
      <w:szCs w:val="20"/>
    </w:rPr>
  </w:style>
  <w:style w:type="character" w:customStyle="1" w:styleId="96">
    <w:name w:val="Char Char21"/>
    <w:qFormat/>
    <w:locked/>
    <w:uiPriority w:val="0"/>
    <w:rPr>
      <w:rFonts w:ascii="Arial" w:hAnsi="Arial" w:eastAsia="微软雅黑"/>
      <w:b/>
      <w:sz w:val="28"/>
      <w:szCs w:val="28"/>
      <w:lang w:bidi="ar-SA"/>
    </w:rPr>
  </w:style>
  <w:style w:type="character" w:customStyle="1" w:styleId="97">
    <w:name w:val="1ji Char"/>
    <w:link w:val="98"/>
    <w:qFormat/>
    <w:uiPriority w:val="0"/>
    <w:rPr>
      <w:rFonts w:ascii="宋体" w:hAnsi="宋体" w:eastAsia="仿宋_GB2312"/>
      <w:b/>
      <w:bCs/>
      <w:kern w:val="44"/>
      <w:sz w:val="36"/>
      <w:szCs w:val="44"/>
      <w:lang w:val="en-US" w:eastAsia="zh-CN" w:bidi="ar-SA"/>
    </w:rPr>
  </w:style>
  <w:style w:type="paragraph" w:customStyle="1" w:styleId="98">
    <w:name w:val="1ji"/>
    <w:basedOn w:val="4"/>
    <w:link w:val="97"/>
    <w:qFormat/>
    <w:uiPriority w:val="0"/>
    <w:pPr>
      <w:keepLines w:val="0"/>
      <w:widowControl/>
      <w:spacing w:before="0" w:after="0" w:line="240" w:lineRule="auto"/>
    </w:pPr>
    <w:rPr>
      <w:rFonts w:ascii="宋体" w:hAnsi="宋体"/>
      <w:sz w:val="36"/>
    </w:rPr>
  </w:style>
  <w:style w:type="character" w:customStyle="1" w:styleId="99">
    <w:name w:val="Heading 3 Char"/>
    <w:qFormat/>
    <w:locked/>
    <w:uiPriority w:val="0"/>
    <w:rPr>
      <w:rFonts w:ascii="Cambria" w:hAnsi="Cambria" w:eastAsia="宋体"/>
      <w:b/>
      <w:bCs/>
      <w:kern w:val="2"/>
      <w:sz w:val="24"/>
      <w:szCs w:val="32"/>
      <w:lang w:val="en-US" w:eastAsia="zh-CN" w:bidi="ar-SA"/>
    </w:rPr>
  </w:style>
  <w:style w:type="character" w:customStyle="1" w:styleId="100">
    <w:name w:val="明显强调1"/>
    <w:qFormat/>
    <w:uiPriority w:val="0"/>
    <w:rPr>
      <w:b/>
      <w:bCs/>
      <w:i/>
      <w:iCs/>
      <w:color w:val="4F81BD"/>
    </w:rPr>
  </w:style>
  <w:style w:type="character" w:customStyle="1" w:styleId="101">
    <w:name w:val="ca-72"/>
    <w:qFormat/>
    <w:uiPriority w:val="0"/>
  </w:style>
  <w:style w:type="character" w:customStyle="1" w:styleId="102">
    <w:name w:val="明显引用字符"/>
    <w:link w:val="103"/>
    <w:qFormat/>
    <w:locked/>
    <w:uiPriority w:val="0"/>
    <w:rPr>
      <w:rFonts w:ascii="Arial" w:hAnsi="Arial" w:cs="Arial"/>
      <w:b/>
      <w:bCs/>
      <w:i/>
      <w:iCs/>
      <w:color w:val="4F81BD"/>
      <w:lang w:bidi="ar-SA"/>
    </w:rPr>
  </w:style>
  <w:style w:type="paragraph" w:customStyle="1" w:styleId="103">
    <w:name w:val="明显引用1"/>
    <w:basedOn w:val="1"/>
    <w:next w:val="1"/>
    <w:link w:val="102"/>
    <w:qFormat/>
    <w:uiPriority w:val="0"/>
    <w:pPr>
      <w:pBdr>
        <w:bottom w:val="single" w:color="4F81BD" w:sz="4" w:space="4"/>
      </w:pBdr>
      <w:spacing w:before="200" w:line="360" w:lineRule="auto"/>
      <w:ind w:left="936" w:right="936" w:firstLine="200" w:firstLineChars="200"/>
      <w:jc w:val="left"/>
    </w:pPr>
    <w:rPr>
      <w:rFonts w:ascii="Arial" w:hAnsi="Arial" w:cs="Arial"/>
      <w:b/>
      <w:bCs/>
      <w:i/>
      <w:iCs/>
      <w:color w:val="4F81BD"/>
      <w:kern w:val="0"/>
      <w:sz w:val="20"/>
      <w:szCs w:val="20"/>
    </w:rPr>
  </w:style>
  <w:style w:type="character" w:customStyle="1" w:styleId="104">
    <w:name w:val="font201"/>
    <w:qFormat/>
    <w:uiPriority w:val="0"/>
    <w:rPr>
      <w:rFonts w:hint="default" w:ascii="Times New Roman" w:hAnsi="Times New Roman" w:cs="Times New Roman"/>
      <w:color w:val="000000"/>
      <w:sz w:val="21"/>
      <w:szCs w:val="21"/>
      <w:u w:val="none"/>
    </w:rPr>
  </w:style>
  <w:style w:type="character" w:customStyle="1" w:styleId="105">
    <w:name w:val="style31"/>
    <w:qFormat/>
    <w:uiPriority w:val="0"/>
    <w:rPr>
      <w:b/>
      <w:bCs/>
      <w:color w:val="FFFFFF"/>
    </w:rPr>
  </w:style>
  <w:style w:type="character" w:customStyle="1" w:styleId="106">
    <w:name w:val="GTA正文-2 Char Char"/>
    <w:qFormat/>
    <w:locked/>
    <w:uiPriority w:val="0"/>
    <w:rPr>
      <w:rFonts w:hint="default" w:ascii="Arial" w:hAnsi="Arial" w:eastAsia="微软雅黑" w:cs="Arial"/>
      <w:sz w:val="24"/>
    </w:rPr>
  </w:style>
  <w:style w:type="character" w:customStyle="1" w:styleId="107">
    <w:name w:val="GTA标题5 Char"/>
    <w:link w:val="108"/>
    <w:qFormat/>
    <w:locked/>
    <w:uiPriority w:val="0"/>
    <w:rPr>
      <w:rFonts w:ascii="Arial" w:hAnsi="Arial" w:eastAsia="楷体_GB2312"/>
      <w:b/>
      <w:bCs/>
      <w:sz w:val="21"/>
      <w:szCs w:val="21"/>
      <w:lang w:bidi="ar-SA"/>
    </w:rPr>
  </w:style>
  <w:style w:type="paragraph" w:customStyle="1" w:styleId="108">
    <w:name w:val="GTA标题5"/>
    <w:basedOn w:val="8"/>
    <w:link w:val="107"/>
    <w:qFormat/>
    <w:uiPriority w:val="0"/>
    <w:pPr>
      <w:tabs>
        <w:tab w:val="left" w:pos="360"/>
      </w:tabs>
      <w:spacing w:beforeLines="75" w:afterLines="50" w:line="360" w:lineRule="auto"/>
      <w:ind w:left="360" w:hanging="360"/>
    </w:pPr>
    <w:rPr>
      <w:rFonts w:ascii="Arial" w:hAnsi="Arial" w:eastAsia="楷体_GB2312"/>
      <w:bCs/>
      <w:kern w:val="0"/>
      <w:sz w:val="21"/>
      <w:szCs w:val="21"/>
    </w:rPr>
  </w:style>
  <w:style w:type="character" w:customStyle="1" w:styleId="109">
    <w:name w:val="Heading 1 Char"/>
    <w:qFormat/>
    <w:locked/>
    <w:uiPriority w:val="0"/>
    <w:rPr>
      <w:rFonts w:ascii="Arial" w:hAnsi="Arial" w:eastAsia="宋体"/>
      <w:b/>
      <w:bCs/>
      <w:kern w:val="44"/>
      <w:sz w:val="28"/>
      <w:szCs w:val="44"/>
      <w:lang w:val="zh-CN" w:eastAsia="zh-CN" w:bidi="ar-SA"/>
    </w:rPr>
  </w:style>
  <w:style w:type="character" w:customStyle="1" w:styleId="110">
    <w:name w:val="Char Char8"/>
    <w:qFormat/>
    <w:locked/>
    <w:uiPriority w:val="0"/>
    <w:rPr>
      <w:rFonts w:ascii="宋体" w:hAnsi="宋体" w:eastAsia="宋体"/>
      <w:kern w:val="2"/>
      <w:sz w:val="21"/>
      <w:szCs w:val="24"/>
      <w:lang w:val="en-US" w:eastAsia="zh-CN" w:bidi="ar-SA"/>
    </w:rPr>
  </w:style>
  <w:style w:type="character" w:customStyle="1" w:styleId="111">
    <w:name w:val="font31"/>
    <w:qFormat/>
    <w:uiPriority w:val="0"/>
    <w:rPr>
      <w:rFonts w:ascii="宋体" w:hAnsi="宋体" w:eastAsia="宋体" w:cs="宋体"/>
      <w:color w:val="000000"/>
      <w:sz w:val="20"/>
      <w:szCs w:val="20"/>
      <w:u w:val="none"/>
    </w:rPr>
  </w:style>
  <w:style w:type="character" w:customStyle="1" w:styleId="112">
    <w:name w:val="con"/>
    <w:qFormat/>
    <w:uiPriority w:val="0"/>
  </w:style>
  <w:style w:type="character" w:customStyle="1" w:styleId="113">
    <w:name w:val="apple-style-span"/>
    <w:qFormat/>
    <w:uiPriority w:val="0"/>
  </w:style>
  <w:style w:type="character" w:customStyle="1" w:styleId="114">
    <w:name w:val="15"/>
    <w:qFormat/>
    <w:uiPriority w:val="0"/>
    <w:rPr>
      <w:rFonts w:hint="default" w:ascii="Calibri" w:hAnsi="Calibri" w:cs="Calibri"/>
      <w:color w:val="000000"/>
      <w:sz w:val="21"/>
      <w:szCs w:val="21"/>
    </w:rPr>
  </w:style>
  <w:style w:type="character" w:customStyle="1" w:styleId="115">
    <w:name w:val="font11"/>
    <w:basedOn w:val="52"/>
    <w:qFormat/>
    <w:uiPriority w:val="0"/>
    <w:rPr>
      <w:rFonts w:ascii="宋体" w:hAnsi="宋体" w:eastAsia="宋体" w:cs="宋体"/>
      <w:color w:val="000000"/>
      <w:sz w:val="20"/>
      <w:szCs w:val="20"/>
      <w:u w:val="none"/>
    </w:rPr>
  </w:style>
  <w:style w:type="character" w:customStyle="1" w:styleId="116">
    <w:name w:val="NormalCharacter"/>
    <w:qFormat/>
    <w:uiPriority w:val="0"/>
  </w:style>
  <w:style w:type="character" w:customStyle="1" w:styleId="117">
    <w:name w:val="无间隔字符"/>
    <w:link w:val="118"/>
    <w:qFormat/>
    <w:locked/>
    <w:uiPriority w:val="99"/>
    <w:rPr>
      <w:rFonts w:ascii="Cambria" w:hAnsi="Cambria"/>
      <w:kern w:val="2"/>
      <w:sz w:val="21"/>
      <w:szCs w:val="22"/>
      <w:lang w:val="en-US" w:eastAsia="zh-CN" w:bidi="ar-SA"/>
    </w:rPr>
  </w:style>
  <w:style w:type="paragraph" w:customStyle="1" w:styleId="118">
    <w:name w:val="无间隔1"/>
    <w:link w:val="117"/>
    <w:qFormat/>
    <w:uiPriority w:val="99"/>
    <w:pPr>
      <w:widowControl w:val="0"/>
      <w:spacing w:line="400" w:lineRule="exact"/>
      <w:ind w:firstLine="200" w:firstLineChars="200"/>
      <w:jc w:val="both"/>
    </w:pPr>
    <w:rPr>
      <w:rFonts w:ascii="Cambria" w:hAnsi="Cambria" w:eastAsia="宋体" w:cs="Times New Roman"/>
      <w:kern w:val="2"/>
      <w:sz w:val="21"/>
      <w:szCs w:val="22"/>
      <w:lang w:val="en-US" w:eastAsia="zh-CN" w:bidi="ar-SA"/>
    </w:rPr>
  </w:style>
  <w:style w:type="character" w:customStyle="1" w:styleId="119">
    <w:name w:val="图注1 Char"/>
    <w:link w:val="120"/>
    <w:qFormat/>
    <w:locked/>
    <w:uiPriority w:val="0"/>
    <w:rPr>
      <w:rFonts w:ascii="Cambria" w:hAnsi="Cambria" w:eastAsia="宋体"/>
      <w:sz w:val="21"/>
      <w:szCs w:val="22"/>
      <w:lang w:bidi="ar-SA"/>
    </w:rPr>
  </w:style>
  <w:style w:type="paragraph" w:customStyle="1" w:styleId="120">
    <w:name w:val="图注1"/>
    <w:basedOn w:val="1"/>
    <w:link w:val="119"/>
    <w:qFormat/>
    <w:uiPriority w:val="0"/>
    <w:pPr>
      <w:tabs>
        <w:tab w:val="left" w:pos="1140"/>
      </w:tabs>
      <w:spacing w:afterLines="20" w:line="300" w:lineRule="auto"/>
      <w:ind w:left="1140" w:hanging="360"/>
      <w:jc w:val="center"/>
    </w:pPr>
    <w:rPr>
      <w:rFonts w:ascii="Cambria" w:hAnsi="Cambria"/>
      <w:kern w:val="0"/>
      <w:szCs w:val="22"/>
    </w:rPr>
  </w:style>
  <w:style w:type="character" w:customStyle="1" w:styleId="121">
    <w:name w:val="GTA标题1 Char"/>
    <w:link w:val="122"/>
    <w:qFormat/>
    <w:locked/>
    <w:uiPriority w:val="0"/>
    <w:rPr>
      <w:rFonts w:ascii="Arial" w:hAnsi="Arial" w:eastAsia="黑体"/>
      <w:bCs/>
      <w:kern w:val="44"/>
      <w:sz w:val="44"/>
      <w:szCs w:val="44"/>
      <w:lang w:bidi="ar-SA"/>
    </w:rPr>
  </w:style>
  <w:style w:type="paragraph" w:customStyle="1" w:styleId="122">
    <w:name w:val="GTA标题1"/>
    <w:basedOn w:val="4"/>
    <w:link w:val="121"/>
    <w:qFormat/>
    <w:uiPriority w:val="0"/>
    <w:pPr>
      <w:tabs>
        <w:tab w:val="left" w:pos="360"/>
      </w:tabs>
      <w:spacing w:beforeLines="200" w:afterLines="150" w:line="480" w:lineRule="auto"/>
      <w:ind w:left="360" w:hanging="360"/>
      <w:jc w:val="both"/>
    </w:pPr>
    <w:rPr>
      <w:rFonts w:ascii="Arial" w:hAnsi="Arial" w:eastAsia="黑体"/>
      <w:b w:val="0"/>
    </w:rPr>
  </w:style>
  <w:style w:type="character" w:customStyle="1" w:styleId="123">
    <w:name w:val="headline-content"/>
    <w:qFormat/>
    <w:uiPriority w:val="0"/>
  </w:style>
  <w:style w:type="character" w:customStyle="1" w:styleId="124">
    <w:name w:val="font21"/>
    <w:basedOn w:val="52"/>
    <w:qFormat/>
    <w:uiPriority w:val="0"/>
    <w:rPr>
      <w:rFonts w:ascii="宋体" w:hAnsi="宋体" w:eastAsia="宋体" w:cs="宋体"/>
      <w:color w:val="000000"/>
      <w:sz w:val="20"/>
      <w:szCs w:val="20"/>
      <w:u w:val="none"/>
    </w:rPr>
  </w:style>
  <w:style w:type="character" w:customStyle="1" w:styleId="125">
    <w:name w:val="特点1"/>
    <w:qFormat/>
    <w:uiPriority w:val="0"/>
  </w:style>
  <w:style w:type="character" w:customStyle="1" w:styleId="126">
    <w:name w:val="目录标题 字符"/>
    <w:link w:val="127"/>
    <w:qFormat/>
    <w:uiPriority w:val="0"/>
    <w:rPr>
      <w:rFonts w:eastAsia="方正小标宋_GBK"/>
      <w:b/>
      <w:kern w:val="2"/>
      <w:sz w:val="24"/>
      <w:szCs w:val="24"/>
    </w:rPr>
  </w:style>
  <w:style w:type="paragraph" w:customStyle="1" w:styleId="127">
    <w:name w:val="目录标题"/>
    <w:link w:val="126"/>
    <w:qFormat/>
    <w:uiPriority w:val="0"/>
    <w:pPr>
      <w:tabs>
        <w:tab w:val="right" w:leader="dot" w:pos="9683"/>
      </w:tabs>
      <w:spacing w:line="360" w:lineRule="auto"/>
    </w:pPr>
    <w:rPr>
      <w:rFonts w:ascii="Times New Roman" w:hAnsi="Times New Roman" w:eastAsia="方正小标宋_GBK" w:cs="Times New Roman"/>
      <w:b/>
      <w:kern w:val="2"/>
      <w:sz w:val="24"/>
      <w:szCs w:val="24"/>
      <w:lang w:val="en-US" w:eastAsia="zh-CN" w:bidi="ar-SA"/>
    </w:rPr>
  </w:style>
  <w:style w:type="character" w:customStyle="1" w:styleId="128">
    <w:name w:val="GTA正文-1 Char Char"/>
    <w:qFormat/>
    <w:locked/>
    <w:uiPriority w:val="0"/>
    <w:rPr>
      <w:rFonts w:hint="default" w:ascii="Arial" w:hAnsi="Arial" w:eastAsia="微软雅黑" w:cs="Arial"/>
      <w:sz w:val="24"/>
    </w:rPr>
  </w:style>
  <w:style w:type="character" w:customStyle="1" w:styleId="129">
    <w:name w:val="List Paragraph Char"/>
    <w:link w:val="130"/>
    <w:qFormat/>
    <w:locked/>
    <w:uiPriority w:val="0"/>
    <w:rPr>
      <w:rFonts w:ascii="Calibri" w:hAnsi="Calibri" w:eastAsia="宋体"/>
      <w:kern w:val="2"/>
      <w:sz w:val="21"/>
      <w:szCs w:val="22"/>
      <w:lang w:val="en-US" w:eastAsia="zh-CN" w:bidi="ar-SA"/>
    </w:rPr>
  </w:style>
  <w:style w:type="paragraph" w:customStyle="1" w:styleId="130">
    <w:name w:val="列出段落1"/>
    <w:basedOn w:val="1"/>
    <w:link w:val="129"/>
    <w:qFormat/>
    <w:uiPriority w:val="0"/>
    <w:pPr>
      <w:ind w:firstLine="420" w:firstLineChars="200"/>
    </w:pPr>
    <w:rPr>
      <w:rFonts w:ascii="Calibri" w:hAnsi="Calibri"/>
      <w:szCs w:val="22"/>
    </w:rPr>
  </w:style>
  <w:style w:type="character" w:customStyle="1" w:styleId="131">
    <w:name w:val="03 Char"/>
    <w:link w:val="132"/>
    <w:qFormat/>
    <w:locked/>
    <w:uiPriority w:val="0"/>
    <w:rPr>
      <w:rFonts w:ascii="仿宋_GB2312" w:eastAsia="仿宋_GB2312"/>
      <w:b/>
      <w:sz w:val="28"/>
      <w:lang w:bidi="ar-SA"/>
    </w:rPr>
  </w:style>
  <w:style w:type="paragraph" w:customStyle="1" w:styleId="132">
    <w:name w:val="03"/>
    <w:basedOn w:val="1"/>
    <w:link w:val="131"/>
    <w:qFormat/>
    <w:uiPriority w:val="0"/>
    <w:pPr>
      <w:adjustRightInd w:val="0"/>
      <w:snapToGrid w:val="0"/>
      <w:spacing w:line="440" w:lineRule="exact"/>
      <w:ind w:firstLine="424" w:firstLineChars="151"/>
    </w:pPr>
    <w:rPr>
      <w:rFonts w:ascii="仿宋_GB2312" w:eastAsia="仿宋_GB2312"/>
      <w:b/>
      <w:kern w:val="0"/>
      <w:sz w:val="28"/>
      <w:szCs w:val="20"/>
    </w:rPr>
  </w:style>
  <w:style w:type="character" w:customStyle="1" w:styleId="133">
    <w:name w:val="列表段落 字符"/>
    <w:link w:val="134"/>
    <w:qFormat/>
    <w:uiPriority w:val="0"/>
    <w:rPr>
      <w:rFonts w:eastAsia="宋体"/>
      <w:kern w:val="2"/>
      <w:sz w:val="21"/>
      <w:szCs w:val="24"/>
      <w:lang w:val="en-US" w:eastAsia="zh-CN" w:bidi="ar-SA"/>
    </w:rPr>
  </w:style>
  <w:style w:type="paragraph" w:styleId="134">
    <w:name w:val="List Paragraph"/>
    <w:basedOn w:val="1"/>
    <w:link w:val="133"/>
    <w:qFormat/>
    <w:uiPriority w:val="0"/>
    <w:pPr>
      <w:ind w:firstLine="420" w:firstLineChars="200"/>
    </w:pPr>
  </w:style>
  <w:style w:type="character" w:customStyle="1" w:styleId="135">
    <w:name w:val="页脚 字符1"/>
    <w:semiHidden/>
    <w:qFormat/>
    <w:uiPriority w:val="99"/>
    <w:rPr>
      <w:rFonts w:ascii="Calibri" w:hAnsi="Calibri" w:eastAsia="宋体" w:cs="Times New Roman"/>
      <w:sz w:val="18"/>
      <w:szCs w:val="18"/>
    </w:rPr>
  </w:style>
  <w:style w:type="character" w:customStyle="1" w:styleId="136">
    <w:name w:val="普通文字 Char Char1"/>
    <w:qFormat/>
    <w:locked/>
    <w:uiPriority w:val="0"/>
    <w:rPr>
      <w:rFonts w:ascii="宋体" w:hAnsi="Courier New" w:eastAsia="宋体" w:cs="Courier New"/>
      <w:kern w:val="2"/>
      <w:sz w:val="21"/>
      <w:szCs w:val="21"/>
      <w:lang w:val="en-US" w:eastAsia="zh-CN" w:bidi="ar-SA"/>
    </w:rPr>
  </w:style>
  <w:style w:type="character" w:customStyle="1" w:styleId="137">
    <w:name w:val="浅色网格 - 强调文字颜色 3 Char"/>
    <w:link w:val="138"/>
    <w:qFormat/>
    <w:uiPriority w:val="0"/>
    <w:rPr>
      <w:rFonts w:ascii="Calibri" w:hAnsi="Calibri" w:eastAsia="宋体"/>
      <w:kern w:val="2"/>
      <w:sz w:val="21"/>
      <w:szCs w:val="22"/>
      <w:lang w:bidi="ar-SA"/>
    </w:rPr>
  </w:style>
  <w:style w:type="paragraph" w:customStyle="1" w:styleId="138">
    <w:name w:val="浅色网格 - 强调文字颜色 31"/>
    <w:basedOn w:val="1"/>
    <w:link w:val="137"/>
    <w:qFormat/>
    <w:uiPriority w:val="0"/>
    <w:pPr>
      <w:ind w:firstLine="420" w:firstLineChars="200"/>
    </w:pPr>
    <w:rPr>
      <w:rFonts w:ascii="Calibri" w:hAnsi="Calibri"/>
      <w:szCs w:val="22"/>
    </w:rPr>
  </w:style>
  <w:style w:type="character" w:customStyle="1" w:styleId="139">
    <w:name w:val="批注文字 Char1"/>
    <w:qFormat/>
    <w:uiPriority w:val="0"/>
    <w:rPr>
      <w:kern w:val="2"/>
      <w:sz w:val="21"/>
      <w:szCs w:val="24"/>
    </w:rPr>
  </w:style>
  <w:style w:type="character" w:customStyle="1" w:styleId="140">
    <w:name w:val="Char Char2"/>
    <w:qFormat/>
    <w:locked/>
    <w:uiPriority w:val="0"/>
    <w:rPr>
      <w:rFonts w:ascii="Calibri" w:hAnsi="Calibri" w:eastAsia="宋体" w:cs="黑体"/>
      <w:kern w:val="2"/>
      <w:sz w:val="24"/>
      <w:szCs w:val="24"/>
      <w:lang w:val="en-US" w:eastAsia="zh-CN" w:bidi="ar-SA"/>
    </w:rPr>
  </w:style>
  <w:style w:type="character" w:customStyle="1" w:styleId="141">
    <w:name w:val="Char Char22"/>
    <w:qFormat/>
    <w:locked/>
    <w:uiPriority w:val="0"/>
    <w:rPr>
      <w:rFonts w:eastAsia="微软雅黑"/>
      <w:b/>
      <w:bCs/>
      <w:kern w:val="44"/>
      <w:sz w:val="36"/>
      <w:szCs w:val="36"/>
      <w:lang w:bidi="ar-SA"/>
    </w:rPr>
  </w:style>
  <w:style w:type="character" w:customStyle="1" w:styleId="142">
    <w:name w:val="Char Char19"/>
    <w:qFormat/>
    <w:locked/>
    <w:uiPriority w:val="0"/>
    <w:rPr>
      <w:rFonts w:ascii="Arial" w:hAnsi="Arial" w:eastAsia="微软雅黑"/>
      <w:b/>
      <w:bCs/>
      <w:color w:val="0070C0"/>
      <w:szCs w:val="28"/>
      <w:lang w:bidi="ar-SA"/>
    </w:rPr>
  </w:style>
  <w:style w:type="character" w:customStyle="1" w:styleId="143">
    <w:name w:val="Char Char6"/>
    <w:qFormat/>
    <w:locked/>
    <w:uiPriority w:val="0"/>
    <w:rPr>
      <w:sz w:val="18"/>
      <w:szCs w:val="18"/>
      <w:lang w:bidi="ar-SA"/>
    </w:rPr>
  </w:style>
  <w:style w:type="character" w:customStyle="1" w:styleId="144">
    <w:name w:val="Footer Char"/>
    <w:qFormat/>
    <w:locked/>
    <w:uiPriority w:val="0"/>
    <w:rPr>
      <w:rFonts w:ascii="Cambria" w:hAnsi="Cambria" w:eastAsia="宋体"/>
      <w:kern w:val="2"/>
      <w:sz w:val="18"/>
      <w:szCs w:val="18"/>
      <w:lang w:val="en-US" w:eastAsia="zh-CN" w:bidi="ar-SA"/>
    </w:rPr>
  </w:style>
  <w:style w:type="character" w:customStyle="1" w:styleId="145">
    <w:name w:val="明显引用 Char1"/>
    <w:qFormat/>
    <w:uiPriority w:val="0"/>
    <w:rPr>
      <w:rFonts w:hint="default" w:ascii="Times New Roman" w:hAnsi="Times New Roman" w:eastAsia="微软雅黑" w:cs="Times New Roman"/>
      <w:b/>
      <w:bCs/>
      <w:i/>
      <w:iCs/>
      <w:color w:val="4F81BD"/>
      <w:sz w:val="24"/>
      <w:szCs w:val="24"/>
    </w:rPr>
  </w:style>
  <w:style w:type="character" w:customStyle="1" w:styleId="146">
    <w:name w:val="书籍标题1"/>
    <w:qFormat/>
    <w:uiPriority w:val="0"/>
    <w:rPr>
      <w:b/>
      <w:bCs/>
      <w:smallCaps/>
      <w:spacing w:val="5"/>
    </w:rPr>
  </w:style>
  <w:style w:type="character" w:customStyle="1" w:styleId="147">
    <w:name w:val="Char Char4"/>
    <w:qFormat/>
    <w:uiPriority w:val="0"/>
    <w:rPr>
      <w:rFonts w:eastAsia="宋体"/>
      <w:kern w:val="2"/>
      <w:sz w:val="21"/>
      <w:szCs w:val="24"/>
      <w:lang w:val="en-US" w:eastAsia="zh-CN" w:bidi="ar-SA"/>
    </w:rPr>
  </w:style>
  <w:style w:type="character" w:customStyle="1" w:styleId="148">
    <w:name w:val="纯文本 Char"/>
    <w:qFormat/>
    <w:uiPriority w:val="0"/>
    <w:rPr>
      <w:rFonts w:ascii="宋体" w:hAnsi="Courier New"/>
    </w:rPr>
  </w:style>
  <w:style w:type="character" w:customStyle="1" w:styleId="149">
    <w:name w:val="GTA标题2 Char"/>
    <w:qFormat/>
    <w:uiPriority w:val="0"/>
    <w:rPr>
      <w:rFonts w:hint="default" w:ascii="Arial" w:hAnsi="Arial" w:eastAsia="黑体" w:cs="Arial"/>
      <w:bCs/>
      <w:kern w:val="2"/>
      <w:sz w:val="30"/>
      <w:szCs w:val="30"/>
    </w:rPr>
  </w:style>
  <w:style w:type="character" w:customStyle="1" w:styleId="150">
    <w:name w:val="列出段落 Char"/>
    <w:qFormat/>
    <w:locked/>
    <w:uiPriority w:val="0"/>
    <w:rPr>
      <w:kern w:val="2"/>
      <w:sz w:val="21"/>
      <w:szCs w:val="22"/>
    </w:rPr>
  </w:style>
  <w:style w:type="character" w:customStyle="1" w:styleId="151">
    <w:name w:val="font151"/>
    <w:qFormat/>
    <w:uiPriority w:val="0"/>
    <w:rPr>
      <w:rFonts w:hint="eastAsia" w:ascii="宋体" w:hAnsi="宋体" w:eastAsia="宋体" w:cs="宋体"/>
      <w:color w:val="000000"/>
      <w:sz w:val="21"/>
      <w:szCs w:val="21"/>
      <w:u w:val="none"/>
    </w:rPr>
  </w:style>
  <w:style w:type="character" w:customStyle="1" w:styleId="152">
    <w:name w:val="ca-102"/>
    <w:qFormat/>
    <w:uiPriority w:val="0"/>
  </w:style>
  <w:style w:type="character" w:customStyle="1" w:styleId="153">
    <w:name w:val="font41"/>
    <w:qFormat/>
    <w:uiPriority w:val="0"/>
    <w:rPr>
      <w:rFonts w:ascii="Bosch Office Sans" w:hAnsi="Bosch Office Sans" w:cs="Bosch Office Sans"/>
      <w:color w:val="000000"/>
      <w:sz w:val="20"/>
      <w:szCs w:val="20"/>
      <w:u w:val="none"/>
    </w:rPr>
  </w:style>
  <w:style w:type="character" w:customStyle="1" w:styleId="154">
    <w:name w:val="char"/>
    <w:qFormat/>
    <w:uiPriority w:val="0"/>
  </w:style>
  <w:style w:type="character" w:customStyle="1" w:styleId="155">
    <w:name w:val="Char Char5"/>
    <w:qFormat/>
    <w:locked/>
    <w:uiPriority w:val="0"/>
    <w:rPr>
      <w:rFonts w:ascii="宋体" w:hAnsi="宋体" w:eastAsia="宋体"/>
      <w:sz w:val="18"/>
      <w:szCs w:val="18"/>
      <w:lang w:bidi="ar-SA"/>
    </w:rPr>
  </w:style>
  <w:style w:type="character" w:customStyle="1" w:styleId="156">
    <w:name w:val="apple-converted-space"/>
    <w:qFormat/>
    <w:uiPriority w:val="0"/>
  </w:style>
  <w:style w:type="character" w:customStyle="1" w:styleId="157">
    <w:name w:val="_Style 154"/>
    <w:unhideWhenUsed/>
    <w:qFormat/>
    <w:uiPriority w:val="99"/>
    <w:rPr>
      <w:color w:val="605E5C"/>
      <w:shd w:val="clear" w:color="auto" w:fill="E1DFDD"/>
    </w:rPr>
  </w:style>
  <w:style w:type="character" w:customStyle="1" w:styleId="158">
    <w:name w:val="Heading 2 Char"/>
    <w:qFormat/>
    <w:locked/>
    <w:uiPriority w:val="0"/>
    <w:rPr>
      <w:rFonts w:ascii="Calibri" w:hAnsi="Calibri" w:eastAsia="宋体"/>
      <w:b/>
      <w:bCs/>
      <w:kern w:val="2"/>
      <w:sz w:val="24"/>
      <w:szCs w:val="32"/>
      <w:lang w:val="en-US" w:eastAsia="zh-CN" w:bidi="ar-SA"/>
    </w:rPr>
  </w:style>
  <w:style w:type="character" w:customStyle="1" w:styleId="159">
    <w:name w:val="st1"/>
    <w:qFormat/>
    <w:uiPriority w:val="0"/>
  </w:style>
  <w:style w:type="character" w:customStyle="1" w:styleId="160">
    <w:name w:val="Char Char3"/>
    <w:qFormat/>
    <w:locked/>
    <w:uiPriority w:val="0"/>
    <w:rPr>
      <w:sz w:val="18"/>
      <w:szCs w:val="18"/>
      <w:lang w:bidi="ar-SA"/>
    </w:rPr>
  </w:style>
  <w:style w:type="character" w:customStyle="1" w:styleId="161">
    <w:name w:val="纯文本 Char3"/>
    <w:qFormat/>
    <w:uiPriority w:val="0"/>
    <w:rPr>
      <w:rFonts w:ascii="宋体" w:hAnsi="Courier New" w:eastAsia="宋体" w:cs="Courier New"/>
      <w:kern w:val="2"/>
      <w:sz w:val="21"/>
      <w:szCs w:val="21"/>
      <w:lang w:val="en-US" w:eastAsia="zh-CN" w:bidi="ar-SA"/>
    </w:rPr>
  </w:style>
  <w:style w:type="character" w:customStyle="1" w:styleId="162">
    <w:name w:val="列出段落字符"/>
    <w:qFormat/>
    <w:locked/>
    <w:uiPriority w:val="0"/>
    <w:rPr>
      <w:rFonts w:ascii="Calibri" w:hAnsi="Calibri" w:eastAsia="宋体" w:cs="黑体"/>
      <w:kern w:val="2"/>
      <w:sz w:val="24"/>
      <w:szCs w:val="24"/>
      <w:lang w:val="en-US" w:eastAsia="zh-CN" w:bidi="ar-SA"/>
    </w:rPr>
  </w:style>
  <w:style w:type="character" w:customStyle="1" w:styleId="163">
    <w:name w:val="GTA标题2 Char Char"/>
    <w:link w:val="164"/>
    <w:qFormat/>
    <w:locked/>
    <w:uiPriority w:val="0"/>
    <w:rPr>
      <w:rFonts w:ascii="Arial" w:hAnsi="Arial" w:eastAsia="黑体"/>
      <w:b/>
      <w:bCs/>
      <w:color w:val="000000"/>
      <w:sz w:val="30"/>
      <w:szCs w:val="30"/>
      <w:lang w:bidi="ar-SA"/>
    </w:rPr>
  </w:style>
  <w:style w:type="paragraph" w:customStyle="1" w:styleId="164">
    <w:name w:val="GTA标题2"/>
    <w:basedOn w:val="5"/>
    <w:link w:val="163"/>
    <w:qFormat/>
    <w:uiPriority w:val="0"/>
    <w:pPr>
      <w:tabs>
        <w:tab w:val="left" w:pos="840"/>
      </w:tabs>
      <w:adjustRightInd w:val="0"/>
      <w:snapToGrid w:val="0"/>
      <w:spacing w:beforeLines="175" w:afterLines="150" w:line="420" w:lineRule="auto"/>
      <w:ind w:left="840" w:firstLine="200" w:firstLineChars="200"/>
    </w:pPr>
    <w:rPr>
      <w:color w:val="000000"/>
      <w:kern w:val="0"/>
      <w:sz w:val="30"/>
      <w:szCs w:val="30"/>
    </w:rPr>
  </w:style>
  <w:style w:type="character" w:customStyle="1" w:styleId="165">
    <w:name w:val="GTA标题4 Char Char"/>
    <w:link w:val="166"/>
    <w:qFormat/>
    <w:locked/>
    <w:uiPriority w:val="0"/>
    <w:rPr>
      <w:rFonts w:ascii="Arial" w:hAnsi="Arial" w:eastAsia="仿宋_GB2312"/>
      <w:b/>
      <w:bCs/>
      <w:color w:val="0070C0"/>
      <w:lang w:bidi="ar-SA"/>
    </w:rPr>
  </w:style>
  <w:style w:type="paragraph" w:customStyle="1" w:styleId="166">
    <w:name w:val="GTA标题4"/>
    <w:basedOn w:val="7"/>
    <w:link w:val="165"/>
    <w:qFormat/>
    <w:uiPriority w:val="0"/>
    <w:pPr>
      <w:tabs>
        <w:tab w:val="left" w:pos="1680"/>
      </w:tabs>
      <w:adjustRightInd w:val="0"/>
      <w:snapToGrid w:val="0"/>
      <w:spacing w:beforeLines="100" w:afterLines="75" w:line="360" w:lineRule="auto"/>
      <w:ind w:left="1680" w:firstLine="200" w:firstLineChars="200"/>
    </w:pPr>
    <w:rPr>
      <w:rFonts w:eastAsia="仿宋_GB2312"/>
      <w:color w:val="0070C0"/>
      <w:kern w:val="0"/>
      <w:sz w:val="20"/>
      <w:szCs w:val="20"/>
    </w:rPr>
  </w:style>
  <w:style w:type="character" w:customStyle="1" w:styleId="167">
    <w:name w:val="font01"/>
    <w:qFormat/>
    <w:uiPriority w:val="0"/>
    <w:rPr>
      <w:rFonts w:hint="eastAsia" w:ascii="宋体" w:hAnsi="宋体" w:eastAsia="宋体" w:cs="宋体"/>
      <w:color w:val="000000"/>
      <w:sz w:val="28"/>
      <w:szCs w:val="28"/>
      <w:u w:val="none"/>
    </w:rPr>
  </w:style>
  <w:style w:type="character" w:customStyle="1" w:styleId="168">
    <w:name w:val="GTA标题3 Char"/>
    <w:qFormat/>
    <w:uiPriority w:val="0"/>
    <w:rPr>
      <w:rFonts w:hint="default" w:ascii="Arial" w:hAnsi="Arial" w:eastAsia="黑体" w:cs="Arial"/>
      <w:bCs/>
      <w:kern w:val="2"/>
      <w:sz w:val="24"/>
      <w:szCs w:val="24"/>
    </w:rPr>
  </w:style>
  <w:style w:type="character" w:customStyle="1" w:styleId="169">
    <w:name w:val="普通文字 Char Char3"/>
    <w:qFormat/>
    <w:locked/>
    <w:uiPriority w:val="0"/>
    <w:rPr>
      <w:rFonts w:ascii="宋体" w:hAnsi="Courier New" w:eastAsia="宋体" w:cs="Courier New"/>
      <w:kern w:val="2"/>
      <w:sz w:val="21"/>
      <w:szCs w:val="21"/>
      <w:lang w:val="en-US" w:eastAsia="zh-CN" w:bidi="ar-SA"/>
    </w:rPr>
  </w:style>
  <w:style w:type="character" w:customStyle="1" w:styleId="170">
    <w:name w:val="font51"/>
    <w:qFormat/>
    <w:uiPriority w:val="0"/>
    <w:rPr>
      <w:rFonts w:ascii="Bosch Office Sans" w:hAnsi="Bosch Office Sans" w:cs="Bosch Office Sans"/>
      <w:color w:val="000000"/>
      <w:sz w:val="20"/>
      <w:szCs w:val="20"/>
      <w:u w:val="none"/>
    </w:rPr>
  </w:style>
  <w:style w:type="character" w:customStyle="1" w:styleId="171">
    <w:name w:val="GTA正文-1 Char"/>
    <w:link w:val="172"/>
    <w:qFormat/>
    <w:locked/>
    <w:uiPriority w:val="0"/>
    <w:rPr>
      <w:rFonts w:ascii="Arial" w:hAnsi="Arial" w:eastAsia="宋体" w:cs="Arial"/>
      <w:sz w:val="21"/>
      <w:lang w:bidi="ar-SA"/>
    </w:rPr>
  </w:style>
  <w:style w:type="paragraph" w:customStyle="1" w:styleId="172">
    <w:name w:val="GTA正文-1"/>
    <w:basedOn w:val="1"/>
    <w:link w:val="171"/>
    <w:qFormat/>
    <w:uiPriority w:val="0"/>
    <w:pPr>
      <w:spacing w:beforeLines="50" w:afterLines="50" w:line="480" w:lineRule="exact"/>
      <w:ind w:firstLine="200" w:firstLineChars="200"/>
    </w:pPr>
    <w:rPr>
      <w:rFonts w:ascii="Arial" w:hAnsi="Arial" w:cs="Arial"/>
      <w:kern w:val="0"/>
      <w:szCs w:val="20"/>
    </w:rPr>
  </w:style>
  <w:style w:type="character" w:customStyle="1" w:styleId="173">
    <w:name w:val="font71"/>
    <w:qFormat/>
    <w:uiPriority w:val="0"/>
    <w:rPr>
      <w:rFonts w:hint="default" w:ascii="Times New Roman" w:hAnsi="Times New Roman" w:cs="Times New Roman"/>
      <w:color w:val="000000"/>
      <w:sz w:val="56"/>
      <w:szCs w:val="56"/>
      <w:u w:val="none"/>
    </w:rPr>
  </w:style>
  <w:style w:type="character" w:customStyle="1" w:styleId="174">
    <w:name w:val="Char Char1"/>
    <w:qFormat/>
    <w:uiPriority w:val="0"/>
    <w:rPr>
      <w:rFonts w:eastAsia="宋体"/>
      <w:kern w:val="2"/>
      <w:sz w:val="18"/>
      <w:szCs w:val="18"/>
      <w:lang w:val="en-US" w:eastAsia="zh-CN" w:bidi="ar-SA"/>
    </w:rPr>
  </w:style>
  <w:style w:type="character" w:customStyle="1" w:styleId="175">
    <w:name w:val="ca-92"/>
    <w:qFormat/>
    <w:uiPriority w:val="0"/>
  </w:style>
  <w:style w:type="character" w:customStyle="1" w:styleId="176">
    <w:name w:val="10"/>
    <w:qFormat/>
    <w:uiPriority w:val="0"/>
    <w:rPr>
      <w:rFonts w:hint="default" w:ascii="Times New Roman" w:hAnsi="Times New Roman" w:cs="Times New Roman"/>
    </w:rPr>
  </w:style>
  <w:style w:type="character" w:customStyle="1" w:styleId="177">
    <w:name w:val="font191"/>
    <w:qFormat/>
    <w:uiPriority w:val="0"/>
    <w:rPr>
      <w:rFonts w:hint="eastAsia" w:ascii="宋体" w:hAnsi="宋体" w:eastAsia="宋体" w:cs="宋体"/>
      <w:b/>
      <w:bCs/>
      <w:color w:val="4F6228"/>
      <w:sz w:val="22"/>
      <w:szCs w:val="22"/>
      <w:u w:val="none"/>
    </w:rPr>
  </w:style>
  <w:style w:type="character" w:customStyle="1" w:styleId="178">
    <w:name w:val="ca-1"/>
    <w:qFormat/>
    <w:uiPriority w:val="0"/>
  </w:style>
  <w:style w:type="character" w:customStyle="1" w:styleId="179">
    <w:name w:val="明显引用字符1"/>
    <w:qFormat/>
    <w:uiPriority w:val="0"/>
    <w:rPr>
      <w:rFonts w:hint="default" w:ascii="Times New Roman" w:hAnsi="Times New Roman" w:eastAsia="微软雅黑" w:cs="Times New Roman"/>
      <w:i/>
      <w:iCs/>
      <w:color w:val="5B9BD5"/>
    </w:rPr>
  </w:style>
  <w:style w:type="character" w:customStyle="1" w:styleId="180">
    <w:name w:val="纯文本 字符"/>
    <w:qFormat/>
    <w:uiPriority w:val="0"/>
    <w:rPr>
      <w:rFonts w:ascii="宋体" w:hAnsi="Courier New" w:eastAsia="宋体" w:cs="Courier New"/>
      <w:kern w:val="2"/>
      <w:sz w:val="21"/>
      <w:szCs w:val="21"/>
      <w:lang w:val="en-US" w:eastAsia="zh-CN" w:bidi="ar-SA"/>
    </w:rPr>
  </w:style>
  <w:style w:type="character" w:customStyle="1" w:styleId="181">
    <w:name w:val="GTA标题4 Char"/>
    <w:qFormat/>
    <w:uiPriority w:val="0"/>
    <w:rPr>
      <w:rFonts w:hint="default" w:ascii="Arial" w:hAnsi="Arial" w:eastAsia="仿宋_GB2312" w:cs="Arial"/>
      <w:b/>
      <w:bCs/>
      <w:kern w:val="2"/>
      <w:sz w:val="24"/>
      <w:szCs w:val="24"/>
    </w:rPr>
  </w:style>
  <w:style w:type="character" w:customStyle="1" w:styleId="182">
    <w:name w:val="Char Char13"/>
    <w:qFormat/>
    <w:locked/>
    <w:uiPriority w:val="0"/>
    <w:rPr>
      <w:rFonts w:ascii="微软雅黑" w:hAnsi="微软雅黑" w:eastAsia="微软雅黑"/>
      <w:b/>
      <w:bCs/>
      <w:lang w:bidi="ar-SA"/>
    </w:rPr>
  </w:style>
  <w:style w:type="character" w:customStyle="1" w:styleId="183">
    <w:name w:val="ca-2"/>
    <w:qFormat/>
    <w:uiPriority w:val="0"/>
  </w:style>
  <w:style w:type="character" w:customStyle="1" w:styleId="184">
    <w:name w:val="Char Char20"/>
    <w:qFormat/>
    <w:locked/>
    <w:uiPriority w:val="0"/>
    <w:rPr>
      <w:rFonts w:eastAsia="微软雅黑"/>
      <w:b/>
      <w:bCs/>
      <w:szCs w:val="32"/>
      <w:lang w:bidi="ar-SA"/>
    </w:rPr>
  </w:style>
  <w:style w:type="character" w:customStyle="1" w:styleId="185">
    <w:name w:val="txet31"/>
    <w:qFormat/>
    <w:uiPriority w:val="0"/>
    <w:rPr>
      <w:rFonts w:cs="Times New Roman"/>
      <w:color w:val="333333"/>
      <w:sz w:val="18"/>
      <w:szCs w:val="18"/>
      <w:u w:val="none"/>
    </w:rPr>
  </w:style>
  <w:style w:type="character" w:customStyle="1" w:styleId="186">
    <w:name w:val="纯文本 Char2"/>
    <w:qFormat/>
    <w:uiPriority w:val="0"/>
    <w:rPr>
      <w:rFonts w:ascii="宋体" w:hAnsi="Courier New" w:eastAsia="宋体" w:cs="Courier New"/>
      <w:kern w:val="2"/>
      <w:sz w:val="21"/>
      <w:szCs w:val="21"/>
      <w:lang w:val="en-US" w:eastAsia="zh-CN" w:bidi="ar-SA"/>
    </w:rPr>
  </w:style>
  <w:style w:type="character" w:customStyle="1" w:styleId="187">
    <w:name w:val="Header Char"/>
    <w:qFormat/>
    <w:locked/>
    <w:uiPriority w:val="0"/>
    <w:rPr>
      <w:rFonts w:ascii="Cambria" w:hAnsi="Cambria" w:eastAsia="宋体"/>
      <w:kern w:val="2"/>
      <w:sz w:val="18"/>
      <w:szCs w:val="18"/>
      <w:lang w:val="en-US" w:eastAsia="zh-CN" w:bidi="ar-SA"/>
    </w:rPr>
  </w:style>
  <w:style w:type="character" w:customStyle="1" w:styleId="188">
    <w:name w:val="font61"/>
    <w:qFormat/>
    <w:uiPriority w:val="0"/>
    <w:rPr>
      <w:rFonts w:hint="eastAsia" w:ascii="宋体" w:hAnsi="宋体" w:eastAsia="宋体" w:cs="宋体"/>
      <w:color w:val="000000"/>
      <w:sz w:val="56"/>
      <w:szCs w:val="56"/>
      <w:u w:val="none"/>
    </w:rPr>
  </w:style>
  <w:style w:type="character" w:customStyle="1" w:styleId="189">
    <w:name w:val="highlight1"/>
    <w:qFormat/>
    <w:uiPriority w:val="0"/>
    <w:rPr>
      <w:color w:val="DB4F33"/>
    </w:rPr>
  </w:style>
  <w:style w:type="character" w:customStyle="1" w:styleId="190">
    <w:name w:val="GTA标题3 Char Char"/>
    <w:link w:val="191"/>
    <w:qFormat/>
    <w:locked/>
    <w:uiPriority w:val="0"/>
    <w:rPr>
      <w:rFonts w:ascii="Arial" w:hAnsi="Arial" w:eastAsia="黑体"/>
      <w:b/>
      <w:bCs/>
      <w:color w:val="000000"/>
      <w:lang w:val="zh-CN" w:bidi="ar-SA"/>
    </w:rPr>
  </w:style>
  <w:style w:type="paragraph" w:customStyle="1" w:styleId="191">
    <w:name w:val="GTA标题3"/>
    <w:basedOn w:val="6"/>
    <w:link w:val="190"/>
    <w:qFormat/>
    <w:uiPriority w:val="0"/>
    <w:pPr>
      <w:tabs>
        <w:tab w:val="left" w:pos="1260"/>
      </w:tabs>
      <w:adjustRightInd w:val="0"/>
      <w:snapToGrid w:val="0"/>
      <w:spacing w:beforeLines="150" w:afterLines="125" w:line="360" w:lineRule="auto"/>
      <w:ind w:left="1260" w:hanging="420"/>
    </w:pPr>
    <w:rPr>
      <w:rFonts w:ascii="Arial" w:hAnsi="Arial" w:eastAsia="黑体"/>
      <w:color w:val="000000"/>
      <w:kern w:val="0"/>
      <w:sz w:val="20"/>
      <w:szCs w:val="20"/>
      <w:lang w:val="zh-CN"/>
    </w:rPr>
  </w:style>
  <w:style w:type="character" w:customStyle="1" w:styleId="192">
    <w:name w:val="GTA正文-2 Char"/>
    <w:link w:val="193"/>
    <w:qFormat/>
    <w:locked/>
    <w:uiPriority w:val="0"/>
    <w:rPr>
      <w:rFonts w:ascii="Arial" w:hAnsi="Arial" w:eastAsia="华文细黑" w:cs="Arial"/>
      <w:lang w:bidi="ar-SA"/>
    </w:rPr>
  </w:style>
  <w:style w:type="paragraph" w:customStyle="1" w:styleId="193">
    <w:name w:val="GTA正文-2"/>
    <w:basedOn w:val="172"/>
    <w:link w:val="192"/>
    <w:qFormat/>
    <w:uiPriority w:val="0"/>
    <w:pPr>
      <w:snapToGrid w:val="0"/>
      <w:spacing w:line="360" w:lineRule="auto"/>
      <w:ind w:firstLine="480"/>
    </w:pPr>
    <w:rPr>
      <w:rFonts w:eastAsia="华文细黑"/>
      <w:sz w:val="20"/>
    </w:rPr>
  </w:style>
  <w:style w:type="paragraph" w:customStyle="1" w:styleId="194">
    <w:name w:val="样式 标题 3 + 四号"/>
    <w:basedOn w:val="6"/>
    <w:qFormat/>
    <w:uiPriority w:val="99"/>
    <w:pPr>
      <w:jc w:val="center"/>
    </w:pPr>
    <w:rPr>
      <w:rFonts w:ascii="Times New Roman" w:hAnsi="Times New Roman"/>
      <w:kern w:val="0"/>
      <w:sz w:val="28"/>
    </w:rPr>
  </w:style>
  <w:style w:type="paragraph" w:customStyle="1" w:styleId="195">
    <w:name w:val="custom_unionstyle"/>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196">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97">
    <w:name w:val="xl86"/>
    <w:basedOn w:val="1"/>
    <w:qFormat/>
    <w:uiPriority w:val="99"/>
    <w:pPr>
      <w:widowControl/>
      <w:pBdr>
        <w:bottom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98">
    <w:name w:val="xl96"/>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99">
    <w:name w:val="List Paragraph11"/>
    <w:basedOn w:val="1"/>
    <w:qFormat/>
    <w:uiPriority w:val="99"/>
    <w:pPr>
      <w:ind w:firstLine="420" w:firstLineChars="200"/>
    </w:pPr>
    <w:rPr>
      <w:rFonts w:ascii="Calibri" w:hAnsi="Calibri"/>
      <w:szCs w:val="22"/>
    </w:rPr>
  </w:style>
  <w:style w:type="paragraph" w:customStyle="1" w:styleId="200">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01">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Cs w:val="21"/>
    </w:rPr>
  </w:style>
  <w:style w:type="paragraph" w:customStyle="1" w:styleId="202">
    <w:name w:val="Char Char Char Char Char Char Char Char"/>
    <w:basedOn w:val="1"/>
    <w:qFormat/>
    <w:uiPriority w:val="99"/>
    <w:pPr>
      <w:widowControl/>
      <w:spacing w:line="240" w:lineRule="exact"/>
      <w:jc w:val="left"/>
    </w:pPr>
    <w:rPr>
      <w:rFonts w:ascii="Verdana" w:hAnsi="Verdana"/>
      <w:kern w:val="0"/>
      <w:sz w:val="20"/>
      <w:szCs w:val="20"/>
      <w:lang w:eastAsia="en-US"/>
    </w:rPr>
  </w:style>
  <w:style w:type="paragraph" w:customStyle="1" w:styleId="203">
    <w:name w:val="179"/>
    <w:basedOn w:val="1"/>
    <w:qFormat/>
    <w:uiPriority w:val="99"/>
    <w:pPr>
      <w:spacing w:line="240" w:lineRule="auto"/>
      <w:ind w:firstLine="420"/>
    </w:pPr>
    <w:rPr>
      <w:rFonts w:ascii="等线" w:hAnsi="等线" w:eastAsia="等线"/>
      <w:szCs w:val="22"/>
    </w:rPr>
  </w:style>
  <w:style w:type="paragraph" w:customStyle="1" w:styleId="204">
    <w:name w:val="二级条标题"/>
    <w:basedOn w:val="1"/>
    <w:next w:val="1"/>
    <w:qFormat/>
    <w:uiPriority w:val="99"/>
    <w:pPr>
      <w:widowControl/>
      <w:spacing w:line="240" w:lineRule="auto"/>
      <w:ind w:firstLine="0" w:firstLineChars="0"/>
      <w:jc w:val="left"/>
    </w:pPr>
    <w:rPr>
      <w:rFonts w:ascii="Calibri" w:hAnsi="Calibri" w:eastAsia="黑体"/>
      <w:szCs w:val="20"/>
    </w:rPr>
  </w:style>
  <w:style w:type="paragraph" w:customStyle="1" w:styleId="205">
    <w:name w:val="Char Char Char Char Char Char Char Char Char Char"/>
    <w:basedOn w:val="1"/>
    <w:qFormat/>
    <w:uiPriority w:val="99"/>
    <w:pPr>
      <w:tabs>
        <w:tab w:val="left" w:pos="360"/>
      </w:tabs>
      <w:ind w:left="360" w:hanging="360" w:hangingChars="200"/>
    </w:pPr>
    <w:rPr>
      <w:szCs w:val="20"/>
    </w:rPr>
  </w:style>
  <w:style w:type="paragraph" w:customStyle="1" w:styleId="206">
    <w:name w:val="普通(网站)1"/>
    <w:basedOn w:val="1"/>
    <w:qFormat/>
    <w:uiPriority w:val="99"/>
    <w:pPr>
      <w:widowControl/>
      <w:snapToGrid w:val="0"/>
      <w:spacing w:before="100" w:beforeAutospacing="1" w:after="100" w:afterAutospacing="1" w:line="300" w:lineRule="auto"/>
      <w:ind w:firstLine="200" w:firstLineChars="200"/>
      <w:jc w:val="left"/>
    </w:pPr>
    <w:rPr>
      <w:rFonts w:ascii="宋体" w:hAnsi="宋体" w:eastAsia="微软雅黑"/>
      <w:sz w:val="24"/>
      <w:szCs w:val="22"/>
    </w:rPr>
  </w:style>
  <w:style w:type="paragraph" w:customStyle="1" w:styleId="207">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208">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209">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0">
    <w:name w:val="xl1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1">
    <w:name w:val="投标文件1"/>
    <w:basedOn w:val="4"/>
    <w:qFormat/>
    <w:uiPriority w:val="99"/>
    <w:pPr>
      <w:jc w:val="both"/>
    </w:pPr>
    <w:rPr>
      <w:rFonts w:eastAsia="方正小标宋简体"/>
      <w:b w:val="0"/>
      <w:sz w:val="32"/>
      <w:szCs w:val="21"/>
    </w:rPr>
  </w:style>
  <w:style w:type="paragraph" w:customStyle="1" w:styleId="212">
    <w:name w:val="xl89"/>
    <w:basedOn w:val="1"/>
    <w:qFormat/>
    <w:uiPriority w:val="99"/>
    <w:pPr>
      <w:widowControl/>
      <w:spacing w:before="100" w:beforeAutospacing="1" w:after="100" w:afterAutospacing="1"/>
      <w:jc w:val="left"/>
      <w:textAlignment w:val="bottom"/>
    </w:pPr>
    <w:rPr>
      <w:rFonts w:ascii="宋体" w:hAnsi="宋体" w:cs="宋体"/>
      <w:kern w:val="0"/>
      <w:szCs w:val="21"/>
    </w:rPr>
  </w:style>
  <w:style w:type="paragraph" w:customStyle="1" w:styleId="213">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Cs w:val="21"/>
    </w:rPr>
  </w:style>
  <w:style w:type="paragraph" w:customStyle="1" w:styleId="214">
    <w:name w:val="正文首行缩进1"/>
    <w:basedOn w:val="1"/>
    <w:qFormat/>
    <w:uiPriority w:val="99"/>
    <w:pPr>
      <w:spacing w:after="120" w:line="240" w:lineRule="auto"/>
      <w:ind w:firstLine="420" w:firstLineChars="100"/>
    </w:pPr>
    <w:rPr>
      <w:rFonts w:ascii="Calibri" w:hAnsi="Calibri"/>
    </w:rPr>
  </w:style>
  <w:style w:type="paragraph" w:customStyle="1" w:styleId="215">
    <w:name w:val="xl64"/>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216">
    <w:name w:val="xl73"/>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217">
    <w:name w:val="msolistparagraph"/>
    <w:basedOn w:val="1"/>
    <w:qFormat/>
    <w:uiPriority w:val="99"/>
    <w:pPr>
      <w:spacing w:line="240" w:lineRule="auto"/>
      <w:ind w:firstLine="420"/>
    </w:pPr>
  </w:style>
  <w:style w:type="paragraph" w:customStyle="1" w:styleId="218">
    <w:name w:val="标书0927"/>
    <w:basedOn w:val="4"/>
    <w:qFormat/>
    <w:uiPriority w:val="99"/>
    <w:pPr>
      <w:tabs>
        <w:tab w:val="left" w:pos="780"/>
      </w:tabs>
      <w:spacing w:before="0" w:after="0" w:line="360" w:lineRule="auto"/>
      <w:ind w:left="780" w:hanging="420"/>
      <w:jc w:val="both"/>
    </w:pPr>
    <w:rPr>
      <w:rFonts w:ascii="宋体" w:eastAsia="宋体"/>
      <w:sz w:val="32"/>
      <w:szCs w:val="32"/>
    </w:rPr>
  </w:style>
  <w:style w:type="paragraph" w:customStyle="1" w:styleId="219">
    <w:name w:val="样式 标题 2 + 宋体"/>
    <w:basedOn w:val="5"/>
    <w:qFormat/>
    <w:uiPriority w:val="99"/>
    <w:pPr>
      <w:jc w:val="center"/>
    </w:pPr>
    <w:rPr>
      <w:rFonts w:ascii="宋体" w:hAnsi="宋体" w:eastAsia="宋体"/>
      <w:kern w:val="0"/>
    </w:rPr>
  </w:style>
  <w:style w:type="paragraph" w:customStyle="1" w:styleId="220">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21">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2">
    <w:name w:val="pa-5"/>
    <w:basedOn w:val="1"/>
    <w:qFormat/>
    <w:uiPriority w:val="99"/>
    <w:pPr>
      <w:widowControl/>
      <w:spacing w:before="150" w:after="150"/>
      <w:jc w:val="left"/>
    </w:pPr>
    <w:rPr>
      <w:rFonts w:ascii="宋体" w:hAnsi="宋体" w:cs="宋体"/>
      <w:kern w:val="0"/>
      <w:sz w:val="24"/>
    </w:rPr>
  </w:style>
  <w:style w:type="paragraph" w:customStyle="1" w:styleId="223">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24">
    <w:name w:val="xl75"/>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5">
    <w:name w:val="_Style 223"/>
    <w:unhideWhenUsed/>
    <w:qFormat/>
    <w:uiPriority w:val="99"/>
    <w:rPr>
      <w:rFonts w:ascii="Times New Roman" w:hAnsi="Times New Roman" w:eastAsia="宋体" w:cs="Times New Roman"/>
      <w:kern w:val="2"/>
      <w:sz w:val="21"/>
      <w:szCs w:val="24"/>
      <w:lang w:val="en-US" w:eastAsia="zh-CN" w:bidi="ar-SA"/>
    </w:rPr>
  </w:style>
  <w:style w:type="paragraph" w:customStyle="1" w:styleId="226">
    <w:name w:val="xl85"/>
    <w:basedOn w:val="1"/>
    <w:qFormat/>
    <w:uiPriority w:val="99"/>
    <w:pPr>
      <w:widowControl/>
      <w:pBdr>
        <w:top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227">
    <w:name w:val="xl11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2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9">
    <w:name w:val="xl1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30">
    <w:name w:val="msonormalcxspmiddle"/>
    <w:basedOn w:val="1"/>
    <w:qFormat/>
    <w:uiPriority w:val="99"/>
    <w:pPr>
      <w:widowControl/>
      <w:spacing w:line="315" w:lineRule="atLeast"/>
      <w:jc w:val="left"/>
    </w:pPr>
    <w:rPr>
      <w:rFonts w:ascii="inherit" w:hAnsi="inherit" w:eastAsia="微软雅黑" w:cs="宋体"/>
      <w:color w:val="323232"/>
      <w:kern w:val="0"/>
      <w:sz w:val="18"/>
      <w:szCs w:val="18"/>
    </w:rPr>
  </w:style>
  <w:style w:type="paragraph" w:customStyle="1" w:styleId="231">
    <w:name w:val="正文段"/>
    <w:basedOn w:val="1"/>
    <w:qFormat/>
    <w:uiPriority w:val="99"/>
    <w:pPr>
      <w:widowControl/>
      <w:snapToGrid w:val="0"/>
      <w:spacing w:afterLines="50"/>
      <w:ind w:firstLine="200" w:firstLineChars="200"/>
    </w:pPr>
    <w:rPr>
      <w:kern w:val="0"/>
      <w:sz w:val="24"/>
      <w:szCs w:val="20"/>
    </w:rPr>
  </w:style>
  <w:style w:type="paragraph" w:customStyle="1" w:styleId="232">
    <w:name w:val="xl11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3">
    <w:name w:val="TOC 标题2"/>
    <w:next w:val="1"/>
    <w:qFormat/>
    <w:uiPriority w:val="99"/>
    <w:pPr>
      <w:wordWrap w:val="0"/>
    </w:pPr>
    <w:rPr>
      <w:rFonts w:ascii="Times New Roman" w:hAnsi="Times New Roman" w:eastAsia="宋体" w:cs="Times New Roman"/>
      <w:sz w:val="32"/>
      <w:lang w:val="en-US" w:eastAsia="zh-CN" w:bidi="ar-SA"/>
    </w:rPr>
  </w:style>
  <w:style w:type="paragraph" w:customStyle="1" w:styleId="234">
    <w:name w:val="5 Char Char Char Char Char Char Char Char Char Char"/>
    <w:basedOn w:val="1"/>
    <w:qFormat/>
    <w:uiPriority w:val="99"/>
  </w:style>
  <w:style w:type="paragraph" w:customStyle="1" w:styleId="235">
    <w:name w:val="p0"/>
    <w:basedOn w:val="1"/>
    <w:qFormat/>
    <w:uiPriority w:val="99"/>
    <w:pPr>
      <w:widowControl/>
      <w:jc w:val="left"/>
    </w:pPr>
    <w:rPr>
      <w:kern w:val="0"/>
      <w:sz w:val="20"/>
      <w:szCs w:val="20"/>
    </w:rPr>
  </w:style>
  <w:style w:type="paragraph" w:customStyle="1" w:styleId="236">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237">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Cs w:val="21"/>
    </w:rPr>
  </w:style>
  <w:style w:type="paragraph" w:customStyle="1" w:styleId="238">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4"/>
    <w:basedOn w:val="1"/>
    <w:qFormat/>
    <w:uiPriority w:val="99"/>
    <w:rPr>
      <w:rFonts w:ascii="Tahoma" w:hAnsi="Tahoma"/>
      <w:sz w:val="24"/>
      <w:szCs w:val="20"/>
    </w:rPr>
  </w:style>
  <w:style w:type="paragraph" w:customStyle="1" w:styleId="240">
    <w:name w:val="Char Char Char1 Char"/>
    <w:basedOn w:val="1"/>
    <w:qFormat/>
    <w:uiPriority w:val="99"/>
    <w:rPr>
      <w:rFonts w:ascii="Calibri" w:hAnsi="Calibri"/>
      <w:szCs w:val="22"/>
    </w:rPr>
  </w:style>
  <w:style w:type="paragraph" w:customStyle="1" w:styleId="241">
    <w:name w:val="pic-info"/>
    <w:basedOn w:val="1"/>
    <w:qFormat/>
    <w:uiPriority w:val="99"/>
    <w:pPr>
      <w:widowControl/>
      <w:spacing w:before="100" w:beforeAutospacing="1" w:after="100" w:afterAutospacing="1" w:line="480" w:lineRule="exact"/>
      <w:jc w:val="left"/>
    </w:pPr>
    <w:rPr>
      <w:rFonts w:ascii="宋体" w:hAnsi="宋体" w:eastAsia="微软雅黑" w:cs="宋体"/>
      <w:kern w:val="0"/>
      <w:sz w:val="24"/>
    </w:rPr>
  </w:style>
  <w:style w:type="paragraph" w:customStyle="1" w:styleId="242">
    <w:name w:val="xl137"/>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43">
    <w:name w:val="xl145"/>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4">
    <w:name w:val="正文 New New New New"/>
    <w:qFormat/>
    <w:uiPriority w:val="99"/>
    <w:pPr>
      <w:widowControl w:val="0"/>
      <w:spacing w:line="400" w:lineRule="exact"/>
      <w:ind w:firstLine="200" w:firstLineChars="200"/>
      <w:jc w:val="both"/>
    </w:pPr>
    <w:rPr>
      <w:rFonts w:ascii="Times New Roman" w:hAnsi="Times New Roman" w:eastAsia="宋体" w:cs="Times New Roman"/>
      <w:szCs w:val="24"/>
      <w:lang w:val="en-US" w:eastAsia="zh-CN" w:bidi="ar-SA"/>
    </w:rPr>
  </w:style>
  <w:style w:type="paragraph" w:customStyle="1" w:styleId="24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6">
    <w:name w:val="xl10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47">
    <w:name w:val="Char Char Char Char Char Char Char"/>
    <w:basedOn w:val="1"/>
    <w:qFormat/>
    <w:uiPriority w:val="99"/>
  </w:style>
  <w:style w:type="paragraph" w:customStyle="1" w:styleId="248">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9">
    <w:name w:val="默认段落字体 Para Char Char Char Char Char Char Char Char Char Char Char Char Char Char Char Char Char Char Char"/>
    <w:basedOn w:val="1"/>
    <w:qFormat/>
    <w:uiPriority w:val="99"/>
    <w:rPr>
      <w:rFonts w:ascii="Calibri" w:hAnsi="Calibri"/>
      <w:szCs w:val="22"/>
    </w:rPr>
  </w:style>
  <w:style w:type="paragraph" w:customStyle="1" w:styleId="250">
    <w:name w:val="样式 标题 1 + 小二"/>
    <w:basedOn w:val="4"/>
    <w:qFormat/>
    <w:uiPriority w:val="99"/>
  </w:style>
  <w:style w:type="paragraph" w:customStyle="1" w:styleId="251">
    <w:name w:val="xl11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Cs w:val="21"/>
    </w:rPr>
  </w:style>
  <w:style w:type="paragraph" w:customStyle="1" w:styleId="253">
    <w:name w:val="xl91"/>
    <w:basedOn w:val="1"/>
    <w:qFormat/>
    <w:uiPriority w:val="99"/>
    <w:pPr>
      <w:widowControl/>
      <w:pBdr>
        <w:top w:val="single" w:color="auto" w:sz="8" w:space="0"/>
        <w:bottom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54">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5">
    <w:name w:val="xl66"/>
    <w:basedOn w:val="1"/>
    <w:qFormat/>
    <w:uiPriority w:val="99"/>
    <w:pPr>
      <w:widowControl/>
      <w:spacing w:before="100" w:beforeAutospacing="1" w:after="100" w:afterAutospacing="1"/>
      <w:jc w:val="left"/>
      <w:textAlignment w:val="bottom"/>
    </w:pPr>
    <w:rPr>
      <w:rFonts w:ascii="宋体" w:hAnsi="宋体" w:cs="宋体"/>
      <w:color w:val="000000"/>
      <w:kern w:val="0"/>
      <w:szCs w:val="21"/>
    </w:rPr>
  </w:style>
  <w:style w:type="paragraph" w:customStyle="1" w:styleId="25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Cs w:val="21"/>
    </w:rPr>
  </w:style>
  <w:style w:type="paragraph" w:customStyle="1" w:styleId="257">
    <w:name w:val="xl92"/>
    <w:basedOn w:val="1"/>
    <w:qFormat/>
    <w:uiPriority w:val="99"/>
    <w:pPr>
      <w:widowControl/>
      <w:pBdr>
        <w:bottom w:val="single" w:color="auto" w:sz="8" w:space="0"/>
      </w:pBdr>
      <w:spacing w:before="100" w:beforeAutospacing="1" w:after="100" w:afterAutospacing="1"/>
      <w:jc w:val="left"/>
      <w:textAlignment w:val="bottom"/>
    </w:pPr>
    <w:rPr>
      <w:rFonts w:ascii="宋体" w:hAnsi="宋体" w:cs="宋体"/>
      <w:kern w:val="0"/>
      <w:szCs w:val="21"/>
    </w:rPr>
  </w:style>
  <w:style w:type="paragraph" w:customStyle="1" w:styleId="25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59">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Cs w:val="21"/>
    </w:rPr>
  </w:style>
  <w:style w:type="paragraph" w:customStyle="1" w:styleId="260">
    <w:name w:val="xl9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61">
    <w:name w:val="xl110"/>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62">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263">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64">
    <w:name w:val="msonormal"/>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26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6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67">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68">
    <w:name w:val="font10"/>
    <w:basedOn w:val="1"/>
    <w:qFormat/>
    <w:uiPriority w:val="99"/>
    <w:pPr>
      <w:widowControl/>
      <w:spacing w:before="100" w:beforeAutospacing="1" w:after="100" w:afterAutospacing="1"/>
      <w:jc w:val="left"/>
    </w:pPr>
    <w:rPr>
      <w:kern w:val="0"/>
      <w:sz w:val="20"/>
      <w:szCs w:val="20"/>
    </w:rPr>
  </w:style>
  <w:style w:type="paragraph" w:customStyle="1" w:styleId="269">
    <w:name w:val="xl90"/>
    <w:basedOn w:val="1"/>
    <w:qFormat/>
    <w:uiPriority w:val="99"/>
    <w:pPr>
      <w:widowControl/>
      <w:pBdr>
        <w:bottom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70">
    <w:name w:val="TOC 标题1"/>
    <w:basedOn w:val="4"/>
    <w:next w:val="1"/>
    <w:qFormat/>
    <w:uiPriority w:val="99"/>
    <w:pPr>
      <w:widowControl/>
      <w:tabs>
        <w:tab w:val="left" w:pos="360"/>
      </w:tabs>
      <w:spacing w:before="480" w:after="0" w:line="276" w:lineRule="auto"/>
      <w:ind w:left="360" w:hanging="360"/>
      <w:jc w:val="left"/>
      <w:outlineLvl w:val="9"/>
    </w:pPr>
    <w:rPr>
      <w:rFonts w:ascii="Cambria" w:hAnsi="Cambria" w:eastAsia="宋体"/>
      <w:color w:val="365F91"/>
      <w:kern w:val="0"/>
      <w:sz w:val="28"/>
      <w:szCs w:val="28"/>
    </w:rPr>
  </w:style>
  <w:style w:type="paragraph" w:customStyle="1" w:styleId="27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72">
    <w:name w:val="xl11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73">
    <w:name w:val="表格文字"/>
    <w:basedOn w:val="1"/>
    <w:next w:val="2"/>
    <w:qFormat/>
    <w:uiPriority w:val="99"/>
    <w:pPr>
      <w:spacing w:before="25" w:after="25"/>
      <w:jc w:val="left"/>
    </w:pPr>
    <w:rPr>
      <w:bCs/>
      <w:spacing w:val="10"/>
      <w:kern w:val="0"/>
      <w:sz w:val="24"/>
      <w:szCs w:val="20"/>
    </w:rPr>
  </w:style>
  <w:style w:type="paragraph" w:customStyle="1" w:styleId="274">
    <w:name w:val="xl65"/>
    <w:basedOn w:val="1"/>
    <w:qFormat/>
    <w:uiPriority w:val="99"/>
    <w:pPr>
      <w:widowControl/>
      <w:spacing w:before="100" w:beforeAutospacing="1" w:after="100" w:afterAutospacing="1"/>
      <w:jc w:val="center"/>
    </w:pPr>
    <w:rPr>
      <w:rFonts w:ascii="宋体" w:hAnsi="宋体" w:cs="宋体"/>
      <w:color w:val="000000"/>
      <w:kern w:val="0"/>
      <w:szCs w:val="21"/>
    </w:rPr>
  </w:style>
  <w:style w:type="paragraph" w:customStyle="1" w:styleId="275">
    <w:name w:val="xl88"/>
    <w:basedOn w:val="1"/>
    <w:qFormat/>
    <w:uiPriority w:val="99"/>
    <w:pPr>
      <w:widowControl/>
      <w:pBdr>
        <w:top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76">
    <w:name w:val="xl11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277">
    <w:name w:val="xl1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Cs w:val="21"/>
    </w:rPr>
  </w:style>
  <w:style w:type="paragraph" w:customStyle="1" w:styleId="278">
    <w:name w:val="xl13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79">
    <w:name w:val="xl12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0">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81">
    <w:name w:val="xl14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2">
    <w:name w:val="xl74"/>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283">
    <w:name w:val="xl104"/>
    <w:basedOn w:val="1"/>
    <w:qFormat/>
    <w:uiPriority w:val="99"/>
    <w:pPr>
      <w:widowControl/>
      <w:pBdr>
        <w:bottom w:val="single" w:color="auto" w:sz="4" w:space="0"/>
      </w:pBdr>
      <w:spacing w:before="100" w:beforeAutospacing="1" w:after="100" w:afterAutospacing="1"/>
      <w:jc w:val="left"/>
    </w:pPr>
    <w:rPr>
      <w:rFonts w:ascii="宋体" w:hAnsi="宋体" w:cs="宋体"/>
      <w:kern w:val="0"/>
      <w:sz w:val="24"/>
    </w:rPr>
  </w:style>
  <w:style w:type="paragraph" w:customStyle="1" w:styleId="284">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85">
    <w:name w:val="p15"/>
    <w:basedOn w:val="1"/>
    <w:qFormat/>
    <w:uiPriority w:val="99"/>
    <w:pPr>
      <w:widowControl/>
    </w:pPr>
    <w:rPr>
      <w:rFonts w:ascii="宋体" w:hAnsi="宋体" w:cs="宋体"/>
      <w:kern w:val="0"/>
      <w:szCs w:val="21"/>
    </w:rPr>
  </w:style>
  <w:style w:type="paragraph" w:customStyle="1" w:styleId="28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287">
    <w:name w:val="xl1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88">
    <w:name w:val="正文-公1"/>
    <w:basedOn w:val="1"/>
    <w:qFormat/>
    <w:uiPriority w:val="99"/>
    <w:pPr>
      <w:spacing w:line="240" w:lineRule="auto"/>
      <w:jc w:val="left"/>
    </w:pPr>
    <w:rPr>
      <w:rFonts w:ascii="Calibri" w:hAnsi="Calibri" w:eastAsia="仿宋_GB2312"/>
    </w:rPr>
  </w:style>
  <w:style w:type="paragraph" w:customStyle="1" w:styleId="289">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90">
    <w:name w:val="Char Char1 Char Char Char Char"/>
    <w:basedOn w:val="18"/>
    <w:qFormat/>
    <w:uiPriority w:val="99"/>
    <w:rPr>
      <w:rFonts w:ascii="Tahoma" w:hAnsi="Tahoma"/>
      <w:sz w:val="24"/>
    </w:rPr>
  </w:style>
  <w:style w:type="paragraph" w:customStyle="1" w:styleId="291">
    <w:name w:val="_Style 8"/>
    <w:basedOn w:val="18"/>
    <w:qFormat/>
    <w:uiPriority w:val="99"/>
    <w:pPr>
      <w:widowControl/>
      <w:spacing w:line="240" w:lineRule="auto"/>
      <w:ind w:firstLine="454" w:firstLineChars="0"/>
      <w:jc w:val="left"/>
    </w:pPr>
  </w:style>
  <w:style w:type="paragraph" w:customStyle="1" w:styleId="292">
    <w:name w:val="xl122"/>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3">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94">
    <w:name w:val="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295">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96">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297">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298">
    <w:name w:val="xl95"/>
    <w:basedOn w:val="1"/>
    <w:qFormat/>
    <w:uiPriority w:val="99"/>
    <w:pPr>
      <w:widowControl/>
      <w:pBdr>
        <w:bottom w:val="single" w:color="auto" w:sz="8" w:space="0"/>
      </w:pBdr>
      <w:spacing w:before="100" w:beforeAutospacing="1" w:after="100" w:afterAutospacing="1"/>
      <w:jc w:val="left"/>
    </w:pPr>
    <w:rPr>
      <w:rFonts w:ascii="宋体" w:hAnsi="宋体" w:cs="宋体"/>
      <w:color w:val="000000"/>
      <w:kern w:val="0"/>
      <w:szCs w:val="21"/>
    </w:rPr>
  </w:style>
  <w:style w:type="paragraph" w:customStyle="1" w:styleId="299">
    <w:name w:val="文档正文"/>
    <w:basedOn w:val="1"/>
    <w:qFormat/>
    <w:uiPriority w:val="99"/>
    <w:pPr>
      <w:autoSpaceDE w:val="0"/>
      <w:autoSpaceDN w:val="0"/>
      <w:adjustRightInd w:val="0"/>
      <w:spacing w:line="240" w:lineRule="atLeast"/>
      <w:ind w:firstLine="567"/>
    </w:pPr>
    <w:rPr>
      <w:rFonts w:ascii="Arial Narrow" w:hAnsi="Arial Narrow" w:cs="Arial"/>
      <w:sz w:val="24"/>
      <w:lang w:val="zh-CN"/>
    </w:rPr>
  </w:style>
  <w:style w:type="paragraph" w:customStyle="1" w:styleId="300">
    <w:name w:val="xl13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01">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02">
    <w:name w:val="p18"/>
    <w:basedOn w:val="1"/>
    <w:qFormat/>
    <w:uiPriority w:val="99"/>
    <w:pPr>
      <w:widowControl/>
      <w:spacing w:line="240" w:lineRule="auto"/>
      <w:ind w:firstLine="0" w:firstLineChars="0"/>
    </w:pPr>
    <w:rPr>
      <w:rFonts w:ascii="宋体" w:hAnsi="宋体" w:cs="宋体"/>
      <w:kern w:val="0"/>
      <w:szCs w:val="21"/>
    </w:rPr>
  </w:style>
  <w:style w:type="paragraph" w:customStyle="1" w:styleId="303">
    <w:name w:val="xl136"/>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304">
    <w:name w:val="xl11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05">
    <w:name w:val="xl63"/>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306">
    <w:name w:val="_Style 2"/>
    <w:basedOn w:val="1"/>
    <w:qFormat/>
    <w:uiPriority w:val="99"/>
    <w:pPr>
      <w:ind w:firstLine="420" w:firstLineChars="200"/>
    </w:pPr>
  </w:style>
  <w:style w:type="paragraph" w:customStyle="1" w:styleId="307">
    <w:name w:val="xl97"/>
    <w:basedOn w:val="1"/>
    <w:qFormat/>
    <w:uiPriority w:val="99"/>
    <w:pPr>
      <w:widowControl/>
      <w:spacing w:before="100" w:beforeAutospacing="1" w:after="100" w:afterAutospacing="1"/>
      <w:jc w:val="left"/>
      <w:textAlignment w:val="bottom"/>
    </w:pPr>
    <w:rPr>
      <w:kern w:val="0"/>
      <w:sz w:val="20"/>
      <w:szCs w:val="20"/>
    </w:rPr>
  </w:style>
  <w:style w:type="paragraph" w:customStyle="1" w:styleId="308">
    <w:name w:val="默认段落字体 Para Char Char Char Char Char Char Char Char Char1 Char Char Char Char"/>
    <w:basedOn w:val="1"/>
    <w:qFormat/>
    <w:uiPriority w:val="99"/>
    <w:rPr>
      <w:rFonts w:ascii="Tahoma" w:hAnsi="Tahoma"/>
      <w:sz w:val="24"/>
      <w:szCs w:val="20"/>
    </w:rPr>
  </w:style>
  <w:style w:type="paragraph" w:customStyle="1" w:styleId="309">
    <w:name w:val="Char"/>
    <w:basedOn w:val="18"/>
    <w:qFormat/>
    <w:uiPriority w:val="99"/>
    <w:pPr>
      <w:widowControl/>
      <w:ind w:firstLine="454"/>
      <w:jc w:val="left"/>
    </w:pPr>
    <w:rPr>
      <w:rFonts w:ascii="Tahoma" w:hAnsi="Tahoma" w:cs="宋体"/>
      <w:kern w:val="0"/>
      <w:sz w:val="24"/>
      <w:szCs w:val="20"/>
    </w:rPr>
  </w:style>
  <w:style w:type="paragraph" w:customStyle="1" w:styleId="310">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11">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Cs w:val="21"/>
    </w:rPr>
  </w:style>
  <w:style w:type="paragraph" w:customStyle="1" w:styleId="312">
    <w:name w:val="font9"/>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313">
    <w:name w:val="xl9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31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315">
    <w:name w:val="xl14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6">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317">
    <w:name w:val="样式2"/>
    <w:basedOn w:val="7"/>
    <w:qFormat/>
    <w:uiPriority w:val="99"/>
    <w:rPr>
      <w:rFonts w:ascii="仿宋_GB2312" w:hAnsi="宋体" w:eastAsia="仿宋_GB2312" w:cs="宋体"/>
      <w:kern w:val="0"/>
      <w:sz w:val="24"/>
    </w:rPr>
  </w:style>
  <w:style w:type="paragraph" w:customStyle="1" w:styleId="318">
    <w:name w:val="Heading2"/>
    <w:next w:val="1"/>
    <w:qFormat/>
    <w:uiPriority w:val="99"/>
    <w:pPr>
      <w:keepNext/>
      <w:keepLines/>
      <w:widowControl w:val="0"/>
      <w:spacing w:before="60" w:after="60" w:line="413" w:lineRule="auto"/>
      <w:jc w:val="both"/>
      <w:textAlignment w:val="baseline"/>
    </w:pPr>
    <w:rPr>
      <w:rFonts w:ascii="Arial" w:hAnsi="Arial" w:eastAsia="黑体" w:cs="Times New Roman"/>
      <w:b/>
      <w:bCs/>
      <w:kern w:val="2"/>
      <w:sz w:val="21"/>
      <w:szCs w:val="32"/>
      <w:lang w:val="en-US" w:eastAsia="zh-CN" w:bidi="ar-SA"/>
    </w:rPr>
  </w:style>
  <w:style w:type="paragraph" w:customStyle="1" w:styleId="319">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20">
    <w:name w:val="浅色网格 - 强调文字颜色 32"/>
    <w:basedOn w:val="1"/>
    <w:qFormat/>
    <w:uiPriority w:val="99"/>
    <w:pPr>
      <w:ind w:firstLine="420" w:firstLineChars="200"/>
    </w:pPr>
    <w:rPr>
      <w:rFonts w:ascii="Calibri" w:hAnsi="Calibri"/>
      <w:szCs w:val="22"/>
    </w:rPr>
  </w:style>
  <w:style w:type="paragraph" w:customStyle="1" w:styleId="321">
    <w:name w:val="xl87"/>
    <w:basedOn w:val="1"/>
    <w:qFormat/>
    <w:uiPriority w:val="99"/>
    <w:pPr>
      <w:widowControl/>
      <w:pBdr>
        <w:bottom w:val="single" w:color="auto" w:sz="8" w:space="0"/>
      </w:pBdr>
      <w:spacing w:before="100" w:beforeAutospacing="1" w:after="100" w:afterAutospacing="1"/>
      <w:jc w:val="left"/>
    </w:pPr>
    <w:rPr>
      <w:rFonts w:ascii="宋体" w:hAnsi="宋体" w:cs="宋体"/>
      <w:kern w:val="0"/>
      <w:szCs w:val="21"/>
    </w:rPr>
  </w:style>
  <w:style w:type="paragraph" w:customStyle="1" w:styleId="322">
    <w:name w:val="列表段落1"/>
    <w:basedOn w:val="1"/>
    <w:qFormat/>
    <w:uiPriority w:val="34"/>
    <w:pPr>
      <w:spacing w:line="240" w:lineRule="auto"/>
    </w:pPr>
    <w:rPr>
      <w:rFonts w:ascii="Calibri" w:hAnsi="Calibri"/>
    </w:rPr>
  </w:style>
  <w:style w:type="paragraph" w:customStyle="1" w:styleId="323">
    <w:name w:val="font6"/>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324">
    <w:name w:val="unnamed1"/>
    <w:basedOn w:val="1"/>
    <w:qFormat/>
    <w:uiPriority w:val="99"/>
    <w:pPr>
      <w:widowControl/>
      <w:spacing w:before="100" w:beforeAutospacing="1" w:after="100" w:afterAutospacing="1" w:line="288" w:lineRule="auto"/>
      <w:jc w:val="left"/>
    </w:pPr>
    <w:rPr>
      <w:rFonts w:ascii="宋体" w:hAnsi="宋体"/>
      <w:kern w:val="0"/>
      <w:szCs w:val="21"/>
    </w:rPr>
  </w:style>
  <w:style w:type="paragraph" w:customStyle="1" w:styleId="325">
    <w:name w:val="Other|1"/>
    <w:basedOn w:val="1"/>
    <w:qFormat/>
    <w:uiPriority w:val="99"/>
    <w:pPr>
      <w:spacing w:line="240" w:lineRule="auto"/>
      <w:ind w:firstLine="0" w:firstLineChars="0"/>
    </w:pPr>
    <w:rPr>
      <w:rFonts w:ascii="宋体" w:hAnsi="宋体" w:cs="宋体"/>
      <w:lang w:val="zh-TW" w:eastAsia="zh-TW" w:bidi="zh-TW"/>
    </w:rPr>
  </w:style>
  <w:style w:type="paragraph" w:customStyle="1" w:styleId="326">
    <w:name w:val="xl93"/>
    <w:basedOn w:val="1"/>
    <w:qFormat/>
    <w:uiPriority w:val="99"/>
    <w:pPr>
      <w:widowControl/>
      <w:pBdr>
        <w:top w:val="single" w:color="auto" w:sz="8" w:space="0"/>
      </w:pBdr>
      <w:spacing w:before="100" w:beforeAutospacing="1" w:after="100" w:afterAutospacing="1"/>
      <w:jc w:val="left"/>
    </w:pPr>
    <w:rPr>
      <w:rFonts w:ascii="宋体" w:hAnsi="宋体" w:cs="宋体"/>
      <w:color w:val="000000"/>
      <w:kern w:val="0"/>
      <w:szCs w:val="21"/>
    </w:rPr>
  </w:style>
  <w:style w:type="paragraph" w:customStyle="1" w:styleId="327">
    <w:name w:val="xl13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28">
    <w:name w:val="font8"/>
    <w:basedOn w:val="1"/>
    <w:qFormat/>
    <w:uiPriority w:val="99"/>
    <w:pPr>
      <w:widowControl/>
      <w:spacing w:before="100" w:beforeAutospacing="1" w:after="100" w:afterAutospacing="1"/>
      <w:jc w:val="left"/>
    </w:pPr>
    <w:rPr>
      <w:color w:val="000000"/>
      <w:kern w:val="0"/>
      <w:sz w:val="22"/>
      <w:szCs w:val="22"/>
    </w:rPr>
  </w:style>
  <w:style w:type="paragraph" w:customStyle="1" w:styleId="329">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30">
    <w:name w:val="1"/>
    <w:basedOn w:val="1"/>
    <w:next w:val="26"/>
    <w:qFormat/>
    <w:uiPriority w:val="99"/>
    <w:rPr>
      <w:rFonts w:ascii="宋体" w:hAnsi="Courier New"/>
      <w:szCs w:val="20"/>
    </w:rPr>
  </w:style>
  <w:style w:type="paragraph" w:customStyle="1" w:styleId="331">
    <w:name w:val="投标文件"/>
    <w:basedOn w:val="45"/>
    <w:qFormat/>
    <w:uiPriority w:val="99"/>
  </w:style>
  <w:style w:type="paragraph" w:customStyle="1" w:styleId="332">
    <w:name w:val="xl11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33">
    <w:name w:val="xl10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3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335">
    <w:name w:val="xl12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36">
    <w:name w:val="List Paragraph1"/>
    <w:basedOn w:val="1"/>
    <w:qFormat/>
    <w:uiPriority w:val="99"/>
    <w:pPr>
      <w:ind w:firstLine="420" w:firstLineChars="200"/>
    </w:pPr>
  </w:style>
  <w:style w:type="table" w:customStyle="1" w:styleId="337">
    <w:name w:val="网格型2"/>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8">
    <w:name w:val="网格型3"/>
    <w:basedOn w:val="49"/>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9">
    <w:name w:val="网格型1"/>
    <w:basedOn w:val="4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66</Pages>
  <Words>22957</Words>
  <Characters>24786</Characters>
  <Lines>682</Lines>
  <Paragraphs>192</Paragraphs>
  <TotalTime>1</TotalTime>
  <ScaleCrop>false</ScaleCrop>
  <LinksUpToDate>false</LinksUpToDate>
  <CharactersWithSpaces>27177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2024-09-03T00:19:00Z</dcterms:created>
  <dc:creator>Administrator</dc:creator>
  <cp:lastModifiedBy>86198</cp:lastModifiedBy>
  <cp:lastPrinted>2026-07-20T06:01:00Z</cp:lastPrinted>
  <dcterms:modified xsi:type="dcterms:W3CDTF">2026-07-24T11:29:52Z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A1D9426AFF2C4BD08D61787B8B651C4E</vt:lpwstr>
  </property>
  <property fmtid="{D5CDD505-2E9C-101B-9397-08002B2CF9AE}" pid="4" name="KSOTemplateDocerSaveRecord">
    <vt:lpwstr>eyJoZGlkIjoiMzJjNWE1NjNmNDE2OTRjZjJlOWMyMWJkODk5NmYzOTUifQ==</vt:lpwstr>
  </property>
</Properties>
</file>