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left="-2" w:leftChars="-1"/>
        <w:rPr>
          <w:rFonts w:ascii="Times New Roman" w:hAnsi="Times New Roman" w:eastAsia="宋体" w:cs="Times New Roman"/>
          <w:color w:val="auto"/>
          <w:szCs w:val="24"/>
          <w:highlight w:val="none"/>
        </w:rPr>
      </w:pPr>
    </w:p>
    <w:p>
      <w:pPr>
        <w:spacing w:before="156" w:beforeLines="50" w:line="1600" w:lineRule="exact"/>
        <w:ind w:left="634" w:leftChars="-64" w:hanging="768" w:hangingChars="64"/>
        <w:jc w:val="center"/>
        <w:rPr>
          <w:rFonts w:hint="eastAsia" w:ascii="方正小标宋_GBK" w:hAnsi="宋体" w:eastAsia="方正小标宋_GBK" w:cs="Times New Roman"/>
          <w:color w:val="auto"/>
          <w:sz w:val="120"/>
          <w:szCs w:val="120"/>
          <w:highlight w:val="none"/>
        </w:rPr>
      </w:pPr>
      <w:r>
        <w:rPr>
          <w:rFonts w:hint="eastAsia" w:ascii="方正小标宋_GBK" w:hAnsi="宋体" w:eastAsia="方正小标宋_GBK" w:cs="Times New Roman"/>
          <w:color w:val="auto"/>
          <w:sz w:val="120"/>
          <w:szCs w:val="120"/>
          <w:highlight w:val="none"/>
        </w:rPr>
        <w:t>招标文件</w:t>
      </w: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napToGrid w:val="0"/>
        <w:spacing w:before="156" w:beforeLines="50" w:line="320" w:lineRule="exact"/>
        <w:ind w:left="3120" w:hanging="3120" w:hangingChars="1000"/>
        <w:rPr>
          <w:rFonts w:hint="eastAsia" w:ascii="方正小标宋_GBK" w:hAnsi="宋体" w:eastAsia="方正小标宋_GBK" w:cs="Times New Roman"/>
          <w:bCs/>
          <w:color w:val="auto"/>
          <w:sz w:val="30"/>
          <w:szCs w:val="30"/>
          <w:highlight w:val="none"/>
          <w:lang w:eastAsia="zh-CN"/>
        </w:rPr>
      </w:pPr>
      <w:r>
        <w:rPr>
          <w:rFonts w:hint="eastAsia" w:ascii="方正小标宋_GBK" w:hAnsi="宋体" w:eastAsia="方正小标宋_GBK" w:cs="Times New Roman"/>
          <w:color w:val="auto"/>
          <w:spacing w:val="6"/>
          <w:sz w:val="30"/>
          <w:szCs w:val="72"/>
          <w:highlight w:val="none"/>
        </w:rPr>
        <w:t xml:space="preserve">          项目名称</w:t>
      </w:r>
      <w:r>
        <w:rPr>
          <w:rFonts w:hint="eastAsia" w:ascii="方正小标宋_GBK" w:hAnsi="宋体" w:eastAsia="方正小标宋_GBK" w:cs="Times New Roman"/>
          <w:color w:val="auto"/>
          <w:sz w:val="30"/>
          <w:szCs w:val="72"/>
          <w:highlight w:val="none"/>
        </w:rPr>
        <w:t>:</w:t>
      </w:r>
      <w:r>
        <w:rPr>
          <w:rFonts w:hint="eastAsia" w:ascii="方正小标宋_GBK" w:hAnsi="宋体" w:eastAsia="方正小标宋_GBK" w:cs="Times New Roman"/>
          <w:bCs/>
          <w:color w:val="auto"/>
          <w:sz w:val="30"/>
          <w:szCs w:val="30"/>
          <w:highlight w:val="none"/>
        </w:rPr>
        <w:t xml:space="preserve"> </w:t>
      </w:r>
      <w:r>
        <w:rPr>
          <w:rFonts w:hint="eastAsia" w:ascii="方正小标宋_GBK" w:hAnsi="宋体" w:eastAsia="方正小标宋_GBK" w:cs="Times New Roman"/>
          <w:bCs/>
          <w:color w:val="auto"/>
          <w:sz w:val="30"/>
          <w:szCs w:val="30"/>
          <w:highlight w:val="none"/>
          <w:lang w:eastAsia="zh-CN"/>
        </w:rPr>
        <w:t>钦州市妇幼保健院安州院区及茶山院区保洁、安保服务</w:t>
      </w:r>
    </w:p>
    <w:p>
      <w:pPr>
        <w:snapToGrid w:val="0"/>
        <w:spacing w:before="156" w:beforeLines="50" w:line="400" w:lineRule="exact"/>
        <w:rPr>
          <w:rFonts w:hint="eastAsia" w:ascii="方正小标宋_GBK" w:hAnsi="宋体" w:eastAsia="方正小标宋_GBK" w:cs="Times New Roman"/>
          <w:b/>
          <w:bCs/>
          <w:color w:val="auto"/>
          <w:sz w:val="30"/>
          <w:szCs w:val="30"/>
          <w:highlight w:val="none"/>
          <w:lang w:eastAsia="zh-CN"/>
        </w:rPr>
      </w:pPr>
      <w:r>
        <w:rPr>
          <w:rFonts w:hint="eastAsia" w:ascii="方正小标宋_GBK" w:hAnsi="宋体" w:eastAsia="方正小标宋_GBK" w:cs="Times New Roman"/>
          <w:color w:val="auto"/>
          <w:spacing w:val="6"/>
          <w:sz w:val="30"/>
          <w:szCs w:val="72"/>
          <w:highlight w:val="none"/>
        </w:rPr>
        <w:t xml:space="preserve">          项目编号</w:t>
      </w:r>
      <w:r>
        <w:rPr>
          <w:rFonts w:hint="eastAsia" w:ascii="方正小标宋_GBK" w:hAnsi="宋体" w:eastAsia="方正小标宋_GBK" w:cs="Times New Roman"/>
          <w:color w:val="auto"/>
          <w:sz w:val="30"/>
          <w:szCs w:val="72"/>
          <w:highlight w:val="none"/>
        </w:rPr>
        <w:t>:</w:t>
      </w:r>
      <w:r>
        <w:rPr>
          <w:rFonts w:hint="eastAsia" w:ascii="方正小标宋_GBK" w:hAnsi="宋体" w:eastAsia="方正小标宋_GBK" w:cs="Times New Roman"/>
          <w:bCs/>
          <w:color w:val="auto"/>
          <w:sz w:val="30"/>
          <w:szCs w:val="30"/>
          <w:highlight w:val="none"/>
          <w:lang w:eastAsia="zh-CN"/>
        </w:rPr>
        <w:t>QZZC2026-G3-990174-QZSZ</w:t>
      </w: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400" w:lineRule="exact"/>
        <w:ind w:left="-2" w:leftChars="-1"/>
        <w:rPr>
          <w:rFonts w:ascii="Times New Roman" w:hAnsi="Times New Roman" w:eastAsia="宋体" w:cs="Times New Roman"/>
          <w:color w:val="auto"/>
          <w:szCs w:val="24"/>
          <w:highlight w:val="none"/>
        </w:rPr>
      </w:pPr>
    </w:p>
    <w:p>
      <w:pPr>
        <w:spacing w:line="360" w:lineRule="exact"/>
        <w:jc w:val="center"/>
        <w:rPr>
          <w:rFonts w:hint="eastAsia" w:ascii="方正小标宋_GBK" w:hAnsi="微软雅黑" w:eastAsia="方正小标宋_GBK" w:cs="Times New Roman"/>
          <w:color w:val="auto"/>
          <w:sz w:val="32"/>
          <w:szCs w:val="32"/>
          <w:highlight w:val="none"/>
        </w:rPr>
      </w:pPr>
      <w:r>
        <w:rPr>
          <w:rFonts w:hint="eastAsia" w:ascii="方正小标宋_GBK" w:hAnsi="微软雅黑" w:eastAsia="方正小标宋_GBK" w:cs="Times New Roman"/>
          <w:color w:val="auto"/>
          <w:sz w:val="32"/>
          <w:szCs w:val="32"/>
          <w:highlight w:val="none"/>
        </w:rPr>
        <w:t>钦州市政府采购中心</w:t>
      </w:r>
    </w:p>
    <w:p>
      <w:pPr>
        <w:snapToGrid w:val="0"/>
        <w:spacing w:before="156" w:beforeLines="50" w:line="360" w:lineRule="exact"/>
        <w:jc w:val="center"/>
        <w:rPr>
          <w:rFonts w:hint="eastAsia" w:ascii="方正小标宋_GBK" w:hAnsi="宋体" w:eastAsia="方正小标宋_GBK" w:cs="Times New Roman"/>
          <w:color w:val="auto"/>
          <w:sz w:val="30"/>
          <w:szCs w:val="72"/>
          <w:highlight w:val="none"/>
        </w:rPr>
      </w:pPr>
      <w:r>
        <w:rPr>
          <w:rFonts w:hint="eastAsia" w:ascii="方正小标宋_GBK" w:hAnsi="微软雅黑" w:eastAsia="方正小标宋_GBK" w:cs="Times New Roman"/>
          <w:color w:val="auto"/>
          <w:sz w:val="32"/>
          <w:szCs w:val="32"/>
          <w:highlight w:val="none"/>
          <w:lang w:eastAsia="zh-CN"/>
        </w:rPr>
        <w:t>2026年</w:t>
      </w:r>
      <w:r>
        <w:rPr>
          <w:rFonts w:hint="eastAsia" w:ascii="方正小标宋_GBK" w:hAnsi="微软雅黑" w:eastAsia="方正小标宋_GBK" w:cs="Times New Roman"/>
          <w:color w:val="auto"/>
          <w:sz w:val="32"/>
          <w:szCs w:val="32"/>
          <w:highlight w:val="none"/>
          <w:lang w:val="en-US" w:eastAsia="zh-CN"/>
        </w:rPr>
        <w:t>6月</w:t>
      </w:r>
    </w:p>
    <w:p>
      <w:pPr>
        <w:spacing w:line="400" w:lineRule="exac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br w:type="page"/>
      </w:r>
    </w:p>
    <w:p>
      <w:pPr>
        <w:spacing w:line="400" w:lineRule="exact"/>
        <w:rPr>
          <w:rFonts w:ascii="Times New Roman" w:hAnsi="Times New Roman" w:eastAsia="宋体" w:cs="Times New Roman"/>
          <w:color w:val="auto"/>
          <w:szCs w:val="24"/>
          <w:highlight w:val="none"/>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隶书" w:hAnsi="Courier New" w:eastAsia="隶书" w:cs="Courier New"/>
          <w:b/>
          <w:color w:val="auto"/>
          <w:sz w:val="44"/>
          <w:szCs w:val="21"/>
          <w:highlight w:val="none"/>
        </w:rPr>
      </w:pPr>
      <w:r>
        <w:rPr>
          <w:rFonts w:hint="eastAsia" w:ascii="隶书" w:hAnsi="Courier New" w:eastAsia="隶书" w:cs="Courier New"/>
          <w:b/>
          <w:color w:val="auto"/>
          <w:sz w:val="44"/>
          <w:szCs w:val="21"/>
          <w:highlight w:val="none"/>
        </w:rPr>
        <w:t>目   录</w:t>
      </w:r>
    </w:p>
    <w:p>
      <w:pPr>
        <w:spacing w:line="400" w:lineRule="exact"/>
        <w:rPr>
          <w:rFonts w:ascii="Times New Roman" w:hAnsi="Times New Roman" w:eastAsia="宋体" w:cs="Times New Roman"/>
          <w:color w:val="auto"/>
          <w:szCs w:val="24"/>
          <w:highlight w:val="none"/>
        </w:rPr>
      </w:pPr>
    </w:p>
    <w:p>
      <w:pPr>
        <w:pStyle w:val="34"/>
        <w:tabs>
          <w:tab w:val="right" w:leader="dot" w:pos="9710"/>
        </w:tabs>
        <w:spacing w:line="1000" w:lineRule="exact"/>
        <w:rPr>
          <w:rFonts w:hint="eastAsia" w:ascii="方正小标宋_GBK" w:hAnsi="宋体" w:eastAsia="方正小标宋_GBK"/>
          <w:color w:val="auto"/>
          <w:sz w:val="28"/>
          <w:szCs w:val="28"/>
          <w:highlight w:val="none"/>
          <w14:ligatures w14:val="standardContextual"/>
        </w:rPr>
      </w:pPr>
      <w:r>
        <w:rPr>
          <w:rFonts w:hint="eastAsia" w:ascii="方正小标宋_GBK" w:hAnsi="宋体" w:eastAsia="方正小标宋_GBK" w:cs="Times New Roman"/>
          <w:b/>
          <w:color w:val="auto"/>
          <w:sz w:val="28"/>
          <w:szCs w:val="28"/>
          <w:highlight w:val="none"/>
        </w:rPr>
        <w:fldChar w:fldCharType="begin"/>
      </w:r>
      <w:r>
        <w:rPr>
          <w:rFonts w:hint="eastAsia" w:ascii="方正小标宋_GBK" w:hAnsi="宋体" w:eastAsia="方正小标宋_GBK" w:cs="Times New Roman"/>
          <w:b/>
          <w:color w:val="auto"/>
          <w:sz w:val="28"/>
          <w:szCs w:val="28"/>
          <w:highlight w:val="none"/>
        </w:rPr>
        <w:instrText xml:space="preserve"> TOC \o "1-1" \h \z \u </w:instrText>
      </w:r>
      <w:r>
        <w:rPr>
          <w:rFonts w:hint="eastAsia" w:ascii="方正小标宋_GBK" w:hAnsi="宋体" w:eastAsia="方正小标宋_GBK" w:cs="Times New Roman"/>
          <w:b/>
          <w:color w:val="auto"/>
          <w:sz w:val="28"/>
          <w:szCs w:val="28"/>
          <w:highlight w:val="none"/>
        </w:rPr>
        <w:fldChar w:fldCharType="separate"/>
      </w:r>
      <w:r>
        <w:rPr>
          <w:color w:val="auto"/>
          <w:highlight w:val="none"/>
        </w:rPr>
        <w:fldChar w:fldCharType="begin"/>
      </w:r>
      <w:r>
        <w:rPr>
          <w:color w:val="auto"/>
          <w:highlight w:val="none"/>
        </w:rPr>
        <w:instrText xml:space="preserve"> HYPERLINK \l "_Toc173764938" </w:instrText>
      </w:r>
      <w:r>
        <w:rPr>
          <w:color w:val="auto"/>
          <w:highlight w:val="none"/>
        </w:rPr>
        <w:fldChar w:fldCharType="separate"/>
      </w:r>
      <w:r>
        <w:rPr>
          <w:rStyle w:val="57"/>
          <w:rFonts w:hint="eastAsia" w:ascii="方正小标宋_GBK" w:hAnsi="宋体" w:eastAsia="方正小标宋_GBK" w:cs="Times New Roman"/>
          <w:b/>
          <w:bCs/>
          <w:color w:val="auto"/>
          <w:kern w:val="0"/>
          <w:sz w:val="28"/>
          <w:szCs w:val="28"/>
          <w:highlight w:val="none"/>
        </w:rPr>
        <w:t>第一章  公 告</w:t>
      </w:r>
      <w:r>
        <w:rPr>
          <w:rFonts w:hint="eastAsia" w:ascii="方正小标宋_GBK" w:hAnsi="宋体" w:eastAsia="方正小标宋_GBK"/>
          <w:color w:val="auto"/>
          <w:sz w:val="28"/>
          <w:szCs w:val="28"/>
          <w:highlight w:val="none"/>
        </w:rPr>
        <w:tab/>
      </w:r>
      <w:r>
        <w:rPr>
          <w:rFonts w:hint="eastAsia" w:ascii="方正小标宋_GBK" w:hAnsi="宋体" w:eastAsia="方正小标宋_GBK"/>
          <w:color w:val="auto"/>
          <w:sz w:val="28"/>
          <w:szCs w:val="28"/>
          <w:highlight w:val="none"/>
        </w:rPr>
        <w:fldChar w:fldCharType="begin"/>
      </w:r>
      <w:r>
        <w:rPr>
          <w:rFonts w:hint="eastAsia" w:ascii="方正小标宋_GBK" w:hAnsi="宋体" w:eastAsia="方正小标宋_GBK"/>
          <w:color w:val="auto"/>
          <w:sz w:val="28"/>
          <w:szCs w:val="28"/>
          <w:highlight w:val="none"/>
        </w:rPr>
        <w:instrText xml:space="preserve"> PAGEREF _Toc173764938 \h </w:instrText>
      </w:r>
      <w:r>
        <w:rPr>
          <w:rFonts w:hint="eastAsia" w:ascii="方正小标宋_GBK" w:hAnsi="宋体" w:eastAsia="方正小标宋_GBK"/>
          <w:color w:val="auto"/>
          <w:sz w:val="28"/>
          <w:szCs w:val="28"/>
          <w:highlight w:val="none"/>
        </w:rPr>
        <w:fldChar w:fldCharType="separate"/>
      </w:r>
      <w:r>
        <w:rPr>
          <w:rFonts w:hint="eastAsia" w:ascii="方正小标宋_GBK" w:hAnsi="宋体" w:eastAsia="方正小标宋_GBK"/>
          <w:color w:val="auto"/>
          <w:sz w:val="28"/>
          <w:szCs w:val="28"/>
          <w:highlight w:val="none"/>
        </w:rPr>
        <w:t>1</w:t>
      </w:r>
      <w:r>
        <w:rPr>
          <w:rFonts w:hint="eastAsia" w:ascii="方正小标宋_GBK" w:hAnsi="宋体" w:eastAsia="方正小标宋_GBK"/>
          <w:color w:val="auto"/>
          <w:sz w:val="28"/>
          <w:szCs w:val="28"/>
          <w:highlight w:val="none"/>
        </w:rPr>
        <w:fldChar w:fldCharType="end"/>
      </w:r>
      <w:r>
        <w:rPr>
          <w:rFonts w:hint="eastAsia" w:ascii="方正小标宋_GBK" w:hAnsi="宋体" w:eastAsia="方正小标宋_GBK"/>
          <w:color w:val="auto"/>
          <w:sz w:val="28"/>
          <w:szCs w:val="28"/>
          <w:highlight w:val="none"/>
        </w:rPr>
        <w:fldChar w:fldCharType="end"/>
      </w:r>
    </w:p>
    <w:p>
      <w:pPr>
        <w:pStyle w:val="34"/>
        <w:tabs>
          <w:tab w:val="right" w:leader="dot" w:pos="9710"/>
        </w:tabs>
        <w:spacing w:line="1000" w:lineRule="exact"/>
        <w:rPr>
          <w:rFonts w:hint="eastAsia" w:ascii="方正小标宋_GBK" w:hAnsi="宋体" w:eastAsia="方正小标宋_GBK"/>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"_Toc173764939" </w:instrText>
      </w:r>
      <w:r>
        <w:rPr>
          <w:color w:val="auto"/>
          <w:highlight w:val="none"/>
        </w:rPr>
        <w:fldChar w:fldCharType="separate"/>
      </w:r>
      <w:r>
        <w:rPr>
          <w:rStyle w:val="57"/>
          <w:rFonts w:hint="eastAsia" w:ascii="方正小标宋_GBK" w:hAnsi="宋体" w:eastAsia="方正小标宋_GBK" w:cs="Times New Roman"/>
          <w:b/>
          <w:bCs/>
          <w:color w:val="auto"/>
          <w:kern w:val="0"/>
          <w:sz w:val="28"/>
          <w:szCs w:val="28"/>
          <w:highlight w:val="none"/>
        </w:rPr>
        <w:t>第二章  项目需求</w:t>
      </w:r>
      <w:r>
        <w:rPr>
          <w:rFonts w:hint="eastAsia" w:ascii="方正小标宋_GBK" w:hAnsi="宋体" w:eastAsia="方正小标宋_GBK"/>
          <w:color w:val="auto"/>
          <w:sz w:val="28"/>
          <w:szCs w:val="28"/>
          <w:highlight w:val="none"/>
        </w:rPr>
        <w:tab/>
      </w:r>
      <w:r>
        <w:rPr>
          <w:rFonts w:hint="eastAsia" w:ascii="方正小标宋_GBK" w:hAnsi="宋体" w:eastAsia="方正小标宋_GBK"/>
          <w:color w:val="auto"/>
          <w:sz w:val="28"/>
          <w:szCs w:val="28"/>
          <w:highlight w:val="none"/>
        </w:rPr>
        <w:fldChar w:fldCharType="begin"/>
      </w:r>
      <w:r>
        <w:rPr>
          <w:rFonts w:hint="eastAsia" w:ascii="方正小标宋_GBK" w:hAnsi="宋体" w:eastAsia="方正小标宋_GBK"/>
          <w:color w:val="auto"/>
          <w:sz w:val="28"/>
          <w:szCs w:val="28"/>
          <w:highlight w:val="none"/>
        </w:rPr>
        <w:instrText xml:space="preserve"> PAGEREF _Toc173764939 \h </w:instrText>
      </w:r>
      <w:r>
        <w:rPr>
          <w:rFonts w:hint="eastAsia" w:ascii="方正小标宋_GBK" w:hAnsi="宋体" w:eastAsia="方正小标宋_GBK"/>
          <w:color w:val="auto"/>
          <w:sz w:val="28"/>
          <w:szCs w:val="28"/>
          <w:highlight w:val="none"/>
        </w:rPr>
        <w:fldChar w:fldCharType="separate"/>
      </w:r>
      <w:r>
        <w:rPr>
          <w:rFonts w:hint="eastAsia" w:ascii="方正小标宋_GBK" w:hAnsi="宋体" w:eastAsia="方正小标宋_GBK"/>
          <w:color w:val="auto"/>
          <w:sz w:val="28"/>
          <w:szCs w:val="28"/>
          <w:highlight w:val="none"/>
        </w:rPr>
        <w:t>5</w:t>
      </w:r>
      <w:r>
        <w:rPr>
          <w:rFonts w:hint="eastAsia" w:ascii="方正小标宋_GBK" w:hAnsi="宋体" w:eastAsia="方正小标宋_GBK"/>
          <w:color w:val="auto"/>
          <w:sz w:val="28"/>
          <w:szCs w:val="28"/>
          <w:highlight w:val="none"/>
        </w:rPr>
        <w:fldChar w:fldCharType="end"/>
      </w:r>
      <w:r>
        <w:rPr>
          <w:rFonts w:hint="eastAsia" w:ascii="方正小标宋_GBK" w:hAnsi="宋体" w:eastAsia="方正小标宋_GBK"/>
          <w:color w:val="auto"/>
          <w:sz w:val="28"/>
          <w:szCs w:val="28"/>
          <w:highlight w:val="none"/>
        </w:rPr>
        <w:fldChar w:fldCharType="end"/>
      </w:r>
    </w:p>
    <w:p>
      <w:pPr>
        <w:pStyle w:val="34"/>
        <w:tabs>
          <w:tab w:val="right" w:leader="dot" w:pos="9710"/>
        </w:tabs>
        <w:spacing w:line="1000" w:lineRule="exact"/>
        <w:rPr>
          <w:rFonts w:hint="eastAsia" w:ascii="方正小标宋_GBK" w:hAnsi="宋体" w:eastAsia="方正小标宋_GBK"/>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"_Toc173764940" </w:instrText>
      </w:r>
      <w:r>
        <w:rPr>
          <w:color w:val="auto"/>
          <w:highlight w:val="none"/>
        </w:rPr>
        <w:fldChar w:fldCharType="separate"/>
      </w:r>
      <w:r>
        <w:rPr>
          <w:rStyle w:val="57"/>
          <w:rFonts w:hint="eastAsia" w:ascii="方正小标宋_GBK" w:hAnsi="宋体" w:eastAsia="方正小标宋_GBK" w:cs="Times New Roman"/>
          <w:b/>
          <w:bCs/>
          <w:color w:val="auto"/>
          <w:kern w:val="0"/>
          <w:sz w:val="28"/>
          <w:szCs w:val="28"/>
          <w:highlight w:val="none"/>
        </w:rPr>
        <w:t>第三章  投标人须知及前附表</w:t>
      </w:r>
      <w:r>
        <w:rPr>
          <w:rFonts w:hint="eastAsia" w:ascii="方正小标宋_GBK" w:hAnsi="宋体" w:eastAsia="方正小标宋_GBK"/>
          <w:color w:val="auto"/>
          <w:sz w:val="28"/>
          <w:szCs w:val="28"/>
          <w:highlight w:val="none"/>
        </w:rPr>
        <w:tab/>
      </w:r>
      <w:r>
        <w:rPr>
          <w:rFonts w:hint="eastAsia" w:ascii="方正小标宋_GBK" w:hAnsi="宋体" w:eastAsia="方正小标宋_GBK"/>
          <w:color w:val="auto"/>
          <w:sz w:val="28"/>
          <w:szCs w:val="28"/>
          <w:highlight w:val="none"/>
        </w:rPr>
        <w:fldChar w:fldCharType="begin"/>
      </w:r>
      <w:r>
        <w:rPr>
          <w:rFonts w:hint="eastAsia" w:ascii="方正小标宋_GBK" w:hAnsi="宋体" w:eastAsia="方正小标宋_GBK"/>
          <w:color w:val="auto"/>
          <w:sz w:val="28"/>
          <w:szCs w:val="28"/>
          <w:highlight w:val="none"/>
        </w:rPr>
        <w:instrText xml:space="preserve"> PAGEREF _Toc173764940 \h </w:instrText>
      </w:r>
      <w:r>
        <w:rPr>
          <w:rFonts w:hint="eastAsia" w:ascii="方正小标宋_GBK" w:hAnsi="宋体" w:eastAsia="方正小标宋_GBK"/>
          <w:color w:val="auto"/>
          <w:sz w:val="28"/>
          <w:szCs w:val="28"/>
          <w:highlight w:val="none"/>
        </w:rPr>
        <w:fldChar w:fldCharType="separate"/>
      </w:r>
      <w:r>
        <w:rPr>
          <w:rFonts w:hint="eastAsia" w:ascii="方正小标宋_GBK" w:hAnsi="宋体" w:eastAsia="方正小标宋_GBK"/>
          <w:color w:val="auto"/>
          <w:sz w:val="28"/>
          <w:szCs w:val="28"/>
          <w:highlight w:val="none"/>
        </w:rPr>
        <w:t>34</w:t>
      </w:r>
      <w:r>
        <w:rPr>
          <w:rFonts w:hint="eastAsia" w:ascii="方正小标宋_GBK" w:hAnsi="宋体" w:eastAsia="方正小标宋_GBK"/>
          <w:color w:val="auto"/>
          <w:sz w:val="28"/>
          <w:szCs w:val="28"/>
          <w:highlight w:val="none"/>
        </w:rPr>
        <w:fldChar w:fldCharType="end"/>
      </w:r>
      <w:r>
        <w:rPr>
          <w:rFonts w:hint="eastAsia" w:ascii="方正小标宋_GBK" w:hAnsi="宋体" w:eastAsia="方正小标宋_GBK"/>
          <w:color w:val="auto"/>
          <w:sz w:val="28"/>
          <w:szCs w:val="28"/>
          <w:highlight w:val="none"/>
        </w:rPr>
        <w:fldChar w:fldCharType="end"/>
      </w:r>
    </w:p>
    <w:p>
      <w:pPr>
        <w:pStyle w:val="34"/>
        <w:tabs>
          <w:tab w:val="right" w:leader="dot" w:pos="9710"/>
        </w:tabs>
        <w:spacing w:line="1000" w:lineRule="exact"/>
        <w:rPr>
          <w:rFonts w:hint="eastAsia" w:ascii="方正小标宋_GBK" w:hAnsi="宋体" w:eastAsia="方正小标宋_GBK"/>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"_Toc173764941" </w:instrText>
      </w:r>
      <w:r>
        <w:rPr>
          <w:color w:val="auto"/>
          <w:highlight w:val="none"/>
        </w:rPr>
        <w:fldChar w:fldCharType="separate"/>
      </w:r>
      <w:r>
        <w:rPr>
          <w:rStyle w:val="57"/>
          <w:rFonts w:hint="eastAsia" w:ascii="方正小标宋_GBK" w:hAnsi="宋体" w:eastAsia="方正小标宋_GBK" w:cs="Times New Roman"/>
          <w:b/>
          <w:bCs/>
          <w:color w:val="auto"/>
          <w:kern w:val="0"/>
          <w:sz w:val="28"/>
          <w:szCs w:val="28"/>
          <w:highlight w:val="none"/>
        </w:rPr>
        <w:t>第四章  评定标准及推荐原则</w:t>
      </w:r>
      <w:r>
        <w:rPr>
          <w:rFonts w:hint="eastAsia" w:ascii="方正小标宋_GBK" w:hAnsi="宋体" w:eastAsia="方正小标宋_GBK"/>
          <w:color w:val="auto"/>
          <w:sz w:val="28"/>
          <w:szCs w:val="28"/>
          <w:highlight w:val="none"/>
        </w:rPr>
        <w:tab/>
      </w:r>
      <w:r>
        <w:rPr>
          <w:rFonts w:hint="eastAsia" w:ascii="方正小标宋_GBK" w:hAnsi="宋体" w:eastAsia="方正小标宋_GBK"/>
          <w:color w:val="auto"/>
          <w:sz w:val="28"/>
          <w:szCs w:val="28"/>
          <w:highlight w:val="none"/>
        </w:rPr>
        <w:fldChar w:fldCharType="begin"/>
      </w:r>
      <w:r>
        <w:rPr>
          <w:rFonts w:hint="eastAsia" w:ascii="方正小标宋_GBK" w:hAnsi="宋体" w:eastAsia="方正小标宋_GBK"/>
          <w:color w:val="auto"/>
          <w:sz w:val="28"/>
          <w:szCs w:val="28"/>
          <w:highlight w:val="none"/>
        </w:rPr>
        <w:instrText xml:space="preserve"> PAGEREF _Toc173764941 \h </w:instrText>
      </w:r>
      <w:r>
        <w:rPr>
          <w:rFonts w:hint="eastAsia" w:ascii="方正小标宋_GBK" w:hAnsi="宋体" w:eastAsia="方正小标宋_GBK"/>
          <w:color w:val="auto"/>
          <w:sz w:val="28"/>
          <w:szCs w:val="28"/>
          <w:highlight w:val="none"/>
        </w:rPr>
        <w:fldChar w:fldCharType="separate"/>
      </w:r>
      <w:r>
        <w:rPr>
          <w:rFonts w:hint="eastAsia" w:ascii="方正小标宋_GBK" w:hAnsi="宋体" w:eastAsia="方正小标宋_GBK"/>
          <w:color w:val="auto"/>
          <w:sz w:val="28"/>
          <w:szCs w:val="28"/>
          <w:highlight w:val="none"/>
        </w:rPr>
        <w:t>47</w:t>
      </w:r>
      <w:r>
        <w:rPr>
          <w:rFonts w:hint="eastAsia" w:ascii="方正小标宋_GBK" w:hAnsi="宋体" w:eastAsia="方正小标宋_GBK"/>
          <w:color w:val="auto"/>
          <w:sz w:val="28"/>
          <w:szCs w:val="28"/>
          <w:highlight w:val="none"/>
        </w:rPr>
        <w:fldChar w:fldCharType="end"/>
      </w:r>
      <w:r>
        <w:rPr>
          <w:rFonts w:hint="eastAsia" w:ascii="方正小标宋_GBK" w:hAnsi="宋体" w:eastAsia="方正小标宋_GBK"/>
          <w:color w:val="auto"/>
          <w:sz w:val="28"/>
          <w:szCs w:val="28"/>
          <w:highlight w:val="none"/>
        </w:rPr>
        <w:fldChar w:fldCharType="end"/>
      </w:r>
    </w:p>
    <w:p>
      <w:pPr>
        <w:pStyle w:val="34"/>
        <w:tabs>
          <w:tab w:val="right" w:leader="dot" w:pos="9710"/>
        </w:tabs>
        <w:spacing w:line="1000" w:lineRule="exact"/>
        <w:rPr>
          <w:rFonts w:hint="eastAsia" w:ascii="方正小标宋_GBK" w:hAnsi="宋体" w:eastAsia="方正小标宋_GBK"/>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"_Toc173764942" </w:instrText>
      </w:r>
      <w:r>
        <w:rPr>
          <w:color w:val="auto"/>
          <w:highlight w:val="none"/>
        </w:rPr>
        <w:fldChar w:fldCharType="separate"/>
      </w:r>
      <w:r>
        <w:rPr>
          <w:rStyle w:val="57"/>
          <w:rFonts w:hint="eastAsia" w:ascii="方正小标宋_GBK" w:hAnsi="宋体" w:eastAsia="方正小标宋_GBK" w:cs="Times New Roman"/>
          <w:b/>
          <w:bCs/>
          <w:color w:val="auto"/>
          <w:kern w:val="0"/>
          <w:sz w:val="28"/>
          <w:szCs w:val="28"/>
          <w:highlight w:val="none"/>
        </w:rPr>
        <w:t>第五章  政府采购合同主要条款</w:t>
      </w:r>
      <w:r>
        <w:rPr>
          <w:rFonts w:hint="eastAsia" w:ascii="方正小标宋_GBK" w:hAnsi="宋体" w:eastAsia="方正小标宋_GBK"/>
          <w:color w:val="auto"/>
          <w:sz w:val="28"/>
          <w:szCs w:val="28"/>
          <w:highlight w:val="none"/>
        </w:rPr>
        <w:tab/>
      </w:r>
      <w:r>
        <w:rPr>
          <w:rFonts w:hint="eastAsia" w:ascii="方正小标宋_GBK" w:hAnsi="宋体" w:eastAsia="方正小标宋_GBK"/>
          <w:color w:val="auto"/>
          <w:sz w:val="28"/>
          <w:szCs w:val="28"/>
          <w:highlight w:val="none"/>
        </w:rPr>
        <w:fldChar w:fldCharType="begin"/>
      </w:r>
      <w:r>
        <w:rPr>
          <w:rFonts w:hint="eastAsia" w:ascii="方正小标宋_GBK" w:hAnsi="宋体" w:eastAsia="方正小标宋_GBK"/>
          <w:color w:val="auto"/>
          <w:sz w:val="28"/>
          <w:szCs w:val="28"/>
          <w:highlight w:val="none"/>
        </w:rPr>
        <w:instrText xml:space="preserve"> PAGEREF _Toc173764942 \h </w:instrText>
      </w:r>
      <w:r>
        <w:rPr>
          <w:rFonts w:hint="eastAsia" w:ascii="方正小标宋_GBK" w:hAnsi="宋体" w:eastAsia="方正小标宋_GBK"/>
          <w:color w:val="auto"/>
          <w:sz w:val="28"/>
          <w:szCs w:val="28"/>
          <w:highlight w:val="none"/>
        </w:rPr>
        <w:fldChar w:fldCharType="separate"/>
      </w:r>
      <w:r>
        <w:rPr>
          <w:rFonts w:hint="eastAsia" w:ascii="方正小标宋_GBK" w:hAnsi="宋体" w:eastAsia="方正小标宋_GBK"/>
          <w:color w:val="auto"/>
          <w:sz w:val="28"/>
          <w:szCs w:val="28"/>
          <w:highlight w:val="none"/>
        </w:rPr>
        <w:t>52</w:t>
      </w:r>
      <w:r>
        <w:rPr>
          <w:rFonts w:hint="eastAsia" w:ascii="方正小标宋_GBK" w:hAnsi="宋体" w:eastAsia="方正小标宋_GBK"/>
          <w:color w:val="auto"/>
          <w:sz w:val="28"/>
          <w:szCs w:val="28"/>
          <w:highlight w:val="none"/>
        </w:rPr>
        <w:fldChar w:fldCharType="end"/>
      </w:r>
      <w:r>
        <w:rPr>
          <w:rFonts w:hint="eastAsia" w:ascii="方正小标宋_GBK" w:hAnsi="宋体" w:eastAsia="方正小标宋_GBK"/>
          <w:color w:val="auto"/>
          <w:sz w:val="28"/>
          <w:szCs w:val="28"/>
          <w:highlight w:val="none"/>
        </w:rPr>
        <w:fldChar w:fldCharType="end"/>
      </w:r>
    </w:p>
    <w:p>
      <w:pPr>
        <w:pStyle w:val="34"/>
        <w:tabs>
          <w:tab w:val="right" w:leader="dot" w:pos="9710"/>
        </w:tabs>
        <w:spacing w:line="1000" w:lineRule="exact"/>
        <w:rPr>
          <w:rFonts w:hint="eastAsia" w:ascii="方正小标宋_GBK" w:hAnsi="宋体" w:eastAsia="方正小标宋_GBK"/>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"_Toc173764943" </w:instrText>
      </w:r>
      <w:r>
        <w:rPr>
          <w:color w:val="auto"/>
          <w:highlight w:val="none"/>
        </w:rPr>
        <w:fldChar w:fldCharType="separate"/>
      </w:r>
      <w:r>
        <w:rPr>
          <w:rStyle w:val="57"/>
          <w:rFonts w:hint="eastAsia" w:ascii="方正小标宋_GBK" w:hAnsi="宋体" w:eastAsia="方正小标宋_GBK" w:cs="Times New Roman"/>
          <w:b/>
          <w:bCs/>
          <w:color w:val="auto"/>
          <w:kern w:val="0"/>
          <w:sz w:val="28"/>
          <w:szCs w:val="28"/>
          <w:highlight w:val="none"/>
        </w:rPr>
        <w:t>第六章　投标文件格式</w:t>
      </w:r>
      <w:r>
        <w:rPr>
          <w:rFonts w:hint="eastAsia" w:ascii="方正小标宋_GBK" w:hAnsi="宋体" w:eastAsia="方正小标宋_GBK"/>
          <w:color w:val="auto"/>
          <w:sz w:val="28"/>
          <w:szCs w:val="28"/>
          <w:highlight w:val="none"/>
        </w:rPr>
        <w:tab/>
      </w:r>
      <w:r>
        <w:rPr>
          <w:rFonts w:hint="eastAsia" w:ascii="方正小标宋_GBK" w:hAnsi="宋体" w:eastAsia="方正小标宋_GBK"/>
          <w:color w:val="auto"/>
          <w:sz w:val="28"/>
          <w:szCs w:val="28"/>
          <w:highlight w:val="none"/>
        </w:rPr>
        <w:fldChar w:fldCharType="begin"/>
      </w:r>
      <w:r>
        <w:rPr>
          <w:rFonts w:hint="eastAsia" w:ascii="方正小标宋_GBK" w:hAnsi="宋体" w:eastAsia="方正小标宋_GBK"/>
          <w:color w:val="auto"/>
          <w:sz w:val="28"/>
          <w:szCs w:val="28"/>
          <w:highlight w:val="none"/>
        </w:rPr>
        <w:instrText xml:space="preserve"> PAGEREF _Toc173764943 \h </w:instrText>
      </w:r>
      <w:r>
        <w:rPr>
          <w:rFonts w:hint="eastAsia" w:ascii="方正小标宋_GBK" w:hAnsi="宋体" w:eastAsia="方正小标宋_GBK"/>
          <w:color w:val="auto"/>
          <w:sz w:val="28"/>
          <w:szCs w:val="28"/>
          <w:highlight w:val="none"/>
        </w:rPr>
        <w:fldChar w:fldCharType="separate"/>
      </w:r>
      <w:r>
        <w:rPr>
          <w:rFonts w:hint="eastAsia" w:ascii="方正小标宋_GBK" w:hAnsi="宋体" w:eastAsia="方正小标宋_GBK"/>
          <w:color w:val="auto"/>
          <w:sz w:val="28"/>
          <w:szCs w:val="28"/>
          <w:highlight w:val="none"/>
        </w:rPr>
        <w:t>65</w:t>
      </w:r>
      <w:r>
        <w:rPr>
          <w:rFonts w:hint="eastAsia" w:ascii="方正小标宋_GBK" w:hAnsi="宋体" w:eastAsia="方正小标宋_GBK"/>
          <w:color w:val="auto"/>
          <w:sz w:val="28"/>
          <w:szCs w:val="28"/>
          <w:highlight w:val="none"/>
        </w:rPr>
        <w:fldChar w:fldCharType="end"/>
      </w:r>
      <w:r>
        <w:rPr>
          <w:rFonts w:hint="eastAsia" w:ascii="方正小标宋_GBK" w:hAnsi="宋体" w:eastAsia="方正小标宋_GBK"/>
          <w:color w:val="auto"/>
          <w:sz w:val="28"/>
          <w:szCs w:val="28"/>
          <w:highlight w:val="none"/>
        </w:rPr>
        <w:fldChar w:fldCharType="end"/>
      </w:r>
    </w:p>
    <w:p>
      <w:pPr>
        <w:spacing w:line="1000" w:lineRule="exact"/>
        <w:ind w:left="-2" w:leftChars="-1"/>
        <w:rPr>
          <w:rFonts w:ascii="Times New Roman" w:hAnsi="Times New Roman" w:eastAsia="宋体" w:cs="Times New Roman"/>
          <w:color w:val="auto"/>
          <w:szCs w:val="24"/>
          <w:highlight w:val="none"/>
        </w:rPr>
      </w:pPr>
      <w:r>
        <w:rPr>
          <w:rFonts w:hint="eastAsia" w:ascii="方正小标宋_GBK" w:hAnsi="宋体" w:eastAsia="方正小标宋_GBK" w:cs="Times New Roman"/>
          <w:color w:val="auto"/>
          <w:sz w:val="28"/>
          <w:szCs w:val="28"/>
          <w:highlight w:val="none"/>
        </w:rPr>
        <w:fldChar w:fldCharType="end"/>
      </w:r>
    </w:p>
    <w:p>
      <w:pPr>
        <w:widowControl/>
        <w:jc w:val="left"/>
        <w:rPr>
          <w:rFonts w:ascii="Times New Roman" w:hAnsi="Times New Roman" w:eastAsia="宋体" w:cs="Times New Roman"/>
          <w:color w:val="auto"/>
          <w:szCs w:val="24"/>
          <w:highlight w:val="none"/>
        </w:rPr>
        <w:sectPr>
          <w:pgSz w:w="11906" w:h="16838"/>
          <w:pgMar w:top="1246" w:right="1106" w:bottom="1091" w:left="1080" w:header="851" w:footer="992" w:gutter="0"/>
          <w:pgBorders>
            <w:top w:val="none" w:sz="0" w:space="0"/>
            <w:left w:val="none" w:sz="0" w:space="0"/>
            <w:bottom w:val="none" w:sz="0" w:space="0"/>
            <w:right w:val="none" w:sz="0" w:space="0"/>
          </w:pgBorders>
          <w:cols w:space="720" w:num="1"/>
          <w:docGrid w:type="lines" w:linePitch="312" w:charSpace="0"/>
        </w:sectPr>
      </w:pPr>
    </w:p>
    <w:p>
      <w:pPr>
        <w:spacing w:line="400" w:lineRule="exact"/>
        <w:ind w:left="-2" w:leftChars="-1"/>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300" w:lineRule="auto"/>
        <w:jc w:val="center"/>
        <w:outlineLvl w:val="0"/>
        <w:rPr>
          <w:rFonts w:ascii="方正小标宋_GBK" w:hAnsi="Cambria" w:eastAsia="方正小标宋_GBK" w:cs="Times New Roman"/>
          <w:b/>
          <w:bCs/>
          <w:color w:val="auto"/>
          <w:kern w:val="0"/>
          <w:sz w:val="44"/>
          <w:szCs w:val="44"/>
          <w:highlight w:val="none"/>
        </w:rPr>
      </w:pPr>
      <w:bookmarkStart w:id="0" w:name="_Toc173764938"/>
      <w:r>
        <w:rPr>
          <w:rFonts w:hint="eastAsia" w:ascii="方正小标宋_GBK" w:hAnsi="Cambria" w:eastAsia="方正小标宋_GBK" w:cs="Times New Roman"/>
          <w:b/>
          <w:bCs/>
          <w:color w:val="auto"/>
          <w:kern w:val="0"/>
          <w:sz w:val="44"/>
          <w:szCs w:val="44"/>
          <w:highlight w:val="none"/>
        </w:rPr>
        <w:t>第一章  公 告</w:t>
      </w:r>
      <w:bookmarkEnd w:id="0"/>
    </w:p>
    <w:p>
      <w:pPr>
        <w:spacing w:line="440" w:lineRule="exact"/>
        <w:jc w:val="lef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br w:type="page"/>
      </w:r>
    </w:p>
    <w:p>
      <w:pPr>
        <w:spacing w:line="440" w:lineRule="exact"/>
        <w:jc w:val="center"/>
        <w:rPr>
          <w:rFonts w:ascii="方正小标宋_GBK" w:hAnsi="Times New Roman" w:eastAsia="方正小标宋_GBK" w:cs="Times New Roman"/>
          <w:b/>
          <w:bCs/>
          <w:color w:val="auto"/>
          <w:sz w:val="36"/>
          <w:szCs w:val="36"/>
          <w:highlight w:val="none"/>
        </w:rPr>
      </w:pPr>
      <w:r>
        <w:rPr>
          <w:rFonts w:hint="eastAsia" w:ascii="方正小标宋_GBK" w:hAnsi="Times New Roman" w:eastAsia="方正小标宋_GBK" w:cs="Times New Roman"/>
          <w:b/>
          <w:bCs/>
          <w:color w:val="auto"/>
          <w:sz w:val="36"/>
          <w:szCs w:val="36"/>
          <w:highlight w:val="none"/>
        </w:rPr>
        <w:t>钦州市政府采购中心关于</w:t>
      </w:r>
      <w:r>
        <w:rPr>
          <w:rFonts w:hint="eastAsia" w:ascii="方正小标宋_GBK" w:hAnsi="Times New Roman" w:eastAsia="方正小标宋_GBK" w:cs="Times New Roman"/>
          <w:b/>
          <w:bCs/>
          <w:color w:val="auto"/>
          <w:sz w:val="36"/>
          <w:szCs w:val="36"/>
          <w:highlight w:val="none"/>
          <w:lang w:eastAsia="zh-CN"/>
        </w:rPr>
        <w:t>钦州市妇幼保健院安州院区及茶山院区保洁、安保服务</w:t>
      </w:r>
      <w:r>
        <w:rPr>
          <w:rFonts w:hint="eastAsia" w:ascii="方正小标宋_GBK" w:hAnsi="Times New Roman" w:eastAsia="方正小标宋_GBK" w:cs="Times New Roman"/>
          <w:b/>
          <w:bCs/>
          <w:color w:val="auto"/>
          <w:sz w:val="36"/>
          <w:szCs w:val="36"/>
          <w:highlight w:val="none"/>
        </w:rPr>
        <w:t>(</w:t>
      </w:r>
      <w:r>
        <w:rPr>
          <w:rFonts w:hint="eastAsia" w:ascii="方正小标宋_GBK" w:hAnsi="Times New Roman" w:eastAsia="方正小标宋_GBK" w:cs="Times New Roman"/>
          <w:b/>
          <w:bCs/>
          <w:color w:val="auto"/>
          <w:sz w:val="36"/>
          <w:szCs w:val="36"/>
          <w:highlight w:val="none"/>
          <w:lang w:eastAsia="zh-CN"/>
        </w:rPr>
        <w:t>QZZC2026-G3-990174-QZSZ</w:t>
      </w:r>
      <w:r>
        <w:rPr>
          <w:rFonts w:hint="eastAsia" w:ascii="方正小标宋_GBK" w:hAnsi="Times New Roman" w:eastAsia="方正小标宋_GBK" w:cs="Times New Roman"/>
          <w:b/>
          <w:bCs/>
          <w:color w:val="auto"/>
          <w:sz w:val="36"/>
          <w:szCs w:val="36"/>
          <w:highlight w:val="none"/>
        </w:rPr>
        <w:t>)的招标公告</w:t>
      </w:r>
    </w:p>
    <w:p>
      <w:pPr>
        <w:spacing w:line="240" w:lineRule="exact"/>
        <w:ind w:firstLine="200"/>
        <w:jc w:val="center"/>
        <w:rPr>
          <w:rFonts w:ascii="方正小标宋_GBK" w:hAnsi="Times New Roman" w:eastAsia="方正小标宋_GBK" w:cs="Times New Roman"/>
          <w:b/>
          <w:color w:val="auto"/>
          <w:sz w:val="44"/>
          <w:szCs w:val="44"/>
          <w:highlight w:val="none"/>
        </w:rPr>
      </w:pPr>
    </w:p>
    <w:p>
      <w:pPr>
        <w:pBdr>
          <w:top w:val="single" w:color="auto" w:sz="4" w:space="0"/>
          <w:left w:val="single" w:color="auto" w:sz="4" w:space="4"/>
          <w:bottom w:val="single" w:color="auto" w:sz="4" w:space="1"/>
          <w:right w:val="single" w:color="auto" w:sz="4" w:space="4"/>
        </w:pBd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项目概况</w:t>
      </w:r>
    </w:p>
    <w:p>
      <w:pPr>
        <w:pBdr>
          <w:top w:val="single" w:color="auto" w:sz="4" w:space="0"/>
          <w:left w:val="single" w:color="auto" w:sz="4" w:space="4"/>
          <w:bottom w:val="single" w:color="auto" w:sz="4" w:space="1"/>
          <w:right w:val="single" w:color="auto" w:sz="4" w:space="4"/>
        </w:pBd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bCs/>
          <w:color w:val="auto"/>
          <w:szCs w:val="21"/>
          <w:highlight w:val="none"/>
          <w:lang w:eastAsia="zh-CN"/>
        </w:rPr>
        <w:t>钦州市妇幼保健院安州院区及茶山院区保洁、安保服务</w:t>
      </w:r>
      <w:r>
        <w:rPr>
          <w:rFonts w:hint="eastAsia" w:ascii="宋体" w:hAnsi="宋体" w:eastAsia="宋体" w:cs="Times New Roman"/>
          <w:bCs/>
          <w:color w:val="auto"/>
          <w:szCs w:val="21"/>
          <w:highlight w:val="none"/>
        </w:rPr>
        <w:t>招标</w:t>
      </w:r>
      <w:r>
        <w:rPr>
          <w:rFonts w:hint="eastAsia" w:ascii="宋体" w:hAnsi="宋体" w:eastAsia="宋体" w:cs="Times New Roman"/>
          <w:color w:val="auto"/>
          <w:szCs w:val="21"/>
          <w:highlight w:val="none"/>
        </w:rPr>
        <w:t>项目的潜在投标人应在</w:t>
      </w:r>
      <w:bookmarkStart w:id="1" w:name="_Hlk164066481"/>
      <w:r>
        <w:rPr>
          <w:rFonts w:hint="eastAsia" w:ascii="宋体" w:hAnsi="宋体" w:eastAsia="宋体" w:cs="Times New Roman"/>
          <w:color w:val="auto"/>
          <w:szCs w:val="21"/>
          <w:highlight w:val="none"/>
        </w:rPr>
        <w:t>广西政府采购云平台（https://www.gcy.zfcg.gxzf.gov.cn/）</w:t>
      </w:r>
      <w:bookmarkEnd w:id="1"/>
      <w:r>
        <w:rPr>
          <w:rFonts w:hint="eastAsia" w:ascii="宋体" w:hAnsi="宋体" w:eastAsia="宋体" w:cs="Times New Roman"/>
          <w:color w:val="auto"/>
          <w:szCs w:val="21"/>
          <w:highlight w:val="none"/>
        </w:rPr>
        <w:t>获取招标文件，并于</w:t>
      </w:r>
      <w:r>
        <w:rPr>
          <w:rFonts w:hint="eastAsia" w:ascii="宋体" w:hAnsi="宋体" w:eastAsia="宋体" w:cs="Times New Roman"/>
          <w:color w:val="auto"/>
          <w:szCs w:val="21"/>
          <w:highlight w:val="none"/>
          <w:lang w:eastAsia="zh-CN"/>
        </w:rPr>
        <w:t>2026年</w:t>
      </w:r>
      <w:r>
        <w:rPr>
          <w:rFonts w:hint="eastAsia" w:ascii="宋体" w:hAnsi="宋体" w:eastAsia="宋体" w:cs="Times New Roman"/>
          <w:color w:val="auto"/>
          <w:szCs w:val="21"/>
          <w:highlight w:val="none"/>
          <w:lang w:val="en-US" w:eastAsia="zh-CN"/>
        </w:rPr>
        <w:t xml:space="preserve">7月 </w:t>
      </w:r>
      <w:r>
        <w:rPr>
          <w:rFonts w:hint="eastAsia" w:ascii="宋体" w:hAnsi="宋体" w:eastAsia="宋体" w:cs="Times New Roman"/>
          <w:color w:val="auto"/>
          <w:szCs w:val="21"/>
          <w:highlight w:val="none"/>
        </w:rPr>
        <w:t>日</w:t>
      </w:r>
      <w:r>
        <w:rPr>
          <w:rFonts w:ascii="Times New Roman" w:hAnsi="Times New Roman" w:eastAsia="宋体" w:cs="Times New Roman"/>
          <w:color w:val="auto"/>
          <w:szCs w:val="24"/>
          <w:highlight w:val="none"/>
        </w:rPr>
        <w:t>09:30</w:t>
      </w:r>
      <w:r>
        <w:rPr>
          <w:rFonts w:hint="eastAsia" w:ascii="宋体" w:hAnsi="宋体" w:eastAsia="宋体" w:cs="Times New Roman"/>
          <w:color w:val="auto"/>
          <w:szCs w:val="21"/>
          <w:highlight w:val="none"/>
        </w:rPr>
        <w:t>（北京时间）前提交投标文件。</w:t>
      </w:r>
    </w:p>
    <w:p>
      <w:pPr>
        <w:spacing w:line="400" w:lineRule="exact"/>
        <w:rPr>
          <w:rFonts w:ascii="Times New Roman" w:hAnsi="Times New Roman" w:eastAsia="宋体" w:cs="Times New Roman"/>
          <w:b/>
          <w:color w:val="auto"/>
          <w:szCs w:val="24"/>
          <w:highlight w:val="none"/>
        </w:rPr>
      </w:pPr>
      <w:bookmarkStart w:id="2" w:name="_Toc35393790"/>
      <w:bookmarkStart w:id="3" w:name="_Toc28359002"/>
      <w:bookmarkStart w:id="4" w:name="_Toc28359079"/>
      <w:bookmarkStart w:id="5" w:name="_Toc35393621"/>
      <w:bookmarkStart w:id="6" w:name="_Hlk24379207"/>
      <w:bookmarkStart w:id="7" w:name="_Hlk92355554"/>
      <w:r>
        <w:rPr>
          <w:rFonts w:hint="eastAsia" w:ascii="Times New Roman" w:hAnsi="Times New Roman" w:eastAsia="宋体" w:cs="Times New Roman"/>
          <w:b/>
          <w:color w:val="auto"/>
          <w:szCs w:val="24"/>
          <w:highlight w:val="none"/>
        </w:rPr>
        <w:t>一、项目基本情况</w:t>
      </w:r>
      <w:bookmarkEnd w:id="2"/>
      <w:bookmarkEnd w:id="3"/>
      <w:bookmarkEnd w:id="4"/>
      <w:bookmarkEnd w:id="5"/>
    </w:p>
    <w:p>
      <w:pPr>
        <w:spacing w:line="400" w:lineRule="exact"/>
        <w:ind w:firstLine="420" w:firstLineChars="200"/>
        <w:rPr>
          <w:rFonts w:hint="eastAsia" w:ascii="Times New Roman" w:hAnsi="Times New Roman" w:eastAsia="宋体" w:cs="Times New Roman"/>
          <w:color w:val="auto"/>
          <w:szCs w:val="24"/>
          <w:highlight w:val="none"/>
          <w:lang w:eastAsia="zh-CN"/>
        </w:rPr>
      </w:pPr>
      <w:r>
        <w:rPr>
          <w:rFonts w:hint="eastAsia" w:ascii="Times New Roman" w:hAnsi="Times New Roman" w:eastAsia="宋体" w:cs="Times New Roman"/>
          <w:color w:val="auto"/>
          <w:szCs w:val="24"/>
          <w:highlight w:val="none"/>
        </w:rPr>
        <w:t>项目编号：</w:t>
      </w:r>
      <w:r>
        <w:rPr>
          <w:rFonts w:hint="eastAsia" w:ascii="宋体" w:hAnsi="宋体" w:eastAsia="宋体" w:cs="Times New Roman"/>
          <w:bCs/>
          <w:color w:val="auto"/>
          <w:szCs w:val="24"/>
          <w:highlight w:val="none"/>
          <w:lang w:eastAsia="zh-CN"/>
        </w:rPr>
        <w:t>QZZC2026-G3-990174-QZSZ</w:t>
      </w:r>
    </w:p>
    <w:p>
      <w:pPr>
        <w:spacing w:line="400" w:lineRule="exact"/>
        <w:ind w:firstLine="420" w:firstLineChars="200"/>
        <w:rPr>
          <w:rFonts w:hint="eastAsia" w:ascii="Times New Roman" w:hAnsi="Times New Roman" w:eastAsia="宋体" w:cs="Times New Roman"/>
          <w:color w:val="auto"/>
          <w:szCs w:val="24"/>
          <w:highlight w:val="none"/>
          <w:lang w:eastAsia="zh-CN"/>
        </w:rPr>
      </w:pPr>
      <w:r>
        <w:rPr>
          <w:rFonts w:hint="eastAsia" w:ascii="Times New Roman" w:hAnsi="Times New Roman" w:eastAsia="宋体" w:cs="Times New Roman"/>
          <w:color w:val="auto"/>
          <w:szCs w:val="24"/>
          <w:highlight w:val="none"/>
        </w:rPr>
        <w:t>项目名称：</w:t>
      </w:r>
      <w:r>
        <w:rPr>
          <w:rFonts w:hint="eastAsia" w:ascii="Times New Roman" w:hAnsi="Times New Roman" w:eastAsia="宋体" w:cs="Times New Roman"/>
          <w:color w:val="auto"/>
          <w:szCs w:val="24"/>
          <w:highlight w:val="none"/>
          <w:lang w:eastAsia="zh-CN"/>
        </w:rPr>
        <w:t>钦州市妇幼保健院安州院区及茶山院区保洁、安保服务</w:t>
      </w:r>
    </w:p>
    <w:bookmarkEnd w:id="6"/>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预算总金额</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元</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lang w:val="en-US" w:eastAsia="zh-CN"/>
        </w:rPr>
        <w:t>4,900,000.00</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采购需求：</w:t>
      </w: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hint="eastAsia" w:ascii="Times New Roman" w:hAnsi="Times New Roman" w:eastAsia="宋体" w:cs="Times New Roman"/>
          <w:color w:val="auto"/>
          <w:szCs w:val="24"/>
          <w:highlight w:val="none"/>
          <w:lang w:eastAsia="zh-CN"/>
        </w:rPr>
      </w:pPr>
      <w:r>
        <w:rPr>
          <w:rFonts w:hint="eastAsia" w:ascii="Times New Roman" w:hAnsi="Times New Roman" w:eastAsia="宋体" w:cs="Times New Roman"/>
          <w:color w:val="auto"/>
          <w:szCs w:val="24"/>
          <w:highlight w:val="none"/>
        </w:rPr>
        <w:t>标项名称：</w:t>
      </w:r>
      <w:r>
        <w:rPr>
          <w:rFonts w:hint="eastAsia" w:ascii="Times New Roman" w:hAnsi="Times New Roman" w:eastAsia="宋体" w:cs="Times New Roman"/>
          <w:color w:val="auto"/>
          <w:szCs w:val="24"/>
          <w:highlight w:val="none"/>
          <w:lang w:eastAsia="zh-CN"/>
        </w:rPr>
        <w:t>钦州市妇幼保健院安州院区及茶山院区保洁、安保服务</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数量：</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预算金额</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元</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lang w:val="en-US" w:eastAsia="zh-CN"/>
        </w:rPr>
        <w:t>4,900,000.00</w:t>
      </w:r>
    </w:p>
    <w:p>
      <w:pPr>
        <w:spacing w:line="400" w:lineRule="exact"/>
        <w:ind w:firstLine="420" w:firstLineChars="200"/>
        <w:rPr>
          <w:rFonts w:hint="default" w:ascii="Times New Roman" w:hAnsi="Times New Roman" w:eastAsia="宋体" w:cs="Times New Roman"/>
          <w:color w:val="auto"/>
          <w:szCs w:val="24"/>
          <w:highlight w:val="none"/>
          <w:lang w:val="en-US" w:eastAsia="zh-CN"/>
        </w:rPr>
      </w:pPr>
      <w:r>
        <w:rPr>
          <w:rFonts w:hint="eastAsia" w:ascii="Times New Roman" w:hAnsi="Times New Roman" w:eastAsia="宋体" w:cs="Times New Roman"/>
          <w:color w:val="auto"/>
          <w:szCs w:val="24"/>
          <w:highlight w:val="none"/>
        </w:rPr>
        <w:t>简要规格描述或项目基本概况介绍、用途：</w:t>
      </w:r>
      <w:r>
        <w:rPr>
          <w:rFonts w:hint="eastAsia" w:ascii="Times New Roman" w:hAnsi="Times New Roman" w:eastAsia="宋体" w:cs="Times New Roman"/>
          <w:color w:val="auto"/>
          <w:szCs w:val="24"/>
          <w:highlight w:val="none"/>
          <w:lang w:eastAsia="zh-CN"/>
        </w:rPr>
        <w:t>本项目为钦州市妇幼保健院安州院区和茶山院区安保、保洁服务采购（1.院内工作区的日常保洁、环境消毒、垃圾处理。2.布草洗涤、缝补、折叠、收送服务。3.安全防范、公共秩序管理、消防监控管理。4.电梯服务5.院内药品配送服务6.院内标本配送服务）。详见</w:t>
      </w:r>
      <w:r>
        <w:rPr>
          <w:rFonts w:hint="eastAsia" w:ascii="Times New Roman" w:hAnsi="Times New Roman" w:eastAsia="宋体" w:cs="Times New Roman"/>
          <w:color w:val="auto"/>
          <w:szCs w:val="24"/>
          <w:highlight w:val="none"/>
          <w:lang w:val="en-US" w:eastAsia="zh-CN"/>
        </w:rPr>
        <w:t>招标</w:t>
      </w:r>
      <w:r>
        <w:rPr>
          <w:rFonts w:hint="eastAsia" w:ascii="Times New Roman" w:hAnsi="Times New Roman" w:eastAsia="宋体" w:cs="Times New Roman"/>
          <w:color w:val="auto"/>
          <w:szCs w:val="24"/>
          <w:highlight w:val="none"/>
          <w:lang w:eastAsia="zh-CN"/>
        </w:rPr>
        <w:t>文件。</w:t>
      </w:r>
    </w:p>
    <w:p>
      <w:pPr>
        <w:spacing w:line="400" w:lineRule="exact"/>
        <w:ind w:firstLine="422" w:firstLineChars="200"/>
        <w:rPr>
          <w:rFonts w:ascii="Times New Roman" w:hAnsi="Times New Roman" w:eastAsia="宋体" w:cs="Times New Roman"/>
          <w:b/>
          <w:bCs/>
          <w:color w:val="auto"/>
          <w:szCs w:val="24"/>
          <w:highlight w:val="none"/>
        </w:rPr>
      </w:pPr>
      <w:r>
        <w:rPr>
          <w:rFonts w:hint="eastAsia" w:ascii="Times New Roman" w:hAnsi="Times New Roman" w:eastAsia="宋体" w:cs="Times New Roman"/>
          <w:b/>
          <w:bCs/>
          <w:color w:val="auto"/>
          <w:szCs w:val="24"/>
          <w:highlight w:val="none"/>
        </w:rPr>
        <w:t>最高限价</w:t>
      </w:r>
      <w:r>
        <w:rPr>
          <w:rFonts w:ascii="Times New Roman" w:hAnsi="Times New Roman" w:eastAsia="宋体" w:cs="Times New Roman"/>
          <w:b/>
          <w:bCs/>
          <w:color w:val="auto"/>
          <w:szCs w:val="24"/>
          <w:highlight w:val="none"/>
        </w:rPr>
        <w:t>(</w:t>
      </w:r>
      <w:r>
        <w:rPr>
          <w:rFonts w:hint="eastAsia" w:ascii="Times New Roman" w:hAnsi="Times New Roman" w:eastAsia="宋体" w:cs="Times New Roman"/>
          <w:b/>
          <w:bCs/>
          <w:color w:val="auto"/>
          <w:szCs w:val="24"/>
          <w:highlight w:val="none"/>
        </w:rPr>
        <w:t>如有</w:t>
      </w:r>
      <w:r>
        <w:rPr>
          <w:rFonts w:ascii="Times New Roman" w:hAnsi="Times New Roman" w:eastAsia="宋体" w:cs="Times New Roman"/>
          <w:b/>
          <w:bCs/>
          <w:color w:val="auto"/>
          <w:szCs w:val="24"/>
          <w:highlight w:val="none"/>
        </w:rPr>
        <w:t>)</w:t>
      </w:r>
      <w:r>
        <w:rPr>
          <w:rFonts w:hint="eastAsia" w:ascii="Times New Roman" w:hAnsi="Times New Roman" w:eastAsia="宋体" w:cs="Times New Roman"/>
          <w:b/>
          <w:bCs/>
          <w:color w:val="auto"/>
          <w:szCs w:val="24"/>
          <w:highlight w:val="none"/>
        </w:rPr>
        <w:t>：</w:t>
      </w:r>
      <w:r>
        <w:rPr>
          <w:rFonts w:hint="eastAsia" w:ascii="Times New Roman" w:hAnsi="Times New Roman" w:eastAsia="宋体" w:cs="Times New Roman"/>
          <w:b/>
          <w:bCs/>
          <w:color w:val="auto"/>
          <w:szCs w:val="24"/>
          <w:highlight w:val="none"/>
          <w:lang w:val="en-US" w:eastAsia="zh-CN"/>
        </w:rPr>
        <w:t xml:space="preserve"> </w:t>
      </w:r>
      <w:r>
        <w:rPr>
          <w:rFonts w:hint="eastAsia" w:ascii="Times New Roman" w:hAnsi="Times New Roman" w:eastAsia="宋体" w:cs="Times New Roman"/>
          <w:b/>
          <w:bCs/>
          <w:highlight w:val="none"/>
          <w:lang w:val="en-US" w:eastAsia="zh-CN"/>
        </w:rPr>
        <w:t>4550000.00元/年</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合同履行期限：服务期限为合同签订之日起1年内，采购人根据财政资金安排情况及服务考核优良可以与中标人续签合同，履行期限总共不超过3年。</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本标项</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否</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接受联合体投标。</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备注：</w:t>
      </w: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b/>
          <w:color w:val="auto"/>
          <w:szCs w:val="24"/>
          <w:highlight w:val="none"/>
        </w:rPr>
      </w:pPr>
      <w:bookmarkStart w:id="8" w:name="_Toc35393791"/>
      <w:bookmarkStart w:id="9" w:name="_Toc28359003"/>
      <w:bookmarkStart w:id="10" w:name="_Toc35393622"/>
      <w:bookmarkStart w:id="11" w:name="_Toc28359080"/>
      <w:r>
        <w:rPr>
          <w:rFonts w:hint="eastAsia" w:ascii="Times New Roman" w:hAnsi="Times New Roman" w:eastAsia="宋体" w:cs="Times New Roman"/>
          <w:b/>
          <w:color w:val="auto"/>
          <w:szCs w:val="24"/>
          <w:highlight w:val="none"/>
        </w:rPr>
        <w:t>二、申请人的资格要求：</w:t>
      </w:r>
      <w:bookmarkEnd w:id="8"/>
      <w:bookmarkEnd w:id="9"/>
      <w:bookmarkEnd w:id="10"/>
      <w:bookmarkEnd w:id="11"/>
      <w:bookmarkStart w:id="12" w:name="_Toc28359004"/>
      <w:bookmarkStart w:id="13" w:name="_Toc28359081"/>
      <w:bookmarkStart w:id="14" w:name="_Toc35393623"/>
      <w:bookmarkStart w:id="15" w:name="_Toc35393792"/>
    </w:p>
    <w:p>
      <w:pPr>
        <w:spacing w:line="400" w:lineRule="exact"/>
        <w:ind w:firstLine="420" w:firstLineChars="200"/>
        <w:rPr>
          <w:rFonts w:ascii="Times New Roman" w:hAnsi="Times New Roman" w:eastAsia="宋体" w:cs="Times New Roman"/>
          <w:b/>
          <w:color w:val="auto"/>
          <w:szCs w:val="24"/>
          <w:highlight w:val="none"/>
        </w:rPr>
      </w:pPr>
      <w:r>
        <w:rPr>
          <w:rFonts w:ascii="Times New Roman" w:hAnsi="Times New Roman" w:eastAsia="宋体" w:cs="Times New Roman"/>
          <w:color w:val="auto"/>
          <w:szCs w:val="24"/>
          <w:highlight w:val="none"/>
        </w:rPr>
        <w:t>1.</w:t>
      </w:r>
      <w:r>
        <w:rPr>
          <w:rFonts w:hint="eastAsia" w:ascii="Times New Roman" w:hAnsi="Times New Roman" w:eastAsia="宋体" w:cs="Times New Roman"/>
          <w:color w:val="auto"/>
          <w:szCs w:val="24"/>
          <w:highlight w:val="none"/>
        </w:rPr>
        <w:t>满足《中华人民共和国政府采购法》第二十二条规定；</w:t>
      </w:r>
    </w:p>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2.</w:t>
      </w:r>
      <w:r>
        <w:rPr>
          <w:rFonts w:hint="eastAsia" w:ascii="Times New Roman" w:hAnsi="Times New Roman" w:eastAsia="宋体" w:cs="Times New Roman"/>
          <w:color w:val="auto"/>
          <w:szCs w:val="24"/>
          <w:highlight w:val="none"/>
        </w:rPr>
        <w:t>落实政府采购政策需满足的资格要求</w:t>
      </w:r>
      <w:r>
        <w:rPr>
          <w:rFonts w:hint="eastAsia" w:ascii="宋体" w:hAnsi="宋体" w:eastAsia="宋体" w:cs="宋体"/>
          <w:color w:val="auto"/>
          <w:szCs w:val="24"/>
          <w:highlight w:val="none"/>
        </w:rPr>
        <w:t>：</w:t>
      </w:r>
      <w:r>
        <w:rPr>
          <w:rFonts w:hint="eastAsia" w:ascii="宋体" w:hAnsi="宋体" w:eastAsia="宋体" w:cs="宋体"/>
          <w:color w:val="auto"/>
          <w:highlight w:val="none"/>
          <w:lang w:val="en-US" w:eastAsia="zh-CN"/>
        </w:rPr>
        <w:t>服务全部由符合政策要求的中小企业承接</w:t>
      </w:r>
    </w:p>
    <w:p>
      <w:pPr>
        <w:spacing w:line="400" w:lineRule="exact"/>
        <w:ind w:firstLine="435"/>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3.</w:t>
      </w:r>
      <w:r>
        <w:rPr>
          <w:rFonts w:hint="eastAsia" w:ascii="Times New Roman" w:hAnsi="Times New Roman" w:eastAsia="宋体" w:cs="Times New Roman"/>
          <w:color w:val="auto"/>
          <w:szCs w:val="24"/>
          <w:highlight w:val="none"/>
        </w:rPr>
        <w:t>本项目的特定资格要求：无</w:t>
      </w:r>
    </w:p>
    <w:p>
      <w:pPr>
        <w:spacing w:line="400" w:lineRule="exact"/>
        <w:rPr>
          <w:rFonts w:ascii="Times New Roman" w:hAnsi="Times New Roman" w:eastAsia="宋体" w:cs="Times New Roman"/>
          <w:b/>
          <w:color w:val="auto"/>
          <w:szCs w:val="24"/>
          <w:highlight w:val="none"/>
        </w:rPr>
      </w:pPr>
      <w:r>
        <w:rPr>
          <w:rFonts w:hint="eastAsia" w:ascii="Times New Roman" w:hAnsi="Times New Roman" w:eastAsia="宋体" w:cs="Times New Roman"/>
          <w:b/>
          <w:color w:val="auto"/>
          <w:szCs w:val="24"/>
          <w:highlight w:val="none"/>
        </w:rPr>
        <w:t>三、获取招标文件</w:t>
      </w:r>
      <w:bookmarkEnd w:id="12"/>
      <w:bookmarkEnd w:id="13"/>
      <w:bookmarkEnd w:id="14"/>
      <w:bookmarkEnd w:id="15"/>
    </w:p>
    <w:p>
      <w:pPr>
        <w:spacing w:line="400" w:lineRule="exact"/>
        <w:ind w:firstLine="420" w:firstLineChars="200"/>
        <w:jc w:val="left"/>
        <w:rPr>
          <w:rFonts w:ascii="Times New Roman" w:hAnsi="Times New Roman" w:eastAsia="宋体" w:cs="Times New Roman"/>
          <w:color w:val="auto"/>
          <w:szCs w:val="24"/>
          <w:highlight w:val="none"/>
        </w:rPr>
      </w:pPr>
      <w:bookmarkStart w:id="16" w:name="_Toc38370141"/>
      <w:r>
        <w:rPr>
          <w:rFonts w:hint="eastAsia" w:ascii="Times New Roman" w:hAnsi="Times New Roman" w:eastAsia="宋体" w:cs="Times New Roman"/>
          <w:color w:val="auto"/>
          <w:szCs w:val="24"/>
          <w:highlight w:val="none"/>
        </w:rPr>
        <w:t>时间：</w:t>
      </w:r>
      <w:r>
        <w:rPr>
          <w:rFonts w:hint="eastAsia" w:ascii="Times New Roman" w:hAnsi="Times New Roman" w:eastAsia="宋体" w:cs="Times New Roman"/>
          <w:color w:val="auto"/>
          <w:szCs w:val="24"/>
          <w:highlight w:val="none"/>
          <w:lang w:eastAsia="zh-CN"/>
        </w:rPr>
        <w:t>2026年</w:t>
      </w:r>
      <w:r>
        <w:rPr>
          <w:rFonts w:hint="eastAsia" w:ascii="Times New Roman" w:hAnsi="Times New Roman" w:eastAsia="宋体" w:cs="Times New Roman"/>
          <w:color w:val="auto"/>
          <w:szCs w:val="24"/>
          <w:highlight w:val="none"/>
          <w:lang w:val="en-US" w:eastAsia="zh-CN"/>
        </w:rPr>
        <w:t>6月22</w:t>
      </w:r>
      <w:r>
        <w:rPr>
          <w:rFonts w:hint="eastAsia" w:ascii="Times New Roman" w:hAnsi="Times New Roman" w:eastAsia="宋体" w:cs="Times New Roman"/>
          <w:color w:val="auto"/>
          <w:szCs w:val="24"/>
          <w:highlight w:val="none"/>
        </w:rPr>
        <w:t>日至</w:t>
      </w:r>
      <w:r>
        <w:rPr>
          <w:rFonts w:hint="eastAsia" w:ascii="Times New Roman" w:hAnsi="Times New Roman" w:eastAsia="宋体" w:cs="Times New Roman"/>
          <w:color w:val="auto"/>
          <w:szCs w:val="24"/>
          <w:highlight w:val="none"/>
          <w:lang w:eastAsia="zh-CN"/>
        </w:rPr>
        <w:t>2026年</w:t>
      </w:r>
      <w:r>
        <w:rPr>
          <w:rFonts w:hint="eastAsia" w:ascii="Times New Roman" w:hAnsi="Times New Roman" w:eastAsia="宋体" w:cs="Times New Roman"/>
          <w:color w:val="auto"/>
          <w:szCs w:val="24"/>
          <w:highlight w:val="none"/>
          <w:lang w:val="en-US" w:eastAsia="zh-CN"/>
        </w:rPr>
        <w:t>6月29</w:t>
      </w:r>
      <w:r>
        <w:rPr>
          <w:rFonts w:hint="eastAsia" w:ascii="Times New Roman" w:hAnsi="Times New Roman" w:eastAsia="宋体" w:cs="Times New Roman"/>
          <w:color w:val="auto"/>
          <w:szCs w:val="24"/>
          <w:highlight w:val="none"/>
        </w:rPr>
        <w:t>日</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，每天上午</w:t>
      </w:r>
      <w:r>
        <w:rPr>
          <w:rFonts w:ascii="Times New Roman" w:hAnsi="Times New Roman" w:eastAsia="宋体" w:cs="Times New Roman"/>
          <w:color w:val="auto"/>
          <w:szCs w:val="24"/>
          <w:highlight w:val="none"/>
        </w:rPr>
        <w:t>00:00</w:t>
      </w:r>
      <w:r>
        <w:rPr>
          <w:rFonts w:hint="eastAsia" w:ascii="Times New Roman" w:hAnsi="Times New Roman" w:eastAsia="宋体" w:cs="Times New Roman"/>
          <w:color w:val="auto"/>
          <w:szCs w:val="24"/>
          <w:highlight w:val="none"/>
        </w:rPr>
        <w:t>至</w:t>
      </w:r>
      <w:r>
        <w:rPr>
          <w:rFonts w:ascii="Times New Roman" w:hAnsi="Times New Roman" w:eastAsia="宋体" w:cs="Times New Roman"/>
          <w:color w:val="auto"/>
          <w:szCs w:val="24"/>
          <w:highlight w:val="none"/>
        </w:rPr>
        <w:t>12:00</w:t>
      </w:r>
      <w:r>
        <w:rPr>
          <w:rFonts w:hint="eastAsia" w:ascii="Times New Roman" w:hAnsi="Times New Roman" w:eastAsia="宋体" w:cs="Times New Roman"/>
          <w:color w:val="auto"/>
          <w:szCs w:val="24"/>
          <w:highlight w:val="none"/>
        </w:rPr>
        <w:t>，下午</w:t>
      </w:r>
      <w:r>
        <w:rPr>
          <w:rFonts w:ascii="Times New Roman" w:hAnsi="Times New Roman" w:eastAsia="宋体" w:cs="Times New Roman"/>
          <w:color w:val="auto"/>
          <w:szCs w:val="24"/>
          <w:highlight w:val="none"/>
        </w:rPr>
        <w:t>12:00</w:t>
      </w:r>
      <w:r>
        <w:rPr>
          <w:rFonts w:hint="eastAsia" w:ascii="Times New Roman" w:hAnsi="Times New Roman" w:eastAsia="宋体" w:cs="Times New Roman"/>
          <w:color w:val="auto"/>
          <w:szCs w:val="24"/>
          <w:highlight w:val="none"/>
        </w:rPr>
        <w:t>至</w:t>
      </w:r>
      <w:r>
        <w:rPr>
          <w:rFonts w:ascii="Times New Roman" w:hAnsi="Times New Roman" w:eastAsia="宋体" w:cs="Times New Roman"/>
          <w:color w:val="auto"/>
          <w:szCs w:val="24"/>
          <w:highlight w:val="none"/>
        </w:rPr>
        <w:t>23:59</w:t>
      </w:r>
      <w:r>
        <w:rPr>
          <w:rFonts w:hint="eastAsia" w:ascii="Times New Roman" w:hAnsi="Times New Roman" w:eastAsia="宋体" w:cs="Times New Roman"/>
          <w:color w:val="auto"/>
          <w:szCs w:val="24"/>
          <w:highlight w:val="none"/>
        </w:rPr>
        <w:t>（北京时间，法定节假日除外）</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地点</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网址</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w:t>
      </w:r>
      <w:r>
        <w:rPr>
          <w:rFonts w:hint="eastAsia" w:ascii="宋体" w:hAnsi="宋体" w:eastAsia="宋体" w:cs="Times New Roman"/>
          <w:color w:val="auto"/>
          <w:szCs w:val="21"/>
          <w:highlight w:val="none"/>
        </w:rPr>
        <w:t>广西政府采购云平台（https://www.gcy.zfcg.gxzf.gov.cn/）</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方式：供应商登录广西政府采购云平台</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以下称“政采云平台”</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在线获取招标文件（进入“项目采购”应用选择项目，获取招标文件）</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售价</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元</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w:t>
      </w:r>
      <w:r>
        <w:rPr>
          <w:rFonts w:ascii="Times New Roman" w:hAnsi="Times New Roman" w:eastAsia="宋体" w:cs="Times New Roman"/>
          <w:color w:val="auto"/>
          <w:szCs w:val="24"/>
          <w:highlight w:val="none"/>
        </w:rPr>
        <w:t xml:space="preserve">0 </w:t>
      </w:r>
    </w:p>
    <w:p>
      <w:pPr>
        <w:spacing w:line="400" w:lineRule="exact"/>
        <w:rPr>
          <w:rFonts w:ascii="Times New Roman" w:hAnsi="Times New Roman" w:eastAsia="宋体" w:cs="Times New Roman"/>
          <w:b/>
          <w:color w:val="auto"/>
          <w:szCs w:val="24"/>
          <w:highlight w:val="none"/>
        </w:rPr>
      </w:pPr>
      <w:r>
        <w:rPr>
          <w:rFonts w:hint="eastAsia" w:ascii="Times New Roman" w:hAnsi="Times New Roman" w:eastAsia="宋体" w:cs="Times New Roman"/>
          <w:b/>
          <w:bCs/>
          <w:color w:val="auto"/>
          <w:szCs w:val="24"/>
          <w:highlight w:val="none"/>
        </w:rPr>
        <w:t>四、</w:t>
      </w:r>
      <w:bookmarkEnd w:id="16"/>
      <w:bookmarkStart w:id="17" w:name="_Toc28359082"/>
      <w:bookmarkStart w:id="18" w:name="_Toc28359005"/>
      <w:bookmarkStart w:id="19" w:name="_Toc35393624"/>
      <w:bookmarkStart w:id="20" w:name="_Toc35393793"/>
      <w:r>
        <w:rPr>
          <w:rFonts w:hint="eastAsia" w:ascii="Times New Roman" w:hAnsi="Times New Roman" w:eastAsia="宋体" w:cs="Times New Roman"/>
          <w:b/>
          <w:color w:val="auto"/>
          <w:szCs w:val="24"/>
          <w:highlight w:val="none"/>
        </w:rPr>
        <w:t>投标文件</w:t>
      </w:r>
      <w:bookmarkEnd w:id="17"/>
      <w:bookmarkEnd w:id="18"/>
      <w:r>
        <w:rPr>
          <w:rFonts w:hint="eastAsia" w:ascii="Times New Roman" w:hAnsi="Times New Roman" w:eastAsia="宋体" w:cs="Times New Roman"/>
          <w:b/>
          <w:color w:val="auto"/>
          <w:szCs w:val="24"/>
          <w:highlight w:val="none"/>
        </w:rPr>
        <w:t>提交截止时间、开标时间和</w:t>
      </w:r>
      <w:bookmarkEnd w:id="19"/>
      <w:bookmarkEnd w:id="20"/>
      <w:r>
        <w:rPr>
          <w:rFonts w:hint="eastAsia" w:ascii="Times New Roman" w:hAnsi="Times New Roman" w:eastAsia="宋体" w:cs="Times New Roman"/>
          <w:b/>
          <w:color w:val="auto"/>
          <w:szCs w:val="24"/>
          <w:highlight w:val="none"/>
        </w:rPr>
        <w:t>地点</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提交投标文件截止时间：</w:t>
      </w:r>
      <w:r>
        <w:rPr>
          <w:rFonts w:hint="eastAsia" w:ascii="Times New Roman" w:hAnsi="Times New Roman" w:eastAsia="宋体" w:cs="Times New Roman"/>
          <w:color w:val="auto"/>
          <w:szCs w:val="24"/>
          <w:highlight w:val="none"/>
          <w:lang w:eastAsia="zh-CN"/>
        </w:rPr>
        <w:t>2026年</w:t>
      </w:r>
      <w:r>
        <w:rPr>
          <w:rFonts w:hint="eastAsia" w:ascii="Times New Roman" w:hAnsi="Times New Roman" w:eastAsia="宋体" w:cs="Times New Roman"/>
          <w:color w:val="auto"/>
          <w:szCs w:val="24"/>
          <w:highlight w:val="none"/>
          <w:lang w:val="en-US" w:eastAsia="zh-CN"/>
        </w:rPr>
        <w:t xml:space="preserve">7月 </w:t>
      </w:r>
      <w:r>
        <w:rPr>
          <w:rFonts w:hint="eastAsia" w:ascii="Times New Roman" w:hAnsi="Times New Roman" w:eastAsia="宋体" w:cs="Times New Roman"/>
          <w:color w:val="auto"/>
          <w:szCs w:val="24"/>
          <w:highlight w:val="none"/>
        </w:rPr>
        <w:t>日</w:t>
      </w:r>
      <w:r>
        <w:rPr>
          <w:rFonts w:ascii="Times New Roman" w:hAnsi="Times New Roman" w:eastAsia="宋体" w:cs="Times New Roman"/>
          <w:color w:val="auto"/>
          <w:szCs w:val="24"/>
          <w:highlight w:val="none"/>
        </w:rPr>
        <w:t>09:30</w:t>
      </w:r>
      <w:r>
        <w:rPr>
          <w:rFonts w:hint="eastAsia" w:ascii="Times New Roman" w:hAnsi="Times New Roman" w:eastAsia="宋体" w:cs="Times New Roman"/>
          <w:color w:val="auto"/>
          <w:szCs w:val="24"/>
          <w:highlight w:val="none"/>
        </w:rPr>
        <w:t>（北京时间）</w:t>
      </w:r>
    </w:p>
    <w:p>
      <w:pPr>
        <w:spacing w:line="400" w:lineRule="exact"/>
        <w:ind w:firstLine="420" w:firstLineChars="200"/>
        <w:rPr>
          <w:rFonts w:hint="eastAsia" w:ascii="宋体" w:hAnsi="宋体" w:eastAsia="宋体" w:cs="Courier New"/>
          <w:color w:val="auto"/>
          <w:szCs w:val="21"/>
          <w:highlight w:val="none"/>
        </w:rPr>
      </w:pPr>
      <w:r>
        <w:rPr>
          <w:rFonts w:hint="eastAsia" w:ascii="Times New Roman" w:hAnsi="Times New Roman" w:eastAsia="宋体" w:cs="Times New Roman"/>
          <w:color w:val="auto"/>
          <w:szCs w:val="24"/>
          <w:highlight w:val="none"/>
        </w:rPr>
        <w:t>投标地点</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网址）：</w:t>
      </w:r>
      <w:r>
        <w:rPr>
          <w:rFonts w:hint="eastAsia" w:ascii="宋体" w:hAnsi="宋体" w:eastAsia="宋体" w:cs="Courier New"/>
          <w:color w:val="auto"/>
          <w:szCs w:val="21"/>
          <w:highlight w:val="none"/>
        </w:rPr>
        <w:t>政府采购云平台（https://www.gcy.zfcg.gxzf.gov.cn/）</w:t>
      </w:r>
    </w:p>
    <w:p>
      <w:pPr>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开标时间：</w:t>
      </w:r>
      <w:r>
        <w:rPr>
          <w:rFonts w:hint="eastAsia" w:ascii="宋体" w:hAnsi="宋体" w:eastAsia="宋体" w:cs="Courier New"/>
          <w:color w:val="auto"/>
          <w:szCs w:val="21"/>
          <w:highlight w:val="none"/>
          <w:lang w:eastAsia="zh-CN"/>
        </w:rPr>
        <w:t>2026年</w:t>
      </w:r>
      <w:r>
        <w:rPr>
          <w:rFonts w:hint="eastAsia" w:ascii="宋体" w:hAnsi="宋体" w:eastAsia="宋体" w:cs="Courier New"/>
          <w:color w:val="auto"/>
          <w:szCs w:val="21"/>
          <w:highlight w:val="none"/>
          <w:lang w:val="en-US" w:eastAsia="zh-CN"/>
        </w:rPr>
        <w:t xml:space="preserve">7月 </w:t>
      </w:r>
      <w:r>
        <w:rPr>
          <w:rFonts w:hint="eastAsia" w:ascii="宋体" w:hAnsi="宋体" w:eastAsia="宋体" w:cs="Courier New"/>
          <w:color w:val="auto"/>
          <w:szCs w:val="21"/>
          <w:highlight w:val="none"/>
        </w:rPr>
        <w:t>日</w:t>
      </w:r>
      <w:r>
        <w:rPr>
          <w:rFonts w:ascii="Times New Roman" w:hAnsi="Times New Roman" w:eastAsia="宋体" w:cs="Times New Roman"/>
          <w:color w:val="auto"/>
          <w:szCs w:val="24"/>
          <w:highlight w:val="none"/>
        </w:rPr>
        <w:t>09:30</w:t>
      </w:r>
      <w:r>
        <w:rPr>
          <w:rFonts w:hint="eastAsia" w:ascii="宋体" w:hAnsi="宋体" w:eastAsia="宋体" w:cs="Courier New"/>
          <w:color w:val="auto"/>
          <w:szCs w:val="21"/>
          <w:highlight w:val="none"/>
        </w:rPr>
        <w:t>（北京时间）</w:t>
      </w:r>
    </w:p>
    <w:p>
      <w:pPr>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开标地点：</w:t>
      </w:r>
      <w:bookmarkStart w:id="21" w:name="_Toc35393794"/>
      <w:bookmarkStart w:id="22" w:name="_Toc28359084"/>
      <w:bookmarkStart w:id="23" w:name="_Toc35393625"/>
      <w:bookmarkStart w:id="24" w:name="_Toc28359007"/>
      <w:r>
        <w:rPr>
          <w:rFonts w:hint="eastAsia" w:ascii="宋体" w:hAnsi="宋体" w:eastAsia="宋体" w:cs="Courier New"/>
          <w:color w:val="auto"/>
          <w:szCs w:val="21"/>
          <w:highlight w:val="none"/>
        </w:rPr>
        <w:t>广西钦州市金海湾东大街8号市政务服务中心三楼开标室</w:t>
      </w:r>
    </w:p>
    <w:p>
      <w:pPr>
        <w:spacing w:line="400" w:lineRule="exact"/>
        <w:rPr>
          <w:rFonts w:ascii="Times New Roman" w:hAnsi="Times New Roman" w:eastAsia="宋体" w:cs="Times New Roman"/>
          <w:b/>
          <w:color w:val="auto"/>
          <w:szCs w:val="24"/>
          <w:highlight w:val="none"/>
        </w:rPr>
      </w:pPr>
      <w:r>
        <w:rPr>
          <w:rFonts w:hint="eastAsia" w:ascii="Times New Roman" w:hAnsi="Times New Roman" w:eastAsia="宋体" w:cs="Times New Roman"/>
          <w:b/>
          <w:color w:val="auto"/>
          <w:szCs w:val="24"/>
          <w:highlight w:val="none"/>
        </w:rPr>
        <w:t>五、公告期限</w:t>
      </w:r>
      <w:bookmarkEnd w:id="21"/>
      <w:bookmarkEnd w:id="22"/>
      <w:bookmarkEnd w:id="23"/>
      <w:bookmarkEnd w:id="24"/>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自本公告发布之日起</w:t>
      </w:r>
      <w:r>
        <w:rPr>
          <w:rFonts w:ascii="Times New Roman" w:hAnsi="Times New Roman" w:eastAsia="宋体" w:cs="Times New Roman"/>
          <w:color w:val="auto"/>
          <w:szCs w:val="24"/>
          <w:highlight w:val="none"/>
        </w:rPr>
        <w:t>5</w:t>
      </w:r>
      <w:r>
        <w:rPr>
          <w:rFonts w:hint="eastAsia" w:ascii="Times New Roman" w:hAnsi="Times New Roman" w:eastAsia="宋体" w:cs="Times New Roman"/>
          <w:color w:val="auto"/>
          <w:szCs w:val="24"/>
          <w:highlight w:val="none"/>
        </w:rPr>
        <w:t>个工作日。</w:t>
      </w:r>
    </w:p>
    <w:p>
      <w:pPr>
        <w:spacing w:line="400" w:lineRule="exact"/>
        <w:rPr>
          <w:rFonts w:ascii="Times New Roman" w:hAnsi="Times New Roman" w:eastAsia="宋体" w:cs="Times New Roman"/>
          <w:b/>
          <w:color w:val="auto"/>
          <w:szCs w:val="24"/>
          <w:highlight w:val="none"/>
        </w:rPr>
      </w:pPr>
      <w:bookmarkStart w:id="25" w:name="_Toc28359085"/>
      <w:bookmarkStart w:id="26" w:name="_Toc35393796"/>
      <w:bookmarkStart w:id="27" w:name="_Toc28359008"/>
      <w:bookmarkStart w:id="28" w:name="_Toc35393627"/>
      <w:r>
        <w:rPr>
          <w:rFonts w:hint="eastAsia" w:ascii="Times New Roman" w:hAnsi="Times New Roman" w:eastAsia="宋体" w:cs="Times New Roman"/>
          <w:b/>
          <w:color w:val="auto"/>
          <w:szCs w:val="24"/>
          <w:highlight w:val="none"/>
        </w:rPr>
        <w:t>六、其他补充事宜</w:t>
      </w:r>
    </w:p>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1.</w:t>
      </w:r>
      <w:r>
        <w:rPr>
          <w:rFonts w:hint="eastAsia" w:ascii="Times New Roman" w:hAnsi="Times New Roman" w:eastAsia="宋体" w:cs="Times New Roman"/>
          <w:bCs/>
          <w:color w:val="auto"/>
          <w:szCs w:val="24"/>
          <w:highlight w:val="none"/>
        </w:rPr>
        <w:t>本项目需落实的政府采购政策</w:t>
      </w:r>
      <w:r>
        <w:rPr>
          <w:rFonts w:hint="eastAsia" w:ascii="Times New Roman" w:hAnsi="Times New Roman" w:eastAsia="宋体" w:cs="Times New Roman"/>
          <w:b/>
          <w:color w:val="auto"/>
          <w:szCs w:val="24"/>
          <w:highlight w:val="none"/>
        </w:rPr>
        <w:t>：</w:t>
      </w:r>
    </w:p>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(1)</w:t>
      </w:r>
      <w:r>
        <w:rPr>
          <w:rFonts w:hint="eastAsia" w:ascii="Times New Roman" w:hAnsi="Times New Roman" w:eastAsia="宋体" w:cs="Times New Roman"/>
          <w:color w:val="auto"/>
          <w:szCs w:val="24"/>
          <w:highlight w:val="none"/>
        </w:rPr>
        <w:t>财政部</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工业和信息化部关于印发《政府采购促进中小企业发展管理办法》的通知</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财库﹝</w:t>
      </w:r>
      <w:r>
        <w:rPr>
          <w:rFonts w:ascii="Times New Roman" w:hAnsi="Times New Roman" w:eastAsia="宋体" w:cs="Times New Roman"/>
          <w:color w:val="auto"/>
          <w:szCs w:val="24"/>
          <w:highlight w:val="none"/>
        </w:rPr>
        <w:t>2020</w:t>
      </w:r>
      <w:r>
        <w:rPr>
          <w:rFonts w:hint="eastAsia" w:ascii="Times New Roman" w:hAnsi="Times New Roman" w:eastAsia="宋体" w:cs="Times New Roman"/>
          <w:color w:val="auto"/>
          <w:szCs w:val="24"/>
          <w:highlight w:val="none"/>
        </w:rPr>
        <w:t>﹞</w:t>
      </w:r>
      <w:r>
        <w:rPr>
          <w:rFonts w:ascii="Times New Roman" w:hAnsi="Times New Roman" w:eastAsia="宋体" w:cs="Times New Roman"/>
          <w:color w:val="auto"/>
          <w:szCs w:val="24"/>
          <w:highlight w:val="none"/>
        </w:rPr>
        <w:t>46</w:t>
      </w:r>
      <w:r>
        <w:rPr>
          <w:rFonts w:hint="eastAsia" w:ascii="Times New Roman" w:hAnsi="Times New Roman" w:eastAsia="宋体" w:cs="Times New Roman"/>
          <w:color w:val="auto"/>
          <w:szCs w:val="24"/>
          <w:highlight w:val="none"/>
        </w:rPr>
        <w:t>号</w:t>
      </w:r>
      <w:r>
        <w:rPr>
          <w:rFonts w:ascii="Times New Roman" w:hAnsi="Times New Roman" w:eastAsia="宋体" w:cs="Times New Roman"/>
          <w:color w:val="auto"/>
          <w:szCs w:val="24"/>
          <w:highlight w:val="none"/>
        </w:rPr>
        <w:t>)</w:t>
      </w:r>
    </w:p>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(2)</w:t>
      </w:r>
      <w:r>
        <w:rPr>
          <w:rFonts w:hint="eastAsia" w:ascii="Times New Roman" w:hAnsi="Times New Roman" w:eastAsia="宋体" w:cs="Times New Roman"/>
          <w:color w:val="auto"/>
          <w:szCs w:val="24"/>
          <w:highlight w:val="none"/>
        </w:rPr>
        <w:t>财政部</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司法部关于政府采购支持监狱企业发展有关问题的通知</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财库﹝</w:t>
      </w:r>
      <w:r>
        <w:rPr>
          <w:rFonts w:ascii="Times New Roman" w:hAnsi="Times New Roman" w:eastAsia="宋体" w:cs="Times New Roman"/>
          <w:color w:val="auto"/>
          <w:szCs w:val="24"/>
          <w:highlight w:val="none"/>
        </w:rPr>
        <w:t>2014</w:t>
      </w:r>
      <w:r>
        <w:rPr>
          <w:rFonts w:hint="eastAsia" w:ascii="Times New Roman" w:hAnsi="Times New Roman" w:eastAsia="宋体" w:cs="Times New Roman"/>
          <w:color w:val="auto"/>
          <w:szCs w:val="24"/>
          <w:highlight w:val="none"/>
        </w:rPr>
        <w:t>﹞</w:t>
      </w:r>
      <w:r>
        <w:rPr>
          <w:rFonts w:ascii="Times New Roman" w:hAnsi="Times New Roman" w:eastAsia="宋体" w:cs="Times New Roman"/>
          <w:color w:val="auto"/>
          <w:szCs w:val="24"/>
          <w:highlight w:val="none"/>
        </w:rPr>
        <w:t>68</w:t>
      </w:r>
      <w:r>
        <w:rPr>
          <w:rFonts w:hint="eastAsia" w:ascii="Times New Roman" w:hAnsi="Times New Roman" w:eastAsia="宋体" w:cs="Times New Roman"/>
          <w:color w:val="auto"/>
          <w:szCs w:val="24"/>
          <w:highlight w:val="none"/>
        </w:rPr>
        <w:t>号</w:t>
      </w:r>
      <w:r>
        <w:rPr>
          <w:rFonts w:ascii="Times New Roman" w:hAnsi="Times New Roman" w:eastAsia="宋体" w:cs="Times New Roman"/>
          <w:color w:val="auto"/>
          <w:szCs w:val="24"/>
          <w:highlight w:val="none"/>
        </w:rPr>
        <w:t>)</w:t>
      </w:r>
    </w:p>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(3)</w:t>
      </w:r>
      <w:r>
        <w:rPr>
          <w:rFonts w:hint="eastAsia" w:ascii="Times New Roman" w:hAnsi="Times New Roman" w:eastAsia="宋体" w:cs="Times New Roman"/>
          <w:color w:val="auto"/>
          <w:szCs w:val="24"/>
          <w:highlight w:val="none"/>
        </w:rPr>
        <w:t>财政部</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民政部</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中国残疾人联合会关于促进残疾人就业政府采购政策的通知</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财库﹝</w:t>
      </w:r>
      <w:r>
        <w:rPr>
          <w:rFonts w:ascii="Times New Roman" w:hAnsi="Times New Roman" w:eastAsia="宋体" w:cs="Times New Roman"/>
          <w:color w:val="auto"/>
          <w:szCs w:val="24"/>
          <w:highlight w:val="none"/>
        </w:rPr>
        <w:t>2017</w:t>
      </w:r>
      <w:r>
        <w:rPr>
          <w:rFonts w:hint="eastAsia" w:ascii="Times New Roman" w:hAnsi="Times New Roman" w:eastAsia="宋体" w:cs="Times New Roman"/>
          <w:color w:val="auto"/>
          <w:szCs w:val="24"/>
          <w:highlight w:val="none"/>
        </w:rPr>
        <w:t>﹞</w:t>
      </w:r>
      <w:r>
        <w:rPr>
          <w:rFonts w:ascii="Times New Roman" w:hAnsi="Times New Roman" w:eastAsia="宋体" w:cs="Times New Roman"/>
          <w:color w:val="auto"/>
          <w:szCs w:val="24"/>
          <w:highlight w:val="none"/>
        </w:rPr>
        <w:t>141</w:t>
      </w:r>
      <w:r>
        <w:rPr>
          <w:rFonts w:hint="eastAsia" w:ascii="Times New Roman" w:hAnsi="Times New Roman" w:eastAsia="宋体" w:cs="Times New Roman"/>
          <w:color w:val="auto"/>
          <w:szCs w:val="24"/>
          <w:highlight w:val="none"/>
        </w:rPr>
        <w:t>号</w:t>
      </w:r>
      <w:r>
        <w:rPr>
          <w:rFonts w:ascii="Times New Roman" w:hAnsi="Times New Roman" w:eastAsia="宋体" w:cs="Times New Roman"/>
          <w:color w:val="auto"/>
          <w:szCs w:val="24"/>
          <w:highlight w:val="none"/>
        </w:rPr>
        <w:t>)</w:t>
      </w:r>
    </w:p>
    <w:p>
      <w:pPr>
        <w:spacing w:line="400" w:lineRule="exact"/>
        <w:ind w:firstLine="420" w:firstLineChars="200"/>
        <w:rPr>
          <w:rFonts w:hint="default" w:ascii="Times New Roman" w:hAnsi="Times New Roman" w:eastAsia="宋体" w:cs="Times New Roman"/>
          <w:b/>
          <w:color w:val="auto"/>
          <w:szCs w:val="24"/>
          <w:highlight w:val="none"/>
          <w:lang w:val="en-US" w:eastAsia="zh-CN"/>
        </w:rPr>
      </w:pPr>
      <w:r>
        <w:rPr>
          <w:rFonts w:ascii="Times New Roman" w:hAnsi="Times New Roman" w:eastAsia="宋体" w:cs="Times New Roman"/>
          <w:color w:val="auto"/>
          <w:szCs w:val="24"/>
          <w:highlight w:val="none"/>
        </w:rPr>
        <w:t>2.</w:t>
      </w:r>
      <w:r>
        <w:rPr>
          <w:rFonts w:hint="eastAsia" w:ascii="Times New Roman" w:hAnsi="Times New Roman" w:eastAsia="宋体" w:cs="Times New Roman"/>
          <w:color w:val="auto"/>
          <w:szCs w:val="24"/>
          <w:highlight w:val="none"/>
        </w:rPr>
        <w:t>投标保证金：</w:t>
      </w:r>
      <w:r>
        <w:rPr>
          <w:rFonts w:hint="eastAsia" w:ascii="宋体" w:hAnsi="宋体" w:eastAsia="宋体" w:cs="宋体"/>
          <w:b/>
          <w:bCs/>
          <w:color w:val="auto"/>
          <w:highlight w:val="none"/>
          <w:lang w:val="en-US" w:eastAsia="zh-CN"/>
        </w:rPr>
        <w:t>肆万元整(￥40,000.00)</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提交形式</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以支票、汇票、本票、网上银行支付或者金融机构、担保机构出具的保函等非现金形式提交。</w:t>
      </w:r>
    </w:p>
    <w:p>
      <w:pPr>
        <w:spacing w:line="400" w:lineRule="exact"/>
        <w:ind w:firstLine="420" w:firstLineChars="200"/>
        <w:rPr>
          <w:rFonts w:ascii="Times New Roman" w:hAnsi="Times New Roman" w:eastAsia="宋体" w:cs="Times New Roman"/>
          <w:b/>
          <w:color w:val="auto"/>
          <w:szCs w:val="24"/>
          <w:highlight w:val="none"/>
        </w:rPr>
      </w:pPr>
      <w:bookmarkStart w:id="29" w:name="_Hlk91771226"/>
      <w:r>
        <w:rPr>
          <w:rFonts w:hint="eastAsia" w:ascii="Times New Roman" w:hAnsi="Times New Roman" w:eastAsia="宋体" w:cs="Times New Roman"/>
          <w:color w:val="auto"/>
          <w:szCs w:val="24"/>
          <w:highlight w:val="none"/>
        </w:rPr>
        <w:t>以支票、汇票、本票、保函等形式提交保证金的，投标人必须将票据、保函等原件于投标文件提交截止时间前递交至本中心财务室（</w:t>
      </w:r>
      <w:r>
        <w:rPr>
          <w:rFonts w:hint="eastAsia" w:ascii="宋体" w:hAnsi="宋体" w:eastAsia="宋体" w:cs="宋体"/>
          <w:bCs/>
          <w:color w:val="auto"/>
          <w:kern w:val="0"/>
          <w:szCs w:val="21"/>
          <w:highlight w:val="none"/>
        </w:rPr>
        <w:t>地址:广西钦州市钦南区水东街区金海湾东大街8号市政务服务中心二楼市采购中心财务室，</w:t>
      </w:r>
      <w:r>
        <w:rPr>
          <w:rFonts w:hint="eastAsia" w:ascii="Times New Roman" w:hAnsi="Times New Roman" w:eastAsia="宋体" w:cs="Times New Roman"/>
          <w:color w:val="auto"/>
          <w:szCs w:val="24"/>
          <w:highlight w:val="none"/>
        </w:rPr>
        <w:t>联系方式</w:t>
      </w:r>
      <w:r>
        <w:rPr>
          <w:rFonts w:ascii="Times New Roman" w:hAnsi="Times New Roman" w:eastAsia="宋体" w:cs="Times New Roman"/>
          <w:color w:val="auto"/>
          <w:szCs w:val="24"/>
          <w:highlight w:val="none"/>
        </w:rPr>
        <w:t>:0777-2886026</w:t>
      </w:r>
      <w:r>
        <w:rPr>
          <w:rFonts w:hint="eastAsia" w:ascii="Times New Roman" w:hAnsi="Times New Roman" w:eastAsia="宋体" w:cs="Times New Roman"/>
          <w:color w:val="auto"/>
          <w:szCs w:val="24"/>
          <w:highlight w:val="none"/>
        </w:rPr>
        <w:t>）。</w:t>
      </w:r>
    </w:p>
    <w:bookmarkEnd w:id="29"/>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网上银行支付形式提交的，投标人必须于投标文件递交截止时间前从投标人账户缴存至本中心银行账户（以到账时间为准）。</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本中心银行账户：</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开户名称</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钦州市政府采购中心</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开户银行</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中国工商银行股份有限公司钦州市永福东支行</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银行账号</w:t>
      </w:r>
      <w:r>
        <w:rPr>
          <w:rFonts w:ascii="Times New Roman" w:hAnsi="Times New Roman" w:eastAsia="宋体" w:cs="Times New Roman"/>
          <w:color w:val="auto"/>
          <w:szCs w:val="24"/>
          <w:highlight w:val="none"/>
        </w:rPr>
        <w:t>:2115591229100078724</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注：投标人无法选择以上开户银行的，请选择“中国工商银行股份有限公司钦州分行”进行缴存。</w:t>
      </w:r>
    </w:p>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3.</w:t>
      </w:r>
      <w:bookmarkStart w:id="30" w:name="_Hlk91598380"/>
      <w:r>
        <w:rPr>
          <w:rFonts w:hint="eastAsia" w:ascii="Times New Roman" w:hAnsi="Times New Roman" w:eastAsia="宋体" w:cs="Times New Roman"/>
          <w:color w:val="auto"/>
          <w:szCs w:val="24"/>
          <w:highlight w:val="none"/>
        </w:rPr>
        <w:t>全流程电子化</w:t>
      </w:r>
      <w:bookmarkEnd w:id="30"/>
      <w:r>
        <w:rPr>
          <w:rFonts w:hint="eastAsia" w:ascii="Times New Roman" w:hAnsi="Times New Roman" w:eastAsia="宋体" w:cs="Times New Roman"/>
          <w:color w:val="auto"/>
          <w:szCs w:val="24"/>
          <w:highlight w:val="none"/>
        </w:rPr>
        <w:t>要求：</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本项目为全流程电子化项目，潜在投标人应做好参与全流程电子化交易的充分准备，熟悉掌握电子化采购项目操作指南</w:t>
      </w:r>
      <w:bookmarkStart w:id="31" w:name="_Hlk154044590"/>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操作指南：政采云电子卖场首页右上角—服务中心—帮助文档—项目采购</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，及时完成</w:t>
      </w:r>
      <w:r>
        <w:rPr>
          <w:rFonts w:ascii="Times New Roman" w:hAnsi="Times New Roman" w:eastAsia="宋体" w:cs="Times New Roman"/>
          <w:color w:val="auto"/>
          <w:szCs w:val="24"/>
          <w:highlight w:val="none"/>
        </w:rPr>
        <w:t>CA</w:t>
      </w:r>
      <w:r>
        <w:rPr>
          <w:rFonts w:hint="eastAsia" w:ascii="Times New Roman" w:hAnsi="Times New Roman" w:eastAsia="宋体" w:cs="Times New Roman"/>
          <w:color w:val="auto"/>
          <w:szCs w:val="24"/>
          <w:highlight w:val="none"/>
        </w:rPr>
        <w:t>申领和绑定</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操作指南：政采云电子卖场首页右上角—帮助文档—入驻与配置—</w:t>
      </w:r>
      <w:r>
        <w:rPr>
          <w:rFonts w:ascii="Times New Roman" w:hAnsi="Times New Roman" w:eastAsia="宋体" w:cs="Times New Roman"/>
          <w:color w:val="auto"/>
          <w:szCs w:val="24"/>
          <w:highlight w:val="none"/>
        </w:rPr>
        <w:t>CA</w:t>
      </w:r>
      <w:r>
        <w:rPr>
          <w:rFonts w:hint="eastAsia" w:ascii="Times New Roman" w:hAnsi="Times New Roman" w:eastAsia="宋体" w:cs="Times New Roman"/>
          <w:color w:val="auto"/>
          <w:szCs w:val="24"/>
          <w:highlight w:val="none"/>
        </w:rPr>
        <w:t>管理；</w:t>
      </w:r>
      <w:r>
        <w:rPr>
          <w:rFonts w:ascii="Times New Roman" w:hAnsi="Times New Roman" w:eastAsia="宋体" w:cs="Times New Roman"/>
          <w:color w:val="auto"/>
          <w:szCs w:val="24"/>
          <w:highlight w:val="none"/>
        </w:rPr>
        <w:t>CA</w:t>
      </w:r>
      <w:r>
        <w:rPr>
          <w:rFonts w:hint="eastAsia" w:ascii="Times New Roman" w:hAnsi="Times New Roman" w:eastAsia="宋体" w:cs="Times New Roman"/>
          <w:color w:val="auto"/>
          <w:szCs w:val="24"/>
          <w:highlight w:val="none"/>
        </w:rPr>
        <w:t>证书申领路径：政采云平台—我的工作台右上角—</w:t>
      </w:r>
      <w:r>
        <w:rPr>
          <w:rFonts w:ascii="Times New Roman" w:hAnsi="Times New Roman" w:eastAsia="宋体" w:cs="Times New Roman"/>
          <w:color w:val="auto"/>
          <w:szCs w:val="24"/>
          <w:highlight w:val="none"/>
        </w:rPr>
        <w:t>CA</w:t>
      </w:r>
      <w:r>
        <w:rPr>
          <w:rFonts w:hint="eastAsia" w:ascii="Times New Roman" w:hAnsi="Times New Roman" w:eastAsia="宋体" w:cs="Times New Roman"/>
          <w:color w:val="auto"/>
          <w:szCs w:val="24"/>
          <w:highlight w:val="none"/>
        </w:rPr>
        <w:t>管理—</w:t>
      </w:r>
      <w:r>
        <w:rPr>
          <w:rFonts w:ascii="Times New Roman" w:hAnsi="Times New Roman" w:eastAsia="宋体" w:cs="Times New Roman"/>
          <w:color w:val="auto"/>
          <w:szCs w:val="24"/>
          <w:highlight w:val="none"/>
        </w:rPr>
        <w:t>CA</w:t>
      </w:r>
      <w:r>
        <w:rPr>
          <w:rFonts w:hint="eastAsia" w:ascii="Times New Roman" w:hAnsi="Times New Roman" w:eastAsia="宋体" w:cs="Times New Roman"/>
          <w:color w:val="auto"/>
          <w:szCs w:val="24"/>
          <w:highlight w:val="none"/>
        </w:rPr>
        <w:t>证书申领</w:t>
      </w:r>
      <w:r>
        <w:rPr>
          <w:rFonts w:ascii="Times New Roman" w:hAnsi="Times New Roman" w:eastAsia="宋体" w:cs="Times New Roman"/>
          <w:color w:val="auto"/>
          <w:szCs w:val="24"/>
          <w:highlight w:val="none"/>
        </w:rPr>
        <w:t>)</w:t>
      </w:r>
      <w:bookmarkEnd w:id="31"/>
      <w:r>
        <w:rPr>
          <w:rFonts w:hint="eastAsia" w:ascii="Times New Roman" w:hAnsi="Times New Roman" w:eastAsia="宋体" w:cs="Times New Roman"/>
          <w:color w:val="auto"/>
          <w:szCs w:val="24"/>
          <w:highlight w:val="none"/>
        </w:rPr>
        <w:t>。因未注册入库、未办理</w:t>
      </w:r>
      <w:r>
        <w:rPr>
          <w:rFonts w:ascii="Times New Roman" w:hAnsi="Times New Roman" w:eastAsia="宋体" w:cs="Times New Roman"/>
          <w:color w:val="auto"/>
          <w:szCs w:val="24"/>
          <w:highlight w:val="none"/>
        </w:rPr>
        <w:t>CA</w:t>
      </w:r>
      <w:r>
        <w:rPr>
          <w:rFonts w:hint="eastAsia" w:ascii="Times New Roman" w:hAnsi="Times New Roman" w:eastAsia="宋体" w:cs="Times New Roman"/>
          <w:color w:val="auto"/>
          <w:szCs w:val="24"/>
          <w:highlight w:val="none"/>
        </w:rPr>
        <w:t>数字证书、</w:t>
      </w:r>
      <w:r>
        <w:rPr>
          <w:rFonts w:ascii="Times New Roman" w:hAnsi="Times New Roman" w:eastAsia="宋体" w:cs="Times New Roman"/>
          <w:color w:val="auto"/>
          <w:szCs w:val="24"/>
          <w:highlight w:val="none"/>
        </w:rPr>
        <w:t>CA</w:t>
      </w:r>
      <w:r>
        <w:rPr>
          <w:rFonts w:hint="eastAsia" w:ascii="Times New Roman" w:hAnsi="Times New Roman" w:eastAsia="宋体" w:cs="Times New Roman"/>
          <w:color w:val="auto"/>
          <w:szCs w:val="24"/>
          <w:highlight w:val="none"/>
        </w:rPr>
        <w:t>证书故障、操作不当等原因造成投标失败等后果由投标人承担。</w:t>
      </w:r>
    </w:p>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(1)</w:t>
      </w:r>
      <w:r>
        <w:rPr>
          <w:rFonts w:hint="eastAsia" w:ascii="Times New Roman" w:hAnsi="Times New Roman" w:eastAsia="宋体" w:cs="Times New Roman"/>
          <w:color w:val="auto"/>
          <w:szCs w:val="24"/>
          <w:highlight w:val="none"/>
        </w:rPr>
        <w:t>依法获取招标文件：投标人须在获取招标文件时间内登录</w:t>
      </w:r>
      <w:r>
        <w:rPr>
          <w:color w:val="auto"/>
          <w:highlight w:val="none"/>
        </w:rPr>
        <w:fldChar w:fldCharType="begin"/>
      </w:r>
      <w:r>
        <w:rPr>
          <w:color w:val="auto"/>
          <w:highlight w:val="none"/>
        </w:rPr>
        <w:instrText xml:space="preserve"> HYPERLINK "https://www.zcygov.cn/" </w:instrText>
      </w:r>
      <w:r>
        <w:rPr>
          <w:color w:val="auto"/>
          <w:highlight w:val="none"/>
        </w:rPr>
        <w:fldChar w:fldCharType="separate"/>
      </w:r>
      <w:r>
        <w:rPr>
          <w:rFonts w:hint="eastAsia" w:ascii="Times New Roman" w:hAnsi="Times New Roman" w:eastAsia="宋体" w:cs="Times New Roman"/>
          <w:color w:val="auto"/>
          <w:szCs w:val="24"/>
          <w:highlight w:val="none"/>
          <w:u w:val="single"/>
        </w:rPr>
        <w:t>政府采购云平台</w:t>
      </w:r>
      <w:r>
        <w:rPr>
          <w:rFonts w:hint="eastAsia" w:ascii="Times New Roman" w:hAnsi="Times New Roman" w:eastAsia="宋体" w:cs="Times New Roman"/>
          <w:color w:val="auto"/>
          <w:szCs w:val="24"/>
          <w:highlight w:val="none"/>
          <w:u w:val="single"/>
        </w:rPr>
        <w:fldChar w:fldCharType="end"/>
      </w:r>
      <w:r>
        <w:rPr>
          <w:rFonts w:hint="eastAsia" w:ascii="Times New Roman" w:hAnsi="Times New Roman" w:eastAsia="宋体" w:cs="Times New Roman"/>
          <w:color w:val="auto"/>
          <w:szCs w:val="24"/>
          <w:highlight w:val="none"/>
        </w:rPr>
        <w:t>申请下载招标文件才视作依法获取招标文件。</w:t>
      </w:r>
    </w:p>
    <w:p>
      <w:pPr>
        <w:spacing w:line="400" w:lineRule="exact"/>
        <w:ind w:firstLine="420" w:firstLineChars="200"/>
        <w:rPr>
          <w:rFonts w:ascii="Times New Roman" w:hAnsi="Times New Roman" w:eastAsia="宋体" w:cs="Times New Roman"/>
          <w:b/>
          <w:color w:val="auto"/>
          <w:szCs w:val="24"/>
          <w:highlight w:val="none"/>
        </w:rPr>
      </w:pPr>
      <w:r>
        <w:rPr>
          <w:rFonts w:ascii="Times New Roman" w:hAnsi="Times New Roman" w:eastAsia="宋体" w:cs="Times New Roman"/>
          <w:color w:val="auto"/>
          <w:szCs w:val="24"/>
          <w:highlight w:val="none"/>
        </w:rPr>
        <w:t>(2)</w:t>
      </w:r>
      <w:r>
        <w:rPr>
          <w:rFonts w:hint="eastAsia" w:ascii="Times New Roman" w:hAnsi="Times New Roman" w:eastAsia="宋体" w:cs="Times New Roman"/>
          <w:color w:val="auto"/>
          <w:szCs w:val="24"/>
          <w:highlight w:val="none"/>
        </w:rPr>
        <w:t>投标人应通过广西政府采购云平台客户端制作投标文件，供应商自行前往下载安装</w:t>
      </w:r>
      <w:bookmarkStart w:id="32" w:name="_Hlk154044625"/>
      <w:r>
        <w:rPr>
          <w:rFonts w:hint="eastAsia" w:ascii="Times New Roman" w:hAnsi="Times New Roman" w:eastAsia="宋体" w:cs="Times New Roman"/>
          <w:color w:val="auto"/>
          <w:szCs w:val="24"/>
          <w:highlight w:val="none"/>
        </w:rPr>
        <w:t>（</w:t>
      </w:r>
      <w:bookmarkStart w:id="33" w:name="_Hlk152682913"/>
      <w:r>
        <w:rPr>
          <w:rFonts w:ascii="Times New Roman" w:hAnsi="Times New Roman" w:eastAsia="宋体" w:cs="Times New Roman"/>
          <w:color w:val="auto"/>
          <w:szCs w:val="24"/>
          <w:highlight w:val="none"/>
        </w:rPr>
        <w:fldChar w:fldCharType="begin"/>
      </w:r>
      <w:r>
        <w:rPr>
          <w:rFonts w:ascii="Times New Roman" w:hAnsi="Times New Roman" w:eastAsia="宋体" w:cs="Times New Roman"/>
          <w:color w:val="auto"/>
          <w:szCs w:val="24"/>
          <w:highlight w:val="none"/>
        </w:rPr>
        <w:instrText xml:space="preserve">HYPERLINK "https://sitecdn.zcycdn.com/zcy-client/bidding-client-new/official/guangxi/GuangXiSetup.exe"</w:instrText>
      </w:r>
      <w:r>
        <w:rPr>
          <w:rFonts w:ascii="Times New Roman" w:hAnsi="Times New Roman" w:eastAsia="宋体" w:cs="Times New Roman"/>
          <w:color w:val="auto"/>
          <w:szCs w:val="24"/>
          <w:highlight w:val="none"/>
        </w:rPr>
        <w:fldChar w:fldCharType="separate"/>
      </w:r>
      <w:r>
        <w:rPr>
          <w:rFonts w:hint="eastAsia" w:ascii="Times New Roman" w:hAnsi="Times New Roman" w:eastAsia="宋体" w:cs="Times New Roman"/>
          <w:color w:val="auto"/>
          <w:szCs w:val="24"/>
          <w:highlight w:val="none"/>
          <w:u w:val="single"/>
        </w:rPr>
        <w:t>客户端下载</w:t>
      </w:r>
      <w:r>
        <w:rPr>
          <w:rFonts w:ascii="Times New Roman" w:hAnsi="Times New Roman" w:eastAsia="宋体" w:cs="Times New Roman"/>
          <w:color w:val="auto"/>
          <w:szCs w:val="24"/>
          <w:highlight w:val="none"/>
        </w:rPr>
        <w:fldChar w:fldCharType="end"/>
      </w:r>
      <w:bookmarkEnd w:id="33"/>
      <w:r>
        <w:rPr>
          <w:rFonts w:hint="eastAsia" w:ascii="Times New Roman" w:hAnsi="Times New Roman" w:eastAsia="宋体" w:cs="Times New Roman"/>
          <w:color w:val="auto"/>
          <w:szCs w:val="24"/>
          <w:highlight w:val="none"/>
        </w:rPr>
        <w:t>）</w:t>
      </w:r>
      <w:bookmarkEnd w:id="32"/>
      <w:r>
        <w:rPr>
          <w:rFonts w:hint="eastAsia" w:ascii="Times New Roman" w:hAnsi="Times New Roman" w:eastAsia="宋体" w:cs="Times New Roman"/>
          <w:color w:val="auto"/>
          <w:szCs w:val="24"/>
          <w:highlight w:val="none"/>
        </w:rPr>
        <w:t>。</w:t>
      </w:r>
    </w:p>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(3)</w:t>
      </w:r>
      <w:r>
        <w:rPr>
          <w:rFonts w:hint="eastAsia" w:ascii="Times New Roman" w:hAnsi="Times New Roman" w:eastAsia="宋体" w:cs="Times New Roman"/>
          <w:color w:val="auto"/>
          <w:szCs w:val="24"/>
          <w:highlight w:val="none"/>
        </w:rPr>
        <w:t>投标人须按照招标文件和政府采购云平台的要求进行编制、上传、加密、提交、解密投标文件，投标文件在线提交截止时间后，政府采购云平台自动提取全部投标文件，各投标人须在提交截止时间后</w:t>
      </w:r>
      <w:r>
        <w:rPr>
          <w:rFonts w:ascii="Times New Roman" w:hAnsi="Times New Roman" w:eastAsia="宋体" w:cs="Times New Roman"/>
          <w:color w:val="auto"/>
          <w:szCs w:val="24"/>
          <w:highlight w:val="none"/>
        </w:rPr>
        <w:t>30</w:t>
      </w:r>
      <w:r>
        <w:rPr>
          <w:rFonts w:hint="eastAsia" w:ascii="Times New Roman" w:hAnsi="Times New Roman" w:eastAsia="宋体" w:cs="Times New Roman"/>
          <w:color w:val="auto"/>
          <w:szCs w:val="24"/>
          <w:highlight w:val="none"/>
        </w:rPr>
        <w:t>分钟内对已上传政府采购云平台的投标文件进行解密，参与本项目的全部投标人在规定的解密时限内解密完成或解密时限结束后，我中心开启投标文件；投标人在解密时限内未完成解密的，政府采购云平台默认为投标人放弃参与投标。</w:t>
      </w:r>
    </w:p>
    <w:p>
      <w:pPr>
        <w:spacing w:line="400" w:lineRule="exact"/>
        <w:ind w:firstLine="420" w:firstLineChars="200"/>
        <w:rPr>
          <w:rFonts w:ascii="Times New Roman" w:hAnsi="Times New Roman" w:eastAsia="宋体" w:cs="Times New Roman"/>
          <w:b/>
          <w:color w:val="auto"/>
          <w:szCs w:val="24"/>
          <w:highlight w:val="none"/>
        </w:rPr>
      </w:pPr>
      <w:r>
        <w:rPr>
          <w:rFonts w:ascii="Times New Roman" w:hAnsi="Times New Roman" w:eastAsia="宋体" w:cs="Times New Roman"/>
          <w:color w:val="auto"/>
          <w:szCs w:val="24"/>
          <w:highlight w:val="none"/>
        </w:rPr>
        <w:t>(4)</w:t>
      </w:r>
      <w:r>
        <w:rPr>
          <w:rFonts w:ascii="Times New Roman" w:hAnsi="Times New Roman" w:eastAsia="宋体" w:cs="Times New Roman"/>
          <w:b/>
          <w:color w:val="auto"/>
          <w:szCs w:val="24"/>
          <w:highlight w:val="none"/>
        </w:rPr>
        <w:t xml:space="preserve"> </w:t>
      </w:r>
      <w:r>
        <w:rPr>
          <w:rFonts w:hint="eastAsia" w:ascii="Times New Roman" w:hAnsi="Times New Roman" w:eastAsia="宋体" w:cs="Times New Roman"/>
          <w:color w:val="auto"/>
          <w:szCs w:val="24"/>
          <w:highlight w:val="none"/>
        </w:rPr>
        <w:t>投标人法定代表人或委托代理人须按时登录</w:t>
      </w:r>
      <w:bookmarkStart w:id="34" w:name="_Hlk90367388"/>
      <w:r>
        <w:rPr>
          <w:rFonts w:hint="eastAsia" w:ascii="宋体" w:hAnsi="宋体" w:eastAsia="宋体" w:cs="Courier New"/>
          <w:color w:val="auto"/>
          <w:szCs w:val="21"/>
          <w:highlight w:val="none"/>
        </w:rPr>
        <w:t>政采云远程开标大厅</w:t>
      </w:r>
      <w:bookmarkEnd w:id="34"/>
      <w:r>
        <w:rPr>
          <w:rFonts w:hint="eastAsia" w:ascii="Times New Roman" w:hAnsi="Times New Roman" w:eastAsia="宋体" w:cs="Times New Roman"/>
          <w:color w:val="auto"/>
          <w:szCs w:val="24"/>
          <w:highlight w:val="none"/>
        </w:rPr>
        <w:t>，保持全程在线并关注开标评标进度，评标期间评标委员会提出澄清等要求时，投标人须在规定时间内进行应答，否则按招标文件或政采云平台的相关规定执行。</w:t>
      </w:r>
    </w:p>
    <w:p>
      <w:pPr>
        <w:spacing w:line="400" w:lineRule="exact"/>
        <w:ind w:firstLine="420" w:firstLineChars="200"/>
        <w:rPr>
          <w:rFonts w:hint="eastAsia" w:ascii="Times New Roman" w:hAnsi="宋体" w:eastAsia="宋体" w:cs="Times New Roman"/>
          <w:color w:val="auto"/>
          <w:szCs w:val="24"/>
          <w:highlight w:val="none"/>
        </w:rPr>
      </w:pPr>
      <w:r>
        <w:rPr>
          <w:rFonts w:ascii="Times New Roman" w:hAnsi="Times New Roman" w:eastAsia="宋体" w:cs="Times New Roman"/>
          <w:color w:val="auto"/>
          <w:szCs w:val="24"/>
          <w:highlight w:val="none"/>
        </w:rPr>
        <w:t>(5)</w:t>
      </w:r>
      <w:r>
        <w:rPr>
          <w:rFonts w:hint="eastAsia" w:ascii="Times New Roman" w:hAnsi="Times New Roman" w:eastAsia="宋体" w:cs="Times New Roman"/>
          <w:color w:val="auto"/>
          <w:szCs w:val="24"/>
          <w:highlight w:val="none"/>
        </w:rPr>
        <w:t>投标人参与投标过程中涉及政府采购云平台的问题，请咨询政采云</w:t>
      </w:r>
      <w:r>
        <w:rPr>
          <w:rFonts w:hint="eastAsia" w:ascii="Times New Roman" w:hAnsi="宋体" w:eastAsia="宋体" w:cs="Times New Roman"/>
          <w:color w:val="auto"/>
          <w:szCs w:val="24"/>
          <w:highlight w:val="none"/>
        </w:rPr>
        <w:t>技术支持热线：</w:t>
      </w:r>
      <w:r>
        <w:rPr>
          <w:rFonts w:ascii="Times New Roman" w:hAnsi="宋体" w:eastAsia="宋体" w:cs="Times New Roman"/>
          <w:color w:val="auto"/>
          <w:szCs w:val="24"/>
          <w:highlight w:val="none"/>
        </w:rPr>
        <w:t>95763</w:t>
      </w:r>
      <w:r>
        <w:rPr>
          <w:rFonts w:hint="eastAsia" w:ascii="Times New Roman" w:hAnsi="宋体" w:eastAsia="宋体" w:cs="Times New Roman"/>
          <w:color w:val="auto"/>
          <w:szCs w:val="24"/>
          <w:highlight w:val="none"/>
        </w:rPr>
        <w:t>。</w:t>
      </w:r>
    </w:p>
    <w:p>
      <w:pPr>
        <w:spacing w:line="400" w:lineRule="exact"/>
        <w:ind w:firstLine="420" w:firstLineChars="200"/>
        <w:rPr>
          <w:rFonts w:hint="eastAsia" w:ascii="Times New Roman" w:hAnsi="宋体" w:eastAsia="宋体" w:cs="Times New Roman"/>
          <w:color w:val="auto"/>
          <w:szCs w:val="24"/>
          <w:highlight w:val="none"/>
        </w:rPr>
      </w:pPr>
      <w:r>
        <w:rPr>
          <w:rFonts w:ascii="Times New Roman" w:hAnsi="宋体" w:eastAsia="宋体" w:cs="Times New Roman"/>
          <w:color w:val="auto"/>
          <w:szCs w:val="24"/>
          <w:highlight w:val="none"/>
        </w:rPr>
        <w:t>4.</w:t>
      </w:r>
      <w:r>
        <w:rPr>
          <w:rFonts w:hint="eastAsia" w:ascii="Times New Roman" w:hAnsi="宋体" w:eastAsia="宋体" w:cs="Times New Roman"/>
          <w:color w:val="auto"/>
          <w:szCs w:val="24"/>
          <w:highlight w:val="none"/>
        </w:rPr>
        <w:t>查询媒体：</w:t>
      </w:r>
      <w:bookmarkStart w:id="35" w:name="_Hlk97804124"/>
      <w:r>
        <w:rPr>
          <w:rFonts w:ascii="Times New Roman" w:hAnsi="Times New Roman" w:eastAsia="宋体" w:cs="Times New Roman"/>
          <w:color w:val="auto"/>
          <w:szCs w:val="24"/>
          <w:highlight w:val="none"/>
        </w:rPr>
        <w:fldChar w:fldCharType="begin"/>
      </w:r>
      <w:r>
        <w:rPr>
          <w:rFonts w:ascii="Times New Roman" w:hAnsi="Times New Roman" w:eastAsia="宋体" w:cs="Times New Roman"/>
          <w:color w:val="auto"/>
          <w:szCs w:val="24"/>
          <w:highlight w:val="none"/>
        </w:rPr>
        <w:instrText xml:space="preserve">HYPERLINK "http://www.ccgp.gov.cn/"</w:instrText>
      </w:r>
      <w:r>
        <w:rPr>
          <w:rFonts w:ascii="Times New Roman" w:hAnsi="Times New Roman" w:eastAsia="宋体" w:cs="Times New Roman"/>
          <w:color w:val="auto"/>
          <w:szCs w:val="24"/>
          <w:highlight w:val="none"/>
        </w:rPr>
        <w:fldChar w:fldCharType="separate"/>
      </w:r>
      <w:r>
        <w:rPr>
          <w:rFonts w:hint="eastAsia" w:ascii="Times New Roman" w:hAnsi="宋体" w:eastAsia="宋体" w:cs="Times New Roman"/>
          <w:color w:val="auto"/>
          <w:szCs w:val="24"/>
          <w:highlight w:val="none"/>
          <w:u w:val="single"/>
        </w:rPr>
        <w:t>中国政府采购网</w:t>
      </w:r>
      <w:r>
        <w:rPr>
          <w:rFonts w:ascii="Times New Roman" w:hAnsi="Times New Roman" w:eastAsia="宋体" w:cs="Times New Roman"/>
          <w:color w:val="auto"/>
          <w:szCs w:val="24"/>
          <w:highlight w:val="none"/>
        </w:rPr>
        <w:fldChar w:fldCharType="end"/>
      </w:r>
      <w:r>
        <w:rPr>
          <w:rFonts w:hint="eastAsia" w:ascii="Times New Roman" w:hAnsi="宋体" w:eastAsia="宋体" w:cs="Times New Roman"/>
          <w:color w:val="auto"/>
          <w:szCs w:val="24"/>
          <w:highlight w:val="none"/>
        </w:rPr>
        <w:t>、</w:t>
      </w:r>
      <w:r>
        <w:rPr>
          <w:color w:val="auto"/>
          <w:highlight w:val="none"/>
        </w:rPr>
        <w:fldChar w:fldCharType="begin"/>
      </w:r>
      <w:r>
        <w:rPr>
          <w:color w:val="auto"/>
          <w:highlight w:val="none"/>
        </w:rPr>
        <w:instrText xml:space="preserve"> HYPERLINK "http://zfcg.gxzf.gov.cn/" </w:instrText>
      </w:r>
      <w:r>
        <w:rPr>
          <w:color w:val="auto"/>
          <w:highlight w:val="none"/>
        </w:rPr>
        <w:fldChar w:fldCharType="separate"/>
      </w:r>
      <w:r>
        <w:rPr>
          <w:rFonts w:hint="eastAsia" w:ascii="Times New Roman" w:hAnsi="宋体" w:eastAsia="宋体" w:cs="Times New Roman"/>
          <w:color w:val="auto"/>
          <w:szCs w:val="24"/>
          <w:highlight w:val="none"/>
          <w:u w:val="single"/>
        </w:rPr>
        <w:t>广西政府采购网</w:t>
      </w:r>
      <w:r>
        <w:rPr>
          <w:rFonts w:hint="eastAsia" w:ascii="Times New Roman" w:hAnsi="宋体" w:eastAsia="宋体" w:cs="Times New Roman"/>
          <w:color w:val="auto"/>
          <w:szCs w:val="24"/>
          <w:highlight w:val="none"/>
          <w:u w:val="single"/>
        </w:rPr>
        <w:fldChar w:fldCharType="end"/>
      </w:r>
      <w:r>
        <w:rPr>
          <w:rFonts w:hint="eastAsia" w:ascii="Times New Roman" w:hAnsi="宋体" w:eastAsia="宋体" w:cs="Times New Roman"/>
          <w:color w:val="auto"/>
          <w:szCs w:val="24"/>
          <w:highlight w:val="none"/>
        </w:rPr>
        <w:t>。</w:t>
      </w:r>
      <w:bookmarkEnd w:id="35"/>
    </w:p>
    <w:p>
      <w:pPr>
        <w:spacing w:line="400" w:lineRule="exact"/>
        <w:ind w:firstLine="420" w:firstLineChars="200"/>
        <w:jc w:val="left"/>
        <w:rPr>
          <w:rFonts w:hint="eastAsia" w:ascii="Times New Roman" w:hAnsi="宋体" w:eastAsia="宋体" w:cs="Times New Roman"/>
          <w:color w:val="auto"/>
          <w:szCs w:val="24"/>
          <w:highlight w:val="none"/>
        </w:rPr>
      </w:pPr>
      <w:r>
        <w:rPr>
          <w:rFonts w:ascii="Times New Roman" w:hAnsi="宋体" w:eastAsia="宋体" w:cs="Times New Roman"/>
          <w:color w:val="auto"/>
          <w:szCs w:val="24"/>
          <w:highlight w:val="none"/>
        </w:rPr>
        <w:t>5.</w:t>
      </w:r>
      <w:r>
        <w:rPr>
          <w:rFonts w:hint="eastAsia" w:ascii="Times New Roman" w:hAnsi="宋体" w:eastAsia="宋体" w:cs="Times New Roman"/>
          <w:color w:val="auto"/>
          <w:szCs w:val="24"/>
          <w:highlight w:val="none"/>
        </w:rPr>
        <w:t>钦州市政府采购中心联系方式：</w:t>
      </w:r>
    </w:p>
    <w:p>
      <w:pPr>
        <w:spacing w:line="400" w:lineRule="exact"/>
        <w:ind w:firstLine="420" w:firstLineChars="200"/>
        <w:jc w:val="left"/>
        <w:rPr>
          <w:rFonts w:hint="eastAsia" w:ascii="Times New Roman" w:hAnsi="宋体" w:eastAsia="宋体" w:cs="Times New Roman"/>
          <w:color w:val="auto"/>
          <w:szCs w:val="24"/>
          <w:highlight w:val="none"/>
        </w:rPr>
      </w:pPr>
      <w:r>
        <w:rPr>
          <w:rFonts w:ascii="Times New Roman" w:hAnsi="宋体" w:eastAsia="宋体" w:cs="Times New Roman"/>
          <w:color w:val="auto"/>
          <w:szCs w:val="24"/>
          <w:highlight w:val="none"/>
        </w:rPr>
        <w:t>(1)</w:t>
      </w:r>
      <w:r>
        <w:rPr>
          <w:rFonts w:hint="eastAsia" w:ascii="Times New Roman" w:hAnsi="宋体" w:eastAsia="宋体" w:cs="Times New Roman"/>
          <w:color w:val="auto"/>
          <w:szCs w:val="24"/>
          <w:highlight w:val="none"/>
        </w:rPr>
        <w:t>采购部</w:t>
      </w:r>
      <w:r>
        <w:rPr>
          <w:rFonts w:ascii="Times New Roman" w:hAnsi="宋体" w:eastAsia="宋体" w:cs="Times New Roman"/>
          <w:color w:val="auto"/>
          <w:szCs w:val="24"/>
          <w:highlight w:val="none"/>
        </w:rPr>
        <w:t>(</w:t>
      </w:r>
      <w:r>
        <w:rPr>
          <w:rFonts w:hint="eastAsia" w:ascii="Times New Roman" w:hAnsi="宋体" w:eastAsia="宋体" w:cs="Times New Roman"/>
          <w:color w:val="auto"/>
          <w:szCs w:val="24"/>
          <w:highlight w:val="none"/>
        </w:rPr>
        <w:t>招标文件</w:t>
      </w:r>
      <w:r>
        <w:rPr>
          <w:rFonts w:ascii="Times New Roman" w:hAnsi="宋体" w:eastAsia="宋体" w:cs="Times New Roman"/>
          <w:color w:val="auto"/>
          <w:szCs w:val="24"/>
          <w:highlight w:val="none"/>
        </w:rPr>
        <w:t>)</w:t>
      </w:r>
    </w:p>
    <w:p>
      <w:pPr>
        <w:spacing w:line="400" w:lineRule="exact"/>
        <w:ind w:firstLine="420" w:firstLineChars="200"/>
        <w:jc w:val="left"/>
        <w:rPr>
          <w:rFonts w:hint="eastAsia" w:ascii="Times New Roman" w:hAnsi="宋体" w:eastAsia="宋体" w:cs="Times New Roman"/>
          <w:color w:val="auto"/>
          <w:szCs w:val="24"/>
          <w:highlight w:val="none"/>
        </w:rPr>
      </w:pPr>
      <w:r>
        <w:rPr>
          <w:rFonts w:hint="eastAsia" w:ascii="Times New Roman" w:hAnsi="宋体" w:eastAsia="宋体" w:cs="Times New Roman"/>
          <w:color w:val="auto"/>
          <w:szCs w:val="24"/>
          <w:highlight w:val="none"/>
        </w:rPr>
        <w:t>联系人：</w:t>
      </w:r>
      <w:r>
        <w:rPr>
          <w:rFonts w:hint="eastAsia" w:ascii="Times New Roman" w:hAnsi="宋体" w:eastAsia="宋体" w:cs="Times New Roman"/>
          <w:color w:val="auto"/>
          <w:szCs w:val="24"/>
          <w:highlight w:val="none"/>
          <w:lang w:val="en-US" w:eastAsia="zh-CN"/>
        </w:rPr>
        <w:t>黄忠秀</w:t>
      </w:r>
      <w:r>
        <w:rPr>
          <w:rFonts w:ascii="Times New Roman" w:hAnsi="宋体" w:eastAsia="宋体" w:cs="Times New Roman"/>
          <w:color w:val="auto"/>
          <w:szCs w:val="24"/>
          <w:highlight w:val="none"/>
        </w:rPr>
        <w:t xml:space="preserve">   </w:t>
      </w:r>
      <w:r>
        <w:rPr>
          <w:rFonts w:hint="eastAsia" w:ascii="Times New Roman" w:hAnsi="宋体" w:eastAsia="宋体" w:cs="Times New Roman"/>
          <w:color w:val="auto"/>
          <w:szCs w:val="24"/>
          <w:highlight w:val="none"/>
        </w:rPr>
        <w:t>联系方式：</w:t>
      </w:r>
      <w:r>
        <w:rPr>
          <w:rFonts w:ascii="Times New Roman" w:hAnsi="宋体" w:eastAsia="宋体" w:cs="Times New Roman"/>
          <w:color w:val="auto"/>
          <w:szCs w:val="24"/>
          <w:highlight w:val="none"/>
        </w:rPr>
        <w:t>0777-2886022</w:t>
      </w:r>
    </w:p>
    <w:p>
      <w:pPr>
        <w:spacing w:line="400" w:lineRule="exact"/>
        <w:ind w:firstLine="420" w:firstLineChars="200"/>
        <w:jc w:val="left"/>
        <w:rPr>
          <w:rFonts w:hint="eastAsia" w:ascii="Times New Roman" w:hAnsi="宋体" w:eastAsia="宋体" w:cs="Times New Roman"/>
          <w:color w:val="auto"/>
          <w:szCs w:val="24"/>
          <w:highlight w:val="none"/>
        </w:rPr>
      </w:pPr>
      <w:r>
        <w:rPr>
          <w:rFonts w:ascii="Times New Roman" w:hAnsi="宋体" w:eastAsia="宋体" w:cs="Times New Roman"/>
          <w:color w:val="auto"/>
          <w:szCs w:val="24"/>
          <w:highlight w:val="none"/>
        </w:rPr>
        <w:t>(2)</w:t>
      </w:r>
      <w:r>
        <w:rPr>
          <w:rFonts w:hint="eastAsia" w:ascii="Times New Roman" w:hAnsi="宋体" w:eastAsia="宋体" w:cs="Times New Roman"/>
          <w:color w:val="auto"/>
          <w:szCs w:val="24"/>
          <w:highlight w:val="none"/>
        </w:rPr>
        <w:t>综合二部</w:t>
      </w:r>
      <w:r>
        <w:rPr>
          <w:rFonts w:ascii="Times New Roman" w:hAnsi="宋体" w:eastAsia="宋体" w:cs="Times New Roman"/>
          <w:color w:val="auto"/>
          <w:szCs w:val="24"/>
          <w:highlight w:val="none"/>
        </w:rPr>
        <w:t>(</w:t>
      </w:r>
      <w:r>
        <w:rPr>
          <w:rFonts w:hint="eastAsia" w:ascii="Times New Roman" w:hAnsi="宋体" w:eastAsia="宋体" w:cs="Times New Roman"/>
          <w:color w:val="auto"/>
          <w:szCs w:val="24"/>
          <w:highlight w:val="none"/>
        </w:rPr>
        <w:t>保证金、开评标、中标及合同管理</w:t>
      </w:r>
      <w:r>
        <w:rPr>
          <w:rFonts w:ascii="Times New Roman" w:hAnsi="宋体" w:eastAsia="宋体" w:cs="Times New Roman"/>
          <w:color w:val="auto"/>
          <w:szCs w:val="24"/>
          <w:highlight w:val="none"/>
        </w:rPr>
        <w:t>)</w:t>
      </w:r>
    </w:p>
    <w:p>
      <w:pPr>
        <w:spacing w:line="400" w:lineRule="exact"/>
        <w:ind w:firstLine="420" w:firstLineChars="200"/>
        <w:jc w:val="left"/>
        <w:rPr>
          <w:rFonts w:hint="eastAsia" w:ascii="Times New Roman" w:hAnsi="宋体" w:eastAsia="宋体" w:cs="Times New Roman"/>
          <w:color w:val="auto"/>
          <w:szCs w:val="24"/>
          <w:highlight w:val="none"/>
        </w:rPr>
      </w:pPr>
      <w:r>
        <w:rPr>
          <w:rFonts w:hint="eastAsia" w:ascii="Times New Roman" w:hAnsi="宋体" w:eastAsia="宋体" w:cs="Times New Roman"/>
          <w:color w:val="auto"/>
          <w:szCs w:val="24"/>
          <w:highlight w:val="none"/>
        </w:rPr>
        <w:t>联系人：陈侃</w:t>
      </w:r>
      <w:r>
        <w:rPr>
          <w:rFonts w:hint="eastAsia" w:ascii="Times New Roman" w:hAnsi="宋体" w:eastAsia="宋体" w:cs="Times New Roman"/>
          <w:color w:val="auto"/>
          <w:szCs w:val="24"/>
          <w:highlight w:val="none"/>
          <w:lang w:eastAsia="zh-CN"/>
        </w:rPr>
        <w:t>、陈启梅</w:t>
      </w:r>
      <w:r>
        <w:rPr>
          <w:rFonts w:ascii="Times New Roman" w:hAnsi="宋体" w:eastAsia="宋体" w:cs="Times New Roman"/>
          <w:color w:val="auto"/>
          <w:szCs w:val="24"/>
          <w:highlight w:val="none"/>
        </w:rPr>
        <w:t xml:space="preserve">  </w:t>
      </w:r>
      <w:r>
        <w:rPr>
          <w:rFonts w:hint="eastAsia" w:ascii="Times New Roman" w:hAnsi="宋体" w:eastAsia="宋体" w:cs="Times New Roman"/>
          <w:color w:val="auto"/>
          <w:szCs w:val="24"/>
          <w:highlight w:val="none"/>
        </w:rPr>
        <w:t>联系方式：</w:t>
      </w:r>
      <w:r>
        <w:rPr>
          <w:rFonts w:ascii="Times New Roman" w:hAnsi="宋体" w:eastAsia="宋体" w:cs="Times New Roman"/>
          <w:color w:val="auto"/>
          <w:szCs w:val="24"/>
          <w:highlight w:val="none"/>
        </w:rPr>
        <w:t xml:space="preserve"> 0777-2886006</w:t>
      </w:r>
    </w:p>
    <w:p>
      <w:pPr>
        <w:spacing w:line="400" w:lineRule="exact"/>
        <w:rPr>
          <w:rFonts w:ascii="Times New Roman" w:hAnsi="Times New Roman" w:eastAsia="宋体" w:cs="Times New Roman"/>
          <w:b/>
          <w:color w:val="auto"/>
          <w:szCs w:val="24"/>
          <w:highlight w:val="none"/>
        </w:rPr>
      </w:pPr>
      <w:r>
        <w:rPr>
          <w:rFonts w:hint="eastAsia" w:ascii="Times New Roman" w:hAnsi="Times New Roman" w:eastAsia="宋体" w:cs="Times New Roman"/>
          <w:b/>
          <w:color w:val="auto"/>
          <w:szCs w:val="24"/>
          <w:highlight w:val="none"/>
        </w:rPr>
        <w:t>七、对本次招标提出询问，请按以下方式联系</w:t>
      </w:r>
      <w:bookmarkEnd w:id="25"/>
      <w:bookmarkEnd w:id="26"/>
      <w:bookmarkEnd w:id="27"/>
      <w:bookmarkEnd w:id="28"/>
    </w:p>
    <w:bookmarkEnd w:id="7"/>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1.</w:t>
      </w:r>
      <w:r>
        <w:rPr>
          <w:rFonts w:hint="eastAsia" w:ascii="Times New Roman" w:hAnsi="Times New Roman" w:eastAsia="宋体" w:cs="Times New Roman"/>
          <w:color w:val="auto"/>
          <w:szCs w:val="24"/>
          <w:highlight w:val="none"/>
        </w:rPr>
        <w:t>采购人信息</w:t>
      </w:r>
    </w:p>
    <w:p>
      <w:pPr>
        <w:spacing w:line="400" w:lineRule="exact"/>
        <w:ind w:firstLine="420" w:firstLineChars="200"/>
        <w:rPr>
          <w:rFonts w:hint="eastAsia" w:ascii="Times New Roman" w:hAnsi="Times New Roman" w:eastAsia="宋体" w:cs="Times New Roman"/>
          <w:color w:val="auto"/>
          <w:szCs w:val="24"/>
          <w:highlight w:val="none"/>
          <w:lang w:eastAsia="zh-CN"/>
        </w:rPr>
      </w:pPr>
      <w:r>
        <w:rPr>
          <w:rFonts w:hint="eastAsia" w:ascii="Times New Roman" w:hAnsi="Times New Roman" w:eastAsia="宋体" w:cs="Times New Roman"/>
          <w:color w:val="auto"/>
          <w:szCs w:val="24"/>
          <w:highlight w:val="none"/>
        </w:rPr>
        <w:t>名称：</w:t>
      </w:r>
      <w:r>
        <w:rPr>
          <w:rFonts w:hint="eastAsia" w:ascii="Times New Roman" w:hAnsi="Times New Roman" w:eastAsia="宋体" w:cs="Times New Roman"/>
          <w:color w:val="auto"/>
          <w:szCs w:val="24"/>
          <w:highlight w:val="none"/>
          <w:lang w:eastAsia="zh-CN"/>
        </w:rPr>
        <w:t>钦州市妇幼保健院</w:t>
      </w:r>
    </w:p>
    <w:p>
      <w:pPr>
        <w:spacing w:line="400" w:lineRule="exact"/>
        <w:ind w:firstLine="420" w:firstLineChars="200"/>
        <w:rPr>
          <w:rFonts w:hint="eastAsia" w:ascii="Times New Roman" w:hAnsi="Times New Roman" w:eastAsia="宋体" w:cs="Times New Roman"/>
          <w:color w:val="auto"/>
          <w:szCs w:val="24"/>
          <w:highlight w:val="none"/>
        </w:rPr>
      </w:pPr>
      <w:bookmarkStart w:id="36" w:name="_Toc28359009"/>
      <w:bookmarkStart w:id="37" w:name="_Toc28359086"/>
      <w:bookmarkStart w:id="38" w:name="_Hlk92356946"/>
      <w:r>
        <w:rPr>
          <w:rFonts w:hint="eastAsia" w:ascii="Times New Roman" w:hAnsi="Times New Roman" w:eastAsia="宋体" w:cs="Times New Roman"/>
          <w:color w:val="auto"/>
          <w:szCs w:val="24"/>
          <w:highlight w:val="none"/>
        </w:rPr>
        <w:t>地址：钦州市安州道1号</w:t>
      </w:r>
    </w:p>
    <w:p>
      <w:pPr>
        <w:spacing w:line="400" w:lineRule="exact"/>
        <w:ind w:firstLine="420" w:firstLineChars="200"/>
        <w:rPr>
          <w:rFonts w:hint="eastAsia"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项目联系人：林桂先</w:t>
      </w:r>
    </w:p>
    <w:p>
      <w:pPr>
        <w:spacing w:line="400" w:lineRule="exact"/>
        <w:ind w:firstLine="420" w:firstLineChars="200"/>
        <w:rPr>
          <w:rFonts w:hint="eastAsia"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项目联系方式：0777-2399083</w:t>
      </w:r>
    </w:p>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2.</w:t>
      </w:r>
      <w:r>
        <w:rPr>
          <w:rFonts w:hint="eastAsia" w:ascii="Times New Roman" w:hAnsi="Times New Roman" w:eastAsia="宋体" w:cs="Times New Roman"/>
          <w:color w:val="auto"/>
          <w:szCs w:val="24"/>
          <w:highlight w:val="none"/>
        </w:rPr>
        <w:t>采购代理机构信息</w:t>
      </w:r>
      <w:bookmarkEnd w:id="36"/>
      <w:bookmarkEnd w:id="37"/>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名称：钦州市政府采购中心</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地址：钦州市金海湾东大街</w:t>
      </w:r>
      <w:r>
        <w:rPr>
          <w:rFonts w:ascii="Times New Roman" w:hAnsi="Times New Roman" w:eastAsia="宋体" w:cs="Times New Roman"/>
          <w:color w:val="auto"/>
          <w:szCs w:val="24"/>
          <w:highlight w:val="none"/>
        </w:rPr>
        <w:t>8</w:t>
      </w:r>
      <w:r>
        <w:rPr>
          <w:rFonts w:hint="eastAsia" w:ascii="Times New Roman" w:hAnsi="Times New Roman" w:eastAsia="宋体" w:cs="Times New Roman"/>
          <w:color w:val="auto"/>
          <w:szCs w:val="24"/>
          <w:highlight w:val="none"/>
        </w:rPr>
        <w:t>号</w:t>
      </w:r>
    </w:p>
    <w:p>
      <w:pPr>
        <w:spacing w:line="400" w:lineRule="exact"/>
        <w:ind w:firstLine="420" w:firstLineChars="200"/>
        <w:rPr>
          <w:rFonts w:hint="default" w:ascii="Times New Roman" w:hAnsi="Times New Roman" w:eastAsia="宋体" w:cs="Times New Roman"/>
          <w:color w:val="auto"/>
          <w:szCs w:val="24"/>
          <w:highlight w:val="none"/>
          <w:lang w:val="en-US" w:eastAsia="zh-CN"/>
        </w:rPr>
      </w:pPr>
      <w:r>
        <w:rPr>
          <w:rFonts w:hint="eastAsia" w:ascii="Times New Roman" w:hAnsi="Times New Roman" w:eastAsia="宋体" w:cs="Times New Roman"/>
          <w:color w:val="auto"/>
          <w:szCs w:val="24"/>
          <w:highlight w:val="none"/>
        </w:rPr>
        <w:t>项目联系人：</w:t>
      </w:r>
      <w:r>
        <w:rPr>
          <w:rFonts w:hint="eastAsia" w:ascii="Times New Roman" w:hAnsi="Times New Roman" w:eastAsia="宋体" w:cs="Times New Roman"/>
          <w:color w:val="auto"/>
          <w:szCs w:val="24"/>
          <w:highlight w:val="none"/>
          <w:lang w:val="en-US" w:eastAsia="zh-CN"/>
        </w:rPr>
        <w:t>黄忠秀、陈侃、陈启梅</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项目联系方式：</w:t>
      </w:r>
      <w:bookmarkStart w:id="39" w:name="_Toc28359010"/>
      <w:bookmarkStart w:id="40" w:name="_Toc28359087"/>
      <w:r>
        <w:rPr>
          <w:rFonts w:hint="eastAsia" w:ascii="Times New Roman" w:hAnsi="Times New Roman" w:eastAsia="宋体" w:cs="Times New Roman"/>
          <w:color w:val="auto"/>
          <w:szCs w:val="24"/>
          <w:highlight w:val="none"/>
        </w:rPr>
        <w:t>0777-2886022</w:t>
      </w:r>
      <w:bookmarkEnd w:id="38"/>
      <w:bookmarkEnd w:id="39"/>
      <w:bookmarkEnd w:id="40"/>
      <w:r>
        <w:rPr>
          <w:rFonts w:hint="eastAsia" w:ascii="Times New Roman" w:hAnsi="Times New Roman" w:eastAsia="宋体" w:cs="Times New Roman"/>
          <w:color w:val="auto"/>
          <w:szCs w:val="24"/>
          <w:highlight w:val="none"/>
          <w:lang w:eastAsia="zh-CN"/>
        </w:rPr>
        <w:t>、</w:t>
      </w:r>
      <w:r>
        <w:rPr>
          <w:rFonts w:hint="eastAsia" w:ascii="Times New Roman" w:hAnsi="Times New Roman" w:eastAsia="宋体" w:cs="Times New Roman"/>
          <w:color w:val="auto"/>
          <w:szCs w:val="24"/>
          <w:highlight w:val="none"/>
          <w:lang w:val="en-US" w:eastAsia="zh-CN"/>
        </w:rPr>
        <w:t>2886006</w:t>
      </w:r>
      <w:r>
        <w:rPr>
          <w:rFonts w:ascii="Times New Roman" w:hAnsi="Times New Roman" w:eastAsia="宋体" w:cs="Times New Roman"/>
          <w:color w:val="auto"/>
          <w:szCs w:val="24"/>
          <w:highlight w:val="none"/>
        </w:rPr>
        <w:br w:type="page"/>
      </w: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400" w:lineRule="exact"/>
        <w:jc w:val="left"/>
        <w:rPr>
          <w:rFonts w:ascii="Times New Roman" w:hAnsi="Times New Roman" w:eastAsia="宋体" w:cs="Times New Roman"/>
          <w:color w:val="auto"/>
          <w:szCs w:val="24"/>
          <w:highlight w:val="none"/>
        </w:rPr>
      </w:pPr>
    </w:p>
    <w:p>
      <w:pPr>
        <w:spacing w:line="300" w:lineRule="auto"/>
        <w:jc w:val="center"/>
        <w:outlineLvl w:val="0"/>
        <w:rPr>
          <w:rFonts w:ascii="Cambria" w:hAnsi="Cambria" w:eastAsia="方正小标宋_GBK" w:cs="Times New Roman"/>
          <w:b/>
          <w:bCs/>
          <w:color w:val="auto"/>
          <w:kern w:val="0"/>
          <w:sz w:val="44"/>
          <w:szCs w:val="32"/>
          <w:highlight w:val="none"/>
        </w:rPr>
      </w:pPr>
      <w:bookmarkStart w:id="41" w:name="_Toc352700402"/>
      <w:bookmarkStart w:id="42" w:name="_Toc173764939"/>
      <w:r>
        <w:rPr>
          <w:rFonts w:hint="eastAsia" w:ascii="Cambria" w:hAnsi="Cambria" w:eastAsia="方正小标宋_GBK" w:cs="Times New Roman"/>
          <w:b/>
          <w:bCs/>
          <w:color w:val="auto"/>
          <w:kern w:val="0"/>
          <w:sz w:val="44"/>
          <w:szCs w:val="32"/>
          <w:highlight w:val="none"/>
        </w:rPr>
        <w:t>第二章</w:t>
      </w:r>
      <w:r>
        <w:rPr>
          <w:rFonts w:ascii="Cambria" w:hAnsi="Cambria" w:eastAsia="方正小标宋_GBK" w:cs="Times New Roman"/>
          <w:b/>
          <w:bCs/>
          <w:color w:val="auto"/>
          <w:kern w:val="0"/>
          <w:sz w:val="44"/>
          <w:szCs w:val="32"/>
          <w:highlight w:val="none"/>
        </w:rPr>
        <w:t xml:space="preserve">  </w:t>
      </w:r>
      <w:bookmarkEnd w:id="41"/>
      <w:r>
        <w:rPr>
          <w:rFonts w:hint="eastAsia" w:ascii="Cambria" w:hAnsi="Cambria" w:eastAsia="方正小标宋_GBK" w:cs="Times New Roman"/>
          <w:b/>
          <w:bCs/>
          <w:color w:val="auto"/>
          <w:kern w:val="0"/>
          <w:sz w:val="44"/>
          <w:szCs w:val="32"/>
          <w:highlight w:val="none"/>
        </w:rPr>
        <w:t>项目需求</w:t>
      </w:r>
      <w:bookmarkEnd w:id="42"/>
      <w:bookmarkStart w:id="43" w:name="_Toc352700403"/>
    </w:p>
    <w:p>
      <w:pPr>
        <w:spacing w:line="800" w:lineRule="exact"/>
        <w:ind w:left="-291" w:leftChars="-202" w:hanging="133" w:hangingChars="30"/>
        <w:jc w:val="center"/>
        <w:rPr>
          <w:rFonts w:ascii="Times New Roman" w:hAnsi="Times New Roman" w:eastAsia="宋体" w:cs="Times New Roman"/>
          <w:b/>
          <w:color w:val="auto"/>
          <w:szCs w:val="24"/>
          <w:highlight w:val="none"/>
        </w:rPr>
      </w:pPr>
      <w:r>
        <w:rPr>
          <w:rFonts w:hint="eastAsia" w:ascii="方正小标宋_GBK" w:hAnsi="Times New Roman" w:eastAsia="方正小标宋_GBK" w:cs="Times New Roman"/>
          <w:b/>
          <w:color w:val="auto"/>
          <w:sz w:val="44"/>
          <w:szCs w:val="44"/>
          <w:highlight w:val="none"/>
        </w:rPr>
        <w:br w:type="page"/>
      </w:r>
      <w:r>
        <w:rPr>
          <w:rFonts w:hint="eastAsia" w:ascii="方正小标宋_GBK" w:hAnsi="Times New Roman" w:eastAsia="方正小标宋_GBK" w:cs="Times New Roman"/>
          <w:b/>
          <w:color w:val="auto"/>
          <w:sz w:val="44"/>
          <w:szCs w:val="44"/>
          <w:highlight w:val="none"/>
        </w:rPr>
        <w:t>项目需求</w:t>
      </w:r>
    </w:p>
    <w:p>
      <w:pPr>
        <w:rPr>
          <w:rFonts w:hint="eastAsia" w:ascii="黑体" w:hAnsi="黑体" w:eastAsia="黑体" w:cs="黑体"/>
          <w:bCs/>
          <w:color w:val="auto"/>
          <w:sz w:val="28"/>
          <w:szCs w:val="28"/>
          <w:highlight w:val="none"/>
          <w:lang w:eastAsia="zh-CN"/>
        </w:rPr>
      </w:pPr>
    </w:p>
    <w:p>
      <w:pPr>
        <w:numPr>
          <w:ilvl w:val="0"/>
          <w:numId w:val="0"/>
        </w:numPr>
        <w:spacing w:line="360" w:lineRule="auto"/>
        <w:ind w:firstLine="418" w:firstLineChars="200"/>
        <w:jc w:val="left"/>
        <w:outlineLvl w:val="0"/>
        <w:rPr>
          <w:rFonts w:hint="eastAsia" w:ascii="宋体" w:hAnsi="宋体" w:eastAsia="宋体" w:cs="宋体"/>
          <w:b/>
          <w:bCs/>
          <w:color w:val="auto"/>
          <w:spacing w:val="-1"/>
          <w:kern w:val="0"/>
          <w:sz w:val="21"/>
          <w:szCs w:val="21"/>
          <w:highlight w:val="none"/>
          <w:lang w:eastAsia="en-US"/>
        </w:rPr>
      </w:pPr>
      <w:r>
        <w:rPr>
          <w:rFonts w:hint="eastAsia" w:ascii="宋体" w:hAnsi="宋体" w:eastAsia="宋体" w:cs="宋体"/>
          <w:b/>
          <w:bCs/>
          <w:color w:val="auto"/>
          <w:spacing w:val="-1"/>
          <w:kern w:val="0"/>
          <w:sz w:val="21"/>
          <w:szCs w:val="21"/>
          <w:highlight w:val="none"/>
          <w:lang w:eastAsia="en-US"/>
        </w:rPr>
        <w:t>项目基本情况</w:t>
      </w:r>
    </w:p>
    <w:p>
      <w:pPr>
        <w:pStyle w:val="2"/>
        <w:numPr>
          <w:ilvl w:val="0"/>
          <w:numId w:val="0"/>
        </w:numPr>
        <w:ind w:firstLine="420" w:firstLineChars="200"/>
        <w:rPr>
          <w:rFonts w:hint="eastAsia" w:ascii="宋体" w:hAnsi="宋体" w:eastAsia="宋体" w:cs="宋体"/>
          <w:b w:val="0"/>
          <w:bCs w:val="0"/>
          <w:color w:val="0D0D0D"/>
          <w:kern w:val="2"/>
          <w:sz w:val="21"/>
          <w:szCs w:val="21"/>
          <w:lang w:val="en-US" w:eastAsia="zh-CN" w:bidi="ar-SA"/>
        </w:rPr>
      </w:pPr>
      <w:r>
        <w:rPr>
          <w:rFonts w:hint="eastAsia" w:ascii="宋体" w:hAnsi="宋体" w:eastAsia="宋体" w:cs="宋体"/>
          <w:b w:val="0"/>
          <w:bCs w:val="0"/>
          <w:color w:val="0D0D0D"/>
          <w:kern w:val="2"/>
          <w:sz w:val="21"/>
          <w:szCs w:val="21"/>
          <w:lang w:val="en-US" w:eastAsia="zh-CN" w:bidi="ar-SA"/>
        </w:rPr>
        <w:t>本项目对应的中小企业划分标准所属行业为：物业管理</w:t>
      </w:r>
    </w:p>
    <w:p>
      <w:pPr>
        <w:numPr>
          <w:ilvl w:val="0"/>
          <w:numId w:val="0"/>
        </w:numPr>
        <w:adjustRightInd w:val="0"/>
        <w:snapToGrid w:val="0"/>
        <w:spacing w:line="360" w:lineRule="auto"/>
        <w:outlineLvl w:val="1"/>
        <w:rPr>
          <w:rFonts w:hint="eastAsia" w:ascii="宋体" w:hAnsi="宋体" w:eastAsia="宋体" w:cs="宋体"/>
          <w:b/>
          <w:bCs/>
          <w:kern w:val="0"/>
          <w:sz w:val="21"/>
          <w:szCs w:val="21"/>
        </w:rPr>
      </w:pP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lang w:val="en-US" w:eastAsia="zh-CN"/>
        </w:rPr>
        <w:t>一</w:t>
      </w: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rPr>
        <w:t>医院基本情况</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1.地址：钦州市安州大道1号（安州院区）、钦州市粤桂南路、平山东大街北面综合楼（茶山院区）</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rPr>
        <w:t>2.占地面积：</w:t>
      </w:r>
      <w:r>
        <w:rPr>
          <w:rFonts w:hint="eastAsia" w:ascii="宋体" w:hAnsi="宋体" w:eastAsia="宋体" w:cs="宋体"/>
          <w:color w:val="0D0D0D"/>
          <w:sz w:val="21"/>
          <w:szCs w:val="21"/>
          <w:highlight w:val="none"/>
        </w:rPr>
        <w:t>安州院区69364.68㎡、茶山院区25000㎡</w:t>
      </w:r>
      <w:r>
        <w:rPr>
          <w:rFonts w:hint="eastAsia" w:ascii="宋体" w:hAnsi="宋体" w:eastAsia="宋体" w:cs="宋体"/>
          <w:color w:val="0D0D0D"/>
          <w:sz w:val="21"/>
          <w:szCs w:val="21"/>
          <w:highlight w:val="none"/>
          <w:lang w:eastAsia="zh-CN"/>
        </w:rPr>
        <w:t>。</w:t>
      </w:r>
    </w:p>
    <w:p>
      <w:pPr>
        <w:spacing w:line="360" w:lineRule="auto"/>
        <w:ind w:firstLine="420"/>
        <w:rPr>
          <w:rFonts w:hint="eastAsia" w:ascii="宋体" w:hAnsi="宋体" w:eastAsia="宋体" w:cs="宋体"/>
          <w:color w:val="0D0D0D"/>
          <w:sz w:val="21"/>
          <w:szCs w:val="21"/>
          <w:lang w:val="en-US" w:eastAsia="zh-CN"/>
        </w:rPr>
      </w:pPr>
      <w:r>
        <w:rPr>
          <w:rFonts w:hint="eastAsia" w:ascii="宋体" w:hAnsi="宋体" w:eastAsia="宋体" w:cs="宋体"/>
          <w:color w:val="0D0D0D"/>
          <w:sz w:val="21"/>
          <w:szCs w:val="21"/>
          <w:lang w:val="en-US" w:eastAsia="zh-CN"/>
        </w:rPr>
        <w:t>3.服务总体要求：</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w:t>
      </w:r>
      <w:r>
        <w:rPr>
          <w:rFonts w:hint="eastAsia" w:ascii="宋体" w:hAnsi="宋体" w:eastAsia="宋体" w:cs="宋体"/>
          <w:color w:val="0D0D0D"/>
          <w:sz w:val="21"/>
          <w:szCs w:val="21"/>
        </w:rPr>
        <w:t>院内工作区的日常保洁、环境消毒、垃圾处理</w:t>
      </w:r>
      <w:r>
        <w:rPr>
          <w:rFonts w:hint="eastAsia" w:ascii="宋体" w:hAnsi="宋体" w:eastAsia="宋体" w:cs="宋体"/>
          <w:color w:val="0D0D0D"/>
          <w:sz w:val="21"/>
          <w:szCs w:val="21"/>
          <w:lang w:eastAsia="zh-CN"/>
        </w:rPr>
        <w:t>；</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（2）</w:t>
      </w:r>
      <w:r>
        <w:rPr>
          <w:rFonts w:hint="eastAsia" w:ascii="宋体" w:hAnsi="宋体" w:eastAsia="宋体" w:cs="宋体"/>
          <w:color w:val="0D0D0D"/>
          <w:sz w:val="21"/>
          <w:szCs w:val="21"/>
        </w:rPr>
        <w:t>安全防范、公共秩序管理、消防监控管理</w:t>
      </w:r>
      <w:r>
        <w:rPr>
          <w:rFonts w:hint="eastAsia" w:ascii="宋体" w:hAnsi="宋体" w:eastAsia="宋体" w:cs="宋体"/>
          <w:color w:val="0D0D0D"/>
          <w:sz w:val="21"/>
          <w:szCs w:val="21"/>
          <w:lang w:eastAsia="zh-CN"/>
        </w:rPr>
        <w:t>；</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（3）</w:t>
      </w:r>
      <w:r>
        <w:rPr>
          <w:rFonts w:hint="eastAsia" w:ascii="宋体" w:hAnsi="宋体" w:eastAsia="宋体" w:cs="宋体"/>
          <w:color w:val="0D0D0D"/>
          <w:sz w:val="21"/>
          <w:szCs w:val="21"/>
        </w:rPr>
        <w:t>电梯服务</w:t>
      </w:r>
      <w:r>
        <w:rPr>
          <w:rFonts w:hint="eastAsia" w:ascii="宋体" w:hAnsi="宋体" w:eastAsia="宋体" w:cs="宋体"/>
          <w:color w:val="0D0D0D"/>
          <w:sz w:val="21"/>
          <w:szCs w:val="21"/>
          <w:lang w:eastAsia="zh-CN"/>
        </w:rPr>
        <w:t>；</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（4）</w:t>
      </w:r>
      <w:r>
        <w:rPr>
          <w:rFonts w:hint="eastAsia" w:ascii="宋体" w:hAnsi="宋体" w:eastAsia="宋体" w:cs="宋体"/>
          <w:color w:val="0D0D0D"/>
          <w:sz w:val="21"/>
          <w:szCs w:val="21"/>
        </w:rPr>
        <w:t>院内药品配送服务</w:t>
      </w:r>
      <w:r>
        <w:rPr>
          <w:rFonts w:hint="eastAsia" w:ascii="宋体" w:hAnsi="宋体" w:eastAsia="宋体" w:cs="宋体"/>
          <w:color w:val="0D0D0D"/>
          <w:sz w:val="21"/>
          <w:szCs w:val="21"/>
          <w:lang w:eastAsia="zh-CN"/>
        </w:rPr>
        <w:t>；</w:t>
      </w:r>
    </w:p>
    <w:p>
      <w:pPr>
        <w:adjustRightInd w:val="0"/>
        <w:snapToGrid w:val="0"/>
        <w:spacing w:line="360" w:lineRule="auto"/>
        <w:ind w:firstLine="420" w:firstLineChars="200"/>
        <w:outlineLvl w:val="1"/>
        <w:rPr>
          <w:rFonts w:hint="eastAsia"/>
          <w:lang w:eastAsia="zh-CN"/>
        </w:rPr>
      </w:pPr>
      <w:r>
        <w:rPr>
          <w:rFonts w:hint="eastAsia" w:ascii="宋体" w:hAnsi="宋体" w:eastAsia="宋体" w:cs="宋体"/>
          <w:color w:val="0D0D0D"/>
          <w:sz w:val="21"/>
          <w:szCs w:val="21"/>
          <w:lang w:val="en-US" w:eastAsia="zh-CN"/>
        </w:rPr>
        <w:t>（5）</w:t>
      </w:r>
      <w:r>
        <w:rPr>
          <w:rFonts w:hint="eastAsia" w:ascii="宋体" w:hAnsi="宋体" w:eastAsia="宋体" w:cs="宋体"/>
          <w:color w:val="0D0D0D"/>
          <w:sz w:val="21"/>
          <w:szCs w:val="21"/>
        </w:rPr>
        <w:t>院内标本配送服务</w:t>
      </w:r>
      <w:r>
        <w:rPr>
          <w:rFonts w:hint="eastAsia"/>
          <w:lang w:eastAsia="zh-CN"/>
        </w:rPr>
        <w:t>。</w:t>
      </w:r>
    </w:p>
    <w:p>
      <w:pPr>
        <w:adjustRightInd w:val="0"/>
        <w:snapToGrid w:val="0"/>
        <w:spacing w:line="360" w:lineRule="auto"/>
        <w:ind w:firstLine="0" w:firstLineChars="0"/>
        <w:outlineLvl w:val="1"/>
        <w:rPr>
          <w:rFonts w:hint="eastAsia" w:ascii="宋体" w:hAnsi="宋体" w:eastAsia="宋体" w:cs="宋体"/>
          <w:b/>
          <w:bCs/>
          <w:kern w:val="0"/>
          <w:sz w:val="21"/>
          <w:szCs w:val="21"/>
        </w:rPr>
      </w:pP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lang w:val="en-US" w:eastAsia="zh-CN"/>
        </w:rPr>
        <w:t>二</w:t>
      </w: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rPr>
        <w:t>服务标准及要求</w:t>
      </w:r>
    </w:p>
    <w:p>
      <w:pPr>
        <w:adjustRightInd w:val="0"/>
        <w:snapToGrid w:val="0"/>
        <w:spacing w:line="360" w:lineRule="auto"/>
        <w:ind w:firstLine="0" w:firstLineChars="0"/>
        <w:outlineLvl w:val="2"/>
        <w:rPr>
          <w:rFonts w:hint="eastAsia" w:ascii="宋体" w:hAnsi="宋体" w:eastAsia="宋体" w:cs="宋体"/>
          <w:b/>
          <w:bCs/>
          <w:kern w:val="0"/>
          <w:sz w:val="21"/>
          <w:szCs w:val="21"/>
        </w:rPr>
      </w:pPr>
      <w:r>
        <w:rPr>
          <w:rFonts w:hint="eastAsia" w:ascii="宋体" w:hAnsi="宋体" w:eastAsia="宋体" w:cs="宋体"/>
          <w:b/>
          <w:bCs/>
          <w:kern w:val="0"/>
          <w:sz w:val="21"/>
          <w:szCs w:val="21"/>
          <w:lang w:val="en-US" w:eastAsia="zh-CN"/>
        </w:rPr>
        <w:t>一、</w:t>
      </w:r>
      <w:r>
        <w:rPr>
          <w:rFonts w:hint="eastAsia" w:ascii="宋体" w:hAnsi="宋体" w:eastAsia="宋体" w:cs="宋体"/>
          <w:b/>
          <w:bCs/>
          <w:kern w:val="0"/>
          <w:sz w:val="21"/>
          <w:szCs w:val="21"/>
        </w:rPr>
        <w:t>保洁服务</w:t>
      </w:r>
    </w:p>
    <w:p>
      <w:pPr>
        <w:adjustRightInd w:val="0"/>
        <w:snapToGrid w:val="0"/>
        <w:spacing w:line="360" w:lineRule="auto"/>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1.</w:t>
      </w:r>
      <w:r>
        <w:rPr>
          <w:rFonts w:hint="eastAsia" w:ascii="宋体" w:hAnsi="宋体" w:eastAsia="宋体" w:cs="宋体"/>
          <w:b/>
          <w:bCs/>
          <w:kern w:val="0"/>
          <w:sz w:val="21"/>
          <w:szCs w:val="21"/>
          <w:lang w:val="en-US" w:eastAsia="zh-CN"/>
        </w:rPr>
        <w:t>1</w:t>
      </w:r>
      <w:r>
        <w:rPr>
          <w:rFonts w:hint="eastAsia" w:ascii="宋体" w:hAnsi="宋体" w:eastAsia="宋体" w:cs="宋体"/>
          <w:b/>
          <w:bCs/>
          <w:kern w:val="0"/>
          <w:sz w:val="21"/>
          <w:szCs w:val="21"/>
        </w:rPr>
        <w:t>保洁服务质量标准及要求</w:t>
      </w:r>
    </w:p>
    <w:p>
      <w:pPr>
        <w:adjustRightInd w:val="0"/>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（1）门诊部（包括急诊室、医技科室）</w:t>
      </w:r>
    </w:p>
    <w:tbl>
      <w:tblPr>
        <w:tblStyle w:val="49"/>
        <w:tblW w:w="49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648"/>
        <w:gridCol w:w="7053"/>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22" w:hRule="atLeast"/>
          <w:tblHeader/>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序号</w:t>
            </w:r>
          </w:p>
        </w:tc>
        <w:tc>
          <w:tcPr>
            <w:tcW w:w="3659"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工 作 内 容</w:t>
            </w:r>
          </w:p>
        </w:tc>
        <w:tc>
          <w:tcPr>
            <w:tcW w:w="1004"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频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84"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收集区域内垃圾、更换垃圾袋（垃圾不得超过容器四分之三）</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≥每日2次（按需）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05"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2</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区域内地面、楼道扫尘（无扬尘干扫）</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93"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3</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区域内地面、楼道湿拖（进行地面消毒、清洁）</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29"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4</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区域内家具（桌椅、橱柜等）、台（柜）面内外擦拭</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09"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5</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区域内洗手池、水池、水龙头、皂盒的清洗和擦拭、消毒</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346"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6</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区域内电脑、电话、仪器（医用器材清洁需经医务人员允许）、器械（治疗车、病历架）、轮椅、床单位、床头柜、凳子、</w:t>
            </w:r>
            <w:r>
              <w:rPr>
                <w:rFonts w:hint="eastAsia" w:ascii="宋体" w:hAnsi="宋体" w:eastAsia="宋体" w:cs="宋体"/>
                <w:kern w:val="0"/>
                <w:sz w:val="21"/>
                <w:szCs w:val="21"/>
                <w:lang w:eastAsia="zh-CN"/>
              </w:rPr>
              <w:t>微波炉</w:t>
            </w:r>
            <w:r>
              <w:rPr>
                <w:rFonts w:hint="eastAsia" w:ascii="宋体" w:hAnsi="宋体" w:eastAsia="宋体" w:cs="宋体"/>
                <w:kern w:val="0"/>
                <w:sz w:val="21"/>
                <w:szCs w:val="21"/>
              </w:rPr>
              <w:t>、氧气管、低处电器表面的清洗或擦拭</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137"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7</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卫生间（含水龙头、洗手池、台面、马桶、蹲厕、厕所门板、地面、墙面、窗框）冲洗、擦拭、消毒</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随时（高峰期早上9：30-11：30分卫生间定人专职保洁）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69"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8</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区域内门（玻璃门）、门框、低处窗框、窗台、窗框、阳台、把手、栏杆、花盆、开关盒、接线盒、各类低处标牌、宣传栏、垃圾桶内外擦拭、消毒</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周</w:t>
            </w:r>
            <w:r>
              <w:rPr>
                <w:rFonts w:hint="eastAsia" w:ascii="宋体" w:hAnsi="宋体" w:eastAsia="宋体" w:cs="宋体"/>
                <w:kern w:val="0"/>
                <w:sz w:val="21"/>
                <w:szCs w:val="21"/>
                <w:lang w:eastAsia="en-US"/>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1"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9</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治疗室的卫生</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93"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10</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消防栓、消防器擦拭、消防门、开水机外部清洁</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03"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11</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非医疗不锈钢物体表面上油保养</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月</w:t>
            </w:r>
            <w:r>
              <w:rPr>
                <w:rFonts w:hint="eastAsia" w:ascii="宋体" w:hAnsi="宋体" w:eastAsia="宋体" w:cs="宋体"/>
                <w:kern w:val="0"/>
                <w:sz w:val="21"/>
                <w:szCs w:val="21"/>
                <w:lang w:eastAsia="en-US"/>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46"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12</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低处墙面静电除尘、落地瓷砖、地脚线、低处管道擦拭</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06"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13</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高处标牌、壁挂物擦拭</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00"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14</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室外3米以下玻璃、防滑地垫</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周1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61"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15</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高处3米以下（含天花板、高处墙面、梁）除尘</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05"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16</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灯具、烟感、监视器、通风口、管道、风扇、空调出风口、电视机等高处设备擦洗</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58"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17</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百页帘、纱窗、拆换清洗</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半年1次（污染时随时拆洗更换）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603"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18</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PVC地板机洗</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周1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29"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rPr>
              <w:t>19</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虫网、蜘蛛网</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45"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2</w:t>
            </w:r>
            <w:r>
              <w:rPr>
                <w:rFonts w:hint="eastAsia" w:ascii="宋体" w:hAnsi="宋体" w:eastAsia="宋体" w:cs="宋体"/>
                <w:kern w:val="0"/>
                <w:sz w:val="21"/>
                <w:szCs w:val="21"/>
              </w:rPr>
              <w:t>0</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巡视保洁</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77"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2</w:t>
            </w:r>
            <w:r>
              <w:rPr>
                <w:rFonts w:hint="eastAsia" w:ascii="宋体" w:hAnsi="宋体" w:eastAsia="宋体" w:cs="宋体"/>
                <w:kern w:val="0"/>
                <w:sz w:val="21"/>
                <w:szCs w:val="21"/>
              </w:rPr>
              <w:t>1</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拖把按区域分放（干净、半污染、污染区）</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93"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2</w:t>
            </w:r>
            <w:r>
              <w:rPr>
                <w:rFonts w:hint="eastAsia" w:ascii="宋体" w:hAnsi="宋体" w:eastAsia="宋体" w:cs="宋体"/>
                <w:kern w:val="0"/>
                <w:sz w:val="21"/>
                <w:szCs w:val="21"/>
              </w:rPr>
              <w:t>2</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污物间的医疗、生活垃圾分放清楚</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35"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2</w:t>
            </w:r>
            <w:r>
              <w:rPr>
                <w:rFonts w:hint="eastAsia" w:ascii="宋体" w:hAnsi="宋体" w:eastAsia="宋体" w:cs="宋体"/>
                <w:kern w:val="0"/>
                <w:sz w:val="21"/>
                <w:szCs w:val="21"/>
              </w:rPr>
              <w:t>3</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垃圾清运</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96" w:hRule="exact"/>
          <w:jc w:val="center"/>
        </w:trPr>
        <w:tc>
          <w:tcPr>
            <w:tcW w:w="33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24</w:t>
            </w:r>
          </w:p>
        </w:tc>
        <w:tc>
          <w:tcPr>
            <w:tcW w:w="365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窗帘</w:t>
            </w:r>
            <w:r>
              <w:rPr>
                <w:rFonts w:hint="eastAsia" w:ascii="宋体" w:hAnsi="宋体" w:eastAsia="宋体" w:cs="宋体"/>
                <w:kern w:val="0"/>
                <w:sz w:val="21"/>
                <w:szCs w:val="21"/>
              </w:rPr>
              <w:t>、隔帘</w:t>
            </w:r>
            <w:r>
              <w:rPr>
                <w:rFonts w:hint="eastAsia" w:ascii="宋体" w:hAnsi="宋体" w:eastAsia="宋体" w:cs="宋体"/>
                <w:kern w:val="0"/>
                <w:sz w:val="21"/>
                <w:szCs w:val="21"/>
                <w:lang w:eastAsia="en-US"/>
              </w:rPr>
              <w:t>清洗</w:t>
            </w:r>
          </w:p>
        </w:tc>
        <w:tc>
          <w:tcPr>
            <w:tcW w:w="100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季1</w:t>
            </w:r>
            <w:r>
              <w:rPr>
                <w:rFonts w:hint="eastAsia" w:ascii="宋体" w:hAnsi="宋体" w:eastAsia="宋体" w:cs="宋体"/>
                <w:kern w:val="0"/>
                <w:sz w:val="21"/>
                <w:szCs w:val="21"/>
                <w:lang w:eastAsia="en-US"/>
              </w:rPr>
              <w:t>次</w:t>
            </w:r>
            <w:r>
              <w:rPr>
                <w:rFonts w:hint="eastAsia" w:ascii="宋体" w:hAnsi="宋体" w:eastAsia="宋体" w:cs="宋体"/>
                <w:kern w:val="0"/>
                <w:sz w:val="21"/>
                <w:szCs w:val="21"/>
              </w:rPr>
              <w:t>（污染时随时拆换）</w:t>
            </w:r>
          </w:p>
        </w:tc>
      </w:tr>
    </w:tbl>
    <w:p>
      <w:pPr>
        <w:spacing w:line="360" w:lineRule="auto"/>
        <w:ind w:firstLine="0" w:firstLineChars="0"/>
        <w:rPr>
          <w:rFonts w:hint="eastAsia" w:ascii="宋体" w:hAnsi="宋体" w:eastAsia="宋体" w:cs="宋体"/>
          <w:sz w:val="21"/>
          <w:szCs w:val="21"/>
          <w:lang w:eastAsia="en-US"/>
        </w:rPr>
      </w:pPr>
      <w:r>
        <w:rPr>
          <w:rFonts w:hint="eastAsia" w:ascii="宋体" w:hAnsi="宋体" w:eastAsia="宋体" w:cs="宋体"/>
          <w:sz w:val="21"/>
          <w:szCs w:val="21"/>
        </w:rPr>
        <w:t>（2）</w:t>
      </w:r>
      <w:r>
        <w:rPr>
          <w:rFonts w:hint="eastAsia" w:ascii="宋体" w:hAnsi="宋体" w:eastAsia="宋体" w:cs="宋体"/>
          <w:sz w:val="21"/>
          <w:szCs w:val="21"/>
          <w:lang w:eastAsia="en-US"/>
        </w:rPr>
        <w:t>手术室和产房</w:t>
      </w:r>
    </w:p>
    <w:tbl>
      <w:tblPr>
        <w:tblStyle w:val="49"/>
        <w:tblW w:w="50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67"/>
        <w:gridCol w:w="6852"/>
        <w:gridCol w:w="2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序号</w:t>
            </w:r>
          </w:p>
        </w:tc>
        <w:tc>
          <w:tcPr>
            <w:tcW w:w="3544"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工 作 内 容</w:t>
            </w:r>
          </w:p>
        </w:tc>
        <w:tc>
          <w:tcPr>
            <w:tcW w:w="1110"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频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收集区域内垃圾、更换垃圾袋（垃圾不得超过容器四分之三）</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bidi="ar"/>
              </w:rPr>
            </w:pPr>
            <w:r>
              <w:rPr>
                <w:rFonts w:hint="eastAsia" w:ascii="宋体" w:hAnsi="宋体" w:eastAsia="宋体" w:cs="宋体"/>
                <w:color w:val="000000"/>
                <w:kern w:val="0"/>
                <w:sz w:val="21"/>
                <w:szCs w:val="21"/>
                <w:lang w:bidi="ar"/>
              </w:rPr>
              <w:t>≥每日2次（按需）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区域内楼道扫尘（无扬尘干扫）</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3</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区域内地面湿拖（进行地面消毒、清洁）</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4</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区域内家具（桌椅、橱柜等）、办公用品、工作台面擦拭</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5</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区域内洗手池、水池、水龙头、皂盒、隔栏处清洗、擦拭</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6</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卫生间（含水龙头、洗手池、台面、马桶、蹲厕、厕所门板、地面、墙面、窗框）冲洗、擦拭、消毒</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7</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清洗区域内脏防护服、围裙、袖套、洁车、污车等工作物品</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8</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区域内门（玻璃门）、门框、窗框、窗台、阳台、把手、扶手、栏杆、开关盒、接线盒、各类低处标牌、垃圾桶擦拭</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9</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区域内电脑、电话、仪器（医用器材清洁需经医务人员允许）、器械（病历架）、轮椅、床单位、床头柜、凳子、</w:t>
            </w:r>
            <w:r>
              <w:rPr>
                <w:rFonts w:hint="eastAsia" w:ascii="宋体" w:hAnsi="宋体" w:eastAsia="宋体" w:cs="宋体"/>
                <w:color w:val="000000"/>
                <w:kern w:val="0"/>
                <w:sz w:val="21"/>
                <w:szCs w:val="21"/>
                <w:lang w:eastAsia="zh-CN" w:bidi="ar"/>
              </w:rPr>
              <w:t>微波炉</w:t>
            </w:r>
            <w:r>
              <w:rPr>
                <w:rFonts w:hint="eastAsia" w:ascii="宋体" w:hAnsi="宋体" w:eastAsia="宋体" w:cs="宋体"/>
                <w:color w:val="000000"/>
                <w:kern w:val="0"/>
                <w:sz w:val="21"/>
                <w:szCs w:val="21"/>
                <w:lang w:bidi="ar"/>
              </w:rPr>
              <w:t>、氧气管、低处电器表面的清洗或擦拭</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每日1次（一床一巾，抹布分类分区使用不能交叉感染）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10</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消防栓、消防器擦拭、空气消毒机清洗</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11</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玻璃、高处标牌、壁挂物擦拭</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12</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防滑地垫、管彻底清洗、消毒</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13</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低处墙面静电除尘、落地瓷砖、踢脚板、地角、低处管道擦拭</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14</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灯具、音响、烟感、监视器、通风口、排气扇、风扇、电视机等高处设备擦洗</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15</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高处（含天花板、高处墙面、梁架等）除尘</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16</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区域内各房间的地面、墙体的打扫、擦拭和整理</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17</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非医疗不锈钢物体表面上油保养</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18</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清洗区域内拖把清洗、消毒</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19</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手术室、</w:t>
            </w:r>
            <w:r>
              <w:rPr>
                <w:rFonts w:hint="eastAsia" w:ascii="宋体" w:hAnsi="宋体" w:eastAsia="宋体" w:cs="宋体"/>
                <w:color w:val="000000"/>
                <w:kern w:val="0"/>
                <w:sz w:val="21"/>
                <w:szCs w:val="21"/>
                <w:lang w:val="en-US" w:eastAsia="zh-CN" w:bidi="ar"/>
              </w:rPr>
              <w:t>产房</w:t>
            </w:r>
            <w:r>
              <w:rPr>
                <w:rFonts w:hint="eastAsia" w:ascii="宋体" w:hAnsi="宋体" w:eastAsia="宋体" w:cs="宋体"/>
                <w:color w:val="000000"/>
                <w:kern w:val="0"/>
                <w:sz w:val="21"/>
                <w:szCs w:val="21"/>
                <w:lang w:bidi="ar"/>
              </w:rPr>
              <w:t>等功能室的卫生</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20</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术后整理、清洁、消毒</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21</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虫网、蜘蛛网清理</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22</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拖把按区域分放（干净、半污染、污染区）</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23</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污物间的医疗、生活垃圾分放清楚</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24</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垃圾清运</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25</w:t>
            </w:r>
          </w:p>
        </w:tc>
        <w:tc>
          <w:tcPr>
            <w:tcW w:w="3544" w:type="pct"/>
            <w:noWrap w:val="0"/>
            <w:tcMar>
              <w:top w:w="12" w:type="dxa"/>
              <w:left w:w="12" w:type="dxa"/>
              <w:right w:w="12" w:type="dxa"/>
            </w:tcMar>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lang w:eastAsia="en-US"/>
              </w:rPr>
              <w:t>窗帘</w:t>
            </w:r>
            <w:r>
              <w:rPr>
                <w:rFonts w:hint="eastAsia" w:ascii="宋体" w:hAnsi="宋体" w:eastAsia="宋体" w:cs="宋体"/>
                <w:kern w:val="0"/>
                <w:sz w:val="21"/>
                <w:szCs w:val="21"/>
              </w:rPr>
              <w:t>、隔帘</w:t>
            </w:r>
            <w:r>
              <w:rPr>
                <w:rFonts w:hint="eastAsia" w:ascii="宋体" w:hAnsi="宋体" w:eastAsia="宋体" w:cs="宋体"/>
                <w:kern w:val="0"/>
                <w:sz w:val="21"/>
                <w:szCs w:val="21"/>
                <w:lang w:eastAsia="en-US"/>
              </w:rPr>
              <w:t>清洗</w:t>
            </w:r>
          </w:p>
        </w:tc>
        <w:tc>
          <w:tcPr>
            <w:tcW w:w="1110" w:type="pct"/>
            <w:noWrap w:val="0"/>
            <w:tcMar>
              <w:top w:w="12" w:type="dxa"/>
              <w:left w:w="12" w:type="dxa"/>
              <w:right w:w="12" w:type="dxa"/>
            </w:tcMar>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月1</w:t>
            </w:r>
            <w:r>
              <w:rPr>
                <w:rFonts w:hint="eastAsia" w:ascii="宋体" w:hAnsi="宋体" w:eastAsia="宋体" w:cs="宋体"/>
                <w:kern w:val="0"/>
                <w:sz w:val="21"/>
                <w:szCs w:val="21"/>
                <w:lang w:eastAsia="en-US"/>
              </w:rPr>
              <w:t>次</w:t>
            </w:r>
            <w:r>
              <w:rPr>
                <w:rFonts w:hint="eastAsia" w:ascii="宋体" w:hAnsi="宋体" w:eastAsia="宋体" w:cs="宋体"/>
                <w:kern w:val="0"/>
                <w:sz w:val="21"/>
                <w:szCs w:val="21"/>
              </w:rPr>
              <w:t>（污染时随时拆换）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4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26</w:t>
            </w:r>
          </w:p>
        </w:tc>
        <w:tc>
          <w:tcPr>
            <w:tcW w:w="354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科室有特殊要求</w:t>
            </w:r>
          </w:p>
        </w:tc>
        <w:tc>
          <w:tcPr>
            <w:tcW w:w="1110"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bl>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rPr>
        <w:t>（3）</w:t>
      </w:r>
      <w:r>
        <w:rPr>
          <w:rFonts w:hint="eastAsia" w:ascii="宋体" w:hAnsi="宋体" w:eastAsia="宋体" w:cs="宋体"/>
          <w:kern w:val="0"/>
          <w:sz w:val="21"/>
          <w:szCs w:val="21"/>
          <w:lang w:eastAsia="en-US"/>
        </w:rPr>
        <w:t>住院部各病区</w:t>
      </w:r>
    </w:p>
    <w:tbl>
      <w:tblPr>
        <w:tblStyle w:val="4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722"/>
        <w:gridCol w:w="6740"/>
        <w:gridCol w:w="2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2" w:hRule="atLeast"/>
          <w:tblHeader/>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序号</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工 作 内 容</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频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47"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zh-CN"/>
              </w:rPr>
            </w:pPr>
            <w:r>
              <w:rPr>
                <w:rFonts w:hint="eastAsia" w:ascii="宋体" w:hAnsi="宋体" w:eastAsia="宋体" w:cs="宋体"/>
                <w:kern w:val="0"/>
                <w:sz w:val="21"/>
                <w:szCs w:val="21"/>
              </w:rPr>
              <w:t>收集区域内垃圾、更换垃圾袋</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垃圾不得超过容器四分之三</w:t>
            </w:r>
            <w:r>
              <w:rPr>
                <w:rFonts w:hint="eastAsia" w:ascii="宋体" w:hAnsi="宋体" w:eastAsia="宋体" w:cs="宋体"/>
                <w:kern w:val="0"/>
                <w:sz w:val="21"/>
                <w:szCs w:val="21"/>
                <w:lang w:eastAsia="zh-CN"/>
              </w:rPr>
              <w:t>）</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rPr>
              <w:t>≥每日2次（按需）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42"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2</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区域内地面、楼道牵尘（无扬尘干扫）</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82"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3</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区域内地面、楼道湿拖（进行地面消毒、清洁）</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4</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区域内各式家具（办公桌椅、橱柜等）、办公用品（含病历牌）、台面擦拭</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5</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区域内婴儿水浴间（含浴池、浴盆等）洗手池、水池、水龙头、皂盒清洗、擦拭</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6</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卫生间（含镜子、水龙头、脸盆、台面、毛巾架、马桶、蹲厕、沐浴器、洗手池、地面、墙面）内外的擦拭、消毒</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每日1次（污染时随时清洗）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7</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区域内窗台、窗框、阳台、把手、栏杆、花瓶、花盆、开关盒、接线盒、各类低处标牌、垃圾桶玻璃门、门框的清洁擦拭</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周</w:t>
            </w:r>
            <w:r>
              <w:rPr>
                <w:rFonts w:hint="eastAsia" w:ascii="宋体" w:hAnsi="宋体" w:eastAsia="宋体" w:cs="宋体"/>
                <w:kern w:val="0"/>
                <w:sz w:val="21"/>
                <w:szCs w:val="21"/>
                <w:lang w:eastAsia="en-US"/>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2"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8</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区域内的病人探视鞋清洗消毒、整理</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174"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9</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区域内电脑、电话、仪器（医用器材清洁需经医务人员允许）、器械（病历架）、轮椅、床单位、床头柜、凳子、</w:t>
            </w:r>
            <w:r>
              <w:rPr>
                <w:rFonts w:hint="eastAsia" w:ascii="宋体" w:hAnsi="宋体" w:eastAsia="宋体" w:cs="宋体"/>
                <w:kern w:val="0"/>
                <w:sz w:val="21"/>
                <w:szCs w:val="21"/>
                <w:lang w:eastAsia="zh-CN"/>
              </w:rPr>
              <w:t>微波炉</w:t>
            </w:r>
            <w:r>
              <w:rPr>
                <w:rFonts w:hint="eastAsia" w:ascii="宋体" w:hAnsi="宋体" w:eastAsia="宋体" w:cs="宋体"/>
                <w:kern w:val="0"/>
                <w:sz w:val="21"/>
                <w:szCs w:val="21"/>
              </w:rPr>
              <w:t>、氧气管、低处电器表面的清洗或擦拭</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每日1次（一床一巾，抹布分类分区使用不能交叉感染）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10</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医护人员工作拖鞋清洗消毒、防滑地垫、消防栓、消防器擦拭、饮水机外部、冰箱内外部清洗</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30"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11</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lang w:eastAsia="en-US"/>
              </w:rPr>
              <w:t>外部玻璃</w:t>
            </w:r>
            <w:r>
              <w:rPr>
                <w:rFonts w:hint="eastAsia" w:ascii="宋体" w:hAnsi="宋体" w:eastAsia="宋体" w:cs="宋体"/>
                <w:kern w:val="0"/>
                <w:sz w:val="21"/>
                <w:szCs w:val="21"/>
              </w:rPr>
              <w:t>（3米以下）</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82"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12</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非医疗不锈钢物体表面闪钢保养</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13</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高处标牌、壁挂物擦拭</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82"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14</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低处墙面静电除尘、落地瓷砖、踢脚板、地角、低处管道擦拭</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7"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15</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高处（含天花板、高处墙面、梁、及架等）除尘、</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16</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灯具、烟感、监视器、通风口、排气扇、风扇、空调出风口、电视机等高处设备擦洗</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17</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窗帘</w:t>
            </w:r>
            <w:r>
              <w:rPr>
                <w:rFonts w:hint="eastAsia" w:ascii="宋体" w:hAnsi="宋体" w:eastAsia="宋体" w:cs="宋体"/>
                <w:kern w:val="0"/>
                <w:sz w:val="21"/>
                <w:szCs w:val="21"/>
              </w:rPr>
              <w:t>、隔帘</w:t>
            </w:r>
            <w:r>
              <w:rPr>
                <w:rFonts w:hint="eastAsia" w:ascii="宋体" w:hAnsi="宋体" w:eastAsia="宋体" w:cs="宋体"/>
                <w:kern w:val="0"/>
                <w:sz w:val="21"/>
                <w:szCs w:val="21"/>
                <w:lang w:eastAsia="en-US"/>
              </w:rPr>
              <w:t>清洗</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季度1</w:t>
            </w:r>
            <w:r>
              <w:rPr>
                <w:rFonts w:hint="eastAsia" w:ascii="宋体" w:hAnsi="宋体" w:eastAsia="宋体" w:cs="宋体"/>
                <w:kern w:val="0"/>
                <w:sz w:val="21"/>
                <w:szCs w:val="21"/>
                <w:lang w:eastAsia="en-US"/>
              </w:rPr>
              <w:t>次</w:t>
            </w:r>
            <w:r>
              <w:rPr>
                <w:rFonts w:hint="eastAsia" w:ascii="宋体" w:hAnsi="宋体" w:eastAsia="宋体" w:cs="宋体"/>
                <w:kern w:val="0"/>
                <w:sz w:val="21"/>
                <w:szCs w:val="21"/>
              </w:rPr>
              <w:t>（污染时随时拆换）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1</w:t>
            </w:r>
            <w:r>
              <w:rPr>
                <w:rFonts w:hint="eastAsia" w:ascii="宋体" w:hAnsi="宋体" w:eastAsia="宋体" w:cs="宋体"/>
                <w:kern w:val="0"/>
                <w:sz w:val="21"/>
                <w:szCs w:val="21"/>
              </w:rPr>
              <w:t>8</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百页帘、纱窗、排气扇的拆换清洗</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每半年1次（污染时随时拆换）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2"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19</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PVC地板机洗</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月</w:t>
            </w:r>
            <w:r>
              <w:rPr>
                <w:rFonts w:hint="eastAsia" w:ascii="宋体" w:hAnsi="宋体" w:eastAsia="宋体" w:cs="宋体"/>
                <w:kern w:val="0"/>
                <w:sz w:val="21"/>
                <w:szCs w:val="21"/>
                <w:lang w:eastAsia="en-US"/>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02" w:hRule="atLeas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rPr>
              <w:t>20</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巡视保洁、小手巾清洗、晾晒</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37"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21</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病房</w:t>
            </w:r>
            <w:r>
              <w:rPr>
                <w:rFonts w:hint="eastAsia" w:ascii="宋体" w:hAnsi="宋体" w:eastAsia="宋体" w:cs="宋体"/>
                <w:kern w:val="0"/>
                <w:sz w:val="21"/>
                <w:szCs w:val="21"/>
              </w:rPr>
              <w:t>的卫生、床单位终末消毒</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37"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22</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暖箱、光疗箱的擦洗和消毒专人负责</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7"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23</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虫网、蜘蛛网清理</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24</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污物间的医疗、生活垃圾分放清楚</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82"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25</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拖把按区域分放（干净、半污染、污染区）</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2" w:hRule="exact"/>
          <w:jc w:val="center"/>
        </w:trPr>
        <w:tc>
          <w:tcPr>
            <w:tcW w:w="373"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26</w:t>
            </w:r>
          </w:p>
        </w:tc>
        <w:tc>
          <w:tcPr>
            <w:tcW w:w="3482"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垃圾清运</w:t>
            </w:r>
          </w:p>
        </w:tc>
        <w:tc>
          <w:tcPr>
            <w:tcW w:w="1145" w:type="pc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每日2次</w:t>
            </w:r>
          </w:p>
        </w:tc>
      </w:tr>
    </w:tbl>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rPr>
        <w:t>（4）</w:t>
      </w:r>
      <w:r>
        <w:rPr>
          <w:rFonts w:hint="eastAsia" w:ascii="宋体" w:hAnsi="宋体" w:eastAsia="宋体" w:cs="宋体"/>
          <w:kern w:val="0"/>
          <w:sz w:val="21"/>
          <w:szCs w:val="21"/>
          <w:lang w:eastAsia="en-US"/>
        </w:rPr>
        <w:t>行政办公区</w:t>
      </w:r>
    </w:p>
    <w:tbl>
      <w:tblPr>
        <w:tblStyle w:val="49"/>
        <w:tblW w:w="49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6726"/>
        <w:gridCol w:w="2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blHeader/>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序号</w:t>
            </w:r>
          </w:p>
        </w:tc>
        <w:tc>
          <w:tcPr>
            <w:tcW w:w="3469"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工作内容</w:t>
            </w:r>
          </w:p>
        </w:tc>
        <w:tc>
          <w:tcPr>
            <w:tcW w:w="1155"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收集区域内垃圾、更换垃圾袋</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2</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区域内地面、楼道牵尘（无扬尘干扫）</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3</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区域内地面、楼道湿拖（进行地面消毒、清洁）</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2"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区域内洗手池、水池、水龙头、皂盒清洗、擦拭</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卫生间（含镜子、水龙头、脸盆、台面、毛巾架、马桶、沐浴器、地面）、开水间冲洗、擦拭、消毒</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每日2次（污染时随时）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区域内电脑、电话、仪器（含各种医用器材）、微波炉、低处电器表面清洗或擦拭</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7</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区域内门(玻璃门)、门框、窗框、窗台、阳台、把手、栏杆、花瓶、花盆、开关盒、接线盒、各类低处标牌、垃圾桶擦拭</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周</w:t>
            </w:r>
            <w:r>
              <w:rPr>
                <w:rFonts w:hint="eastAsia" w:ascii="宋体" w:hAnsi="宋体" w:eastAsia="宋体" w:cs="宋体"/>
                <w:kern w:val="0"/>
                <w:sz w:val="21"/>
                <w:szCs w:val="21"/>
                <w:lang w:eastAsia="en-US"/>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8</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消防栓、消防器擦拭、开水机、冰箱外部清洗</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月</w:t>
            </w:r>
            <w:r>
              <w:rPr>
                <w:rFonts w:hint="eastAsia" w:ascii="宋体" w:hAnsi="宋体" w:eastAsia="宋体" w:cs="宋体"/>
                <w:kern w:val="0"/>
                <w:sz w:val="21"/>
                <w:szCs w:val="21"/>
                <w:lang w:eastAsia="en-US"/>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9</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玻璃</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10</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非医疗不锈钢物体表面闪钢保养</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11</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高处标牌、壁挂物擦拭</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1</w:t>
            </w:r>
            <w:r>
              <w:rPr>
                <w:rFonts w:hint="eastAsia" w:ascii="宋体" w:hAnsi="宋体" w:eastAsia="宋体" w:cs="宋体"/>
                <w:kern w:val="0"/>
                <w:sz w:val="21"/>
                <w:szCs w:val="21"/>
              </w:rPr>
              <w:t>2</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低处墙面静电除尘、落地瓷砖、地脚线、地角、低处管道擦拭</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2"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1</w:t>
            </w:r>
            <w:r>
              <w:rPr>
                <w:rFonts w:hint="eastAsia" w:ascii="宋体" w:hAnsi="宋体" w:eastAsia="宋体" w:cs="宋体"/>
                <w:kern w:val="0"/>
                <w:sz w:val="21"/>
                <w:szCs w:val="21"/>
              </w:rPr>
              <w:t>3</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高处（含天花板、高处墙面、梁及架等）除尘</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1</w:t>
            </w:r>
            <w:r>
              <w:rPr>
                <w:rFonts w:hint="eastAsia" w:ascii="宋体" w:hAnsi="宋体" w:eastAsia="宋体" w:cs="宋体"/>
                <w:kern w:val="0"/>
                <w:sz w:val="21"/>
                <w:szCs w:val="21"/>
              </w:rPr>
              <w:t>4</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灯具、音响、烟感、监视器、通风口、排气扇、风扇、空调等高处设备表面擦洗</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1</w:t>
            </w:r>
            <w:r>
              <w:rPr>
                <w:rFonts w:hint="eastAsia" w:ascii="宋体" w:hAnsi="宋体" w:eastAsia="宋体" w:cs="宋体"/>
                <w:kern w:val="0"/>
                <w:sz w:val="21"/>
                <w:szCs w:val="21"/>
              </w:rPr>
              <w:t>5</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百页帘、纱窗的拆换清洗</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每半年1次（污染时随时拆换）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1</w:t>
            </w:r>
            <w:r>
              <w:rPr>
                <w:rFonts w:hint="eastAsia" w:ascii="宋体" w:hAnsi="宋体" w:eastAsia="宋体" w:cs="宋体"/>
                <w:kern w:val="0"/>
                <w:sz w:val="21"/>
                <w:szCs w:val="21"/>
              </w:rPr>
              <w:t>6</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值班室卫生</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17</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虫网、蜘蛛网清理</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6" w:type="pct"/>
            <w:noWrap w:val="0"/>
            <w:vAlign w:val="center"/>
          </w:tcPr>
          <w:p>
            <w:pPr>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eastAsia="en-US"/>
              </w:rPr>
              <w:t>1</w:t>
            </w:r>
            <w:r>
              <w:rPr>
                <w:rFonts w:hint="eastAsia" w:ascii="宋体" w:hAnsi="宋体" w:eastAsia="宋体" w:cs="宋体"/>
                <w:kern w:val="0"/>
                <w:sz w:val="21"/>
                <w:szCs w:val="21"/>
              </w:rPr>
              <w:t>8</w:t>
            </w:r>
          </w:p>
        </w:tc>
        <w:tc>
          <w:tcPr>
            <w:tcW w:w="3469"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巡视保洁</w:t>
            </w:r>
          </w:p>
        </w:tc>
        <w:tc>
          <w:tcPr>
            <w:tcW w:w="1155"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bl>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rPr>
        <w:t>（5）</w:t>
      </w:r>
      <w:r>
        <w:rPr>
          <w:rFonts w:hint="eastAsia" w:ascii="宋体" w:hAnsi="宋体" w:eastAsia="宋体" w:cs="宋体"/>
          <w:kern w:val="0"/>
          <w:sz w:val="21"/>
          <w:szCs w:val="21"/>
          <w:lang w:eastAsia="en-US"/>
        </w:rPr>
        <w:t>会议室</w:t>
      </w:r>
    </w:p>
    <w:tbl>
      <w:tblPr>
        <w:tblStyle w:val="4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6787"/>
        <w:gridCol w:w="2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序号</w:t>
            </w:r>
          </w:p>
        </w:tc>
        <w:tc>
          <w:tcPr>
            <w:tcW w:w="3444"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工作内容</w:t>
            </w:r>
          </w:p>
        </w:tc>
        <w:tc>
          <w:tcPr>
            <w:tcW w:w="1147"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收集区域内垃圾、更换垃圾袋</w:t>
            </w:r>
          </w:p>
        </w:tc>
        <w:tc>
          <w:tcPr>
            <w:tcW w:w="1147" w:type="pct"/>
            <w:vMerge w:val="restar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每周2次（如有会议随时）</w:t>
            </w:r>
          </w:p>
          <w:p>
            <w:pPr>
              <w:snapToGrid w:val="0"/>
              <w:spacing w:line="360" w:lineRule="auto"/>
              <w:ind w:firstLine="0" w:firstLineChars="0"/>
              <w:rPr>
                <w:rFonts w:hint="eastAsia" w:ascii="宋体" w:hAnsi="宋体" w:eastAsia="宋体" w:cs="宋体"/>
                <w:kern w:val="0"/>
                <w:sz w:val="21"/>
                <w:szCs w:val="21"/>
              </w:rPr>
            </w:pPr>
          </w:p>
          <w:p>
            <w:pPr>
              <w:snapToGrid w:val="0"/>
              <w:spacing w:line="360" w:lineRule="auto"/>
              <w:ind w:firstLine="0" w:firstLineChars="0"/>
              <w:rPr>
                <w:rFonts w:hint="eastAsia" w:ascii="宋体" w:hAnsi="宋体" w:eastAsia="宋体" w:cs="宋体"/>
                <w:kern w:val="0"/>
                <w:sz w:val="21"/>
                <w:szCs w:val="21"/>
              </w:rPr>
            </w:pPr>
          </w:p>
          <w:p>
            <w:pPr>
              <w:snapToGrid w:val="0"/>
              <w:spacing w:line="360" w:lineRule="auto"/>
              <w:ind w:firstLine="0" w:firstLineChars="0"/>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2</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区域内地面扫尘（无扬尘干扫）</w:t>
            </w:r>
          </w:p>
        </w:tc>
        <w:tc>
          <w:tcPr>
            <w:tcW w:w="1147" w:type="pct"/>
            <w:vMerge w:val="continue"/>
            <w:noWrap w:val="0"/>
            <w:vAlign w:val="center"/>
          </w:tcPr>
          <w:p>
            <w:pPr>
              <w:widowControl/>
              <w:snapToGrid w:val="0"/>
              <w:spacing w:line="360" w:lineRule="auto"/>
              <w:ind w:firstLine="0" w:firstLineChars="0"/>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3</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区域内地面湿拖（进行地面消毒、清洁）</w:t>
            </w:r>
          </w:p>
        </w:tc>
        <w:tc>
          <w:tcPr>
            <w:tcW w:w="1147" w:type="pct"/>
            <w:vMerge w:val="continue"/>
            <w:noWrap w:val="0"/>
            <w:vAlign w:val="center"/>
          </w:tcPr>
          <w:p>
            <w:pPr>
              <w:widowControl/>
              <w:snapToGrid w:val="0"/>
              <w:spacing w:line="360" w:lineRule="auto"/>
              <w:ind w:firstLine="0" w:firstLineChars="0"/>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4</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区域内家具（桌椅、橱柜等）、台面擦拭</w:t>
            </w:r>
          </w:p>
        </w:tc>
        <w:tc>
          <w:tcPr>
            <w:tcW w:w="1147" w:type="pct"/>
            <w:vMerge w:val="continue"/>
            <w:noWrap w:val="0"/>
            <w:vAlign w:val="center"/>
          </w:tcPr>
          <w:p>
            <w:pPr>
              <w:widowControl/>
              <w:snapToGrid w:val="0"/>
              <w:spacing w:line="360" w:lineRule="auto"/>
              <w:ind w:firstLine="0" w:firstLineChars="0"/>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5</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区域内洗手池、水池、水龙头、地面、皂盒清洗、擦拭</w:t>
            </w:r>
          </w:p>
        </w:tc>
        <w:tc>
          <w:tcPr>
            <w:tcW w:w="1147" w:type="pct"/>
            <w:vMerge w:val="continue"/>
            <w:noWrap w:val="0"/>
            <w:vAlign w:val="center"/>
          </w:tcPr>
          <w:p>
            <w:pPr>
              <w:widowControl/>
              <w:snapToGrid w:val="0"/>
              <w:spacing w:line="360" w:lineRule="auto"/>
              <w:ind w:firstLine="0" w:firstLineChars="0"/>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6</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卫生间（含镜子、水龙头、脸盆、台面、毛巾架、马桶、沐浴器、地面）、开水间冲洗、擦拭、消毒</w:t>
            </w:r>
          </w:p>
        </w:tc>
        <w:tc>
          <w:tcPr>
            <w:tcW w:w="1147" w:type="pct"/>
            <w:vMerge w:val="continue"/>
            <w:noWrap w:val="0"/>
            <w:vAlign w:val="center"/>
          </w:tcPr>
          <w:p>
            <w:pPr>
              <w:widowControl/>
              <w:snapToGrid w:val="0"/>
              <w:spacing w:line="360" w:lineRule="auto"/>
              <w:ind w:firstLine="0" w:firstLineChars="0"/>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7</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区域内电脑、电话、仪器、开水机、冰箱、空调、低处电器表面清洗或擦拭</w:t>
            </w:r>
          </w:p>
        </w:tc>
        <w:tc>
          <w:tcPr>
            <w:tcW w:w="1147" w:type="pct"/>
            <w:vMerge w:val="continue"/>
            <w:noWrap w:val="0"/>
            <w:vAlign w:val="center"/>
          </w:tcPr>
          <w:p>
            <w:pPr>
              <w:snapToGrid w:val="0"/>
              <w:spacing w:line="360" w:lineRule="auto"/>
              <w:ind w:firstLine="0" w:firstLineChars="0"/>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8</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区域内门（玻璃门）、门框、窗框、门牌、窗台、花瓶、花盆、开关盒、接线盒、各类低处标牌、垃圾桶擦拭</w:t>
            </w:r>
          </w:p>
        </w:tc>
        <w:tc>
          <w:tcPr>
            <w:tcW w:w="1147"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周</w:t>
            </w:r>
            <w:r>
              <w:rPr>
                <w:rFonts w:hint="eastAsia" w:ascii="宋体" w:hAnsi="宋体" w:eastAsia="宋体" w:cs="宋体"/>
                <w:kern w:val="0"/>
                <w:sz w:val="21"/>
                <w:szCs w:val="21"/>
                <w:lang w:eastAsia="en-US"/>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9</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消防栓、消防器的擦拭、清洗</w:t>
            </w:r>
          </w:p>
        </w:tc>
        <w:tc>
          <w:tcPr>
            <w:tcW w:w="1147"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w:t>
            </w:r>
            <w:r>
              <w:rPr>
                <w:rFonts w:hint="eastAsia" w:ascii="宋体" w:hAnsi="宋体" w:eastAsia="宋体" w:cs="宋体"/>
                <w:kern w:val="0"/>
                <w:sz w:val="21"/>
                <w:szCs w:val="21"/>
              </w:rPr>
              <w:t>月</w:t>
            </w:r>
            <w:r>
              <w:rPr>
                <w:rFonts w:hint="eastAsia" w:ascii="宋体" w:hAnsi="宋体" w:eastAsia="宋体" w:cs="宋体"/>
                <w:kern w:val="0"/>
                <w:sz w:val="21"/>
                <w:szCs w:val="21"/>
                <w:lang w:eastAsia="en-US"/>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10</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玻璃</w:t>
            </w:r>
          </w:p>
        </w:tc>
        <w:tc>
          <w:tcPr>
            <w:tcW w:w="1147"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11</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非医疗不锈钢物体表面闪钢保养</w:t>
            </w:r>
          </w:p>
        </w:tc>
        <w:tc>
          <w:tcPr>
            <w:tcW w:w="1147"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12</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高处标牌、壁挂物擦拭</w:t>
            </w:r>
          </w:p>
        </w:tc>
        <w:tc>
          <w:tcPr>
            <w:tcW w:w="1147"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13</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低处墙面静电除尘、落地瓷砖、地脚线、地角、低处管道擦拭</w:t>
            </w:r>
          </w:p>
        </w:tc>
        <w:tc>
          <w:tcPr>
            <w:tcW w:w="1147"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每周</w:t>
            </w: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14</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高处（含天花板、高处墙面、梁）除尘</w:t>
            </w:r>
          </w:p>
        </w:tc>
        <w:tc>
          <w:tcPr>
            <w:tcW w:w="1147"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15</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灯具、音响、烟感、通风口、排气扇、风扇等高处设备擦洗</w:t>
            </w:r>
          </w:p>
        </w:tc>
        <w:tc>
          <w:tcPr>
            <w:tcW w:w="1147"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08" w:type="pct"/>
            <w:noWrap w:val="0"/>
            <w:vAlign w:val="center"/>
          </w:tcPr>
          <w:p>
            <w:pPr>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rPr>
              <w:t>16</w:t>
            </w:r>
          </w:p>
        </w:tc>
        <w:tc>
          <w:tcPr>
            <w:tcW w:w="3444"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虫网、蜘蛛网清理</w:t>
            </w:r>
          </w:p>
        </w:tc>
        <w:tc>
          <w:tcPr>
            <w:tcW w:w="1147" w:type="pct"/>
            <w:noWrap w:val="0"/>
            <w:vAlign w:val="center"/>
          </w:tcPr>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随时</w:t>
            </w:r>
          </w:p>
        </w:tc>
      </w:tr>
    </w:tbl>
    <w:p>
      <w:pPr>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kern w:val="0"/>
          <w:sz w:val="21"/>
          <w:szCs w:val="21"/>
        </w:rPr>
        <w:t>（6）</w:t>
      </w:r>
      <w:r>
        <w:rPr>
          <w:rFonts w:hint="eastAsia" w:ascii="宋体" w:hAnsi="宋体" w:eastAsia="宋体" w:cs="宋体"/>
          <w:kern w:val="0"/>
          <w:sz w:val="21"/>
          <w:szCs w:val="21"/>
          <w:lang w:eastAsia="en-US"/>
        </w:rPr>
        <w:t>公共区域</w:t>
      </w:r>
    </w:p>
    <w:tbl>
      <w:tblPr>
        <w:tblStyle w:val="49"/>
        <w:tblW w:w="5092" w:type="pct"/>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48"/>
        <w:gridCol w:w="6800"/>
        <w:gridCol w:w="2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序号</w:t>
            </w:r>
          </w:p>
        </w:tc>
        <w:tc>
          <w:tcPr>
            <w:tcW w:w="3455"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工作内容</w:t>
            </w:r>
          </w:p>
        </w:tc>
        <w:tc>
          <w:tcPr>
            <w:tcW w:w="1114"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收集区域内垃圾、更换垃圾袋</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每日2次（特殊地方每日3次）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区域内地面、楼道湿拖</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3</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区域内地面、楼道扫尘</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4</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区域内洗手池、水池、水龙头清洗、擦拭</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9"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5</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卫生间（含水龙头、洗手池、台面、马桶、蹲厕、厕所门板、地面、墙面、窗框）冲洗、擦拭、消毒</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随时（高峰期早上9：30-11：30分卫生间定人专职保洁）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6</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区域内墙面、把手、栏杆、花瓶、花盆、开关盒、接线盒、各类低处标牌、垃圾桶擦拭</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7</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电梯（内箱体）、污梯（内箱体）、扶手电梯的清扫</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8</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室内外的垃圾桶、清洗、消毒</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9</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消防栓、消防器擦拭、清洗</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10</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低处墙面静电除尘、落地瓷砖、踢脚板、地角、低处管道擦拭</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11</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玻璃</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12</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非医疗不锈钢物体表面闪钢保养</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13</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高处标牌、壁挂物擦拭</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每周1次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14</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高处（含天花板、高处墙面、梁等）除尘</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15</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灯具、音响、烟感、监视器等高处设备擦洗</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16</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防滑地垫的清洗</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每月1次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17</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天台地面清洁</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每季度1次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18</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虫网、蜘蛛网清理</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  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19</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巡逻保洁</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  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20</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虫网、蜘蛛网清理</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21</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拖把按区域分放（干净、半污染、污染区）</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22</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污物间的医疗、生活垃圾分放清楚</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23</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垃圾清运</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每日2次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431" w:type="pct"/>
            <w:noWrap w:val="0"/>
            <w:tcMar>
              <w:top w:w="12" w:type="dxa"/>
              <w:left w:w="12" w:type="dxa"/>
              <w:right w:w="12" w:type="dxa"/>
            </w:tcMar>
            <w:vAlign w:val="center"/>
          </w:tcPr>
          <w:p>
            <w:pPr>
              <w:widowControl/>
              <w:snapToGrid w:val="0"/>
              <w:spacing w:line="360" w:lineRule="auto"/>
              <w:ind w:firstLine="0" w:firstLineChars="0"/>
              <w:jc w:val="center"/>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24</w:t>
            </w:r>
          </w:p>
        </w:tc>
        <w:tc>
          <w:tcPr>
            <w:tcW w:w="3455"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科室有特殊要求</w:t>
            </w:r>
          </w:p>
        </w:tc>
        <w:tc>
          <w:tcPr>
            <w:tcW w:w="1114" w:type="pct"/>
            <w:noWrap w:val="0"/>
            <w:tcMar>
              <w:top w:w="12" w:type="dxa"/>
              <w:left w:w="12" w:type="dxa"/>
              <w:right w:w="12" w:type="dxa"/>
            </w:tcMar>
            <w:vAlign w:val="center"/>
          </w:tcPr>
          <w:p>
            <w:pPr>
              <w:widowControl/>
              <w:snapToGrid w:val="0"/>
              <w:spacing w:line="360" w:lineRule="auto"/>
              <w:ind w:firstLine="0" w:firstLineChars="0"/>
              <w:textAlignment w:val="center"/>
              <w:rPr>
                <w:rFonts w:hint="eastAsia" w:ascii="宋体" w:hAnsi="宋体" w:eastAsia="宋体" w:cs="宋体"/>
                <w:color w:val="000000"/>
                <w:kern w:val="0"/>
                <w:sz w:val="21"/>
                <w:szCs w:val="21"/>
                <w:lang w:eastAsia="en-US"/>
              </w:rPr>
            </w:pPr>
            <w:r>
              <w:rPr>
                <w:rFonts w:hint="eastAsia" w:ascii="宋体" w:hAnsi="宋体" w:eastAsia="宋体" w:cs="宋体"/>
                <w:color w:val="000000"/>
                <w:kern w:val="0"/>
                <w:sz w:val="21"/>
                <w:szCs w:val="21"/>
                <w:lang w:bidi="ar"/>
              </w:rPr>
              <w:t>随时</w:t>
            </w:r>
          </w:p>
        </w:tc>
      </w:tr>
    </w:tbl>
    <w:p>
      <w:pPr>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（7）生活及医疗废物垃圾</w:t>
      </w:r>
    </w:p>
    <w:p>
      <w:pPr>
        <w:snapToGrid w:val="0"/>
        <w:spacing w:line="360" w:lineRule="auto"/>
        <w:ind w:firstLine="420" w:firstLineChars="0"/>
        <w:rPr>
          <w:rFonts w:hint="eastAsia" w:ascii="宋体" w:hAnsi="宋体" w:eastAsia="宋体" w:cs="宋体"/>
          <w:kern w:val="0"/>
          <w:sz w:val="21"/>
          <w:szCs w:val="21"/>
        </w:rPr>
      </w:pPr>
      <w:r>
        <w:rPr>
          <w:rFonts w:hint="eastAsia" w:ascii="宋体" w:hAnsi="宋体" w:eastAsia="宋体" w:cs="宋体"/>
          <w:kern w:val="0"/>
          <w:sz w:val="21"/>
          <w:szCs w:val="21"/>
        </w:rPr>
        <w:t>保洁员对各科室的医疗垃圾进行分类收集、按规定填写登记本（数量相符）、垃圾离开科</w:t>
      </w:r>
      <w:r>
        <w:rPr>
          <w:rFonts w:hint="eastAsia" w:ascii="宋体" w:hAnsi="宋体" w:eastAsia="宋体" w:cs="宋体"/>
          <w:b w:val="0"/>
          <w:bCs w:val="0"/>
          <w:kern w:val="0"/>
          <w:sz w:val="21"/>
          <w:szCs w:val="21"/>
        </w:rPr>
        <w:t>室须有登记</w:t>
      </w:r>
      <w:r>
        <w:rPr>
          <w:rFonts w:hint="eastAsia" w:ascii="宋体" w:hAnsi="宋体" w:eastAsia="宋体" w:cs="宋体"/>
          <w:kern w:val="0"/>
          <w:sz w:val="21"/>
          <w:szCs w:val="21"/>
        </w:rPr>
        <w:t>并签字交接；；专管人员定期检查医疗废物登记、统计有无错误、遗漏或数据流失。垃圾分类收集并密闭运送至医疗垃圾停放处。</w:t>
      </w:r>
    </w:p>
    <w:p>
      <w:pPr>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b/>
          <w:bCs/>
          <w:kern w:val="0"/>
          <w:sz w:val="21"/>
          <w:szCs w:val="21"/>
          <w:lang w:val="en-US" w:eastAsia="zh-CN"/>
        </w:rPr>
        <w:t>1.2.</w:t>
      </w:r>
      <w:r>
        <w:rPr>
          <w:rFonts w:hint="eastAsia" w:ascii="宋体" w:hAnsi="宋体" w:eastAsia="宋体" w:cs="宋体"/>
          <w:b/>
          <w:bCs/>
          <w:kern w:val="0"/>
          <w:sz w:val="21"/>
          <w:szCs w:val="21"/>
        </w:rPr>
        <w:t>服务质量要求：</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1.公共区域</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（1）地面：表面洁净、无尘土、污迹、烟头、纸屑、油迹、水迹及垃圾、间（边）隙角落无明显垃圾。</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（2）墙面：无手印，无污渍，无乱画，天花板无蜘蛛网。</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（3）电梯（污物梯、扶手电梯）：无张贴，无乱画，光亮无手印；电梯内部沟槽无杂物，电梯壁内无张贴，无乱画，地面无纸屑，烟头，天花板光亮，内部灯亮，滑道通畅。电梯轨道无污渍、积尘、油渍。</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（4）按键面板、开关面板：无尘土、无印迹。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mc:AlternateContent>
          <mc:Choice Requires="wps">
            <w:drawing>
              <wp:anchor distT="0" distB="0" distL="114300" distR="114300" simplePos="0" relativeHeight="251662336" behindDoc="0" locked="0" layoutInCell="1" allowOverlap="1">
                <wp:simplePos x="0" y="0"/>
                <wp:positionH relativeFrom="column">
                  <wp:posOffset>3314700</wp:posOffset>
                </wp:positionH>
                <wp:positionV relativeFrom="paragraph">
                  <wp:posOffset>0</wp:posOffset>
                </wp:positionV>
                <wp:extent cx="2971800" cy="425450"/>
                <wp:effectExtent l="0" t="0" r="0" b="0"/>
                <wp:wrapNone/>
                <wp:docPr id="2" name="文本框 2"/>
                <wp:cNvGraphicFramePr/>
                <a:graphic xmlns:a="http://schemas.openxmlformats.org/drawingml/2006/main">
                  <a:graphicData uri="http://schemas.microsoft.com/office/word/2010/wordprocessingShape">
                    <wps:wsp>
                      <wps:cNvSpPr txBox="1"/>
                      <wps:spPr>
                        <a:xfrm>
                          <a:off x="0" y="0"/>
                          <a:ext cx="2971800" cy="425450"/>
                        </a:xfrm>
                        <a:prstGeom prst="rect">
                          <a:avLst/>
                        </a:prstGeom>
                        <a:noFill/>
                        <a:ln>
                          <a:noFill/>
                        </a:ln>
                        <a:effectLst/>
                      </wps:spPr>
                      <wps:txbx>
                        <w:txbxContent>
                          <w:p>
                            <w:pPr>
                              <w:ind w:firstLine="0" w:firstLineChars="0"/>
                            </w:pPr>
                          </w:p>
                        </w:txbxContent>
                      </wps:txbx>
                      <wps:bodyPr upright="1"/>
                    </wps:wsp>
                  </a:graphicData>
                </a:graphic>
              </wp:anchor>
            </w:drawing>
          </mc:Choice>
          <mc:Fallback>
            <w:pict>
              <v:shape id="_x0000_s1026" o:spid="_x0000_s1026" o:spt="202" type="#_x0000_t202" style="position:absolute;left:0pt;margin-left:261pt;margin-top:0pt;height:33.5pt;width:234pt;z-index:251662336;mso-width-relative:page;mso-height-relative:page;" filled="f" stroked="f" coordsize="21600,21600" o:gfxdata="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MHKob&#10;1QAAAAcBAAAPAAAAAAAAAAEAIAAAACIAAABkcnMvZG93bnJldi54bWxQSwECFAAUAAAACACHTuJA&#10;J2R6i7IBAABcAwAADgAAAAAAAAABACAAAAAkAQAAZHJzL2Uyb0RvYy54bWxQSwUGAAAAAAYABgBZ&#10;AQAASAUAAAAA&#10;">
                <v:fill on="f" focussize="0,0"/>
                <v:stroke on="f"/>
                <v:imagedata o:title=""/>
                <o:lock v:ext="edit" aspectratio="f"/>
                <v:textbox>
                  <w:txbxContent>
                    <w:p>
                      <w:pPr>
                        <w:ind w:firstLine="0" w:firstLineChars="0"/>
                      </w:pPr>
                    </w:p>
                  </w:txbxContent>
                </v:textbox>
              </v:shape>
            </w:pict>
          </mc:Fallback>
        </mc:AlternateContent>
      </w:r>
      <w:r>
        <w:rPr>
          <w:rFonts w:hint="eastAsia" w:ascii="宋体" w:hAnsi="宋体" w:eastAsia="宋体" w:cs="宋体"/>
          <w:color w:val="0D0D0D"/>
          <w:sz w:val="21"/>
          <w:szCs w:val="21"/>
        </w:rPr>
        <w:t>（5）照明灯具：无厚积尘土。</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（6）各房间门、通道门：无尘土、污迹。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（7）不锈钢面：无明显脏、污点。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（8）装饰物：盆、座表面干净无尘土；装饰物(如塑料花卉、油画)等表面无尘</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（9）公共饮水机：外表无脏、污点、无积水。</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（10）天花板、出风口：无蜘蛛网、无霉点、无厚灰。</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（11）玻璃（玻璃门）：清洁明亮，无手印，无张贴，无乱画现象，无污渍，胶渍，水渍，无记号笔印记。</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（12）垃圾桶：物表干净无污迹、灰尘、桶内无异味，无蚊蝇乱飞，周边无污水。</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（13）摆放物品、展示柜、架（物）、花盆、装饰品：表面无灰尘，无污迹、物品完好。</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（14）消防箱：干净无积尘，无张贴，无乱画现象。</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（15）地脚线：干净无污渍，无积尘。</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（16）开关类：干净无积灰，无污渍，禁止使用湿布擦拭。</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（17）报箱、衣柜、文件柜、置物柜、置物架：干净，无积尘，柜边角落无垃圾积尘、无张贴，无乱画现象。</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（18）监控探头：探头镜头无积灰。</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（19）安全出口指示灯类：干净无污渍，无积尘，无破损。</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（20）不锈钢类：表面光亮，无灰尘，无锈迹。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（21）候诊椅：表面无灰尘，无张贴，无污渍，无杂物，无蜘蛛网。</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（22）指示牌、广告牌类：表面干净光亮，无积尘，无张贴，无蜘蛛网。</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（23）窗户（纱窗、百叶窗）：窗台无积尘，无脚印，烟头，纸屑；窗框槽内干净，无积尘、虫网。</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（24）窗帘（隔帘）：无积尘。</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2.公共区域的卫生间保洁</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（1）卫生间：无异味。</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（2）地面：无尘土、碎纸、头发、垃圾、烟头、无积水，无尿迹、污迹、脚印。</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（3）洗手池：池壁无污垢，无痰迹及头发等不洁物。</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（4）水龙头：无污垢，洁净。</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（5）洗手池台面：无尘土、无污物、洗手液器具无灰尘、无污垢。</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（6）镜面：直视镜面无污迹、无污垢。</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（7）大便器、小便器、马桶等卫生洁具：无尿硷水锈印迹（黄渍）、无污、喷水嘴应洁净。直视马桶、大小便池内部无污垢、无锈迹，水箱无尘、无污迹。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（8）手纸架：无污迹、光亮、洁净。</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（9）纸篓：污物量不超过桶体2/3，厕纸无缺漏、内外表干净。</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（10）墙面：无积尘、无污迹。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（11）顶板、排气口：无霉点、无污迹、无污渍。</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（12）隔板（门板）：无霉点、污迹、无手印。</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 xml:space="preserve"> 3.楼梯保洁</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（1）地面：无积尘、无痰迹、碎纸、烟头、脚印、口香糖及垃圾杂物。</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（2）墙面：无积尘、无污迹。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（3）消防设备：无积尘、无污迹。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（4）楼梯：扶手无灰，栏杆无积尘，无蜘蛛网，楼层阶梯无烟头屑，无泥土，通道内墙面无蜘蛛网，楼道内无堆积杂物。</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（5）楼层内管道门：干净无积尘，无污渍，无张贴，无乱画。</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4.办公室保洁</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（1）桌面：干净无尘土。</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（2）电脑、打印机等办公用品表面：无积灰、霉点。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（3）地面、墙角边沿：无污渍、纸屑、水迹、尘土、垃圾。</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（4）值班室：地面干净无垃圾、床底无虫网、积灰。</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（5）各家具、椅子、电器：干净无污迹、灰尘。</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（6）沙发：直视沙发表面无灰尘、无污迹、无霉斑，直视沙发无粘连物、无水迹，沙发交接处内部无灰尘、无异物。</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（7）倾倒干净所有烟灰缸、垃圾桶、并保持外表干净。</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 xml:space="preserve"> 5.外围环境保洁</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（1）路面：目视干净，无痰迹，无积水，无口香糖胶渍，无堆积杂物，无大块石头等杂物。</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（2）果皮箱、垃圾桶：无异味，无蚊蝇乱飞，周边无污水，无污渍、无散落垃圾。</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（3）绿化地：花丛内无瓜果皮壳、枯叶、饮料盒、纸屑、碎石，动物粪便等杂物。</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（4）灯杆：无张贴，无灰尘，无蜘蛛网，无锈迹。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（5）天台（花园）：无堆积杂物，无石块，无落叶，无纸屑，无烟头，等杂物。</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（6）地下停车场管道、设施：表面干净，无蜘蛛网，烟感器，出风口无积灰，无污迹。</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（7）3米以下外墙玻璃：干净明亮，无污渍，无胶点，无漆点，无手印，水渍。</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（8）休闲椅：表面无灰尘，无张贴，无污渍，无杂物，无蜘蛛网。</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（9）排水沟：无杂物，无杂草，无纸屑烟头，排水畅通无堵塞、积水、异味。</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（10）公共走廊：无杂物，无烟头，无纸屑，泥土，无胶渍。无手印，无张贴，无乱画现象，无污渍，胶渍，水渍。</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（11）指示牌、广告牌类：表面干净光亮，无积灰，无张贴，无蜘蛛网。</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6.保洁人员需统一着装，工作服要求夏天至少每天更换一次，冬天至少每两天更换一次，随脏随换；工作服需统一回收清洗，不得由保洁员在各科室独自清洗、晾晒。</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7.消毒标准及要求：按医院感染管理科要求，达到感染控制质量标准要求，诊疗区域的清洁及消毒频次按收治疾病的情况按医院感染管理科的要求可进行调整。医院感染管理科督查结果同时纳入到每月对中标人公司的质量考核中。</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8.其他：完成医院或科室临时交与的其他任务，并要求配合医院的检查，质量达到医院要求标准。</w:t>
      </w:r>
    </w:p>
    <w:p>
      <w:pPr>
        <w:spacing w:line="360" w:lineRule="auto"/>
        <w:ind w:firstLine="420"/>
        <w:rPr>
          <w:rFonts w:hint="eastAsia" w:ascii="宋体" w:hAnsi="宋体" w:eastAsia="宋体" w:cs="宋体"/>
          <w:color w:val="0D0D0D"/>
          <w:sz w:val="21"/>
          <w:szCs w:val="21"/>
        </w:rPr>
      </w:pPr>
      <w:r>
        <w:rPr>
          <w:rFonts w:hint="eastAsia" w:ascii="宋体" w:hAnsi="宋体" w:eastAsia="宋体" w:cs="宋体"/>
          <w:color w:val="0D0D0D"/>
          <w:sz w:val="21"/>
          <w:szCs w:val="21"/>
        </w:rPr>
        <w:t>9.综合性保洁服务：帮助医院和各科室处理特殊、紧急及值班医护人员委派的应急事务。</w:t>
      </w:r>
    </w:p>
    <w:p>
      <w:pPr>
        <w:adjustRightInd w:val="0"/>
        <w:snapToGrid w:val="0"/>
        <w:spacing w:line="360" w:lineRule="auto"/>
        <w:ind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w:t>
      </w:r>
      <w:r>
        <w:rPr>
          <w:rFonts w:hint="eastAsia" w:ascii="宋体" w:hAnsi="宋体" w:eastAsia="宋体" w:cs="宋体"/>
          <w:b/>
          <w:bCs/>
          <w:kern w:val="0"/>
          <w:sz w:val="21"/>
          <w:szCs w:val="21"/>
          <w:lang w:val="en-US" w:eastAsia="zh-CN"/>
        </w:rPr>
        <w:t>保安</w:t>
      </w:r>
      <w:r>
        <w:rPr>
          <w:rFonts w:hint="eastAsia" w:ascii="宋体" w:hAnsi="宋体" w:eastAsia="宋体" w:cs="宋体"/>
          <w:b/>
          <w:bCs/>
          <w:kern w:val="0"/>
          <w:sz w:val="21"/>
          <w:szCs w:val="21"/>
        </w:rPr>
        <w:t>服务</w:t>
      </w:r>
    </w:p>
    <w:p>
      <w:pPr>
        <w:snapToGrid w:val="0"/>
        <w:spacing w:line="360" w:lineRule="auto"/>
        <w:ind w:firstLine="0" w:firstLineChars="0"/>
        <w:outlineLvl w:val="2"/>
        <w:rPr>
          <w:rFonts w:hint="eastAsia" w:ascii="宋体" w:hAnsi="宋体" w:eastAsia="宋体" w:cs="宋体"/>
          <w:color w:val="0D0D0D"/>
          <w:sz w:val="21"/>
          <w:szCs w:val="21"/>
        </w:rPr>
      </w:pPr>
      <w:r>
        <w:rPr>
          <w:rFonts w:hint="eastAsia" w:ascii="宋体" w:hAnsi="宋体" w:eastAsia="宋体" w:cs="宋体"/>
          <w:b/>
          <w:bCs/>
          <w:sz w:val="21"/>
          <w:szCs w:val="21"/>
          <w:lang w:val="en-US" w:eastAsia="zh-CN"/>
        </w:rPr>
        <w:t>2.1.保安</w:t>
      </w:r>
      <w:r>
        <w:rPr>
          <w:rFonts w:hint="eastAsia" w:ascii="宋体" w:hAnsi="宋体" w:eastAsia="宋体" w:cs="宋体"/>
          <w:b/>
          <w:bCs/>
          <w:sz w:val="21"/>
          <w:szCs w:val="21"/>
        </w:rPr>
        <w:t>服务质量及要求</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eastAsia="zh-CN"/>
        </w:rPr>
        <w:t>保证工作人员身体健康，最高年龄男不能超过</w:t>
      </w:r>
      <w:r>
        <w:rPr>
          <w:rFonts w:hint="eastAsia" w:ascii="宋体" w:hAnsi="宋体" w:eastAsia="宋体" w:cs="宋体"/>
          <w:color w:val="0D0D0D"/>
          <w:sz w:val="21"/>
          <w:szCs w:val="21"/>
          <w:lang w:val="en-US" w:eastAsia="zh-CN"/>
        </w:rPr>
        <w:t>60</w:t>
      </w:r>
      <w:r>
        <w:rPr>
          <w:rFonts w:hint="eastAsia" w:ascii="宋体" w:hAnsi="宋体" w:eastAsia="宋体" w:cs="宋体"/>
          <w:color w:val="0D0D0D"/>
          <w:sz w:val="21"/>
          <w:szCs w:val="21"/>
          <w:lang w:eastAsia="zh-CN"/>
        </w:rPr>
        <w:t>岁，女方不能超过50岁。</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eastAsia="zh-CN"/>
        </w:rPr>
        <w:t>上班时间（早班：07：</w:t>
      </w:r>
      <w:r>
        <w:rPr>
          <w:rFonts w:hint="eastAsia" w:ascii="宋体" w:hAnsi="宋体" w:eastAsia="宋体" w:cs="宋体"/>
          <w:color w:val="0D0D0D"/>
          <w:sz w:val="21"/>
          <w:szCs w:val="21"/>
          <w:lang w:val="en-US" w:eastAsia="zh-CN"/>
        </w:rPr>
        <w:t>30</w:t>
      </w:r>
      <w:r>
        <w:rPr>
          <w:rFonts w:hint="eastAsia" w:ascii="宋体" w:hAnsi="宋体" w:eastAsia="宋体" w:cs="宋体"/>
          <w:color w:val="0D0D0D"/>
          <w:sz w:val="21"/>
          <w:szCs w:val="21"/>
          <w:lang w:eastAsia="zh-CN"/>
        </w:rPr>
        <w:t>-1</w:t>
      </w:r>
      <w:r>
        <w:rPr>
          <w:rFonts w:hint="eastAsia" w:ascii="宋体" w:hAnsi="宋体" w:eastAsia="宋体" w:cs="宋体"/>
          <w:color w:val="0D0D0D"/>
          <w:sz w:val="21"/>
          <w:szCs w:val="21"/>
          <w:lang w:val="en-US" w:eastAsia="zh-CN"/>
        </w:rPr>
        <w:t>1</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 xml:space="preserve">50  </w:t>
      </w:r>
      <w:r>
        <w:rPr>
          <w:rFonts w:hint="eastAsia" w:ascii="宋体" w:hAnsi="宋体" w:eastAsia="宋体" w:cs="宋体"/>
          <w:color w:val="0D0D0D"/>
          <w:sz w:val="21"/>
          <w:szCs w:val="21"/>
          <w:lang w:eastAsia="zh-CN"/>
        </w:rPr>
        <w:t>1</w:t>
      </w:r>
      <w:r>
        <w:rPr>
          <w:rFonts w:hint="eastAsia" w:ascii="宋体" w:hAnsi="宋体" w:eastAsia="宋体" w:cs="宋体"/>
          <w:color w:val="0D0D0D"/>
          <w:sz w:val="21"/>
          <w:szCs w:val="21"/>
          <w:lang w:val="en-US" w:eastAsia="zh-CN"/>
        </w:rPr>
        <w:t>4</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30</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17</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 xml:space="preserve">20 </w:t>
      </w:r>
      <w:r>
        <w:rPr>
          <w:rFonts w:hint="eastAsia" w:ascii="宋体" w:hAnsi="宋体" w:eastAsia="宋体" w:cs="宋体"/>
          <w:color w:val="0D0D0D"/>
          <w:sz w:val="21"/>
          <w:szCs w:val="21"/>
          <w:lang w:eastAsia="zh-CN"/>
        </w:rPr>
        <w:t>）（中班：1</w:t>
      </w:r>
      <w:r>
        <w:rPr>
          <w:rFonts w:hint="eastAsia" w:ascii="宋体" w:hAnsi="宋体" w:eastAsia="宋体" w:cs="宋体"/>
          <w:color w:val="0D0D0D"/>
          <w:sz w:val="21"/>
          <w:szCs w:val="21"/>
          <w:lang w:val="en-US" w:eastAsia="zh-CN"/>
        </w:rPr>
        <w:t>1</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50</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14</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 xml:space="preserve">30 </w:t>
      </w:r>
      <w:r>
        <w:rPr>
          <w:rFonts w:hint="eastAsia" w:ascii="宋体" w:hAnsi="宋体" w:eastAsia="宋体" w:cs="宋体"/>
          <w:color w:val="0D0D0D"/>
          <w:sz w:val="21"/>
          <w:szCs w:val="21"/>
          <w:lang w:eastAsia="zh-CN"/>
        </w:rPr>
        <w:t>1</w:t>
      </w:r>
      <w:r>
        <w:rPr>
          <w:rFonts w:hint="eastAsia" w:ascii="宋体" w:hAnsi="宋体" w:eastAsia="宋体" w:cs="宋体"/>
          <w:color w:val="0D0D0D"/>
          <w:sz w:val="21"/>
          <w:szCs w:val="21"/>
          <w:lang w:val="en-US" w:eastAsia="zh-CN"/>
        </w:rPr>
        <w:t>7</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30</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00</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00</w:t>
      </w:r>
      <w:r>
        <w:rPr>
          <w:rFonts w:hint="eastAsia" w:ascii="宋体" w:hAnsi="宋体" w:eastAsia="宋体" w:cs="宋体"/>
          <w:color w:val="0D0D0D"/>
          <w:sz w:val="21"/>
          <w:szCs w:val="21"/>
          <w:lang w:eastAsia="zh-CN"/>
        </w:rPr>
        <w:t>）（夜班：</w:t>
      </w:r>
      <w:r>
        <w:rPr>
          <w:rFonts w:hint="eastAsia" w:ascii="宋体" w:hAnsi="宋体" w:eastAsia="宋体" w:cs="宋体"/>
          <w:color w:val="0D0D0D"/>
          <w:sz w:val="21"/>
          <w:szCs w:val="21"/>
          <w:lang w:val="en-US" w:eastAsia="zh-CN"/>
        </w:rPr>
        <w:t>00</w:t>
      </w:r>
      <w:r>
        <w:rPr>
          <w:rFonts w:hint="eastAsia" w:ascii="宋体" w:hAnsi="宋体" w:eastAsia="宋体" w:cs="宋体"/>
          <w:color w:val="0D0D0D"/>
          <w:sz w:val="21"/>
          <w:szCs w:val="21"/>
          <w:lang w:eastAsia="zh-CN"/>
        </w:rPr>
        <w:t>：</w:t>
      </w:r>
      <w:r>
        <w:rPr>
          <w:rFonts w:hint="eastAsia" w:ascii="宋体" w:hAnsi="宋体" w:eastAsia="宋体" w:cs="宋体"/>
          <w:color w:val="0D0D0D"/>
          <w:sz w:val="21"/>
          <w:szCs w:val="21"/>
          <w:lang w:val="en-US" w:eastAsia="zh-CN"/>
        </w:rPr>
        <w:t>00</w:t>
      </w:r>
      <w:r>
        <w:rPr>
          <w:rFonts w:hint="eastAsia" w:ascii="宋体" w:hAnsi="宋体" w:eastAsia="宋体" w:cs="宋体"/>
          <w:color w:val="0D0D0D"/>
          <w:sz w:val="21"/>
          <w:szCs w:val="21"/>
          <w:lang w:eastAsia="zh-CN"/>
        </w:rPr>
        <w:t>-07：</w:t>
      </w:r>
      <w:r>
        <w:rPr>
          <w:rFonts w:hint="eastAsia" w:ascii="宋体" w:hAnsi="宋体" w:eastAsia="宋体" w:cs="宋体"/>
          <w:color w:val="0D0D0D"/>
          <w:sz w:val="21"/>
          <w:szCs w:val="21"/>
          <w:lang w:val="en-US" w:eastAsia="zh-CN"/>
        </w:rPr>
        <w:t>30</w:t>
      </w:r>
      <w:r>
        <w:rPr>
          <w:rFonts w:hint="eastAsia" w:ascii="宋体" w:hAnsi="宋体" w:eastAsia="宋体" w:cs="宋体"/>
          <w:color w:val="0D0D0D"/>
          <w:sz w:val="21"/>
          <w:szCs w:val="21"/>
          <w:lang w:eastAsia="zh-CN"/>
        </w:rPr>
        <w:t>）</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eastAsia="zh-CN"/>
        </w:rPr>
        <w:t>每班提前10分钟整理好着装后由领班召集当班员工在指定地点集中列队培训并且执行列队交接班制度。</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w:t>
      </w:r>
      <w:r>
        <w:rPr>
          <w:rFonts w:hint="eastAsia" w:ascii="宋体" w:hAnsi="宋体" w:eastAsia="宋体" w:cs="宋体"/>
          <w:color w:val="0D0D0D"/>
          <w:sz w:val="21"/>
          <w:szCs w:val="21"/>
          <w:lang w:eastAsia="zh-CN"/>
        </w:rPr>
        <w:t>院内现有的公共场所的安全防范和公共秩序管理。实行值班、对大件贵重物品出入登记制度、消防及重大事件的人员疏散等工作。</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2、</w:t>
      </w:r>
      <w:r>
        <w:rPr>
          <w:rFonts w:hint="eastAsia" w:ascii="宋体" w:hAnsi="宋体" w:eastAsia="宋体" w:cs="宋体"/>
          <w:color w:val="0D0D0D"/>
          <w:sz w:val="21"/>
          <w:szCs w:val="21"/>
          <w:lang w:eastAsia="zh-CN"/>
        </w:rPr>
        <w:t>医院办公楼、门诊楼、多媒体教室等范围内的公共安全防范管理及治安维护工作。</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3、</w:t>
      </w:r>
      <w:r>
        <w:rPr>
          <w:rFonts w:hint="eastAsia" w:ascii="宋体" w:hAnsi="宋体" w:eastAsia="宋体" w:cs="宋体"/>
          <w:color w:val="0D0D0D"/>
          <w:sz w:val="21"/>
          <w:szCs w:val="21"/>
          <w:lang w:eastAsia="zh-CN"/>
        </w:rPr>
        <w:t>院内重大活动期间的公共安全方面管理及治安维护等。</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4、</w:t>
      </w:r>
      <w:r>
        <w:rPr>
          <w:rFonts w:hint="eastAsia" w:ascii="宋体" w:hAnsi="宋体" w:eastAsia="宋体" w:cs="宋体"/>
          <w:color w:val="0D0D0D"/>
          <w:sz w:val="21"/>
          <w:szCs w:val="21"/>
          <w:lang w:eastAsia="zh-CN"/>
        </w:rPr>
        <w:t>医院门前“三包”及公共秩序管理。</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5、</w:t>
      </w:r>
      <w:r>
        <w:rPr>
          <w:rFonts w:hint="eastAsia" w:ascii="宋体" w:hAnsi="宋体" w:eastAsia="宋体" w:cs="宋体"/>
          <w:color w:val="0D0D0D"/>
          <w:sz w:val="21"/>
          <w:szCs w:val="21"/>
          <w:lang w:eastAsia="zh-CN"/>
        </w:rPr>
        <w:t>医院与消防安全保卫有关的工作。</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6、</w:t>
      </w:r>
      <w:r>
        <w:rPr>
          <w:rFonts w:hint="eastAsia" w:ascii="宋体" w:hAnsi="宋体" w:eastAsia="宋体" w:cs="宋体"/>
          <w:color w:val="0D0D0D"/>
          <w:sz w:val="21"/>
          <w:szCs w:val="21"/>
          <w:lang w:eastAsia="zh-CN"/>
        </w:rPr>
        <w:t>对院内现有公共场所的安全防范和公共秩序管理实行24小时轮班制，做好安全隐患及重大事件发生的预防工作。</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7、</w:t>
      </w:r>
      <w:r>
        <w:rPr>
          <w:rFonts w:hint="eastAsia" w:ascii="宋体" w:hAnsi="宋体" w:eastAsia="宋体" w:cs="宋体"/>
          <w:color w:val="0D0D0D"/>
          <w:sz w:val="21"/>
          <w:szCs w:val="21"/>
          <w:lang w:eastAsia="zh-CN"/>
        </w:rPr>
        <w:t>严格要求安保人员坚守工作岗位，履行岗位职责，以认真负责的态度做好全天巡逻的工作，确保医院职工及在院病人的人身和财产安全。</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8、</w:t>
      </w:r>
      <w:r>
        <w:rPr>
          <w:rFonts w:hint="eastAsia" w:ascii="宋体" w:hAnsi="宋体" w:eastAsia="宋体" w:cs="宋体"/>
          <w:color w:val="0D0D0D"/>
          <w:sz w:val="21"/>
          <w:szCs w:val="21"/>
          <w:lang w:eastAsia="zh-CN"/>
        </w:rPr>
        <w:t>医院召开大型会议，重大集会和举办各种文艺活动、评标评级期间，应加派人员维护整个医院的治安秩序：重大节假日期间，</w:t>
      </w:r>
      <w:r>
        <w:rPr>
          <w:rFonts w:hint="eastAsia" w:ascii="宋体" w:hAnsi="宋体" w:eastAsia="宋体" w:cs="宋体"/>
          <w:b/>
          <w:bCs/>
          <w:color w:val="0D0D0D"/>
          <w:sz w:val="21"/>
          <w:szCs w:val="21"/>
          <w:lang w:eastAsia="zh-CN"/>
        </w:rPr>
        <w:t>必须</w:t>
      </w:r>
      <w:r>
        <w:rPr>
          <w:rFonts w:hint="eastAsia" w:ascii="宋体" w:hAnsi="宋体" w:eastAsia="宋体" w:cs="宋体"/>
          <w:color w:val="0D0D0D"/>
          <w:sz w:val="21"/>
          <w:szCs w:val="21"/>
          <w:lang w:eastAsia="zh-CN"/>
        </w:rPr>
        <w:t>加强巡逻防范，保证医院的安全稳定，防止意外事故的发生。</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9、</w:t>
      </w:r>
      <w:r>
        <w:rPr>
          <w:rFonts w:hint="eastAsia" w:ascii="宋体" w:hAnsi="宋体" w:eastAsia="宋体" w:cs="宋体"/>
          <w:color w:val="0D0D0D"/>
          <w:sz w:val="21"/>
          <w:szCs w:val="21"/>
          <w:lang w:eastAsia="zh-CN"/>
        </w:rPr>
        <w:t>严格遵守国家法律法规，遇火警拨119，匪警拨110、文明值勤、热情服务。</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10、</w:t>
      </w:r>
      <w:r>
        <w:rPr>
          <w:rFonts w:hint="eastAsia" w:ascii="宋体" w:hAnsi="宋体" w:eastAsia="宋体" w:cs="宋体"/>
          <w:b/>
          <w:bCs/>
          <w:color w:val="0D0D0D"/>
          <w:sz w:val="21"/>
          <w:szCs w:val="21"/>
          <w:lang w:eastAsia="zh-CN"/>
        </w:rPr>
        <w:t>必须</w:t>
      </w:r>
      <w:r>
        <w:rPr>
          <w:rFonts w:hint="eastAsia" w:ascii="宋体" w:hAnsi="宋体" w:eastAsia="宋体" w:cs="宋体"/>
          <w:color w:val="0D0D0D"/>
          <w:sz w:val="21"/>
          <w:szCs w:val="21"/>
          <w:lang w:eastAsia="zh-CN"/>
        </w:rPr>
        <w:t>掌握防火、防盗、防爆相关技能，排除隐患，努力做到无事故发生。</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11、</w:t>
      </w:r>
      <w:r>
        <w:rPr>
          <w:rFonts w:hint="eastAsia" w:ascii="宋体" w:hAnsi="宋体" w:eastAsia="宋体" w:cs="宋体"/>
          <w:color w:val="0D0D0D"/>
          <w:sz w:val="21"/>
          <w:szCs w:val="21"/>
          <w:lang w:eastAsia="zh-CN"/>
        </w:rPr>
        <w:t>如遇到安全事故发生，</w:t>
      </w:r>
      <w:r>
        <w:rPr>
          <w:rFonts w:hint="eastAsia" w:ascii="宋体" w:hAnsi="宋体" w:eastAsia="宋体" w:cs="宋体"/>
          <w:b/>
          <w:bCs/>
          <w:color w:val="0D0D0D"/>
          <w:sz w:val="21"/>
          <w:szCs w:val="21"/>
          <w:lang w:eastAsia="zh-CN"/>
        </w:rPr>
        <w:t>必须</w:t>
      </w:r>
      <w:r>
        <w:rPr>
          <w:rFonts w:hint="eastAsia" w:ascii="宋体" w:hAnsi="宋体" w:eastAsia="宋体" w:cs="宋体"/>
          <w:color w:val="0D0D0D"/>
          <w:sz w:val="21"/>
          <w:szCs w:val="21"/>
          <w:lang w:eastAsia="zh-CN"/>
        </w:rPr>
        <w:t>第一时间赶到现场并用对讲机呼叫队友来一起尽力保护现场同时通知领导及保卫科，如遇公安机关处理案件要积极无条件配合。</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12、</w:t>
      </w:r>
      <w:r>
        <w:rPr>
          <w:rFonts w:hint="eastAsia" w:ascii="宋体" w:hAnsi="宋体" w:eastAsia="宋体" w:cs="宋体"/>
          <w:color w:val="0D0D0D"/>
          <w:sz w:val="21"/>
          <w:szCs w:val="21"/>
          <w:lang w:eastAsia="zh-CN"/>
        </w:rPr>
        <w:t>负责重点人员重点区域的安全防范工作，勤走动巡逻，尤其是监控不到的地方更要进行防爆防火防盗可疑排查工作。</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13、</w:t>
      </w:r>
      <w:r>
        <w:rPr>
          <w:rFonts w:hint="eastAsia" w:ascii="宋体" w:hAnsi="宋体" w:eastAsia="宋体" w:cs="宋体"/>
          <w:color w:val="0D0D0D"/>
          <w:sz w:val="21"/>
          <w:szCs w:val="21"/>
          <w:lang w:eastAsia="zh-CN"/>
        </w:rPr>
        <w:t>负责各责任区内的建筑，通道，停车场，绿化地及其他公共场所的治安防范管理。</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14、</w:t>
      </w:r>
      <w:r>
        <w:rPr>
          <w:rFonts w:hint="eastAsia" w:ascii="宋体" w:hAnsi="宋体" w:eastAsia="宋体" w:cs="宋体"/>
          <w:color w:val="0D0D0D"/>
          <w:sz w:val="21"/>
          <w:szCs w:val="21"/>
          <w:lang w:eastAsia="zh-CN"/>
        </w:rPr>
        <w:t>负责管好进入责任区的车辆，有序指挥车辆进出与停放，保持道路畅通，检查停放的车辆是否已上防盗锁，注意司机和车辆在开车前有无异样，发现可疑立即查证。特别注意小车的倒车空间引导工作。</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15、</w:t>
      </w:r>
      <w:r>
        <w:rPr>
          <w:rFonts w:hint="eastAsia" w:ascii="宋体" w:hAnsi="宋体" w:eastAsia="宋体" w:cs="宋体"/>
          <w:color w:val="0D0D0D"/>
          <w:sz w:val="21"/>
          <w:szCs w:val="21"/>
          <w:lang w:eastAsia="zh-CN"/>
        </w:rPr>
        <w:t>负责查询责任区可疑人员及闲杂人员劝离辖区内。对装修工、搬运工</w:t>
      </w:r>
      <w:r>
        <w:rPr>
          <w:rFonts w:hint="eastAsia" w:ascii="宋体" w:hAnsi="宋体" w:eastAsia="宋体" w:cs="宋体"/>
          <w:color w:val="0D0D0D"/>
          <w:sz w:val="21"/>
          <w:szCs w:val="21"/>
          <w:lang w:val="en-US" w:eastAsia="zh-CN"/>
        </w:rPr>
        <w:t>或</w:t>
      </w:r>
      <w:r>
        <w:rPr>
          <w:rFonts w:hint="eastAsia" w:ascii="宋体" w:hAnsi="宋体" w:eastAsia="宋体" w:cs="宋体"/>
          <w:color w:val="0D0D0D"/>
          <w:sz w:val="21"/>
          <w:szCs w:val="21"/>
          <w:lang w:eastAsia="zh-CN"/>
        </w:rPr>
        <w:t>可疑人员的出入证的检查，负责责任区内垃圾不准随意堆放，劝其它人员工作或举动不能影响其他人工作或休息，劝离争吵、围观人员及医闹人员。</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16、</w:t>
      </w:r>
      <w:r>
        <w:rPr>
          <w:rFonts w:hint="eastAsia" w:ascii="宋体" w:hAnsi="宋体" w:eastAsia="宋体" w:cs="宋体"/>
          <w:color w:val="0D0D0D"/>
          <w:sz w:val="21"/>
          <w:szCs w:val="21"/>
          <w:lang w:eastAsia="zh-CN"/>
        </w:rPr>
        <w:t>熟悉医院布局，遇到紧急情况无条件协助医院一切工作。主动指引车辆停放，帮扶有困难的病人，热情为病人指引路向。对抽烟的人员进行控烟劝阻工作。</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17、</w:t>
      </w:r>
      <w:r>
        <w:rPr>
          <w:rFonts w:hint="eastAsia" w:ascii="宋体" w:hAnsi="宋体" w:eastAsia="宋体" w:cs="宋体"/>
          <w:color w:val="0D0D0D"/>
          <w:sz w:val="21"/>
          <w:szCs w:val="21"/>
          <w:lang w:eastAsia="zh-CN"/>
        </w:rPr>
        <w:t>安保人员既是安全员又是义务消防员。并要求手机24小时保持开机能联系得上状态。</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18、</w:t>
      </w:r>
      <w:r>
        <w:rPr>
          <w:rFonts w:hint="eastAsia" w:ascii="宋体" w:hAnsi="宋体" w:eastAsia="宋体" w:cs="宋体"/>
          <w:color w:val="0D0D0D"/>
          <w:sz w:val="21"/>
          <w:szCs w:val="21"/>
          <w:lang w:eastAsia="zh-CN"/>
        </w:rPr>
        <w:t>对员工实施保密工作教育，加强员工的保密意识，建立完善的保密规章和培训制度。</w:t>
      </w:r>
    </w:p>
    <w:p>
      <w:pPr>
        <w:spacing w:line="360" w:lineRule="auto"/>
        <w:ind w:firstLine="420"/>
        <w:rPr>
          <w:rFonts w:hint="eastAsia" w:ascii="宋体" w:hAnsi="宋体" w:eastAsia="宋体" w:cs="宋体"/>
          <w:color w:val="0D0D0D"/>
          <w:sz w:val="21"/>
          <w:szCs w:val="21"/>
          <w:lang w:eastAsia="zh-CN"/>
        </w:rPr>
      </w:pPr>
      <w:r>
        <w:rPr>
          <w:rFonts w:hint="eastAsia" w:ascii="宋体" w:hAnsi="宋体" w:eastAsia="宋体" w:cs="宋体"/>
          <w:color w:val="0D0D0D"/>
          <w:sz w:val="21"/>
          <w:szCs w:val="21"/>
          <w:lang w:val="en-US" w:eastAsia="zh-CN"/>
        </w:rPr>
        <w:t>19、</w:t>
      </w:r>
      <w:r>
        <w:rPr>
          <w:rFonts w:hint="eastAsia" w:ascii="宋体" w:hAnsi="宋体" w:eastAsia="宋体" w:cs="宋体"/>
          <w:color w:val="0D0D0D"/>
          <w:sz w:val="21"/>
          <w:szCs w:val="21"/>
          <w:lang w:eastAsia="zh-CN"/>
        </w:rPr>
        <w:t>完成上级及院方交办的其他任务。</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2.2.1</w:t>
      </w:r>
      <w:r>
        <w:rPr>
          <w:rFonts w:hint="eastAsia" w:ascii="宋体" w:hAnsi="宋体" w:eastAsia="宋体" w:cs="宋体"/>
          <w:b/>
          <w:bCs/>
          <w:color w:val="auto"/>
          <w:kern w:val="0"/>
          <w:sz w:val="21"/>
          <w:szCs w:val="21"/>
          <w:lang w:eastAsia="zh-CN" w:bidi="ar"/>
        </w:rPr>
        <w:t>保安</w:t>
      </w:r>
      <w:r>
        <w:rPr>
          <w:rFonts w:hint="eastAsia" w:ascii="宋体" w:hAnsi="宋体" w:eastAsia="宋体" w:cs="宋体"/>
          <w:b/>
          <w:bCs/>
          <w:color w:val="auto"/>
          <w:kern w:val="0"/>
          <w:sz w:val="21"/>
          <w:szCs w:val="21"/>
          <w:lang w:val="en-US" w:eastAsia="zh-CN" w:bidi="ar"/>
        </w:rPr>
        <w:t>队长</w:t>
      </w:r>
      <w:r>
        <w:rPr>
          <w:rFonts w:hint="eastAsia" w:ascii="宋体" w:hAnsi="宋体" w:eastAsia="宋体" w:cs="宋体"/>
          <w:b/>
          <w:bCs/>
          <w:color w:val="auto"/>
          <w:kern w:val="0"/>
          <w:sz w:val="21"/>
          <w:szCs w:val="21"/>
          <w:lang w:eastAsia="zh-CN" w:bidi="ar"/>
        </w:rPr>
        <w:t>岗位职责</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1、负责保安组排班、调班工作。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2、负责定期检查各岗位工作情况及相关工作记录，发现问题及时采取纠正措施。</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3、负责保安组日常签到及考勤和队员日常工作检查考核记录工作。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4、负责定期向管理组收集整理属安防工作范围的投拆，并及时安排保安员处理，并跟踪回访工作质量。</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5、负责及时回答和解决处理保安员在岗位中遇到的问题，若处理不了的，直接上报服务公司经理或公司分管理领导处理。</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6、负责审阅、收集、整理保安组各岗位各类工作质量记录，并定期提交到管理员处归档保存。</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7、负责保安组日常业务培训的计划、组织和实施。</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8、负责保安组装备的申购发放管理工作。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9、负责保安员宿舍内务检查及内勤管理工作。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10、保持与各保安员的思想交流，提高保安员的工作责任感，推动保安员工作积极性的发挥。</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11、负责与管理部门沟通协调好与公安消防等部门的关系。</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12、完成院方交办的各项工作任务</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2.2.2</w:t>
      </w:r>
      <w:r>
        <w:rPr>
          <w:rFonts w:hint="eastAsia" w:ascii="宋体" w:hAnsi="宋体" w:eastAsia="宋体" w:cs="宋体"/>
          <w:b/>
          <w:bCs/>
          <w:color w:val="auto"/>
          <w:kern w:val="0"/>
          <w:sz w:val="21"/>
          <w:szCs w:val="21"/>
          <w:lang w:eastAsia="zh-CN" w:bidi="ar"/>
        </w:rPr>
        <w:t>保安班长岗位职责</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1、服从保安主</w:t>
      </w:r>
      <w:r>
        <w:rPr>
          <w:rFonts w:hint="eastAsia" w:ascii="宋体" w:hAnsi="宋体" w:eastAsia="宋体" w:cs="宋体"/>
          <w:color w:val="auto"/>
          <w:kern w:val="0"/>
          <w:sz w:val="21"/>
          <w:szCs w:val="21"/>
          <w:lang w:val="en-US" w:eastAsia="zh-CN" w:bidi="ar"/>
        </w:rPr>
        <w:t>任</w:t>
      </w:r>
      <w:r>
        <w:rPr>
          <w:rFonts w:hint="eastAsia" w:ascii="宋体" w:hAnsi="宋体" w:eastAsia="宋体" w:cs="宋体"/>
          <w:color w:val="auto"/>
          <w:kern w:val="0"/>
          <w:sz w:val="21"/>
          <w:szCs w:val="21"/>
          <w:lang w:eastAsia="zh-CN" w:bidi="ar"/>
        </w:rPr>
        <w:t>的领导，负责本班保安员的全面管理工作。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2、坚决执行上级的命令，带领全班保安员积极完成上级交给的各项任务。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3、落实各项安全防范措施，督促、指导本班人员在值勤中做好安防和服务工作。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4、负责本班的思想政治教育工作，定期召开班务会，总结值勤、内务以及其它工作情况，表扬先进，指出存在问题并督促改进。</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5、严格交接班制度，认真审阅交接记录，确保各类物品列项交接清楚并签字。</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6、登记好当班值勤中出现的各种情况及各保安值勤表现。</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7、保安主</w:t>
      </w:r>
      <w:r>
        <w:rPr>
          <w:rFonts w:hint="eastAsia" w:ascii="宋体" w:hAnsi="宋体" w:eastAsia="宋体" w:cs="宋体"/>
          <w:color w:val="auto"/>
          <w:kern w:val="0"/>
          <w:sz w:val="21"/>
          <w:szCs w:val="21"/>
          <w:lang w:val="en-US" w:eastAsia="zh-CN" w:bidi="ar"/>
        </w:rPr>
        <w:t>任</w:t>
      </w:r>
      <w:r>
        <w:rPr>
          <w:rFonts w:hint="eastAsia" w:ascii="宋体" w:hAnsi="宋体" w:eastAsia="宋体" w:cs="宋体"/>
          <w:color w:val="auto"/>
          <w:kern w:val="0"/>
          <w:sz w:val="21"/>
          <w:szCs w:val="21"/>
          <w:lang w:eastAsia="zh-CN" w:bidi="ar"/>
        </w:rPr>
        <w:t>不当班时，全权代为处理本班在值勤中的各种突发事件，若处理不了，及时与保安主</w:t>
      </w:r>
      <w:r>
        <w:rPr>
          <w:rFonts w:hint="eastAsia" w:ascii="宋体" w:hAnsi="宋体" w:eastAsia="宋体" w:cs="宋体"/>
          <w:color w:val="auto"/>
          <w:kern w:val="0"/>
          <w:sz w:val="21"/>
          <w:szCs w:val="21"/>
          <w:lang w:val="en-US" w:eastAsia="zh-CN" w:bidi="ar"/>
        </w:rPr>
        <w:t>任</w:t>
      </w:r>
      <w:r>
        <w:rPr>
          <w:rFonts w:hint="eastAsia" w:ascii="宋体" w:hAnsi="宋体" w:eastAsia="宋体" w:cs="宋体"/>
          <w:color w:val="auto"/>
          <w:kern w:val="0"/>
          <w:sz w:val="21"/>
          <w:szCs w:val="21"/>
          <w:lang w:eastAsia="zh-CN" w:bidi="ar"/>
        </w:rPr>
        <w:t>取得联系或上报服务公司经理。</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8、负责组织本班保安员学习有关知识，加强本班人员素质，并定期考核。</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9、正确传达上级领导指示，并落实到本班各成员及督促做好准备工作。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10、经常与其他保安班长交流工作经验，提高自身素质。</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11、值班时间全面负责本区域内各进出口人员、车辆及物品出入的正常安保。</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12、根据工作需要负责合理调配保安岗位人员。</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13、加强对施工人员的监管。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14、认真完成上级领导及院方交给的其他任务。</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2.2.3</w:t>
      </w:r>
      <w:r>
        <w:rPr>
          <w:rFonts w:hint="eastAsia" w:ascii="宋体" w:hAnsi="宋体" w:eastAsia="宋体" w:cs="宋体"/>
          <w:b/>
          <w:bCs/>
          <w:color w:val="auto"/>
          <w:kern w:val="0"/>
          <w:sz w:val="21"/>
          <w:szCs w:val="21"/>
          <w:lang w:eastAsia="zh-CN" w:bidi="ar"/>
        </w:rPr>
        <w:t>门岗24小时执勤岗位职责</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1、遵守公司和保安部制定的各项规章制度，履行职责，坚持原则，做好医区域的安全保卫工作。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2、维护大门口良好秩序，保持门口畅通，劝告路人不要在大门口逗留。</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3、掌握人员进出动态，对可疑人员要有礼貌地查询，发现问题及时报班长查处。</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4、禁止各类流动闲杂人员、传销人员进入医院管理区域内。</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5、搬运贵重或大件物品离开医院的经医院主管领导开具放行条并验证核放行工作，没有物品放行条，要求补办物品放行条。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6、负责检查易燃、易爆、剧毒及有污染的材料、进入管辖区域内。</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7、对在大门口无理取闹、打架斗殴的人要及时劝阻，及时报告班长并时报警。</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8、完成上级领导及院方交办的各项工作任务。</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2.2.4</w:t>
      </w:r>
      <w:r>
        <w:rPr>
          <w:rFonts w:hint="eastAsia" w:ascii="宋体" w:hAnsi="宋体" w:eastAsia="宋体" w:cs="宋体"/>
          <w:b/>
          <w:bCs/>
          <w:color w:val="auto"/>
          <w:kern w:val="0"/>
          <w:sz w:val="21"/>
          <w:szCs w:val="21"/>
          <w:lang w:eastAsia="zh-CN" w:bidi="ar"/>
        </w:rPr>
        <w:t>露天停车场岗位职责</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w:t>
      </w:r>
      <w:r>
        <w:rPr>
          <w:rFonts w:hint="eastAsia" w:ascii="宋体" w:hAnsi="宋体" w:eastAsia="宋体" w:cs="宋体"/>
          <w:lang w:val="en-US" w:eastAsia="zh-CN"/>
        </w:rPr>
        <w:t>.要求做到</w:t>
      </w:r>
      <w:r>
        <w:rPr>
          <w:rFonts w:hint="eastAsia" w:ascii="宋体" w:hAnsi="宋体" w:eastAsia="宋体" w:cs="宋体"/>
          <w:color w:val="auto"/>
          <w:kern w:val="0"/>
          <w:sz w:val="21"/>
          <w:szCs w:val="21"/>
          <w:lang w:eastAsia="zh-CN" w:bidi="ar"/>
        </w:rPr>
        <w:t>任何车辆进入停车场后，</w:t>
      </w:r>
      <w:r>
        <w:rPr>
          <w:rFonts w:hint="eastAsia" w:ascii="宋体" w:hAnsi="宋体" w:eastAsia="宋体" w:cs="宋体"/>
          <w:b/>
          <w:bCs/>
          <w:color w:val="auto"/>
          <w:kern w:val="0"/>
          <w:sz w:val="21"/>
          <w:szCs w:val="21"/>
          <w:lang w:eastAsia="zh-CN" w:bidi="ar"/>
        </w:rPr>
        <w:t>须</w:t>
      </w:r>
      <w:r>
        <w:rPr>
          <w:rFonts w:hint="eastAsia" w:ascii="宋体" w:hAnsi="宋体" w:eastAsia="宋体" w:cs="宋体"/>
          <w:color w:val="auto"/>
          <w:kern w:val="0"/>
          <w:sz w:val="21"/>
          <w:szCs w:val="21"/>
          <w:lang w:eastAsia="zh-CN" w:bidi="ar"/>
        </w:rPr>
        <w:t>按停车场的指引箭头及提示语或管理人的指挥行驶，不得逆行且应限速5公里／小时以下。</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w:t>
      </w:r>
      <w:r>
        <w:rPr>
          <w:rFonts w:hint="eastAsia" w:ascii="宋体" w:hAnsi="宋体" w:eastAsia="宋体" w:cs="宋体"/>
          <w:lang w:val="en-US" w:eastAsia="zh-CN"/>
        </w:rPr>
        <w:t>.要求做到</w:t>
      </w:r>
      <w:r>
        <w:rPr>
          <w:rFonts w:hint="eastAsia" w:ascii="宋体" w:hAnsi="宋体" w:eastAsia="宋体" w:cs="宋体"/>
          <w:color w:val="auto"/>
          <w:kern w:val="0"/>
          <w:sz w:val="21"/>
          <w:szCs w:val="21"/>
          <w:lang w:eastAsia="zh-CN" w:bidi="ar"/>
        </w:rPr>
        <w:t>任何车况不良或有漏油现象的车辆均不得进入停车场。</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w:t>
      </w:r>
      <w:r>
        <w:rPr>
          <w:rFonts w:hint="eastAsia" w:ascii="宋体" w:hAnsi="宋体" w:eastAsia="宋体" w:cs="宋体"/>
          <w:lang w:val="en-US" w:eastAsia="zh-CN"/>
        </w:rPr>
        <w:t>.要求做到</w:t>
      </w:r>
      <w:r>
        <w:rPr>
          <w:rFonts w:hint="eastAsia" w:ascii="宋体" w:hAnsi="宋体" w:eastAsia="宋体" w:cs="宋体"/>
          <w:color w:val="auto"/>
          <w:kern w:val="0"/>
          <w:sz w:val="21"/>
          <w:szCs w:val="21"/>
          <w:lang w:eastAsia="zh-CN" w:bidi="ar"/>
        </w:rPr>
        <w:t>任何车辆及人士均不得携带易燃、易爆、剧毒等危险品进入停车场。</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w:t>
      </w:r>
      <w:r>
        <w:rPr>
          <w:rFonts w:hint="eastAsia" w:ascii="宋体" w:hAnsi="宋体" w:eastAsia="宋体" w:cs="宋体"/>
          <w:lang w:val="en-US" w:eastAsia="zh-CN"/>
        </w:rPr>
        <w:t>.要求做到</w:t>
      </w:r>
      <w:r>
        <w:rPr>
          <w:rFonts w:hint="eastAsia" w:ascii="宋体" w:hAnsi="宋体" w:eastAsia="宋体" w:cs="宋体"/>
          <w:color w:val="auto"/>
          <w:kern w:val="0"/>
          <w:sz w:val="21"/>
          <w:szCs w:val="21"/>
          <w:lang w:eastAsia="zh-CN" w:bidi="ar"/>
        </w:rPr>
        <w:t>任何车辆不得在停车场内加油、修车、洗车等。</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w:t>
      </w:r>
      <w:r>
        <w:rPr>
          <w:rFonts w:hint="eastAsia" w:ascii="宋体" w:hAnsi="宋体" w:eastAsia="宋体" w:cs="宋体"/>
          <w:lang w:val="en-US" w:eastAsia="zh-CN"/>
        </w:rPr>
        <w:t>.要求做到</w:t>
      </w:r>
      <w:r>
        <w:rPr>
          <w:rFonts w:hint="eastAsia" w:ascii="宋体" w:hAnsi="宋体" w:eastAsia="宋体" w:cs="宋体"/>
          <w:color w:val="auto"/>
          <w:kern w:val="0"/>
          <w:sz w:val="21"/>
          <w:szCs w:val="21"/>
          <w:lang w:eastAsia="zh-CN" w:bidi="ar"/>
        </w:rPr>
        <w:t>爱护停车场设施设备，不得乱丢垃圾杂物等。</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w:t>
      </w:r>
      <w:r>
        <w:rPr>
          <w:rFonts w:hint="eastAsia" w:ascii="宋体" w:hAnsi="宋体" w:eastAsia="宋体" w:cs="宋体"/>
          <w:lang w:val="en-US" w:eastAsia="zh-CN"/>
        </w:rPr>
        <w:t>.要求做到</w:t>
      </w:r>
      <w:r>
        <w:rPr>
          <w:rFonts w:hint="eastAsia" w:ascii="宋体" w:hAnsi="宋体" w:eastAsia="宋体" w:cs="宋体"/>
          <w:color w:val="auto"/>
          <w:kern w:val="0"/>
          <w:sz w:val="21"/>
          <w:szCs w:val="21"/>
          <w:lang w:eastAsia="zh-CN" w:bidi="ar"/>
        </w:rPr>
        <w:t>损坏停车场设施设备的</w:t>
      </w:r>
      <w:r>
        <w:rPr>
          <w:rFonts w:hint="eastAsia" w:ascii="宋体" w:hAnsi="宋体" w:eastAsia="宋体" w:cs="宋体"/>
          <w:b/>
          <w:bCs/>
          <w:color w:val="auto"/>
          <w:kern w:val="0"/>
          <w:sz w:val="21"/>
          <w:szCs w:val="21"/>
          <w:lang w:eastAsia="zh-CN" w:bidi="ar"/>
        </w:rPr>
        <w:t>须</w:t>
      </w:r>
      <w:r>
        <w:rPr>
          <w:rFonts w:hint="eastAsia" w:ascii="宋体" w:hAnsi="宋体" w:eastAsia="宋体" w:cs="宋体"/>
          <w:color w:val="auto"/>
          <w:kern w:val="0"/>
          <w:sz w:val="21"/>
          <w:szCs w:val="21"/>
          <w:lang w:eastAsia="zh-CN" w:bidi="ar"/>
        </w:rPr>
        <w:t>照价赔偿。</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w:t>
      </w:r>
      <w:r>
        <w:rPr>
          <w:rFonts w:hint="eastAsia" w:ascii="宋体" w:hAnsi="宋体" w:eastAsia="宋体" w:cs="宋体"/>
          <w:lang w:val="en-US" w:eastAsia="zh-CN"/>
        </w:rPr>
        <w:t>.要求提醒</w:t>
      </w:r>
      <w:r>
        <w:rPr>
          <w:rFonts w:hint="eastAsia" w:ascii="宋体" w:hAnsi="宋体" w:eastAsia="宋体" w:cs="宋体"/>
          <w:color w:val="auto"/>
          <w:kern w:val="0"/>
          <w:sz w:val="21"/>
          <w:szCs w:val="21"/>
          <w:lang w:eastAsia="zh-CN" w:bidi="ar"/>
        </w:rPr>
        <w:t>驾驶员离开前</w:t>
      </w:r>
      <w:r>
        <w:rPr>
          <w:rFonts w:hint="eastAsia" w:ascii="宋体" w:hAnsi="宋体" w:eastAsia="宋体" w:cs="宋体"/>
          <w:b/>
          <w:bCs/>
          <w:color w:val="auto"/>
          <w:kern w:val="0"/>
          <w:sz w:val="21"/>
          <w:szCs w:val="21"/>
          <w:lang w:eastAsia="zh-CN" w:bidi="ar"/>
        </w:rPr>
        <w:t>须</w:t>
      </w:r>
      <w:r>
        <w:rPr>
          <w:rFonts w:hint="eastAsia" w:ascii="宋体" w:hAnsi="宋体" w:eastAsia="宋体" w:cs="宋体"/>
          <w:color w:val="auto"/>
          <w:kern w:val="0"/>
          <w:sz w:val="21"/>
          <w:szCs w:val="21"/>
          <w:lang w:eastAsia="zh-CN" w:bidi="ar"/>
        </w:rPr>
        <w:t>自行检查车门、车窗是否关好，不得在车内存放贵重物品；若车况有问题，车辆管理人员需要求其在《车辆检查登记表上》签名确认。</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w:t>
      </w:r>
      <w:r>
        <w:rPr>
          <w:rFonts w:hint="eastAsia" w:ascii="宋体" w:hAnsi="宋体" w:eastAsia="宋体" w:cs="宋体"/>
          <w:lang w:val="en-US" w:eastAsia="zh-CN"/>
        </w:rPr>
        <w:t>要求做到</w:t>
      </w:r>
      <w:r>
        <w:rPr>
          <w:rFonts w:hint="eastAsia" w:ascii="宋体" w:hAnsi="宋体" w:eastAsia="宋体" w:cs="宋体"/>
          <w:color w:val="auto"/>
          <w:kern w:val="0"/>
          <w:sz w:val="21"/>
          <w:szCs w:val="21"/>
          <w:lang w:eastAsia="zh-CN" w:bidi="ar"/>
        </w:rPr>
        <w:t>不得有任何车辆在停车场内长时间停留或在车内睡觉。</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9、</w:t>
      </w:r>
      <w:r>
        <w:rPr>
          <w:rFonts w:hint="eastAsia" w:ascii="宋体" w:hAnsi="宋体" w:eastAsia="宋体" w:cs="宋体"/>
          <w:lang w:val="en-US" w:eastAsia="zh-CN"/>
        </w:rPr>
        <w:t>要求做到</w:t>
      </w:r>
      <w:r>
        <w:rPr>
          <w:rFonts w:hint="eastAsia" w:ascii="宋体" w:hAnsi="宋体" w:eastAsia="宋体" w:cs="宋体"/>
          <w:color w:val="auto"/>
          <w:kern w:val="0"/>
          <w:sz w:val="21"/>
          <w:szCs w:val="21"/>
          <w:lang w:eastAsia="zh-CN" w:bidi="ar"/>
        </w:rPr>
        <w:t>不得有车辆堵塞停车场行车道的现象，否则保安部有权采取强制措施疏通车道，后果由该车驾驶员负责。</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2.2.5</w:t>
      </w:r>
      <w:r>
        <w:rPr>
          <w:rFonts w:hint="eastAsia" w:ascii="宋体" w:hAnsi="宋体" w:eastAsia="宋体" w:cs="宋体"/>
          <w:b/>
          <w:bCs/>
          <w:color w:val="auto"/>
          <w:kern w:val="0"/>
          <w:sz w:val="21"/>
          <w:szCs w:val="21"/>
          <w:lang w:eastAsia="zh-CN" w:bidi="ar"/>
        </w:rPr>
        <w:t>门诊、急诊、行政、综合楼保安巡逻岗岗位职责</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1、保安部巡逻岗负责门诊、急诊、行政、综合楼日常巡逻，维护责任区域内的治安秩序，预防突发事件的发生并及时处理。</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2、巡逻岗实行24小时值班巡逻制度，每小时至少对重点区域巡视一次，巡逻人员必</w:t>
      </w:r>
      <w:r>
        <w:rPr>
          <w:rFonts w:hint="eastAsia" w:ascii="宋体" w:hAnsi="宋体" w:eastAsia="宋体" w:cs="宋体"/>
          <w:b/>
          <w:bCs/>
          <w:color w:val="auto"/>
          <w:kern w:val="0"/>
          <w:sz w:val="21"/>
          <w:szCs w:val="21"/>
          <w:lang w:eastAsia="zh-CN" w:bidi="ar"/>
        </w:rPr>
        <w:t>须</w:t>
      </w:r>
      <w:r>
        <w:rPr>
          <w:rFonts w:hint="eastAsia" w:ascii="宋体" w:hAnsi="宋体" w:eastAsia="宋体" w:cs="宋体"/>
          <w:color w:val="auto"/>
          <w:kern w:val="0"/>
          <w:sz w:val="21"/>
          <w:szCs w:val="21"/>
          <w:lang w:eastAsia="zh-CN" w:bidi="ar"/>
        </w:rPr>
        <w:t>做到；一看、二听、三闻，发现异常及时采取措施进行处理。</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3、巡逻岗按规定的巡逻路线巡逻，在规定地点签到或打点，并在《巡逻签到表》上签字。</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4、巡逻内容；楼道、消防通道是否畅通、门窗是否正常、消防设备、设施、公共设施是否完好，灯具、线路、水龙头等发现问题及时报修。</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5、公共场所秩序是否良好，发现可疑人员应上前盘问或检查证件，必要时检查其所带物品（让对方自行打开行李包裹等，并自行说明情况，避免发生冲突）。属摆卖、推销、发广告人员，应劝其离开管辖区。</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6、对发现的问题记录于《岗位值班记录表》上，能解决的问题当即处理，不能解决的应及时通知当值班长。</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7、巡视时见到病人需要帮忙时要主动打招呼</w:t>
      </w:r>
      <w:r>
        <w:rPr>
          <w:rFonts w:hint="eastAsia" w:ascii="宋体" w:hAnsi="宋体" w:eastAsia="宋体" w:cs="宋体"/>
          <w:color w:val="auto"/>
          <w:kern w:val="0"/>
          <w:sz w:val="21"/>
          <w:szCs w:val="21"/>
          <w:lang w:val="en-US" w:eastAsia="zh-CN" w:bidi="ar"/>
        </w:rPr>
        <w:t>问</w:t>
      </w:r>
      <w:r>
        <w:rPr>
          <w:rFonts w:hint="eastAsia" w:ascii="宋体" w:hAnsi="宋体" w:eastAsia="宋体" w:cs="宋体"/>
          <w:color w:val="auto"/>
          <w:kern w:val="0"/>
          <w:sz w:val="21"/>
          <w:szCs w:val="21"/>
          <w:lang w:eastAsia="zh-CN" w:bidi="ar"/>
        </w:rPr>
        <w:t>好，看对方是否需要帮</w:t>
      </w:r>
      <w:r>
        <w:rPr>
          <w:rFonts w:hint="eastAsia" w:ascii="宋体" w:hAnsi="宋体" w:eastAsia="宋体" w:cs="宋体"/>
          <w:color w:val="auto"/>
          <w:kern w:val="0"/>
          <w:sz w:val="21"/>
          <w:szCs w:val="21"/>
          <w:lang w:val="en-US" w:eastAsia="zh-CN" w:bidi="ar"/>
        </w:rPr>
        <w:t>忙，</w:t>
      </w:r>
      <w:r>
        <w:rPr>
          <w:rFonts w:hint="eastAsia" w:ascii="宋体" w:hAnsi="宋体" w:eastAsia="宋体" w:cs="宋体"/>
          <w:color w:val="auto"/>
          <w:kern w:val="0"/>
          <w:sz w:val="21"/>
          <w:szCs w:val="21"/>
          <w:lang w:eastAsia="zh-CN" w:bidi="ar"/>
        </w:rPr>
        <w:t>做到文明巡逻，能帮就帮、维护医院良好形象。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8、巡逻时多看、多闻、多听，随时留意巡逻区域内是否有异常情况。</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9、接到报案、火警或其它突发事件报警，按《突发事件应急预案》进处理。</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10、遇到打架斗殴或闹事的，及时上前制止，情况恶劣及时报警并协警方处理。</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2.2.6</w:t>
      </w:r>
      <w:r>
        <w:rPr>
          <w:rFonts w:hint="eastAsia" w:ascii="宋体" w:hAnsi="宋体" w:eastAsia="宋体" w:cs="宋体"/>
          <w:b/>
          <w:bCs/>
          <w:color w:val="auto"/>
          <w:kern w:val="0"/>
          <w:sz w:val="21"/>
          <w:szCs w:val="21"/>
          <w:lang w:eastAsia="zh-CN" w:bidi="ar"/>
        </w:rPr>
        <w:t>消防监控室岗位职责</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1、消防控制室工作人员应严格遵守消防控制室的各项安全操作规程和各项消防安全管理制度。</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2、报警联动控制设备需要设置在手动状态时，应有火灾时能迅速将动控制转换为自动控制的可靠措施。严禁将自动喷水灭火系统和联动控的防火卷帘等防火分隔设施设置在手动控制状态。</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3、消防控制室应当实行每日24小时专人值班制度，确保及时发现并准确处置火灾和故障报警。</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4、消防控制室工作人员每班不得少于2人，一名负责值班时报警部位的核实和紧急情况的处置，一名负责自动消防系统的操作。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w:t>
      </w:r>
      <w:r>
        <w:rPr>
          <w:rFonts w:hint="eastAsia" w:ascii="宋体" w:hAnsi="宋体" w:eastAsia="宋体" w:cs="宋体"/>
          <w:b/>
          <w:bCs/>
          <w:color w:val="auto"/>
          <w:kern w:val="0"/>
          <w:sz w:val="21"/>
          <w:szCs w:val="21"/>
          <w:lang w:eastAsia="zh-CN" w:bidi="ar"/>
        </w:rPr>
        <w:t>消防控制室自动消防系统的操作人员，应取得中级以上《消防设施操作员》，持证上岗，并存放在消防控制室备查。</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6、消防控制室工作人员应按时上岗，并做好交接班工作，接班人员未到岗前交班人员不得擅自离岗。</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7、严禁值班前饮酒或在值班时进行娱乐活动，因确有</w:t>
      </w:r>
      <w:r>
        <w:rPr>
          <w:rFonts w:hint="eastAsia" w:ascii="宋体" w:hAnsi="宋体" w:eastAsia="宋体" w:cs="宋体"/>
          <w:color w:val="auto"/>
          <w:kern w:val="0"/>
          <w:sz w:val="21"/>
          <w:szCs w:val="21"/>
          <w:lang w:val="en-US" w:eastAsia="zh-CN" w:bidi="ar"/>
        </w:rPr>
        <w:t>特殊</w:t>
      </w:r>
      <w:r>
        <w:rPr>
          <w:rFonts w:hint="eastAsia" w:ascii="宋体" w:hAnsi="宋体" w:eastAsia="宋体" w:cs="宋体"/>
          <w:color w:val="auto"/>
          <w:kern w:val="0"/>
          <w:sz w:val="21"/>
          <w:szCs w:val="21"/>
          <w:lang w:eastAsia="zh-CN" w:bidi="ar"/>
        </w:rPr>
        <w:t>情况不能到岗的，应提前向单位主管领导请假，经批准后，由同等职务的人员代替值班。</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8、消防控制室工作人员要爱护消防控制室的设施，保持控制室内的卫生。</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val="en-US" w:eastAsia="zh-CN" w:bidi="ar"/>
        </w:rPr>
        <w:t>9</w:t>
      </w:r>
      <w:r>
        <w:rPr>
          <w:rFonts w:hint="eastAsia" w:ascii="宋体" w:hAnsi="宋体" w:eastAsia="宋体" w:cs="宋体"/>
          <w:color w:val="auto"/>
          <w:kern w:val="0"/>
          <w:sz w:val="21"/>
          <w:szCs w:val="21"/>
          <w:lang w:eastAsia="zh-CN" w:bidi="ar"/>
        </w:rPr>
        <w:t>、严禁无关人员进入消防控制室，随意触动设备。</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w:t>
      </w:r>
      <w:r>
        <w:rPr>
          <w:rFonts w:hint="eastAsia" w:ascii="宋体" w:hAnsi="宋体" w:eastAsia="宋体" w:cs="宋体"/>
          <w:color w:val="auto"/>
          <w:kern w:val="0"/>
          <w:sz w:val="21"/>
          <w:szCs w:val="21"/>
          <w:lang w:val="en-US" w:eastAsia="zh-CN" w:bidi="ar"/>
        </w:rPr>
        <w:t>0</w:t>
      </w:r>
      <w:r>
        <w:rPr>
          <w:rFonts w:hint="eastAsia" w:ascii="宋体" w:hAnsi="宋体" w:eastAsia="宋体" w:cs="宋体"/>
          <w:color w:val="auto"/>
          <w:kern w:val="0"/>
          <w:sz w:val="21"/>
          <w:szCs w:val="21"/>
          <w:lang w:eastAsia="zh-CN" w:bidi="ar"/>
        </w:rPr>
        <w:t>、消防控制室内严禁存放易燃易爆危险物品和堆放与设备运行无关的物品或杂物，严禁与消防控制室无关的电气线路和管道穿过。</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val="en-US" w:eastAsia="zh-CN" w:bidi="ar"/>
        </w:rPr>
        <w:t>11</w:t>
      </w:r>
      <w:r>
        <w:rPr>
          <w:rFonts w:hint="eastAsia" w:ascii="宋体" w:hAnsi="宋体" w:eastAsia="宋体" w:cs="宋体"/>
          <w:color w:val="auto"/>
          <w:kern w:val="0"/>
          <w:sz w:val="21"/>
          <w:szCs w:val="21"/>
          <w:lang w:eastAsia="zh-CN" w:bidi="ar"/>
        </w:rPr>
        <w:t>、消防控制室内严禁吸烟或动用明火。</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2.2.7</w:t>
      </w:r>
      <w:r>
        <w:rPr>
          <w:rFonts w:hint="eastAsia" w:ascii="宋体" w:hAnsi="宋体" w:eastAsia="宋体" w:cs="宋体"/>
          <w:b/>
          <w:bCs/>
          <w:color w:val="auto"/>
          <w:kern w:val="0"/>
          <w:sz w:val="21"/>
          <w:szCs w:val="21"/>
          <w:lang w:eastAsia="zh-CN" w:bidi="ar"/>
        </w:rPr>
        <w:t>安防监控室岗位职责</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1、监控室负责具体实施监控系统设备的清洁、操作、监控、记录，对异常情况的指挥、处理。</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2、监控室工作人员加强保密意识，认真执行各项保密规章制度。</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3、密切注意监视画面，发现报警信号或可疑情况应及时处理，并将时间、报警位置、报警类别、出警时间、处理结果等情况如实记录在《监控运行记录表》上。</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4、当发现可疑人员或可疑情况时，应重点监控或录像（系统自动记录拷贝），并通知主管人员到场控制和处理。</w:t>
      </w:r>
      <w:r>
        <w:rPr>
          <w:rFonts w:hint="eastAsia" w:ascii="宋体" w:hAnsi="宋体" w:eastAsia="宋体" w:cs="宋体"/>
          <w:color w:val="auto"/>
          <w:kern w:val="0"/>
          <w:sz w:val="21"/>
          <w:szCs w:val="21"/>
          <w:lang w:val="en-US" w:eastAsia="zh-CN" w:bidi="ar"/>
        </w:rPr>
        <w:t>若</w:t>
      </w:r>
      <w:r>
        <w:rPr>
          <w:rFonts w:hint="eastAsia" w:ascii="宋体" w:hAnsi="宋体" w:eastAsia="宋体" w:cs="宋体"/>
          <w:color w:val="auto"/>
          <w:kern w:val="0"/>
          <w:sz w:val="21"/>
          <w:szCs w:val="21"/>
          <w:lang w:eastAsia="zh-CN" w:bidi="ar"/>
        </w:rPr>
        <w:t>属误报，应消除信号并如实做记录。</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5、如有客户要求查看录像，要报医院主管领导批准，同时应记录查看位和出入时间，查看人员和操作人员需签字确认，填写《外部人员查看控录像登记表》。</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6、注意设备的维护和保养，对仪器设备至少每天进行擦拭一次。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7、杜绝闲杂人员进入监控室，发现一次罚款当班人100元。相关人员因工作需要进入监控室，</w:t>
      </w:r>
      <w:r>
        <w:rPr>
          <w:rFonts w:hint="eastAsia" w:ascii="宋体" w:hAnsi="宋体" w:eastAsia="宋体" w:cs="宋体"/>
          <w:b/>
          <w:bCs/>
          <w:color w:val="auto"/>
          <w:kern w:val="0"/>
          <w:sz w:val="21"/>
          <w:szCs w:val="21"/>
          <w:lang w:eastAsia="zh-CN" w:bidi="ar"/>
        </w:rPr>
        <w:t>须</w:t>
      </w:r>
      <w:r>
        <w:rPr>
          <w:rFonts w:hint="eastAsia" w:ascii="宋体" w:hAnsi="宋体" w:eastAsia="宋体" w:cs="宋体"/>
          <w:color w:val="auto"/>
          <w:kern w:val="0"/>
          <w:sz w:val="21"/>
          <w:szCs w:val="21"/>
          <w:lang w:eastAsia="zh-CN" w:bidi="ar"/>
        </w:rPr>
        <w:t>经主管人员同意，并将日期、值班人、来访、来访事由等详细记录在《外部人员查看监控录像登记表》上。</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8、上班期间严禁占用电话接打私人电话，严禁看电视。当班人员得随意离岗、串岗。</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9、按规定履行考勤制度，上下班需指纹签到，一次未签到罚款50元，下班均未签到者按旷工对待，罚款200元。</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10、交班人员必</w:t>
      </w:r>
      <w:r>
        <w:rPr>
          <w:rFonts w:hint="eastAsia" w:ascii="宋体" w:hAnsi="宋体" w:eastAsia="宋体" w:cs="宋体"/>
          <w:b/>
          <w:bCs/>
          <w:color w:val="auto"/>
          <w:kern w:val="0"/>
          <w:sz w:val="21"/>
          <w:szCs w:val="21"/>
          <w:lang w:eastAsia="zh-CN" w:bidi="ar"/>
        </w:rPr>
        <w:t>须</w:t>
      </w:r>
      <w:r>
        <w:rPr>
          <w:rFonts w:hint="eastAsia" w:ascii="宋体" w:hAnsi="宋体" w:eastAsia="宋体" w:cs="宋体"/>
          <w:color w:val="auto"/>
          <w:kern w:val="0"/>
          <w:sz w:val="21"/>
          <w:szCs w:val="21"/>
          <w:lang w:eastAsia="zh-CN" w:bidi="ar"/>
        </w:rPr>
        <w:t>做好清洁工作，给接班人留下干净整洁的工作环境，</w:t>
      </w:r>
      <w:r>
        <w:rPr>
          <w:rFonts w:hint="eastAsia" w:ascii="宋体" w:hAnsi="宋体" w:eastAsia="宋体" w:cs="宋体"/>
          <w:color w:val="auto"/>
          <w:kern w:val="0"/>
          <w:sz w:val="21"/>
          <w:szCs w:val="21"/>
          <w:lang w:val="en-US" w:eastAsia="zh-CN" w:bidi="ar"/>
        </w:rPr>
        <w:t>接</w:t>
      </w:r>
      <w:r>
        <w:rPr>
          <w:rFonts w:hint="eastAsia" w:ascii="宋体" w:hAnsi="宋体" w:eastAsia="宋体" w:cs="宋体"/>
          <w:color w:val="auto"/>
          <w:kern w:val="0"/>
          <w:sz w:val="21"/>
          <w:szCs w:val="21"/>
          <w:lang w:eastAsia="zh-CN" w:bidi="ar"/>
        </w:rPr>
        <w:t>班人可检查监督。交接工作必</w:t>
      </w:r>
      <w:r>
        <w:rPr>
          <w:rFonts w:hint="eastAsia" w:ascii="宋体" w:hAnsi="宋体" w:eastAsia="宋体" w:cs="宋体"/>
          <w:b/>
          <w:bCs/>
          <w:color w:val="auto"/>
          <w:kern w:val="0"/>
          <w:sz w:val="21"/>
          <w:szCs w:val="21"/>
          <w:lang w:eastAsia="zh-CN" w:bidi="ar"/>
        </w:rPr>
        <w:t>须</w:t>
      </w:r>
      <w:r>
        <w:rPr>
          <w:rFonts w:hint="eastAsia" w:ascii="宋体" w:hAnsi="宋体" w:eastAsia="宋体" w:cs="宋体"/>
          <w:color w:val="auto"/>
          <w:kern w:val="0"/>
          <w:sz w:val="21"/>
          <w:szCs w:val="21"/>
          <w:lang w:eastAsia="zh-CN" w:bidi="ar"/>
        </w:rPr>
        <w:t>交接清楚，接班人应主动按时到岗交班。</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2.3</w:t>
      </w:r>
      <w:r>
        <w:rPr>
          <w:rFonts w:hint="eastAsia" w:ascii="宋体" w:hAnsi="宋体" w:eastAsia="宋体" w:cs="宋体"/>
          <w:b/>
          <w:bCs/>
          <w:color w:val="auto"/>
          <w:kern w:val="0"/>
          <w:sz w:val="21"/>
          <w:szCs w:val="21"/>
          <w:lang w:eastAsia="zh-CN" w:bidi="ar"/>
        </w:rPr>
        <w:t>保安人员工作服务标准</w:t>
      </w:r>
    </w:p>
    <w:p>
      <w:pPr>
        <w:keepNext w:val="0"/>
        <w:keepLines w:val="0"/>
        <w:pageBreakBefore w:val="0"/>
        <w:widowControl/>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2.3.1</w:t>
      </w:r>
      <w:r>
        <w:rPr>
          <w:rFonts w:hint="eastAsia" w:ascii="宋体" w:hAnsi="宋体" w:eastAsia="宋体" w:cs="宋体"/>
          <w:b/>
          <w:bCs/>
          <w:color w:val="auto"/>
          <w:kern w:val="0"/>
          <w:sz w:val="21"/>
          <w:szCs w:val="21"/>
          <w:lang w:eastAsia="zh-CN" w:bidi="ar"/>
        </w:rPr>
        <w:t>停车场岗保安员</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1、精神饱满，姿态良好。</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2、停车场区域划分搭建规整，各种车辆导向牌放置端正。</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3、指挥车辆动作姿势准确，服务用语规范。</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4、车辆出入口，车道交通保安井然，没有车辆堵塞现象。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5、车辆所有车辆停入整齐有序，没有车辆乱停乱放现象。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6、不因工作失职出现一起交通事故、丢失一辆车辆及车辆损坏。</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7、处理违章车辆文明礼貌，按章办事，不失原则。</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8、对车场内车辆漏水、漏油、未关好车门、窗、未上锁等现象，发现及时且按规定处理及时得当。</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9、车辆设施器材使用保管完好，无丢失损坏现象。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10、不准发生一起争吵，打斗事件。</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11、善于发现各种事故隐患和可疑人员，并能及时正确处理各种突发事件。</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12、填写各种工作记录表格准确、清晰、无误。</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2.3.2</w:t>
      </w:r>
      <w:r>
        <w:rPr>
          <w:rFonts w:hint="eastAsia" w:ascii="宋体" w:hAnsi="宋体" w:eastAsia="宋体" w:cs="宋体"/>
          <w:b/>
          <w:bCs/>
          <w:color w:val="auto"/>
          <w:kern w:val="0"/>
          <w:sz w:val="21"/>
          <w:szCs w:val="21"/>
          <w:lang w:eastAsia="zh-CN" w:bidi="ar"/>
        </w:rPr>
        <w:t>大门岗保安员</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1、精神饱满，姿态良好。</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2、大门保安井然，出入口畅通，没有保安混乱，出堵入塞现象。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3、没有衣冠不整、收废旧物品者、推销人员、携带动物及危险品者从大门进入。</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4、准确无误核准放行大件物品，核检物品及放行不超1分钟，不出现单位大件物品被盗带出大门的事件。</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5、迎宾和引导要主动、耐心、说话和气，微笑服务。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6、对公司领导及其相关参观团体人员没有不敬礼现象。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7、填写各种工作记录、表格准确、清晰无误。</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8、各项工作用语规范，不准发生一起争吵、打斗事件。</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9、善于发现各种事故隐患和可疑人员，并能及时正确处理各种突发事件。</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2.3.3</w:t>
      </w:r>
      <w:r>
        <w:rPr>
          <w:rFonts w:hint="eastAsia" w:ascii="宋体" w:hAnsi="宋体" w:eastAsia="宋体" w:cs="宋体"/>
          <w:b/>
          <w:bCs/>
          <w:color w:val="auto"/>
          <w:kern w:val="0"/>
          <w:sz w:val="21"/>
          <w:szCs w:val="21"/>
          <w:lang w:eastAsia="zh-CN" w:bidi="ar"/>
        </w:rPr>
        <w:t>巡逻岗保安员</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1、精神饱满，姿态良好。</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2、按时、按规定路线巡逻。</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3、对各设施设备（除配电房、泵房、空调房、电梯房内设备），消防器材、各层各单位公区域门窗、门锁检查到位，数量核实准确，无遗漏。</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4、设施设备、消防器材、各层各单位公共区域门窗无丢失和损坏现象，如有，及时检查发现。</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5、无不符合进入区域要求的人员游荡。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6、不出现区域内被盗抢事件。</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7、不因工作失职出现一起交通事故、丢失一辆车辆及车辆损坏。</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8、善于及时发现各种事故隐患和可疑人员，不因失职而出现一次意外事故。</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9、不出现综合楼保安混乱现象。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10、填写各种工作记录、表格准确、清晰无误。</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11、接到报警，不超过两分钟赶到现场处置并向上级报告。</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12、不发生一起争吵、打斗事件。</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2.3.4</w:t>
      </w:r>
      <w:r>
        <w:rPr>
          <w:rFonts w:hint="eastAsia" w:ascii="宋体" w:hAnsi="宋体" w:eastAsia="宋体" w:cs="宋体"/>
          <w:b/>
          <w:bCs/>
          <w:color w:val="auto"/>
          <w:kern w:val="0"/>
          <w:sz w:val="21"/>
          <w:szCs w:val="21"/>
          <w:lang w:eastAsia="zh-CN" w:bidi="ar"/>
        </w:rPr>
        <w:t>安防监控岗保安员</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1、认真观看监控电视屏幕，及时发现楼层、公共区域场所异常情况。</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2、发现异常可疑及紧急情况跟踪录像，通知其它相关岗位保安员及报告上级及时准确无误。</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3、接听及处理电话报警准确无误。</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4、发现楼层、大厅有不符合进入综合办公大楼要求的人员，通知巡逻保安员处理及时。</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5、安防监控中心无无关人员进入和逗留。</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6、安防监控中心环境卫生整齐。</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7、安防监控中心内的设施设备及物品无丢失或损坏现象。</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8、认真做好各种工作记录、表格。</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9、及时发现各种事故隐患，不因失职而出现一次意外事故。</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10、保守监控影像资料机密。</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lang w:eastAsia="zh-CN" w:bidi="ar"/>
        </w:rPr>
      </w:pPr>
      <w:r>
        <w:rPr>
          <w:rFonts w:hint="eastAsia" w:ascii="宋体" w:hAnsi="宋体" w:eastAsia="宋体" w:cs="宋体"/>
          <w:b/>
          <w:bCs/>
          <w:color w:val="auto"/>
          <w:kern w:val="0"/>
          <w:sz w:val="21"/>
          <w:szCs w:val="21"/>
          <w:lang w:val="en-US" w:eastAsia="zh-CN" w:bidi="ar"/>
        </w:rPr>
        <w:t>2.4</w:t>
      </w:r>
      <w:r>
        <w:rPr>
          <w:rFonts w:hint="eastAsia" w:ascii="宋体" w:hAnsi="宋体" w:eastAsia="宋体" w:cs="宋体"/>
          <w:b/>
          <w:bCs/>
          <w:color w:val="auto"/>
          <w:kern w:val="0"/>
          <w:sz w:val="21"/>
          <w:szCs w:val="21"/>
          <w:lang w:eastAsia="zh-CN" w:bidi="ar"/>
        </w:rPr>
        <w:t>保安人员编制要求</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lang w:eastAsia="zh-CN"/>
        </w:rPr>
      </w:pPr>
      <w:r>
        <w:rPr>
          <w:rFonts w:hint="eastAsia" w:ascii="宋体" w:hAnsi="宋体" w:eastAsia="宋体" w:cs="宋体"/>
          <w:b/>
          <w:bCs/>
          <w:color w:val="auto"/>
          <w:kern w:val="0"/>
          <w:sz w:val="21"/>
          <w:szCs w:val="21"/>
          <w:lang w:eastAsia="zh-CN" w:bidi="ar"/>
        </w:rPr>
        <w:t>钦州市妇幼保健院保安岗位安州院区编制：</w:t>
      </w:r>
    </w:p>
    <w:tbl>
      <w:tblPr>
        <w:tblStyle w:val="49"/>
        <w:tblpPr w:leftFromText="180" w:rightFromText="180" w:vertAnchor="text" w:horzAnchor="page" w:tblpX="1444" w:tblpY="627"/>
        <w:tblOverlap w:val="never"/>
        <w:tblW w:w="9170" w:type="dxa"/>
        <w:jc w:val="center"/>
        <w:tblLayout w:type="fixed"/>
        <w:tblCellMar>
          <w:top w:w="0" w:type="dxa"/>
          <w:left w:w="108" w:type="dxa"/>
          <w:bottom w:w="0" w:type="dxa"/>
          <w:right w:w="108" w:type="dxa"/>
        </w:tblCellMar>
      </w:tblPr>
      <w:tblGrid>
        <w:gridCol w:w="679"/>
        <w:gridCol w:w="1400"/>
        <w:gridCol w:w="900"/>
        <w:gridCol w:w="1163"/>
        <w:gridCol w:w="1575"/>
        <w:gridCol w:w="1162"/>
        <w:gridCol w:w="2291"/>
      </w:tblGrid>
      <w:tr>
        <w:tblPrEx>
          <w:tblCellMar>
            <w:top w:w="0" w:type="dxa"/>
            <w:left w:w="108" w:type="dxa"/>
            <w:bottom w:w="0" w:type="dxa"/>
            <w:right w:w="108" w:type="dxa"/>
          </w:tblCellMar>
        </w:tblPrEx>
        <w:trPr>
          <w:trHeight w:val="878"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序号</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岗位</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岗位数</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值班人员</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机动调休人员</w:t>
            </w: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合计人数</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备注</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bidi="ar"/>
              </w:rPr>
              <w:t>保安队长</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eastAsia="zh-CN"/>
              </w:rPr>
            </w:pPr>
            <w:r>
              <w:rPr>
                <w:rFonts w:hint="eastAsia" w:ascii="宋体" w:hAnsi="宋体" w:eastAsia="宋体" w:cs="宋体"/>
                <w:b/>
                <w:bCs/>
                <w:color w:val="000000"/>
                <w:sz w:val="21"/>
                <w:szCs w:val="21"/>
                <w:lang w:val="en-US" w:eastAsia="zh-CN" w:bidi="ar"/>
              </w:rPr>
              <w:t xml:space="preserve"> </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eastAsia="zh-CN" w:bidi="ar"/>
              </w:rPr>
              <w:t>西</w:t>
            </w:r>
            <w:r>
              <w:rPr>
                <w:rFonts w:hint="eastAsia" w:ascii="宋体" w:hAnsi="宋体" w:eastAsia="宋体" w:cs="宋体"/>
                <w:color w:val="000000"/>
                <w:sz w:val="21"/>
                <w:szCs w:val="21"/>
                <w:lang w:bidi="ar"/>
              </w:rPr>
              <w:t>门岗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24小时</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3</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eastAsia="zh-CN" w:bidi="ar"/>
              </w:rPr>
              <w:t>收费</w:t>
            </w:r>
            <w:r>
              <w:rPr>
                <w:rFonts w:hint="eastAsia" w:ascii="宋体" w:hAnsi="宋体" w:eastAsia="宋体" w:cs="宋体"/>
                <w:color w:val="000000"/>
                <w:sz w:val="21"/>
                <w:szCs w:val="21"/>
                <w:lang w:bidi="ar"/>
              </w:rPr>
              <w:t>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24小时</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4</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东门岗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bidi="ar"/>
              </w:rPr>
            </w:pPr>
            <w:r>
              <w:rPr>
                <w:rFonts w:hint="eastAsia" w:ascii="宋体" w:hAnsi="宋体" w:eastAsia="宋体" w:cs="宋体"/>
                <w:color w:val="000000"/>
                <w:sz w:val="21"/>
                <w:szCs w:val="21"/>
                <w:lang w:bidi="ar"/>
              </w:rPr>
              <w:t xml:space="preserve">7:30-12:00         </w:t>
            </w:r>
            <w:r>
              <w:rPr>
                <w:rFonts w:hint="eastAsia" w:ascii="宋体" w:hAnsi="宋体" w:eastAsia="宋体" w:cs="宋体"/>
                <w:color w:val="000000"/>
                <w:sz w:val="21"/>
                <w:szCs w:val="21"/>
                <w:lang w:bidi="ar"/>
              </w:rPr>
              <w:br w:type="textWrapping"/>
            </w:r>
            <w:r>
              <w:rPr>
                <w:rFonts w:hint="eastAsia" w:ascii="宋体" w:hAnsi="宋体" w:eastAsia="宋体" w:cs="宋体"/>
                <w:color w:val="000000"/>
                <w:sz w:val="21"/>
                <w:szCs w:val="21"/>
                <w:lang w:bidi="ar"/>
              </w:rPr>
              <w:t>14:00-17:30</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bidi="ar"/>
              </w:rPr>
              <w:t>1号楼</w:t>
            </w:r>
            <w:r>
              <w:rPr>
                <w:rFonts w:hint="eastAsia" w:ascii="宋体" w:hAnsi="宋体" w:eastAsia="宋体" w:cs="宋体"/>
                <w:color w:val="000000"/>
                <w:sz w:val="21"/>
                <w:szCs w:val="21"/>
                <w:lang w:bidi="ar"/>
              </w:rPr>
              <w:t>北门岗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 xml:space="preserve">7:30-12:00         </w:t>
            </w:r>
            <w:r>
              <w:rPr>
                <w:rFonts w:hint="eastAsia" w:ascii="宋体" w:hAnsi="宋体" w:eastAsia="宋体" w:cs="宋体"/>
                <w:color w:val="000000"/>
                <w:sz w:val="21"/>
                <w:szCs w:val="21"/>
                <w:lang w:bidi="ar"/>
              </w:rPr>
              <w:br w:type="textWrapping"/>
            </w:r>
            <w:r>
              <w:rPr>
                <w:rFonts w:hint="eastAsia" w:ascii="宋体" w:hAnsi="宋体" w:eastAsia="宋体" w:cs="宋体"/>
                <w:color w:val="000000"/>
                <w:sz w:val="21"/>
                <w:szCs w:val="21"/>
                <w:lang w:bidi="ar"/>
              </w:rPr>
              <w:t>14:00-17:30</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bidi="ar"/>
              </w:rPr>
              <w:t>2号楼</w:t>
            </w:r>
            <w:r>
              <w:rPr>
                <w:rFonts w:hint="eastAsia" w:ascii="宋体" w:hAnsi="宋体" w:eastAsia="宋体" w:cs="宋体"/>
                <w:color w:val="000000"/>
                <w:sz w:val="21"/>
                <w:szCs w:val="21"/>
                <w:lang w:bidi="ar"/>
              </w:rPr>
              <w:t>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bidi="ar"/>
              </w:rPr>
              <w:t xml:space="preserve">7:30-12:00         </w:t>
            </w:r>
            <w:r>
              <w:rPr>
                <w:rFonts w:hint="eastAsia" w:ascii="宋体" w:hAnsi="宋体" w:eastAsia="宋体" w:cs="宋体"/>
                <w:color w:val="000000"/>
                <w:sz w:val="21"/>
                <w:szCs w:val="21"/>
                <w:lang w:bidi="ar"/>
              </w:rPr>
              <w:br w:type="textWrapping"/>
            </w:r>
            <w:r>
              <w:rPr>
                <w:rFonts w:hint="eastAsia" w:ascii="宋体" w:hAnsi="宋体" w:eastAsia="宋体" w:cs="宋体"/>
                <w:color w:val="000000"/>
                <w:sz w:val="21"/>
                <w:szCs w:val="21"/>
                <w:lang w:bidi="ar"/>
              </w:rPr>
              <w:t>14:00-17:30</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bidi="ar"/>
              </w:rPr>
              <w:t>7</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eastAsia="zh-CN" w:bidi="ar"/>
              </w:rPr>
              <w:t>产房</w:t>
            </w:r>
            <w:r>
              <w:rPr>
                <w:rFonts w:hint="eastAsia" w:ascii="宋体" w:hAnsi="宋体" w:eastAsia="宋体" w:cs="宋体"/>
                <w:color w:val="000000"/>
                <w:sz w:val="21"/>
                <w:szCs w:val="21"/>
                <w:lang w:bidi="ar"/>
              </w:rPr>
              <w:t>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lang w:val="en-US" w:eastAsia="zh-CN"/>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bidi="ar"/>
              </w:rPr>
              <w:t>8</w:t>
            </w:r>
            <w:r>
              <w:rPr>
                <w:rFonts w:hint="eastAsia" w:ascii="宋体" w:hAnsi="宋体" w:eastAsia="宋体" w:cs="宋体"/>
                <w:color w:val="000000"/>
                <w:sz w:val="21"/>
                <w:szCs w:val="21"/>
                <w:lang w:bidi="ar"/>
              </w:rPr>
              <w:t>:</w:t>
            </w:r>
            <w:r>
              <w:rPr>
                <w:rFonts w:hint="eastAsia" w:ascii="宋体" w:hAnsi="宋体" w:eastAsia="宋体" w:cs="宋体"/>
                <w:color w:val="000000"/>
                <w:sz w:val="21"/>
                <w:szCs w:val="21"/>
                <w:lang w:val="en-US" w:eastAsia="zh-CN" w:bidi="ar"/>
              </w:rPr>
              <w:t>0</w:t>
            </w:r>
            <w:r>
              <w:rPr>
                <w:rFonts w:hint="eastAsia" w:ascii="宋体" w:hAnsi="宋体" w:eastAsia="宋体" w:cs="宋体"/>
                <w:color w:val="000000"/>
                <w:sz w:val="21"/>
                <w:szCs w:val="21"/>
                <w:lang w:bidi="ar"/>
              </w:rPr>
              <w:t>0-1</w:t>
            </w:r>
            <w:r>
              <w:rPr>
                <w:rFonts w:hint="eastAsia" w:ascii="宋体" w:hAnsi="宋体" w:eastAsia="宋体" w:cs="宋体"/>
                <w:color w:val="000000"/>
                <w:sz w:val="21"/>
                <w:szCs w:val="21"/>
                <w:lang w:val="en-US" w:eastAsia="zh-CN" w:bidi="ar"/>
              </w:rPr>
              <w:t>6</w:t>
            </w:r>
            <w:r>
              <w:rPr>
                <w:rFonts w:hint="eastAsia" w:ascii="宋体" w:hAnsi="宋体" w:eastAsia="宋体" w:cs="宋体"/>
                <w:color w:val="000000"/>
                <w:sz w:val="21"/>
                <w:szCs w:val="21"/>
                <w:lang w:bidi="ar"/>
              </w:rPr>
              <w:t xml:space="preserve">:00         </w:t>
            </w:r>
            <w:r>
              <w:rPr>
                <w:rFonts w:hint="eastAsia" w:ascii="宋体" w:hAnsi="宋体" w:eastAsia="宋体" w:cs="宋体"/>
                <w:color w:val="000000"/>
                <w:sz w:val="21"/>
                <w:szCs w:val="21"/>
                <w:lang w:bidi="ar"/>
              </w:rPr>
              <w:br w:type="textWrapping"/>
            </w:r>
            <w:r>
              <w:rPr>
                <w:rFonts w:hint="eastAsia" w:ascii="宋体" w:hAnsi="宋体" w:eastAsia="宋体" w:cs="宋体"/>
                <w:color w:val="000000"/>
                <w:sz w:val="21"/>
                <w:szCs w:val="21"/>
                <w:lang w:bidi="ar"/>
              </w:rPr>
              <w:t>1</w:t>
            </w:r>
            <w:r>
              <w:rPr>
                <w:rFonts w:hint="eastAsia" w:ascii="宋体" w:hAnsi="宋体" w:eastAsia="宋体" w:cs="宋体"/>
                <w:color w:val="000000"/>
                <w:sz w:val="21"/>
                <w:szCs w:val="21"/>
                <w:lang w:val="en-US" w:eastAsia="zh-CN" w:bidi="ar"/>
              </w:rPr>
              <w:t>6</w:t>
            </w:r>
            <w:r>
              <w:rPr>
                <w:rFonts w:hint="eastAsia" w:ascii="宋体" w:hAnsi="宋体" w:eastAsia="宋体" w:cs="宋体"/>
                <w:color w:val="000000"/>
                <w:sz w:val="21"/>
                <w:szCs w:val="21"/>
                <w:lang w:bidi="ar"/>
              </w:rPr>
              <w:t>:00-</w:t>
            </w:r>
            <w:r>
              <w:rPr>
                <w:rFonts w:hint="eastAsia" w:ascii="宋体" w:hAnsi="宋体" w:eastAsia="宋体" w:cs="宋体"/>
                <w:color w:val="000000"/>
                <w:sz w:val="21"/>
                <w:szCs w:val="21"/>
                <w:lang w:eastAsia="zh-CN" w:bidi="ar"/>
              </w:rPr>
              <w:t>凌晨</w:t>
            </w:r>
            <w:r>
              <w:rPr>
                <w:rFonts w:hint="eastAsia" w:ascii="宋体" w:hAnsi="宋体" w:eastAsia="宋体" w:cs="宋体"/>
                <w:color w:val="000000"/>
                <w:sz w:val="21"/>
                <w:szCs w:val="21"/>
                <w:lang w:val="en-US" w:eastAsia="zh-CN" w:bidi="ar"/>
              </w:rPr>
              <w:t>2:00</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2号楼6楼岗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229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bidi="ar"/>
              </w:rPr>
              <w:t>7</w:t>
            </w:r>
            <w:r>
              <w:rPr>
                <w:rFonts w:hint="eastAsia" w:ascii="宋体" w:hAnsi="宋体" w:eastAsia="宋体" w:cs="宋体"/>
                <w:color w:val="000000"/>
                <w:sz w:val="21"/>
                <w:szCs w:val="21"/>
                <w:lang w:bidi="ar"/>
              </w:rPr>
              <w:t>:</w:t>
            </w:r>
            <w:r>
              <w:rPr>
                <w:rFonts w:hint="eastAsia" w:ascii="宋体" w:hAnsi="宋体" w:eastAsia="宋体" w:cs="宋体"/>
                <w:color w:val="000000"/>
                <w:sz w:val="21"/>
                <w:szCs w:val="21"/>
                <w:lang w:val="en-US" w:eastAsia="zh-CN" w:bidi="ar"/>
              </w:rPr>
              <w:t>3</w:t>
            </w:r>
            <w:r>
              <w:rPr>
                <w:rFonts w:hint="eastAsia" w:ascii="宋体" w:hAnsi="宋体" w:eastAsia="宋体" w:cs="宋体"/>
                <w:color w:val="000000"/>
                <w:sz w:val="21"/>
                <w:szCs w:val="21"/>
                <w:lang w:bidi="ar"/>
              </w:rPr>
              <w:t>0-12:</w:t>
            </w:r>
            <w:r>
              <w:rPr>
                <w:rFonts w:hint="eastAsia" w:ascii="宋体" w:hAnsi="宋体" w:eastAsia="宋体" w:cs="宋体"/>
                <w:color w:val="000000"/>
                <w:sz w:val="21"/>
                <w:szCs w:val="21"/>
                <w:lang w:val="en-US" w:eastAsia="zh-CN" w:bidi="ar"/>
              </w:rPr>
              <w:t>3</w:t>
            </w:r>
            <w:r>
              <w:rPr>
                <w:rFonts w:hint="eastAsia" w:ascii="宋体" w:hAnsi="宋体" w:eastAsia="宋体" w:cs="宋体"/>
                <w:color w:val="000000"/>
                <w:sz w:val="21"/>
                <w:szCs w:val="21"/>
                <w:lang w:bidi="ar"/>
              </w:rPr>
              <w:t xml:space="preserve">0         </w:t>
            </w:r>
            <w:r>
              <w:rPr>
                <w:rFonts w:hint="eastAsia" w:ascii="宋体" w:hAnsi="宋体" w:eastAsia="宋体" w:cs="宋体"/>
                <w:color w:val="000000"/>
                <w:sz w:val="21"/>
                <w:szCs w:val="21"/>
                <w:lang w:bidi="ar"/>
              </w:rPr>
              <w:br w:type="textWrapping"/>
            </w:r>
            <w:r>
              <w:rPr>
                <w:rFonts w:hint="eastAsia" w:ascii="宋体" w:hAnsi="宋体" w:eastAsia="宋体" w:cs="宋体"/>
                <w:color w:val="000000"/>
                <w:sz w:val="21"/>
                <w:szCs w:val="21"/>
                <w:lang w:bidi="ar"/>
              </w:rPr>
              <w:t>14:00-1</w:t>
            </w:r>
            <w:r>
              <w:rPr>
                <w:rFonts w:hint="eastAsia" w:ascii="宋体" w:hAnsi="宋体" w:eastAsia="宋体" w:cs="宋体"/>
                <w:color w:val="000000"/>
                <w:sz w:val="21"/>
                <w:szCs w:val="21"/>
                <w:lang w:val="en-US" w:eastAsia="zh-CN" w:bidi="ar"/>
              </w:rPr>
              <w:t>8</w:t>
            </w:r>
            <w:r>
              <w:rPr>
                <w:rFonts w:hint="eastAsia" w:ascii="宋体" w:hAnsi="宋体" w:eastAsia="宋体" w:cs="宋体"/>
                <w:color w:val="000000"/>
                <w:sz w:val="21"/>
                <w:szCs w:val="21"/>
                <w:lang w:bidi="ar"/>
              </w:rPr>
              <w:t>:</w:t>
            </w:r>
            <w:r>
              <w:rPr>
                <w:rFonts w:hint="eastAsia" w:ascii="宋体" w:hAnsi="宋体" w:eastAsia="宋体" w:cs="宋体"/>
                <w:color w:val="000000"/>
                <w:sz w:val="21"/>
                <w:szCs w:val="21"/>
                <w:lang w:val="en-US" w:eastAsia="zh-CN" w:bidi="ar"/>
              </w:rPr>
              <w:t>0</w:t>
            </w:r>
            <w:r>
              <w:rPr>
                <w:rFonts w:hint="eastAsia" w:ascii="宋体" w:hAnsi="宋体" w:eastAsia="宋体" w:cs="宋体"/>
                <w:color w:val="000000"/>
                <w:sz w:val="21"/>
                <w:szCs w:val="21"/>
                <w:lang w:bidi="ar"/>
              </w:rPr>
              <w:t>0</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9</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生殖中心岗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229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bidi="ar"/>
              </w:rPr>
            </w:pPr>
            <w:r>
              <w:rPr>
                <w:rFonts w:hint="eastAsia" w:ascii="宋体" w:hAnsi="宋体" w:eastAsia="宋体" w:cs="宋体"/>
                <w:color w:val="000000"/>
                <w:sz w:val="21"/>
                <w:szCs w:val="21"/>
                <w:lang w:bidi="ar"/>
              </w:rPr>
              <w:t xml:space="preserve">7:30-12:00         </w:t>
            </w:r>
            <w:r>
              <w:rPr>
                <w:rFonts w:hint="eastAsia" w:ascii="宋体" w:hAnsi="宋体" w:eastAsia="宋体" w:cs="宋体"/>
                <w:color w:val="000000"/>
                <w:sz w:val="21"/>
                <w:szCs w:val="21"/>
                <w:lang w:bidi="ar"/>
              </w:rPr>
              <w:br w:type="textWrapping"/>
            </w:r>
            <w:r>
              <w:rPr>
                <w:rFonts w:hint="eastAsia" w:ascii="宋体" w:hAnsi="宋体" w:eastAsia="宋体" w:cs="宋体"/>
                <w:color w:val="000000"/>
                <w:sz w:val="21"/>
                <w:szCs w:val="21"/>
                <w:lang w:bidi="ar"/>
              </w:rPr>
              <w:t>14:00-17:30</w:t>
            </w:r>
          </w:p>
        </w:tc>
      </w:tr>
      <w:tr>
        <w:tblPrEx>
          <w:tblCellMar>
            <w:top w:w="0" w:type="dxa"/>
            <w:left w:w="108" w:type="dxa"/>
            <w:bottom w:w="0" w:type="dxa"/>
            <w:right w:w="108" w:type="dxa"/>
          </w:tblCellMar>
        </w:tblPrEx>
        <w:trPr>
          <w:trHeight w:val="1002"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地下停车场负一层</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229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 xml:space="preserve">7:30-12:00         </w:t>
            </w:r>
            <w:r>
              <w:rPr>
                <w:rFonts w:hint="eastAsia" w:ascii="宋体" w:hAnsi="宋体" w:eastAsia="宋体" w:cs="宋体"/>
                <w:color w:val="000000"/>
                <w:sz w:val="21"/>
                <w:szCs w:val="21"/>
                <w:lang w:bidi="ar"/>
              </w:rPr>
              <w:br w:type="textWrapping"/>
            </w:r>
            <w:r>
              <w:rPr>
                <w:rFonts w:hint="eastAsia" w:ascii="宋体" w:hAnsi="宋体" w:eastAsia="宋体" w:cs="宋体"/>
                <w:color w:val="000000"/>
                <w:sz w:val="21"/>
                <w:szCs w:val="21"/>
                <w:lang w:bidi="ar"/>
              </w:rPr>
              <w:t>14:00-17:30</w:t>
            </w:r>
          </w:p>
        </w:tc>
      </w:tr>
      <w:tr>
        <w:tblPrEx>
          <w:tblCellMar>
            <w:top w:w="0" w:type="dxa"/>
            <w:left w:w="108" w:type="dxa"/>
            <w:bottom w:w="0" w:type="dxa"/>
            <w:right w:w="108" w:type="dxa"/>
          </w:tblCellMar>
        </w:tblPrEx>
        <w:trPr>
          <w:trHeight w:val="1040"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ind w:left="0" w:leftChars="0" w:firstLine="0" w:firstLineChars="0"/>
              <w:jc w:val="both"/>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地下停车场负二层</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229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7:30-12:00</w:t>
            </w:r>
            <w:r>
              <w:rPr>
                <w:rFonts w:hint="eastAsia" w:ascii="宋体" w:hAnsi="宋体" w:eastAsia="宋体" w:cs="宋体"/>
                <w:color w:val="000000"/>
                <w:sz w:val="21"/>
                <w:szCs w:val="21"/>
                <w:lang w:bidi="ar"/>
              </w:rPr>
              <w:br w:type="textWrapping"/>
            </w:r>
            <w:r>
              <w:rPr>
                <w:rFonts w:hint="eastAsia" w:ascii="宋体" w:hAnsi="宋体" w:eastAsia="宋体" w:cs="宋体"/>
                <w:color w:val="000000"/>
                <w:sz w:val="21"/>
                <w:szCs w:val="21"/>
                <w:lang w:bidi="ar"/>
              </w:rPr>
              <w:t>14:00-17:30</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bidi="ar"/>
              </w:rPr>
              <w:t>1</w:t>
            </w:r>
            <w:r>
              <w:rPr>
                <w:rFonts w:hint="eastAsia" w:ascii="宋体" w:hAnsi="宋体" w:eastAsia="宋体" w:cs="宋体"/>
                <w:color w:val="000000"/>
                <w:sz w:val="21"/>
                <w:szCs w:val="21"/>
                <w:lang w:val="en-US" w:eastAsia="zh-CN" w:bidi="ar"/>
              </w:rPr>
              <w:t>2</w:t>
            </w: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消防监控室</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w:t>
            </w:r>
          </w:p>
        </w:tc>
        <w:tc>
          <w:tcPr>
            <w:tcW w:w="116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bidi="ar"/>
              </w:rPr>
              <w:t>5</w:t>
            </w:r>
          </w:p>
        </w:tc>
        <w:tc>
          <w:tcPr>
            <w:tcW w:w="157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lang w:eastAsia="zh-CN"/>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bidi="ar"/>
              </w:rPr>
              <w:t>5</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24小时（双人双岗）</w:t>
            </w:r>
          </w:p>
        </w:tc>
      </w:tr>
      <w:tr>
        <w:tblPrEx>
          <w:tblCellMar>
            <w:top w:w="0" w:type="dxa"/>
            <w:left w:w="108" w:type="dxa"/>
            <w:bottom w:w="0" w:type="dxa"/>
            <w:right w:w="108" w:type="dxa"/>
          </w:tblCellMar>
        </w:tblPrEx>
        <w:trPr>
          <w:trHeight w:val="499" w:hRule="atLeast"/>
          <w:jc w:val="center"/>
        </w:trPr>
        <w:tc>
          <w:tcPr>
            <w:tcW w:w="67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p>
        </w:tc>
        <w:tc>
          <w:tcPr>
            <w:tcW w:w="140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合</w:t>
            </w:r>
            <w:r>
              <w:rPr>
                <w:rFonts w:hint="eastAsia" w:ascii="宋体" w:hAnsi="宋体" w:eastAsia="宋体" w:cs="宋体"/>
                <w:color w:val="000000"/>
                <w:sz w:val="21"/>
                <w:szCs w:val="21"/>
                <w:lang w:val="en-US" w:eastAsia="zh-CN" w:bidi="ar"/>
              </w:rPr>
              <w:t xml:space="preserve">  </w:t>
            </w:r>
            <w:r>
              <w:rPr>
                <w:rFonts w:hint="eastAsia" w:ascii="宋体" w:hAnsi="宋体" w:eastAsia="宋体" w:cs="宋体"/>
                <w:color w:val="000000"/>
                <w:sz w:val="21"/>
                <w:szCs w:val="21"/>
                <w:lang w:bidi="ar"/>
              </w:rPr>
              <w:t>计</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16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bidi="ar"/>
              </w:rPr>
              <w:t>28</w:t>
            </w:r>
          </w:p>
        </w:tc>
        <w:tc>
          <w:tcPr>
            <w:tcW w:w="2291"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r>
    </w:tbl>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lang w:eastAsia="zh-CN" w:bidi="ar"/>
        </w:rPr>
      </w:pPr>
    </w:p>
    <w:p>
      <w:pPr>
        <w:tabs>
          <w:tab w:val="left" w:pos="2046"/>
        </w:tabs>
        <w:bidi w:val="0"/>
        <w:spacing w:line="360" w:lineRule="auto"/>
        <w:jc w:val="left"/>
        <w:rPr>
          <w:rFonts w:hint="eastAsia" w:ascii="宋体" w:hAnsi="宋体" w:eastAsia="宋体" w:cs="宋体"/>
          <w:b/>
          <w:bCs/>
          <w:color w:val="auto"/>
          <w:kern w:val="0"/>
          <w:sz w:val="21"/>
          <w:szCs w:val="21"/>
          <w:lang w:eastAsia="zh-CN" w:bidi="ar"/>
        </w:rPr>
      </w:pPr>
      <w:r>
        <w:rPr>
          <w:rFonts w:hint="eastAsia" w:ascii="宋体" w:hAnsi="宋体" w:eastAsia="宋体" w:cs="宋体"/>
          <w:sz w:val="21"/>
          <w:szCs w:val="21"/>
          <w:lang w:val="en-US" w:eastAsia="zh-CN"/>
        </w:rPr>
        <w:tab/>
      </w:r>
      <w:r>
        <w:rPr>
          <w:rFonts w:hint="eastAsia" w:ascii="宋体" w:hAnsi="宋体" w:eastAsia="宋体" w:cs="宋体"/>
          <w:b/>
          <w:bCs/>
          <w:color w:val="auto"/>
          <w:kern w:val="0"/>
          <w:sz w:val="21"/>
          <w:szCs w:val="21"/>
          <w:lang w:eastAsia="zh-CN" w:bidi="ar"/>
        </w:rPr>
        <w:t>钦州市妇幼保健院保安岗位茶山院区编制：</w:t>
      </w:r>
    </w:p>
    <w:tbl>
      <w:tblPr>
        <w:tblStyle w:val="49"/>
        <w:tblpPr w:leftFromText="180" w:rightFromText="180" w:vertAnchor="text" w:horzAnchor="page" w:tblpX="1481" w:tblpY="112"/>
        <w:tblOverlap w:val="never"/>
        <w:tblW w:w="9163" w:type="dxa"/>
        <w:tblInd w:w="0" w:type="dxa"/>
        <w:tblLayout w:type="fixed"/>
        <w:tblCellMar>
          <w:top w:w="0" w:type="dxa"/>
          <w:left w:w="108" w:type="dxa"/>
          <w:bottom w:w="0" w:type="dxa"/>
          <w:right w:w="108" w:type="dxa"/>
        </w:tblCellMar>
      </w:tblPr>
      <w:tblGrid>
        <w:gridCol w:w="738"/>
        <w:gridCol w:w="1390"/>
        <w:gridCol w:w="972"/>
        <w:gridCol w:w="1213"/>
        <w:gridCol w:w="1550"/>
        <w:gridCol w:w="1187"/>
        <w:gridCol w:w="2113"/>
      </w:tblGrid>
      <w:tr>
        <w:tblPrEx>
          <w:tblCellMar>
            <w:top w:w="0" w:type="dxa"/>
            <w:left w:w="108" w:type="dxa"/>
            <w:bottom w:w="0" w:type="dxa"/>
            <w:right w:w="108" w:type="dxa"/>
          </w:tblCellMar>
        </w:tblPrEx>
        <w:trPr>
          <w:trHeight w:val="676" w:hRule="atLeast"/>
        </w:trPr>
        <w:tc>
          <w:tcPr>
            <w:tcW w:w="73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序号</w:t>
            </w:r>
          </w:p>
        </w:tc>
        <w:tc>
          <w:tcPr>
            <w:tcW w:w="139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岗位</w:t>
            </w:r>
          </w:p>
        </w:tc>
        <w:tc>
          <w:tcPr>
            <w:tcW w:w="97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岗位数</w:t>
            </w:r>
          </w:p>
        </w:tc>
        <w:tc>
          <w:tcPr>
            <w:tcW w:w="12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值班人员</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机动调休人员</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合计人数</w:t>
            </w:r>
          </w:p>
        </w:tc>
        <w:tc>
          <w:tcPr>
            <w:tcW w:w="2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备注</w:t>
            </w:r>
          </w:p>
        </w:tc>
      </w:tr>
      <w:tr>
        <w:tblPrEx>
          <w:tblCellMar>
            <w:top w:w="0" w:type="dxa"/>
            <w:left w:w="108" w:type="dxa"/>
            <w:bottom w:w="0" w:type="dxa"/>
            <w:right w:w="108" w:type="dxa"/>
          </w:tblCellMar>
        </w:tblPrEx>
        <w:trPr>
          <w:trHeight w:val="499" w:hRule="atLeast"/>
        </w:trPr>
        <w:tc>
          <w:tcPr>
            <w:tcW w:w="73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39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bidi="ar"/>
              </w:rPr>
              <w:t>保安</w:t>
            </w:r>
            <w:r>
              <w:rPr>
                <w:rFonts w:hint="eastAsia" w:ascii="宋体" w:hAnsi="宋体" w:eastAsia="宋体" w:cs="宋体"/>
                <w:color w:val="000000"/>
                <w:sz w:val="21"/>
                <w:szCs w:val="21"/>
                <w:lang w:eastAsia="zh-CN" w:bidi="ar"/>
              </w:rPr>
              <w:t>班</w:t>
            </w:r>
            <w:r>
              <w:rPr>
                <w:rFonts w:hint="eastAsia" w:ascii="宋体" w:hAnsi="宋体" w:eastAsia="宋体" w:cs="宋体"/>
                <w:color w:val="000000"/>
                <w:sz w:val="21"/>
                <w:szCs w:val="21"/>
                <w:lang w:bidi="ar"/>
              </w:rPr>
              <w:t>长</w:t>
            </w:r>
          </w:p>
        </w:tc>
        <w:tc>
          <w:tcPr>
            <w:tcW w:w="97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21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55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18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2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24小时</w:t>
            </w:r>
          </w:p>
        </w:tc>
      </w:tr>
      <w:tr>
        <w:tblPrEx>
          <w:tblCellMar>
            <w:top w:w="0" w:type="dxa"/>
            <w:left w:w="108" w:type="dxa"/>
            <w:bottom w:w="0" w:type="dxa"/>
            <w:right w:w="108" w:type="dxa"/>
          </w:tblCellMar>
        </w:tblPrEx>
        <w:trPr>
          <w:trHeight w:val="499" w:hRule="atLeast"/>
        </w:trPr>
        <w:tc>
          <w:tcPr>
            <w:tcW w:w="73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w:t>
            </w:r>
          </w:p>
        </w:tc>
        <w:tc>
          <w:tcPr>
            <w:tcW w:w="139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eastAsia="zh-CN" w:bidi="ar"/>
              </w:rPr>
              <w:t>大</w:t>
            </w:r>
            <w:r>
              <w:rPr>
                <w:rFonts w:hint="eastAsia" w:ascii="宋体" w:hAnsi="宋体" w:eastAsia="宋体" w:cs="宋体"/>
                <w:color w:val="000000"/>
                <w:sz w:val="21"/>
                <w:szCs w:val="21"/>
                <w:lang w:bidi="ar"/>
              </w:rPr>
              <w:t>门岗</w:t>
            </w:r>
          </w:p>
        </w:tc>
        <w:tc>
          <w:tcPr>
            <w:tcW w:w="97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2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155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lang w:val="en-US" w:eastAsia="zh-CN"/>
              </w:rPr>
            </w:pPr>
          </w:p>
        </w:tc>
        <w:tc>
          <w:tcPr>
            <w:tcW w:w="118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2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24小时</w:t>
            </w:r>
          </w:p>
        </w:tc>
      </w:tr>
      <w:tr>
        <w:tblPrEx>
          <w:tblCellMar>
            <w:top w:w="0" w:type="dxa"/>
            <w:left w:w="108" w:type="dxa"/>
            <w:bottom w:w="0" w:type="dxa"/>
            <w:right w:w="108" w:type="dxa"/>
          </w:tblCellMar>
        </w:tblPrEx>
        <w:trPr>
          <w:trHeight w:val="499" w:hRule="atLeast"/>
        </w:trPr>
        <w:tc>
          <w:tcPr>
            <w:tcW w:w="73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3</w:t>
            </w:r>
          </w:p>
        </w:tc>
        <w:tc>
          <w:tcPr>
            <w:tcW w:w="139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eastAsia="zh-CN" w:bidi="ar"/>
              </w:rPr>
              <w:t>大堂</w:t>
            </w:r>
            <w:r>
              <w:rPr>
                <w:rFonts w:hint="eastAsia" w:ascii="宋体" w:hAnsi="宋体" w:eastAsia="宋体" w:cs="宋体"/>
                <w:color w:val="000000"/>
                <w:sz w:val="21"/>
                <w:szCs w:val="21"/>
                <w:lang w:bidi="ar"/>
              </w:rPr>
              <w:t>岗</w:t>
            </w:r>
          </w:p>
        </w:tc>
        <w:tc>
          <w:tcPr>
            <w:tcW w:w="97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w:t>
            </w:r>
          </w:p>
        </w:tc>
        <w:tc>
          <w:tcPr>
            <w:tcW w:w="12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155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lang w:val="en-US" w:eastAsia="zh-CN"/>
              </w:rPr>
            </w:pPr>
          </w:p>
        </w:tc>
        <w:tc>
          <w:tcPr>
            <w:tcW w:w="118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2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24小时</w:t>
            </w:r>
          </w:p>
        </w:tc>
      </w:tr>
      <w:tr>
        <w:tblPrEx>
          <w:tblCellMar>
            <w:top w:w="0" w:type="dxa"/>
            <w:left w:w="108" w:type="dxa"/>
            <w:bottom w:w="0" w:type="dxa"/>
            <w:right w:w="108" w:type="dxa"/>
          </w:tblCellMar>
        </w:tblPrEx>
        <w:trPr>
          <w:trHeight w:val="499" w:hRule="atLeast"/>
        </w:trPr>
        <w:tc>
          <w:tcPr>
            <w:tcW w:w="73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4</w:t>
            </w:r>
          </w:p>
        </w:tc>
        <w:tc>
          <w:tcPr>
            <w:tcW w:w="139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巡逻岗</w:t>
            </w:r>
          </w:p>
        </w:tc>
        <w:tc>
          <w:tcPr>
            <w:tcW w:w="97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1</w:t>
            </w:r>
          </w:p>
        </w:tc>
        <w:tc>
          <w:tcPr>
            <w:tcW w:w="12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55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sz w:val="21"/>
                <w:szCs w:val="21"/>
                <w:lang w:val="en-US" w:eastAsia="zh-CN"/>
              </w:rPr>
            </w:pPr>
          </w:p>
        </w:tc>
        <w:tc>
          <w:tcPr>
            <w:tcW w:w="118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2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bidi="ar"/>
              </w:rPr>
            </w:pPr>
            <w:r>
              <w:rPr>
                <w:rFonts w:hint="eastAsia" w:ascii="宋体" w:hAnsi="宋体" w:eastAsia="宋体" w:cs="宋体"/>
                <w:color w:val="000000"/>
                <w:sz w:val="21"/>
                <w:szCs w:val="21"/>
                <w:lang w:bidi="ar"/>
              </w:rPr>
              <w:t>24小时</w:t>
            </w:r>
          </w:p>
        </w:tc>
      </w:tr>
      <w:tr>
        <w:tblPrEx>
          <w:tblCellMar>
            <w:top w:w="0" w:type="dxa"/>
            <w:left w:w="108" w:type="dxa"/>
            <w:bottom w:w="0" w:type="dxa"/>
            <w:right w:w="108" w:type="dxa"/>
          </w:tblCellMar>
        </w:tblPrEx>
        <w:trPr>
          <w:trHeight w:val="499" w:hRule="atLeast"/>
        </w:trPr>
        <w:tc>
          <w:tcPr>
            <w:tcW w:w="73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5</w:t>
            </w:r>
          </w:p>
        </w:tc>
        <w:tc>
          <w:tcPr>
            <w:tcW w:w="139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消防监控室</w:t>
            </w:r>
          </w:p>
        </w:tc>
        <w:tc>
          <w:tcPr>
            <w:tcW w:w="97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2</w:t>
            </w:r>
          </w:p>
        </w:tc>
        <w:tc>
          <w:tcPr>
            <w:tcW w:w="12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6</w:t>
            </w:r>
          </w:p>
        </w:tc>
        <w:tc>
          <w:tcPr>
            <w:tcW w:w="155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bidi="ar"/>
              </w:rPr>
              <w:t>0</w:t>
            </w:r>
          </w:p>
        </w:tc>
        <w:tc>
          <w:tcPr>
            <w:tcW w:w="118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bidi="ar"/>
              </w:rPr>
              <w:t>6</w:t>
            </w:r>
          </w:p>
        </w:tc>
        <w:tc>
          <w:tcPr>
            <w:tcW w:w="2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bidi="ar"/>
              </w:rPr>
              <w:t>24小时（双人双岗）</w:t>
            </w:r>
          </w:p>
        </w:tc>
      </w:tr>
      <w:tr>
        <w:tblPrEx>
          <w:tblCellMar>
            <w:top w:w="0" w:type="dxa"/>
            <w:left w:w="108" w:type="dxa"/>
            <w:bottom w:w="0" w:type="dxa"/>
            <w:right w:w="108" w:type="dxa"/>
          </w:tblCellMar>
        </w:tblPrEx>
        <w:trPr>
          <w:trHeight w:val="499" w:hRule="atLeast"/>
        </w:trPr>
        <w:tc>
          <w:tcPr>
            <w:tcW w:w="73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11</w:t>
            </w:r>
          </w:p>
        </w:tc>
        <w:tc>
          <w:tcPr>
            <w:tcW w:w="139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bidi="ar"/>
              </w:rPr>
              <w:t>合</w:t>
            </w:r>
            <w:r>
              <w:rPr>
                <w:rFonts w:hint="eastAsia" w:ascii="宋体" w:hAnsi="宋体" w:eastAsia="宋体" w:cs="宋体"/>
                <w:color w:val="000000"/>
                <w:sz w:val="21"/>
                <w:szCs w:val="21"/>
                <w:lang w:val="en-US" w:eastAsia="zh-CN" w:bidi="ar"/>
              </w:rPr>
              <w:t xml:space="preserve">  </w:t>
            </w:r>
            <w:r>
              <w:rPr>
                <w:rFonts w:hint="eastAsia" w:ascii="宋体" w:hAnsi="宋体" w:eastAsia="宋体" w:cs="宋体"/>
                <w:color w:val="000000"/>
                <w:sz w:val="21"/>
                <w:szCs w:val="21"/>
                <w:lang w:bidi="ar"/>
              </w:rPr>
              <w:t>计</w:t>
            </w:r>
          </w:p>
        </w:tc>
        <w:tc>
          <w:tcPr>
            <w:tcW w:w="97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21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55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c>
          <w:tcPr>
            <w:tcW w:w="118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bidi="ar"/>
              </w:rPr>
              <w:t>14</w:t>
            </w:r>
          </w:p>
        </w:tc>
        <w:tc>
          <w:tcPr>
            <w:tcW w:w="211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color w:val="000000"/>
                <w:sz w:val="21"/>
                <w:szCs w:val="21"/>
              </w:rPr>
            </w:pPr>
          </w:p>
        </w:tc>
      </w:tr>
    </w:tbl>
    <w:p>
      <w:pPr>
        <w:tabs>
          <w:tab w:val="left" w:pos="360"/>
        </w:tabs>
        <w:snapToGrid w:val="0"/>
        <w:spacing w:line="360" w:lineRule="auto"/>
        <w:ind w:firstLine="0" w:firstLineChars="0"/>
        <w:outlineLvl w:val="2"/>
        <w:rPr>
          <w:rFonts w:hint="eastAsia" w:ascii="宋体" w:hAnsi="宋体" w:eastAsia="宋体" w:cs="宋体"/>
          <w:b/>
          <w:bCs/>
          <w:sz w:val="21"/>
          <w:szCs w:val="21"/>
        </w:rPr>
      </w:pPr>
      <w:r>
        <w:rPr>
          <w:rFonts w:hint="eastAsia" w:ascii="宋体" w:hAnsi="宋体" w:eastAsia="宋体" w:cs="宋体"/>
          <w:b/>
          <w:bCs/>
          <w:sz w:val="21"/>
          <w:szCs w:val="21"/>
          <w:lang w:val="en-US" w:eastAsia="zh-CN"/>
        </w:rPr>
        <w:t>3、</w:t>
      </w:r>
      <w:r>
        <w:rPr>
          <w:rFonts w:hint="eastAsia" w:ascii="宋体" w:hAnsi="宋体" w:eastAsia="宋体" w:cs="宋体"/>
          <w:b/>
          <w:bCs/>
          <w:sz w:val="21"/>
          <w:szCs w:val="21"/>
        </w:rPr>
        <w:t>电梯服务</w:t>
      </w:r>
    </w:p>
    <w:p>
      <w:pPr>
        <w:tabs>
          <w:tab w:val="left" w:pos="360"/>
        </w:tabs>
        <w:snapToGrid w:val="0"/>
        <w:spacing w:line="360" w:lineRule="auto"/>
        <w:ind w:firstLine="0" w:firstLineChars="0"/>
        <w:rPr>
          <w:rFonts w:hint="eastAsia" w:ascii="宋体" w:hAnsi="宋体" w:eastAsia="宋体" w:cs="宋体"/>
          <w:b/>
          <w:bCs/>
          <w:sz w:val="21"/>
          <w:szCs w:val="21"/>
        </w:rPr>
      </w:pPr>
      <w:r>
        <w:rPr>
          <w:rFonts w:hint="eastAsia" w:ascii="宋体" w:hAnsi="宋体" w:eastAsia="宋体" w:cs="宋体"/>
          <w:b/>
          <w:bCs/>
          <w:sz w:val="21"/>
          <w:szCs w:val="21"/>
        </w:rPr>
        <w:tab/>
      </w:r>
      <w:r>
        <w:rPr>
          <w:rFonts w:hint="eastAsia" w:ascii="宋体" w:hAnsi="宋体" w:eastAsia="宋体" w:cs="宋体"/>
          <w:b/>
          <w:bCs/>
          <w:sz w:val="21"/>
          <w:szCs w:val="21"/>
          <w:lang w:val="en-US" w:eastAsia="zh-CN"/>
        </w:rPr>
        <w:t>3.1.</w:t>
      </w:r>
      <w:r>
        <w:rPr>
          <w:rFonts w:hint="eastAsia" w:ascii="宋体" w:hAnsi="宋体" w:eastAsia="宋体" w:cs="宋体"/>
          <w:b/>
          <w:bCs/>
          <w:sz w:val="21"/>
          <w:szCs w:val="21"/>
        </w:rPr>
        <w:t>电梯引导员服务质量标准</w:t>
      </w:r>
    </w:p>
    <w:p>
      <w:pPr>
        <w:tabs>
          <w:tab w:val="left" w:pos="360"/>
        </w:tabs>
        <w:snapToGrid w:val="0"/>
        <w:spacing w:line="360" w:lineRule="auto"/>
        <w:ind w:left="40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（1）及时接送手术用梯。</w:t>
      </w:r>
    </w:p>
    <w:p>
      <w:pPr>
        <w:tabs>
          <w:tab w:val="left" w:pos="360"/>
        </w:tabs>
        <w:snapToGrid w:val="0"/>
        <w:spacing w:line="360" w:lineRule="auto"/>
        <w:ind w:left="40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（2）梯外服务时引导分流乘梯人员。</w:t>
      </w:r>
    </w:p>
    <w:p>
      <w:pPr>
        <w:tabs>
          <w:tab w:val="left" w:pos="360"/>
        </w:tabs>
        <w:snapToGrid w:val="0"/>
        <w:spacing w:line="360" w:lineRule="auto"/>
        <w:ind w:left="40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（3）电梯定时消毒并登记。</w:t>
      </w:r>
    </w:p>
    <w:p>
      <w:pPr>
        <w:tabs>
          <w:tab w:val="left" w:pos="360"/>
        </w:tabs>
        <w:snapToGrid w:val="0"/>
        <w:spacing w:line="360" w:lineRule="auto"/>
        <w:ind w:left="40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（4）填写电梯运行记录，有故障异响及时报修。</w:t>
      </w:r>
    </w:p>
    <w:p>
      <w:pPr>
        <w:tabs>
          <w:tab w:val="left" w:pos="360"/>
        </w:tabs>
        <w:snapToGrid w:val="0"/>
        <w:spacing w:line="360" w:lineRule="auto"/>
        <w:ind w:left="40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（5）上班时间负责区域内的卫生工作，确保工作区域内无杂物、垃圾、污渍。</w:t>
      </w:r>
    </w:p>
    <w:p>
      <w:pPr>
        <w:tabs>
          <w:tab w:val="left" w:pos="360"/>
        </w:tabs>
        <w:snapToGrid w:val="0"/>
        <w:spacing w:line="360" w:lineRule="auto"/>
        <w:ind w:left="40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（6）熟悉电梯突发事件应急预案，懂得安抚乘客，确保梯内人员情绪稳定。</w:t>
      </w:r>
    </w:p>
    <w:p>
      <w:pPr>
        <w:tabs>
          <w:tab w:val="left" w:pos="360"/>
        </w:tabs>
        <w:snapToGrid w:val="0"/>
        <w:spacing w:line="360" w:lineRule="auto"/>
        <w:ind w:left="40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（7）配合医院检查工作，达到医院服务标准要求。</w:t>
      </w:r>
    </w:p>
    <w:p>
      <w:pPr>
        <w:tabs>
          <w:tab w:val="left" w:pos="360"/>
        </w:tabs>
        <w:snapToGrid w:val="0"/>
        <w:spacing w:line="360" w:lineRule="auto"/>
        <w:ind w:left="400"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（8）完成医院临时要求的其他工作。</w:t>
      </w:r>
    </w:p>
    <w:p>
      <w:pPr>
        <w:tabs>
          <w:tab w:val="left" w:pos="360"/>
        </w:tabs>
        <w:snapToGrid w:val="0"/>
        <w:spacing w:line="360" w:lineRule="auto"/>
        <w:ind w:firstLine="0" w:firstLineChars="0"/>
        <w:outlineLvl w:val="2"/>
        <w:rPr>
          <w:rFonts w:hint="eastAsia" w:ascii="宋体" w:hAnsi="宋体" w:eastAsia="宋体" w:cs="宋体"/>
          <w:b/>
          <w:bCs/>
          <w:sz w:val="21"/>
          <w:szCs w:val="21"/>
        </w:rPr>
      </w:pP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配送及送检服务质量要求</w:t>
      </w:r>
    </w:p>
    <w:p>
      <w:pPr>
        <w:tabs>
          <w:tab w:val="left" w:pos="360"/>
        </w:tabs>
        <w:snapToGrid w:val="0"/>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1总体服务要求</w:t>
      </w:r>
    </w:p>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按</w:t>
      </w:r>
      <w:r>
        <w:rPr>
          <w:rFonts w:hint="eastAsia" w:ascii="宋体" w:hAnsi="宋体" w:eastAsia="宋体" w:cs="宋体"/>
          <w:kern w:val="0"/>
          <w:sz w:val="21"/>
          <w:szCs w:val="21"/>
          <w:lang w:val="en-US" w:eastAsia="zh-CN"/>
        </w:rPr>
        <w:t>采购人</w:t>
      </w:r>
      <w:r>
        <w:rPr>
          <w:rFonts w:hint="eastAsia" w:ascii="宋体" w:hAnsi="宋体" w:eastAsia="宋体" w:cs="宋体"/>
          <w:kern w:val="0"/>
          <w:sz w:val="21"/>
          <w:szCs w:val="21"/>
        </w:rPr>
        <w:t>科室上交的配送计划进行配送：药品、办公物资和医疗耗材、大液体领取等；按时收送各科室标本，及时送检并做好登记。</w:t>
      </w:r>
    </w:p>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b/>
          <w:bCs/>
          <w:sz w:val="21"/>
          <w:szCs w:val="21"/>
        </w:rPr>
        <w:tab/>
      </w:r>
      <w:r>
        <w:rPr>
          <w:rFonts w:hint="eastAsia" w:ascii="宋体" w:hAnsi="宋体" w:eastAsia="宋体" w:cs="宋体"/>
          <w:b/>
          <w:bCs/>
          <w:sz w:val="21"/>
          <w:szCs w:val="21"/>
          <w:lang w:val="en-US" w:eastAsia="zh-CN"/>
        </w:rPr>
        <w:t>4.2</w:t>
      </w:r>
      <w:r>
        <w:rPr>
          <w:rFonts w:hint="eastAsia" w:ascii="宋体" w:hAnsi="宋体" w:eastAsia="宋体" w:cs="宋体"/>
          <w:b/>
          <w:bCs/>
          <w:sz w:val="21"/>
          <w:szCs w:val="21"/>
        </w:rPr>
        <w:t>.培训要求</w:t>
      </w:r>
    </w:p>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中标人每季度组织</w:t>
      </w:r>
      <w:r>
        <w:rPr>
          <w:rFonts w:hint="eastAsia" w:ascii="宋体" w:hAnsi="宋体" w:eastAsia="宋体" w:cs="宋体"/>
          <w:kern w:val="0"/>
          <w:sz w:val="21"/>
          <w:szCs w:val="21"/>
          <w:lang w:val="en-US" w:eastAsia="zh-CN"/>
        </w:rPr>
        <w:t>负责配送及送检服务的相关员工</w:t>
      </w:r>
      <w:r>
        <w:rPr>
          <w:rFonts w:hint="eastAsia" w:ascii="宋体" w:hAnsi="宋体" w:eastAsia="宋体" w:cs="宋体"/>
          <w:kern w:val="0"/>
          <w:sz w:val="21"/>
          <w:szCs w:val="21"/>
        </w:rPr>
        <w:t>进行标本送检、安全防护、转运要求、突发事件处理、安全生产及消防知识等相关培训；同时也要参加院方组织的护理、院感知识培训（包括CPR、手卫生知识）。</w:t>
      </w:r>
    </w:p>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b/>
          <w:bCs/>
          <w:sz w:val="21"/>
          <w:szCs w:val="21"/>
        </w:rPr>
        <w:tab/>
      </w:r>
      <w:r>
        <w:rPr>
          <w:rFonts w:hint="eastAsia" w:ascii="宋体" w:hAnsi="宋体" w:eastAsia="宋体" w:cs="宋体"/>
          <w:b/>
          <w:bCs/>
          <w:sz w:val="21"/>
          <w:szCs w:val="21"/>
          <w:lang w:val="en-US" w:eastAsia="zh-CN"/>
        </w:rPr>
        <w:t>4.3</w:t>
      </w:r>
      <w:r>
        <w:rPr>
          <w:rFonts w:hint="eastAsia" w:ascii="宋体" w:hAnsi="宋体" w:eastAsia="宋体" w:cs="宋体"/>
          <w:b/>
          <w:bCs/>
          <w:sz w:val="21"/>
          <w:szCs w:val="21"/>
        </w:rPr>
        <w:t>.病区外勤服务要求</w:t>
      </w:r>
    </w:p>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（1）收、送标本</w:t>
      </w:r>
    </w:p>
    <w:p>
      <w:pPr>
        <w:tabs>
          <w:tab w:val="left" w:pos="57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①负责各科室所有标本的收集、送检。</w:t>
      </w:r>
    </w:p>
    <w:p>
      <w:pPr>
        <w:tabs>
          <w:tab w:val="left" w:pos="57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②负责门诊部所有标本的送检。</w:t>
      </w:r>
    </w:p>
    <w:p>
      <w:pPr>
        <w:tabs>
          <w:tab w:val="left" w:pos="57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③准确无误地将标本送到相应检验科化验。</w:t>
      </w:r>
    </w:p>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（2）药品、办公物品、医疗耗材配送，科室申请通过后送达科室。</w:t>
      </w:r>
    </w:p>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（3）服从医院应急、突发事件工作任务调配。</w:t>
      </w:r>
    </w:p>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（4）夜班送检员工作要求</w:t>
      </w:r>
    </w:p>
    <w:p>
      <w:pPr>
        <w:tabs>
          <w:tab w:val="left" w:pos="57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①负责夜间急诊标本的送检（含血、大小便、分泌物等）。</w:t>
      </w:r>
    </w:p>
    <w:p>
      <w:pPr>
        <w:tabs>
          <w:tab w:val="left" w:pos="57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ab/>
      </w:r>
      <w:r>
        <w:rPr>
          <w:rFonts w:hint="default" w:ascii="Calibri" w:hAnsi="Calibri" w:eastAsia="宋体" w:cs="Calibri"/>
          <w:kern w:val="0"/>
          <w:sz w:val="21"/>
          <w:szCs w:val="21"/>
        </w:rPr>
        <w:t>②</w:t>
      </w:r>
      <w:r>
        <w:rPr>
          <w:rFonts w:hint="eastAsia" w:ascii="宋体" w:hAnsi="宋体" w:eastAsia="宋体" w:cs="宋体"/>
          <w:kern w:val="0"/>
          <w:sz w:val="21"/>
          <w:szCs w:val="21"/>
        </w:rPr>
        <w:t>准确无误地将标本送到相应检验科化验。</w:t>
      </w:r>
    </w:p>
    <w:p>
      <w:pPr>
        <w:keepNext/>
        <w:keepLines/>
        <w:snapToGrid w:val="0"/>
        <w:spacing w:before="260" w:after="260" w:line="360" w:lineRule="auto"/>
        <w:ind w:firstLine="0" w:firstLineChars="0"/>
        <w:outlineLvl w:val="1"/>
        <w:rPr>
          <w:rFonts w:hint="eastAsia" w:ascii="宋体" w:hAnsi="宋体" w:eastAsia="宋体" w:cs="宋体"/>
          <w:b/>
          <w:bCs/>
          <w:sz w:val="21"/>
          <w:szCs w:val="21"/>
        </w:rPr>
      </w:pPr>
      <w:r>
        <w:rPr>
          <w:rFonts w:hint="eastAsia" w:ascii="宋体" w:hAnsi="宋体" w:eastAsia="宋体" w:cs="宋体"/>
          <w:b/>
          <w:bCs/>
          <w:sz w:val="21"/>
          <w:szCs w:val="21"/>
          <w:lang w:val="en-US" w:eastAsia="zh-CN"/>
        </w:rPr>
        <w:t>三</w:t>
      </w:r>
      <w:r>
        <w:rPr>
          <w:rFonts w:hint="eastAsia" w:ascii="宋体" w:hAnsi="宋体" w:eastAsia="宋体" w:cs="宋体"/>
          <w:b/>
          <w:bCs/>
          <w:sz w:val="21"/>
          <w:szCs w:val="21"/>
        </w:rPr>
        <w:t>、服务质量检查标准</w:t>
      </w:r>
    </w:p>
    <w:p>
      <w:pPr>
        <w:tabs>
          <w:tab w:val="left" w:pos="360"/>
        </w:tabs>
        <w:snapToGrid w:val="0"/>
        <w:spacing w:line="360" w:lineRule="auto"/>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（一）保洁</w:t>
      </w:r>
    </w:p>
    <w:tbl>
      <w:tblPr>
        <w:tblStyle w:val="49"/>
        <w:tblW w:w="500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
        <w:gridCol w:w="731"/>
        <w:gridCol w:w="1791"/>
        <w:gridCol w:w="1305"/>
        <w:gridCol w:w="2040"/>
        <w:gridCol w:w="2685"/>
        <w:gridCol w:w="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573" w:type="pct"/>
            <w:gridSpan w:val="2"/>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区域</w:t>
            </w:r>
          </w:p>
        </w:tc>
        <w:tc>
          <w:tcPr>
            <w:tcW w:w="907"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保洁内容</w:t>
            </w:r>
          </w:p>
        </w:tc>
        <w:tc>
          <w:tcPr>
            <w:tcW w:w="661"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保洁次数</w:t>
            </w:r>
          </w:p>
        </w:tc>
        <w:tc>
          <w:tcPr>
            <w:tcW w:w="1033"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清洁后标准及效果</w:t>
            </w:r>
          </w:p>
        </w:tc>
        <w:tc>
          <w:tcPr>
            <w:tcW w:w="1360"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技术、规范、要求</w:t>
            </w:r>
          </w:p>
        </w:tc>
        <w:tc>
          <w:tcPr>
            <w:tcW w:w="464"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检查结果及要求建议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203"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大厅</w:t>
            </w:r>
          </w:p>
        </w:tc>
        <w:tc>
          <w:tcPr>
            <w:tcW w:w="370"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日常保洁</w:t>
            </w: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地面(牵尘)</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每天1-2次，随时保洁</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地面光亮\无积尘</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使用尘推清洁。</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地面(擦拭)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1-2次/日</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清洁无污垢</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拖把配清洁剂擦拭(湿、干)</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各种柱体（擦拭）</w:t>
            </w:r>
          </w:p>
        </w:tc>
        <w:tc>
          <w:tcPr>
            <w:tcW w:w="661"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lang w:eastAsia="en-US"/>
              </w:rPr>
              <w:t>1次/</w:t>
            </w:r>
            <w:r>
              <w:rPr>
                <w:rFonts w:hint="eastAsia" w:ascii="宋体" w:hAnsi="宋体" w:eastAsia="宋体" w:cs="宋体"/>
                <w:kern w:val="0"/>
                <w:sz w:val="21"/>
                <w:szCs w:val="21"/>
              </w:rPr>
              <w:t>周</w:t>
            </w:r>
          </w:p>
        </w:tc>
        <w:tc>
          <w:tcPr>
            <w:tcW w:w="1033"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无污垢、清洁无积尘</w:t>
            </w:r>
          </w:p>
        </w:tc>
        <w:tc>
          <w:tcPr>
            <w:tcW w:w="1360"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毛巾擦拭（半干）</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门（擦拭）</w:t>
            </w:r>
          </w:p>
        </w:tc>
        <w:tc>
          <w:tcPr>
            <w:tcW w:w="661"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103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136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候诊椅（擦拭）</w:t>
            </w:r>
          </w:p>
        </w:tc>
        <w:tc>
          <w:tcPr>
            <w:tcW w:w="661"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103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136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定期保洁、保养</w:t>
            </w: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地面清洁（机刷）</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lang w:eastAsia="en-US"/>
              </w:rPr>
              <w:t>1次/</w:t>
            </w:r>
            <w:r>
              <w:rPr>
                <w:rFonts w:hint="eastAsia" w:ascii="宋体" w:hAnsi="宋体" w:eastAsia="宋体" w:cs="宋体"/>
                <w:kern w:val="0"/>
                <w:sz w:val="21"/>
                <w:szCs w:val="21"/>
              </w:rPr>
              <w:t>周</w:t>
            </w:r>
          </w:p>
        </w:tc>
        <w:tc>
          <w:tcPr>
            <w:tcW w:w="1033"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清洁无污垢</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洗地机配全能清洁剂清洁，如需打蜡、晶面保养另行收费</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指示牌、金属牌、（擦拭）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次/周</w:t>
            </w:r>
          </w:p>
        </w:tc>
        <w:tc>
          <w:tcPr>
            <w:tcW w:w="103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毛巾擦拭（半干）</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瓷砖内墙</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1次/月</w:t>
            </w:r>
          </w:p>
        </w:tc>
        <w:tc>
          <w:tcPr>
            <w:tcW w:w="103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百洁布擦拭并配用清洁剂</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金属件清洁</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1次/月</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光亮积尘</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日常：百洁布配用全能清洁剂擦拭</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公共区域</w:t>
            </w:r>
          </w:p>
        </w:tc>
        <w:tc>
          <w:tcPr>
            <w:tcW w:w="370"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日常保洁及电梯定期保养</w:t>
            </w: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过道、步行梯、电梯厅地面每日清扫、擦洗1-2次</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（有垃圾或临时卫生随时随地处理</w:t>
            </w:r>
          </w:p>
        </w:tc>
        <w:tc>
          <w:tcPr>
            <w:tcW w:w="1033"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无蜘蛛网、无垃圾、无浮尘、无烟蒂、无水迹、光亮</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日常：每周用消佳净消毒2次　</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步行梯、扶手、不锈钢垃圾桶（擦拭）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w:t>
            </w:r>
            <w:r>
              <w:rPr>
                <w:rFonts w:hint="eastAsia" w:ascii="宋体" w:hAnsi="宋体" w:eastAsia="宋体" w:cs="宋体"/>
                <w:kern w:val="0"/>
                <w:sz w:val="21"/>
                <w:szCs w:val="21"/>
              </w:rPr>
              <w:t>周</w:t>
            </w:r>
            <w:r>
              <w:rPr>
                <w:rFonts w:hint="eastAsia" w:ascii="宋体" w:hAnsi="宋体" w:eastAsia="宋体" w:cs="宋体"/>
                <w:kern w:val="0"/>
                <w:sz w:val="21"/>
                <w:szCs w:val="21"/>
                <w:lang w:eastAsia="en-US"/>
              </w:rPr>
              <w:t>；每月上光亮油一次</w:t>
            </w:r>
          </w:p>
        </w:tc>
        <w:tc>
          <w:tcPr>
            <w:tcW w:w="103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日常：百洁布配用全能清洁剂擦拭；定期：并上不锈钢油</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绿色植物（擦拭）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lang w:eastAsia="en-US"/>
              </w:rPr>
              <w:t>1次/</w:t>
            </w:r>
            <w:r>
              <w:rPr>
                <w:rFonts w:hint="eastAsia" w:ascii="宋体" w:hAnsi="宋体" w:eastAsia="宋体" w:cs="宋体"/>
                <w:kern w:val="0"/>
                <w:sz w:val="21"/>
                <w:szCs w:val="21"/>
              </w:rPr>
              <w:t>周</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无浮尘</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用小毛巾擦拭</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玻璃门（擦拭）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1次/周</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无污垢、无水迹、无浮尘无蜘蛛网、不锈钢门框光亮</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定期：双面玻璃刮配用玻璃清洁剂擦拭</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诊室</w:t>
            </w:r>
          </w:p>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输液室</w:t>
            </w:r>
          </w:p>
        </w:tc>
        <w:tc>
          <w:tcPr>
            <w:tcW w:w="370"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日常保洁及定期保养</w:t>
            </w: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地面（擦拭、消毒）</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1次/日</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无杂物、无污水渍、无污垢</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日常：每天清洁拖地板；</w:t>
            </w:r>
          </w:p>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定期：每周用消佳净稀释消毒2次（周二、五）。</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办公桌、椅子、门把手、1.5米窗台（擦拭、消毒）</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1次/日</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清洁无污渍、无杂物、无浮尘</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小方巾擦拭（消佳净稀释浸泡）</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玻璃门（擦拭）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1次/周</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无污垢、无水迹、无浮尘无蜘蛛网、不锈钢门框光亮</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双面玻璃刮配用玻璃清洁剂擦拭、门框上不锈钢油</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灯具、玻璃、排风扇、风扇、空调、吹风机物表</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1次/月</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无浮尘、无水迹、光亮</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1、双面玻璃刮配用玻璃清洁剂擦拭</w:t>
            </w:r>
          </w:p>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2、灯具用小毛巾擦拭</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指示牌、金属牌、宣传栏（擦拭）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1次/月</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无浮尘、无水迹、光亮</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百洁布（小毛巾）配用全能清洁剂擦拭、并上不锈钢油</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卫生间</w:t>
            </w:r>
          </w:p>
        </w:tc>
        <w:tc>
          <w:tcPr>
            <w:tcW w:w="370"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日常保洁</w:t>
            </w:r>
          </w:p>
        </w:tc>
        <w:tc>
          <w:tcPr>
            <w:tcW w:w="907"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地面、小便池、蹲坑、马桶、洗手池(擦洗、消毒)</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1次/日（随脏随清洁）</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无水迹、无异味、无污垢</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用软毛刷配香味洁厕剂擦洗消毒并喷上空气清鲜剂（点檀香）</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墙面（擦拭）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1次/周</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无手印、无污垢、小广告</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百洁布擦拭并配用洁厕剂</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纸篓</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2次/天（随脏随清洁）</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不超过2/3</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日常：倾倒后更换垃圾袋；</w:t>
            </w:r>
          </w:p>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定期：每周定期清洁消毒1次</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天花板（扫蜘蛛网、除尘）</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1次/周</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无积尘、无蜘蛛网</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扫帚扫（湿）</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照明灯、玻璃（2.5米以下进行擦拭）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1次/月</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无水渍、明亮光洁、无蜘蛛网、不锈钢门框光亮</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定期：双面玻璃刮配用玻璃清洁剂擦拭</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20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办公室</w:t>
            </w:r>
          </w:p>
        </w:tc>
        <w:tc>
          <w:tcPr>
            <w:tcW w:w="37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日常保洁</w:t>
            </w: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办公桌、椅、电话等内设施</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1次/日</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无积灰、无污渍</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用消佳净擦拭；烟灰缸倾倒清洗；门框清洁。</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推车</w:t>
            </w:r>
          </w:p>
        </w:tc>
        <w:tc>
          <w:tcPr>
            <w:tcW w:w="37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保洁、保养</w:t>
            </w: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平车、开水车（保洁）</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rPr>
              <w:t>1</w:t>
            </w:r>
            <w:r>
              <w:rPr>
                <w:rFonts w:hint="eastAsia" w:ascii="宋体" w:hAnsi="宋体" w:eastAsia="宋体" w:cs="宋体"/>
                <w:kern w:val="0"/>
                <w:sz w:val="21"/>
                <w:szCs w:val="21"/>
                <w:lang w:eastAsia="en-US"/>
              </w:rPr>
              <w:t>次／周</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无杂物、无灰尘</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日常：用全能清洁剂稀释擦拭；</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外围及外环境</w:t>
            </w:r>
          </w:p>
        </w:tc>
        <w:tc>
          <w:tcPr>
            <w:tcW w:w="370" w:type="pct"/>
            <w:vMerge w:val="restar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日常保洁</w:t>
            </w: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地面巡回保洁；每日全面清扫一次</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正门天井每年冲洗2次</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5米之内无3颗垃圾，无卫生死角</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干净、无明显垃圾、无明显泥沙</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绿化带（清理）</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rPr>
              <w:t>3</w:t>
            </w:r>
            <w:r>
              <w:rPr>
                <w:rFonts w:hint="eastAsia" w:ascii="宋体" w:hAnsi="宋体" w:eastAsia="宋体" w:cs="宋体"/>
                <w:kern w:val="0"/>
                <w:sz w:val="21"/>
                <w:szCs w:val="21"/>
                <w:lang w:eastAsia="en-US"/>
              </w:rPr>
              <w:t>次／周</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无纸屑、无垃圾</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干净、无明显垃圾</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宣传栏、指示牌、垃圾桶外壳(擦拭）</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3次／周</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无浮尘、无小广告</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干净、无灰网；每月上不锈钢油；</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370" w:type="pct"/>
            <w:vMerge w:val="continue"/>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露天阳台等边缘区域</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2次／月</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沟槽无堵塞物、无污垢、篷面无污迹、无杂物堆放，边缘区域无蛛丝、脏物</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沟槽、地面、不定时清洗（危险性大除外如门诊大门顶玻璃雨棚）。</w:t>
            </w:r>
          </w:p>
        </w:tc>
        <w:tc>
          <w:tcPr>
            <w:tcW w:w="464" w:type="pct"/>
            <w:noWrap w:val="0"/>
            <w:vAlign w:val="bottom"/>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垃圾处理</w:t>
            </w:r>
          </w:p>
        </w:tc>
        <w:tc>
          <w:tcPr>
            <w:tcW w:w="37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运送要求</w:t>
            </w:r>
          </w:p>
        </w:tc>
        <w:tc>
          <w:tcPr>
            <w:tcW w:w="907"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垃圾收运</w:t>
            </w:r>
          </w:p>
        </w:tc>
        <w:tc>
          <w:tcPr>
            <w:tcW w:w="661"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rPr>
              <w:t>2</w:t>
            </w:r>
            <w:r>
              <w:rPr>
                <w:rFonts w:hint="eastAsia" w:ascii="宋体" w:hAnsi="宋体" w:eastAsia="宋体" w:cs="宋体"/>
                <w:kern w:val="0"/>
                <w:sz w:val="21"/>
                <w:szCs w:val="21"/>
                <w:lang w:eastAsia="en-US"/>
              </w:rPr>
              <w:t>次／日</w:t>
            </w:r>
          </w:p>
        </w:tc>
        <w:tc>
          <w:tcPr>
            <w:tcW w:w="1033"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日产日清</w:t>
            </w:r>
          </w:p>
        </w:tc>
        <w:tc>
          <w:tcPr>
            <w:tcW w:w="1360"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1.专人负责科室医疗、生活垃圾的收集；　　　　　　　　2.交接表格填写规范；　　　3.暂存间地面、垃圾车每天消毒1次</w:t>
            </w:r>
          </w:p>
        </w:tc>
        <w:tc>
          <w:tcPr>
            <w:tcW w:w="46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p>
        </w:tc>
      </w:tr>
    </w:tbl>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每月由采购人组织相关部门人员，并通知中标人公司管理处的管理人员一起参加检查，每月全面检查一次，检查结果以双方检查人员签字认可为准，限期整改并汇报反馈结果。</w:t>
      </w:r>
    </w:p>
    <w:p>
      <w:pPr>
        <w:tabs>
          <w:tab w:val="left" w:pos="360"/>
        </w:tabs>
        <w:snapToGrid w:val="0"/>
        <w:spacing w:line="360" w:lineRule="auto"/>
        <w:ind w:firstLine="0" w:firstLineChars="0"/>
        <w:rPr>
          <w:rFonts w:hint="eastAsia" w:ascii="宋体" w:hAnsi="宋体" w:eastAsia="宋体" w:cs="宋体"/>
          <w:b/>
          <w:bCs/>
          <w:kern w:val="0"/>
          <w:sz w:val="21"/>
          <w:szCs w:val="21"/>
        </w:rPr>
      </w:pPr>
    </w:p>
    <w:p>
      <w:pPr>
        <w:tabs>
          <w:tab w:val="left" w:pos="360"/>
        </w:tabs>
        <w:snapToGrid w:val="0"/>
        <w:spacing w:line="360" w:lineRule="auto"/>
        <w:ind w:firstLine="0" w:firstLineChars="0"/>
        <w:rPr>
          <w:rFonts w:hint="eastAsia" w:ascii="宋体" w:hAnsi="宋体" w:eastAsia="宋体" w:cs="宋体"/>
          <w:kern w:val="0"/>
          <w:sz w:val="21"/>
          <w:szCs w:val="21"/>
          <w:lang w:eastAsia="en-US"/>
        </w:rPr>
      </w:pPr>
      <w:r>
        <w:rPr>
          <w:rFonts w:hint="eastAsia" w:ascii="宋体" w:hAnsi="宋体" w:eastAsia="宋体" w:cs="宋体"/>
          <w:b/>
          <w:bCs/>
          <w:kern w:val="0"/>
          <w:sz w:val="21"/>
          <w:szCs w:val="21"/>
        </w:rPr>
        <w:t>（</w:t>
      </w:r>
      <w:r>
        <w:rPr>
          <w:rFonts w:hint="eastAsia" w:ascii="宋体" w:hAnsi="宋体" w:eastAsia="宋体" w:cs="宋体"/>
          <w:b/>
          <w:bCs/>
          <w:kern w:val="0"/>
          <w:sz w:val="21"/>
          <w:szCs w:val="21"/>
          <w:lang w:val="en-US" w:eastAsia="zh-CN"/>
        </w:rPr>
        <w:t>二</w:t>
      </w:r>
      <w:r>
        <w:rPr>
          <w:rFonts w:hint="eastAsia" w:ascii="宋体" w:hAnsi="宋体" w:eastAsia="宋体" w:cs="宋体"/>
          <w:b/>
          <w:bCs/>
          <w:kern w:val="0"/>
          <w:sz w:val="21"/>
          <w:szCs w:val="21"/>
        </w:rPr>
        <w:t>）绿化</w:t>
      </w:r>
    </w:p>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5428"/>
        <w:gridCol w:w="3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00" w:type="pct"/>
            <w:gridSpan w:val="3"/>
            <w:noWrap w:val="0"/>
            <w:vAlign w:val="center"/>
          </w:tcPr>
          <w:p>
            <w:pPr>
              <w:snapToGrid w:val="0"/>
              <w:spacing w:before="25" w:after="25" w:line="360" w:lineRule="auto"/>
              <w:ind w:firstLine="0" w:firstLineChars="0"/>
              <w:jc w:val="center"/>
              <w:rPr>
                <w:rFonts w:hint="eastAsia" w:ascii="宋体" w:hAnsi="宋体" w:eastAsia="宋体" w:cs="宋体"/>
                <w:bCs/>
                <w:spacing w:val="10"/>
                <w:kern w:val="0"/>
                <w:sz w:val="21"/>
                <w:szCs w:val="21"/>
              </w:rPr>
            </w:pPr>
            <w:r>
              <w:rPr>
                <w:rFonts w:hint="eastAsia" w:ascii="宋体" w:hAnsi="宋体" w:eastAsia="宋体" w:cs="宋体"/>
                <w:bCs/>
                <w:spacing w:val="10"/>
                <w:kern w:val="0"/>
                <w:sz w:val="21"/>
                <w:szCs w:val="21"/>
              </w:rPr>
              <w:t>绿化工作内容及检查标准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rPr>
              <w:t>内 容</w:t>
            </w:r>
          </w:p>
        </w:tc>
        <w:tc>
          <w:tcPr>
            <w:tcW w:w="2754"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rPr>
              <w:t>检</w:t>
            </w:r>
            <w:r>
              <w:rPr>
                <w:rFonts w:hint="eastAsia" w:ascii="宋体" w:hAnsi="宋体" w:eastAsia="宋体" w:cs="宋体"/>
                <w:kern w:val="0"/>
                <w:sz w:val="21"/>
                <w:szCs w:val="21"/>
                <w:lang w:eastAsia="en-US"/>
              </w:rPr>
              <w:t>查项目</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检查结果及要求建议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形象</w:t>
            </w:r>
          </w:p>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rPr>
              <w:t>服务</w:t>
            </w:r>
          </w:p>
        </w:tc>
        <w:tc>
          <w:tcPr>
            <w:tcW w:w="275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服务态度好，无投诉现象。</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工具</w:t>
            </w:r>
          </w:p>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rPr>
              <w:t>材料</w:t>
            </w:r>
          </w:p>
        </w:tc>
        <w:tc>
          <w:tcPr>
            <w:tcW w:w="275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爱护公物，节约水、电，正确合用肥料、农药。</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淋水</w:t>
            </w:r>
          </w:p>
        </w:tc>
        <w:tc>
          <w:tcPr>
            <w:tcW w:w="275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生长季（非雨季）每3天1次；非生长季（非雨季）每周1—2次。</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施肥</w:t>
            </w:r>
          </w:p>
        </w:tc>
        <w:tc>
          <w:tcPr>
            <w:tcW w:w="275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每年早春、晚秋各施1次全效复合肥；每两次草坪修剪后薄施1次速效复合肥、氮肥；节庆期间追施叶面肥或草坪增绿剂。</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修剪</w:t>
            </w:r>
          </w:p>
        </w:tc>
        <w:tc>
          <w:tcPr>
            <w:tcW w:w="275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生长季每20天修剪1次，留茬高不超过60mm；每年开春前重剪1次，根据不同草种的特性和观赏效果、使用性质，进行定期修剪，整齐一致。</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喷药</w:t>
            </w:r>
          </w:p>
        </w:tc>
        <w:tc>
          <w:tcPr>
            <w:tcW w:w="275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每月喷施广普性杀菌虫药1次；突发病虫害进行针对性防治；要求利用周末或下班时间喷药，不允许使用刺激性强或中等毒以上农药。</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除杂草</w:t>
            </w:r>
          </w:p>
        </w:tc>
        <w:tc>
          <w:tcPr>
            <w:tcW w:w="275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无明显高于10cm的杂草，周期性进行药剂喷杀。</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防风</w:t>
            </w:r>
          </w:p>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lang w:eastAsia="en-US"/>
              </w:rPr>
              <w:t>排涝</w:t>
            </w:r>
          </w:p>
        </w:tc>
        <w:tc>
          <w:tcPr>
            <w:tcW w:w="275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暴风雨过后12小时，草地无2㎡以上积水。</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76"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清洁</w:t>
            </w:r>
          </w:p>
          <w:p>
            <w:pPr>
              <w:tabs>
                <w:tab w:val="left" w:pos="360"/>
              </w:tabs>
              <w:snapToGrid w:val="0"/>
              <w:spacing w:line="360" w:lineRule="auto"/>
              <w:ind w:firstLine="0" w:firstLineChars="0"/>
              <w:jc w:val="center"/>
              <w:rPr>
                <w:rFonts w:hint="eastAsia" w:ascii="宋体" w:hAnsi="宋体" w:eastAsia="宋体" w:cs="宋体"/>
                <w:kern w:val="0"/>
                <w:sz w:val="21"/>
                <w:szCs w:val="21"/>
                <w:lang w:eastAsia="en-US"/>
              </w:rPr>
            </w:pPr>
            <w:r>
              <w:rPr>
                <w:rFonts w:hint="eastAsia" w:ascii="宋体" w:hAnsi="宋体" w:eastAsia="宋体" w:cs="宋体"/>
                <w:kern w:val="0"/>
                <w:sz w:val="21"/>
                <w:szCs w:val="21"/>
              </w:rPr>
              <w:t>更换</w:t>
            </w:r>
          </w:p>
        </w:tc>
        <w:tc>
          <w:tcPr>
            <w:tcW w:w="2754" w:type="pct"/>
            <w:noWrap w:val="0"/>
            <w:vAlign w:val="center"/>
          </w:tcPr>
          <w:p>
            <w:pPr>
              <w:tabs>
                <w:tab w:val="left" w:pos="360"/>
              </w:tabs>
              <w:snapToGrid w:val="0"/>
              <w:spacing w:line="36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保持花盆清洁、美观，并定期更换品种。</w:t>
            </w:r>
          </w:p>
        </w:tc>
        <w:tc>
          <w:tcPr>
            <w:tcW w:w="1669" w:type="pct"/>
            <w:noWrap w:val="0"/>
            <w:vAlign w:val="center"/>
          </w:tcPr>
          <w:p>
            <w:pPr>
              <w:tabs>
                <w:tab w:val="left" w:pos="360"/>
              </w:tabs>
              <w:snapToGrid w:val="0"/>
              <w:spacing w:line="360" w:lineRule="auto"/>
              <w:ind w:firstLine="0" w:firstLineChars="0"/>
              <w:jc w:val="center"/>
              <w:rPr>
                <w:rFonts w:hint="eastAsia" w:ascii="宋体" w:hAnsi="宋体" w:eastAsia="宋体" w:cs="宋体"/>
                <w:kern w:val="0"/>
                <w:sz w:val="21"/>
                <w:szCs w:val="21"/>
              </w:rPr>
            </w:pPr>
          </w:p>
        </w:tc>
      </w:tr>
    </w:tbl>
    <w:p>
      <w:pPr>
        <w:tabs>
          <w:tab w:val="left" w:pos="360"/>
        </w:tabs>
        <w:snapToGrid w:val="0"/>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每月由采购人组织相关部门人员，并通知中标人公司管理处的管理人员共同参加检查，每月全面检查一次，检查结果以双方检查人员签字认可为准，限期整改并汇报反馈结果。</w:t>
      </w:r>
    </w:p>
    <w:p>
      <w:pPr>
        <w:tabs>
          <w:tab w:val="left" w:pos="360"/>
        </w:tabs>
        <w:snapToGrid w:val="0"/>
        <w:spacing w:line="360" w:lineRule="auto"/>
        <w:ind w:firstLine="0" w:firstLineChars="0"/>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（三）生活垃圾、医疗废物垃圾管理标准要求</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根据《医疗废物管理条例》和《医疗卫生机构医疗废物管理办法》的要求，清洁员对各科室的医疗垃圾的回收情况进行登记，确保垃圾的分类收集并密闭运送至医疗垃圾停放处。总务科、护理部、院感科共同检查监督垃圾的处理情况。</w:t>
      </w:r>
    </w:p>
    <w:p>
      <w:pPr>
        <w:spacing w:line="460" w:lineRule="exact"/>
        <w:ind w:firstLine="422"/>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（一）工作质量标准</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1.采购人生活垃圾、医疗废物日产日清。医疗废物称重记录，与实际重量误差＜5%。</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2.根据废物的成分和特性统一进行无害化、规范化处置；并在转移过程中采取防散落、防流失、防渗漏、防残留、防残液滴漏等防止污染环境的措施，确保规范收集。推动垃圾车时，门要关好，安全运送。</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3.对需要初步消毒和销毁的医疗废物及时进行初步处理，分类包装放置周转箱内。</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 xml:space="preserve">4.交接有签名，统计无错误，表格材料无遗失。   </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5.可回收类医疗废物无私自截留、无流失。</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6.每月将上月医疗废弃物交接登记表上交医院总务科。</w:t>
      </w:r>
    </w:p>
    <w:p>
      <w:pPr>
        <w:pStyle w:val="154"/>
        <w:adjustRightInd/>
        <w:spacing w:line="460" w:lineRule="exact"/>
        <w:ind w:firstLine="420"/>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7.中标人必须遵守《医疗废物分类目录》中的要求和规定；</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8.中标人必须遵守采购人根据上级部门要求制定出的《生活垃圾强制分类实施方案》中的要求和规定；</w:t>
      </w:r>
    </w:p>
    <w:p>
      <w:pPr>
        <w:spacing w:line="460" w:lineRule="exact"/>
        <w:ind w:firstLine="422"/>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（二）工作要求</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认真贯彻执行《医疗废物管理条例》、《医疗卫生机构消毒技术规范》及《医院消毒卫生标准》等法律、法规，负责医院医疗废物的规范集中处置工作，防治病原体扩散。医疗废物分五类：感染性废物/病理性废物/损伤性废物/药物性废物/化学性废物等。</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2.采购人必须规范建立医疗废物暂存室，暂存室要有醒目标识，并要求布局分隔合理、交通便利、防风雨、防渗漏、避免阳光直射、有防鼠、防蚊蝇、防蟑螂等。</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3.中标人采取有效的职业卫生防护措施，专项收集人员必须做好个人防护，工作中穿戴好防护套装（包括口罩、手套、水鞋、围裙等），按采购人垃圾运送路线及时间要求，避开人流量多的地方进行转运生活垃圾和医疗废物。垃圾专用车和医废专用车要直接送往指定处理区，不能把车留在走廊里或无人看管；使用后要按相关要求及时进行清洗和消毒，并放置在指定的存放区。</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4.医疗垃圾每天上、下午固定各收集一次。收集保管好每月医疗垃圾外运签收表并上交总务科。</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5.在运送中注意安全，转弯，进出电梯时要减慢速度以便看清楚过往的人.不能用车辆碰撞电梯门及其他物体，如有撞坏需要按采购人购买价赔偿。</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6.根据标签或不同颜色垃圾袋分辨垃圾的种类。使用黄色塑料袋收集医疗废弃物，使用黑色塑料袋收集生活垃圾。并将不同的废弃物分类存放在垃圾回收桶内。</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7.中标人必须安排生活垃圾、医疗废物垃圾专用车辆及专用人员，定时去采购人收集生活垃圾、医疗废物垃圾。如需检修或其他特殊情况，不能按时收集，中标人应及时通知采购人，并做出应急预案。</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8.严格按照院感要求对收运车每次使用后进行清洗和消毒，并对医疗废物暂存室环境及设施进行清洁和消毒，每天运送和转运医疗废物后要在指定地点内及时进行清洁，清洁后用有效氯为500MG/L-1000MG/L的含氯消毒剂溶液擦拭运送工具、和拖地面。作用30分钟后，再用清水冲去消毒液以减少设备被腐蚀。</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9.中标人到科室收集医疗废物垃圾时，应落实专人与负责采购人科室的保洁人员办理交接手续，登记类别、数量、重量、产生单位、产生日期，交接人双方签字；每日一次配合与院方指定医疗废物回收单位做好交接工作，各种交接单证要签字，内容须真实有效，妥善保管，以备核查、统计和上级有关部门检查。</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10.不能在工作区域内收集垃圾、纸皮等杂物。</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 xml:space="preserve">11.离开医疗垃圾暂存室必须关灯、关水锁门，做好防盗、防鼠、防蝇措施。 </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12.因中标人工作人员操作不当引起医疗废物发生流失/泄漏/扩散等意外事故时，应当按照以下应急措施立即处理：</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（1）确定流失/泄漏/扩散医疗废物的类别/数量/发生时间/影响范围及严重程度；</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（2）组织有关人员尽快对现场进行处理；</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（3）处理现场时，应当尽可能减少对现场其它人员及环境的影响；</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（4）对泄漏物及受污染区域进行消毒或其他无害化处置，必要时封锁污染区域，以防扩大污染；</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（5）消毒时，应从污染最轻区向最严重区进行，对可能被污染的工具也应进行消毒；</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（6）现场处理后，应当对事件进行调查、整改、预防类似事情的发生。</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13.中标人对从业人员应做到严格要求、规范管理，并制定切实可行的工作制度，加强相关法律和专业技术、安全防护以及紧急处理等知识培训，熟悉本岗位工作流程和规范要求，做到规范收集、处置。</w:t>
      </w:r>
    </w:p>
    <w:p>
      <w:pPr>
        <w:pStyle w:val="124"/>
        <w:spacing w:line="460" w:lineRule="exact"/>
        <w:ind w:firstLine="315" w:firstLineChars="15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14.当发现医疗废物遗失时，应及时汇报，程序如下：发现人 → 中标人主管人员→采购人主管科室。</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15.中标人为从事医疗废物收集、运送、贮存、处置等工作的人员和管理人员，配备必要的防护用品，入职前和每年定期进行健康检查，人员体检合格方可上岗，体检报告需上交给采购人存档；必要时，中标人对有关人员进行免疫接种，防止其受到健康损害。中标人负责工作人员在岗履行工作职责期间的安全，若因中标人工作人员操作不当引起的发生自身的人身伤害、伤亡，健康受损均由中标人负责处理并承担经济和道义上的责任，采购人不承担任何责任和赔偿。</w:t>
      </w:r>
    </w:p>
    <w:p>
      <w:pPr>
        <w:spacing w:line="460" w:lineRule="exact"/>
        <w:ind w:firstLine="420"/>
        <w:jc w:val="left"/>
        <w:rPr>
          <w:rFonts w:hint="default" w:ascii="宋体" w:hAnsi="宋体" w:eastAsia="宋体" w:cs="宋体"/>
          <w:b/>
          <w:bCs/>
          <w:kern w:val="0"/>
          <w:sz w:val="21"/>
          <w:szCs w:val="21"/>
          <w:lang w:val="en-US" w:eastAsia="zh-CN" w:bidi="ar-SA"/>
        </w:rPr>
      </w:pPr>
      <w:r>
        <w:rPr>
          <w:rFonts w:hint="eastAsia" w:ascii="宋体" w:hAnsi="宋体" w:eastAsia="宋体" w:cs="宋体"/>
          <w:b/>
          <w:bCs/>
          <w:kern w:val="0"/>
          <w:sz w:val="21"/>
          <w:szCs w:val="21"/>
          <w:lang w:val="en-US" w:eastAsia="zh-CN" w:bidi="ar-SA"/>
        </w:rPr>
        <w:t>（四）其他要求</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中标人在合同执行期间，如果出现下列情形的视为中标人违约，采购人有权视情节轻重从物业管理服务托管费中予以扣减（所扣减金额均为人民币）违约金。</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1.未执行招标文件、合同规定任务的，或对医院总务科要求整改的问题未在规定时间内完成整改的，采购人每次检查发现，有权在物业管理服务托管费中扣除中标人100-500元/次，直至执行、整改达标为止。</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2.垃圾回收转运岗位未按院感管理规定配备配安全防护用具的，每次予以扣减当月物业服务费的50元—500元。</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3.工作中存在有不文明现象、与病人或家属引起纠纷或吵架、打架、工作人员到院方办公室闹事、语言粗俗等其他过激行为，每次予以扣减当月物业服务费的100元—1000元。</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4.没有及时报告不良事件或有意隐瞒不良事件，甚至知情不报的，每次予以扣减当月物业服务费的50元—200元。</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5.员工出现偷盗现象的，视情节严重对中标人扣除100-1000元/人/次的违约金，构成犯罪的移交司法机关处理。</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6.员工浪费水和电，下班后不关电、设备等情况，予以扣减当月物业服务费的50元—100元。</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7.中标人员工造成病人及家属物品被盗或丢失事件，或造成采购人公共设施损坏，经核查属实后，中标人承担赔偿责任（赔偿金额由中标人与当事人共同协商），损坏采购人设施由中标人负责维修或原价赔偿。</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8.中标人员工严格按采购人相关制度职责规定规范工作，因工作不当、不负责任或其它原因造成采购人发生安全事故、财产损失或病人出现意外，由此给采购人造成社会不良影响的，视情节轻重，采购人予以扣减中标人当月物业服务费100元-1000元/次，中标人还需要对不良事件的后果全权负责，承担一切法律责任及赔偿责任。</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9.中标人违反国家相关法规，与其员工发生经济纠纷的，均由中标人自己负责调解与处理，采购人不承担任何责任。</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10.中标人违反采购人的保密制度， 造成损失或社会不良影响的，视情节轻重，采购人予以扣减中标人当月物业服务费100元-1000元/次，中标人还需要对不良事件的后果全权负责，承担一切法律责任及赔偿责任。如构成犯罪的移交司法机关处理。</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11.中标人人员违反规定在工作区域内收集垃圾、纸皮等杂物，一经发现每次处罚减当月物业服务费50-1000元。</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12.中标人人员在院内工作期间私拿（藏）医疗垃圾，一经发现予以扣减当月物业服务费的50—1000元。</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 xml:space="preserve">13.离开医疗垃圾暂存室必须关灯、关水锁门，注意安全，如不关灯、关水或关门，造成的浪费、经济损失由中标人负责，除此还处罚托管费50-100元。 </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14.因中标人工作人员操作不当引起医疗废物发生流失/泄漏/扩散等意外事故时，应当按照采购人制定的应急预案处理，处理费用由中标人全部承担。采购人予以扣减中标人物业服务费1000-10000元。如对采购人造成不良影响或受上级主管单位处罚等情况时，一切后果和处罚均由中标人全权承担赔偿及负法律责任。</w:t>
      </w:r>
    </w:p>
    <w:p>
      <w:pPr>
        <w:spacing w:line="460" w:lineRule="exact"/>
        <w:ind w:firstLine="420"/>
        <w:jc w:val="left"/>
        <w:rPr>
          <w:rFonts w:hint="eastAsia"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bidi="ar-SA"/>
        </w:rPr>
        <w:t>15.中标人人员违反规定私运、转让、买卖医疗废物，除扣减当月物业服务费的1000元—10000元。如对采购人造成不良影响或受上级主管单位处罚等情况时，一切后果和处罚均由中标人全权承担赔偿及负法律责任。</w:t>
      </w:r>
    </w:p>
    <w:p>
      <w:pPr>
        <w:spacing w:line="440" w:lineRule="exact"/>
        <w:ind w:firstLine="420"/>
        <w:jc w:val="left"/>
        <w:rPr>
          <w:rFonts w:hint="eastAsia" w:ascii="宋体" w:hAnsi="宋体" w:eastAsia="宋体" w:cs="宋体"/>
          <w:kern w:val="0"/>
          <w:sz w:val="21"/>
          <w:szCs w:val="21"/>
        </w:rPr>
      </w:pPr>
      <w:r>
        <w:rPr>
          <w:rFonts w:hint="eastAsia" w:ascii="宋体" w:hAnsi="宋体" w:eastAsia="宋体" w:cs="宋体"/>
          <w:b/>
          <w:bCs/>
          <w:sz w:val="21"/>
          <w:szCs w:val="21"/>
          <w:lang w:val="en-US" w:eastAsia="zh-CN"/>
        </w:rPr>
        <w:t>四</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总体</w:t>
      </w:r>
      <w:r>
        <w:rPr>
          <w:rFonts w:hint="eastAsia" w:ascii="宋体" w:hAnsi="宋体" w:eastAsia="宋体" w:cs="宋体"/>
          <w:b/>
          <w:bCs/>
          <w:sz w:val="21"/>
          <w:szCs w:val="21"/>
        </w:rPr>
        <w:t>岗位配置要求</w:t>
      </w:r>
    </w:p>
    <w:tbl>
      <w:tblPr>
        <w:tblStyle w:val="49"/>
        <w:tblW w:w="9651" w:type="dxa"/>
        <w:tblInd w:w="96" w:type="dxa"/>
        <w:tblLayout w:type="fixed"/>
        <w:tblCellMar>
          <w:top w:w="0" w:type="dxa"/>
          <w:left w:w="108" w:type="dxa"/>
          <w:bottom w:w="0" w:type="dxa"/>
          <w:right w:w="108" w:type="dxa"/>
        </w:tblCellMar>
      </w:tblPr>
      <w:tblGrid>
        <w:gridCol w:w="1155"/>
        <w:gridCol w:w="3393"/>
        <w:gridCol w:w="2631"/>
        <w:gridCol w:w="2472"/>
      </w:tblGrid>
      <w:tr>
        <w:tblPrEx>
          <w:tblCellMar>
            <w:top w:w="0" w:type="dxa"/>
            <w:left w:w="108" w:type="dxa"/>
            <w:bottom w:w="0" w:type="dxa"/>
            <w:right w:w="108" w:type="dxa"/>
          </w:tblCellMar>
        </w:tblPrEx>
        <w:trPr>
          <w:trHeight w:val="614" w:hRule="atLeast"/>
        </w:trPr>
        <w:tc>
          <w:tcPr>
            <w:tcW w:w="115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en-US"/>
              </w:rPr>
            </w:pPr>
            <w:r>
              <w:rPr>
                <w:rFonts w:hint="eastAsia" w:ascii="宋体" w:hAnsi="宋体" w:eastAsia="宋体" w:cs="宋体"/>
                <w:bCs/>
                <w:color w:val="auto"/>
                <w:sz w:val="21"/>
                <w:szCs w:val="21"/>
                <w:highlight w:val="none"/>
              </w:rPr>
              <w:t>序号</w:t>
            </w:r>
          </w:p>
        </w:tc>
        <w:tc>
          <w:tcPr>
            <w:tcW w:w="339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en-US"/>
              </w:rPr>
            </w:pPr>
            <w:r>
              <w:rPr>
                <w:rFonts w:hint="eastAsia" w:ascii="宋体" w:hAnsi="宋体" w:eastAsia="宋体" w:cs="宋体"/>
                <w:bCs/>
                <w:color w:val="auto"/>
                <w:sz w:val="21"/>
                <w:szCs w:val="21"/>
                <w:highlight w:val="none"/>
              </w:rPr>
              <w:t>工种</w:t>
            </w:r>
          </w:p>
        </w:tc>
        <w:tc>
          <w:tcPr>
            <w:tcW w:w="2631"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en-US"/>
              </w:rPr>
            </w:pPr>
            <w:r>
              <w:rPr>
                <w:rFonts w:hint="eastAsia" w:ascii="宋体" w:hAnsi="宋体" w:eastAsia="宋体" w:cs="宋体"/>
                <w:bCs/>
                <w:color w:val="auto"/>
                <w:sz w:val="21"/>
                <w:szCs w:val="21"/>
                <w:highlight w:val="none"/>
              </w:rPr>
              <w:t>人数</w:t>
            </w:r>
          </w:p>
        </w:tc>
        <w:tc>
          <w:tcPr>
            <w:tcW w:w="247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en-US"/>
              </w:rPr>
            </w:pPr>
            <w:r>
              <w:rPr>
                <w:rFonts w:hint="eastAsia" w:ascii="宋体" w:hAnsi="宋体" w:eastAsia="宋体" w:cs="宋体"/>
                <w:bCs/>
                <w:color w:val="auto"/>
                <w:sz w:val="21"/>
                <w:szCs w:val="21"/>
                <w:highlight w:val="none"/>
              </w:rPr>
              <w:t>备注</w:t>
            </w:r>
          </w:p>
        </w:tc>
      </w:tr>
      <w:tr>
        <w:tblPrEx>
          <w:tblCellMar>
            <w:top w:w="0" w:type="dxa"/>
            <w:left w:w="108" w:type="dxa"/>
            <w:bottom w:w="0" w:type="dxa"/>
            <w:right w:w="108" w:type="dxa"/>
          </w:tblCellMar>
        </w:tblPrEx>
        <w:trPr>
          <w:trHeight w:val="627" w:hRule="atLeast"/>
        </w:trPr>
        <w:tc>
          <w:tcPr>
            <w:tcW w:w="115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p>
        </w:tc>
        <w:tc>
          <w:tcPr>
            <w:tcW w:w="339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项目管理人员</w:t>
            </w:r>
          </w:p>
        </w:tc>
        <w:tc>
          <w:tcPr>
            <w:tcW w:w="2631"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p>
        </w:tc>
        <w:tc>
          <w:tcPr>
            <w:tcW w:w="247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lef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具有大专以上学历</w:t>
            </w:r>
          </w:p>
        </w:tc>
      </w:tr>
      <w:tr>
        <w:tblPrEx>
          <w:tblCellMar>
            <w:top w:w="0" w:type="dxa"/>
            <w:left w:w="108" w:type="dxa"/>
            <w:bottom w:w="0" w:type="dxa"/>
            <w:right w:w="108" w:type="dxa"/>
          </w:tblCellMar>
        </w:tblPrEx>
        <w:trPr>
          <w:trHeight w:val="627" w:hRule="atLeast"/>
        </w:trPr>
        <w:tc>
          <w:tcPr>
            <w:tcW w:w="115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p>
        </w:tc>
        <w:tc>
          <w:tcPr>
            <w:tcW w:w="339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物业经理</w:t>
            </w:r>
          </w:p>
        </w:tc>
        <w:tc>
          <w:tcPr>
            <w:tcW w:w="2631"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p>
        </w:tc>
        <w:tc>
          <w:tcPr>
            <w:tcW w:w="2472"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left"/>
              <w:rPr>
                <w:rFonts w:hint="eastAsia" w:ascii="宋体" w:hAnsi="宋体" w:eastAsia="宋体" w:cs="宋体"/>
                <w:bCs/>
                <w:color w:val="auto"/>
                <w:sz w:val="21"/>
                <w:szCs w:val="21"/>
                <w:highlight w:val="none"/>
                <w:lang w:val="en-US" w:eastAsia="en-US"/>
              </w:rPr>
            </w:pPr>
            <w:r>
              <w:rPr>
                <w:rFonts w:hint="eastAsia" w:ascii="宋体" w:hAnsi="宋体" w:eastAsia="宋体" w:cs="宋体"/>
                <w:bCs/>
                <w:color w:val="auto"/>
                <w:sz w:val="21"/>
                <w:szCs w:val="21"/>
                <w:highlight w:val="none"/>
                <w:lang w:val="en-US" w:eastAsia="zh-CN"/>
              </w:rPr>
              <w:t>具有人力资源和社会保障部门颁发的中级及以上职称证的、持有初级工消防设施操作员证的、具备2年以上相关物业管理经验的优先考虑</w:t>
            </w:r>
          </w:p>
        </w:tc>
      </w:tr>
      <w:tr>
        <w:tblPrEx>
          <w:tblCellMar>
            <w:top w:w="0" w:type="dxa"/>
            <w:left w:w="108" w:type="dxa"/>
            <w:bottom w:w="0" w:type="dxa"/>
            <w:right w:w="108" w:type="dxa"/>
          </w:tblCellMar>
        </w:tblPrEx>
        <w:trPr>
          <w:trHeight w:val="614" w:hRule="atLeast"/>
        </w:trPr>
        <w:tc>
          <w:tcPr>
            <w:tcW w:w="1155" w:type="dxa"/>
            <w:tcBorders>
              <w:top w:val="single" w:color="000000" w:sz="4" w:space="0"/>
              <w:left w:val="single" w:color="000000" w:sz="4" w:space="0"/>
              <w:bottom w:val="single" w:color="auto"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3</w:t>
            </w:r>
          </w:p>
        </w:tc>
        <w:tc>
          <w:tcPr>
            <w:tcW w:w="3393" w:type="dxa"/>
            <w:tcBorders>
              <w:top w:val="single" w:color="000000" w:sz="4" w:space="0"/>
              <w:left w:val="single" w:color="000000" w:sz="4" w:space="0"/>
              <w:bottom w:val="single" w:color="auto"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保洁</w:t>
            </w:r>
            <w:r>
              <w:rPr>
                <w:rFonts w:hint="eastAsia" w:ascii="宋体" w:hAnsi="宋体" w:eastAsia="宋体" w:cs="宋体"/>
                <w:lang w:val="en-US" w:eastAsia="zh-CN"/>
              </w:rPr>
              <w:t>人员</w:t>
            </w:r>
          </w:p>
        </w:tc>
        <w:tc>
          <w:tcPr>
            <w:tcW w:w="2631" w:type="dxa"/>
            <w:tcBorders>
              <w:top w:val="single" w:color="000000" w:sz="4" w:space="0"/>
              <w:left w:val="single" w:color="000000" w:sz="4" w:space="0"/>
              <w:bottom w:val="single" w:color="auto"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80</w:t>
            </w:r>
          </w:p>
        </w:tc>
        <w:tc>
          <w:tcPr>
            <w:tcW w:w="2472" w:type="dxa"/>
            <w:tcBorders>
              <w:top w:val="single" w:color="000000" w:sz="4" w:space="0"/>
              <w:left w:val="single" w:color="000000" w:sz="4" w:space="0"/>
              <w:bottom w:val="single" w:color="auto" w:sz="4" w:space="0"/>
              <w:right w:val="single" w:color="000000" w:sz="4" w:space="0"/>
            </w:tcBorders>
            <w:noWrap/>
            <w:vAlign w:val="center"/>
          </w:tcPr>
          <w:p>
            <w:pPr>
              <w:spacing w:line="360" w:lineRule="auto"/>
              <w:ind w:firstLine="0" w:firstLineChars="0"/>
              <w:jc w:val="lef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1.其中一人为领班，学历不限，≤60岁</w:t>
            </w:r>
          </w:p>
          <w:p>
            <w:pPr>
              <w:spacing w:line="360" w:lineRule="auto"/>
              <w:ind w:firstLine="0" w:firstLineChars="0"/>
              <w:jc w:val="left"/>
              <w:rPr>
                <w:rFonts w:hint="default" w:ascii="宋体" w:hAnsi="宋体" w:eastAsia="宋体" w:cs="宋体"/>
                <w:bCs/>
                <w:color w:val="auto"/>
                <w:sz w:val="21"/>
                <w:szCs w:val="21"/>
                <w:highlight w:val="none"/>
                <w:lang w:val="en-US" w:eastAsia="en-US"/>
              </w:rPr>
            </w:pPr>
            <w:r>
              <w:rPr>
                <w:rFonts w:hint="eastAsia" w:ascii="宋体" w:hAnsi="宋体" w:eastAsia="宋体" w:cs="宋体"/>
                <w:bCs/>
                <w:color w:val="auto"/>
                <w:sz w:val="21"/>
                <w:szCs w:val="21"/>
                <w:highlight w:val="none"/>
                <w:lang w:val="en-US" w:eastAsia="zh-CN"/>
              </w:rPr>
              <w:t>2.保洁领班需具有大专及以上学历、人社部门初级及以上专业技术职称、一年及以上医院物业服务从业经验；具有大专及以上学历、人社部门中级及以上专业技术职称、二年及以上医院物业服务从业经验的优先考虑。</w:t>
            </w:r>
          </w:p>
        </w:tc>
      </w:tr>
      <w:tr>
        <w:tblPrEx>
          <w:tblCellMar>
            <w:top w:w="0" w:type="dxa"/>
            <w:left w:w="108" w:type="dxa"/>
            <w:bottom w:w="0" w:type="dxa"/>
            <w:right w:w="108" w:type="dxa"/>
          </w:tblCellMar>
        </w:tblPrEx>
        <w:trPr>
          <w:trHeight w:val="490" w:hRule="atLeast"/>
        </w:trPr>
        <w:tc>
          <w:tcPr>
            <w:tcW w:w="1155" w:type="dxa"/>
            <w:tcBorders>
              <w:top w:val="single" w:color="auto" w:sz="4" w:space="0"/>
              <w:left w:val="single" w:color="auto" w:sz="4" w:space="0"/>
              <w:bottom w:val="single" w:color="auto" w:sz="4" w:space="0"/>
              <w:right w:val="single" w:color="auto"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4</w:t>
            </w:r>
          </w:p>
        </w:tc>
        <w:tc>
          <w:tcPr>
            <w:tcW w:w="33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电梯</w:t>
            </w:r>
            <w:r>
              <w:rPr>
                <w:rFonts w:hint="eastAsia" w:ascii="宋体" w:hAnsi="宋体" w:eastAsia="宋体" w:cs="宋体"/>
                <w:lang w:val="en-US" w:eastAsia="zh-CN"/>
              </w:rPr>
              <w:t>引导员</w:t>
            </w:r>
          </w:p>
        </w:tc>
        <w:tc>
          <w:tcPr>
            <w:tcW w:w="2631" w:type="dxa"/>
            <w:tcBorders>
              <w:top w:val="single" w:color="auto" w:sz="4" w:space="0"/>
              <w:left w:val="single" w:color="auto" w:sz="4" w:space="0"/>
              <w:bottom w:val="single" w:color="auto" w:sz="4" w:space="0"/>
              <w:right w:val="single" w:color="auto"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en-US"/>
              </w:rPr>
            </w:pPr>
            <w:r>
              <w:rPr>
                <w:rFonts w:hint="eastAsia" w:ascii="宋体" w:hAnsi="宋体" w:eastAsia="宋体" w:cs="宋体"/>
                <w:bCs/>
                <w:color w:val="auto"/>
                <w:sz w:val="21"/>
                <w:szCs w:val="21"/>
                <w:highlight w:val="none"/>
                <w:lang w:val="en-US" w:eastAsia="zh-CN"/>
              </w:rPr>
              <w:t>1</w:t>
            </w:r>
          </w:p>
        </w:tc>
        <w:tc>
          <w:tcPr>
            <w:tcW w:w="2472" w:type="dxa"/>
            <w:tcBorders>
              <w:top w:val="single" w:color="auto" w:sz="4" w:space="0"/>
              <w:left w:val="single" w:color="auto" w:sz="4" w:space="0"/>
              <w:bottom w:val="single" w:color="auto" w:sz="4" w:space="0"/>
              <w:right w:val="single" w:color="auto" w:sz="4" w:space="0"/>
            </w:tcBorders>
            <w:noWrap/>
            <w:vAlign w:val="center"/>
          </w:tcPr>
          <w:p>
            <w:pPr>
              <w:spacing w:line="360" w:lineRule="auto"/>
              <w:ind w:firstLine="0" w:firstLineChars="0"/>
              <w:jc w:val="left"/>
              <w:rPr>
                <w:rFonts w:hint="eastAsia" w:ascii="宋体" w:hAnsi="宋体" w:eastAsia="宋体" w:cs="宋体"/>
                <w:bCs/>
                <w:color w:val="auto"/>
                <w:sz w:val="21"/>
                <w:szCs w:val="21"/>
                <w:highlight w:val="none"/>
                <w:lang w:eastAsia="en-US"/>
              </w:rPr>
            </w:pPr>
          </w:p>
        </w:tc>
      </w:tr>
      <w:tr>
        <w:tblPrEx>
          <w:tblCellMar>
            <w:top w:w="0" w:type="dxa"/>
            <w:left w:w="108" w:type="dxa"/>
            <w:bottom w:w="0" w:type="dxa"/>
            <w:right w:w="108" w:type="dxa"/>
          </w:tblCellMar>
        </w:tblPrEx>
        <w:trPr>
          <w:trHeight w:val="762" w:hRule="atLeast"/>
        </w:trPr>
        <w:tc>
          <w:tcPr>
            <w:tcW w:w="1155" w:type="dxa"/>
            <w:tcBorders>
              <w:top w:val="single" w:color="auto" w:sz="4" w:space="0"/>
              <w:left w:val="single" w:color="auto" w:sz="4" w:space="0"/>
              <w:bottom w:val="single" w:color="auto" w:sz="4" w:space="0"/>
              <w:right w:val="single" w:color="auto"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5</w:t>
            </w:r>
          </w:p>
        </w:tc>
        <w:tc>
          <w:tcPr>
            <w:tcW w:w="3393" w:type="dxa"/>
            <w:tcBorders>
              <w:top w:val="single" w:color="auto" w:sz="4" w:space="0"/>
              <w:left w:val="single" w:color="auto" w:sz="4" w:space="0"/>
              <w:bottom w:val="single" w:color="auto" w:sz="4" w:space="0"/>
              <w:right w:val="single" w:color="auto"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en-US"/>
              </w:rPr>
            </w:pPr>
            <w:r>
              <w:rPr>
                <w:rFonts w:hint="eastAsia" w:ascii="宋体" w:hAnsi="宋体" w:eastAsia="宋体" w:cs="宋体"/>
                <w:bCs/>
                <w:color w:val="auto"/>
                <w:sz w:val="21"/>
                <w:szCs w:val="21"/>
                <w:highlight w:val="none"/>
                <w:lang w:val="en-US" w:eastAsia="zh-CN"/>
              </w:rPr>
              <w:t>安保人员</w:t>
            </w:r>
          </w:p>
        </w:tc>
        <w:tc>
          <w:tcPr>
            <w:tcW w:w="2631" w:type="dxa"/>
            <w:tcBorders>
              <w:top w:val="single" w:color="auto" w:sz="4" w:space="0"/>
              <w:left w:val="single" w:color="auto" w:sz="4" w:space="0"/>
              <w:bottom w:val="single" w:color="auto" w:sz="4" w:space="0"/>
              <w:right w:val="single" w:color="auto"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en-US"/>
              </w:rPr>
            </w:pPr>
            <w:r>
              <w:rPr>
                <w:rFonts w:hint="eastAsia" w:ascii="宋体" w:hAnsi="宋体" w:eastAsia="宋体" w:cs="宋体"/>
                <w:bCs/>
                <w:color w:val="auto"/>
                <w:sz w:val="21"/>
                <w:szCs w:val="21"/>
                <w:highlight w:val="none"/>
                <w:lang w:val="en-US" w:eastAsia="zh-CN"/>
              </w:rPr>
              <w:t>42</w:t>
            </w:r>
          </w:p>
        </w:tc>
        <w:tc>
          <w:tcPr>
            <w:tcW w:w="2472" w:type="dxa"/>
            <w:tcBorders>
              <w:top w:val="single" w:color="auto" w:sz="4" w:space="0"/>
              <w:left w:val="single" w:color="auto" w:sz="4" w:space="0"/>
              <w:bottom w:val="single" w:color="auto" w:sz="4" w:space="0"/>
              <w:right w:val="single" w:color="auto" w:sz="4" w:space="0"/>
            </w:tcBorders>
            <w:noWrap/>
            <w:vAlign w:val="center"/>
          </w:tcPr>
          <w:p>
            <w:pPr>
              <w:numPr>
                <w:ilvl w:val="0"/>
                <w:numId w:val="1"/>
              </w:numPr>
              <w:spacing w:line="360" w:lineRule="auto"/>
              <w:ind w:firstLine="0" w:firstLineChars="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其中一人为保安队长，保安队长具有退伍军人证的优先考虑；</w:t>
            </w:r>
          </w:p>
          <w:p>
            <w:pPr>
              <w:numPr>
                <w:ilvl w:val="0"/>
                <w:numId w:val="1"/>
              </w:numPr>
              <w:spacing w:line="360" w:lineRule="auto"/>
              <w:ind w:firstLine="0" w:firstLineChars="0"/>
              <w:jc w:val="left"/>
              <w:rPr>
                <w:rFonts w:hint="eastAsia" w:ascii="宋体" w:hAnsi="宋体" w:eastAsia="宋体" w:cs="宋体"/>
                <w:bCs/>
                <w:color w:val="auto"/>
                <w:sz w:val="21"/>
                <w:szCs w:val="21"/>
                <w:highlight w:val="none"/>
                <w:lang w:eastAsia="zh-CN"/>
              </w:rPr>
            </w:pPr>
            <w:r>
              <w:rPr>
                <w:rFonts w:hint="eastAsia" w:ascii="宋体" w:hAnsi="宋体" w:eastAsia="宋体" w:cs="宋体"/>
                <w:b/>
                <w:bCs/>
                <w:color w:val="auto"/>
                <w:sz w:val="21"/>
                <w:szCs w:val="21"/>
                <w:highlight w:val="none"/>
                <w:lang w:eastAsia="en-US"/>
              </w:rPr>
              <w:t>至少</w:t>
            </w:r>
            <w:r>
              <w:rPr>
                <w:rFonts w:hint="eastAsia" w:ascii="宋体" w:hAnsi="宋体" w:eastAsia="宋体" w:cs="宋体"/>
                <w:b/>
                <w:bCs/>
                <w:color w:val="auto"/>
                <w:sz w:val="21"/>
                <w:szCs w:val="21"/>
                <w:highlight w:val="none"/>
                <w:lang w:val="en-US" w:eastAsia="zh-CN"/>
              </w:rPr>
              <w:t>11</w:t>
            </w:r>
            <w:r>
              <w:rPr>
                <w:rFonts w:hint="eastAsia" w:ascii="宋体" w:hAnsi="宋体" w:eastAsia="宋体" w:cs="宋体"/>
                <w:b/>
                <w:bCs/>
                <w:color w:val="auto"/>
                <w:sz w:val="21"/>
                <w:szCs w:val="21"/>
                <w:highlight w:val="none"/>
                <w:lang w:eastAsia="en-US"/>
              </w:rPr>
              <w:t>人</w:t>
            </w:r>
            <w:r>
              <w:rPr>
                <w:rFonts w:hint="eastAsia" w:ascii="宋体" w:hAnsi="宋体" w:eastAsia="宋体" w:cs="宋体"/>
                <w:b/>
                <w:bCs/>
                <w:color w:val="auto"/>
                <w:sz w:val="21"/>
                <w:szCs w:val="21"/>
                <w:highlight w:val="none"/>
              </w:rPr>
              <w:t>具有</w:t>
            </w:r>
            <w:r>
              <w:rPr>
                <w:rFonts w:hint="eastAsia" w:ascii="宋体" w:hAnsi="宋体" w:eastAsia="宋体" w:cs="宋体"/>
                <w:b/>
                <w:bCs/>
                <w:color w:val="auto"/>
                <w:sz w:val="21"/>
                <w:szCs w:val="21"/>
                <w:highlight w:val="none"/>
                <w:lang w:eastAsia="en-US"/>
              </w:rPr>
              <w:t>中级以上消防设施操作员证书</w:t>
            </w:r>
          </w:p>
        </w:tc>
      </w:tr>
      <w:tr>
        <w:tblPrEx>
          <w:tblCellMar>
            <w:top w:w="0" w:type="dxa"/>
            <w:left w:w="108" w:type="dxa"/>
            <w:bottom w:w="0" w:type="dxa"/>
            <w:right w:w="108" w:type="dxa"/>
          </w:tblCellMar>
        </w:tblPrEx>
        <w:trPr>
          <w:trHeight w:val="590" w:hRule="atLeast"/>
        </w:trPr>
        <w:tc>
          <w:tcPr>
            <w:tcW w:w="1155" w:type="dxa"/>
            <w:tcBorders>
              <w:top w:val="single" w:color="auto"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6</w:t>
            </w:r>
          </w:p>
        </w:tc>
        <w:tc>
          <w:tcPr>
            <w:tcW w:w="3393" w:type="dxa"/>
            <w:tcBorders>
              <w:top w:val="single" w:color="auto"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default"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eastAsia="zh-CN"/>
              </w:rPr>
              <w:t>绿化人员</w:t>
            </w:r>
          </w:p>
        </w:tc>
        <w:tc>
          <w:tcPr>
            <w:tcW w:w="2631" w:type="dxa"/>
            <w:tcBorders>
              <w:top w:val="single" w:color="auto"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w:t>
            </w:r>
          </w:p>
        </w:tc>
        <w:tc>
          <w:tcPr>
            <w:tcW w:w="2472" w:type="dxa"/>
            <w:tcBorders>
              <w:top w:val="single" w:color="auto" w:sz="4" w:space="0"/>
              <w:left w:val="single" w:color="000000" w:sz="4" w:space="0"/>
              <w:bottom w:val="single" w:color="000000" w:sz="4" w:space="0"/>
              <w:right w:val="single" w:color="000000" w:sz="4" w:space="0"/>
            </w:tcBorders>
            <w:noWrap/>
            <w:vAlign w:val="center"/>
          </w:tcPr>
          <w:p>
            <w:pPr>
              <w:spacing w:line="360" w:lineRule="auto"/>
              <w:ind w:firstLine="0" w:firstLineChars="0"/>
              <w:jc w:val="left"/>
              <w:rPr>
                <w:rFonts w:hint="eastAsia" w:ascii="宋体" w:hAnsi="宋体" w:eastAsia="宋体" w:cs="宋体"/>
                <w:bCs/>
                <w:color w:val="auto"/>
                <w:sz w:val="21"/>
                <w:szCs w:val="21"/>
                <w:highlight w:val="none"/>
                <w:lang w:eastAsia="en-US"/>
              </w:rPr>
            </w:pPr>
          </w:p>
        </w:tc>
      </w:tr>
      <w:tr>
        <w:tblPrEx>
          <w:tblCellMar>
            <w:top w:w="0" w:type="dxa"/>
            <w:left w:w="108" w:type="dxa"/>
            <w:bottom w:w="0" w:type="dxa"/>
            <w:right w:w="108" w:type="dxa"/>
          </w:tblCellMar>
        </w:tblPrEx>
        <w:trPr>
          <w:trHeight w:val="562" w:hRule="atLeast"/>
        </w:trPr>
        <w:tc>
          <w:tcPr>
            <w:tcW w:w="115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eastAsia="en-US"/>
              </w:rPr>
            </w:pPr>
            <w:r>
              <w:rPr>
                <w:rFonts w:hint="eastAsia" w:ascii="宋体" w:hAnsi="宋体" w:eastAsia="宋体" w:cs="宋体"/>
                <w:bCs/>
                <w:color w:val="auto"/>
                <w:sz w:val="21"/>
                <w:szCs w:val="21"/>
                <w:highlight w:val="none"/>
              </w:rPr>
              <w:t>合计</w:t>
            </w:r>
          </w:p>
        </w:tc>
        <w:tc>
          <w:tcPr>
            <w:tcW w:w="3393"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rPr>
            </w:pPr>
          </w:p>
        </w:tc>
        <w:tc>
          <w:tcPr>
            <w:tcW w:w="2631"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ind w:firstLine="0" w:firstLineChars="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127</w:t>
            </w:r>
          </w:p>
        </w:tc>
        <w:tc>
          <w:tcPr>
            <w:tcW w:w="2472"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firstLine="0" w:firstLineChars="0"/>
              <w:jc w:val="center"/>
              <w:rPr>
                <w:rFonts w:hint="eastAsia" w:ascii="宋体" w:hAnsi="宋体" w:eastAsia="宋体" w:cs="宋体"/>
                <w:bCs/>
                <w:color w:val="auto"/>
                <w:sz w:val="21"/>
                <w:szCs w:val="21"/>
                <w:highlight w:val="none"/>
                <w:lang w:eastAsia="en-US"/>
              </w:rPr>
            </w:pPr>
          </w:p>
        </w:tc>
      </w:tr>
    </w:tbl>
    <w:p>
      <w:pPr>
        <w:tabs>
          <w:tab w:val="left" w:pos="360"/>
        </w:tabs>
        <w:snapToGrid w:val="0"/>
        <w:spacing w:line="360" w:lineRule="auto"/>
        <w:ind w:firstLine="0" w:firstLineChars="0"/>
        <w:rPr>
          <w:rFonts w:hint="eastAsia" w:ascii="宋体" w:hAnsi="宋体" w:eastAsia="宋体" w:cs="宋体"/>
          <w:b/>
          <w:bCs/>
          <w:sz w:val="21"/>
          <w:szCs w:val="21"/>
        </w:rPr>
      </w:pPr>
      <w:r>
        <w:rPr>
          <w:rFonts w:hint="eastAsia" w:ascii="宋体" w:hAnsi="宋体" w:eastAsia="宋体" w:cs="宋体"/>
          <w:b/>
          <w:bCs/>
          <w:sz w:val="21"/>
          <w:szCs w:val="21"/>
        </w:rPr>
        <w:t>注：</w:t>
      </w:r>
      <w:r>
        <w:rPr>
          <w:rFonts w:hint="eastAsia" w:ascii="宋体" w:hAnsi="宋体" w:eastAsia="宋体" w:cs="宋体"/>
          <w:b/>
          <w:bCs/>
          <w:sz w:val="21"/>
          <w:szCs w:val="21"/>
          <w:lang w:val="en-US" w:eastAsia="zh-CN"/>
        </w:rPr>
        <w:t xml:space="preserve"> (1)</w:t>
      </w:r>
      <w:r>
        <w:rPr>
          <w:rFonts w:hint="eastAsia" w:ascii="宋体" w:hAnsi="宋体" w:eastAsia="宋体" w:cs="宋体"/>
          <w:b/>
          <w:bCs/>
          <w:sz w:val="21"/>
          <w:szCs w:val="21"/>
        </w:rPr>
        <w:t>供应商拟投入本项目管理人员（</w:t>
      </w:r>
      <w:r>
        <w:rPr>
          <w:rFonts w:hint="eastAsia" w:ascii="宋体" w:hAnsi="宋体" w:eastAsia="宋体" w:cs="宋体"/>
          <w:b/>
          <w:bCs/>
          <w:sz w:val="21"/>
          <w:szCs w:val="21"/>
          <w:lang w:val="en-US" w:eastAsia="zh-CN"/>
        </w:rPr>
        <w:t>物业</w:t>
      </w:r>
      <w:r>
        <w:rPr>
          <w:rFonts w:hint="eastAsia" w:ascii="宋体" w:hAnsi="宋体" w:eastAsia="宋体" w:cs="宋体"/>
          <w:b/>
          <w:bCs/>
          <w:sz w:val="21"/>
          <w:szCs w:val="21"/>
        </w:rPr>
        <w:t>经理）具有大学专科以上学历；</w:t>
      </w:r>
    </w:p>
    <w:p>
      <w:pPr>
        <w:pBdr>
          <w:top w:val="none" w:color="auto" w:sz="0" w:space="0"/>
          <w:left w:val="none" w:color="auto" w:sz="0" w:space="0"/>
          <w:bottom w:val="none" w:color="auto" w:sz="0" w:space="0"/>
          <w:right w:val="none" w:color="auto" w:sz="0" w:space="0"/>
          <w:between w:val="none" w:color="auto" w:sz="0" w:space="0"/>
        </w:pBdr>
        <w:spacing w:line="360" w:lineRule="auto"/>
        <w:ind w:left="0" w:leftChars="0" w:firstLine="422" w:firstLineChars="200"/>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2</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安保人员</w:t>
      </w:r>
      <w:r>
        <w:rPr>
          <w:rFonts w:hint="eastAsia" w:ascii="宋体" w:hAnsi="宋体" w:eastAsia="宋体" w:cs="宋体"/>
          <w:b/>
          <w:bCs/>
          <w:color w:val="auto"/>
          <w:sz w:val="21"/>
          <w:szCs w:val="21"/>
          <w:lang w:val="en-US" w:eastAsia="zh-CN"/>
        </w:rPr>
        <w:t>年龄＜50岁的占比要大于安保人员总数的20%。</w:t>
      </w:r>
    </w:p>
    <w:p>
      <w:pPr>
        <w:numPr>
          <w:ilvl w:val="0"/>
          <w:numId w:val="0"/>
        </w:numPr>
        <w:tabs>
          <w:tab w:val="left" w:pos="360"/>
        </w:tabs>
        <w:snapToGrid w:val="0"/>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3</w:t>
      </w:r>
      <w:r>
        <w:rPr>
          <w:rFonts w:hint="eastAsia" w:ascii="宋体" w:hAnsi="宋体" w:eastAsia="宋体" w:cs="宋体"/>
          <w:b/>
          <w:bCs/>
          <w:sz w:val="21"/>
          <w:szCs w:val="21"/>
          <w:lang w:eastAsia="zh-CN"/>
        </w:rPr>
        <w:t>）</w:t>
      </w:r>
      <w:r>
        <w:rPr>
          <w:rFonts w:hint="eastAsia" w:ascii="宋体" w:hAnsi="宋体" w:eastAsia="宋体" w:cs="宋体"/>
          <w:b/>
          <w:bCs/>
          <w:sz w:val="21"/>
          <w:szCs w:val="21"/>
        </w:rPr>
        <w:t>各类服务人员具有与采购项目需求相适应的专业技术职称、专业能力，或具有满足本项目需求类似服务经验。</w:t>
      </w:r>
    </w:p>
    <w:p>
      <w:pPr>
        <w:numPr>
          <w:ilvl w:val="0"/>
          <w:numId w:val="0"/>
        </w:numPr>
        <w:tabs>
          <w:tab w:val="left" w:pos="360"/>
        </w:tabs>
        <w:snapToGrid w:val="0"/>
        <w:spacing w:line="360" w:lineRule="auto"/>
        <w:ind w:firstLine="422" w:firstLineChars="200"/>
        <w:rPr>
          <w:rFonts w:hint="default"/>
          <w:lang w:val="en-US" w:eastAsia="zh-CN"/>
        </w:rPr>
      </w:pPr>
      <w:r>
        <w:rPr>
          <w:rFonts w:hint="eastAsia" w:ascii="宋体" w:hAnsi="宋体" w:eastAsia="宋体" w:cs="宋体"/>
          <w:b/>
          <w:bCs/>
          <w:sz w:val="21"/>
          <w:szCs w:val="21"/>
          <w:lang w:eastAsia="zh-CN"/>
        </w:rPr>
        <w:t>（4）本项目实行总价全包制，合同总价已综合涵盖本项目物业服务全过程所需全部人工、物资耗材、设备运维、清洁消杀、秩序维护、绿化养护、公共能耗辅材、工具器械、管理费用、保险、税费、合理利润及各类风险成本等一切相关开支，服务周期内，不因人工薪酬调整、物价涨跌、耗材涨价、管理成本增加、服务内容常规细化增补、政策税费变动等任何市场及客观因素调整合同总价款。</w:t>
      </w:r>
    </w:p>
    <w:p>
      <w:pPr>
        <w:spacing w:line="360" w:lineRule="auto"/>
        <w:ind w:firstLine="420" w:firstLineChars="200"/>
        <w:rPr>
          <w:rFonts w:hint="eastAsia" w:ascii="宋体" w:hAnsi="宋体" w:eastAsia="宋体" w:cs="宋体"/>
          <w:b/>
          <w:bCs w:val="0"/>
          <w:color w:val="auto"/>
          <w:sz w:val="21"/>
          <w:szCs w:val="21"/>
          <w:highlight w:val="none"/>
          <w:lang w:val="en-US" w:eastAsia="zh-CN"/>
        </w:rPr>
      </w:pPr>
      <w:r>
        <w:rPr>
          <w:rFonts w:hint="eastAsia" w:ascii="宋体" w:hAnsi="宋体" w:eastAsia="宋体" w:cs="宋体"/>
          <w:color w:val="auto"/>
          <w:kern w:val="2"/>
          <w:sz w:val="21"/>
          <w:szCs w:val="21"/>
          <w:lang w:val="en-US" w:eastAsia="zh-CN"/>
        </w:rPr>
        <w:t xml:space="preserve"> </w:t>
      </w:r>
      <w:r>
        <w:rPr>
          <w:rFonts w:hint="eastAsia" w:ascii="宋体" w:hAnsi="宋体" w:eastAsia="宋体" w:cs="宋体"/>
          <w:b/>
          <w:bCs w:val="0"/>
          <w:color w:val="auto"/>
          <w:sz w:val="21"/>
          <w:szCs w:val="21"/>
          <w:highlight w:val="none"/>
          <w:lang w:val="en-US" w:eastAsia="zh-CN"/>
        </w:rPr>
        <w:t>二</w:t>
      </w:r>
      <w:r>
        <w:rPr>
          <w:rFonts w:hint="eastAsia" w:ascii="宋体" w:hAnsi="宋体" w:eastAsia="宋体" w:cs="宋体"/>
          <w:b/>
          <w:bCs w:val="0"/>
          <w:color w:val="auto"/>
          <w:sz w:val="21"/>
          <w:szCs w:val="21"/>
          <w:highlight w:val="none"/>
          <w:lang w:eastAsia="zh-CN"/>
        </w:rPr>
        <w:t>、</w:t>
      </w:r>
      <w:r>
        <w:rPr>
          <w:rFonts w:hint="eastAsia" w:ascii="宋体" w:hAnsi="宋体" w:eastAsia="宋体" w:cs="宋体"/>
          <w:b/>
          <w:bCs w:val="0"/>
          <w:color w:val="auto"/>
          <w:sz w:val="21"/>
          <w:szCs w:val="21"/>
          <w:highlight w:val="none"/>
          <w:lang w:val="en-US" w:eastAsia="zh-CN"/>
        </w:rPr>
        <w:t>商务要求</w:t>
      </w:r>
    </w:p>
    <w:p>
      <w:pPr>
        <w:keepNext w:val="0"/>
        <w:keepLines w:val="0"/>
        <w:pageBreakBefore w:val="0"/>
        <w:kinsoku/>
        <w:wordWrap/>
        <w:overflowPunct/>
        <w:topLinePunct w:val="0"/>
        <w:bidi w:val="0"/>
        <w:snapToGrid/>
        <w:spacing w:line="360" w:lineRule="auto"/>
        <w:ind w:firstLine="211" w:firstLineChars="1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投标</w:t>
      </w:r>
      <w:r>
        <w:rPr>
          <w:rFonts w:hint="eastAsia" w:ascii="宋体" w:hAnsi="宋体" w:eastAsia="宋体" w:cs="宋体"/>
          <w:b/>
          <w:bCs/>
          <w:color w:val="auto"/>
          <w:sz w:val="21"/>
          <w:szCs w:val="21"/>
          <w:highlight w:val="none"/>
          <w:lang w:val="en-US" w:eastAsia="zh-CN"/>
        </w:rPr>
        <w:t>报价</w:t>
      </w:r>
      <w:r>
        <w:rPr>
          <w:rFonts w:hint="eastAsia" w:ascii="宋体" w:hAnsi="宋体" w:eastAsia="宋体" w:cs="宋体"/>
          <w:b/>
          <w:bCs/>
          <w:color w:val="auto"/>
          <w:sz w:val="21"/>
          <w:szCs w:val="21"/>
          <w:highlight w:val="none"/>
        </w:rPr>
        <w:t>要求</w:t>
      </w:r>
    </w:p>
    <w:p>
      <w:pPr>
        <w:snapToGrid w:val="0"/>
        <w:spacing w:line="360" w:lineRule="auto"/>
        <w:ind w:firstLine="422"/>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kern w:val="2"/>
          <w:sz w:val="21"/>
          <w:szCs w:val="21"/>
          <w:lang w:val="en-US" w:eastAsia="zh-CN" w:bidi="ar-SA"/>
        </w:rPr>
        <w:t>1.</w:t>
      </w:r>
      <w:r>
        <w:rPr>
          <w:rFonts w:hint="eastAsia" w:ascii="宋体" w:hAnsi="宋体" w:eastAsia="宋体" w:cs="宋体"/>
          <w:b w:val="0"/>
          <w:bCs w:val="0"/>
          <w:color w:val="auto"/>
          <w:sz w:val="21"/>
          <w:szCs w:val="21"/>
          <w:lang w:val="en-US" w:eastAsia="zh-CN"/>
        </w:rPr>
        <w:t>项目总预算：490万/年；最高限价455万/年，投标人的报价不得超出最高限价。</w:t>
      </w:r>
    </w:p>
    <w:p>
      <w:pPr>
        <w:keepNext w:val="0"/>
        <w:keepLines w:val="0"/>
        <w:pageBreakBefore w:val="0"/>
        <w:numPr>
          <w:ilvl w:val="0"/>
          <w:numId w:val="0"/>
        </w:numPr>
        <w:kinsoku/>
        <w:wordWrap/>
        <w:overflowPunct/>
        <w:topLinePunct w:val="0"/>
        <w:bidi w:val="0"/>
        <w:snapToGrid/>
        <w:spacing w:line="360" w:lineRule="auto"/>
        <w:ind w:firstLine="420" w:firstLineChars="200"/>
        <w:jc w:val="left"/>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lang w:val="en-US" w:eastAsia="zh-CN"/>
        </w:rPr>
        <w:t>2.本项目合同总价为包干总价，已囊括本项目全部服务人员劳动报酬、社会保险、住房公积金、加班费、节日福利、经济补偿金、招聘费、管理费、税费及人员更替、纠纷处理费、工伤处置费、保洁工具耗材及采购代理服务费等全部相关开支。采购人无需另行支付任何费用。（本项目物业不包含电梯、中央空调、变压设备、消防设备、安防监控设备的维保及防雷检测等工作，中标人在日常巡检中，若发现问题及时联系采购人进行处理并做好相关配合工作。）</w:t>
      </w:r>
    </w:p>
    <w:p>
      <w:pPr>
        <w:keepNext w:val="0"/>
        <w:keepLines w:val="0"/>
        <w:pageBreakBefore w:val="0"/>
        <w:numPr>
          <w:ilvl w:val="0"/>
          <w:numId w:val="0"/>
        </w:numPr>
        <w:kinsoku/>
        <w:wordWrap/>
        <w:overflowPunct/>
        <w:topLinePunct w:val="0"/>
        <w:bidi w:val="0"/>
        <w:snapToGrid/>
        <w:spacing w:line="360" w:lineRule="auto"/>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（二）付款方式</w:t>
      </w:r>
    </w:p>
    <w:p>
      <w:pPr>
        <w:keepNext w:val="0"/>
        <w:keepLines w:val="0"/>
        <w:pageBreakBefore w:val="0"/>
        <w:numPr>
          <w:ilvl w:val="0"/>
          <w:numId w:val="0"/>
        </w:numPr>
        <w:kinsoku/>
        <w:wordWrap/>
        <w:overflowPunct/>
        <w:topLinePunct w:val="0"/>
        <w:bidi w:val="0"/>
        <w:snapToGrid/>
        <w:spacing w:line="360" w:lineRule="auto"/>
        <w:ind w:firstLine="420" w:firstLineChars="200"/>
        <w:jc w:val="left"/>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物业服务费实行总价全包制。采购人按月根据采购人考核结果扣除相应款额后向中标人转账支付服务费用。合同生效后，中标人于每月10日前向采购人提交上一个月的服务费请款函、等额有效的增值税普通发票及齐全的付款材料，采购人收到请款函、等额有效的增值税普通发票及齐全的付款材料后，在30个工作日内以转账形式向中标人结清款项。</w:t>
      </w:r>
    </w:p>
    <w:p>
      <w:pPr>
        <w:pStyle w:val="154"/>
        <w:keepNext w:val="0"/>
        <w:keepLines w:val="0"/>
        <w:pageBreakBefore w:val="0"/>
        <w:numPr>
          <w:ilvl w:val="0"/>
          <w:numId w:val="0"/>
        </w:numPr>
        <w:kinsoku/>
        <w:wordWrap/>
        <w:overflowPunct/>
        <w:topLinePunct w:val="0"/>
        <w:bidi w:val="0"/>
        <w:snapToGrid/>
        <w:spacing w:line="360" w:lineRule="auto"/>
        <w:ind w:left="0" w:leftChars="0" w:firstLine="0" w:firstLineChars="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lang w:val="en-US" w:eastAsia="zh-CN" w:bidi="ar-SA"/>
        </w:rPr>
        <w:t>（三）</w:t>
      </w:r>
      <w:r>
        <w:rPr>
          <w:rFonts w:hint="eastAsia" w:ascii="宋体" w:hAnsi="宋体" w:eastAsia="宋体" w:cs="宋体"/>
          <w:b/>
          <w:bCs/>
          <w:color w:val="auto"/>
          <w:kern w:val="2"/>
          <w:sz w:val="21"/>
          <w:szCs w:val="21"/>
          <w:highlight w:val="none"/>
          <w:lang w:val="en-US" w:eastAsia="zh-CN" w:bidi="ar-SA"/>
        </w:rPr>
        <w:t>服务期限</w:t>
      </w:r>
    </w:p>
    <w:p>
      <w:pPr>
        <w:keepNext w:val="0"/>
        <w:keepLines w:val="0"/>
        <w:pageBreakBefore w:val="0"/>
        <w:kinsoku/>
        <w:wordWrap/>
        <w:overflowPunct/>
        <w:topLinePunct w:val="0"/>
        <w:bidi w:val="0"/>
        <w:snapToGrid/>
        <w:spacing w:line="360" w:lineRule="auto"/>
        <w:ind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本次采购的服务期限为1年，采购人根据财政资金安排情况及服务考核优良（每月工作质量考核表平均分为80分以上）可以与中标人续签合同，履行期限总共不超过3年。</w:t>
      </w:r>
    </w:p>
    <w:p>
      <w:pPr>
        <w:keepNext w:val="0"/>
        <w:keepLines w:val="0"/>
        <w:pageBreakBefore w:val="0"/>
        <w:kinsoku/>
        <w:wordWrap/>
        <w:overflowPunct/>
        <w:topLinePunct w:val="0"/>
        <w:bidi w:val="0"/>
        <w:snapToGrid/>
        <w:spacing w:line="360" w:lineRule="auto"/>
        <w:ind w:firstLine="0" w:firstLineChars="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（四）</w:t>
      </w:r>
      <w:r>
        <w:rPr>
          <w:rFonts w:hint="eastAsia" w:ascii="宋体" w:hAnsi="宋体" w:eastAsia="宋体" w:cs="宋体"/>
          <w:b/>
          <w:color w:val="auto"/>
          <w:sz w:val="21"/>
          <w:szCs w:val="21"/>
        </w:rPr>
        <w:t>服务</w:t>
      </w:r>
      <w:r>
        <w:rPr>
          <w:rFonts w:hint="eastAsia" w:ascii="宋体" w:hAnsi="宋体" w:eastAsia="宋体" w:cs="宋体"/>
          <w:b/>
          <w:color w:val="auto"/>
          <w:sz w:val="21"/>
          <w:szCs w:val="21"/>
          <w:lang w:val="en-US" w:eastAsia="zh-CN"/>
        </w:rPr>
        <w:t>期限</w:t>
      </w:r>
      <w:r>
        <w:rPr>
          <w:rFonts w:hint="eastAsia" w:ascii="宋体" w:hAnsi="宋体" w:eastAsia="宋体" w:cs="宋体"/>
          <w:b/>
          <w:color w:val="auto"/>
          <w:sz w:val="21"/>
          <w:szCs w:val="21"/>
        </w:rPr>
        <w:t>及地点</w:t>
      </w:r>
    </w:p>
    <w:p>
      <w:pPr>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合同签订期：自中标通知书发出之日起</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lang w:eastAsia="zh-CN"/>
        </w:rPr>
        <w:t>日内；</w:t>
      </w:r>
    </w:p>
    <w:p>
      <w:pPr>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服务时间：自合同签订之日起服务1年；</w:t>
      </w:r>
    </w:p>
    <w:p>
      <w:pPr>
        <w:spacing w:line="360" w:lineRule="auto"/>
        <w:ind w:left="2730" w:leftChars="200" w:hanging="2310" w:hangingChars="1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服务地点： 钦州市安州大道1号（安州院区）、钦州市粤桂南路、平山东大街北面综合楼（茶山院区）</w:t>
      </w:r>
    </w:p>
    <w:p>
      <w:pPr>
        <w:spacing w:line="360" w:lineRule="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（五）管理要求</w:t>
      </w:r>
    </w:p>
    <w:p>
      <w:pPr>
        <w:pStyle w:val="13"/>
        <w:spacing w:line="360" w:lineRule="auto"/>
        <w:rPr>
          <w:rFonts w:hint="eastAsia" w:ascii="宋体" w:hAnsi="宋体" w:eastAsia="宋体" w:cs="宋体"/>
          <w:bCs/>
          <w:color w:val="auto"/>
          <w:sz w:val="21"/>
          <w:szCs w:val="21"/>
        </w:rPr>
      </w:pPr>
      <w:r>
        <w:rPr>
          <w:rFonts w:hint="eastAsia" w:ascii="宋体" w:hAnsi="宋体" w:eastAsia="宋体" w:cs="宋体"/>
          <w:bCs/>
          <w:color w:val="auto"/>
          <w:sz w:val="21"/>
          <w:szCs w:val="21"/>
        </w:rPr>
        <w:t>符合现行国家相关标准、行业标准、地方标准或者其他标准、规范。</w:t>
      </w:r>
    </w:p>
    <w:p>
      <w:pPr>
        <w:spacing w:line="360" w:lineRule="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（六）其他要求</w:t>
      </w:r>
    </w:p>
    <w:p>
      <w:pPr>
        <w:keepNext w:val="0"/>
        <w:keepLines w:val="0"/>
        <w:pageBreakBefore w:val="0"/>
        <w:widowControl/>
        <w:kinsoku/>
        <w:wordWrap/>
        <w:overflowPunct/>
        <w:topLinePunct w:val="0"/>
        <w:bidi w:val="0"/>
        <w:adjustRightInd/>
        <w:snapToGrid/>
        <w:spacing w:line="360" w:lineRule="auto"/>
        <w:ind w:firstLine="42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1.投标人在采购活动中提供虚假材料，以及提供的服务与投标文件不一致的，报采购监管部门查处。</w:t>
      </w:r>
    </w:p>
    <w:p>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2.中标人所供服务不按投标文件履约的，将按照《中华人民共和国政府采购法》及其实施条例、《政府采购货物和服务招标投标管理办法》等有关规定等严肃处理。</w:t>
      </w:r>
    </w:p>
    <w:p>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投标人承诺，投入本项目的全部服务人员中，符合参保条件的全日制在岗员工100%足额、按时缴纳养老保险、医疗保险、失业保险、工伤保险、生育保险，严格遵守国家及项目所在地社会保险相关法律法规，依法履行用人单位社保缴纳义务，不得拖欠、漏缴、少缴。投标人保证所提供参保信息、人员名册、社保缴费凭证等资料真实、完整、有效，接受采购人或相关监管部门的核查。如投标人存在虚假承诺、未按约定参保、未足额按时缴纳社会保险等违法违规行为，视为投标人严重违约，采购人有权要求投标人限期整改，有权酌情扣除相应服务费用，直至单方解除合同，并由投标人承担由此产生的一切法律责任、行政处罚及经济赔偿责任，与采购人无关。</w:t>
      </w:r>
    </w:p>
    <w:p>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4.本项目投标供应商要保证中标后为我院服务的员工工资福利及待遇，不得低于当地最低工资标准。</w:t>
      </w:r>
    </w:p>
    <w:p>
      <w:pPr>
        <w:spacing w:line="360" w:lineRule="auto"/>
        <w:rPr>
          <w:rFonts w:hint="default" w:ascii="Times New Roman" w:hAnsi="Times New Roman" w:eastAsia="宋体" w:cs="Times New Roman"/>
          <w:color w:val="auto"/>
          <w:sz w:val="21"/>
          <w:szCs w:val="21"/>
          <w:highlight w:val="none"/>
          <w:lang w:val="en-US" w:eastAsia="zh-CN"/>
        </w:rPr>
      </w:pPr>
    </w:p>
    <w:p>
      <w:pPr>
        <w:pStyle w:val="13"/>
        <w:rPr>
          <w:rFonts w:hint="eastAsia"/>
          <w:color w:val="auto"/>
          <w:lang w:eastAsia="zh-CN"/>
        </w:rPr>
      </w:pPr>
    </w:p>
    <w:p>
      <w:pPr>
        <w:rPr>
          <w:rFonts w:ascii="Times New Roman" w:hAnsi="Times New Roman" w:eastAsia="宋体" w:cs="Times New Roman"/>
          <w:color w:val="auto"/>
          <w:szCs w:val="24"/>
          <w:highlight w:val="none"/>
        </w:rPr>
        <w:sectPr>
          <w:headerReference r:id="rId3" w:type="default"/>
          <w:footerReference r:id="rId4" w:type="default"/>
          <w:pgSz w:w="11906" w:h="16838"/>
          <w:pgMar w:top="1440" w:right="1133" w:bottom="1440" w:left="1134"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pPr>
        <w:pStyle w:val="13"/>
        <w:rPr>
          <w:color w:val="auto"/>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300" w:lineRule="auto"/>
        <w:jc w:val="center"/>
        <w:outlineLvl w:val="0"/>
        <w:rPr>
          <w:rFonts w:ascii="Cambria" w:hAnsi="Cambria" w:eastAsia="方正小标宋_GBK" w:cs="Times New Roman"/>
          <w:b/>
          <w:bCs/>
          <w:color w:val="auto"/>
          <w:kern w:val="0"/>
          <w:sz w:val="44"/>
          <w:szCs w:val="32"/>
          <w:highlight w:val="none"/>
        </w:rPr>
      </w:pPr>
      <w:bookmarkStart w:id="44" w:name="_Toc173764940"/>
      <w:r>
        <w:rPr>
          <w:rFonts w:hint="eastAsia" w:ascii="Cambria" w:hAnsi="Cambria" w:eastAsia="方正小标宋_GBK" w:cs="Times New Roman"/>
          <w:b/>
          <w:bCs/>
          <w:color w:val="auto"/>
          <w:kern w:val="0"/>
          <w:sz w:val="44"/>
          <w:szCs w:val="32"/>
          <w:highlight w:val="none"/>
        </w:rPr>
        <w:t>第三章</w:t>
      </w:r>
      <w:r>
        <w:rPr>
          <w:rFonts w:ascii="Cambria" w:hAnsi="Cambria" w:eastAsia="方正小标宋_GBK" w:cs="Times New Roman"/>
          <w:b/>
          <w:bCs/>
          <w:color w:val="auto"/>
          <w:kern w:val="0"/>
          <w:sz w:val="44"/>
          <w:szCs w:val="32"/>
          <w:highlight w:val="none"/>
        </w:rPr>
        <w:t xml:space="preserve">  </w:t>
      </w:r>
      <w:r>
        <w:rPr>
          <w:rFonts w:hint="eastAsia" w:ascii="Cambria" w:hAnsi="Cambria" w:eastAsia="方正小标宋_GBK" w:cs="Times New Roman"/>
          <w:b/>
          <w:bCs/>
          <w:color w:val="auto"/>
          <w:kern w:val="0"/>
          <w:sz w:val="44"/>
          <w:szCs w:val="32"/>
          <w:highlight w:val="none"/>
        </w:rPr>
        <w:t>投标人须知及前附表</w:t>
      </w:r>
      <w:bookmarkEnd w:id="43"/>
      <w:bookmarkEnd w:id="44"/>
    </w:p>
    <w:p>
      <w:pPr>
        <w:keepNext/>
        <w:keepLines/>
        <w:spacing w:before="260" w:after="260" w:line="415" w:lineRule="auto"/>
        <w:jc w:val="center"/>
        <w:outlineLvl w:val="1"/>
        <w:rPr>
          <w:rFonts w:hint="eastAsia" w:ascii="宋体" w:hAnsi="宋体" w:eastAsia="宋体" w:cs="Times New Roman"/>
          <w:b/>
          <w:bCs/>
          <w:color w:val="auto"/>
          <w:kern w:val="44"/>
          <w:sz w:val="44"/>
          <w:szCs w:val="44"/>
          <w:highlight w:val="none"/>
        </w:rPr>
      </w:pPr>
      <w:r>
        <w:rPr>
          <w:rFonts w:hint="eastAsia" w:ascii="方正小标宋_GBK" w:hAnsi="方正小标宋_GBK" w:eastAsia="方正小标宋_GBK" w:cs="Times New Roman"/>
          <w:color w:val="auto"/>
          <w:sz w:val="32"/>
          <w:szCs w:val="32"/>
          <w:highlight w:val="none"/>
        </w:rPr>
        <w:br w:type="page"/>
      </w:r>
      <w:r>
        <w:rPr>
          <w:rFonts w:hint="eastAsia" w:ascii="宋体" w:hAnsi="宋体" w:eastAsia="宋体" w:cs="Times New Roman"/>
          <w:b/>
          <w:bCs/>
          <w:color w:val="auto"/>
          <w:kern w:val="44"/>
          <w:sz w:val="44"/>
          <w:szCs w:val="44"/>
          <w:highlight w:val="none"/>
        </w:rPr>
        <w:t>投标人须知前附表</w:t>
      </w:r>
    </w:p>
    <w:tbl>
      <w:tblPr>
        <w:tblStyle w:val="49"/>
        <w:tblpPr w:leftFromText="180" w:rightFromText="180" w:vertAnchor="text" w:horzAnchor="margin" w:tblpX="108" w:tblpY="39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921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7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序号</w:t>
            </w:r>
          </w:p>
        </w:tc>
        <w:tc>
          <w:tcPr>
            <w:tcW w:w="921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1</w:t>
            </w:r>
          </w:p>
        </w:tc>
        <w:tc>
          <w:tcPr>
            <w:tcW w:w="9214"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ind w:firstLine="8" w:firstLineChars="4"/>
              <w:rPr>
                <w:rFonts w:hint="eastAsia" w:ascii="宋体" w:hAnsi="宋体" w:eastAsia="宋体" w:cs="Arial"/>
                <w:bCs/>
                <w:color w:val="auto"/>
                <w:szCs w:val="21"/>
                <w:highlight w:val="none"/>
                <w:lang w:eastAsia="zh-CN"/>
              </w:rPr>
            </w:pPr>
            <w:r>
              <w:rPr>
                <w:color w:val="auto"/>
                <w:highlight w:val="none"/>
              </w:rPr>
              <w:fldChar w:fldCharType="begin"/>
            </w:r>
            <w:r>
              <w:rPr>
                <w:color w:val="auto"/>
                <w:highlight w:val="none"/>
              </w:rPr>
              <w:instrText xml:space="preserve"> HYPERLINK "file:///C:\\Users\\Lenovo\\Desktop\\范本制作\\2024.06\\公开招标(QZZC2024-Gx-000xx-CGZX)-专小.doc" \l "_一、总__则" </w:instrText>
            </w:r>
            <w:r>
              <w:rPr>
                <w:color w:val="auto"/>
                <w:highlight w:val="none"/>
              </w:rPr>
              <w:fldChar w:fldCharType="separate"/>
            </w:r>
            <w:r>
              <w:rPr>
                <w:rFonts w:hint="eastAsia" w:ascii="Times New Roman" w:hAnsi="宋体" w:eastAsia="宋体" w:cs="Times New Roman"/>
                <w:color w:val="auto"/>
                <w:szCs w:val="24"/>
                <w:highlight w:val="none"/>
              </w:rPr>
              <w:t>项目名称：</w:t>
            </w:r>
            <w:r>
              <w:rPr>
                <w:rFonts w:hint="eastAsia" w:ascii="Times New Roman" w:hAnsi="宋体" w:eastAsia="宋体" w:cs="Times New Roman"/>
                <w:color w:val="auto"/>
                <w:szCs w:val="24"/>
                <w:highlight w:val="none"/>
              </w:rPr>
              <w:fldChar w:fldCharType="end"/>
            </w:r>
            <w:r>
              <w:rPr>
                <w:rFonts w:hint="eastAsia" w:ascii="Times New Roman" w:hAnsi="宋体" w:eastAsia="宋体" w:cs="Times New Roman"/>
                <w:color w:val="auto"/>
                <w:szCs w:val="24"/>
                <w:highlight w:val="none"/>
                <w:lang w:eastAsia="zh-CN"/>
              </w:rPr>
              <w:t>钦州市妇幼保健院安州院区及茶山院区保洁、安保服务</w:t>
            </w:r>
          </w:p>
          <w:p>
            <w:pPr>
              <w:snapToGrid w:val="0"/>
              <w:spacing w:line="340" w:lineRule="exact"/>
              <w:ind w:firstLine="8" w:firstLineChars="4"/>
              <w:rPr>
                <w:rFonts w:hint="eastAsia" w:ascii="Times New Roman" w:hAnsi="Times New Roman" w:eastAsia="宋体" w:cs="Times New Roman"/>
                <w:color w:val="auto"/>
                <w:szCs w:val="24"/>
                <w:highlight w:val="none"/>
                <w:lang w:eastAsia="zh-CN"/>
              </w:rPr>
            </w:pPr>
            <w:r>
              <w:rPr>
                <w:color w:val="auto"/>
                <w:highlight w:val="none"/>
              </w:rPr>
              <w:fldChar w:fldCharType="begin"/>
            </w:r>
            <w:r>
              <w:rPr>
                <w:color w:val="auto"/>
                <w:highlight w:val="none"/>
              </w:rPr>
              <w:instrText xml:space="preserve"> HYPERLINK "file:///C:\\Users\\Lenovo\\Desktop\\范本制作\\2024.06\\公开招标(QZZC2024-Gx-000xx-CGZX)-专小.doc" \l "_一、总__则" </w:instrText>
            </w:r>
            <w:r>
              <w:rPr>
                <w:color w:val="auto"/>
                <w:highlight w:val="none"/>
              </w:rPr>
              <w:fldChar w:fldCharType="separate"/>
            </w:r>
            <w:r>
              <w:rPr>
                <w:rFonts w:hint="eastAsia" w:ascii="宋体" w:hAnsi="宋体" w:eastAsia="宋体" w:cs="Times New Roman"/>
                <w:color w:val="auto"/>
                <w:szCs w:val="24"/>
                <w:highlight w:val="none"/>
              </w:rPr>
              <w:t>项目编号：</w:t>
            </w:r>
            <w:r>
              <w:rPr>
                <w:rFonts w:hint="eastAsia" w:ascii="宋体" w:hAnsi="宋体" w:eastAsia="宋体" w:cs="Times New Roman"/>
                <w:color w:val="auto"/>
                <w:szCs w:val="24"/>
                <w:highlight w:val="none"/>
              </w:rPr>
              <w:fldChar w:fldCharType="end"/>
            </w:r>
            <w:r>
              <w:rPr>
                <w:rFonts w:hint="eastAsia" w:ascii="宋体" w:hAnsi="宋体" w:eastAsia="宋体" w:cs="Times New Roman"/>
                <w:color w:val="auto"/>
                <w:szCs w:val="24"/>
                <w:highlight w:val="none"/>
                <w:lang w:eastAsia="zh-CN"/>
              </w:rPr>
              <w:t>QZZC2026-G3-990174-QZSZ</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8"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2</w:t>
            </w:r>
          </w:p>
        </w:tc>
        <w:tc>
          <w:tcPr>
            <w:tcW w:w="9214" w:type="dxa"/>
            <w:tcBorders>
              <w:top w:val="single" w:color="auto" w:sz="4" w:space="0"/>
              <w:left w:val="single" w:color="auto" w:sz="4" w:space="0"/>
              <w:bottom w:val="single" w:color="auto" w:sz="4" w:space="0"/>
              <w:right w:val="single" w:color="auto" w:sz="4" w:space="0"/>
            </w:tcBorders>
            <w:vAlign w:val="center"/>
          </w:tcPr>
          <w:p>
            <w:pPr>
              <w:spacing w:line="340" w:lineRule="exact"/>
              <w:ind w:firstLine="8" w:firstLineChars="4"/>
              <w:rPr>
                <w:rFonts w:hint="eastAsia" w:ascii="宋体" w:hAnsi="宋体" w:eastAsia="宋体" w:cs="Times New Roman"/>
                <w:color w:val="auto"/>
                <w:szCs w:val="24"/>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"_一、总__则" </w:instrText>
            </w:r>
            <w:r>
              <w:rPr>
                <w:color w:val="auto"/>
                <w:highlight w:val="none"/>
              </w:rPr>
              <w:fldChar w:fldCharType="separate"/>
            </w:r>
            <w:r>
              <w:rPr>
                <w:rFonts w:hint="eastAsia" w:ascii="宋体" w:hAnsi="宋体" w:eastAsia="宋体" w:cs="Times New Roman"/>
                <w:color w:val="auto"/>
                <w:szCs w:val="24"/>
                <w:highlight w:val="none"/>
              </w:rPr>
              <w:t>投标人资格：</w:t>
            </w:r>
            <w:r>
              <w:rPr>
                <w:rFonts w:hint="eastAsia" w:ascii="宋体" w:hAnsi="宋体" w:eastAsia="宋体" w:cs="Times New Roman"/>
                <w:color w:val="auto"/>
                <w:szCs w:val="24"/>
                <w:highlight w:val="none"/>
              </w:rPr>
              <w:fldChar w:fldCharType="end"/>
            </w:r>
          </w:p>
          <w:p>
            <w:pPr>
              <w:spacing w:line="340" w:lineRule="exact"/>
              <w:rPr>
                <w:rFonts w:hint="eastAsia"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1.满足《中华人民共和国政府采购法》第二十二条规定；</w:t>
            </w:r>
          </w:p>
          <w:p>
            <w:pPr>
              <w:spacing w:line="340" w:lineRule="exact"/>
              <w:rPr>
                <w:rFonts w:hint="eastAsia"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2.落实政府采购政策需满足的资格要求：服务全部由符合政策要求的中小企业承接</w:t>
            </w:r>
          </w:p>
          <w:p>
            <w:pPr>
              <w:spacing w:line="340" w:lineRule="exact"/>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3.本项目的特定资格要求：无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3</w:t>
            </w:r>
          </w:p>
        </w:tc>
        <w:tc>
          <w:tcPr>
            <w:tcW w:w="9214"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ind w:firstLine="8" w:firstLineChars="4"/>
              <w:rPr>
                <w:rFonts w:hint="eastAsia" w:ascii="宋体" w:hAnsi="宋体" w:eastAsia="宋体" w:cs="Times New Roman"/>
                <w:color w:val="auto"/>
                <w:szCs w:val="21"/>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"_三、投标文件" </w:instrText>
            </w:r>
            <w:r>
              <w:rPr>
                <w:color w:val="auto"/>
                <w:highlight w:val="none"/>
              </w:rPr>
              <w:fldChar w:fldCharType="separate"/>
            </w:r>
            <w:r>
              <w:rPr>
                <w:rFonts w:hint="eastAsia" w:ascii="宋体" w:hAnsi="宋体" w:eastAsia="宋体" w:cs="Times New Roman"/>
                <w:color w:val="auto"/>
                <w:szCs w:val="21"/>
                <w:highlight w:val="none"/>
              </w:rPr>
              <w:t>投标文件组成：</w:t>
            </w:r>
            <w:r>
              <w:rPr>
                <w:rFonts w:hint="eastAsia" w:ascii="宋体" w:hAnsi="宋体" w:eastAsia="宋体" w:cs="Arial"/>
                <w:color w:val="auto"/>
                <w:szCs w:val="21"/>
                <w:highlight w:val="none"/>
              </w:rPr>
              <w:t>资格文件、商务技术文件、</w:t>
            </w:r>
            <w:r>
              <w:rPr>
                <w:rFonts w:hint="eastAsia" w:ascii="宋体" w:hAnsi="宋体" w:eastAsia="宋体" w:cs="Times New Roman"/>
                <w:color w:val="auto"/>
                <w:szCs w:val="21"/>
                <w:highlight w:val="none"/>
              </w:rPr>
              <w:t>报价文件。</w:t>
            </w:r>
            <w:r>
              <w:rPr>
                <w:rFonts w:hint="eastAsia" w:ascii="宋体" w:hAnsi="宋体" w:eastAsia="宋体" w:cs="Times New Roman"/>
                <w:color w:val="auto"/>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4</w:t>
            </w:r>
          </w:p>
        </w:tc>
        <w:tc>
          <w:tcPr>
            <w:tcW w:w="9214"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ind w:firstLine="8" w:firstLineChars="4"/>
              <w:rPr>
                <w:rFonts w:hint="eastAsia" w:ascii="Times New Roman" w:hAnsi="宋体" w:eastAsia="宋体" w:cs="Times New Roman"/>
                <w:color w:val="auto"/>
                <w:szCs w:val="24"/>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"_（五）投标报价" </w:instrText>
            </w:r>
            <w:r>
              <w:rPr>
                <w:color w:val="auto"/>
                <w:highlight w:val="none"/>
              </w:rPr>
              <w:fldChar w:fldCharType="separate"/>
            </w:r>
            <w:r>
              <w:rPr>
                <w:rFonts w:hint="eastAsia" w:ascii="Times New Roman" w:hAnsi="宋体" w:eastAsia="宋体" w:cs="Times New Roman"/>
                <w:color w:val="auto"/>
                <w:szCs w:val="24"/>
                <w:highlight w:val="none"/>
              </w:rPr>
              <w:t>投标报价：投标人</w:t>
            </w:r>
            <w:r>
              <w:rPr>
                <w:rFonts w:hint="eastAsia" w:ascii="Times New Roman" w:hAnsi="Times New Roman" w:eastAsia="宋体" w:cs="Times New Roman"/>
                <w:color w:val="auto"/>
                <w:szCs w:val="24"/>
                <w:highlight w:val="none"/>
              </w:rPr>
              <w:t>必须就本项目</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标项货物及服务内容作完整唯一报价，否则投标无效。</w:t>
            </w:r>
            <w:r>
              <w:rPr>
                <w:rFonts w:hint="eastAsia" w:ascii="Times New Roman" w:hAnsi="Times New Roman" w:eastAsia="宋体" w:cs="Times New Roman"/>
                <w:color w:val="auto"/>
                <w:szCs w:val="24"/>
                <w:highlight w:val="none"/>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5</w:t>
            </w:r>
          </w:p>
        </w:tc>
        <w:tc>
          <w:tcPr>
            <w:tcW w:w="9214"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ind w:firstLine="8" w:firstLineChars="4"/>
              <w:rPr>
                <w:rFonts w:hint="eastAsia" w:ascii="Times New Roman" w:hAnsi="宋体" w:eastAsia="宋体" w:cs="Times New Roman"/>
                <w:color w:val="auto"/>
                <w:szCs w:val="24"/>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"_（六）投标文件有效期" </w:instrText>
            </w:r>
            <w:r>
              <w:rPr>
                <w:color w:val="auto"/>
                <w:highlight w:val="none"/>
              </w:rPr>
              <w:fldChar w:fldCharType="separate"/>
            </w:r>
            <w:r>
              <w:rPr>
                <w:rFonts w:hint="eastAsia" w:ascii="Times New Roman" w:hAnsi="宋体" w:eastAsia="宋体" w:cs="Times New Roman"/>
                <w:color w:val="auto"/>
                <w:szCs w:val="24"/>
                <w:highlight w:val="none"/>
              </w:rPr>
              <w:t>投标有效期：</w:t>
            </w:r>
            <w:r>
              <w:rPr>
                <w:rFonts w:ascii="Times New Roman" w:hAnsi="宋体" w:eastAsia="宋体" w:cs="Times New Roman"/>
                <w:color w:val="auto"/>
                <w:szCs w:val="24"/>
                <w:highlight w:val="none"/>
              </w:rPr>
              <w:t>90</w:t>
            </w:r>
            <w:r>
              <w:rPr>
                <w:rFonts w:hint="eastAsia" w:ascii="Times New Roman" w:hAnsi="宋体" w:eastAsia="宋体" w:cs="Times New Roman"/>
                <w:color w:val="auto"/>
                <w:szCs w:val="24"/>
                <w:highlight w:val="none"/>
              </w:rPr>
              <w:t>天</w:t>
            </w:r>
            <w:r>
              <w:rPr>
                <w:rFonts w:hint="eastAsia" w:ascii="Times New Roman" w:hAnsi="宋体" w:eastAsia="宋体" w:cs="Times New Roman"/>
                <w:color w:val="auto"/>
                <w:szCs w:val="24"/>
                <w:highlight w:val="none"/>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89"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6</w:t>
            </w:r>
          </w:p>
        </w:tc>
        <w:tc>
          <w:tcPr>
            <w:tcW w:w="921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hint="eastAsia" w:ascii="宋体" w:hAnsi="宋体" w:eastAsia="宋体" w:cs="宋体"/>
                <w:color w:val="auto"/>
                <w:kern w:val="0"/>
                <w:szCs w:val="21"/>
                <w:highlight w:val="none"/>
                <w:lang w:val="en-US" w:eastAsia="zh-CN"/>
              </w:rPr>
            </w:pPr>
            <w:r>
              <w:rPr>
                <w:color w:val="auto"/>
                <w:highlight w:val="none"/>
              </w:rPr>
              <w:fldChar w:fldCharType="begin"/>
            </w:r>
            <w:r>
              <w:rPr>
                <w:color w:val="auto"/>
                <w:highlight w:val="none"/>
              </w:rPr>
              <w:instrText xml:space="preserve"> HYPERLINK "file:///C:\\Users\\Lenovo\\Desktop\\范本制作\\2024.06\\公开招标(QZZC2024-Gx-000xx-CGZX)-专小.doc" \l "_（七）投标保证金" </w:instrText>
            </w:r>
            <w:r>
              <w:rPr>
                <w:color w:val="auto"/>
                <w:highlight w:val="none"/>
              </w:rPr>
              <w:fldChar w:fldCharType="separate"/>
            </w:r>
            <w:r>
              <w:rPr>
                <w:rFonts w:hint="eastAsia" w:ascii="宋体" w:hAnsi="宋体" w:eastAsia="宋体" w:cs="宋体"/>
                <w:color w:val="auto"/>
                <w:kern w:val="0"/>
                <w:szCs w:val="21"/>
                <w:highlight w:val="none"/>
              </w:rPr>
              <w:t>投标保证金：</w:t>
            </w:r>
            <w:r>
              <w:rPr>
                <w:rFonts w:hint="eastAsia" w:ascii="宋体" w:hAnsi="宋体" w:eastAsia="宋体" w:cs="宋体"/>
                <w:color w:val="auto"/>
                <w:kern w:val="0"/>
                <w:szCs w:val="21"/>
                <w:highlight w:val="none"/>
              </w:rPr>
              <w:fldChar w:fldCharType="end"/>
            </w:r>
            <w:r>
              <w:rPr>
                <w:rFonts w:hint="eastAsia" w:ascii="宋体" w:hAnsi="宋体" w:eastAsia="宋体" w:cs="宋体"/>
                <w:b/>
                <w:bCs/>
                <w:color w:val="auto"/>
                <w:highlight w:val="none"/>
                <w:lang w:val="en-US" w:eastAsia="zh-CN"/>
              </w:rPr>
              <w:t>肆万元整(￥40,000.00)</w:t>
            </w:r>
          </w:p>
          <w:p>
            <w:pPr>
              <w:widowControl/>
              <w:spacing w:line="400" w:lineRule="exact"/>
              <w:rPr>
                <w:rFonts w:ascii="宋体" w:hAnsi="Times New Roman" w:eastAsia="宋体" w:cs="Times New Roman"/>
                <w:color w:val="auto"/>
                <w:szCs w:val="21"/>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"_（七）投标保证金" </w:instrText>
            </w:r>
            <w:r>
              <w:rPr>
                <w:color w:val="auto"/>
                <w:highlight w:val="none"/>
              </w:rPr>
              <w:fldChar w:fldCharType="separate"/>
            </w:r>
            <w:r>
              <w:rPr>
                <w:rFonts w:hint="eastAsia" w:ascii="宋体" w:hAnsi="Times New Roman" w:eastAsia="宋体" w:cs="Times New Roman"/>
                <w:color w:val="auto"/>
                <w:szCs w:val="21"/>
                <w:highlight w:val="none"/>
              </w:rPr>
              <w:t>注：</w:t>
            </w:r>
            <w:r>
              <w:rPr>
                <w:rFonts w:ascii="Times New Roman" w:hAnsi="Times New Roman" w:eastAsia="宋体" w:cs="Times New Roman"/>
                <w:color w:val="auto"/>
                <w:szCs w:val="21"/>
                <w:highlight w:val="none"/>
              </w:rPr>
              <w:t>1.</w:t>
            </w:r>
            <w:r>
              <w:rPr>
                <w:rFonts w:hint="eastAsia" w:ascii="Times New Roman" w:hAnsi="Times New Roman" w:eastAsia="宋体" w:cs="Times New Roman"/>
                <w:color w:val="auto"/>
                <w:szCs w:val="24"/>
                <w:highlight w:val="none"/>
              </w:rPr>
              <w:t>以支票、汇票、本票或者金融机构、担保机构出具的保函等形式提交保证金的，</w:t>
            </w:r>
            <w:r>
              <w:rPr>
                <w:rFonts w:hint="eastAsia" w:ascii="Times New Roman" w:hAnsi="Times New Roman" w:eastAsia="宋体" w:cs="Times New Roman"/>
                <w:b/>
                <w:bCs/>
                <w:color w:val="auto"/>
                <w:szCs w:val="24"/>
                <w:highlight w:val="none"/>
              </w:rPr>
              <w:t>投标人必须将</w:t>
            </w:r>
            <w:bookmarkStart w:id="45" w:name="_Hlk94188895"/>
            <w:r>
              <w:rPr>
                <w:rFonts w:hint="eastAsia" w:ascii="Times New Roman" w:hAnsi="Times New Roman" w:eastAsia="宋体" w:cs="Times New Roman"/>
                <w:b/>
                <w:bCs/>
                <w:color w:val="auto"/>
                <w:szCs w:val="24"/>
                <w:highlight w:val="none"/>
              </w:rPr>
              <w:t>票据、保函</w:t>
            </w:r>
            <w:bookmarkEnd w:id="45"/>
            <w:r>
              <w:rPr>
                <w:rFonts w:hint="eastAsia" w:ascii="Times New Roman" w:hAnsi="Times New Roman" w:eastAsia="宋体" w:cs="Times New Roman"/>
                <w:b/>
                <w:bCs/>
                <w:color w:val="auto"/>
                <w:szCs w:val="24"/>
                <w:highlight w:val="none"/>
              </w:rPr>
              <w:t>等原件于投标文件提交截止时间前递交至本中心财务室</w:t>
            </w:r>
            <w:r>
              <w:rPr>
                <w:rFonts w:hint="eastAsia"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fldChar w:fldCharType="end"/>
            </w:r>
          </w:p>
          <w:p>
            <w:pPr>
              <w:autoSpaceDE w:val="0"/>
              <w:autoSpaceDN w:val="0"/>
              <w:snapToGrid w:val="0"/>
              <w:spacing w:line="400" w:lineRule="exact"/>
              <w:ind w:firstLine="8" w:firstLineChars="4"/>
              <w:textAlignment w:val="bottom"/>
              <w:rPr>
                <w:rFonts w:hint="eastAsia" w:ascii="Times New Roman" w:hAnsi="宋体" w:eastAsia="宋体" w:cs="Times New Roman"/>
                <w:color w:val="auto"/>
                <w:szCs w:val="24"/>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"_（七）投标保证金" </w:instrText>
            </w:r>
            <w:r>
              <w:rPr>
                <w:color w:val="auto"/>
                <w:highlight w:val="none"/>
              </w:rPr>
              <w:fldChar w:fldCharType="separate"/>
            </w:r>
            <w:r>
              <w:rPr>
                <w:rFonts w:ascii="Times New Roman" w:hAnsi="Times New Roman" w:eastAsia="宋体" w:cs="Times New Roman"/>
                <w:color w:val="auto"/>
                <w:szCs w:val="24"/>
                <w:highlight w:val="none"/>
              </w:rPr>
              <w:t>2.</w:t>
            </w:r>
            <w:r>
              <w:rPr>
                <w:rFonts w:hint="eastAsia" w:ascii="Times New Roman" w:hAnsi="Times New Roman" w:eastAsia="宋体" w:cs="Times New Roman"/>
                <w:color w:val="auto"/>
                <w:szCs w:val="21"/>
                <w:highlight w:val="none"/>
              </w:rPr>
              <w:t>以网上银行</w:t>
            </w:r>
            <w:r>
              <w:rPr>
                <w:rFonts w:hint="eastAsia" w:ascii="宋体" w:hAnsi="宋体" w:eastAsia="宋体" w:cs="Times New Roman"/>
                <w:color w:val="auto"/>
                <w:szCs w:val="21"/>
                <w:highlight w:val="none"/>
              </w:rPr>
              <w:t>形</w:t>
            </w:r>
            <w:r>
              <w:rPr>
                <w:rFonts w:hint="eastAsia" w:ascii="Times New Roman" w:hAnsi="Times New Roman" w:eastAsia="宋体" w:cs="Times New Roman"/>
                <w:color w:val="auto"/>
                <w:szCs w:val="21"/>
                <w:highlight w:val="none"/>
              </w:rPr>
              <w:t>式提交保证金的，投标人必须于投标文件提交截止时间前从投标人账户缴存至本中心银行账户（以到账时间为准）。</w:t>
            </w:r>
            <w:r>
              <w:rPr>
                <w:rFonts w:hint="eastAsia" w:ascii="Times New Roman" w:hAnsi="Times New Roman" w:eastAsia="宋体" w:cs="Times New Roman"/>
                <w:color w:val="auto"/>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60"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7</w:t>
            </w:r>
          </w:p>
        </w:tc>
        <w:tc>
          <w:tcPr>
            <w:tcW w:w="921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8" w:firstLineChars="4"/>
              <w:rPr>
                <w:rFonts w:hint="eastAsia" w:ascii="宋体" w:hAnsi="Courier New" w:eastAsia="宋体" w:cs="Courier New"/>
                <w:color w:val="auto"/>
                <w:szCs w:val="21"/>
                <w:highlight w:val="none"/>
                <w:lang w:eastAsia="zh-CN"/>
              </w:rPr>
            </w:pPr>
            <w:r>
              <w:rPr>
                <w:color w:val="auto"/>
                <w:highlight w:val="none"/>
              </w:rPr>
              <w:fldChar w:fldCharType="begin"/>
            </w:r>
            <w:r>
              <w:rPr>
                <w:color w:val="auto"/>
                <w:highlight w:val="none"/>
              </w:rPr>
              <w:instrText xml:space="preserve"> HYPERLINK "file:///C:\\Users\\Lenovo\\Desktop\\范本制作\\2024.06\\公开招标(QZZC2024-Gx-000xx-CGZX)-专小.doc" \l "_四、开标" </w:instrText>
            </w:r>
            <w:r>
              <w:rPr>
                <w:color w:val="auto"/>
                <w:highlight w:val="none"/>
              </w:rPr>
              <w:fldChar w:fldCharType="separate"/>
            </w:r>
            <w:r>
              <w:rPr>
                <w:rFonts w:hint="eastAsia" w:ascii="宋体" w:hAnsi="Courier New" w:eastAsia="宋体" w:cs="Courier New"/>
                <w:b/>
                <w:color w:val="auto"/>
                <w:szCs w:val="21"/>
                <w:highlight w:val="none"/>
              </w:rPr>
              <w:t>投标文件提交截止时间及开标时间：</w:t>
            </w:r>
            <w:r>
              <w:rPr>
                <w:rFonts w:hint="eastAsia" w:ascii="宋体" w:hAnsi="宋体" w:eastAsia="宋体" w:cs="Arial"/>
                <w:color w:val="auto"/>
                <w:szCs w:val="21"/>
                <w:highlight w:val="none"/>
                <w:lang w:eastAsia="zh-CN"/>
              </w:rPr>
              <w:t>2026年</w:t>
            </w:r>
            <w:r>
              <w:rPr>
                <w:rFonts w:hint="eastAsia" w:ascii="宋体" w:hAnsi="宋体" w:eastAsia="宋体" w:cs="Arial"/>
                <w:color w:val="auto"/>
                <w:szCs w:val="21"/>
                <w:highlight w:val="none"/>
                <w:lang w:val="en-US" w:eastAsia="zh-CN"/>
              </w:rPr>
              <w:t xml:space="preserve">7月  </w:t>
            </w:r>
            <w:r>
              <w:rPr>
                <w:rFonts w:hint="eastAsia" w:ascii="宋体" w:hAnsi="宋体" w:eastAsia="宋体" w:cs="Arial"/>
                <w:color w:val="auto"/>
                <w:szCs w:val="21"/>
                <w:highlight w:val="none"/>
              </w:rPr>
              <w:t>日上午09时30分</w:t>
            </w:r>
            <w:r>
              <w:rPr>
                <w:rFonts w:hint="eastAsia" w:ascii="宋体" w:hAnsi="宋体" w:eastAsia="宋体" w:cs="Arial"/>
                <w:color w:val="auto"/>
                <w:szCs w:val="21"/>
                <w:highlight w:val="none"/>
              </w:rPr>
              <w:fldChar w:fldCharType="end"/>
            </w:r>
            <w:r>
              <w:rPr>
                <w:rFonts w:hint="eastAsia" w:ascii="宋体" w:hAnsi="宋体" w:eastAsia="宋体" w:cs="Arial"/>
                <w:color w:val="auto"/>
                <w:szCs w:val="21"/>
                <w:highlight w:val="none"/>
                <w:lang w:eastAsia="zh-CN"/>
              </w:rPr>
              <w:t>（</w:t>
            </w:r>
            <w:r>
              <w:rPr>
                <w:rFonts w:hint="eastAsia" w:ascii="宋体" w:hAnsi="宋体" w:eastAsia="宋体" w:cs="Arial"/>
                <w:color w:val="auto"/>
                <w:szCs w:val="21"/>
                <w:highlight w:val="none"/>
                <w:lang w:val="en-US" w:eastAsia="zh-CN"/>
              </w:rPr>
              <w:t>北京时间</w:t>
            </w:r>
            <w:r>
              <w:rPr>
                <w:rFonts w:hint="eastAsia" w:ascii="宋体" w:hAnsi="宋体" w:eastAsia="宋体" w:cs="Arial"/>
                <w:color w:val="auto"/>
                <w:szCs w:val="21"/>
                <w:highlight w:val="none"/>
                <w:lang w:eastAsia="zh-CN"/>
              </w:rPr>
              <w:t>）</w:t>
            </w:r>
          </w:p>
          <w:p>
            <w:pPr>
              <w:spacing w:line="400" w:lineRule="exact"/>
              <w:ind w:firstLine="8" w:firstLineChars="4"/>
              <w:rPr>
                <w:rFonts w:ascii="Times New Roman" w:hAnsi="Times New Roman" w:eastAsia="宋体" w:cs="Times New Roman"/>
                <w:color w:val="auto"/>
                <w:szCs w:val="21"/>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"_四、开标" </w:instrText>
            </w:r>
            <w:r>
              <w:rPr>
                <w:color w:val="auto"/>
                <w:highlight w:val="none"/>
              </w:rPr>
              <w:fldChar w:fldCharType="separate"/>
            </w:r>
            <w:r>
              <w:rPr>
                <w:rFonts w:hint="eastAsia" w:ascii="Times New Roman" w:hAnsi="Times New Roman" w:eastAsia="宋体" w:cs="Times New Roman"/>
                <w:color w:val="auto"/>
                <w:szCs w:val="21"/>
                <w:highlight w:val="none"/>
              </w:rPr>
              <w:t>投标地点</w:t>
            </w: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rPr>
              <w:t>网址）：政府采购云平台</w:t>
            </w:r>
            <w:r>
              <w:rPr>
                <w:rFonts w:hint="eastAsia" w:ascii="Times New Roman" w:hAnsi="Times New Roman" w:eastAsia="宋体" w:cs="Times New Roman"/>
                <w:color w:val="auto"/>
                <w:szCs w:val="21"/>
                <w:highlight w:val="none"/>
              </w:rPr>
              <w:fldChar w:fldCharType="end"/>
            </w:r>
          </w:p>
          <w:p>
            <w:pPr>
              <w:spacing w:line="400" w:lineRule="exact"/>
              <w:ind w:firstLine="8" w:firstLineChars="4"/>
              <w:rPr>
                <w:rFonts w:ascii="Times New Roman" w:hAnsi="Times New Roman" w:eastAsia="宋体" w:cs="Times New Roman"/>
                <w:color w:val="auto"/>
                <w:szCs w:val="21"/>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"_四、开标" </w:instrText>
            </w:r>
            <w:r>
              <w:rPr>
                <w:color w:val="auto"/>
                <w:highlight w:val="none"/>
              </w:rPr>
              <w:fldChar w:fldCharType="separate"/>
            </w:r>
            <w:r>
              <w:rPr>
                <w:rFonts w:hint="eastAsia" w:ascii="Times New Roman" w:hAnsi="Times New Roman" w:eastAsia="宋体" w:cs="Times New Roman"/>
                <w:color w:val="auto"/>
                <w:szCs w:val="21"/>
                <w:highlight w:val="none"/>
              </w:rPr>
              <w:t>开标地点：</w:t>
            </w:r>
            <w:r>
              <w:rPr>
                <w:rFonts w:hint="eastAsia" w:ascii="Times New Roman" w:hAnsi="Times New Roman" w:eastAsia="宋体" w:cs="Times New Roman"/>
                <w:color w:val="auto"/>
                <w:szCs w:val="24"/>
                <w:highlight w:val="none"/>
              </w:rPr>
              <w:t>广西钦州市金海湾东大街</w:t>
            </w:r>
            <w:r>
              <w:rPr>
                <w:rFonts w:ascii="Times New Roman" w:hAnsi="Times New Roman" w:eastAsia="宋体" w:cs="Times New Roman"/>
                <w:color w:val="auto"/>
                <w:szCs w:val="24"/>
                <w:highlight w:val="none"/>
              </w:rPr>
              <w:t>8</w:t>
            </w:r>
            <w:r>
              <w:rPr>
                <w:rFonts w:hint="eastAsia" w:ascii="Times New Roman" w:hAnsi="Times New Roman" w:eastAsia="宋体" w:cs="Times New Roman"/>
                <w:color w:val="auto"/>
                <w:szCs w:val="24"/>
                <w:highlight w:val="none"/>
              </w:rPr>
              <w:t>号市政务服务中心三楼开标室</w:t>
            </w:r>
            <w:r>
              <w:rPr>
                <w:rFonts w:hint="eastAsia" w:ascii="Times New Roman" w:hAnsi="Times New Roman" w:eastAsia="宋体" w:cs="Times New Roman"/>
                <w:color w:val="auto"/>
                <w:szCs w:val="24"/>
                <w:highlight w:val="none"/>
              </w:rPr>
              <w:fldChar w:fldCharType="end"/>
            </w:r>
          </w:p>
          <w:p>
            <w:pPr>
              <w:spacing w:line="400" w:lineRule="exact"/>
              <w:ind w:firstLine="8" w:firstLineChars="4"/>
              <w:rPr>
                <w:rFonts w:ascii="Times New Roman" w:hAnsi="Times New Roman" w:eastAsia="宋体" w:cs="Times New Roman"/>
                <w:b/>
                <w:bCs/>
                <w:color w:val="auto"/>
                <w:szCs w:val="24"/>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"_四、开标" </w:instrText>
            </w:r>
            <w:r>
              <w:rPr>
                <w:color w:val="auto"/>
                <w:highlight w:val="none"/>
              </w:rPr>
              <w:fldChar w:fldCharType="separate"/>
            </w:r>
            <w:r>
              <w:rPr>
                <w:rFonts w:hint="eastAsia" w:ascii="Times New Roman" w:hAnsi="Times New Roman" w:eastAsia="宋体" w:cs="Times New Roman"/>
                <w:b/>
                <w:bCs/>
                <w:color w:val="auto"/>
                <w:szCs w:val="24"/>
                <w:highlight w:val="none"/>
              </w:rPr>
              <w:t>注：</w:t>
            </w:r>
            <w:bookmarkStart w:id="46" w:name="_Hlk90299755"/>
            <w:r>
              <w:rPr>
                <w:rFonts w:hint="eastAsia" w:ascii="Times New Roman" w:hAnsi="Times New Roman" w:eastAsia="宋体" w:cs="Times New Roman"/>
                <w:b/>
                <w:bCs/>
                <w:color w:val="auto"/>
                <w:szCs w:val="24"/>
                <w:highlight w:val="none"/>
              </w:rPr>
              <w:t>投标人法定代表人或委托代理人须按时登录</w:t>
            </w:r>
            <w:r>
              <w:rPr>
                <w:rFonts w:hint="eastAsia" w:ascii="宋体" w:hAnsi="宋体" w:eastAsia="宋体" w:cs="Courier New"/>
                <w:b/>
                <w:bCs/>
                <w:color w:val="auto"/>
                <w:szCs w:val="21"/>
                <w:highlight w:val="none"/>
              </w:rPr>
              <w:t>政采云远程开标大厅</w:t>
            </w:r>
            <w:r>
              <w:rPr>
                <w:rFonts w:hint="eastAsia" w:ascii="Times New Roman" w:hAnsi="Times New Roman" w:eastAsia="宋体" w:cs="Times New Roman"/>
                <w:b/>
                <w:bCs/>
                <w:color w:val="auto"/>
                <w:szCs w:val="24"/>
                <w:highlight w:val="none"/>
              </w:rPr>
              <w:t>，保持全程在线并关注开标评标进度，评标期间评标委员会提出澄清等要求时，投标人须在规定时间内进行在线应答，否则按招标文件或政采云平台的相关规定执行。</w:t>
            </w:r>
            <w:bookmarkEnd w:id="46"/>
            <w:r>
              <w:rPr>
                <w:rFonts w:hint="eastAsia" w:ascii="Times New Roman" w:hAnsi="Times New Roman" w:eastAsia="宋体" w:cs="Times New Roman"/>
                <w:b/>
                <w:bCs/>
                <w:color w:val="auto"/>
                <w:szCs w:val="24"/>
                <w:highlight w:val="none"/>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9"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8</w:t>
            </w:r>
          </w:p>
        </w:tc>
        <w:tc>
          <w:tcPr>
            <w:tcW w:w="921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40" w:lineRule="exact"/>
              <w:textAlignment w:val="bottom"/>
              <w:rPr>
                <w:rFonts w:hint="eastAsia" w:ascii="宋体" w:hAnsi="宋体" w:eastAsia="宋体" w:cs="Times New Roman"/>
                <w:color w:val="auto"/>
                <w:szCs w:val="21"/>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"_五、评标" </w:instrText>
            </w:r>
            <w:r>
              <w:rPr>
                <w:color w:val="auto"/>
                <w:highlight w:val="none"/>
              </w:rPr>
              <w:fldChar w:fldCharType="separate"/>
            </w:r>
            <w:r>
              <w:rPr>
                <w:rFonts w:hint="eastAsia" w:ascii="宋体" w:hAnsi="宋体" w:eastAsia="宋体" w:cs="Times New Roman"/>
                <w:color w:val="auto"/>
                <w:szCs w:val="21"/>
                <w:highlight w:val="none"/>
              </w:rPr>
              <w:t>评标方法：</w:t>
            </w:r>
            <w:r>
              <w:rPr>
                <w:rFonts w:hint="eastAsia" w:ascii="Times New Roman" w:hAnsi="Times New Roman" w:eastAsia="宋体" w:cs="Times New Roman"/>
                <w:color w:val="auto"/>
                <w:szCs w:val="24"/>
                <w:highlight w:val="none"/>
              </w:rPr>
              <w:t>综合评分法</w:t>
            </w:r>
            <w:r>
              <w:rPr>
                <w:rFonts w:hint="eastAsia" w:ascii="Times New Roman" w:hAnsi="Times New Roman" w:eastAsia="宋体" w:cs="Times New Roman"/>
                <w:color w:val="auto"/>
                <w:szCs w:val="24"/>
                <w:highlight w:val="none"/>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9</w:t>
            </w:r>
          </w:p>
        </w:tc>
        <w:tc>
          <w:tcPr>
            <w:tcW w:w="9214" w:type="dxa"/>
            <w:tcBorders>
              <w:top w:val="single" w:color="auto" w:sz="4" w:space="0"/>
              <w:left w:val="single" w:color="auto" w:sz="4" w:space="0"/>
              <w:bottom w:val="single" w:color="auto" w:sz="4" w:space="0"/>
              <w:right w:val="single" w:color="auto" w:sz="4" w:space="0"/>
            </w:tcBorders>
            <w:vAlign w:val="center"/>
          </w:tcPr>
          <w:p>
            <w:pPr>
              <w:spacing w:line="340" w:lineRule="exact"/>
              <w:ind w:firstLine="8" w:firstLineChars="4"/>
              <w:rPr>
                <w:rFonts w:ascii="宋体" w:hAnsi="Courier New" w:eastAsia="宋体" w:cs="Courier New"/>
                <w:color w:val="auto"/>
                <w:szCs w:val="21"/>
                <w:highlight w:val="none"/>
              </w:rPr>
            </w:pPr>
            <w:r>
              <w:rPr>
                <w:color w:val="auto"/>
                <w:highlight w:val="none"/>
              </w:rPr>
              <w:fldChar w:fldCharType="begin"/>
            </w:r>
            <w:r>
              <w:rPr>
                <w:color w:val="auto"/>
                <w:highlight w:val="none"/>
              </w:rPr>
              <w:instrText xml:space="preserve"> HYPERLINK "file:///C:\\Users\\Lenovo\\Desktop\\范本制作\\2024.06\\公开招标(QZZC2024-Gx-000xx-CGZX)-专小.doc" \l "_九、其他事项" </w:instrText>
            </w:r>
            <w:r>
              <w:rPr>
                <w:color w:val="auto"/>
                <w:highlight w:val="none"/>
              </w:rPr>
              <w:fldChar w:fldCharType="separate"/>
            </w:r>
            <w:r>
              <w:rPr>
                <w:rFonts w:hint="eastAsia" w:ascii="宋体" w:hAnsi="宋体" w:eastAsia="宋体" w:cs="Courier New"/>
                <w:color w:val="auto"/>
                <w:szCs w:val="21"/>
                <w:highlight w:val="none"/>
              </w:rPr>
              <w:t>代理服务费：本中心按钦州市物价局“钦市价费﹝2013﹞4号”文件规定向中标人收取代理服务费。中标人应向本中心一次性付清代理服务费。</w:t>
            </w:r>
            <w:r>
              <w:rPr>
                <w:rFonts w:hint="eastAsia" w:ascii="宋体" w:hAnsi="宋体" w:eastAsia="宋体" w:cs="Courier New"/>
                <w:color w:val="auto"/>
                <w:szCs w:val="21"/>
                <w:highlight w:val="none"/>
              </w:rPr>
              <w:fldChar w:fldCharType="end"/>
            </w:r>
          </w:p>
        </w:tc>
      </w:tr>
    </w:tbl>
    <w:p>
      <w:pPr>
        <w:spacing w:line="400" w:lineRule="exact"/>
        <w:jc w:val="lef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br w:type="page"/>
      </w:r>
      <w:bookmarkStart w:id="47" w:name="_Toc352578843"/>
      <w:bookmarkStart w:id="48" w:name="_Toc353785275"/>
      <w:bookmarkStart w:id="49" w:name="_Toc352700405"/>
      <w:bookmarkStart w:id="50" w:name="_Toc352578861"/>
      <w:bookmarkStart w:id="51" w:name="_Toc352578891"/>
    </w:p>
    <w:p>
      <w:pPr>
        <w:spacing w:line="520" w:lineRule="exact"/>
        <w:jc w:val="center"/>
        <w:rPr>
          <w:rFonts w:hint="eastAsia" w:ascii="仿宋_GB2312" w:hAnsi="宋体" w:eastAsia="仿宋_GB2312" w:cs="Times New Roman"/>
          <w:b/>
          <w:color w:val="auto"/>
          <w:sz w:val="44"/>
          <w:szCs w:val="44"/>
          <w:highlight w:val="none"/>
        </w:rPr>
      </w:pPr>
      <w:bookmarkStart w:id="52" w:name="_Hlk92374740"/>
      <w:r>
        <w:rPr>
          <w:rFonts w:hint="eastAsia" w:ascii="Times New Roman" w:hAnsi="Times New Roman" w:eastAsia="宋体" w:cs="Times New Roman"/>
          <w:b/>
          <w:color w:val="auto"/>
          <w:sz w:val="44"/>
          <w:szCs w:val="44"/>
          <w:highlight w:val="none"/>
        </w:rPr>
        <w:t>投标人须知</w:t>
      </w:r>
      <w:bookmarkEnd w:id="47"/>
      <w:bookmarkEnd w:id="48"/>
      <w:bookmarkEnd w:id="49"/>
      <w:bookmarkEnd w:id="50"/>
      <w:bookmarkEnd w:id="51"/>
    </w:p>
    <w:p>
      <w:pPr>
        <w:keepNext/>
        <w:keepLines/>
        <w:spacing w:line="400" w:lineRule="exact"/>
        <w:outlineLvl w:val="1"/>
        <w:rPr>
          <w:rFonts w:ascii="方正小标宋_GBK" w:hAnsi="Arial" w:eastAsia="方正小标宋_GBK" w:cs="Times New Roman"/>
          <w:b/>
          <w:bCs/>
          <w:color w:val="auto"/>
          <w:sz w:val="24"/>
          <w:szCs w:val="24"/>
          <w:highlight w:val="none"/>
        </w:rPr>
      </w:pPr>
      <w:bookmarkStart w:id="53" w:name="_一、总__则"/>
      <w:bookmarkEnd w:id="53"/>
      <w:bookmarkStart w:id="54" w:name="_Toc352700406"/>
      <w:bookmarkStart w:id="55" w:name="_Toc353785276"/>
      <w:r>
        <w:rPr>
          <w:rFonts w:hint="eastAsia" w:ascii="方正小标宋_GBK" w:hAnsi="Arial" w:eastAsia="方正小标宋_GBK" w:cs="Times New Roman"/>
          <w:b/>
          <w:bCs/>
          <w:color w:val="auto"/>
          <w:sz w:val="24"/>
          <w:szCs w:val="24"/>
          <w:highlight w:val="none"/>
        </w:rPr>
        <w:t>一、总  则</w:t>
      </w:r>
      <w:bookmarkEnd w:id="54"/>
      <w:bookmarkEnd w:id="55"/>
    </w:p>
    <w:p>
      <w:pPr>
        <w:spacing w:line="400" w:lineRule="exact"/>
        <w:ind w:firstLine="211" w:firstLineChars="100"/>
        <w:rPr>
          <w:rFonts w:ascii="Times New Roman" w:hAnsi="Times New Roman" w:eastAsia="宋体" w:cs="Times New Roman"/>
          <w:b/>
          <w:bCs/>
          <w:color w:val="auto"/>
          <w:szCs w:val="24"/>
          <w:highlight w:val="none"/>
        </w:rPr>
      </w:pPr>
      <w:r>
        <w:rPr>
          <w:rFonts w:hint="eastAsia" w:ascii="Times New Roman" w:hAnsi="Times New Roman" w:eastAsia="宋体" w:cs="Times New Roman"/>
          <w:b/>
          <w:bCs/>
          <w:color w:val="auto"/>
          <w:szCs w:val="24"/>
          <w:highlight w:val="none"/>
        </w:rPr>
        <w:t>（一）适用范围</w:t>
      </w:r>
    </w:p>
    <w:p>
      <w:pPr>
        <w:spacing w:line="400" w:lineRule="exact"/>
        <w:ind w:firstLine="420" w:firstLineChars="200"/>
        <w:rPr>
          <w:rFonts w:hint="eastAsia" w:ascii="Times New Roman" w:hAnsi="Times New Roman" w:eastAsia="宋体" w:cs="Times New Roman"/>
          <w:color w:val="auto"/>
          <w:szCs w:val="24"/>
          <w:highlight w:val="none"/>
          <w:lang w:eastAsia="zh-CN"/>
        </w:rPr>
      </w:pPr>
      <w:bookmarkStart w:id="56" w:name="_Toc353785278"/>
      <w:bookmarkStart w:id="57" w:name="_Toc254970528"/>
      <w:bookmarkStart w:id="58" w:name="_Toc254970669"/>
      <w:bookmarkStart w:id="59" w:name="_Toc352700408"/>
      <w:r>
        <w:rPr>
          <w:rFonts w:ascii="Times New Roman" w:hAnsi="Times New Roman" w:eastAsia="宋体" w:cs="Times New Roman"/>
          <w:color w:val="auto"/>
          <w:szCs w:val="24"/>
          <w:highlight w:val="none"/>
        </w:rPr>
        <w:t>1.</w:t>
      </w:r>
      <w:r>
        <w:rPr>
          <w:rFonts w:hint="eastAsia" w:ascii="Times New Roman" w:hAnsi="Times New Roman" w:eastAsia="宋体" w:cs="Times New Roman"/>
          <w:color w:val="auto"/>
          <w:szCs w:val="24"/>
          <w:highlight w:val="none"/>
        </w:rPr>
        <w:t>项目名称：</w:t>
      </w:r>
      <w:r>
        <w:rPr>
          <w:rFonts w:hint="eastAsia" w:ascii="Times New Roman" w:hAnsi="Times New Roman" w:eastAsia="宋体" w:cs="Times New Roman"/>
          <w:color w:val="auto"/>
          <w:szCs w:val="24"/>
          <w:highlight w:val="none"/>
          <w:lang w:eastAsia="zh-CN"/>
        </w:rPr>
        <w:t>钦州市妇幼保健院安州院区及茶山院区保洁、安保服务</w:t>
      </w:r>
    </w:p>
    <w:p>
      <w:pPr>
        <w:spacing w:line="400" w:lineRule="exact"/>
        <w:ind w:firstLine="420" w:firstLineChars="200"/>
        <w:rPr>
          <w:rFonts w:hint="eastAsia" w:ascii="Times New Roman" w:hAnsi="Times New Roman" w:eastAsia="宋体" w:cs="Times New Roman"/>
          <w:color w:val="auto"/>
          <w:szCs w:val="24"/>
          <w:highlight w:val="none"/>
          <w:lang w:eastAsia="zh-CN"/>
        </w:rPr>
      </w:pPr>
      <w:r>
        <w:rPr>
          <w:rFonts w:ascii="Times New Roman" w:hAnsi="Times New Roman" w:eastAsia="宋体" w:cs="Times New Roman"/>
          <w:color w:val="auto"/>
          <w:szCs w:val="24"/>
          <w:highlight w:val="none"/>
        </w:rPr>
        <w:t>2.</w:t>
      </w:r>
      <w:r>
        <w:rPr>
          <w:rFonts w:hint="eastAsia" w:ascii="Times New Roman" w:hAnsi="Times New Roman" w:eastAsia="宋体" w:cs="Times New Roman"/>
          <w:color w:val="auto"/>
          <w:szCs w:val="24"/>
          <w:highlight w:val="none"/>
        </w:rPr>
        <w:t>项目编号：</w:t>
      </w:r>
      <w:r>
        <w:rPr>
          <w:rFonts w:hint="eastAsia" w:ascii="Times New Roman" w:hAnsi="Times New Roman" w:eastAsia="宋体" w:cs="Times New Roman"/>
          <w:color w:val="auto"/>
          <w:szCs w:val="24"/>
          <w:highlight w:val="none"/>
          <w:lang w:eastAsia="zh-CN"/>
        </w:rPr>
        <w:t>QZZC2026-G3-990174-QZSZ</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本招标文件仅适用于上述项目的招标、投标、评标、定标、验收、合同履约、付款等行为（法律、法规另有规定的，从其规定）。</w:t>
      </w:r>
    </w:p>
    <w:p>
      <w:pPr>
        <w:spacing w:line="400" w:lineRule="exact"/>
        <w:ind w:firstLine="211" w:firstLineChars="100"/>
        <w:rPr>
          <w:rFonts w:ascii="Times New Roman" w:hAnsi="Times New Roman" w:eastAsia="宋体" w:cs="Times New Roman"/>
          <w:b/>
          <w:bCs/>
          <w:color w:val="auto"/>
          <w:szCs w:val="24"/>
          <w:highlight w:val="none"/>
        </w:rPr>
      </w:pPr>
      <w:r>
        <w:rPr>
          <w:rFonts w:hint="eastAsia" w:ascii="Times New Roman" w:hAnsi="Times New Roman" w:eastAsia="宋体" w:cs="Times New Roman"/>
          <w:b/>
          <w:bCs/>
          <w:color w:val="auto"/>
          <w:szCs w:val="24"/>
          <w:highlight w:val="none"/>
        </w:rPr>
        <w:t>（二）定义</w:t>
      </w:r>
      <w:bookmarkEnd w:id="56"/>
      <w:bookmarkEnd w:id="57"/>
      <w:bookmarkEnd w:id="58"/>
      <w:bookmarkEnd w:id="59"/>
    </w:p>
    <w:p>
      <w:pPr>
        <w:snapToGrid w:val="0"/>
        <w:spacing w:line="400" w:lineRule="exact"/>
        <w:ind w:firstLine="420" w:firstLineChars="200"/>
        <w:rPr>
          <w:rFonts w:hint="eastAsia" w:ascii="宋体" w:hAnsi="宋体" w:eastAsia="宋体" w:cs="Courier New"/>
          <w:color w:val="auto"/>
          <w:szCs w:val="21"/>
          <w:highlight w:val="none"/>
        </w:rPr>
      </w:pPr>
      <w:bookmarkStart w:id="60" w:name="_Hlk92374304"/>
      <w:r>
        <w:rPr>
          <w:rFonts w:hint="eastAsia" w:ascii="宋体" w:hAnsi="宋体" w:eastAsia="宋体" w:cs="Courier New"/>
          <w:bCs/>
          <w:color w:val="auto"/>
          <w:szCs w:val="21"/>
          <w:highlight w:val="none"/>
        </w:rPr>
        <w:t>1.“采购人”系指</w:t>
      </w:r>
      <w:r>
        <w:rPr>
          <w:rFonts w:hint="eastAsia" w:ascii="宋体" w:hAnsi="宋体" w:eastAsia="宋体" w:cs="Courier New"/>
          <w:color w:val="auto"/>
          <w:szCs w:val="21"/>
          <w:highlight w:val="none"/>
        </w:rPr>
        <w:t>依法进行政府采购的国家机关、事业单位、团体组织</w:t>
      </w:r>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2.“投标人”系指向招标方提交投标文件的单位或自然人。</w:t>
      </w:r>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3.“采购代理机构”系指组织本次招标的钦州市政府采购中心（以下简称“本中心</w:t>
      </w:r>
      <w:r>
        <w:rPr>
          <w:rFonts w:hint="eastAsia" w:ascii="宋体" w:hAnsi="宋体" w:eastAsia="宋体" w:cs="Courier New"/>
          <w:bCs/>
          <w:color w:val="auto"/>
          <w:szCs w:val="21"/>
          <w:highlight w:val="none"/>
          <w:lang w:eastAsia="zh-CN"/>
        </w:rPr>
        <w:t>”</w:t>
      </w:r>
      <w:r>
        <w:rPr>
          <w:rFonts w:hint="eastAsia" w:ascii="宋体" w:hAnsi="宋体" w:eastAsia="宋体" w:cs="Courier New"/>
          <w:bCs/>
          <w:color w:val="auto"/>
          <w:szCs w:val="21"/>
          <w:highlight w:val="none"/>
        </w:rPr>
        <w:t>）。</w:t>
      </w:r>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4.“货物”系指各种形态和种类的物品，包括原材料、燃料、设备、产品等。</w:t>
      </w:r>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5.“服务”系指除货物和工程以外的其他政府采购对象。</w:t>
      </w:r>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6.“项目”系指投标人按招标文件规定向采购人提供的产品和服务。</w:t>
      </w:r>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7.“书面形式”</w:t>
      </w:r>
      <w:bookmarkEnd w:id="60"/>
      <w:r>
        <w:rPr>
          <w:rFonts w:hint="eastAsia" w:ascii="宋体" w:hAnsi="宋体" w:eastAsia="宋体" w:cs="Courier New"/>
          <w:bCs/>
          <w:color w:val="auto"/>
          <w:szCs w:val="21"/>
          <w:highlight w:val="none"/>
        </w:rPr>
        <w:t>是合同书、信件、电报、电传、传真等可以有形地表现所载内容的形式。</w:t>
      </w:r>
    </w:p>
    <w:p>
      <w:pPr>
        <w:spacing w:line="400" w:lineRule="exact"/>
        <w:ind w:firstLine="211" w:firstLineChars="100"/>
        <w:rPr>
          <w:rFonts w:ascii="Times New Roman" w:hAnsi="Times New Roman" w:eastAsia="宋体" w:cs="Times New Roman"/>
          <w:b/>
          <w:bCs/>
          <w:color w:val="auto"/>
          <w:szCs w:val="24"/>
          <w:highlight w:val="none"/>
        </w:rPr>
      </w:pPr>
      <w:bookmarkStart w:id="61" w:name="_Toc353785279"/>
      <w:r>
        <w:rPr>
          <w:rFonts w:hint="eastAsia" w:ascii="Times New Roman" w:hAnsi="Times New Roman" w:eastAsia="宋体" w:cs="Times New Roman"/>
          <w:b/>
          <w:bCs/>
          <w:color w:val="auto"/>
          <w:szCs w:val="24"/>
          <w:highlight w:val="none"/>
        </w:rPr>
        <w:t>（三）投标人资格</w:t>
      </w:r>
      <w:bookmarkEnd w:id="61"/>
    </w:p>
    <w:p>
      <w:pPr>
        <w:snapToGrid w:val="0"/>
        <w:spacing w:line="400" w:lineRule="exact"/>
        <w:ind w:firstLine="420" w:firstLineChars="200"/>
        <w:rPr>
          <w:rFonts w:hint="eastAsia" w:ascii="宋体" w:hAnsi="宋体" w:eastAsia="宋体" w:cs="Courier New"/>
          <w:bCs/>
          <w:color w:val="auto"/>
          <w:szCs w:val="21"/>
          <w:highlight w:val="none"/>
        </w:rPr>
      </w:pPr>
      <w:bookmarkStart w:id="62" w:name="_Toc352700409"/>
      <w:bookmarkStart w:id="63" w:name="_Toc353785280"/>
      <w:bookmarkStart w:id="64" w:name="_Toc254970670"/>
      <w:bookmarkStart w:id="65" w:name="_Toc254970529"/>
      <w:bookmarkStart w:id="66" w:name="_Hlk92444465"/>
      <w:r>
        <w:rPr>
          <w:rFonts w:hint="eastAsia" w:ascii="宋体" w:hAnsi="宋体" w:eastAsia="宋体" w:cs="Courier New"/>
          <w:bCs/>
          <w:color w:val="auto"/>
          <w:szCs w:val="21"/>
          <w:highlight w:val="none"/>
        </w:rPr>
        <w:t>1.满足《中华人民共和国政府采购法》第二十二条规定；</w:t>
      </w:r>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2.落实政府采购政策需满足的资格要求：服务全部由符合政策要求的中小企业承接</w:t>
      </w:r>
    </w:p>
    <w:p>
      <w:pPr>
        <w:snapToGrid w:val="0"/>
        <w:spacing w:line="400" w:lineRule="exact"/>
        <w:ind w:firstLine="420" w:firstLineChars="200"/>
        <w:rPr>
          <w:rFonts w:hint="eastAsia" w:ascii="宋体" w:hAnsi="宋体" w:eastAsia="宋体" w:cs="Courier New"/>
          <w:bCs/>
          <w:color w:val="auto"/>
          <w:szCs w:val="21"/>
          <w:highlight w:val="none"/>
          <w:lang w:val="en-US" w:eastAsia="zh-CN"/>
        </w:rPr>
      </w:pPr>
      <w:r>
        <w:rPr>
          <w:rFonts w:hint="eastAsia" w:ascii="宋体" w:hAnsi="宋体" w:eastAsia="宋体" w:cs="Courier New"/>
          <w:bCs/>
          <w:color w:val="auto"/>
          <w:szCs w:val="21"/>
          <w:highlight w:val="none"/>
        </w:rPr>
        <w:t>3.本项目的特定资格要求：</w:t>
      </w:r>
      <w:r>
        <w:rPr>
          <w:rFonts w:hint="eastAsia" w:ascii="宋体" w:hAnsi="宋体" w:eastAsia="宋体" w:cs="Courier New"/>
          <w:bCs/>
          <w:color w:val="auto"/>
          <w:szCs w:val="21"/>
          <w:highlight w:val="none"/>
          <w:lang w:val="en-US" w:eastAsia="zh-CN"/>
        </w:rPr>
        <w:t>无</w:t>
      </w:r>
    </w:p>
    <w:p>
      <w:pPr>
        <w:spacing w:line="400" w:lineRule="exact"/>
        <w:ind w:firstLine="211" w:firstLineChars="100"/>
        <w:rPr>
          <w:rFonts w:ascii="Times New Roman" w:hAnsi="Times New Roman" w:eastAsia="宋体" w:cs="Times New Roman"/>
          <w:b/>
          <w:bCs/>
          <w:color w:val="auto"/>
          <w:szCs w:val="24"/>
          <w:highlight w:val="none"/>
        </w:rPr>
      </w:pPr>
      <w:r>
        <w:rPr>
          <w:rFonts w:hint="eastAsia" w:ascii="Times New Roman" w:hAnsi="Times New Roman" w:eastAsia="宋体" w:cs="Times New Roman"/>
          <w:b/>
          <w:bCs/>
          <w:color w:val="auto"/>
          <w:szCs w:val="24"/>
          <w:highlight w:val="none"/>
        </w:rPr>
        <w:t>（四）采购方式</w:t>
      </w:r>
      <w:bookmarkEnd w:id="62"/>
      <w:bookmarkEnd w:id="63"/>
      <w:bookmarkEnd w:id="64"/>
      <w:bookmarkEnd w:id="65"/>
    </w:p>
    <w:p>
      <w:pPr>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公开招标方式。</w:t>
      </w:r>
    </w:p>
    <w:p>
      <w:pPr>
        <w:spacing w:line="400" w:lineRule="exact"/>
        <w:ind w:firstLine="211" w:firstLineChars="100"/>
        <w:rPr>
          <w:rFonts w:ascii="Times New Roman" w:hAnsi="Times New Roman" w:eastAsia="宋体" w:cs="Times New Roman"/>
          <w:b/>
          <w:bCs/>
          <w:color w:val="auto"/>
          <w:szCs w:val="24"/>
          <w:highlight w:val="none"/>
        </w:rPr>
      </w:pPr>
      <w:bookmarkStart w:id="67" w:name="_Toc352700410"/>
      <w:bookmarkStart w:id="68" w:name="_Toc254970530"/>
      <w:bookmarkStart w:id="69" w:name="_Toc353785281"/>
      <w:bookmarkStart w:id="70" w:name="_Toc254970671"/>
      <w:r>
        <w:rPr>
          <w:rFonts w:hint="eastAsia" w:ascii="Times New Roman" w:hAnsi="Times New Roman" w:eastAsia="宋体" w:cs="Times New Roman"/>
          <w:b/>
          <w:bCs/>
          <w:color w:val="auto"/>
          <w:szCs w:val="24"/>
          <w:highlight w:val="none"/>
        </w:rPr>
        <w:t>（五）投标委托</w:t>
      </w:r>
      <w:bookmarkEnd w:id="67"/>
      <w:bookmarkEnd w:id="68"/>
      <w:bookmarkEnd w:id="69"/>
      <w:bookmarkEnd w:id="70"/>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委托投标的投标人须提供授权委托书（格式见第六章）。</w:t>
      </w:r>
    </w:p>
    <w:p>
      <w:pPr>
        <w:spacing w:line="400" w:lineRule="exact"/>
        <w:ind w:firstLine="211" w:firstLineChars="100"/>
        <w:rPr>
          <w:rFonts w:ascii="Times New Roman" w:hAnsi="Times New Roman" w:eastAsia="宋体" w:cs="Times New Roman"/>
          <w:b/>
          <w:bCs/>
          <w:color w:val="auto"/>
          <w:szCs w:val="24"/>
          <w:highlight w:val="none"/>
        </w:rPr>
      </w:pPr>
      <w:bookmarkStart w:id="71" w:name="_Toc352700411"/>
      <w:bookmarkStart w:id="72" w:name="_Toc353785282"/>
      <w:bookmarkStart w:id="73" w:name="_Toc254970531"/>
      <w:bookmarkStart w:id="74" w:name="_Toc254970672"/>
      <w:r>
        <w:rPr>
          <w:rFonts w:hint="eastAsia" w:ascii="Times New Roman" w:hAnsi="Times New Roman" w:eastAsia="宋体" w:cs="Times New Roman"/>
          <w:b/>
          <w:bCs/>
          <w:color w:val="auto"/>
          <w:szCs w:val="24"/>
          <w:highlight w:val="none"/>
        </w:rPr>
        <w:t>（六）投标费用</w:t>
      </w:r>
      <w:bookmarkEnd w:id="71"/>
      <w:bookmarkEnd w:id="72"/>
      <w:bookmarkEnd w:id="73"/>
      <w:bookmarkEnd w:id="74"/>
    </w:p>
    <w:p>
      <w:pPr>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投标人自行承担所有与投标有关的全部费用。</w:t>
      </w:r>
    </w:p>
    <w:p>
      <w:pPr>
        <w:spacing w:line="400" w:lineRule="exact"/>
        <w:ind w:firstLine="211" w:firstLineChars="100"/>
        <w:rPr>
          <w:rFonts w:ascii="Times New Roman" w:hAnsi="Times New Roman" w:eastAsia="宋体" w:cs="Times New Roman"/>
          <w:b/>
          <w:bCs/>
          <w:color w:val="auto"/>
          <w:szCs w:val="24"/>
          <w:highlight w:val="none"/>
        </w:rPr>
      </w:pPr>
      <w:bookmarkStart w:id="75" w:name="_Toc353785283"/>
      <w:bookmarkStart w:id="76" w:name="_Toc352700413"/>
      <w:r>
        <w:rPr>
          <w:rFonts w:hint="eastAsia" w:ascii="Times New Roman" w:hAnsi="Times New Roman" w:eastAsia="宋体" w:cs="Times New Roman"/>
          <w:b/>
          <w:bCs/>
          <w:color w:val="auto"/>
          <w:szCs w:val="24"/>
          <w:highlight w:val="none"/>
        </w:rPr>
        <w:t>（七）转包与分包</w:t>
      </w:r>
      <w:bookmarkEnd w:id="75"/>
      <w:bookmarkEnd w:id="76"/>
    </w:p>
    <w:p>
      <w:pPr>
        <w:snapToGri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1.本项目不允许转包。</w:t>
      </w:r>
    </w:p>
    <w:p>
      <w:pPr>
        <w:snapToGri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2.采购人允许采用分包方式履行合同的，应当在采购文件中明确可以分包履行的具体内容、金额或者比例。</w:t>
      </w:r>
    </w:p>
    <w:p>
      <w:pPr>
        <w:snapToGri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3.依据《政府采购促进中小企业发展管理办法》规定享受扶持政策获得政府采购合同的，小微企业不得将合同分包给大中型企业，中型企业不得将合同分包给大型企业。</w:t>
      </w:r>
    </w:p>
    <w:bookmarkEnd w:id="66"/>
    <w:p>
      <w:pPr>
        <w:spacing w:line="400" w:lineRule="exact"/>
        <w:ind w:firstLine="211" w:firstLineChars="100"/>
        <w:rPr>
          <w:rFonts w:ascii="Times New Roman" w:hAnsi="Times New Roman" w:eastAsia="宋体" w:cs="Times New Roman"/>
          <w:b/>
          <w:bCs/>
          <w:color w:val="auto"/>
          <w:szCs w:val="24"/>
          <w:highlight w:val="none"/>
        </w:rPr>
      </w:pPr>
      <w:bookmarkStart w:id="77" w:name="_Toc352700414"/>
      <w:bookmarkStart w:id="78" w:name="_Toc254970532"/>
      <w:bookmarkStart w:id="79" w:name="_Toc254970673"/>
      <w:bookmarkStart w:id="80" w:name="_Toc353785284"/>
      <w:bookmarkStart w:id="81" w:name="_Hlk92444771"/>
      <w:r>
        <w:rPr>
          <w:rFonts w:hint="eastAsia" w:ascii="Times New Roman" w:hAnsi="Times New Roman" w:eastAsia="宋体" w:cs="Times New Roman"/>
          <w:b/>
          <w:bCs/>
          <w:color w:val="auto"/>
          <w:szCs w:val="24"/>
          <w:highlight w:val="none"/>
        </w:rPr>
        <w:t>（八）特别说明：</w:t>
      </w:r>
      <w:bookmarkEnd w:id="77"/>
      <w:bookmarkEnd w:id="78"/>
      <w:bookmarkEnd w:id="79"/>
      <w:bookmarkEnd w:id="80"/>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关联供应商不得参加同一合同项下政府采购活动，否则投标文件将被视为无效：</w:t>
      </w:r>
    </w:p>
    <w:p>
      <w:pPr>
        <w:snapToGrid w:val="0"/>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1.单位负责人为同一人或者存在直接控股、管理关系的不同的投标人，不得参加同一合同项下的政府采购活动。</w:t>
      </w:r>
    </w:p>
    <w:p>
      <w:pPr>
        <w:snapToGrid w:val="0"/>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2.为采购项目提供整体设计、规范编制或者项目管理、监理、检测等服务的投标人，不得再参加该采购项目的其他采购活动。</w:t>
      </w:r>
    </w:p>
    <w:p>
      <w:pPr>
        <w:spacing w:line="400" w:lineRule="exact"/>
        <w:ind w:firstLine="211" w:firstLineChars="100"/>
        <w:rPr>
          <w:rFonts w:ascii="Times New Roman" w:hAnsi="Times New Roman" w:eastAsia="宋体" w:cs="Times New Roman"/>
          <w:b/>
          <w:bCs/>
          <w:color w:val="auto"/>
          <w:szCs w:val="24"/>
          <w:highlight w:val="none"/>
        </w:rPr>
      </w:pPr>
      <w:bookmarkStart w:id="82" w:name="_Toc254970674"/>
      <w:bookmarkStart w:id="83" w:name="_Toc352700415"/>
      <w:bookmarkStart w:id="84" w:name="_Toc353785285"/>
      <w:bookmarkStart w:id="85" w:name="_Toc254970533"/>
      <w:r>
        <w:rPr>
          <w:rFonts w:hint="eastAsia" w:ascii="Times New Roman" w:hAnsi="Times New Roman" w:eastAsia="宋体" w:cs="Times New Roman"/>
          <w:b/>
          <w:bCs/>
          <w:color w:val="auto"/>
          <w:szCs w:val="24"/>
          <w:highlight w:val="none"/>
        </w:rPr>
        <w:t>（九）询问、质疑和投诉</w:t>
      </w:r>
      <w:bookmarkEnd w:id="82"/>
      <w:bookmarkEnd w:id="83"/>
      <w:bookmarkEnd w:id="84"/>
      <w:bookmarkEnd w:id="85"/>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1.</w:t>
      </w:r>
      <w:r>
        <w:rPr>
          <w:rFonts w:hint="eastAsia" w:ascii="Arial" w:hAnsi="Arial" w:eastAsia="宋体" w:cs="Arial"/>
          <w:color w:val="auto"/>
          <w:kern w:val="0"/>
          <w:szCs w:val="21"/>
          <w:highlight w:val="none"/>
        </w:rPr>
        <w:t>投标人对政府采购活动事项有疑问的，可以向采购人或本中心提出询问，采购人或本中心当在</w:t>
      </w:r>
      <w:r>
        <w:rPr>
          <w:rFonts w:ascii="Arial" w:hAnsi="Arial" w:eastAsia="宋体" w:cs="Arial"/>
          <w:color w:val="auto"/>
          <w:kern w:val="0"/>
          <w:szCs w:val="21"/>
          <w:highlight w:val="none"/>
        </w:rPr>
        <w:t>3</w:t>
      </w:r>
      <w:r>
        <w:rPr>
          <w:rFonts w:hint="eastAsia" w:ascii="Arial" w:hAnsi="Arial" w:eastAsia="宋体" w:cs="Arial"/>
          <w:color w:val="auto"/>
          <w:kern w:val="0"/>
          <w:szCs w:val="21"/>
          <w:highlight w:val="none"/>
        </w:rPr>
        <w:t>个工作日内对投标人依法提出的询问作出答复，但答复的内容不得涉及商业秘密。</w:t>
      </w:r>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2.投标人认为招标文件、招标过程或中标结果使自己的合法权益受到损害的，可以在知道或者应知其权益受到损害之日起7个工作日内，</w:t>
      </w:r>
      <w:r>
        <w:rPr>
          <w:rFonts w:hint="eastAsia" w:ascii="宋体" w:hAnsi="Courier New" w:eastAsia="宋体" w:cs="Arial"/>
          <w:color w:val="auto"/>
          <w:szCs w:val="21"/>
          <w:highlight w:val="none"/>
        </w:rPr>
        <w:t>以书面形式（政采云平台）向采购人、采购代理机构提出质疑。</w:t>
      </w:r>
      <w:r>
        <w:rPr>
          <w:rFonts w:hint="eastAsia" w:ascii="宋体" w:hAnsi="宋体" w:eastAsia="宋体" w:cs="Courier New"/>
          <w:bCs/>
          <w:color w:val="auto"/>
          <w:szCs w:val="21"/>
          <w:highlight w:val="none"/>
        </w:rPr>
        <w:t>投标人必须在法定质疑期内一次性提出针对同一采购程序环节的质疑。</w:t>
      </w:r>
      <w:r>
        <w:rPr>
          <w:rFonts w:hint="eastAsia" w:ascii="宋体" w:hAnsi="宋体" w:eastAsia="宋体" w:cs="宋体"/>
          <w:color w:val="auto"/>
          <w:szCs w:val="21"/>
          <w:highlight w:val="none"/>
        </w:rPr>
        <w:t>投标人应知其权益受到损害之日，是指：</w:t>
      </w:r>
    </w:p>
    <w:p>
      <w:pPr>
        <w:adjustRightInd w:val="0"/>
        <w:snapToGrid w:val="0"/>
        <w:spacing w:line="400" w:lineRule="exact"/>
        <w:ind w:firstLine="308" w:firstLineChars="147"/>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(1)对招标文件提出质疑的，为获取招标文件之日；</w:t>
      </w:r>
    </w:p>
    <w:p>
      <w:pPr>
        <w:adjustRightInd w:val="0"/>
        <w:snapToGrid w:val="0"/>
        <w:spacing w:line="400" w:lineRule="exact"/>
        <w:ind w:firstLine="308" w:firstLineChars="147"/>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(2)对招标过程提出质疑的，为各采购程序环节结束之日；</w:t>
      </w:r>
    </w:p>
    <w:p>
      <w:pPr>
        <w:widowControl/>
        <w:adjustRightInd w:val="0"/>
        <w:snapToGrid w:val="0"/>
        <w:spacing w:line="400" w:lineRule="exact"/>
        <w:ind w:firstLine="102" w:firstLineChars="49"/>
        <w:jc w:val="left"/>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 xml:space="preserve">  (3)对中标结果提出质疑的，为中标结果公告期限届满之日。</w:t>
      </w:r>
    </w:p>
    <w:p>
      <w:pPr>
        <w:widowControl/>
        <w:adjustRightInd w:val="0"/>
        <w:snapToGrid w:val="0"/>
        <w:spacing w:line="400" w:lineRule="exact"/>
        <w:ind w:firstLine="420" w:firstLineChars="200"/>
        <w:jc w:val="left"/>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3.</w:t>
      </w:r>
      <w:r>
        <w:rPr>
          <w:rFonts w:hint="eastAsia" w:ascii="Times New Roman" w:hAnsi="宋体" w:eastAsia="宋体" w:cs="Times New Roman"/>
          <w:color w:val="auto"/>
          <w:szCs w:val="24"/>
          <w:highlight w:val="none"/>
        </w:rPr>
        <w:t>投标人对采购人、本中心质疑答复不满意或者采购人、本中心未在规定时间内作出答复的，可以在答复期满后十五个工作日内向同级采购监管部门投诉。</w:t>
      </w:r>
    </w:p>
    <w:p>
      <w:pPr>
        <w:snapToGrid w:val="0"/>
        <w:spacing w:line="40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4.质疑、投诉应当采用书面形式，质疑书、投诉书均应明确阐述招标文件、招标过程或中标结果中使自己合法权益受到损害的实质性内容，提供相关事实、依据和证据及其来源或线索，便于有关单位调查、答复和处理。（质疑、投诉不接受传真形式）</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质疑部门联系方式：钦州市政府采购中心</w:t>
      </w:r>
      <w:r>
        <w:rPr>
          <w:rFonts w:ascii="Times New Roman" w:hAnsi="Times New Roman" w:eastAsia="宋体" w:cs="Times New Roman"/>
          <w:color w:val="auto"/>
          <w:szCs w:val="24"/>
          <w:highlight w:val="none"/>
        </w:rPr>
        <w:t xml:space="preserve">    0777-2886002</w:t>
      </w:r>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采购监管部门联系方式：钦州市财政局</w:t>
      </w:r>
      <w:r>
        <w:rPr>
          <w:rFonts w:ascii="Times New Roman" w:hAnsi="Times New Roman" w:eastAsia="宋体" w:cs="Times New Roman"/>
          <w:color w:val="auto"/>
          <w:szCs w:val="24"/>
          <w:highlight w:val="none"/>
        </w:rPr>
        <w:t xml:space="preserve">      0777-2895258</w:t>
      </w:r>
    </w:p>
    <w:p>
      <w:pPr>
        <w:spacing w:line="400" w:lineRule="exact"/>
        <w:ind w:firstLine="211" w:firstLineChars="100"/>
        <w:rPr>
          <w:rFonts w:hint="eastAsia" w:ascii="Times New Roman" w:hAnsi="宋体" w:eastAsia="宋体" w:cs="Times New Roman"/>
          <w:color w:val="auto"/>
          <w:szCs w:val="24"/>
          <w:highlight w:val="none"/>
        </w:rPr>
      </w:pPr>
      <w:bookmarkStart w:id="86" w:name="_Hlk92793564"/>
      <w:r>
        <w:rPr>
          <w:rFonts w:hint="eastAsia" w:ascii="Times New Roman" w:hAnsi="Times New Roman" w:eastAsia="宋体" w:cs="Times New Roman"/>
          <w:b/>
          <w:bCs/>
          <w:color w:val="auto"/>
          <w:szCs w:val="24"/>
          <w:highlight w:val="none"/>
        </w:rPr>
        <w:t>（十）查询媒体</w:t>
      </w:r>
      <w:bookmarkEnd w:id="81"/>
      <w:bookmarkEnd w:id="86"/>
      <w:r>
        <w:rPr>
          <w:rFonts w:ascii="Times New Roman" w:hAnsi="Times New Roman" w:eastAsia="宋体" w:cs="Times New Roman"/>
          <w:b/>
          <w:bCs/>
          <w:color w:val="auto"/>
          <w:szCs w:val="24"/>
          <w:highlight w:val="none"/>
        </w:rPr>
        <w:t>:</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Times New Roman" w:hAnsi="宋体" w:eastAsia="宋体" w:cs="Times New Roman"/>
          <w:color w:val="auto"/>
          <w:szCs w:val="24"/>
          <w:highlight w:val="none"/>
        </w:rPr>
        <w:t>中国政府采购网</w:t>
      </w:r>
      <w:r>
        <w:rPr>
          <w:rFonts w:hint="eastAsia" w:ascii="Times New Roman" w:hAnsi="宋体" w:eastAsia="宋体" w:cs="Times New Roman"/>
          <w:color w:val="auto"/>
          <w:szCs w:val="24"/>
          <w:highlight w:val="none"/>
        </w:rPr>
        <w:fldChar w:fldCharType="end"/>
      </w:r>
      <w:r>
        <w:rPr>
          <w:rFonts w:hint="eastAsia" w:ascii="Times New Roman" w:hAnsi="宋体" w:eastAsia="宋体" w:cs="Times New Roman"/>
          <w:color w:val="auto"/>
          <w:szCs w:val="24"/>
          <w:highlight w:val="none"/>
        </w:rPr>
        <w:t>、</w:t>
      </w:r>
      <w:r>
        <w:rPr>
          <w:color w:val="auto"/>
          <w:highlight w:val="none"/>
        </w:rPr>
        <w:fldChar w:fldCharType="begin"/>
      </w:r>
      <w:r>
        <w:rPr>
          <w:color w:val="auto"/>
          <w:highlight w:val="none"/>
        </w:rPr>
        <w:instrText xml:space="preserve"> HYPERLINK "http://zfcg.gxzf.gov.cn/" </w:instrText>
      </w:r>
      <w:r>
        <w:rPr>
          <w:color w:val="auto"/>
          <w:highlight w:val="none"/>
        </w:rPr>
        <w:fldChar w:fldCharType="separate"/>
      </w:r>
      <w:r>
        <w:rPr>
          <w:rFonts w:hint="eastAsia" w:ascii="Times New Roman" w:hAnsi="宋体" w:eastAsia="宋体" w:cs="Times New Roman"/>
          <w:color w:val="auto"/>
          <w:szCs w:val="24"/>
          <w:highlight w:val="none"/>
        </w:rPr>
        <w:t>广西政府采购网</w:t>
      </w:r>
      <w:r>
        <w:rPr>
          <w:rFonts w:hint="eastAsia" w:ascii="Times New Roman" w:hAnsi="宋体" w:eastAsia="宋体" w:cs="Times New Roman"/>
          <w:color w:val="auto"/>
          <w:szCs w:val="24"/>
          <w:highlight w:val="none"/>
        </w:rPr>
        <w:fldChar w:fldCharType="end"/>
      </w:r>
      <w:r>
        <w:rPr>
          <w:rFonts w:hint="eastAsia" w:ascii="Times New Roman" w:hAnsi="宋体" w:eastAsia="宋体" w:cs="Times New Roman"/>
          <w:color w:val="auto"/>
          <w:szCs w:val="24"/>
          <w:highlight w:val="none"/>
        </w:rPr>
        <w:t>。</w:t>
      </w:r>
    </w:p>
    <w:p>
      <w:pPr>
        <w:spacing w:line="400" w:lineRule="exact"/>
        <w:ind w:firstLine="211" w:firstLineChars="100"/>
        <w:rPr>
          <w:rFonts w:ascii="Times New Roman" w:hAnsi="Times New Roman" w:eastAsia="宋体" w:cs="Times New Roman"/>
          <w:b/>
          <w:bCs/>
          <w:color w:val="auto"/>
          <w:szCs w:val="24"/>
          <w:highlight w:val="none"/>
        </w:rPr>
      </w:pPr>
    </w:p>
    <w:p>
      <w:pPr>
        <w:keepNext/>
        <w:keepLines/>
        <w:spacing w:line="400" w:lineRule="exact"/>
        <w:outlineLvl w:val="1"/>
        <w:rPr>
          <w:rFonts w:ascii="方正小标宋_GBK" w:hAnsi="Arial" w:eastAsia="方正小标宋_GBK" w:cs="Times New Roman"/>
          <w:b/>
          <w:bCs/>
          <w:color w:val="auto"/>
          <w:sz w:val="24"/>
          <w:szCs w:val="24"/>
          <w:highlight w:val="none"/>
        </w:rPr>
      </w:pPr>
      <w:bookmarkStart w:id="87" w:name="_Toc352700416"/>
      <w:bookmarkStart w:id="88" w:name="_Toc353785286"/>
      <w:r>
        <w:rPr>
          <w:rFonts w:hint="eastAsia" w:ascii="方正小标宋_GBK" w:hAnsi="Arial" w:eastAsia="方正小标宋_GBK" w:cs="Times New Roman"/>
          <w:b/>
          <w:bCs/>
          <w:color w:val="auto"/>
          <w:sz w:val="24"/>
          <w:szCs w:val="24"/>
          <w:highlight w:val="none"/>
        </w:rPr>
        <w:t>二、招标文件</w:t>
      </w:r>
      <w:bookmarkEnd w:id="87"/>
      <w:bookmarkEnd w:id="88"/>
    </w:p>
    <w:p>
      <w:pPr>
        <w:spacing w:line="400" w:lineRule="exact"/>
        <w:ind w:firstLine="211" w:firstLineChars="100"/>
        <w:rPr>
          <w:rFonts w:ascii="Times New Roman" w:hAnsi="Times New Roman" w:eastAsia="宋体" w:cs="Times New Roman"/>
          <w:b/>
          <w:bCs/>
          <w:color w:val="auto"/>
          <w:szCs w:val="24"/>
          <w:highlight w:val="none"/>
        </w:rPr>
      </w:pPr>
      <w:bookmarkStart w:id="89" w:name="_Toc352700417"/>
      <w:bookmarkStart w:id="90" w:name="_Toc353785287"/>
      <w:r>
        <w:rPr>
          <w:rFonts w:hint="eastAsia" w:ascii="Times New Roman" w:hAnsi="Times New Roman" w:eastAsia="宋体" w:cs="Times New Roman"/>
          <w:b/>
          <w:bCs/>
          <w:color w:val="auto"/>
          <w:szCs w:val="24"/>
          <w:highlight w:val="none"/>
        </w:rPr>
        <w:t>（一）招标文件的组成</w:t>
      </w:r>
      <w:bookmarkEnd w:id="89"/>
      <w:bookmarkEnd w:id="90"/>
    </w:p>
    <w:p>
      <w:pPr>
        <w:snapToGrid w:val="0"/>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第一章 招标公告</w:t>
      </w:r>
    </w:p>
    <w:p>
      <w:pPr>
        <w:snapToGrid w:val="0"/>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第二章 项目需求</w:t>
      </w:r>
    </w:p>
    <w:p>
      <w:pPr>
        <w:snapToGrid w:val="0"/>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第三章 投标人须知及前附表</w:t>
      </w:r>
    </w:p>
    <w:p>
      <w:pPr>
        <w:snapToGrid w:val="0"/>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第四章 评定标准及推荐原则</w:t>
      </w:r>
    </w:p>
    <w:p>
      <w:pPr>
        <w:snapToGrid w:val="0"/>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第五章 政府采购合同主要条款</w:t>
      </w:r>
    </w:p>
    <w:p>
      <w:pPr>
        <w:snapToGrid w:val="0"/>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第六章 投标文件格式</w:t>
      </w:r>
    </w:p>
    <w:p>
      <w:pPr>
        <w:spacing w:line="400" w:lineRule="exact"/>
        <w:ind w:firstLine="211" w:firstLineChars="100"/>
        <w:rPr>
          <w:rFonts w:ascii="Times New Roman" w:hAnsi="Times New Roman" w:eastAsia="宋体" w:cs="Times New Roman"/>
          <w:b/>
          <w:bCs/>
          <w:color w:val="auto"/>
          <w:szCs w:val="24"/>
          <w:highlight w:val="none"/>
        </w:rPr>
      </w:pPr>
      <w:bookmarkStart w:id="91" w:name="_Toc353785289"/>
      <w:bookmarkStart w:id="92" w:name="_Toc352700419"/>
      <w:r>
        <w:rPr>
          <w:rFonts w:hint="eastAsia" w:ascii="Times New Roman" w:hAnsi="Times New Roman" w:eastAsia="宋体" w:cs="Times New Roman"/>
          <w:b/>
          <w:bCs/>
          <w:color w:val="auto"/>
          <w:szCs w:val="24"/>
          <w:highlight w:val="none"/>
        </w:rPr>
        <w:t>（二）招标文件的澄清与修改</w:t>
      </w:r>
      <w:bookmarkEnd w:id="91"/>
      <w:bookmarkEnd w:id="92"/>
    </w:p>
    <w:p>
      <w:pPr>
        <w:snapToGrid w:val="0"/>
        <w:spacing w:line="400" w:lineRule="exact"/>
        <w:ind w:firstLine="420" w:firstLineChars="200"/>
        <w:jc w:val="left"/>
        <w:rPr>
          <w:rFonts w:ascii="宋体" w:hAnsi="Courier New" w:eastAsia="宋体" w:cs="Courier New"/>
          <w:color w:val="auto"/>
          <w:szCs w:val="21"/>
          <w:highlight w:val="none"/>
        </w:rPr>
      </w:pPr>
      <w:r>
        <w:rPr>
          <w:rFonts w:hint="eastAsia" w:ascii="宋体" w:hAnsi="宋体" w:eastAsia="宋体" w:cs="Courier New"/>
          <w:color w:val="auto"/>
          <w:szCs w:val="21"/>
          <w:highlight w:val="none"/>
        </w:rPr>
        <w:t>1.</w:t>
      </w:r>
      <w:r>
        <w:rPr>
          <w:rFonts w:hint="eastAsia" w:ascii="宋体" w:hAnsi="Courier New" w:eastAsia="宋体" w:cs="Courier New"/>
          <w:color w:val="auto"/>
          <w:szCs w:val="21"/>
          <w:highlight w:val="none"/>
        </w:rPr>
        <w:t>采购人或者本中心可以对已发出的招标文件进行必要的</w:t>
      </w:r>
      <w:bookmarkStart w:id="93" w:name="_Hlk92287343"/>
      <w:r>
        <w:rPr>
          <w:rFonts w:hint="eastAsia" w:ascii="宋体" w:hAnsi="Courier New" w:eastAsia="宋体" w:cs="Courier New"/>
          <w:color w:val="auto"/>
          <w:szCs w:val="21"/>
          <w:highlight w:val="none"/>
        </w:rPr>
        <w:t>澄清或者修改</w:t>
      </w:r>
      <w:bookmarkEnd w:id="93"/>
      <w:r>
        <w:rPr>
          <w:rFonts w:hint="eastAsia" w:ascii="宋体" w:hAnsi="Courier New" w:eastAsia="宋体" w:cs="Courier New"/>
          <w:color w:val="auto"/>
          <w:szCs w:val="21"/>
          <w:highlight w:val="none"/>
        </w:rPr>
        <w:t>，但不得改变采购标的和资格条件。澄清或者修改应当在原公告发布媒体上发布澄清公告。澄清或者修改的内容为招标文件的组成部分。</w:t>
      </w:r>
    </w:p>
    <w:p>
      <w:pPr>
        <w:snapToGrid w:val="0"/>
        <w:spacing w:line="400" w:lineRule="exact"/>
        <w:ind w:firstLine="420" w:firstLineChars="200"/>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2.澄清或者修改的内容可能影响投标文件编制的，采购人或者采购代理机构应当在投标截止时间至少15日前，以书面形式通知所有依法获取招标文件的潜在投标人；不足15日的，采购人或者采购代理机构应当顺延提交投标文件的截止时间。</w:t>
      </w:r>
    </w:p>
    <w:p>
      <w:pPr>
        <w:snapToGrid w:val="0"/>
        <w:spacing w:line="400" w:lineRule="exact"/>
        <w:ind w:firstLine="420" w:firstLineChars="200"/>
        <w:jc w:val="left"/>
        <w:rPr>
          <w:rFonts w:ascii="Arial" w:hAnsi="Arial" w:eastAsia="宋体" w:cs="Arial"/>
          <w:color w:val="auto"/>
          <w:szCs w:val="21"/>
          <w:highlight w:val="none"/>
        </w:rPr>
      </w:pPr>
      <w:bookmarkStart w:id="94" w:name="_Hlk92446337"/>
      <w:r>
        <w:rPr>
          <w:rFonts w:hint="eastAsia" w:ascii="宋体" w:hAnsi="宋体" w:eastAsia="宋体" w:cs="Courier New"/>
          <w:color w:val="auto"/>
          <w:szCs w:val="21"/>
          <w:highlight w:val="none"/>
        </w:rPr>
        <w:t>3.</w:t>
      </w:r>
      <w:r>
        <w:rPr>
          <w:rFonts w:hint="eastAsia" w:ascii="Arial" w:hAnsi="Arial" w:eastAsia="宋体" w:cs="Arial"/>
          <w:color w:val="auto"/>
          <w:szCs w:val="21"/>
          <w:highlight w:val="none"/>
        </w:rPr>
        <w:t>提供期限届满后，获取招标文件的潜在投标人不足</w:t>
      </w:r>
      <w:r>
        <w:rPr>
          <w:rFonts w:ascii="Arial" w:hAnsi="Arial" w:eastAsia="宋体" w:cs="Arial"/>
          <w:color w:val="auto"/>
          <w:szCs w:val="21"/>
          <w:highlight w:val="none"/>
        </w:rPr>
        <w:t>3</w:t>
      </w:r>
      <w:r>
        <w:rPr>
          <w:rFonts w:hint="eastAsia" w:ascii="Arial" w:hAnsi="Arial" w:eastAsia="宋体" w:cs="Arial"/>
          <w:color w:val="auto"/>
          <w:szCs w:val="21"/>
          <w:highlight w:val="none"/>
        </w:rPr>
        <w:t>家的，本中心可以顺延提供期限，并予公告。</w:t>
      </w:r>
    </w:p>
    <w:bookmarkEnd w:id="94"/>
    <w:p>
      <w:pPr>
        <w:keepNext/>
        <w:keepLines/>
        <w:spacing w:line="400" w:lineRule="exact"/>
        <w:outlineLvl w:val="1"/>
        <w:rPr>
          <w:rFonts w:ascii="方正小标宋_GBK" w:hAnsi="Arial" w:eastAsia="方正小标宋_GBK" w:cs="Times New Roman"/>
          <w:bCs/>
          <w:color w:val="auto"/>
          <w:sz w:val="24"/>
          <w:szCs w:val="24"/>
          <w:highlight w:val="none"/>
        </w:rPr>
      </w:pPr>
      <w:bookmarkStart w:id="95" w:name="_三、投标文件"/>
      <w:bookmarkEnd w:id="95"/>
      <w:bookmarkStart w:id="96" w:name="_Toc254970676"/>
      <w:bookmarkStart w:id="97" w:name="_Toc353785290"/>
      <w:bookmarkStart w:id="98" w:name="_Toc254970535"/>
      <w:bookmarkStart w:id="99" w:name="_Toc352700420"/>
      <w:r>
        <w:rPr>
          <w:rFonts w:hint="eastAsia" w:ascii="方正小标宋_GBK" w:hAnsi="Arial" w:eastAsia="方正小标宋_GBK" w:cs="Times New Roman"/>
          <w:bCs/>
          <w:color w:val="auto"/>
          <w:sz w:val="24"/>
          <w:szCs w:val="24"/>
          <w:highlight w:val="none"/>
        </w:rPr>
        <w:t>三、</w:t>
      </w:r>
      <w:bookmarkStart w:id="100" w:name="_Hlk92446512"/>
      <w:r>
        <w:rPr>
          <w:rFonts w:hint="eastAsia" w:ascii="方正小标宋_GBK" w:hAnsi="Arial" w:eastAsia="方正小标宋_GBK" w:cs="Times New Roman"/>
          <w:bCs/>
          <w:color w:val="auto"/>
          <w:sz w:val="24"/>
          <w:szCs w:val="24"/>
          <w:highlight w:val="none"/>
        </w:rPr>
        <w:t>投标文件</w:t>
      </w:r>
      <w:bookmarkEnd w:id="96"/>
      <w:bookmarkEnd w:id="97"/>
      <w:bookmarkEnd w:id="98"/>
      <w:bookmarkEnd w:id="99"/>
    </w:p>
    <w:p>
      <w:pPr>
        <w:spacing w:line="400" w:lineRule="exact"/>
        <w:ind w:firstLine="211" w:firstLineChars="100"/>
        <w:rPr>
          <w:rFonts w:hint="eastAsia" w:ascii="Times New Roman" w:hAnsi="宋体" w:eastAsia="宋体" w:cs="Times New Roman"/>
          <w:b/>
          <w:bCs/>
          <w:color w:val="auto"/>
          <w:szCs w:val="24"/>
          <w:highlight w:val="none"/>
        </w:rPr>
      </w:pPr>
      <w:bookmarkStart w:id="101" w:name="_Toc254970536"/>
      <w:bookmarkStart w:id="102" w:name="_Toc352700421"/>
      <w:bookmarkStart w:id="103" w:name="_Toc254970677"/>
      <w:bookmarkStart w:id="104" w:name="_Toc353785291"/>
      <w:r>
        <w:rPr>
          <w:rFonts w:hint="eastAsia" w:ascii="Times New Roman" w:hAnsi="宋体" w:eastAsia="宋体" w:cs="Times New Roman"/>
          <w:b/>
          <w:bCs/>
          <w:color w:val="auto"/>
          <w:szCs w:val="24"/>
          <w:highlight w:val="none"/>
        </w:rPr>
        <w:t>（一）投标人的风险</w:t>
      </w:r>
    </w:p>
    <w:p>
      <w:pPr>
        <w:spacing w:line="400" w:lineRule="exact"/>
        <w:ind w:firstLine="420" w:firstLineChars="200"/>
        <w:rPr>
          <w:rFonts w:hint="eastAsia" w:ascii="Times New Roman" w:hAnsi="宋体" w:eastAsia="宋体" w:cs="Times New Roman"/>
          <w:color w:val="auto"/>
          <w:szCs w:val="24"/>
          <w:highlight w:val="none"/>
        </w:rPr>
      </w:pPr>
      <w:r>
        <w:rPr>
          <w:rFonts w:ascii="Times New Roman" w:hAnsi="宋体" w:eastAsia="宋体" w:cs="Times New Roman"/>
          <w:color w:val="auto"/>
          <w:szCs w:val="24"/>
          <w:highlight w:val="none"/>
        </w:rPr>
        <w:t>1.</w:t>
      </w:r>
      <w:r>
        <w:rPr>
          <w:rFonts w:hint="eastAsia" w:ascii="Times New Roman" w:hAnsi="宋体" w:eastAsia="宋体" w:cs="Times New Roman"/>
          <w:color w:val="auto"/>
          <w:szCs w:val="24"/>
          <w:highlight w:val="none"/>
        </w:rPr>
        <w:t>投标人应仔细阅读招标文件的全部内容，按照招标文件的要求提交投标文件，并对所提供的全部资料的真实性承担法律责任。</w:t>
      </w:r>
    </w:p>
    <w:p>
      <w:pPr>
        <w:spacing w:line="400" w:lineRule="exact"/>
        <w:ind w:firstLine="420" w:firstLineChars="200"/>
        <w:rPr>
          <w:rFonts w:hint="eastAsia" w:ascii="Times New Roman" w:hAnsi="宋体" w:eastAsia="宋体" w:cs="Times New Roman"/>
          <w:color w:val="auto"/>
          <w:szCs w:val="24"/>
          <w:highlight w:val="none"/>
        </w:rPr>
      </w:pPr>
      <w:r>
        <w:rPr>
          <w:rFonts w:ascii="Times New Roman" w:hAnsi="宋体" w:eastAsia="宋体" w:cs="Times New Roman"/>
          <w:color w:val="auto"/>
          <w:szCs w:val="24"/>
          <w:highlight w:val="none"/>
        </w:rPr>
        <w:t>2.</w:t>
      </w:r>
      <w:r>
        <w:rPr>
          <w:rFonts w:hint="eastAsia" w:ascii="Times New Roman" w:hAnsi="宋体" w:eastAsia="宋体" w:cs="Times New Roman"/>
          <w:color w:val="auto"/>
          <w:szCs w:val="24"/>
          <w:highlight w:val="none"/>
        </w:rPr>
        <w:t>投标人在投标活动中提供任何虚假材料的，评标委员会将报财政部门查处。</w:t>
      </w:r>
    </w:p>
    <w:bookmarkEnd w:id="100"/>
    <w:p>
      <w:pPr>
        <w:snapToGrid w:val="0"/>
        <w:spacing w:line="400" w:lineRule="exact"/>
        <w:ind w:firstLine="211" w:firstLineChars="100"/>
        <w:rPr>
          <w:rFonts w:hint="eastAsia" w:ascii="宋体" w:hAnsi="宋体" w:eastAsia="宋体" w:cs="Times New Roman"/>
          <w:b/>
          <w:color w:val="auto"/>
          <w:szCs w:val="21"/>
          <w:highlight w:val="none"/>
        </w:rPr>
      </w:pPr>
      <w:bookmarkStart w:id="105" w:name="_Hlk92446638"/>
      <w:r>
        <w:rPr>
          <w:rFonts w:hint="eastAsia" w:ascii="Times New Roman" w:hAnsi="宋体" w:eastAsia="宋体" w:cs="Times New Roman"/>
          <w:b/>
          <w:bCs/>
          <w:color w:val="auto"/>
          <w:szCs w:val="24"/>
          <w:highlight w:val="none"/>
        </w:rPr>
        <w:t>（二）</w:t>
      </w:r>
      <w:r>
        <w:rPr>
          <w:rFonts w:hint="eastAsia" w:ascii="宋体" w:hAnsi="宋体" w:eastAsia="宋体" w:cs="Times New Roman"/>
          <w:b/>
          <w:color w:val="auto"/>
          <w:szCs w:val="21"/>
          <w:highlight w:val="none"/>
        </w:rPr>
        <w:t>投标文件的组成</w:t>
      </w:r>
    </w:p>
    <w:p>
      <w:pPr>
        <w:snapToGrid w:val="0"/>
        <w:spacing w:line="400" w:lineRule="exact"/>
        <w:ind w:firstLine="422" w:firstLineChars="200"/>
        <w:rPr>
          <w:rFonts w:hint="eastAsia" w:ascii="宋体" w:hAnsi="宋体" w:eastAsia="宋体" w:cs="Times New Roman"/>
          <w:b/>
          <w:color w:val="auto"/>
          <w:szCs w:val="21"/>
          <w:highlight w:val="none"/>
        </w:rPr>
      </w:pPr>
      <w:bookmarkStart w:id="106" w:name="_Hlk92285760"/>
      <w:r>
        <w:rPr>
          <w:rFonts w:hint="eastAsia" w:ascii="宋体" w:hAnsi="宋体" w:eastAsia="宋体" w:cs="Times New Roman"/>
          <w:b/>
          <w:color w:val="auto"/>
          <w:szCs w:val="21"/>
          <w:highlight w:val="none"/>
        </w:rPr>
        <w:t>1.资格文件：</w:t>
      </w:r>
    </w:p>
    <w:p>
      <w:pPr>
        <w:tabs>
          <w:tab w:val="left" w:pos="3870"/>
          <w:tab w:val="left" w:pos="4085"/>
        </w:tabs>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宋体"/>
          <w:bCs/>
          <w:color w:val="auto"/>
          <w:kern w:val="0"/>
          <w:szCs w:val="21"/>
          <w:highlight w:val="none"/>
        </w:rPr>
        <w:t>★</w:t>
      </w:r>
      <w:bookmarkStart w:id="107" w:name="_Hlk90369149"/>
      <w:r>
        <w:rPr>
          <w:rFonts w:hint="eastAsia" w:ascii="宋体" w:hAnsi="宋体" w:eastAsia="宋体" w:cs="Times New Roman"/>
          <w:color w:val="auto"/>
          <w:szCs w:val="21"/>
          <w:highlight w:val="none"/>
        </w:rPr>
        <w:t>(1)法人或者其他组织的营业执照等证明文件</w:t>
      </w:r>
    </w:p>
    <w:bookmarkEnd w:id="107"/>
    <w:p>
      <w:pPr>
        <w:tabs>
          <w:tab w:val="left" w:pos="3870"/>
          <w:tab w:val="left" w:pos="4085"/>
        </w:tabs>
        <w:snapToGrid w:val="0"/>
        <w:spacing w:line="400" w:lineRule="exact"/>
        <w:ind w:firstLine="420" w:firstLineChars="200"/>
        <w:rPr>
          <w:rFonts w:hint="eastAsia" w:ascii="Times New Roman" w:hAnsi="宋体" w:eastAsia="宋体" w:cs="Times New Roman"/>
          <w:color w:val="auto"/>
          <w:szCs w:val="24"/>
          <w:highlight w:val="none"/>
        </w:rPr>
      </w:pPr>
      <w:r>
        <w:rPr>
          <w:rFonts w:hint="eastAsia" w:ascii="宋体" w:hAnsi="宋体" w:eastAsia="宋体" w:cs="宋体"/>
          <w:bCs/>
          <w:color w:val="auto"/>
          <w:kern w:val="0"/>
          <w:szCs w:val="21"/>
          <w:highlight w:val="none"/>
        </w:rPr>
        <w:t>★(2)</w:t>
      </w:r>
      <w:bookmarkStart w:id="108" w:name="_Hlk154044758"/>
      <w:r>
        <w:rPr>
          <w:rFonts w:hint="eastAsia" w:ascii="宋体" w:hAnsi="宋体" w:eastAsia="宋体" w:cs="Times New Roman"/>
          <w:color w:val="auto"/>
          <w:szCs w:val="21"/>
          <w:highlight w:val="none"/>
        </w:rPr>
        <w:t>投标人具备参加政府采购活动条件的承诺书</w:t>
      </w:r>
      <w:r>
        <w:rPr>
          <w:rFonts w:hint="eastAsia" w:ascii="宋体" w:hAnsi="宋体" w:eastAsia="宋体" w:cs="宋体"/>
          <w:color w:val="auto"/>
          <w:szCs w:val="21"/>
          <w:highlight w:val="none"/>
        </w:rPr>
        <w:t>(格式见第六章）</w:t>
      </w:r>
      <w:bookmarkEnd w:id="108"/>
    </w:p>
    <w:p>
      <w:pPr>
        <w:tabs>
          <w:tab w:val="left" w:pos="3870"/>
          <w:tab w:val="left" w:pos="4085"/>
        </w:tabs>
        <w:snapToGrid w:val="0"/>
        <w:spacing w:line="400" w:lineRule="exact"/>
        <w:ind w:firstLine="420" w:firstLineChars="200"/>
        <w:rPr>
          <w:rFonts w:hint="eastAsia" w:ascii="Times New Roman" w:hAnsi="宋体" w:eastAsia="宋体" w:cs="Times New Roman"/>
          <w:color w:val="auto"/>
          <w:szCs w:val="24"/>
          <w:highlight w:val="none"/>
        </w:rPr>
      </w:pPr>
      <w:r>
        <w:rPr>
          <w:rFonts w:hint="eastAsia" w:ascii="宋体" w:hAnsi="宋体" w:eastAsia="宋体" w:cs="宋体"/>
          <w:bCs/>
          <w:color w:val="auto"/>
          <w:kern w:val="0"/>
          <w:szCs w:val="21"/>
          <w:highlight w:val="none"/>
        </w:rPr>
        <w:t>★(3)</w:t>
      </w:r>
      <w:r>
        <w:rPr>
          <w:rFonts w:hint="eastAsia" w:ascii="Times New Roman" w:hAnsi="宋体" w:eastAsia="宋体" w:cs="Times New Roman"/>
          <w:color w:val="auto"/>
          <w:szCs w:val="24"/>
          <w:highlight w:val="none"/>
        </w:rPr>
        <w:t>参加政府采购活动前</w:t>
      </w:r>
      <w:r>
        <w:rPr>
          <w:rFonts w:ascii="Times New Roman" w:hAnsi="宋体" w:eastAsia="宋体" w:cs="Times New Roman"/>
          <w:color w:val="auto"/>
          <w:szCs w:val="24"/>
          <w:highlight w:val="none"/>
        </w:rPr>
        <w:t>3</w:t>
      </w:r>
      <w:r>
        <w:rPr>
          <w:rFonts w:hint="eastAsia" w:ascii="Times New Roman" w:hAnsi="宋体" w:eastAsia="宋体" w:cs="Times New Roman"/>
          <w:color w:val="auto"/>
          <w:szCs w:val="24"/>
          <w:highlight w:val="none"/>
        </w:rPr>
        <w:t>年内在经营活动中没有重大违法记录的书面声明</w:t>
      </w:r>
      <w:r>
        <w:rPr>
          <w:rFonts w:ascii="Times New Roman" w:hAnsi="宋体" w:eastAsia="宋体" w:cs="Times New Roman"/>
          <w:color w:val="auto"/>
          <w:szCs w:val="24"/>
          <w:highlight w:val="none"/>
        </w:rPr>
        <w:t>(</w:t>
      </w:r>
      <w:r>
        <w:rPr>
          <w:rFonts w:hint="eastAsia" w:ascii="Times New Roman" w:hAnsi="宋体" w:eastAsia="宋体" w:cs="Times New Roman"/>
          <w:color w:val="auto"/>
          <w:szCs w:val="24"/>
          <w:highlight w:val="none"/>
        </w:rPr>
        <w:t>格式见第六章</w:t>
      </w:r>
      <w:r>
        <w:rPr>
          <w:rFonts w:ascii="Times New Roman" w:hAnsi="宋体" w:eastAsia="宋体" w:cs="Times New Roman"/>
          <w:color w:val="auto"/>
          <w:szCs w:val="24"/>
          <w:highlight w:val="none"/>
        </w:rPr>
        <w:t>)</w:t>
      </w:r>
    </w:p>
    <w:p>
      <w:pPr>
        <w:tabs>
          <w:tab w:val="left" w:pos="3870"/>
          <w:tab w:val="left" w:pos="4085"/>
        </w:tabs>
        <w:snapToGrid w:val="0"/>
        <w:spacing w:line="460" w:lineRule="exact"/>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★(4)《中小企业声明函》(格式见第六章)</w:t>
      </w:r>
    </w:p>
    <w:p>
      <w:pPr>
        <w:snapToGrid w:val="0"/>
        <w:spacing w:line="400" w:lineRule="exact"/>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2.商务技术文件：</w:t>
      </w:r>
    </w:p>
    <w:p>
      <w:pPr>
        <w:snapToGrid w:val="0"/>
        <w:spacing w:line="400" w:lineRule="exact"/>
        <w:ind w:firstLine="422" w:firstLineChars="200"/>
        <w:rPr>
          <w:rFonts w:hint="eastAsia" w:ascii="宋体" w:hAnsi="宋体" w:eastAsia="宋体" w:cs="Times New Roman"/>
          <w:color w:val="auto"/>
          <w:szCs w:val="21"/>
          <w:highlight w:val="none"/>
        </w:rPr>
      </w:pPr>
      <w:r>
        <w:rPr>
          <w:rFonts w:hint="eastAsia" w:ascii="宋体" w:hAnsi="宋体" w:eastAsia="宋体" w:cs="Times New Roman"/>
          <w:b/>
          <w:color w:val="auto"/>
          <w:szCs w:val="21"/>
          <w:highlight w:val="none"/>
        </w:rPr>
        <w:t xml:space="preserve"> </w:t>
      </w:r>
      <w:r>
        <w:rPr>
          <w:rFonts w:hint="eastAsia" w:ascii="宋体" w:hAnsi="宋体" w:eastAsia="宋体" w:cs="Times New Roman"/>
          <w:color w:val="auto"/>
          <w:szCs w:val="21"/>
          <w:highlight w:val="none"/>
        </w:rPr>
        <w:t xml:space="preserve"> (1)</w:t>
      </w:r>
      <w:bookmarkStart w:id="109" w:name="_Hlk97803518"/>
      <w:r>
        <w:rPr>
          <w:rFonts w:hint="eastAsia" w:ascii="宋体" w:hAnsi="宋体" w:eastAsia="宋体" w:cs="Times New Roman"/>
          <w:color w:val="auto"/>
          <w:szCs w:val="21"/>
          <w:highlight w:val="none"/>
        </w:rPr>
        <w:t>投标保证金票据或转账凭证(户名、账号及开户行等信息清晰可辨）</w:t>
      </w:r>
      <w:bookmarkEnd w:id="109"/>
    </w:p>
    <w:p>
      <w:pPr>
        <w:tabs>
          <w:tab w:val="left" w:pos="3870"/>
          <w:tab w:val="left" w:pos="4085"/>
        </w:tabs>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宋体"/>
          <w:bCs/>
          <w:color w:val="auto"/>
          <w:kern w:val="0"/>
          <w:szCs w:val="21"/>
          <w:highlight w:val="none"/>
        </w:rPr>
        <w:t>★</w:t>
      </w:r>
      <w:r>
        <w:rPr>
          <w:rFonts w:hint="eastAsia" w:ascii="宋体" w:hAnsi="宋体" w:eastAsia="宋体" w:cs="Times New Roman"/>
          <w:color w:val="auto"/>
          <w:szCs w:val="21"/>
          <w:highlight w:val="none"/>
        </w:rPr>
        <w:t>(2)投标函（格式见第六章）</w:t>
      </w:r>
    </w:p>
    <w:p>
      <w:pPr>
        <w:tabs>
          <w:tab w:val="left" w:pos="3870"/>
          <w:tab w:val="left" w:pos="4085"/>
        </w:tabs>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宋体"/>
          <w:bCs/>
          <w:color w:val="auto"/>
          <w:kern w:val="0"/>
          <w:szCs w:val="21"/>
          <w:highlight w:val="none"/>
        </w:rPr>
        <w:t>★</w:t>
      </w:r>
      <w:r>
        <w:rPr>
          <w:rFonts w:hint="eastAsia" w:ascii="宋体" w:hAnsi="宋体" w:eastAsia="宋体" w:cs="Times New Roman"/>
          <w:color w:val="auto"/>
          <w:szCs w:val="21"/>
          <w:highlight w:val="none"/>
        </w:rPr>
        <w:t>(3)法定代表人身份证</w:t>
      </w:r>
    </w:p>
    <w:p>
      <w:pPr>
        <w:snapToGrid w:val="0"/>
        <w:spacing w:line="400" w:lineRule="exact"/>
        <w:ind w:firstLine="417" w:firstLineChars="19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★(4)法定代表人授权委托书和代理人身份证（委托代理时必须提供，格式见第六章）</w:t>
      </w:r>
    </w:p>
    <w:p>
      <w:pPr>
        <w:snapToGrid w:val="0"/>
        <w:spacing w:line="400" w:lineRule="exact"/>
        <w:ind w:firstLine="420" w:firstLineChars="199"/>
        <w:rPr>
          <w:rFonts w:hint="eastAsia" w:ascii="宋体" w:hAnsi="宋体" w:eastAsia="宋体" w:cs="Times New Roman"/>
          <w:color w:val="auto"/>
          <w:szCs w:val="21"/>
          <w:highlight w:val="none"/>
        </w:rPr>
      </w:pPr>
      <w:r>
        <w:rPr>
          <w:rFonts w:hint="eastAsia" w:ascii="宋体" w:hAnsi="宋体" w:eastAsia="宋体" w:cs="Times New Roman"/>
          <w:b/>
          <w:color w:val="auto"/>
          <w:szCs w:val="21"/>
          <w:highlight w:val="none"/>
        </w:rPr>
        <w:t>★</w:t>
      </w:r>
      <w:r>
        <w:rPr>
          <w:rFonts w:hint="eastAsia" w:ascii="宋体" w:hAnsi="宋体" w:eastAsia="宋体" w:cs="Times New Roman"/>
          <w:color w:val="auto"/>
          <w:szCs w:val="21"/>
          <w:highlight w:val="none"/>
        </w:rPr>
        <w:t>(5)</w:t>
      </w:r>
      <w:r>
        <w:rPr>
          <w:rFonts w:hint="eastAsia" w:ascii="宋体" w:hAnsi="宋体" w:eastAsia="宋体" w:cs="Times New Roman"/>
          <w:color w:val="auto"/>
          <w:szCs w:val="24"/>
          <w:highlight w:val="none"/>
        </w:rPr>
        <w:t>商务响应表(格式见第六章)</w:t>
      </w:r>
    </w:p>
    <w:p>
      <w:pPr>
        <w:snapToGrid w:val="0"/>
        <w:spacing w:line="400" w:lineRule="exact"/>
        <w:ind w:firstLine="420" w:firstLineChars="199"/>
        <w:rPr>
          <w:rFonts w:hint="eastAsia" w:ascii="宋体" w:hAnsi="宋体" w:eastAsia="宋体" w:cs="Times New Roman"/>
          <w:color w:val="auto"/>
          <w:szCs w:val="21"/>
          <w:highlight w:val="none"/>
        </w:rPr>
      </w:pPr>
      <w:r>
        <w:rPr>
          <w:rFonts w:hint="eastAsia" w:ascii="宋体" w:hAnsi="宋体" w:eastAsia="宋体" w:cs="Times New Roman"/>
          <w:b/>
          <w:color w:val="auto"/>
          <w:szCs w:val="21"/>
          <w:highlight w:val="none"/>
        </w:rPr>
        <w:t>★</w:t>
      </w:r>
      <w:r>
        <w:rPr>
          <w:rFonts w:hint="eastAsia" w:ascii="宋体" w:hAnsi="宋体" w:eastAsia="宋体" w:cs="Times New Roman"/>
          <w:color w:val="auto"/>
          <w:szCs w:val="24"/>
          <w:highlight w:val="none"/>
        </w:rPr>
        <w:t>(6)</w:t>
      </w:r>
      <w:r>
        <w:rPr>
          <w:rFonts w:hint="eastAsia" w:ascii="宋体" w:hAnsi="宋体" w:eastAsia="宋体" w:cs="Times New Roman"/>
          <w:color w:val="auto"/>
          <w:szCs w:val="21"/>
          <w:highlight w:val="none"/>
        </w:rPr>
        <w:t>技术响应表</w:t>
      </w:r>
      <w:bookmarkStart w:id="110" w:name="_Hlk92285954"/>
      <w:r>
        <w:rPr>
          <w:rFonts w:hint="eastAsia" w:ascii="宋体" w:hAnsi="宋体" w:eastAsia="宋体" w:cs="Times New Roman"/>
          <w:color w:val="auto"/>
          <w:szCs w:val="24"/>
          <w:highlight w:val="none"/>
        </w:rPr>
        <w:t>(格式见第六章)</w:t>
      </w:r>
      <w:bookmarkEnd w:id="110"/>
    </w:p>
    <w:p>
      <w:pPr>
        <w:snapToGrid w:val="0"/>
        <w:spacing w:line="400" w:lineRule="exact"/>
        <w:ind w:firstLine="417" w:firstLineChars="199"/>
        <w:rPr>
          <w:rFonts w:hint="eastAsia" w:ascii="宋体" w:hAnsi="宋体" w:eastAsia="宋体" w:cs="Times New Roman"/>
          <w:color w:val="auto"/>
          <w:szCs w:val="24"/>
          <w:highlight w:val="none"/>
        </w:rPr>
      </w:pPr>
      <w:r>
        <w:rPr>
          <w:rFonts w:hint="eastAsia" w:ascii="宋体" w:hAnsi="宋体" w:eastAsia="宋体" w:cs="Times New Roman"/>
          <w:color w:val="auto"/>
          <w:szCs w:val="21"/>
          <w:highlight w:val="none"/>
        </w:rPr>
        <w:t>(7)</w:t>
      </w:r>
      <w:r>
        <w:rPr>
          <w:rFonts w:hint="eastAsia" w:ascii="宋体" w:hAnsi="宋体" w:eastAsia="宋体" w:cs="Times New Roman"/>
          <w:color w:val="auto"/>
          <w:szCs w:val="24"/>
          <w:highlight w:val="none"/>
        </w:rPr>
        <w:t>《项目需求》中要求</w:t>
      </w:r>
      <w:r>
        <w:rPr>
          <w:rFonts w:hint="eastAsia" w:ascii="宋体" w:hAnsi="宋体" w:eastAsia="宋体" w:cs="Times New Roman"/>
          <w:b/>
          <w:color w:val="auto"/>
          <w:szCs w:val="24"/>
          <w:highlight w:val="none"/>
        </w:rPr>
        <w:t>必须提供</w:t>
      </w:r>
      <w:r>
        <w:rPr>
          <w:rFonts w:hint="eastAsia" w:ascii="宋体" w:hAnsi="宋体" w:eastAsia="宋体" w:cs="Times New Roman"/>
          <w:color w:val="auto"/>
          <w:szCs w:val="24"/>
          <w:highlight w:val="none"/>
        </w:rPr>
        <w:t>的材料</w:t>
      </w:r>
    </w:p>
    <w:p>
      <w:pPr>
        <w:snapToGrid w:val="0"/>
        <w:spacing w:line="400" w:lineRule="exact"/>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3.报价文件</w:t>
      </w:r>
    </w:p>
    <w:p>
      <w:pPr>
        <w:snapToGrid w:val="0"/>
        <w:spacing w:line="400" w:lineRule="exact"/>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w:t>
      </w:r>
      <w:r>
        <w:rPr>
          <w:rFonts w:hint="eastAsia" w:ascii="宋体" w:hAnsi="宋体" w:eastAsia="宋体" w:cs="Times New Roman"/>
          <w:bCs/>
          <w:color w:val="auto"/>
          <w:szCs w:val="21"/>
          <w:highlight w:val="none"/>
        </w:rPr>
        <w:t>(1)</w:t>
      </w:r>
      <w:r>
        <w:rPr>
          <w:rFonts w:hint="eastAsia" w:ascii="宋体" w:hAnsi="宋体" w:eastAsia="宋体" w:cs="Times New Roman"/>
          <w:color w:val="auto"/>
          <w:szCs w:val="21"/>
          <w:highlight w:val="none"/>
        </w:rPr>
        <w:t>开标一览表(格式见第六章</w:t>
      </w:r>
    </w:p>
    <w:p>
      <w:pPr>
        <w:snapToGrid w:val="0"/>
        <w:spacing w:line="400" w:lineRule="exact"/>
        <w:ind w:firstLine="422" w:firstLineChars="200"/>
        <w:rPr>
          <w:rFonts w:hint="eastAsia" w:ascii="宋体" w:hAnsi="宋体" w:eastAsia="宋体" w:cs="Times New Roman"/>
          <w:color w:val="auto"/>
          <w:szCs w:val="24"/>
          <w:highlight w:val="none"/>
        </w:rPr>
      </w:pPr>
      <w:r>
        <w:rPr>
          <w:rFonts w:hint="eastAsia" w:ascii="宋体" w:hAnsi="宋体" w:eastAsia="宋体" w:cs="Times New Roman"/>
          <w:b/>
          <w:color w:val="auto"/>
          <w:szCs w:val="21"/>
          <w:highlight w:val="none"/>
        </w:rPr>
        <w:t>★</w:t>
      </w:r>
      <w:r>
        <w:rPr>
          <w:rFonts w:hint="eastAsia" w:ascii="宋体" w:hAnsi="宋体" w:eastAsia="宋体" w:cs="Times New Roman"/>
          <w:bCs/>
          <w:color w:val="auto"/>
          <w:szCs w:val="21"/>
          <w:highlight w:val="none"/>
        </w:rPr>
        <w:t>(2)</w:t>
      </w:r>
      <w:bookmarkStart w:id="111" w:name="_Hlk92265738"/>
      <w:r>
        <w:rPr>
          <w:rFonts w:hint="eastAsia" w:ascii="宋体" w:hAnsi="宋体" w:eastAsia="宋体" w:cs="Times New Roman"/>
          <w:bCs/>
          <w:color w:val="auto"/>
          <w:szCs w:val="21"/>
          <w:highlight w:val="none"/>
        </w:rPr>
        <w:t>报价明细表</w:t>
      </w:r>
      <w:bookmarkEnd w:id="111"/>
      <w:r>
        <w:rPr>
          <w:rFonts w:hint="eastAsia" w:ascii="宋体" w:hAnsi="宋体" w:eastAsia="宋体" w:cs="Times New Roman"/>
          <w:bCs/>
          <w:color w:val="auto"/>
          <w:szCs w:val="21"/>
          <w:highlight w:val="none"/>
        </w:rPr>
        <w:t>(格式见第六章)</w:t>
      </w:r>
    </w:p>
    <w:bookmarkEnd w:id="106"/>
    <w:p>
      <w:pPr>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注：</w:t>
      </w:r>
      <w:bookmarkStart w:id="112" w:name="_Hlk154044832"/>
      <w:r>
        <w:rPr>
          <w:rFonts w:hint="eastAsia" w:ascii="宋体" w:hAnsi="宋体" w:eastAsia="宋体" w:cs="Times New Roman"/>
          <w:color w:val="auto"/>
          <w:szCs w:val="21"/>
          <w:highlight w:val="none"/>
        </w:rPr>
        <w:t>标注★号的材料均为必须提供的材料须由投标人并加盖公章，授权委托书必须由法定代表人签名</w:t>
      </w:r>
      <w:r>
        <w:rPr>
          <w:rFonts w:hint="eastAsia" w:ascii="宋体" w:hAnsi="宋体" w:eastAsia="宋体" w:cs="Times New Roman"/>
          <w:color w:val="auto"/>
          <w:szCs w:val="21"/>
          <w:highlight w:val="none"/>
          <w:lang w:val="en-US" w:eastAsia="zh-CN"/>
        </w:rPr>
        <w:t>或盖章</w:t>
      </w:r>
      <w:r>
        <w:rPr>
          <w:rFonts w:hint="eastAsia" w:ascii="宋体" w:hAnsi="宋体" w:eastAsia="宋体" w:cs="Times New Roman"/>
          <w:color w:val="auto"/>
          <w:szCs w:val="21"/>
          <w:highlight w:val="none"/>
        </w:rPr>
        <w:t>，开标一览表必须由法定代表人或授权代表签名，否则视为无效投标文件。</w:t>
      </w:r>
      <w:bookmarkEnd w:id="112"/>
    </w:p>
    <w:bookmarkEnd w:id="101"/>
    <w:bookmarkEnd w:id="102"/>
    <w:bookmarkEnd w:id="103"/>
    <w:bookmarkEnd w:id="104"/>
    <w:bookmarkEnd w:id="105"/>
    <w:p>
      <w:pPr>
        <w:spacing w:line="400" w:lineRule="exact"/>
        <w:ind w:firstLine="211" w:firstLineChars="100"/>
        <w:rPr>
          <w:rFonts w:hint="eastAsia" w:ascii="宋体" w:hAnsi="宋体" w:eastAsia="宋体" w:cs="Times New Roman"/>
          <w:b/>
          <w:bCs/>
          <w:color w:val="auto"/>
          <w:szCs w:val="21"/>
          <w:highlight w:val="none"/>
        </w:rPr>
      </w:pPr>
      <w:bookmarkStart w:id="113" w:name="_Hlk90906323"/>
      <w:bookmarkStart w:id="114" w:name="_Hlk92447223"/>
      <w:r>
        <w:rPr>
          <w:rFonts w:hint="eastAsia" w:ascii="宋体" w:hAnsi="宋体" w:eastAsia="宋体" w:cs="Times New Roman"/>
          <w:b/>
          <w:color w:val="auto"/>
          <w:szCs w:val="21"/>
          <w:highlight w:val="none"/>
        </w:rPr>
        <w:t>（三）</w:t>
      </w:r>
      <w:bookmarkStart w:id="115" w:name="_Toc352700422"/>
      <w:bookmarkStart w:id="116" w:name="_Toc353785292"/>
      <w:bookmarkStart w:id="117" w:name="_Toc254970678"/>
      <w:bookmarkStart w:id="118" w:name="_Toc254970537"/>
      <w:r>
        <w:rPr>
          <w:rFonts w:hint="eastAsia" w:ascii="宋体" w:hAnsi="宋体" w:eastAsia="宋体" w:cs="Times New Roman"/>
          <w:b/>
          <w:bCs/>
          <w:color w:val="auto"/>
          <w:szCs w:val="21"/>
          <w:highlight w:val="none"/>
        </w:rPr>
        <w:t>投标文件的编制、签署及加密</w:t>
      </w:r>
    </w:p>
    <w:p>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1.投标人应认真阅读、并充分理解招标文件的全部内容(包括所有的补充、修改内容)，承诺履行其各项条款的规定并按要求编制，</w:t>
      </w:r>
      <w:bookmarkStart w:id="119" w:name="_Hlk154044894"/>
      <w:r>
        <w:rPr>
          <w:rFonts w:hint="eastAsia" w:ascii="宋体" w:hAnsi="宋体" w:eastAsia="宋体" w:cs="Times New Roman"/>
          <w:color w:val="auto"/>
          <w:szCs w:val="21"/>
          <w:highlight w:val="none"/>
        </w:rPr>
        <w:t>投标文件应为电子文件或扫描件(样品除外)。</w:t>
      </w:r>
      <w:bookmarkEnd w:id="119"/>
    </w:p>
    <w:p>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2.投标人应通过</w:t>
      </w:r>
      <w:r>
        <w:rPr>
          <w:rFonts w:hint="eastAsia" w:ascii="Times New Roman" w:hAnsi="Times New Roman" w:eastAsia="宋体" w:cs="Times New Roman"/>
          <w:color w:val="auto"/>
          <w:szCs w:val="24"/>
          <w:highlight w:val="none"/>
        </w:rPr>
        <w:t>广西政府采购云平台客户端</w:t>
      </w:r>
      <w:r>
        <w:rPr>
          <w:rFonts w:hint="eastAsia" w:ascii="宋体" w:hAnsi="宋体" w:eastAsia="宋体" w:cs="Times New Roman"/>
          <w:color w:val="auto"/>
          <w:szCs w:val="21"/>
          <w:highlight w:val="none"/>
        </w:rPr>
        <w:t>编制加密投标文件。</w:t>
      </w:r>
    </w:p>
    <w:p>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投标文件由资格文件、商务技术文件和报价文件组成，投标人应按规定的顺序编制并标注页码、准确设置评审关联点，未设置或未正确设置关联点而导致投标文件被误读、漏读或者查找不到相关响应内容的责任和后果由投标人承担。</w:t>
      </w:r>
    </w:p>
    <w:p>
      <w:pPr>
        <w:spacing w:line="400" w:lineRule="exact"/>
        <w:rPr>
          <w:rFonts w:hint="eastAsia" w:ascii="宋体" w:hAnsi="宋体" w:eastAsia="宋体" w:cs="Times New Roman"/>
          <w:b/>
          <w:bCs/>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b/>
          <w:bCs/>
          <w:color w:val="auto"/>
          <w:szCs w:val="21"/>
          <w:highlight w:val="none"/>
        </w:rPr>
        <w:t>4.投标文件由投标人在规定位置由法定代表人或授权委托人签名（可为电子签名）、填写投标人名称，并加盖公章(简称“盖章”，可为电子公章)，投标人名称应写全称。</w:t>
      </w:r>
    </w:p>
    <w:p>
      <w:pPr>
        <w:snapToGrid w:val="0"/>
        <w:spacing w:line="400" w:lineRule="exact"/>
        <w:ind w:firstLine="210" w:firstLineChars="100"/>
        <w:rPr>
          <w:rFonts w:hint="eastAsia" w:ascii="宋体" w:hAnsi="宋体" w:eastAsia="宋体" w:cs="Times New Roman"/>
          <w:b/>
          <w:bCs/>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5.投标文件内容不完整、编排混乱、不清晰等原因导致被误读或漏读的责任和后果由投标人承担。</w:t>
      </w:r>
    </w:p>
    <w:bookmarkEnd w:id="113"/>
    <w:p>
      <w:pPr>
        <w:spacing w:line="400" w:lineRule="exact"/>
        <w:ind w:firstLine="211" w:firstLineChars="100"/>
        <w:rPr>
          <w:rFonts w:ascii="Times New Roman" w:hAnsi="Times New Roman" w:eastAsia="宋体" w:cs="Times New Roman"/>
          <w:color w:val="auto"/>
          <w:szCs w:val="24"/>
          <w:highlight w:val="none"/>
        </w:rPr>
      </w:pPr>
      <w:r>
        <w:rPr>
          <w:rFonts w:hint="eastAsia" w:ascii="Times New Roman" w:hAnsi="Times New Roman" w:eastAsia="宋体" w:cs="Times New Roman"/>
          <w:b/>
          <w:bCs/>
          <w:color w:val="auto"/>
          <w:szCs w:val="24"/>
          <w:highlight w:val="none"/>
        </w:rPr>
        <w:t>（四）投标文件的语言及计量</w:t>
      </w:r>
      <w:bookmarkEnd w:id="115"/>
      <w:bookmarkEnd w:id="116"/>
      <w:bookmarkEnd w:id="117"/>
      <w:bookmarkEnd w:id="118"/>
    </w:p>
    <w:p>
      <w:pPr>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1.投标文件以及投标人与采购人、本中心就有关投标事宜的所有来往函电，均应以中文汉语书写。除签名、盖章、专用名称等特殊情形外，以中文汉语以外的文字表述的视为无效文件。</w:t>
      </w:r>
    </w:p>
    <w:p>
      <w:pPr>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2.投标计量单位，招标文件已有明确规定的，使用招标文件规定的计量单位；招标文件没有规定的，应采用中华人民共和国法定计量单位（货币单位：人民币元），否则视为无效投标文件。</w:t>
      </w:r>
    </w:p>
    <w:bookmarkEnd w:id="114"/>
    <w:p>
      <w:pPr>
        <w:keepNext/>
        <w:keepLines/>
        <w:spacing w:line="400" w:lineRule="exact"/>
        <w:ind w:firstLine="211" w:firstLineChars="100"/>
        <w:outlineLvl w:val="1"/>
        <w:rPr>
          <w:rFonts w:hint="eastAsia" w:ascii="宋体" w:hAnsi="宋体" w:eastAsia="宋体" w:cs="Times New Roman"/>
          <w:b/>
          <w:bCs/>
          <w:color w:val="auto"/>
          <w:szCs w:val="21"/>
          <w:highlight w:val="none"/>
        </w:rPr>
      </w:pPr>
      <w:bookmarkStart w:id="120" w:name="_（五）投标报价"/>
      <w:bookmarkEnd w:id="120"/>
      <w:bookmarkStart w:id="121" w:name="_Toc254970679"/>
      <w:bookmarkStart w:id="122" w:name="_Toc254970538"/>
      <w:bookmarkStart w:id="123" w:name="_Toc352700423"/>
      <w:bookmarkStart w:id="124" w:name="_Toc353785293"/>
      <w:bookmarkStart w:id="125" w:name="_Hlk92447977"/>
      <w:r>
        <w:rPr>
          <w:rFonts w:hint="eastAsia" w:ascii="宋体" w:hAnsi="宋体" w:eastAsia="宋体" w:cs="Times New Roman"/>
          <w:b/>
          <w:bCs/>
          <w:color w:val="auto"/>
          <w:szCs w:val="21"/>
          <w:highlight w:val="none"/>
        </w:rPr>
        <w:t>（五）投标报价</w:t>
      </w:r>
      <w:bookmarkEnd w:id="121"/>
      <w:bookmarkEnd w:id="122"/>
      <w:bookmarkEnd w:id="123"/>
      <w:bookmarkEnd w:id="124"/>
    </w:p>
    <w:p>
      <w:pPr>
        <w:snapToGrid w:val="0"/>
        <w:spacing w:line="40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1.招标文件中未列明，而供应商认为必需的费用也须列入总报价。在合同实施时，采购人将不予支付中标人没有列入总报价的费用，并认为此项费用已包含在总报价中。</w:t>
      </w:r>
    </w:p>
    <w:p>
      <w:pPr>
        <w:snapToGrid w:val="0"/>
        <w:spacing w:line="400" w:lineRule="exact"/>
        <w:ind w:firstLine="420" w:firstLineChars="200"/>
        <w:rPr>
          <w:rFonts w:ascii="宋体" w:hAnsi="Courier New" w:eastAsia="宋体" w:cs="Courier New"/>
          <w:color w:val="auto"/>
          <w:szCs w:val="21"/>
          <w:highlight w:val="none"/>
        </w:rPr>
      </w:pPr>
      <w:r>
        <w:rPr>
          <w:rFonts w:hint="eastAsia" w:ascii="宋体" w:hAnsi="宋体" w:eastAsia="宋体" w:cs="Courier New"/>
          <w:color w:val="auto"/>
          <w:szCs w:val="21"/>
          <w:highlight w:val="none"/>
        </w:rPr>
        <w:t>2.投标报价应按招标文件中相关附表格式填写。投标人</w:t>
      </w:r>
      <w:r>
        <w:rPr>
          <w:rFonts w:hint="eastAsia" w:ascii="宋体" w:hAnsi="Courier New" w:eastAsia="宋体" w:cs="Courier New"/>
          <w:color w:val="auto"/>
          <w:szCs w:val="21"/>
          <w:highlight w:val="none"/>
        </w:rPr>
        <w:t>必须就《项目需求》的内容作完整唯一报价。</w:t>
      </w:r>
    </w:p>
    <w:p>
      <w:pPr>
        <w:tabs>
          <w:tab w:val="left" w:pos="525"/>
        </w:tabs>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3.投标文件每标项只允许有一个总报价，有选择的或有条件的报价视为无效投标文件。</w:t>
      </w:r>
    </w:p>
    <w:p>
      <w:pPr>
        <w:keepNext/>
        <w:keepLines/>
        <w:spacing w:line="400" w:lineRule="exact"/>
        <w:ind w:firstLine="211" w:firstLineChars="100"/>
        <w:outlineLvl w:val="1"/>
        <w:rPr>
          <w:rFonts w:hint="eastAsia" w:ascii="宋体" w:hAnsi="宋体" w:eastAsia="宋体" w:cs="Times New Roman"/>
          <w:b/>
          <w:bCs/>
          <w:color w:val="auto"/>
          <w:szCs w:val="21"/>
          <w:highlight w:val="none"/>
        </w:rPr>
      </w:pPr>
      <w:bookmarkStart w:id="126" w:name="_（六）投标文件有效期"/>
      <w:bookmarkEnd w:id="126"/>
      <w:bookmarkStart w:id="127" w:name="_Toc352700424"/>
      <w:bookmarkStart w:id="128" w:name="_Toc353785294"/>
      <w:r>
        <w:rPr>
          <w:rFonts w:hint="eastAsia" w:ascii="宋体" w:hAnsi="宋体" w:eastAsia="宋体" w:cs="Times New Roman"/>
          <w:b/>
          <w:bCs/>
          <w:color w:val="auto"/>
          <w:szCs w:val="21"/>
          <w:highlight w:val="none"/>
        </w:rPr>
        <w:t>（六）投标有效期</w:t>
      </w:r>
      <w:bookmarkEnd w:id="125"/>
      <w:bookmarkEnd w:id="127"/>
      <w:bookmarkEnd w:id="128"/>
      <w:bookmarkStart w:id="129" w:name="_（七）投标保证金"/>
      <w:bookmarkEnd w:id="129"/>
      <w:bookmarkStart w:id="130" w:name="_Toc254970682"/>
      <w:bookmarkStart w:id="131" w:name="_Toc353785295"/>
      <w:bookmarkStart w:id="132" w:name="_Toc352700425"/>
      <w:bookmarkStart w:id="133" w:name="_Toc254970541"/>
      <w:bookmarkStart w:id="134" w:name="_Hlk92448848"/>
    </w:p>
    <w:p>
      <w:pPr>
        <w:spacing w:line="40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投标有效期从提交投标文件的截止之日起算。投标文件中承诺的投标有效期应当不少于</w:t>
      </w:r>
      <w:r>
        <w:rPr>
          <w:rFonts w:ascii="Times New Roman" w:hAnsi="Times New Roman" w:eastAsia="宋体" w:cs="Times New Roman"/>
          <w:color w:val="auto"/>
          <w:szCs w:val="24"/>
          <w:highlight w:val="none"/>
        </w:rPr>
        <w:t>90</w:t>
      </w:r>
      <w:r>
        <w:rPr>
          <w:rFonts w:hint="eastAsia" w:ascii="Times New Roman" w:hAnsi="Times New Roman" w:eastAsia="宋体" w:cs="Times New Roman"/>
          <w:color w:val="auto"/>
          <w:szCs w:val="24"/>
          <w:highlight w:val="none"/>
        </w:rPr>
        <w:t>天。</w:t>
      </w:r>
    </w:p>
    <w:p>
      <w:pPr>
        <w:keepNext/>
        <w:keepLines/>
        <w:spacing w:line="400" w:lineRule="exact"/>
        <w:ind w:firstLine="211" w:firstLineChars="100"/>
        <w:outlineLvl w:val="1"/>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（七）投标保证金</w:t>
      </w:r>
      <w:bookmarkEnd w:id="130"/>
      <w:bookmarkEnd w:id="131"/>
      <w:bookmarkEnd w:id="132"/>
      <w:bookmarkEnd w:id="133"/>
    </w:p>
    <w:p>
      <w:pPr>
        <w:snapToGrid w:val="0"/>
        <w:spacing w:line="400" w:lineRule="exact"/>
        <w:ind w:firstLine="420" w:firstLineChars="200"/>
        <w:rPr>
          <w:rFonts w:hint="eastAsia" w:ascii="宋体" w:hAnsi="宋体" w:eastAsia="宋体" w:cs="Times New Roman"/>
          <w:color w:val="auto"/>
          <w:szCs w:val="21"/>
          <w:highlight w:val="none"/>
        </w:rPr>
      </w:pPr>
      <w:bookmarkStart w:id="135" w:name="_Toc254970683"/>
      <w:bookmarkStart w:id="136" w:name="_Toc352700426"/>
      <w:bookmarkStart w:id="137" w:name="_Toc254970542"/>
      <w:bookmarkStart w:id="138" w:name="_Toc353785296"/>
      <w:r>
        <w:rPr>
          <w:rFonts w:hint="eastAsia" w:ascii="宋体" w:hAnsi="宋体" w:eastAsia="宋体" w:cs="Times New Roman"/>
          <w:color w:val="auto"/>
          <w:szCs w:val="21"/>
          <w:highlight w:val="none"/>
        </w:rPr>
        <w:t>1.投标保证金金额：</w:t>
      </w:r>
      <w:r>
        <w:rPr>
          <w:rFonts w:hint="eastAsia" w:ascii="宋体" w:hAnsi="宋体" w:eastAsia="宋体" w:cs="宋体"/>
          <w:b/>
          <w:bCs/>
          <w:color w:val="auto"/>
          <w:highlight w:val="none"/>
          <w:lang w:val="en-US" w:eastAsia="zh-CN"/>
        </w:rPr>
        <w:t>肆万元整(￥40,000.00)</w:t>
      </w:r>
    </w:p>
    <w:p>
      <w:pPr>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2.提交形式：以支票、汇票、本票、网上银行支付</w:t>
      </w:r>
      <w:bookmarkStart w:id="139" w:name="_Hlk91771269"/>
      <w:r>
        <w:rPr>
          <w:rFonts w:hint="eastAsia" w:ascii="宋体" w:hAnsi="宋体" w:eastAsia="宋体" w:cs="Times New Roman"/>
          <w:color w:val="auto"/>
          <w:szCs w:val="21"/>
          <w:highlight w:val="none"/>
        </w:rPr>
        <w:t>或者金融机构、担保机构出具的保函</w:t>
      </w:r>
      <w:bookmarkEnd w:id="139"/>
      <w:r>
        <w:rPr>
          <w:rFonts w:hint="eastAsia" w:ascii="宋体" w:hAnsi="宋体" w:eastAsia="宋体" w:cs="Times New Roman"/>
          <w:color w:val="auto"/>
          <w:szCs w:val="21"/>
          <w:highlight w:val="none"/>
        </w:rPr>
        <w:t>等非现金形式提交。</w:t>
      </w:r>
    </w:p>
    <w:p>
      <w:pPr>
        <w:snapToGrid w:val="0"/>
        <w:spacing w:line="4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以支票、汇票、本票或者金融机构、担保机构出具的保函等形式提交保证金的，投标人必须将票据、保函等原件于投标文件提交截止时间前递交至本中心财务室（地址:广西钦州市钦南区水东街区金海湾东大街8号市政务服务中心二楼市采购中心财务室，联系方式:0777-2886026）。</w:t>
      </w:r>
    </w:p>
    <w:p>
      <w:pPr>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(2)以网上银行形式提交保证金的，投标人必须于投标文件提交截止时间前从投标人账户缴存至本中心银行账户并确保到账，否则视为无效保证金。</w:t>
      </w:r>
    </w:p>
    <w:p>
      <w:pPr>
        <w:snapToGrid w:val="0"/>
        <w:spacing w:line="40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ab/>
      </w:r>
      <w:r>
        <w:rPr>
          <w:rFonts w:hint="eastAsia" w:ascii="宋体" w:hAnsi="宋体" w:eastAsia="宋体" w:cs="Times New Roman"/>
          <w:bCs/>
          <w:color w:val="auto"/>
          <w:szCs w:val="21"/>
          <w:highlight w:val="none"/>
        </w:rPr>
        <w:t>本中心银行账户：</w:t>
      </w:r>
    </w:p>
    <w:p>
      <w:pPr>
        <w:snapToGrid w:val="0"/>
        <w:spacing w:line="400" w:lineRule="exact"/>
        <w:rPr>
          <w:rFonts w:hint="eastAsia" w:ascii="宋体" w:hAnsi="宋体" w:eastAsia="宋体" w:cs="Times New Roman"/>
          <w:color w:val="auto"/>
          <w:szCs w:val="21"/>
          <w:highlight w:val="none"/>
        </w:rPr>
      </w:pPr>
      <w:r>
        <w:rPr>
          <w:rFonts w:hint="eastAsia" w:ascii="宋体" w:hAnsi="宋体" w:eastAsia="宋体" w:cs="Times New Roman"/>
          <w:bCs/>
          <w:color w:val="auto"/>
          <w:szCs w:val="21"/>
          <w:highlight w:val="none"/>
        </w:rPr>
        <w:tab/>
      </w:r>
      <w:r>
        <w:rPr>
          <w:rFonts w:hint="eastAsia" w:ascii="宋体" w:hAnsi="宋体" w:eastAsia="宋体" w:cs="Times New Roman"/>
          <w:bCs/>
          <w:color w:val="auto"/>
          <w:szCs w:val="21"/>
          <w:highlight w:val="none"/>
        </w:rPr>
        <w:t>开户名称：钦州市政府采购中心</w:t>
      </w:r>
    </w:p>
    <w:p>
      <w:pPr>
        <w:snapToGrid w:val="0"/>
        <w:spacing w:line="400" w:lineRule="exact"/>
        <w:rPr>
          <w:rFonts w:hint="eastAsia" w:ascii="宋体" w:hAnsi="宋体" w:eastAsia="宋体" w:cs="Times New Roman"/>
          <w:color w:val="auto"/>
          <w:szCs w:val="21"/>
          <w:highlight w:val="none"/>
        </w:rPr>
      </w:pPr>
      <w:r>
        <w:rPr>
          <w:rFonts w:hint="eastAsia" w:ascii="宋体" w:hAnsi="宋体" w:eastAsia="宋体" w:cs="Times New Roman"/>
          <w:bCs/>
          <w:color w:val="auto"/>
          <w:szCs w:val="21"/>
          <w:highlight w:val="none"/>
        </w:rPr>
        <w:tab/>
      </w:r>
      <w:r>
        <w:rPr>
          <w:rFonts w:hint="eastAsia" w:ascii="宋体" w:hAnsi="宋体" w:eastAsia="宋体" w:cs="Times New Roman"/>
          <w:bCs/>
          <w:color w:val="auto"/>
          <w:szCs w:val="21"/>
          <w:highlight w:val="none"/>
        </w:rPr>
        <w:t>开户银行：中国工商银行股份有限公司钦州市永福东支行</w:t>
      </w:r>
    </w:p>
    <w:p>
      <w:pPr>
        <w:snapToGrid w:val="0"/>
        <w:spacing w:line="400" w:lineRule="exac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ab/>
      </w:r>
      <w:r>
        <w:rPr>
          <w:rFonts w:hint="eastAsia" w:ascii="宋体" w:hAnsi="宋体" w:eastAsia="宋体" w:cs="Times New Roman"/>
          <w:bCs/>
          <w:color w:val="auto"/>
          <w:szCs w:val="21"/>
          <w:highlight w:val="none"/>
        </w:rPr>
        <w:t>银行账号：2115591229100078724</w:t>
      </w:r>
    </w:p>
    <w:p>
      <w:pPr>
        <w:snapToGrid w:val="0"/>
        <w:spacing w:line="400" w:lineRule="exact"/>
        <w:ind w:firstLine="420"/>
        <w:rPr>
          <w:rFonts w:hint="eastAsia" w:ascii="宋体" w:hAnsi="宋体" w:eastAsia="宋体" w:cs="Times New Roman"/>
          <w:bCs/>
          <w:color w:val="auto"/>
          <w:szCs w:val="21"/>
          <w:highlight w:val="none"/>
        </w:rPr>
      </w:pPr>
      <w:r>
        <w:rPr>
          <w:rFonts w:hint="eastAsia" w:ascii="宋体" w:hAnsi="宋体" w:eastAsia="宋体" w:cs="Times New Roman"/>
          <w:color w:val="auto"/>
          <w:szCs w:val="21"/>
          <w:highlight w:val="none"/>
        </w:rPr>
        <w:t>注：投标人无法选择以上开户银行的，请选择“中国工商银行股份有限公司钦州分行”进行缴存。</w:t>
      </w:r>
    </w:p>
    <w:p>
      <w:pPr>
        <w:snapToGrid w:val="0"/>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3.评标委员会将以投标人递交的支票、汇票、本票、保函原件以及本中心财务室出具的《保证金收缴情况表》作为评审依据，对未按规定提交投标保证金的投标文件作无效处理。</w:t>
      </w:r>
    </w:p>
    <w:p>
      <w:pPr>
        <w:snapToGrid w:val="0"/>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4.保证金的退付：</w:t>
      </w:r>
    </w:p>
    <w:tbl>
      <w:tblPr>
        <w:tblStyle w:val="49"/>
        <w:tblW w:w="9355"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1"/>
        <w:gridCol w:w="4394"/>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1" w:type="dxa"/>
            <w:tcBorders>
              <w:top w:val="single" w:color="000000" w:sz="4" w:space="0"/>
              <w:left w:val="single" w:color="000000" w:sz="4" w:space="0"/>
              <w:bottom w:val="single" w:color="000000" w:sz="4" w:space="0"/>
              <w:right w:val="single" w:color="000000" w:sz="4" w:space="0"/>
              <w:tl2br w:val="single" w:color="auto" w:sz="4" w:space="0"/>
            </w:tcBorders>
            <w:vAlign w:val="center"/>
          </w:tcPr>
          <w:p>
            <w:pPr>
              <w:snapToGrid w:val="0"/>
              <w:spacing w:line="370" w:lineRule="exact"/>
              <w:ind w:firstLine="33" w:firstLineChars="16"/>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提交形式</w:t>
            </w:r>
          </w:p>
          <w:p>
            <w:pPr>
              <w:snapToGrid w:val="0"/>
              <w:spacing w:line="37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w:t>
            </w:r>
          </w:p>
        </w:tc>
        <w:tc>
          <w:tcPr>
            <w:tcW w:w="4394" w:type="dxa"/>
            <w:tcBorders>
              <w:top w:val="single" w:color="000000" w:sz="4" w:space="0"/>
              <w:left w:val="single" w:color="000000" w:sz="4" w:space="0"/>
              <w:bottom w:val="single" w:color="000000" w:sz="4" w:space="0"/>
              <w:right w:val="single" w:color="000000" w:sz="4" w:space="0"/>
            </w:tcBorders>
            <w:vAlign w:val="center"/>
          </w:tcPr>
          <w:p>
            <w:pPr>
              <w:snapToGrid w:val="0"/>
              <w:spacing w:line="37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网上银行形式</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37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支票、汇票、本票、保函等形式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1" w:type="dxa"/>
            <w:tcBorders>
              <w:top w:val="single" w:color="000000" w:sz="4" w:space="0"/>
              <w:left w:val="single" w:color="000000" w:sz="4" w:space="0"/>
              <w:bottom w:val="single" w:color="000000" w:sz="4" w:space="0"/>
              <w:right w:val="single" w:color="000000" w:sz="4" w:space="0"/>
            </w:tcBorders>
            <w:vAlign w:val="center"/>
          </w:tcPr>
          <w:p>
            <w:pPr>
              <w:snapToGrid w:val="0"/>
              <w:spacing w:line="44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未中标人</w:t>
            </w:r>
          </w:p>
        </w:tc>
        <w:tc>
          <w:tcPr>
            <w:tcW w:w="4394" w:type="dxa"/>
            <w:tcBorders>
              <w:top w:val="single" w:color="000000" w:sz="4" w:space="0"/>
              <w:left w:val="single" w:color="000000" w:sz="4" w:space="0"/>
              <w:bottom w:val="single" w:color="000000" w:sz="4" w:space="0"/>
              <w:right w:val="single" w:color="000000" w:sz="4" w:space="0"/>
            </w:tcBorders>
            <w:vAlign w:val="center"/>
          </w:tcPr>
          <w:p>
            <w:pPr>
              <w:snapToGrid w:val="0"/>
              <w:spacing w:line="4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中标通知书(结果公告)发出之日起</w:t>
            </w:r>
            <w:r>
              <w:rPr>
                <w:rFonts w:hint="eastAsia" w:ascii="宋体" w:hAnsi="宋体" w:eastAsia="宋体" w:cs="Times New Roman"/>
                <w:color w:val="auto"/>
                <w:szCs w:val="21"/>
                <w:highlight w:val="none"/>
                <w:lang w:val="en-US" w:eastAsia="zh-CN"/>
              </w:rPr>
              <w:t>五</w:t>
            </w:r>
            <w:r>
              <w:rPr>
                <w:rFonts w:hint="eastAsia" w:ascii="宋体" w:hAnsi="宋体" w:eastAsia="宋体" w:cs="Times New Roman"/>
                <w:color w:val="auto"/>
                <w:szCs w:val="21"/>
                <w:highlight w:val="none"/>
              </w:rPr>
              <w:t>个工作日内以网上银行形式退回到投标人银行账户。</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中标通知书(结果公告)发出之日起</w:t>
            </w:r>
            <w:r>
              <w:rPr>
                <w:rFonts w:hint="eastAsia" w:ascii="宋体" w:hAnsi="宋体" w:eastAsia="宋体" w:cs="Times New Roman"/>
                <w:color w:val="auto"/>
                <w:szCs w:val="21"/>
                <w:highlight w:val="none"/>
                <w:lang w:val="en-US" w:eastAsia="zh-CN"/>
              </w:rPr>
              <w:t>五</w:t>
            </w:r>
            <w:r>
              <w:rPr>
                <w:rFonts w:hint="eastAsia" w:ascii="宋体" w:hAnsi="宋体" w:eastAsia="宋体" w:cs="Times New Roman"/>
                <w:color w:val="auto"/>
                <w:szCs w:val="21"/>
                <w:highlight w:val="none"/>
              </w:rPr>
              <w:t>个工作日内退还。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1" w:type="dxa"/>
            <w:tcBorders>
              <w:top w:val="single" w:color="000000" w:sz="4" w:space="0"/>
              <w:left w:val="single" w:color="000000" w:sz="4" w:space="0"/>
              <w:bottom w:val="single" w:color="000000" w:sz="4" w:space="0"/>
              <w:right w:val="single" w:color="000000" w:sz="4" w:space="0"/>
            </w:tcBorders>
            <w:vAlign w:val="center"/>
          </w:tcPr>
          <w:p>
            <w:pPr>
              <w:snapToGrid w:val="0"/>
              <w:spacing w:line="440" w:lineRule="exact"/>
              <w:ind w:firstLine="33" w:firstLineChars="16"/>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中标人</w:t>
            </w:r>
          </w:p>
        </w:tc>
        <w:tc>
          <w:tcPr>
            <w:tcW w:w="4394" w:type="dxa"/>
            <w:tcBorders>
              <w:top w:val="single" w:color="000000" w:sz="4" w:space="0"/>
              <w:left w:val="single" w:color="000000" w:sz="4" w:space="0"/>
              <w:bottom w:val="single" w:color="000000" w:sz="4" w:space="0"/>
              <w:right w:val="single" w:color="000000" w:sz="4" w:space="0"/>
            </w:tcBorders>
            <w:vAlign w:val="center"/>
          </w:tcPr>
          <w:p>
            <w:pPr>
              <w:snapToGrid w:val="0"/>
              <w:spacing w:line="4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在政府采购合同签订之日起</w:t>
            </w:r>
            <w:r>
              <w:rPr>
                <w:rFonts w:hint="eastAsia" w:ascii="宋体" w:hAnsi="宋体" w:eastAsia="宋体" w:cs="Times New Roman"/>
                <w:color w:val="auto"/>
                <w:szCs w:val="21"/>
                <w:highlight w:val="none"/>
                <w:lang w:val="en-US" w:eastAsia="zh-CN"/>
              </w:rPr>
              <w:t>五</w:t>
            </w:r>
            <w:r>
              <w:rPr>
                <w:rFonts w:hint="eastAsia" w:ascii="宋体" w:hAnsi="宋体" w:eastAsia="宋体" w:cs="Times New Roman"/>
                <w:color w:val="auto"/>
                <w:szCs w:val="21"/>
                <w:highlight w:val="none"/>
              </w:rPr>
              <w:t>个工作日内以网上银行形式退回到投标人银行账户。</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4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在政府采购合同签订之日起</w:t>
            </w:r>
            <w:r>
              <w:rPr>
                <w:rFonts w:hint="eastAsia" w:ascii="宋体" w:hAnsi="宋体" w:eastAsia="宋体" w:cs="Times New Roman"/>
                <w:color w:val="auto"/>
                <w:szCs w:val="21"/>
                <w:highlight w:val="none"/>
                <w:lang w:val="en-US" w:eastAsia="zh-CN"/>
              </w:rPr>
              <w:t>五</w:t>
            </w:r>
            <w:r>
              <w:rPr>
                <w:rFonts w:hint="eastAsia" w:ascii="宋体" w:hAnsi="宋体" w:eastAsia="宋体" w:cs="Times New Roman"/>
                <w:color w:val="auto"/>
                <w:szCs w:val="21"/>
                <w:highlight w:val="none"/>
              </w:rPr>
              <w:t>个工作日内退还。</w:t>
            </w:r>
          </w:p>
        </w:tc>
      </w:tr>
    </w:tbl>
    <w:p>
      <w:pPr>
        <w:widowControl/>
        <w:spacing w:line="420" w:lineRule="exact"/>
        <w:ind w:firstLine="424" w:firstLineChars="202"/>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注：因投标人自身原因导致无法及时退还的除外</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5.投标人有下列情形之一的，投标保证金将不予退还：</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(1)投标人在投标有效期内撤回投标文件的；</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(2)投标人在投标文件中提供虚假材料的；</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(3)投标人与其他投标人或采购代理机构恶意串通的；</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(4)中标人无正当理由不与采购人签订采购合同的；</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(5)招标文件规定的其他情形。</w:t>
      </w:r>
    </w:p>
    <w:bookmarkEnd w:id="134"/>
    <w:bookmarkEnd w:id="135"/>
    <w:bookmarkEnd w:id="136"/>
    <w:bookmarkEnd w:id="137"/>
    <w:bookmarkEnd w:id="138"/>
    <w:p>
      <w:pPr>
        <w:spacing w:line="410" w:lineRule="exact"/>
        <w:ind w:firstLine="211" w:firstLineChars="100"/>
        <w:rPr>
          <w:rFonts w:ascii="Times New Roman" w:hAnsi="Times New Roman" w:eastAsia="宋体" w:cs="Times New Roman"/>
          <w:b/>
          <w:bCs/>
          <w:color w:val="auto"/>
          <w:szCs w:val="24"/>
          <w:highlight w:val="none"/>
        </w:rPr>
      </w:pPr>
      <w:r>
        <w:rPr>
          <w:rFonts w:hint="eastAsia" w:ascii="Times New Roman" w:hAnsi="Times New Roman" w:eastAsia="宋体" w:cs="Times New Roman"/>
          <w:b/>
          <w:bCs/>
          <w:color w:val="auto"/>
          <w:szCs w:val="24"/>
          <w:highlight w:val="none"/>
        </w:rPr>
        <w:t>（八）投标文件的上传、提交、修改、撤回</w:t>
      </w:r>
    </w:p>
    <w:p>
      <w:pPr>
        <w:snapToGrid w:val="0"/>
        <w:spacing w:line="410" w:lineRule="exact"/>
        <w:ind w:firstLine="420" w:firstLineChars="200"/>
        <w:rPr>
          <w:rFonts w:hint="eastAsia" w:ascii="宋体" w:hAnsi="宋体" w:eastAsia="宋体" w:cs="Times New Roman"/>
          <w:color w:val="auto"/>
          <w:szCs w:val="21"/>
          <w:highlight w:val="none"/>
        </w:rPr>
      </w:pPr>
      <w:bookmarkStart w:id="140" w:name="_Toc352700427"/>
      <w:bookmarkStart w:id="141" w:name="_Toc353785297"/>
      <w:r>
        <w:rPr>
          <w:rFonts w:hint="eastAsia" w:ascii="宋体" w:hAnsi="宋体" w:eastAsia="宋体" w:cs="Times New Roman"/>
          <w:color w:val="auto"/>
          <w:szCs w:val="21"/>
          <w:highlight w:val="none"/>
        </w:rPr>
        <w:t>1.投标文件的上传和提交:投标人须将编制好的加密投标文件上传至政府采购云平台，并在投标文件提交截止时间前提交，否则</w:t>
      </w:r>
      <w:bookmarkStart w:id="142" w:name="_Hlk91772691"/>
      <w:r>
        <w:rPr>
          <w:rFonts w:hint="eastAsia" w:ascii="宋体" w:hAnsi="宋体" w:eastAsia="宋体" w:cs="Times New Roman"/>
          <w:color w:val="auto"/>
          <w:szCs w:val="21"/>
          <w:highlight w:val="none"/>
        </w:rPr>
        <w:t>政府采购云平台</w:t>
      </w:r>
      <w:bookmarkEnd w:id="142"/>
      <w:r>
        <w:rPr>
          <w:rFonts w:hint="eastAsia" w:ascii="宋体" w:hAnsi="宋体" w:eastAsia="宋体" w:cs="Times New Roman"/>
          <w:color w:val="auto"/>
          <w:szCs w:val="21"/>
          <w:highlight w:val="none"/>
        </w:rPr>
        <w:t>将予以拒收。投标文件提交成功后，投标人可自行打印投标文件接收回执。</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投标文件的修改和撤回：投标人在投标文件提交截止时间前可对投标文件进行补充、修改或者撤回。补充或者修改投标文件的，应当先行撤回原投标文件，补充、修改后重新上传、提交。投标文件提交截止时间前未完成重新提交的，视为撤回投标文件，投标文件提交截止时间后提交投标文件的，政府采购云平台将予以拒收。投标文件提交截止时间后，供应商不得撤回、修改投标文件。补充、修改的内容应当按照招标文件要求签署、盖章，作为投标文件的组成部分。</w:t>
      </w:r>
    </w:p>
    <w:p>
      <w:pPr>
        <w:snapToGrid w:val="0"/>
        <w:spacing w:line="410" w:lineRule="exact"/>
        <w:ind w:firstLine="420" w:firstLineChars="200"/>
        <w:rPr>
          <w:rFonts w:hint="eastAsia" w:ascii="宋体" w:hAnsi="宋体" w:eastAsia="宋体" w:cs="Times New Roman"/>
          <w:color w:val="auto"/>
          <w:szCs w:val="21"/>
          <w:highlight w:val="none"/>
        </w:rPr>
      </w:pPr>
    </w:p>
    <w:p>
      <w:pPr>
        <w:keepNext/>
        <w:keepLines/>
        <w:spacing w:line="410" w:lineRule="exact"/>
        <w:outlineLvl w:val="1"/>
        <w:rPr>
          <w:rFonts w:ascii="方正小标宋_GBK" w:hAnsi="Arial" w:eastAsia="方正小标宋_GBK" w:cs="Times New Roman"/>
          <w:color w:val="auto"/>
          <w:sz w:val="24"/>
          <w:szCs w:val="24"/>
          <w:highlight w:val="none"/>
        </w:rPr>
      </w:pPr>
      <w:bookmarkStart w:id="143" w:name="_四、开标"/>
      <w:bookmarkEnd w:id="143"/>
      <w:r>
        <w:rPr>
          <w:rFonts w:hint="eastAsia" w:ascii="方正小标宋_GBK" w:hAnsi="Arial" w:eastAsia="方正小标宋_GBK" w:cs="Times New Roman"/>
          <w:color w:val="auto"/>
          <w:sz w:val="24"/>
          <w:szCs w:val="24"/>
          <w:highlight w:val="none"/>
        </w:rPr>
        <w:t>四、开标</w:t>
      </w:r>
      <w:bookmarkStart w:id="144" w:name="_Toc352700430"/>
      <w:bookmarkStart w:id="145" w:name="_Toc353785300"/>
    </w:p>
    <w:bookmarkEnd w:id="144"/>
    <w:bookmarkEnd w:id="145"/>
    <w:p>
      <w:pPr>
        <w:spacing w:line="410" w:lineRule="exact"/>
        <w:ind w:firstLine="210" w:firstLineChars="100"/>
        <w:rPr>
          <w:rFonts w:ascii="方正小标宋_GBK" w:hAnsi="Arial" w:eastAsia="方正小标宋_GBK" w:cs="Times New Roman"/>
          <w:bCs/>
          <w:color w:val="auto"/>
          <w:sz w:val="24"/>
          <w:szCs w:val="24"/>
          <w:highlight w:val="none"/>
        </w:rPr>
      </w:pPr>
      <w:r>
        <w:rPr>
          <w:rFonts w:hint="eastAsia" w:ascii="Times New Roman" w:hAnsi="Times New Roman" w:eastAsia="宋体" w:cs="Times New Roman"/>
          <w:color w:val="auto"/>
          <w:szCs w:val="24"/>
          <w:highlight w:val="none"/>
        </w:rPr>
        <w:t>（一）本中心将在投标文件提交截止时间后在</w:t>
      </w:r>
      <w:bookmarkStart w:id="146" w:name="_Hlk90300735"/>
      <w:r>
        <w:rPr>
          <w:rFonts w:hint="eastAsia" w:ascii="Times New Roman" w:hAnsi="Times New Roman" w:eastAsia="宋体" w:cs="Times New Roman"/>
          <w:color w:val="auto"/>
          <w:szCs w:val="24"/>
          <w:highlight w:val="none"/>
        </w:rPr>
        <w:t>政采云远程开标大厅</w:t>
      </w:r>
      <w:bookmarkEnd w:id="146"/>
      <w:r>
        <w:rPr>
          <w:rFonts w:hint="eastAsia" w:ascii="Times New Roman" w:hAnsi="Times New Roman" w:eastAsia="宋体" w:cs="Times New Roman"/>
          <w:color w:val="auto"/>
          <w:szCs w:val="24"/>
          <w:highlight w:val="none"/>
        </w:rPr>
        <w:t>进行开标，投标人法定代表人或委托代理人须按时登录</w:t>
      </w:r>
      <w:bookmarkStart w:id="147" w:name="_Hlk90300780"/>
      <w:r>
        <w:rPr>
          <w:rFonts w:hint="eastAsia" w:ascii="Times New Roman" w:hAnsi="Times New Roman" w:eastAsia="宋体" w:cs="Times New Roman"/>
          <w:color w:val="auto"/>
          <w:szCs w:val="24"/>
          <w:highlight w:val="none"/>
        </w:rPr>
        <w:t>政采云远程开标大厅</w:t>
      </w:r>
      <w:bookmarkEnd w:id="147"/>
      <w:r>
        <w:rPr>
          <w:rFonts w:hint="eastAsia" w:ascii="Times New Roman" w:hAnsi="Times New Roman" w:eastAsia="宋体" w:cs="Times New Roman"/>
          <w:color w:val="auto"/>
          <w:szCs w:val="24"/>
          <w:highlight w:val="none"/>
        </w:rPr>
        <w:t>（政府采购云平台</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应用中心</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项目采购</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开标评标），保持全程在线并关注开标评标进度，评标期间评标委员会提出澄清等要求时，投标人须在规定时间内进行应答，否则按招标文件或政采云平台的相关规定执行。</w:t>
      </w:r>
      <w:bookmarkStart w:id="148" w:name="_Toc352700431"/>
      <w:bookmarkStart w:id="149" w:name="_Toc353785301"/>
    </w:p>
    <w:p>
      <w:pPr>
        <w:spacing w:line="410" w:lineRule="exact"/>
        <w:ind w:firstLine="210" w:firstLineChars="100"/>
        <w:rPr>
          <w:rFonts w:ascii="方正小标宋_GBK" w:hAnsi="Arial" w:eastAsia="方正小标宋_GBK" w:cs="Times New Roman"/>
          <w:bCs/>
          <w:color w:val="auto"/>
          <w:sz w:val="24"/>
          <w:szCs w:val="24"/>
          <w:highlight w:val="none"/>
        </w:rPr>
      </w:pPr>
      <w:r>
        <w:rPr>
          <w:rFonts w:hint="eastAsia" w:ascii="Times New Roman" w:hAnsi="Times New Roman" w:eastAsia="宋体" w:cs="Times New Roman"/>
          <w:color w:val="auto"/>
          <w:szCs w:val="24"/>
          <w:highlight w:val="none"/>
        </w:rPr>
        <w:t>（二）开标程序</w:t>
      </w:r>
      <w:bookmarkEnd w:id="148"/>
      <w:bookmarkEnd w:id="149"/>
    </w:p>
    <w:p>
      <w:pPr>
        <w:spacing w:line="410" w:lineRule="exact"/>
        <w:ind w:left="42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1.</w:t>
      </w:r>
      <w:r>
        <w:rPr>
          <w:rFonts w:hint="eastAsia" w:ascii="Times New Roman" w:hAnsi="Times New Roman" w:eastAsia="宋体" w:cs="Times New Roman"/>
          <w:color w:val="auto"/>
          <w:szCs w:val="24"/>
          <w:highlight w:val="none"/>
        </w:rPr>
        <w:t>开标会由本中心主持；</w:t>
      </w:r>
    </w:p>
    <w:p>
      <w:pPr>
        <w:spacing w:line="41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2.</w:t>
      </w:r>
      <w:r>
        <w:rPr>
          <w:rFonts w:hint="eastAsia" w:ascii="Times New Roman" w:hAnsi="Times New Roman" w:eastAsia="宋体" w:cs="Times New Roman"/>
          <w:b/>
          <w:bCs/>
          <w:color w:val="auto"/>
          <w:szCs w:val="24"/>
          <w:highlight w:val="none"/>
        </w:rPr>
        <w:t>解密：</w:t>
      </w:r>
      <w:r>
        <w:rPr>
          <w:rFonts w:hint="eastAsia" w:ascii="Times New Roman" w:hAnsi="Times New Roman" w:eastAsia="宋体" w:cs="Times New Roman"/>
          <w:color w:val="auto"/>
          <w:szCs w:val="24"/>
          <w:highlight w:val="none"/>
        </w:rPr>
        <w:t>投标文件提交时间截止后，我中心将向各提交投标文件的投标人发出电子加密投标文件解密通知，投标人代表应当在接到解密通知后</w:t>
      </w:r>
      <w:r>
        <w:rPr>
          <w:rFonts w:ascii="Times New Roman" w:hAnsi="Times New Roman" w:eastAsia="宋体" w:cs="Times New Roman"/>
          <w:color w:val="auto"/>
          <w:szCs w:val="24"/>
          <w:highlight w:val="none"/>
        </w:rPr>
        <w:t>30</w:t>
      </w:r>
      <w:r>
        <w:rPr>
          <w:rFonts w:hint="eastAsia" w:ascii="Times New Roman" w:hAnsi="Times New Roman" w:eastAsia="宋体" w:cs="Times New Roman"/>
          <w:color w:val="auto"/>
          <w:szCs w:val="24"/>
          <w:highlight w:val="none"/>
        </w:rPr>
        <w:t>分钟内对已加密的电子投标文件进行在线解密。投标人未在规定时间内完成解密的，政府采购云平台视为投标人自主放弃投标。</w:t>
      </w:r>
    </w:p>
    <w:p>
      <w:pPr>
        <w:spacing w:line="410" w:lineRule="exact"/>
        <w:ind w:firstLine="420" w:firstLineChars="200"/>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注：当招标项目</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或分标</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的投标人不足</w:t>
      </w:r>
      <w:r>
        <w:rPr>
          <w:rFonts w:ascii="Times New Roman" w:hAnsi="Times New Roman" w:eastAsia="宋体" w:cs="Times New Roman"/>
          <w:color w:val="auto"/>
          <w:szCs w:val="24"/>
          <w:highlight w:val="none"/>
        </w:rPr>
        <w:t>3</w:t>
      </w:r>
      <w:r>
        <w:rPr>
          <w:rFonts w:hint="eastAsia" w:ascii="Times New Roman" w:hAnsi="Times New Roman" w:eastAsia="宋体" w:cs="Times New Roman"/>
          <w:color w:val="auto"/>
          <w:szCs w:val="24"/>
          <w:highlight w:val="none"/>
        </w:rPr>
        <w:t>家的，不开标。</w:t>
      </w:r>
    </w:p>
    <w:p>
      <w:pPr>
        <w:spacing w:line="410" w:lineRule="exact"/>
        <w:ind w:firstLine="211" w:firstLineChars="100"/>
        <w:rPr>
          <w:rFonts w:ascii="Times New Roman" w:hAnsi="Times New Roman" w:eastAsia="宋体" w:cs="Times New Roman"/>
          <w:b/>
          <w:bCs/>
          <w:color w:val="auto"/>
          <w:szCs w:val="24"/>
          <w:highlight w:val="none"/>
        </w:rPr>
      </w:pPr>
      <w:r>
        <w:rPr>
          <w:rFonts w:hint="eastAsia" w:ascii="Times New Roman" w:hAnsi="Times New Roman" w:eastAsia="宋体" w:cs="Times New Roman"/>
          <w:b/>
          <w:bCs/>
          <w:color w:val="auto"/>
          <w:szCs w:val="24"/>
          <w:highlight w:val="none"/>
        </w:rPr>
        <w:t>（三）资格审查</w:t>
      </w:r>
    </w:p>
    <w:p>
      <w:pPr>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1.采购人依法对投标人的资格进行审查，招标项目(或分标)</w:t>
      </w:r>
      <w:r>
        <w:rPr>
          <w:rFonts w:hint="eastAsia" w:ascii="Arial" w:hAnsi="Arial" w:eastAsia="宋体" w:cs="Arial"/>
          <w:color w:val="auto"/>
          <w:szCs w:val="24"/>
          <w:highlight w:val="none"/>
        </w:rPr>
        <w:t>合格投标人不足</w:t>
      </w:r>
      <w:r>
        <w:rPr>
          <w:rFonts w:ascii="Arial" w:hAnsi="Arial" w:eastAsia="宋体" w:cs="Arial"/>
          <w:color w:val="auto"/>
          <w:szCs w:val="24"/>
          <w:highlight w:val="none"/>
        </w:rPr>
        <w:t>3</w:t>
      </w:r>
      <w:r>
        <w:rPr>
          <w:rFonts w:hint="eastAsia" w:ascii="Arial" w:hAnsi="Arial" w:eastAsia="宋体" w:cs="Arial"/>
          <w:color w:val="auto"/>
          <w:szCs w:val="24"/>
          <w:highlight w:val="none"/>
        </w:rPr>
        <w:t>家的，不评标</w:t>
      </w:r>
      <w:r>
        <w:rPr>
          <w:rFonts w:hint="eastAsia" w:ascii="宋体" w:hAnsi="宋体" w:eastAsia="宋体" w:cs="Times New Roman"/>
          <w:color w:val="auto"/>
          <w:szCs w:val="21"/>
          <w:highlight w:val="none"/>
        </w:rPr>
        <w:t>。</w:t>
      </w:r>
    </w:p>
    <w:p>
      <w:pPr>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2.资格性审查时，如发现下列情形之一的，投标文件将被视为无效：</w:t>
      </w:r>
    </w:p>
    <w:p>
      <w:pPr>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(1)超越了按照法律法规规定必须获得行政许可或者行政审批的经营范围的；</w:t>
      </w:r>
    </w:p>
    <w:p>
      <w:pPr>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(2)资格证明文件不全的，或者不符合招标文件标明的资格要求的；</w:t>
      </w:r>
    </w:p>
    <w:p>
      <w:pPr>
        <w:snapToGrid w:val="0"/>
        <w:spacing w:line="41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采购人或本中心将通过信用中国网站（www.creditchina.gov.cn）、中国政府采购网（www.ccgp.gov.cn）等渠道查询供应商的信用信息记录。供应商被列入失信被执行人、重大税收违法案件当事人名单、政府采购严重违法失信行为记录名单且有效期在投标文件递交截止时间的，将被拒绝参与本项目政府采购活动。</w:t>
      </w:r>
    </w:p>
    <w:p>
      <w:pPr>
        <w:keepNext/>
        <w:keepLines/>
        <w:spacing w:line="410" w:lineRule="exact"/>
        <w:outlineLvl w:val="1"/>
        <w:rPr>
          <w:rFonts w:ascii="方正小标宋_GBK" w:hAnsi="Arial" w:eastAsia="方正小标宋_GBK" w:cs="Times New Roman"/>
          <w:color w:val="auto"/>
          <w:sz w:val="24"/>
          <w:szCs w:val="24"/>
          <w:highlight w:val="none"/>
        </w:rPr>
      </w:pPr>
      <w:bookmarkStart w:id="150" w:name="_五、评标"/>
      <w:bookmarkEnd w:id="150"/>
      <w:bookmarkStart w:id="151" w:name="_Toc254970686"/>
      <w:bookmarkStart w:id="152" w:name="_Toc254970545"/>
      <w:bookmarkStart w:id="153" w:name="_Toc353785302"/>
      <w:bookmarkStart w:id="154" w:name="_Toc352700432"/>
      <w:r>
        <w:rPr>
          <w:rFonts w:hint="eastAsia" w:ascii="方正小标宋_GBK" w:hAnsi="Arial" w:eastAsia="方正小标宋_GBK" w:cs="Times New Roman"/>
          <w:color w:val="auto"/>
          <w:sz w:val="24"/>
          <w:szCs w:val="24"/>
          <w:highlight w:val="none"/>
        </w:rPr>
        <w:t>五、评标</w:t>
      </w:r>
      <w:bookmarkEnd w:id="151"/>
      <w:bookmarkEnd w:id="152"/>
      <w:bookmarkEnd w:id="153"/>
      <w:bookmarkEnd w:id="154"/>
    </w:p>
    <w:p>
      <w:pPr>
        <w:snapToGrid w:val="0"/>
        <w:spacing w:line="410" w:lineRule="exact"/>
        <w:ind w:firstLine="211" w:firstLineChars="100"/>
        <w:rPr>
          <w:rFonts w:hint="eastAsia" w:ascii="宋体" w:hAnsi="宋体" w:eastAsia="宋体" w:cs="Times New Roman"/>
          <w:b/>
          <w:bCs/>
          <w:color w:val="auto"/>
          <w:szCs w:val="21"/>
          <w:highlight w:val="none"/>
        </w:rPr>
      </w:pPr>
      <w:bookmarkStart w:id="155" w:name="_Toc352700433"/>
      <w:bookmarkStart w:id="156" w:name="_Toc353785303"/>
      <w:r>
        <w:rPr>
          <w:rFonts w:hint="eastAsia" w:ascii="宋体" w:hAnsi="宋体" w:eastAsia="宋体" w:cs="Times New Roman"/>
          <w:b/>
          <w:bCs/>
          <w:color w:val="auto"/>
          <w:szCs w:val="21"/>
          <w:highlight w:val="none"/>
        </w:rPr>
        <w:t>（一）评标原则：</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1.评标委员会必须公平、公正、客观，不带任何倾向性和启发性；不得向外界透露任何与评标有关的内容；任何单位和个人不得干扰、影响评标的正常进行；评标委员会及有关工作人员不得私下接触投标人。</w:t>
      </w:r>
    </w:p>
    <w:p>
      <w:pPr>
        <w:snapToGrid w:val="0"/>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Courier New"/>
          <w:color w:val="auto"/>
          <w:szCs w:val="21"/>
          <w:highlight w:val="none"/>
        </w:rPr>
        <w:t>本项目采用不公开方式评标，评标的依据为招标文件和投标文件。</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Courier New"/>
          <w:color w:val="auto"/>
          <w:szCs w:val="21"/>
          <w:highlight w:val="none"/>
        </w:rPr>
        <w:t>3.</w:t>
      </w:r>
      <w:r>
        <w:rPr>
          <w:rFonts w:hint="eastAsia" w:ascii="宋体" w:hAnsi="宋体" w:eastAsia="宋体" w:cs="宋体"/>
          <w:color w:val="auto"/>
          <w:szCs w:val="21"/>
          <w:highlight w:val="none"/>
        </w:rPr>
        <w:t>评标方法：综合评分法，即满足招标文件全部实质性要求且按照评审因素的量化指标评审得分最高的供应商为中标候选人。</w:t>
      </w:r>
    </w:p>
    <w:p>
      <w:pPr>
        <w:snapToGrid w:val="0"/>
        <w:spacing w:line="410" w:lineRule="exact"/>
        <w:ind w:firstLine="211" w:firstLineChars="100"/>
        <w:rPr>
          <w:rFonts w:hint="eastAsia" w:ascii="宋体" w:hAnsi="宋体" w:eastAsia="宋体" w:cs="Times New Roman"/>
          <w:b/>
          <w:bCs/>
          <w:color w:val="auto"/>
          <w:szCs w:val="21"/>
          <w:highlight w:val="none"/>
        </w:rPr>
      </w:pPr>
      <w:r>
        <w:rPr>
          <w:rFonts w:hint="eastAsia" w:ascii="Times New Roman" w:hAnsi="Times New Roman" w:eastAsia="宋体" w:cs="Times New Roman"/>
          <w:b/>
          <w:bCs/>
          <w:color w:val="auto"/>
          <w:szCs w:val="24"/>
          <w:highlight w:val="none"/>
        </w:rPr>
        <w:t>（二）组建评标委员会</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Courier New"/>
          <w:bCs/>
          <w:color w:val="auto"/>
          <w:szCs w:val="21"/>
          <w:highlight w:val="none"/>
        </w:rPr>
        <w:t>评标委员会由采购人代表和评审专家组成，成员人数应当为5人以上单数，其中评审专家不得少于成员总数的三分之二。</w:t>
      </w:r>
      <w:bookmarkEnd w:id="155"/>
      <w:bookmarkEnd w:id="156"/>
    </w:p>
    <w:p>
      <w:pPr>
        <w:spacing w:line="410" w:lineRule="exact"/>
        <w:ind w:firstLine="211" w:firstLineChars="100"/>
        <w:rPr>
          <w:rFonts w:hint="eastAsia" w:ascii="宋体" w:hAnsi="宋体" w:eastAsia="宋体" w:cs="Courier New"/>
          <w:color w:val="auto"/>
          <w:szCs w:val="21"/>
          <w:highlight w:val="none"/>
        </w:rPr>
      </w:pPr>
      <w:r>
        <w:rPr>
          <w:rFonts w:hint="eastAsia" w:ascii="宋体" w:hAnsi="宋体" w:eastAsia="宋体" w:cs="Times New Roman"/>
          <w:b/>
          <w:bCs/>
          <w:color w:val="auto"/>
          <w:szCs w:val="21"/>
          <w:highlight w:val="none"/>
        </w:rPr>
        <w:t>（三）符合性审查</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评标委员会对符合资格的投标人投标文件进行符合性审查，以确定其是否满足招标文件的实质性要求。</w:t>
      </w:r>
    </w:p>
    <w:p>
      <w:pPr>
        <w:snapToGrid w:val="0"/>
        <w:spacing w:line="410" w:lineRule="exact"/>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1.符合性审查时，如发现下列情形之一的，投标文件将被视为无效：</w:t>
      </w:r>
    </w:p>
    <w:p>
      <w:pPr>
        <w:snapToGrid w:val="0"/>
        <w:spacing w:line="410" w:lineRule="exact"/>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(1)商务评审:</w:t>
      </w:r>
    </w:p>
    <w:p>
      <w:pPr>
        <w:snapToGrid w:val="0"/>
        <w:spacing w:line="410" w:lineRule="exact"/>
        <w:ind w:firstLine="525" w:firstLineChars="2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①应交未交投标保证金的；</w:t>
      </w:r>
    </w:p>
    <w:p>
      <w:pPr>
        <w:snapToGrid w:val="0"/>
        <w:spacing w:line="410" w:lineRule="exact"/>
        <w:ind w:firstLine="525" w:firstLineChars="2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②投标文件未按投标文件编制要求提供或内容虚假的</w:t>
      </w:r>
    </w:p>
    <w:p>
      <w:pPr>
        <w:snapToGrid w:val="0"/>
        <w:spacing w:line="410" w:lineRule="exact"/>
        <w:ind w:firstLine="525" w:firstLineChars="2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③投标文件无法定代表人或其委托代理人签署、未提供授权委托书，或未按规定盖章的；</w:t>
      </w:r>
    </w:p>
    <w:p>
      <w:pPr>
        <w:snapToGrid w:val="0"/>
        <w:spacing w:line="410" w:lineRule="exact"/>
        <w:ind w:firstLine="525" w:firstLineChars="2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④投标人代表未能出具身份证明或与法定代表人委托代理人身份不符的；</w:t>
      </w:r>
    </w:p>
    <w:p>
      <w:pPr>
        <w:snapToGrid w:val="0"/>
        <w:spacing w:line="410" w:lineRule="exact"/>
        <w:ind w:firstLine="525" w:firstLineChars="2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⑤投</w:t>
      </w:r>
      <w:bookmarkStart w:id="157" w:name="_Hlk112423038"/>
      <w:r>
        <w:rPr>
          <w:rFonts w:hint="eastAsia" w:ascii="宋体" w:hAnsi="宋体" w:eastAsia="宋体" w:cs="Times New Roman"/>
          <w:color w:val="auto"/>
          <w:szCs w:val="21"/>
          <w:highlight w:val="none"/>
        </w:rPr>
        <w:t>标有效期、交货时间、质保期等不允许偏离的实质性要求和条件不能满足招标文件要求的；</w:t>
      </w:r>
      <w:bookmarkEnd w:id="157"/>
    </w:p>
    <w:p>
      <w:pPr>
        <w:snapToGrid w:val="0"/>
        <w:spacing w:line="410" w:lineRule="exact"/>
        <w:ind w:firstLine="525" w:firstLineChars="2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⑥投标文件的实质性内容未使用中文表述、意思表述不明确、前后矛盾或者使用计量单位不符合招标文件要求的；</w:t>
      </w:r>
    </w:p>
    <w:p>
      <w:pPr>
        <w:snapToGrid w:val="0"/>
        <w:spacing w:line="410" w:lineRule="exact"/>
        <w:ind w:firstLine="525" w:firstLineChars="2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⑦未实质性响应招标文件要求或者投标文件有采购人不能接受的附加条件的；</w:t>
      </w:r>
    </w:p>
    <w:p>
      <w:pPr>
        <w:snapToGrid w:val="0"/>
        <w:spacing w:line="410" w:lineRule="exact"/>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(2)技术评审：</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①</w:t>
      </w:r>
      <w:r>
        <w:rPr>
          <w:rFonts w:hint="eastAsia" w:ascii="宋体" w:hAnsi="宋体" w:eastAsia="宋体" w:cs="Times New Roman"/>
          <w:color w:val="auto"/>
          <w:szCs w:val="21"/>
          <w:highlight w:val="none"/>
        </w:rPr>
        <w:t>未提供或未如实提供货物技术参数或服务响应，或投标文件标明的响应或偏离与事实不符的；</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②明显不符合招标文件要求的质量标准，或者与招标文件中的技术指标、功能、服务事项发生实质性较大偏离，已不符合采购人需求的；</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③投标文件技术方案不明确，存在一个或一个以上备选（替代）投标方案的。</w:t>
      </w:r>
    </w:p>
    <w:p>
      <w:pPr>
        <w:snapToGrid w:val="0"/>
        <w:spacing w:line="410" w:lineRule="exact"/>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(3)报价评审：</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①报价超过招标文件中规定的预算金额或者最高限价的；</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②未采用人民币报价或者未按照招标文件标明的币种报价的；</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③投标报价具有选择性；</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④</w:t>
      </w:r>
      <w:r>
        <w:rPr>
          <w:rFonts w:hint="eastAsia" w:ascii="宋体" w:hAnsi="宋体" w:eastAsia="宋体" w:cs="Courier New"/>
          <w:color w:val="auto"/>
          <w:szCs w:val="21"/>
          <w:highlight w:val="none"/>
        </w:rPr>
        <w:t>投标人在政采云平台制作投标文件时填写的报价金额与解密后“电子加密投标文件”中报价金额不一致的，以解密后“电子加密投标文件”中报价金额为准，投标人拒绝接受此调整的，视为无效投标文件。</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⑤</w:t>
      </w:r>
      <w:bookmarkStart w:id="158" w:name="OLE_LINK4"/>
      <w:r>
        <w:rPr>
          <w:rFonts w:hint="eastAsia" w:ascii="宋体" w:hAnsi="宋体" w:eastAsia="宋体" w:cs="Times New Roman"/>
          <w:color w:val="auto"/>
          <w:spacing w:val="-4"/>
          <w:szCs w:val="21"/>
          <w:highlight w:val="none"/>
        </w:rPr>
        <w:t>评审中出现下列情形之一的，</w:t>
      </w:r>
      <w:r>
        <w:rPr>
          <w:rFonts w:hint="eastAsia" w:ascii="宋体" w:hAnsi="宋体" w:eastAsia="宋体" w:cs="Times New Roman"/>
          <w:color w:val="auto"/>
          <w:spacing w:val="-4"/>
          <w:szCs w:val="21"/>
          <w:highlight w:val="none"/>
          <w:lang w:eastAsia="zh-CN"/>
        </w:rPr>
        <w:t>评标委员会</w:t>
      </w:r>
      <w:r>
        <w:rPr>
          <w:rFonts w:hint="eastAsia" w:ascii="宋体" w:hAnsi="宋体" w:eastAsia="宋体" w:cs="Times New Roman"/>
          <w:color w:val="auto"/>
          <w:spacing w:val="-4"/>
          <w:szCs w:val="21"/>
          <w:highlight w:val="none"/>
        </w:rPr>
        <w:t>应当启动异常低价响应审查程序:</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A.响应报价低于全部通过符合性审查供应商响应报价平均值50%的，即响应报价＜全部通过符合性审查供应商响应报价平均值×50%；</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B.响应报价低于通过符合性审查的次低报价供应商响应报价50%的，即响应报价＜通过符合性审查的次低报价供应商响应报价×50%；</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C.响应报价低于采购项目最高限价45%的，即响应报价＜采购项目最高限价×45%。（未设定最高限价的采购项目，以采购项目预算金额作为最高限价）</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D.</w:t>
      </w:r>
      <w:r>
        <w:rPr>
          <w:rFonts w:hint="eastAsia" w:ascii="宋体" w:hAnsi="宋体" w:eastAsia="宋体" w:cs="Times New Roman"/>
          <w:color w:val="auto"/>
          <w:spacing w:val="-4"/>
          <w:szCs w:val="21"/>
          <w:highlight w:val="none"/>
          <w:lang w:eastAsia="zh-CN"/>
        </w:rPr>
        <w:t>评标委员会</w:t>
      </w:r>
      <w:r>
        <w:rPr>
          <w:rFonts w:hint="eastAsia" w:ascii="宋体" w:hAnsi="宋体" w:eastAsia="宋体" w:cs="Times New Roman"/>
          <w:color w:val="auto"/>
          <w:spacing w:val="-4"/>
          <w:szCs w:val="21"/>
          <w:highlight w:val="none"/>
        </w:rPr>
        <w:t>基于专业判断，认为供应商报价过低，有可能影响产品质量或者不能诚信履约的其他情形。</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E.相关法律法规对供应商报价有规定的，从其规定。</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F.</w:t>
      </w:r>
      <w:r>
        <w:rPr>
          <w:rFonts w:hint="eastAsia" w:ascii="宋体" w:hAnsi="宋体" w:eastAsia="宋体" w:cs="Times New Roman"/>
          <w:color w:val="auto"/>
          <w:spacing w:val="-4"/>
          <w:szCs w:val="21"/>
          <w:highlight w:val="none"/>
          <w:lang w:eastAsia="zh-CN"/>
        </w:rPr>
        <w:t>评标委员会</w:t>
      </w:r>
      <w:r>
        <w:rPr>
          <w:rFonts w:hint="eastAsia" w:ascii="宋体" w:hAnsi="宋体" w:eastAsia="宋体" w:cs="Times New Roman"/>
          <w:color w:val="auto"/>
          <w:spacing w:val="-4"/>
          <w:szCs w:val="21"/>
          <w:highlight w:val="none"/>
        </w:rPr>
        <w:t>启动异常低价响应审查后，属于前述第</w:t>
      </w:r>
      <w:r>
        <w:rPr>
          <w:rFonts w:hint="eastAsia" w:ascii="宋体" w:hAnsi="宋体" w:eastAsia="宋体" w:cs="Times New Roman"/>
          <w:color w:val="auto"/>
          <w:spacing w:val="-4"/>
          <w:szCs w:val="21"/>
          <w:highlight w:val="none"/>
          <w:lang w:val="en-US" w:eastAsia="zh-CN"/>
        </w:rPr>
        <w:t>A</w:t>
      </w:r>
      <w:r>
        <w:rPr>
          <w:rFonts w:hint="eastAsia" w:ascii="宋体" w:hAnsi="宋体" w:eastAsia="宋体" w:cs="Times New Roman"/>
          <w:color w:val="auto"/>
          <w:spacing w:val="-4"/>
          <w:szCs w:val="21"/>
          <w:highlight w:val="none"/>
        </w:rPr>
        <w:t>项至第</w:t>
      </w:r>
      <w:r>
        <w:rPr>
          <w:rFonts w:hint="eastAsia" w:ascii="宋体" w:hAnsi="宋体" w:eastAsia="宋体" w:cs="Times New Roman"/>
          <w:color w:val="auto"/>
          <w:spacing w:val="-4"/>
          <w:szCs w:val="21"/>
          <w:highlight w:val="none"/>
          <w:lang w:val="en-US" w:eastAsia="zh-CN"/>
        </w:rPr>
        <w:t>D</w:t>
      </w:r>
      <w:r>
        <w:rPr>
          <w:rFonts w:hint="eastAsia" w:ascii="宋体" w:hAnsi="宋体" w:eastAsia="宋体" w:cs="Times New Roman"/>
          <w:color w:val="auto"/>
          <w:spacing w:val="-4"/>
          <w:szCs w:val="21"/>
          <w:highlight w:val="none"/>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eastAsia="宋体" w:cs="Times New Roman"/>
          <w:color w:val="auto"/>
          <w:spacing w:val="-4"/>
          <w:szCs w:val="21"/>
          <w:highlight w:val="none"/>
          <w:lang w:val="en-US" w:eastAsia="zh-CN"/>
        </w:rPr>
        <w:t>C</w:t>
      </w:r>
      <w:r>
        <w:rPr>
          <w:rFonts w:hint="eastAsia" w:ascii="宋体" w:hAnsi="宋体" w:eastAsia="宋体" w:cs="Times New Roman"/>
          <w:color w:val="auto"/>
          <w:spacing w:val="-4"/>
          <w:szCs w:val="21"/>
          <w:highlight w:val="none"/>
        </w:rPr>
        <w:t>项情形，供应商已随响应文件一并提交相关书面说明及必要的证明材料的，在评审现场可不再重复提交。</w:t>
      </w:r>
    </w:p>
    <w:p>
      <w:pPr>
        <w:snapToGrid w:val="0"/>
        <w:spacing w:line="410" w:lineRule="exact"/>
        <w:ind w:firstLine="505" w:firstLineChars="250"/>
        <w:rPr>
          <w:rFonts w:hint="eastAsia" w:ascii="宋体" w:hAnsi="宋体" w:eastAsia="宋体" w:cs="Times New Roman"/>
          <w:color w:val="auto"/>
          <w:spacing w:val="-4"/>
          <w:szCs w:val="21"/>
          <w:highlight w:val="none"/>
        </w:rPr>
      </w:pPr>
      <w:r>
        <w:rPr>
          <w:rFonts w:hint="eastAsia" w:ascii="宋体" w:hAnsi="宋体" w:eastAsia="宋体" w:cs="Times New Roman"/>
          <w:color w:val="auto"/>
          <w:spacing w:val="-4"/>
          <w:szCs w:val="21"/>
          <w:highlight w:val="none"/>
        </w:rPr>
        <w:t>G.</w:t>
      </w:r>
      <w:r>
        <w:rPr>
          <w:rFonts w:hint="eastAsia" w:ascii="宋体" w:hAnsi="宋体" w:eastAsia="宋体" w:cs="Times New Roman"/>
          <w:color w:val="auto"/>
          <w:spacing w:val="-4"/>
          <w:szCs w:val="21"/>
          <w:highlight w:val="none"/>
          <w:lang w:eastAsia="zh-CN"/>
        </w:rPr>
        <w:t>评标委员会</w:t>
      </w:r>
      <w:r>
        <w:rPr>
          <w:rFonts w:hint="eastAsia" w:ascii="宋体" w:hAnsi="宋体" w:eastAsia="宋体" w:cs="Times New Roman"/>
          <w:color w:val="auto"/>
          <w:spacing w:val="-4"/>
          <w:szCs w:val="21"/>
          <w:highlight w:val="none"/>
        </w:rPr>
        <w:t>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w:t>
      </w:r>
      <w:r>
        <w:rPr>
          <w:rFonts w:hint="eastAsia" w:ascii="宋体" w:hAnsi="宋体" w:eastAsia="宋体" w:cs="Times New Roman"/>
          <w:color w:val="auto"/>
          <w:spacing w:val="-4"/>
          <w:szCs w:val="21"/>
          <w:highlight w:val="none"/>
          <w:lang w:eastAsia="zh-CN"/>
        </w:rPr>
        <w:t>评标委员会</w:t>
      </w:r>
      <w:r>
        <w:rPr>
          <w:rFonts w:hint="eastAsia" w:ascii="宋体" w:hAnsi="宋体" w:eastAsia="宋体" w:cs="Times New Roman"/>
          <w:color w:val="auto"/>
          <w:spacing w:val="-4"/>
          <w:szCs w:val="21"/>
          <w:highlight w:val="none"/>
        </w:rPr>
        <w:t>应当将其作为无效响应处理。</w:t>
      </w:r>
    </w:p>
    <w:bookmarkEnd w:id="158"/>
    <w:p>
      <w:pPr>
        <w:snapToGrid w:val="0"/>
        <w:spacing w:line="410" w:lineRule="exact"/>
        <w:ind w:firstLine="211" w:firstLineChars="1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（四）比较与评价</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Courier New" w:eastAsia="宋体" w:cs="Courier New"/>
          <w:color w:val="auto"/>
          <w:szCs w:val="21"/>
          <w:highlight w:val="none"/>
        </w:rPr>
        <w:t>评分细则：</w:t>
      </w:r>
      <w:bookmarkStart w:id="159" w:name="_Hlk92463857"/>
      <w:r>
        <w:rPr>
          <w:rFonts w:hint="eastAsia" w:ascii="宋体" w:hAnsi="Courier New" w:eastAsia="宋体" w:cs="Courier New"/>
          <w:color w:val="auto"/>
          <w:szCs w:val="21"/>
          <w:highlight w:val="none"/>
        </w:rPr>
        <w:t>详见第四章《评定标准及推荐原则》</w:t>
      </w:r>
      <w:bookmarkEnd w:id="159"/>
      <w:r>
        <w:rPr>
          <w:rFonts w:hint="eastAsia" w:ascii="宋体" w:hAnsi="Courier New" w:eastAsia="宋体" w:cs="Courier New"/>
          <w:color w:val="auto"/>
          <w:szCs w:val="21"/>
          <w:highlight w:val="none"/>
        </w:rPr>
        <w:t>。</w:t>
      </w:r>
    </w:p>
    <w:p>
      <w:pPr>
        <w:snapToGrid w:val="0"/>
        <w:spacing w:line="41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2.评标委员会按评分细则对各投标人的投标文件进行评价打分，由政府采购云平台进行计算。</w:t>
      </w:r>
    </w:p>
    <w:p>
      <w:pPr>
        <w:snapToGrid w:val="0"/>
        <w:spacing w:line="410" w:lineRule="exact"/>
        <w:ind w:firstLine="420" w:firstLineChars="200"/>
        <w:rPr>
          <w:rFonts w:hint="eastAsia" w:ascii="宋体" w:hAnsi="宋体" w:eastAsia="宋体" w:cs="Times New Roman"/>
          <w:color w:val="auto"/>
          <w:szCs w:val="21"/>
          <w:highlight w:val="none"/>
        </w:rPr>
      </w:pPr>
      <w:bookmarkStart w:id="160" w:name="_Hlk90303998"/>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.评标委员会</w:t>
      </w:r>
      <w:bookmarkEnd w:id="160"/>
      <w:r>
        <w:rPr>
          <w:rFonts w:hint="eastAsia" w:ascii="宋体" w:hAnsi="宋体" w:eastAsia="宋体" w:cs="Times New Roman"/>
          <w:color w:val="auto"/>
          <w:szCs w:val="21"/>
          <w:highlight w:val="none"/>
        </w:rPr>
        <w:t>完成评标后,由政府采购云平台对各投标人各项得分进行汇总，计算各投标人最终得分。评标委员会按推荐原则推荐中标候选人同时形成评标报告。</w:t>
      </w:r>
      <w:bookmarkStart w:id="161" w:name="_Toc353785306"/>
      <w:bookmarkStart w:id="162" w:name="_Toc352700436"/>
    </w:p>
    <w:p>
      <w:pPr>
        <w:snapToGrid w:val="0"/>
        <w:spacing w:line="410" w:lineRule="exact"/>
        <w:ind w:firstLine="211" w:firstLineChars="100"/>
        <w:rPr>
          <w:rFonts w:hint="eastAsia" w:ascii="宋体" w:hAnsi="宋体" w:eastAsia="宋体" w:cs="Times New Roman"/>
          <w:b/>
          <w:bCs/>
          <w:color w:val="auto"/>
          <w:szCs w:val="32"/>
          <w:highlight w:val="none"/>
        </w:rPr>
      </w:pPr>
      <w:r>
        <w:rPr>
          <w:rFonts w:hint="eastAsia" w:ascii="宋体" w:hAnsi="宋体" w:eastAsia="宋体" w:cs="Times New Roman"/>
          <w:b/>
          <w:bCs/>
          <w:color w:val="auto"/>
          <w:szCs w:val="32"/>
          <w:highlight w:val="none"/>
        </w:rPr>
        <w:t>（五）澄清问题的形式</w:t>
      </w:r>
      <w:bookmarkEnd w:id="161"/>
      <w:bookmarkEnd w:id="162"/>
    </w:p>
    <w:p>
      <w:pPr>
        <w:spacing w:line="410" w:lineRule="exact"/>
        <w:ind w:firstLine="420" w:firstLineChars="200"/>
        <w:rPr>
          <w:rFonts w:ascii="Times New Roman" w:hAnsi="Times New Roman" w:eastAsia="宋体" w:cs="Times New Roman"/>
          <w:color w:val="auto"/>
          <w:szCs w:val="24"/>
          <w:highlight w:val="none"/>
        </w:rPr>
      </w:pPr>
      <w:bookmarkStart w:id="163" w:name="_Toc352700437"/>
      <w:bookmarkStart w:id="164" w:name="_Toc353785307"/>
      <w:r>
        <w:rPr>
          <w:rFonts w:hint="eastAsia" w:ascii="Times New Roman" w:hAnsi="Times New Roman" w:eastAsia="宋体" w:cs="Times New Roman"/>
          <w:color w:val="auto"/>
          <w:szCs w:val="24"/>
          <w:highlight w:val="none"/>
        </w:rPr>
        <w:t>对于投标文件中含义不明确、同类问题表述不一致或者有明显文字和计算错误的内容，评标委员会应当以书面形式要求投标人作出必要的</w:t>
      </w:r>
      <w:bookmarkStart w:id="165" w:name="_Hlk92457660"/>
      <w:r>
        <w:rPr>
          <w:rFonts w:hint="eastAsia" w:ascii="Times New Roman" w:hAnsi="Times New Roman" w:eastAsia="宋体" w:cs="Times New Roman"/>
          <w:color w:val="auto"/>
          <w:szCs w:val="24"/>
          <w:highlight w:val="none"/>
        </w:rPr>
        <w:t>澄清、说明或者补正</w:t>
      </w:r>
      <w:bookmarkEnd w:id="165"/>
      <w:r>
        <w:rPr>
          <w:rFonts w:hint="eastAsia" w:ascii="Times New Roman" w:hAnsi="Times New Roman" w:eastAsia="宋体" w:cs="Times New Roman"/>
          <w:color w:val="auto"/>
          <w:szCs w:val="24"/>
          <w:highlight w:val="none"/>
        </w:rPr>
        <w:t>。投标人的澄清、说明或者补正应当采用书面形式，并加盖公章，或者由法定代表人或其授权的代表签名。投标人的澄清、说明或者补正不得超出投标文件的范围或者改变投标文件的实质性内容。</w:t>
      </w:r>
    </w:p>
    <w:p>
      <w:pPr>
        <w:spacing w:line="410" w:lineRule="exact"/>
        <w:ind w:firstLine="211" w:firstLineChars="100"/>
        <w:rPr>
          <w:rFonts w:ascii="Times New Roman" w:hAnsi="Times New Roman" w:eastAsia="宋体" w:cs="Times New Roman"/>
          <w:b/>
          <w:bCs/>
          <w:color w:val="auto"/>
          <w:szCs w:val="24"/>
          <w:highlight w:val="none"/>
        </w:rPr>
      </w:pPr>
      <w:r>
        <w:rPr>
          <w:rFonts w:hint="eastAsia" w:ascii="Times New Roman" w:hAnsi="Times New Roman" w:eastAsia="宋体" w:cs="Times New Roman"/>
          <w:b/>
          <w:bCs/>
          <w:color w:val="auto"/>
          <w:szCs w:val="24"/>
          <w:highlight w:val="none"/>
        </w:rPr>
        <w:t>（六）错误修正</w:t>
      </w:r>
      <w:bookmarkEnd w:id="163"/>
      <w:bookmarkEnd w:id="164"/>
    </w:p>
    <w:p>
      <w:pPr>
        <w:snapToGrid w:val="0"/>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投标文件报价出现前后不一致的，除招标文件另有规定外，按照下列规定修正：</w:t>
      </w:r>
    </w:p>
    <w:p>
      <w:pPr>
        <w:snapToGrid w:val="0"/>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1.投标文件中开标一览表内容</w:t>
      </w:r>
      <w:bookmarkStart w:id="166" w:name="_Hlk92464203"/>
      <w:r>
        <w:rPr>
          <w:rFonts w:hint="eastAsia" w:ascii="宋体" w:hAnsi="宋体" w:eastAsia="宋体" w:cs="Courier New"/>
          <w:color w:val="auto"/>
          <w:szCs w:val="21"/>
          <w:highlight w:val="none"/>
        </w:rPr>
        <w:t>与投标文件中相应内容不一致的</w:t>
      </w:r>
      <w:bookmarkEnd w:id="166"/>
      <w:r>
        <w:rPr>
          <w:rFonts w:hint="eastAsia" w:ascii="宋体" w:hAnsi="宋体" w:eastAsia="宋体" w:cs="Courier New"/>
          <w:color w:val="auto"/>
          <w:szCs w:val="21"/>
          <w:highlight w:val="none"/>
        </w:rPr>
        <w:t>，以开标一览表为准；</w:t>
      </w:r>
    </w:p>
    <w:p>
      <w:pPr>
        <w:snapToGrid w:val="0"/>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2.大写金额和小写金额不一致的，以大写金额为准；</w:t>
      </w:r>
    </w:p>
    <w:p>
      <w:pPr>
        <w:snapToGrid w:val="0"/>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3.单价金额小数点或者百分比有明显错位的，以开标一览表的总价为准，并修改单价；</w:t>
      </w:r>
    </w:p>
    <w:p>
      <w:pPr>
        <w:snapToGrid w:val="0"/>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4.总价金额与按单价汇总金额不一致的，以单价金额计算结果为准。</w:t>
      </w:r>
    </w:p>
    <w:p>
      <w:pPr>
        <w:snapToGrid w:val="0"/>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同时出现两种以上不一致的，按照前款规定的顺序修正。修正后的报价按照澄清、说明或者补正的规定经投标人确认后产生约束力，投标人不确认的，其投标无效。</w:t>
      </w:r>
    </w:p>
    <w:bookmarkEnd w:id="140"/>
    <w:bookmarkEnd w:id="141"/>
    <w:p>
      <w:pPr>
        <w:spacing w:line="410" w:lineRule="exact"/>
        <w:ind w:firstLine="211" w:firstLineChars="100"/>
        <w:rPr>
          <w:rFonts w:hint="eastAsia" w:ascii="宋体" w:hAnsi="宋体" w:eastAsia="宋体" w:cs="Courier New"/>
          <w:b/>
          <w:color w:val="auto"/>
          <w:szCs w:val="21"/>
          <w:highlight w:val="none"/>
        </w:rPr>
      </w:pPr>
      <w:bookmarkStart w:id="167" w:name="_Toc353785299"/>
      <w:bookmarkStart w:id="168" w:name="_Toc352700429"/>
      <w:bookmarkStart w:id="169" w:name="_Toc254970544"/>
      <w:bookmarkStart w:id="170" w:name="_Toc254970685"/>
      <w:r>
        <w:rPr>
          <w:rFonts w:hint="eastAsia" w:ascii="宋体" w:hAnsi="宋体" w:eastAsia="宋体" w:cs="Courier New"/>
          <w:b/>
          <w:color w:val="auto"/>
          <w:szCs w:val="21"/>
          <w:highlight w:val="none"/>
        </w:rPr>
        <w:t>（七）核心产品相同品牌产品投标、串通投标、恶意串通行为的说明：</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1.本项目不同投标人提供相同品牌的核心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2.有下列情形之一的视为供应商相互串通投标，投标文件将被视为无效：</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(1)不同投标人的投标文件由同一单位或者个人编制；</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(2)不同投标人委托同一单位或者个人办理投标事宜；</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(3)不同投标人的投标文件载明的项目管理成员或者联系人员为同一人；</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(4)不同投标人的投标文件异常一致或者投标报价呈规律性差异；</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(5)不同投标人的投标文件相互混装；</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(6)不同投标人的投标保证金从同一单位或者个人的账户转出。</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3.供应商有下列情形之一的，属于</w:t>
      </w:r>
      <w:bookmarkStart w:id="171" w:name="_Hlk90304995"/>
      <w:r>
        <w:rPr>
          <w:rFonts w:hint="eastAsia" w:ascii="宋体" w:hAnsi="宋体" w:eastAsia="宋体" w:cs="Times New Roman"/>
          <w:color w:val="auto"/>
          <w:szCs w:val="24"/>
          <w:highlight w:val="none"/>
        </w:rPr>
        <w:t>恶意串通</w:t>
      </w:r>
      <w:bookmarkEnd w:id="171"/>
      <w:r>
        <w:rPr>
          <w:rFonts w:hint="eastAsia" w:ascii="宋体" w:hAnsi="宋体" w:eastAsia="宋体" w:cs="Times New Roman"/>
          <w:color w:val="auto"/>
          <w:szCs w:val="24"/>
          <w:highlight w:val="none"/>
        </w:rPr>
        <w:t>：</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(1)供应商直接或者间接从采购人或者采购代理机构处获得其他供应商的相关信息并修改其投标文件：</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(2)供应商按照采购人或者采购代理机构的授意撤换、修改投标文件；</w:t>
      </w:r>
    </w:p>
    <w:p>
      <w:pPr>
        <w:spacing w:line="410" w:lineRule="exact"/>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ab/>
      </w:r>
      <w:r>
        <w:rPr>
          <w:rFonts w:hint="eastAsia" w:ascii="宋体" w:hAnsi="宋体" w:eastAsia="宋体" w:cs="Times New Roman"/>
          <w:color w:val="auto"/>
          <w:szCs w:val="24"/>
          <w:highlight w:val="none"/>
        </w:rPr>
        <w:t>(3)供应商之间协商报价、技术方案等投标文件的实质性内容；</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(4)属于同一集团、协会、商会等组织成员的供应商按照该组织要求协同参加政府采购活动；</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(5)供应商之间事先约定一致抬高或者压低报价，或者在采购项目中事先约定轮流以高价位或者低价位成交，或者事先约定由某一特定供应商成交，然后再参加投标；</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(6)供应商之间商定部分供应商放弃参加政府采购活动或者放弃成交；</w:t>
      </w:r>
    </w:p>
    <w:p>
      <w:pPr>
        <w:spacing w:line="410" w:lineRule="exact"/>
        <w:ind w:firstLine="420" w:firstLineChars="2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(7)供应商与采购人或者采购代理机构之间、供应商相互之间，为谋求特定供应商成交或者排斥其他供应商的其他串通行为。</w:t>
      </w:r>
    </w:p>
    <w:p>
      <w:pPr>
        <w:spacing w:line="410" w:lineRule="exact"/>
        <w:ind w:firstLine="211" w:firstLineChars="100"/>
        <w:rPr>
          <w:rFonts w:hint="eastAsia" w:ascii="宋体" w:hAnsi="宋体" w:eastAsia="宋体" w:cs="Courier New"/>
          <w:b/>
          <w:color w:val="auto"/>
          <w:szCs w:val="21"/>
          <w:highlight w:val="none"/>
        </w:rPr>
      </w:pPr>
      <w:r>
        <w:rPr>
          <w:rFonts w:hint="eastAsia" w:ascii="宋体" w:hAnsi="宋体" w:eastAsia="宋体" w:cs="Courier New"/>
          <w:b/>
          <w:color w:val="auto"/>
          <w:szCs w:val="21"/>
          <w:highlight w:val="none"/>
        </w:rPr>
        <w:t>（八）废标</w:t>
      </w:r>
    </w:p>
    <w:p>
      <w:pPr>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出现下列情形之一的，应予废标：</w:t>
      </w:r>
    </w:p>
    <w:p>
      <w:pPr>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1.符合专业条件的供应商或者对招标文件作实质响应的供应商不足三家的；</w:t>
      </w:r>
    </w:p>
    <w:p>
      <w:pPr>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2.出现影响采购公正的违法、违规行为的；</w:t>
      </w:r>
    </w:p>
    <w:p>
      <w:pPr>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3.投标人的报价均超过了采购预算，采购人不能支付的；</w:t>
      </w:r>
    </w:p>
    <w:p>
      <w:pPr>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4.因重大变故，采购任务取消的。</w:t>
      </w:r>
      <w:bookmarkEnd w:id="167"/>
      <w:bookmarkEnd w:id="168"/>
      <w:bookmarkEnd w:id="169"/>
      <w:bookmarkEnd w:id="170"/>
    </w:p>
    <w:p>
      <w:pPr>
        <w:spacing w:line="410" w:lineRule="exact"/>
        <w:ind w:firstLine="211" w:firstLineChars="100"/>
        <w:rPr>
          <w:rFonts w:ascii="Times New Roman" w:hAnsi="Times New Roman" w:eastAsia="宋体" w:cs="Times New Roman"/>
          <w:b/>
          <w:bCs/>
          <w:color w:val="auto"/>
          <w:szCs w:val="24"/>
          <w:highlight w:val="none"/>
        </w:rPr>
      </w:pPr>
      <w:bookmarkStart w:id="172" w:name="_Toc353785309"/>
      <w:bookmarkStart w:id="173" w:name="_Toc352700439"/>
      <w:r>
        <w:rPr>
          <w:rFonts w:hint="eastAsia" w:ascii="Times New Roman" w:hAnsi="Times New Roman" w:eastAsia="宋体" w:cs="Times New Roman"/>
          <w:b/>
          <w:bCs/>
          <w:color w:val="auto"/>
          <w:szCs w:val="24"/>
          <w:highlight w:val="none"/>
        </w:rPr>
        <w:t>（</w:t>
      </w:r>
      <w:r>
        <w:rPr>
          <w:rFonts w:hint="eastAsia" w:ascii="Times New Roman" w:hAnsi="宋体" w:eastAsia="宋体" w:cs="Times New Roman"/>
          <w:b/>
          <w:color w:val="auto"/>
          <w:szCs w:val="24"/>
          <w:highlight w:val="none"/>
        </w:rPr>
        <w:t>九</w:t>
      </w:r>
      <w:r>
        <w:rPr>
          <w:rFonts w:hint="eastAsia" w:ascii="Times New Roman" w:hAnsi="Times New Roman" w:eastAsia="宋体" w:cs="Times New Roman"/>
          <w:b/>
          <w:bCs/>
          <w:color w:val="auto"/>
          <w:szCs w:val="24"/>
          <w:highlight w:val="none"/>
        </w:rPr>
        <w:t>）评标过程的监控</w:t>
      </w:r>
      <w:bookmarkEnd w:id="172"/>
      <w:bookmarkEnd w:id="173"/>
    </w:p>
    <w:p>
      <w:pPr>
        <w:snapToGrid w:val="0"/>
        <w:spacing w:line="410" w:lineRule="exact"/>
        <w:ind w:firstLine="420" w:firstLineChars="200"/>
        <w:rPr>
          <w:rFonts w:hint="eastAsia" w:ascii="Times New Roman" w:hAnsi="宋体" w:eastAsia="宋体" w:cs="Times New Roman"/>
          <w:color w:val="auto"/>
          <w:szCs w:val="24"/>
          <w:highlight w:val="none"/>
        </w:rPr>
      </w:pPr>
      <w:r>
        <w:rPr>
          <w:rFonts w:hint="eastAsia" w:ascii="Times New Roman" w:hAnsi="宋体" w:eastAsia="宋体" w:cs="Times New Roman"/>
          <w:color w:val="auto"/>
          <w:szCs w:val="24"/>
          <w:highlight w:val="none"/>
        </w:rPr>
        <w:t>本项目评标过程实行全程录音、录像监控，投标人在评标过程中所进行的试图影响评标结果的不公正活动，可能导致其投标无效。</w:t>
      </w:r>
    </w:p>
    <w:p>
      <w:pPr>
        <w:snapToGrid w:val="0"/>
        <w:spacing w:line="410" w:lineRule="exact"/>
        <w:ind w:firstLine="420" w:firstLineChars="200"/>
        <w:rPr>
          <w:rFonts w:hint="eastAsia" w:ascii="宋体" w:hAnsi="宋体" w:eastAsia="宋体" w:cs="Times New Roman"/>
          <w:color w:val="auto"/>
          <w:szCs w:val="21"/>
          <w:highlight w:val="none"/>
        </w:rPr>
      </w:pPr>
    </w:p>
    <w:p>
      <w:pPr>
        <w:keepNext/>
        <w:keepLines/>
        <w:spacing w:line="410" w:lineRule="exact"/>
        <w:outlineLvl w:val="1"/>
        <w:rPr>
          <w:rFonts w:ascii="方正小标宋_GBK" w:hAnsi="Arial" w:eastAsia="方正小标宋_GBK" w:cs="Times New Roman"/>
          <w:bCs/>
          <w:color w:val="auto"/>
          <w:sz w:val="24"/>
          <w:szCs w:val="24"/>
          <w:highlight w:val="none"/>
        </w:rPr>
      </w:pPr>
      <w:bookmarkStart w:id="174" w:name="_Toc254970687"/>
      <w:bookmarkStart w:id="175" w:name="_Toc254970546"/>
      <w:bookmarkStart w:id="176" w:name="_Toc352700440"/>
      <w:bookmarkStart w:id="177" w:name="_Toc353785310"/>
      <w:r>
        <w:rPr>
          <w:rFonts w:hint="eastAsia" w:ascii="方正小标宋_GBK" w:hAnsi="Arial" w:eastAsia="方正小标宋_GBK" w:cs="Times New Roman"/>
          <w:bCs/>
          <w:color w:val="auto"/>
          <w:sz w:val="24"/>
          <w:szCs w:val="24"/>
          <w:highlight w:val="none"/>
        </w:rPr>
        <w:t>六、评标结果</w:t>
      </w:r>
      <w:bookmarkEnd w:id="174"/>
      <w:bookmarkEnd w:id="175"/>
      <w:bookmarkEnd w:id="176"/>
      <w:bookmarkEnd w:id="177"/>
    </w:p>
    <w:p>
      <w:pPr>
        <w:spacing w:line="410" w:lineRule="exact"/>
        <w:ind w:firstLine="210" w:firstLineChars="100"/>
        <w:rPr>
          <w:rFonts w:hint="eastAsia" w:ascii="宋体" w:hAnsi="宋体" w:eastAsia="宋体" w:cs="Courier New"/>
          <w:color w:val="auto"/>
          <w:szCs w:val="21"/>
          <w:highlight w:val="none"/>
        </w:rPr>
      </w:pPr>
      <w:r>
        <w:rPr>
          <w:rFonts w:hint="eastAsia" w:ascii="宋体" w:hAnsi="宋体" w:eastAsia="宋体" w:cs="Courier New"/>
          <w:bCs/>
          <w:color w:val="auto"/>
          <w:szCs w:val="21"/>
          <w:highlight w:val="none"/>
        </w:rPr>
        <w:t>（一）</w:t>
      </w:r>
      <w:r>
        <w:rPr>
          <w:rFonts w:hint="eastAsia" w:ascii="宋体" w:hAnsi="宋体" w:eastAsia="宋体" w:cs="Courier New"/>
          <w:color w:val="auto"/>
          <w:szCs w:val="21"/>
          <w:highlight w:val="none"/>
        </w:rPr>
        <w:t>本中心将在评标结束后2个工作日内将评标报告送采购人，采购人在5个工作日内按照评标报告中推荐的中标候选供应商顺序确定中标人。中标候选人并列的，由采购人或者采购人委托评标委员会按照招标文件规定的方式确定中标人；招标文件未规定的，采取随机抽取的方式确定。采购人也可以授权评标委员会直接确定中标人。</w:t>
      </w:r>
    </w:p>
    <w:p>
      <w:pPr>
        <w:snapToGrid w:val="0"/>
        <w:spacing w:line="410" w:lineRule="exact"/>
        <w:ind w:firstLine="210" w:firstLineChars="100"/>
        <w:rPr>
          <w:rFonts w:hint="eastAsia" w:ascii="宋体" w:hAnsi="宋体" w:eastAsia="宋体" w:cs="Times New Roman"/>
          <w:color w:val="auto"/>
          <w:szCs w:val="24"/>
          <w:highlight w:val="none"/>
        </w:rPr>
      </w:pPr>
      <w:r>
        <w:rPr>
          <w:rFonts w:hint="eastAsia" w:ascii="Times New Roman" w:hAnsi="Times New Roman" w:eastAsia="宋体" w:cs="Times New Roman"/>
          <w:color w:val="auto"/>
          <w:szCs w:val="24"/>
          <w:highlight w:val="none"/>
        </w:rPr>
        <w:t>（二）中标人确定后，本中心</w:t>
      </w:r>
      <w:r>
        <w:rPr>
          <w:rFonts w:hint="eastAsia" w:ascii="宋体" w:hAnsi="宋体" w:eastAsia="宋体" w:cs="Times New Roman"/>
          <w:color w:val="auto"/>
          <w:szCs w:val="24"/>
          <w:highlight w:val="none"/>
        </w:rPr>
        <w:t>在省级以上财政部门指定的媒体上公告中标结果，</w:t>
      </w:r>
      <w:r>
        <w:rPr>
          <w:rFonts w:hint="eastAsia" w:ascii="Times New Roman" w:hAnsi="宋体" w:eastAsia="宋体" w:cs="Times New Roman"/>
          <w:color w:val="auto"/>
          <w:szCs w:val="24"/>
          <w:highlight w:val="none"/>
        </w:rPr>
        <w:t>同时向中标人发出中标通知书</w:t>
      </w:r>
      <w:r>
        <w:rPr>
          <w:rFonts w:hint="eastAsia" w:ascii="宋体" w:hAnsi="宋体" w:eastAsia="宋体" w:cs="Times New Roman"/>
          <w:color w:val="auto"/>
          <w:szCs w:val="24"/>
          <w:highlight w:val="none"/>
        </w:rPr>
        <w:t>。</w:t>
      </w:r>
    </w:p>
    <w:p>
      <w:pPr>
        <w:spacing w:line="410" w:lineRule="exact"/>
        <w:ind w:firstLine="210" w:firstLineChars="1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（三）</w:t>
      </w:r>
      <w:bookmarkStart w:id="178" w:name="_Toc352700441"/>
      <w:bookmarkStart w:id="179" w:name="_Toc353785311"/>
      <w:r>
        <w:rPr>
          <w:rFonts w:hint="eastAsia" w:ascii="宋体" w:hAnsi="宋体" w:eastAsia="宋体" w:cs="Courier New"/>
          <w:color w:val="auto"/>
          <w:szCs w:val="21"/>
          <w:highlight w:val="none"/>
        </w:rPr>
        <w:t>中标通知书发出后，采购人不得违法改变中标结果，中标人无正当理由不得放弃中标。</w:t>
      </w:r>
    </w:p>
    <w:p>
      <w:pPr>
        <w:spacing w:line="410" w:lineRule="exact"/>
        <w:ind w:firstLine="210" w:firstLineChars="100"/>
        <w:rPr>
          <w:rFonts w:hint="eastAsia" w:ascii="宋体" w:hAnsi="宋体" w:eastAsia="宋体" w:cs="Courier New"/>
          <w:color w:val="auto"/>
          <w:szCs w:val="21"/>
          <w:highlight w:val="none"/>
        </w:rPr>
      </w:pPr>
    </w:p>
    <w:p>
      <w:pPr>
        <w:keepNext/>
        <w:keepLines/>
        <w:spacing w:line="410" w:lineRule="exact"/>
        <w:outlineLvl w:val="1"/>
        <w:rPr>
          <w:rFonts w:ascii="方正小标宋_GBK" w:hAnsi="Arial" w:eastAsia="方正小标宋_GBK" w:cs="Times New Roman"/>
          <w:bCs/>
          <w:color w:val="auto"/>
          <w:sz w:val="24"/>
          <w:szCs w:val="24"/>
          <w:highlight w:val="none"/>
        </w:rPr>
      </w:pPr>
      <w:r>
        <w:rPr>
          <w:rFonts w:hint="eastAsia" w:ascii="方正小标宋_GBK" w:hAnsi="Arial" w:eastAsia="方正小标宋_GBK" w:cs="Times New Roman"/>
          <w:bCs/>
          <w:color w:val="auto"/>
          <w:sz w:val="24"/>
          <w:szCs w:val="24"/>
          <w:highlight w:val="none"/>
        </w:rPr>
        <w:t>七、签订合同</w:t>
      </w:r>
      <w:bookmarkEnd w:id="178"/>
      <w:bookmarkEnd w:id="179"/>
    </w:p>
    <w:p>
      <w:pPr>
        <w:spacing w:line="410" w:lineRule="exact"/>
        <w:ind w:firstLine="210" w:firstLineChars="100"/>
        <w:rPr>
          <w:rFonts w:hint="eastAsia" w:ascii="宋体" w:hAnsi="宋体" w:eastAsia="宋体" w:cs="Courier New"/>
          <w:color w:val="auto"/>
          <w:szCs w:val="21"/>
          <w:highlight w:val="none"/>
        </w:rPr>
      </w:pPr>
      <w:r>
        <w:rPr>
          <w:rFonts w:hint="eastAsia" w:ascii="宋体" w:hAnsi="宋体" w:eastAsia="宋体" w:cs="Times New Roman"/>
          <w:color w:val="auto"/>
          <w:szCs w:val="32"/>
          <w:highlight w:val="none"/>
        </w:rPr>
        <w:t>（一）</w:t>
      </w:r>
      <w:bookmarkStart w:id="180" w:name="_Hlk154045215"/>
      <w:r>
        <w:rPr>
          <w:rFonts w:hint="eastAsia" w:ascii="宋体" w:hAnsi="宋体" w:eastAsia="宋体" w:cs="Courier New"/>
          <w:color w:val="auto"/>
          <w:szCs w:val="21"/>
          <w:highlight w:val="none"/>
        </w:rPr>
        <w:t>采购人应当自中标通知书发出之日起</w:t>
      </w:r>
      <w:r>
        <w:rPr>
          <w:rFonts w:hint="eastAsia" w:ascii="宋体" w:hAnsi="宋体" w:eastAsia="宋体" w:cs="Courier New"/>
          <w:color w:val="auto"/>
          <w:szCs w:val="21"/>
          <w:highlight w:val="none"/>
          <w:lang w:val="en-US" w:eastAsia="zh-CN"/>
        </w:rPr>
        <w:t>7个工作</w:t>
      </w:r>
      <w:r>
        <w:rPr>
          <w:rFonts w:hint="eastAsia" w:ascii="宋体" w:hAnsi="宋体" w:eastAsia="宋体" w:cs="Courier New"/>
          <w:color w:val="auto"/>
          <w:szCs w:val="21"/>
          <w:highlight w:val="none"/>
        </w:rPr>
        <w:t>日内，按照招标文件和中标人投标文件的规定，与中标人签订书面合同。</w:t>
      </w:r>
      <w:bookmarkEnd w:id="180"/>
      <w:r>
        <w:rPr>
          <w:rFonts w:hint="eastAsia" w:ascii="宋体" w:hAnsi="宋体" w:eastAsia="宋体" w:cs="Courier New"/>
          <w:color w:val="auto"/>
          <w:szCs w:val="21"/>
          <w:highlight w:val="none"/>
        </w:rPr>
        <w:t>所签订的合同不得对招标文件确定的事项和中标人投标文件作实质性修改。</w:t>
      </w:r>
    </w:p>
    <w:p>
      <w:pPr>
        <w:spacing w:line="410" w:lineRule="exact"/>
        <w:ind w:firstLine="210" w:firstLineChars="1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（二）中标通知书对采购人和中标人均具有法律效力。中标通知书发出后，采购人改变中标结果的，或者中标人放弃中标项目的，应当依法承担法律责任。</w:t>
      </w:r>
    </w:p>
    <w:p>
      <w:pPr>
        <w:spacing w:line="410" w:lineRule="exact"/>
        <w:ind w:firstLine="210" w:firstLineChars="1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（三）</w:t>
      </w:r>
      <w:r>
        <w:rPr>
          <w:rFonts w:hint="eastAsia" w:ascii="宋体" w:hAnsi="宋体" w:eastAsia="宋体" w:cs="宋体"/>
          <w:color w:val="auto"/>
          <w:kern w:val="0"/>
          <w:szCs w:val="21"/>
          <w:highlight w:val="none"/>
        </w:rPr>
        <w:t>中标人可凭</w:t>
      </w:r>
      <w:r>
        <w:rPr>
          <w:rFonts w:hint="eastAsia" w:ascii="宋体" w:hAnsi="宋体" w:eastAsia="宋体" w:cs="宋体"/>
          <w:color w:val="auto"/>
          <w:kern w:val="0"/>
          <w:szCs w:val="21"/>
          <w:highlight w:val="none"/>
          <w:lang w:eastAsia="zh-CN"/>
        </w:rPr>
        <w:t>中标通知书</w:t>
      </w:r>
      <w:r>
        <w:rPr>
          <w:rFonts w:hint="eastAsia" w:ascii="宋体" w:hAnsi="宋体" w:eastAsia="宋体" w:cs="宋体"/>
          <w:color w:val="auto"/>
          <w:kern w:val="0"/>
          <w:szCs w:val="21"/>
          <w:highlight w:val="none"/>
        </w:rPr>
        <w:t>或政府采购合同等在内的相关材料、信息，通过中征应收账款融资服务平台向银行业金融机构在线申请“政采贷”融资。</w:t>
      </w:r>
    </w:p>
    <w:p>
      <w:pPr>
        <w:spacing w:line="410" w:lineRule="exact"/>
        <w:ind w:firstLine="210" w:firstLineChars="1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（四）中标人拒绝与采购人签订合同的，采购人可以按照评标报告推荐的中标候选人名单排序，确定下一候选人为中标人，也可以重新开展政府采购活动。</w:t>
      </w:r>
    </w:p>
    <w:p>
      <w:pPr>
        <w:spacing w:line="410" w:lineRule="exact"/>
        <w:ind w:firstLine="210" w:firstLineChars="1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（五）采购人与中标人应当根据合同的约定依法履行合同义务。政府采购合同的履行、违约责任和解决争议的方法等适用《中华人民共和国民法典》。</w:t>
      </w:r>
    </w:p>
    <w:p>
      <w:pPr>
        <w:spacing w:line="410" w:lineRule="exact"/>
        <w:rPr>
          <w:rFonts w:hint="eastAsia" w:ascii="宋体" w:hAnsi="宋体" w:eastAsia="宋体" w:cs="Courier New"/>
          <w:color w:val="auto"/>
          <w:szCs w:val="21"/>
          <w:highlight w:val="none"/>
        </w:rPr>
      </w:pPr>
    </w:p>
    <w:p>
      <w:pPr>
        <w:spacing w:line="410" w:lineRule="exact"/>
        <w:rPr>
          <w:rFonts w:ascii="方正小标宋_GBK" w:hAnsi="Times New Roman" w:eastAsia="方正小标宋_GBK" w:cs="Times New Roman"/>
          <w:b/>
          <w:color w:val="auto"/>
          <w:sz w:val="24"/>
          <w:szCs w:val="24"/>
          <w:highlight w:val="none"/>
        </w:rPr>
      </w:pPr>
      <w:bookmarkStart w:id="181" w:name="_Toc352700445"/>
      <w:bookmarkStart w:id="182" w:name="_Toc353785315"/>
      <w:bookmarkStart w:id="183" w:name="_Toc352315998"/>
      <w:r>
        <w:rPr>
          <w:rFonts w:hint="eastAsia" w:ascii="方正小标宋_GBK" w:hAnsi="Times New Roman" w:eastAsia="方正小标宋_GBK" w:cs="Times New Roman"/>
          <w:b/>
          <w:color w:val="auto"/>
          <w:sz w:val="24"/>
          <w:szCs w:val="24"/>
          <w:highlight w:val="none"/>
        </w:rPr>
        <w:t>八、适用法律</w:t>
      </w:r>
    </w:p>
    <w:p>
      <w:pPr>
        <w:spacing w:line="410" w:lineRule="exact"/>
        <w:ind w:firstLine="210" w:firstLine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本项目采购活动适用于《中华人民共和国政府采购法》及其实施条例、《政府采购货物和服务招标投标管理办法》等规定。</w:t>
      </w:r>
    </w:p>
    <w:p>
      <w:pPr>
        <w:spacing w:line="410" w:lineRule="exact"/>
        <w:rPr>
          <w:rFonts w:hint="eastAsia" w:ascii="宋体" w:hAnsi="宋体" w:eastAsia="宋体" w:cs="Times New Roman"/>
          <w:color w:val="auto"/>
          <w:szCs w:val="21"/>
          <w:highlight w:val="none"/>
        </w:rPr>
      </w:pPr>
    </w:p>
    <w:p>
      <w:pPr>
        <w:keepNext/>
        <w:keepLines/>
        <w:spacing w:line="410" w:lineRule="exact"/>
        <w:outlineLvl w:val="1"/>
        <w:rPr>
          <w:rFonts w:ascii="方正小标宋_GBK" w:hAnsi="Arial" w:eastAsia="方正小标宋_GBK" w:cs="Times New Roman"/>
          <w:bCs/>
          <w:color w:val="auto"/>
          <w:sz w:val="24"/>
          <w:szCs w:val="24"/>
          <w:highlight w:val="none"/>
        </w:rPr>
      </w:pPr>
      <w:bookmarkStart w:id="184" w:name="_九、其他事项"/>
      <w:bookmarkEnd w:id="184"/>
      <w:r>
        <w:rPr>
          <w:rFonts w:hint="eastAsia" w:ascii="方正小标宋_GBK" w:hAnsi="Arial" w:eastAsia="方正小标宋_GBK" w:cs="Times New Roman"/>
          <w:bCs/>
          <w:color w:val="auto"/>
          <w:sz w:val="24"/>
          <w:szCs w:val="24"/>
          <w:highlight w:val="none"/>
        </w:rPr>
        <w:t>九、其他事项</w:t>
      </w:r>
      <w:bookmarkEnd w:id="181"/>
      <w:bookmarkEnd w:id="182"/>
      <w:bookmarkEnd w:id="183"/>
    </w:p>
    <w:p>
      <w:pPr>
        <w:spacing w:line="410" w:lineRule="exact"/>
        <w:ind w:firstLine="210" w:firstLineChars="1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（一）代理服务费</w:t>
      </w:r>
    </w:p>
    <w:p>
      <w:pPr>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1.</w:t>
      </w:r>
      <w:bookmarkStart w:id="185" w:name="_Hlk92466646"/>
      <w:r>
        <w:rPr>
          <w:rFonts w:hint="eastAsia" w:ascii="宋体" w:hAnsi="宋体" w:eastAsia="宋体" w:cs="Courier New"/>
          <w:color w:val="auto"/>
          <w:szCs w:val="21"/>
          <w:highlight w:val="none"/>
        </w:rPr>
        <w:t>本中心按钦州市物价局“钦市价费﹝2013﹞4号”文件规定向中标人收取代理服务费，中标人须向本中心一次付清代理服务费。</w:t>
      </w:r>
      <w:bookmarkEnd w:id="185"/>
    </w:p>
    <w:p>
      <w:pPr>
        <w:spacing w:line="410" w:lineRule="exact"/>
        <w:ind w:firstLine="420" w:firstLineChars="2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2.</w:t>
      </w:r>
      <w:bookmarkStart w:id="186" w:name="_Hlk92466736"/>
      <w:r>
        <w:rPr>
          <w:rFonts w:hint="eastAsia" w:ascii="宋体" w:hAnsi="宋体" w:eastAsia="宋体" w:cs="Courier New"/>
          <w:bCs/>
          <w:color w:val="auto"/>
          <w:szCs w:val="21"/>
          <w:highlight w:val="none"/>
        </w:rPr>
        <w:t>代理服务收费标准：</w:t>
      </w:r>
      <w:bookmarkEnd w:id="186"/>
    </w:p>
    <w:tbl>
      <w:tblPr>
        <w:tblStyle w:val="49"/>
        <w:tblW w:w="0" w:type="auto"/>
        <w:tblInd w:w="534" w:type="dxa"/>
        <w:tblLayout w:type="fixed"/>
        <w:tblCellMar>
          <w:top w:w="0" w:type="dxa"/>
          <w:left w:w="108" w:type="dxa"/>
          <w:bottom w:w="0" w:type="dxa"/>
          <w:right w:w="108" w:type="dxa"/>
        </w:tblCellMar>
      </w:tblPr>
      <w:tblGrid>
        <w:gridCol w:w="3255"/>
        <w:gridCol w:w="1899"/>
        <w:gridCol w:w="1980"/>
        <w:gridCol w:w="1980"/>
      </w:tblGrid>
      <w:tr>
        <w:tblPrEx>
          <w:tblCellMar>
            <w:top w:w="0" w:type="dxa"/>
            <w:left w:w="108" w:type="dxa"/>
            <w:bottom w:w="0" w:type="dxa"/>
            <w:right w:w="108" w:type="dxa"/>
          </w:tblCellMar>
        </w:tblPrEx>
        <w:trPr>
          <w:trHeight w:val="1870" w:hRule="atLeast"/>
        </w:trPr>
        <w:tc>
          <w:tcPr>
            <w:tcW w:w="3255" w:type="dxa"/>
            <w:tcBorders>
              <w:top w:val="single" w:color="auto" w:sz="4" w:space="0"/>
              <w:left w:val="single" w:color="000000" w:sz="4" w:space="0"/>
              <w:bottom w:val="single" w:color="000000" w:sz="4" w:space="0"/>
              <w:right w:val="single" w:color="000000" w:sz="4" w:space="0"/>
              <w:tl2br w:val="single" w:color="auto" w:sz="4" w:space="0"/>
            </w:tcBorders>
          </w:tcPr>
          <w:p>
            <w:pPr>
              <w:widowControl/>
              <w:spacing w:line="400" w:lineRule="exact"/>
              <w:ind w:firstLine="420" w:firstLineChars="200"/>
              <w:rPr>
                <w:rFonts w:hint="eastAsia" w:ascii="宋体" w:hAnsi="宋体" w:eastAsia="宋体" w:cs="Times New Roman"/>
                <w:color w:val="auto"/>
                <w:kern w:val="0"/>
                <w:szCs w:val="21"/>
                <w:highlight w:val="none"/>
              </w:rPr>
            </w:pPr>
            <w:r>
              <w:rPr>
                <w:rFonts w:hint="eastAsia" w:ascii="Times New Roman" w:hAnsi="Times New Roman" w:eastAsia="宋体" w:cs="Times New Roman"/>
                <w:color w:val="auto"/>
                <w:szCs w:val="24"/>
                <w:highlight w:val="none"/>
              </w:rPr>
              <mc:AlternateContent>
                <mc:Choice Requires="wps">
                  <w:drawing>
                    <wp:anchor distT="0" distB="0" distL="114300" distR="114300" simplePos="0" relativeHeight="251659264" behindDoc="0" locked="0" layoutInCell="1" allowOverlap="1">
                      <wp:simplePos x="0" y="0"/>
                      <wp:positionH relativeFrom="column">
                        <wp:posOffset>1051560</wp:posOffset>
                      </wp:positionH>
                      <wp:positionV relativeFrom="paragraph">
                        <wp:posOffset>8255</wp:posOffset>
                      </wp:positionV>
                      <wp:extent cx="914400" cy="1273810"/>
                      <wp:effectExtent l="13335" t="8255" r="5715" b="13335"/>
                      <wp:wrapNone/>
                      <wp:docPr id="1917037762" name="Line 2"/>
                      <wp:cNvGraphicFramePr/>
                      <a:graphic xmlns:a="http://schemas.openxmlformats.org/drawingml/2006/main">
                        <a:graphicData uri="http://schemas.microsoft.com/office/word/2010/wordprocessingShape">
                          <wps:wsp>
                            <wps:cNvCnPr>
                              <a:cxnSpLocks noChangeShapeType="1"/>
                            </wps:cNvCnPr>
                            <wps:spPr bwMode="auto">
                              <a:xfrm>
                                <a:off x="0" y="0"/>
                                <a:ext cx="914400" cy="127381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82.8pt;margin-top:0.65pt;height:100.3pt;width:72pt;z-index:251659264;mso-width-relative:page;mso-height-relative:page;" filled="f" stroked="t" coordsize="21600,21600" o:gfxdata="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ExngzWAAAACQEAAA8AAAAAAAAAAQAg&#10;AAAAIgAAAGRycy9kb3ducmV2LnhtbFBLAQIUABQAAAAIAIdO4kCIAdSf1wEAAK0DAAAOAAAAAAAA&#10;AAEAIAAAACUBAABkcnMvZTJvRG9jLnhtbFBLBQYAAAAABgAGAFkBAABuBQAAAAA=&#10;">
                      <v:fill on="f" focussize="0,0"/>
                      <v:stroke color="#000000" joinstyle="round"/>
                      <v:imagedata o:title=""/>
                      <o:lock v:ext="edit" aspectratio="f"/>
                    </v:line>
                  </w:pict>
                </mc:Fallback>
              </mc:AlternateContent>
            </w:r>
            <w:r>
              <w:rPr>
                <w:rFonts w:hint="eastAsia" w:ascii="宋体" w:hAnsi="宋体" w:eastAsia="宋体" w:cs="Times New Roman"/>
                <w:color w:val="auto"/>
                <w:kern w:val="0"/>
                <w:szCs w:val="21"/>
                <w:highlight w:val="none"/>
              </w:rPr>
              <w:t xml:space="preserve">               服务类型</w:t>
            </w:r>
          </w:p>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费率</w:t>
            </w:r>
          </w:p>
          <w:p>
            <w:pPr>
              <w:widowControl/>
              <w:spacing w:line="400" w:lineRule="exact"/>
              <w:ind w:left="2" w:firstLine="420" w:firstLineChars="200"/>
              <w:jc w:val="left"/>
              <w:rPr>
                <w:rFonts w:hint="eastAsia" w:ascii="宋体" w:hAnsi="宋体" w:eastAsia="宋体" w:cs="Times New Roman"/>
                <w:color w:val="auto"/>
                <w:kern w:val="0"/>
                <w:szCs w:val="21"/>
                <w:highlight w:val="none"/>
              </w:rPr>
            </w:pPr>
          </w:p>
          <w:p>
            <w:pPr>
              <w:widowControl/>
              <w:spacing w:line="400" w:lineRule="exact"/>
              <w:jc w:val="left"/>
              <w:rPr>
                <w:rFonts w:hint="eastAsia" w:ascii="宋体" w:hAnsi="宋体" w:eastAsia="宋体" w:cs="Times New Roman"/>
                <w:color w:val="auto"/>
                <w:kern w:val="0"/>
                <w:szCs w:val="21"/>
                <w:highlight w:val="none"/>
              </w:rPr>
            </w:pPr>
          </w:p>
          <w:p>
            <w:pPr>
              <w:widowControl/>
              <w:spacing w:line="400" w:lineRule="exact"/>
              <w:jc w:val="left"/>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中标金额（万元）</w:t>
            </w:r>
          </w:p>
        </w:tc>
        <w:tc>
          <w:tcPr>
            <w:tcW w:w="1899" w:type="dxa"/>
            <w:tcBorders>
              <w:top w:val="single" w:color="000000" w:sz="4" w:space="0"/>
              <w:left w:val="nil"/>
              <w:bottom w:val="nil"/>
              <w:right w:val="single" w:color="auto"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货物招标</w:t>
            </w:r>
          </w:p>
        </w:tc>
        <w:tc>
          <w:tcPr>
            <w:tcW w:w="1980" w:type="dxa"/>
            <w:tcBorders>
              <w:top w:val="single" w:color="000000" w:sz="4" w:space="0"/>
              <w:left w:val="single" w:color="auto" w:sz="4" w:space="0"/>
              <w:bottom w:val="nil"/>
              <w:right w:val="single" w:color="auto"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服务招标</w:t>
            </w:r>
          </w:p>
        </w:tc>
        <w:tc>
          <w:tcPr>
            <w:tcW w:w="1980" w:type="dxa"/>
            <w:tcBorders>
              <w:top w:val="single" w:color="000000" w:sz="4" w:space="0"/>
              <w:left w:val="single" w:color="auto" w:sz="4" w:space="0"/>
              <w:bottom w:val="nil"/>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工程招标</w:t>
            </w:r>
          </w:p>
        </w:tc>
      </w:tr>
      <w:tr>
        <w:tblPrEx>
          <w:tblCellMar>
            <w:top w:w="0" w:type="dxa"/>
            <w:left w:w="108" w:type="dxa"/>
            <w:bottom w:w="0" w:type="dxa"/>
            <w:right w:w="108" w:type="dxa"/>
          </w:tblCellMar>
        </w:tblPrEx>
        <w:trPr>
          <w:trHeight w:val="397" w:hRule="atLeast"/>
        </w:trPr>
        <w:tc>
          <w:tcPr>
            <w:tcW w:w="325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420" w:firstLineChars="200"/>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100以下</w:t>
            </w:r>
          </w:p>
        </w:tc>
        <w:tc>
          <w:tcPr>
            <w:tcW w:w="1899"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1.2%</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1.2%</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0.8%</w:t>
            </w:r>
          </w:p>
        </w:tc>
      </w:tr>
      <w:tr>
        <w:tblPrEx>
          <w:tblCellMar>
            <w:top w:w="0" w:type="dxa"/>
            <w:left w:w="108" w:type="dxa"/>
            <w:bottom w:w="0" w:type="dxa"/>
            <w:right w:w="108" w:type="dxa"/>
          </w:tblCellMar>
        </w:tblPrEx>
        <w:trPr>
          <w:trHeight w:val="458" w:hRule="atLeast"/>
        </w:trPr>
        <w:tc>
          <w:tcPr>
            <w:tcW w:w="325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420" w:firstLineChars="200"/>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100-500</w:t>
            </w:r>
          </w:p>
        </w:tc>
        <w:tc>
          <w:tcPr>
            <w:tcW w:w="1899"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0.88%</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0.64%</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0.56%</w:t>
            </w:r>
          </w:p>
        </w:tc>
      </w:tr>
      <w:tr>
        <w:tblPrEx>
          <w:tblCellMar>
            <w:top w:w="0" w:type="dxa"/>
            <w:left w:w="108" w:type="dxa"/>
            <w:bottom w:w="0" w:type="dxa"/>
            <w:right w:w="108" w:type="dxa"/>
          </w:tblCellMar>
        </w:tblPrEx>
        <w:trPr>
          <w:trHeight w:val="464" w:hRule="atLeast"/>
        </w:trPr>
        <w:tc>
          <w:tcPr>
            <w:tcW w:w="325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451" w:firstLineChars="215"/>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500-1000</w:t>
            </w:r>
          </w:p>
        </w:tc>
        <w:tc>
          <w:tcPr>
            <w:tcW w:w="1899"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0.64%</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0.36%</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0.44%</w:t>
            </w:r>
          </w:p>
        </w:tc>
      </w:tr>
      <w:tr>
        <w:tblPrEx>
          <w:tblCellMar>
            <w:top w:w="0" w:type="dxa"/>
            <w:left w:w="108" w:type="dxa"/>
            <w:bottom w:w="0" w:type="dxa"/>
            <w:right w:w="108" w:type="dxa"/>
          </w:tblCellMar>
        </w:tblPrEx>
        <w:trPr>
          <w:trHeight w:val="456" w:hRule="atLeast"/>
        </w:trPr>
        <w:tc>
          <w:tcPr>
            <w:tcW w:w="325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420" w:firstLineChars="200"/>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1000-5000</w:t>
            </w:r>
          </w:p>
        </w:tc>
        <w:tc>
          <w:tcPr>
            <w:tcW w:w="1899"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0.4%</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0.2%</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0.28%</w:t>
            </w:r>
          </w:p>
        </w:tc>
      </w:tr>
      <w:tr>
        <w:tblPrEx>
          <w:tblCellMar>
            <w:top w:w="0" w:type="dxa"/>
            <w:left w:w="108" w:type="dxa"/>
            <w:bottom w:w="0" w:type="dxa"/>
            <w:right w:w="108" w:type="dxa"/>
          </w:tblCellMar>
        </w:tblPrEx>
        <w:trPr>
          <w:trHeight w:val="448" w:hRule="atLeast"/>
        </w:trPr>
        <w:tc>
          <w:tcPr>
            <w:tcW w:w="3255" w:type="dxa"/>
            <w:tcBorders>
              <w:top w:val="single" w:color="000000" w:sz="4" w:space="0"/>
              <w:left w:val="single" w:color="000000" w:sz="4" w:space="0"/>
              <w:bottom w:val="single" w:color="auto" w:sz="4" w:space="0"/>
              <w:right w:val="single" w:color="000000" w:sz="4" w:space="0"/>
            </w:tcBorders>
            <w:vAlign w:val="center"/>
          </w:tcPr>
          <w:p>
            <w:pPr>
              <w:widowControl/>
              <w:spacing w:line="400" w:lineRule="exact"/>
              <w:ind w:firstLine="420" w:firstLineChars="200"/>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5000-10000</w:t>
            </w:r>
          </w:p>
        </w:tc>
        <w:tc>
          <w:tcPr>
            <w:tcW w:w="1899"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0.2%</w:t>
            </w:r>
          </w:p>
        </w:tc>
        <w:tc>
          <w:tcPr>
            <w:tcW w:w="1980"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0.08%</w:t>
            </w:r>
          </w:p>
        </w:tc>
        <w:tc>
          <w:tcPr>
            <w:tcW w:w="1980"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0.16%</w:t>
            </w:r>
          </w:p>
        </w:tc>
      </w:tr>
      <w:tr>
        <w:tblPrEx>
          <w:tblCellMar>
            <w:top w:w="0" w:type="dxa"/>
            <w:left w:w="108" w:type="dxa"/>
            <w:bottom w:w="0" w:type="dxa"/>
            <w:right w:w="108" w:type="dxa"/>
          </w:tblCellMar>
        </w:tblPrEx>
        <w:trPr>
          <w:trHeight w:val="455" w:hRule="atLeast"/>
        </w:trPr>
        <w:tc>
          <w:tcPr>
            <w:tcW w:w="3255" w:type="dxa"/>
            <w:tcBorders>
              <w:top w:val="single" w:color="auto" w:sz="4" w:space="0"/>
              <w:left w:val="single" w:color="000000" w:sz="4" w:space="0"/>
              <w:bottom w:val="single" w:color="000000" w:sz="4" w:space="0"/>
              <w:right w:val="single" w:color="000000" w:sz="4" w:space="0"/>
            </w:tcBorders>
            <w:vAlign w:val="center"/>
          </w:tcPr>
          <w:p>
            <w:pPr>
              <w:spacing w:line="400" w:lineRule="exact"/>
              <w:ind w:firstLine="420" w:firstLineChars="200"/>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10000-50000</w:t>
            </w:r>
          </w:p>
        </w:tc>
        <w:tc>
          <w:tcPr>
            <w:tcW w:w="1899" w:type="dxa"/>
            <w:tcBorders>
              <w:top w:val="single" w:color="auto" w:sz="4" w:space="0"/>
              <w:left w:val="nil"/>
              <w:bottom w:val="single" w:color="000000" w:sz="4" w:space="0"/>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0.04%</w:t>
            </w:r>
          </w:p>
        </w:tc>
        <w:tc>
          <w:tcPr>
            <w:tcW w:w="1980" w:type="dxa"/>
            <w:tcBorders>
              <w:top w:val="single" w:color="auto" w:sz="4" w:space="0"/>
              <w:left w:val="nil"/>
              <w:bottom w:val="single" w:color="000000" w:sz="4" w:space="0"/>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0.04%</w:t>
            </w:r>
          </w:p>
        </w:tc>
        <w:tc>
          <w:tcPr>
            <w:tcW w:w="1980" w:type="dxa"/>
            <w:tcBorders>
              <w:top w:val="single" w:color="auto" w:sz="4" w:space="0"/>
              <w:left w:val="nil"/>
              <w:bottom w:val="single" w:color="000000" w:sz="4" w:space="0"/>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0.04%</w:t>
            </w:r>
          </w:p>
        </w:tc>
      </w:tr>
      <w:tr>
        <w:tblPrEx>
          <w:tblCellMar>
            <w:top w:w="0" w:type="dxa"/>
            <w:left w:w="108" w:type="dxa"/>
            <w:bottom w:w="0" w:type="dxa"/>
            <w:right w:w="108" w:type="dxa"/>
          </w:tblCellMar>
        </w:tblPrEx>
        <w:trPr>
          <w:trHeight w:val="460" w:hRule="atLeast"/>
        </w:trPr>
        <w:tc>
          <w:tcPr>
            <w:tcW w:w="3255" w:type="dxa"/>
            <w:tcBorders>
              <w:top w:val="single" w:color="000000" w:sz="4" w:space="0"/>
              <w:left w:val="single" w:color="000000" w:sz="4" w:space="0"/>
              <w:bottom w:val="single" w:color="auto" w:sz="4" w:space="0"/>
              <w:right w:val="single" w:color="000000" w:sz="4" w:space="0"/>
            </w:tcBorders>
            <w:vAlign w:val="center"/>
          </w:tcPr>
          <w:p>
            <w:pPr>
              <w:widowControl/>
              <w:spacing w:line="400" w:lineRule="exact"/>
              <w:ind w:firstLine="420" w:firstLineChars="200"/>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50000-100000</w:t>
            </w:r>
          </w:p>
        </w:tc>
        <w:tc>
          <w:tcPr>
            <w:tcW w:w="1899"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0.028%</w:t>
            </w:r>
          </w:p>
        </w:tc>
        <w:tc>
          <w:tcPr>
            <w:tcW w:w="1980"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0.028%</w:t>
            </w:r>
          </w:p>
        </w:tc>
        <w:tc>
          <w:tcPr>
            <w:tcW w:w="1980"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0.028%</w:t>
            </w:r>
          </w:p>
        </w:tc>
      </w:tr>
      <w:tr>
        <w:tblPrEx>
          <w:tblCellMar>
            <w:top w:w="0" w:type="dxa"/>
            <w:left w:w="108" w:type="dxa"/>
            <w:bottom w:w="0" w:type="dxa"/>
            <w:right w:w="108" w:type="dxa"/>
          </w:tblCellMar>
        </w:tblPrEx>
        <w:trPr>
          <w:trHeight w:val="466" w:hRule="atLeast"/>
        </w:trPr>
        <w:tc>
          <w:tcPr>
            <w:tcW w:w="3255" w:type="dxa"/>
            <w:tcBorders>
              <w:top w:val="single" w:color="auto" w:sz="4" w:space="0"/>
              <w:left w:val="single" w:color="000000" w:sz="4" w:space="0"/>
              <w:bottom w:val="single" w:color="auto" w:sz="4" w:space="0"/>
              <w:right w:val="single" w:color="000000" w:sz="4" w:space="0"/>
            </w:tcBorders>
            <w:vAlign w:val="center"/>
          </w:tcPr>
          <w:p>
            <w:pPr>
              <w:spacing w:line="400" w:lineRule="exact"/>
              <w:ind w:firstLine="420" w:firstLineChars="200"/>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100000-500000</w:t>
            </w:r>
          </w:p>
        </w:tc>
        <w:tc>
          <w:tcPr>
            <w:tcW w:w="1899" w:type="dxa"/>
            <w:tcBorders>
              <w:top w:val="single" w:color="auto" w:sz="4" w:space="0"/>
              <w:left w:val="nil"/>
              <w:bottom w:val="single" w:color="auto" w:sz="4" w:space="0"/>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0.0064%</w:t>
            </w:r>
          </w:p>
        </w:tc>
        <w:tc>
          <w:tcPr>
            <w:tcW w:w="1980" w:type="dxa"/>
            <w:tcBorders>
              <w:top w:val="single" w:color="auto" w:sz="4" w:space="0"/>
              <w:left w:val="nil"/>
              <w:bottom w:val="single" w:color="auto" w:sz="4" w:space="0"/>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0.0064%</w:t>
            </w:r>
          </w:p>
        </w:tc>
        <w:tc>
          <w:tcPr>
            <w:tcW w:w="1980" w:type="dxa"/>
            <w:tcBorders>
              <w:top w:val="single" w:color="auto" w:sz="4" w:space="0"/>
              <w:left w:val="nil"/>
              <w:bottom w:val="single" w:color="auto" w:sz="4" w:space="0"/>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0.0064%</w:t>
            </w:r>
          </w:p>
        </w:tc>
      </w:tr>
      <w:tr>
        <w:tblPrEx>
          <w:tblCellMar>
            <w:top w:w="0" w:type="dxa"/>
            <w:left w:w="108" w:type="dxa"/>
            <w:bottom w:w="0" w:type="dxa"/>
            <w:right w:w="108" w:type="dxa"/>
          </w:tblCellMar>
        </w:tblPrEx>
        <w:trPr>
          <w:trHeight w:val="444" w:hRule="atLeast"/>
        </w:trPr>
        <w:tc>
          <w:tcPr>
            <w:tcW w:w="3255" w:type="dxa"/>
            <w:tcBorders>
              <w:top w:val="single" w:color="auto" w:sz="4" w:space="0"/>
              <w:left w:val="single" w:color="000000" w:sz="4" w:space="0"/>
              <w:bottom w:val="single" w:color="000000" w:sz="4" w:space="0"/>
              <w:right w:val="single" w:color="000000" w:sz="4" w:space="0"/>
            </w:tcBorders>
            <w:vAlign w:val="center"/>
          </w:tcPr>
          <w:p>
            <w:pPr>
              <w:spacing w:line="400" w:lineRule="exact"/>
              <w:ind w:firstLine="420" w:firstLineChars="200"/>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500000-1000000</w:t>
            </w:r>
          </w:p>
        </w:tc>
        <w:tc>
          <w:tcPr>
            <w:tcW w:w="1899" w:type="dxa"/>
            <w:tcBorders>
              <w:top w:val="single" w:color="auto" w:sz="4" w:space="0"/>
              <w:left w:val="nil"/>
              <w:bottom w:val="single" w:color="000000" w:sz="4" w:space="0"/>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0.0048%</w:t>
            </w:r>
          </w:p>
        </w:tc>
        <w:tc>
          <w:tcPr>
            <w:tcW w:w="1980" w:type="dxa"/>
            <w:tcBorders>
              <w:top w:val="single" w:color="auto" w:sz="4" w:space="0"/>
              <w:left w:val="nil"/>
              <w:bottom w:val="single" w:color="000000" w:sz="4" w:space="0"/>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0.0048%</w:t>
            </w:r>
          </w:p>
        </w:tc>
        <w:tc>
          <w:tcPr>
            <w:tcW w:w="1980" w:type="dxa"/>
            <w:tcBorders>
              <w:top w:val="single" w:color="auto" w:sz="4" w:space="0"/>
              <w:left w:val="nil"/>
              <w:bottom w:val="single" w:color="000000" w:sz="4" w:space="0"/>
              <w:right w:val="single" w:color="000000" w:sz="4" w:space="0"/>
            </w:tcBorders>
            <w:vAlign w:val="center"/>
          </w:tcPr>
          <w:p>
            <w:pPr>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0.0048%</w:t>
            </w:r>
          </w:p>
        </w:tc>
      </w:tr>
      <w:tr>
        <w:tblPrEx>
          <w:tblCellMar>
            <w:top w:w="0" w:type="dxa"/>
            <w:left w:w="108" w:type="dxa"/>
            <w:bottom w:w="0" w:type="dxa"/>
            <w:right w:w="108" w:type="dxa"/>
          </w:tblCellMar>
        </w:tblPrEx>
        <w:trPr>
          <w:trHeight w:val="464" w:hRule="atLeast"/>
        </w:trPr>
        <w:tc>
          <w:tcPr>
            <w:tcW w:w="325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420" w:firstLineChars="200"/>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1000000以上</w:t>
            </w:r>
          </w:p>
        </w:tc>
        <w:tc>
          <w:tcPr>
            <w:tcW w:w="1899"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0.0032%</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0.0032%</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0.0032%</w:t>
            </w:r>
          </w:p>
        </w:tc>
      </w:tr>
    </w:tbl>
    <w:p>
      <w:pPr>
        <w:spacing w:line="410" w:lineRule="exact"/>
        <w:ind w:firstLine="315" w:firstLineChars="15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ab/>
      </w:r>
      <w:bookmarkStart w:id="187" w:name="_Hlk92466755"/>
      <w:r>
        <w:rPr>
          <w:rFonts w:hint="eastAsia" w:ascii="宋体" w:hAnsi="宋体" w:eastAsia="宋体" w:cs="Courier New"/>
          <w:color w:val="auto"/>
          <w:szCs w:val="21"/>
          <w:highlight w:val="none"/>
        </w:rPr>
        <w:t>注：代理服务收费按差额定率累进法计算</w:t>
      </w:r>
      <w:bookmarkEnd w:id="187"/>
      <w:r>
        <w:rPr>
          <w:rFonts w:hint="eastAsia" w:ascii="宋体" w:hAnsi="宋体" w:eastAsia="宋体" w:cs="Courier New"/>
          <w:color w:val="auto"/>
          <w:szCs w:val="21"/>
          <w:highlight w:val="none"/>
        </w:rPr>
        <w:t>。</w:t>
      </w:r>
    </w:p>
    <w:p>
      <w:pPr>
        <w:spacing w:line="410" w:lineRule="exact"/>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3.缴纳代理服务费银行账户：</w:t>
      </w:r>
    </w:p>
    <w:p>
      <w:pPr>
        <w:spacing w:line="410" w:lineRule="exact"/>
        <w:ind w:left="420" w:firstLine="210" w:firstLineChars="1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开户名称:钦州市政府采购中心</w:t>
      </w:r>
    </w:p>
    <w:p>
      <w:pPr>
        <w:spacing w:line="410" w:lineRule="exact"/>
        <w:ind w:firstLine="630" w:firstLineChars="3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开户银行:兴业银行钦州支行</w:t>
      </w:r>
    </w:p>
    <w:p>
      <w:pPr>
        <w:spacing w:line="410" w:lineRule="exact"/>
        <w:ind w:firstLine="630" w:firstLineChars="300"/>
        <w:rPr>
          <w:rFonts w:hint="eastAsia" w:ascii="仿宋_GB2312" w:hAnsi="宋体" w:eastAsia="仿宋_GB2312" w:cs="Courier New"/>
          <w:b/>
          <w:color w:val="auto"/>
          <w:sz w:val="28"/>
          <w:szCs w:val="28"/>
          <w:highlight w:val="none"/>
        </w:rPr>
      </w:pPr>
      <w:r>
        <w:rPr>
          <w:rFonts w:hint="eastAsia" w:ascii="宋体" w:hAnsi="宋体" w:eastAsia="宋体" w:cs="Courier New"/>
          <w:color w:val="auto"/>
          <w:szCs w:val="21"/>
          <w:highlight w:val="none"/>
        </w:rPr>
        <w:t>银行账号:554010100100129709</w:t>
      </w:r>
    </w:p>
    <w:p>
      <w:pPr>
        <w:spacing w:line="410" w:lineRule="exact"/>
        <w:ind w:firstLine="210" w:firstLineChars="1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（二）解释权：</w:t>
      </w:r>
      <w:bookmarkStart w:id="188" w:name="_Hlk92466777"/>
      <w:r>
        <w:rPr>
          <w:rFonts w:hint="eastAsia" w:ascii="宋体" w:hAnsi="宋体" w:eastAsia="宋体" w:cs="Courier New"/>
          <w:bCs/>
          <w:color w:val="auto"/>
          <w:spacing w:val="-4"/>
          <w:szCs w:val="21"/>
          <w:highlight w:val="none"/>
        </w:rPr>
        <w:t>本招标文件解释权属本中心</w:t>
      </w:r>
      <w:bookmarkEnd w:id="188"/>
      <w:r>
        <w:rPr>
          <w:rFonts w:hint="eastAsia" w:ascii="宋体" w:hAnsi="宋体" w:eastAsia="宋体" w:cs="Courier New"/>
          <w:bCs/>
          <w:color w:val="auto"/>
          <w:spacing w:val="-4"/>
          <w:szCs w:val="21"/>
          <w:highlight w:val="none"/>
        </w:rPr>
        <w:t>。</w:t>
      </w:r>
    </w:p>
    <w:p>
      <w:pPr>
        <w:spacing w:line="410" w:lineRule="exact"/>
        <w:ind w:firstLine="210" w:firstLineChars="100"/>
        <w:rPr>
          <w:rFonts w:hint="eastAsia" w:ascii="宋体" w:hAnsi="宋体" w:eastAsia="宋体" w:cs="Courier New"/>
          <w:bCs/>
          <w:color w:val="auto"/>
          <w:szCs w:val="21"/>
          <w:highlight w:val="none"/>
        </w:rPr>
      </w:pPr>
      <w:r>
        <w:rPr>
          <w:rFonts w:hint="eastAsia" w:ascii="宋体" w:hAnsi="宋体" w:eastAsia="宋体" w:cs="Courier New"/>
          <w:bCs/>
          <w:color w:val="auto"/>
          <w:szCs w:val="21"/>
          <w:highlight w:val="none"/>
        </w:rPr>
        <w:t>（三）有关事宜</w:t>
      </w:r>
    </w:p>
    <w:p>
      <w:pPr>
        <w:spacing w:line="410" w:lineRule="exac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ab/>
      </w:r>
      <w:r>
        <w:rPr>
          <w:rFonts w:hint="eastAsia" w:ascii="宋体" w:hAnsi="宋体" w:eastAsia="宋体" w:cs="Courier New"/>
          <w:color w:val="auto"/>
          <w:szCs w:val="21"/>
          <w:highlight w:val="none"/>
        </w:rPr>
        <w:t>所有与本招标文件有关的函件请按下列通讯地址联系：</w:t>
      </w:r>
    </w:p>
    <w:p>
      <w:pPr>
        <w:spacing w:line="410" w:lineRule="exact"/>
        <w:ind w:firstLine="420" w:firstLineChars="200"/>
        <w:rPr>
          <w:rFonts w:hint="eastAsia" w:ascii="宋体" w:hAnsi="宋体" w:eastAsia="宋体" w:cs="Courier New"/>
          <w:color w:val="auto"/>
          <w:szCs w:val="21"/>
          <w:highlight w:val="none"/>
        </w:rPr>
      </w:pPr>
      <w:bookmarkStart w:id="189" w:name="_Hlk92466867"/>
      <w:r>
        <w:rPr>
          <w:rFonts w:hint="eastAsia" w:ascii="宋体" w:hAnsi="宋体" w:eastAsia="宋体" w:cs="Courier New"/>
          <w:color w:val="auto"/>
          <w:szCs w:val="21"/>
          <w:highlight w:val="none"/>
        </w:rPr>
        <w:t>钦州市政府采购中心</w:t>
      </w:r>
    </w:p>
    <w:p>
      <w:pPr>
        <w:tabs>
          <w:tab w:val="left" w:pos="1990"/>
        </w:tabs>
        <w:spacing w:line="410" w:lineRule="exact"/>
        <w:ind w:firstLine="420" w:firstLineChars="200"/>
        <w:rPr>
          <w:rFonts w:hint="eastAsia" w:ascii="宋体" w:hAnsi="宋体" w:eastAsia="宋体" w:cs="Courier New"/>
          <w:color w:val="auto"/>
          <w:szCs w:val="21"/>
          <w:highlight w:val="none"/>
          <w:u w:val="single"/>
        </w:rPr>
      </w:pPr>
      <w:r>
        <w:rPr>
          <w:rFonts w:hint="eastAsia" w:ascii="宋体" w:hAnsi="宋体" w:eastAsia="宋体" w:cs="Courier New"/>
          <w:color w:val="auto"/>
          <w:szCs w:val="21"/>
          <w:highlight w:val="none"/>
        </w:rPr>
        <w:t>邮政编码：535000</w:t>
      </w:r>
    </w:p>
    <w:p>
      <w:pPr>
        <w:tabs>
          <w:tab w:val="left" w:pos="1990"/>
        </w:tabs>
        <w:spacing w:line="410" w:lineRule="exact"/>
        <w:ind w:firstLine="420" w:firstLineChars="200"/>
        <w:rPr>
          <w:rFonts w:hint="eastAsia" w:ascii="宋体" w:hAnsi="宋体" w:eastAsia="宋体" w:cs="Courier New"/>
          <w:color w:val="auto"/>
          <w:spacing w:val="-4"/>
          <w:szCs w:val="21"/>
          <w:highlight w:val="none"/>
        </w:rPr>
      </w:pPr>
      <w:r>
        <w:rPr>
          <w:rFonts w:hint="eastAsia" w:ascii="宋体" w:hAnsi="宋体" w:eastAsia="宋体" w:cs="Courier New"/>
          <w:color w:val="auto"/>
          <w:szCs w:val="21"/>
          <w:highlight w:val="none"/>
        </w:rPr>
        <w:t>通讯地址：</w:t>
      </w:r>
      <w:r>
        <w:rPr>
          <w:rFonts w:hint="eastAsia" w:ascii="Times New Roman" w:hAnsi="Times New Roman" w:eastAsia="宋体" w:cs="Times New Roman"/>
          <w:color w:val="auto"/>
          <w:szCs w:val="24"/>
          <w:highlight w:val="none"/>
        </w:rPr>
        <w:t>钦州市金海湾东大街</w:t>
      </w:r>
      <w:r>
        <w:rPr>
          <w:rFonts w:ascii="Times New Roman" w:hAnsi="Times New Roman" w:eastAsia="宋体" w:cs="Times New Roman"/>
          <w:color w:val="auto"/>
          <w:szCs w:val="24"/>
          <w:highlight w:val="none"/>
        </w:rPr>
        <w:t>8</w:t>
      </w:r>
      <w:r>
        <w:rPr>
          <w:rFonts w:hint="eastAsia" w:ascii="Times New Roman" w:hAnsi="Times New Roman" w:eastAsia="宋体" w:cs="Times New Roman"/>
          <w:color w:val="auto"/>
          <w:szCs w:val="24"/>
          <w:highlight w:val="none"/>
        </w:rPr>
        <w:t>号</w:t>
      </w:r>
    </w:p>
    <w:bookmarkEnd w:id="52"/>
    <w:bookmarkEnd w:id="189"/>
    <w:p>
      <w:pPr>
        <w:widowControl/>
        <w:spacing w:line="430" w:lineRule="exact"/>
        <w:ind w:firstLine="420" w:firstLineChars="200"/>
        <w:jc w:val="left"/>
        <w:rPr>
          <w:rFonts w:ascii="Times New Roman" w:hAnsi="Times New Roman" w:eastAsia="宋体" w:cs="Times New Roman"/>
          <w:color w:val="auto"/>
          <w:szCs w:val="24"/>
          <w:highlight w:val="none"/>
        </w:rPr>
      </w:pPr>
      <w:bookmarkStart w:id="190" w:name="_Hlk108515537"/>
      <w:r>
        <w:rPr>
          <w:rFonts w:hint="eastAsia" w:ascii="Times New Roman" w:hAnsi="宋体" w:eastAsia="宋体" w:cs="Times New Roman"/>
          <w:color w:val="auto"/>
          <w:szCs w:val="24"/>
          <w:highlight w:val="none"/>
        </w:rPr>
        <w:t>钦州市政府采购中心联系方式</w:t>
      </w:r>
      <w:r>
        <w:rPr>
          <w:rFonts w:hint="eastAsia" w:ascii="Times New Roman" w:hAnsi="Times New Roman" w:eastAsia="宋体" w:cs="Times New Roman"/>
          <w:color w:val="auto"/>
          <w:szCs w:val="24"/>
          <w:highlight w:val="none"/>
        </w:rPr>
        <w:t>：</w:t>
      </w:r>
    </w:p>
    <w:p>
      <w:pPr>
        <w:widowControl/>
        <w:spacing w:line="430" w:lineRule="exact"/>
        <w:ind w:firstLine="420" w:firstLineChars="200"/>
        <w:jc w:val="lef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(1)</w:t>
      </w:r>
      <w:r>
        <w:rPr>
          <w:rFonts w:hint="eastAsia" w:ascii="Times New Roman" w:hAnsi="Times New Roman" w:eastAsia="宋体" w:cs="Times New Roman"/>
          <w:color w:val="auto"/>
          <w:szCs w:val="24"/>
          <w:highlight w:val="none"/>
        </w:rPr>
        <w:t>采购部</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采购文件</w:t>
      </w:r>
      <w:r>
        <w:rPr>
          <w:rFonts w:ascii="Times New Roman" w:hAnsi="Times New Roman" w:eastAsia="宋体" w:cs="Times New Roman"/>
          <w:color w:val="auto"/>
          <w:szCs w:val="24"/>
          <w:highlight w:val="none"/>
        </w:rPr>
        <w:t>)</w:t>
      </w:r>
    </w:p>
    <w:p>
      <w:pPr>
        <w:widowControl/>
        <w:spacing w:line="430" w:lineRule="exact"/>
        <w:ind w:firstLine="420" w:firstLineChars="200"/>
        <w:jc w:val="left"/>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联系人：</w:t>
      </w:r>
      <w:r>
        <w:rPr>
          <w:rFonts w:hint="eastAsia" w:ascii="Times New Roman" w:hAnsi="Times New Roman" w:eastAsia="宋体" w:cs="Times New Roman"/>
          <w:color w:val="auto"/>
          <w:szCs w:val="24"/>
          <w:highlight w:val="none"/>
          <w:lang w:val="en-US" w:eastAsia="zh-CN"/>
        </w:rPr>
        <w:t>黄忠秀</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联系方式：</w:t>
      </w:r>
      <w:r>
        <w:rPr>
          <w:rFonts w:ascii="Times New Roman" w:hAnsi="Times New Roman" w:eastAsia="宋体" w:cs="Times New Roman"/>
          <w:color w:val="auto"/>
          <w:szCs w:val="24"/>
          <w:highlight w:val="none"/>
        </w:rPr>
        <w:t>0777-2886022</w:t>
      </w:r>
    </w:p>
    <w:p>
      <w:pPr>
        <w:widowControl/>
        <w:spacing w:line="430" w:lineRule="exact"/>
        <w:ind w:firstLine="420" w:firstLineChars="200"/>
        <w:jc w:val="lef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(2)</w:t>
      </w:r>
      <w:r>
        <w:rPr>
          <w:rFonts w:hint="eastAsia" w:ascii="Times New Roman" w:hAnsi="Times New Roman" w:eastAsia="宋体" w:cs="Times New Roman"/>
          <w:color w:val="auto"/>
          <w:szCs w:val="24"/>
          <w:highlight w:val="none"/>
        </w:rPr>
        <w:t>综合二部</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保证金、开标、评标、中标及合同管理</w:t>
      </w:r>
      <w:r>
        <w:rPr>
          <w:rFonts w:ascii="Times New Roman" w:hAnsi="Times New Roman" w:eastAsia="宋体" w:cs="Times New Roman"/>
          <w:color w:val="auto"/>
          <w:szCs w:val="24"/>
          <w:highlight w:val="none"/>
        </w:rPr>
        <w:t>)</w:t>
      </w:r>
    </w:p>
    <w:p>
      <w:pPr>
        <w:widowControl/>
        <w:spacing w:line="430" w:lineRule="exact"/>
        <w:ind w:firstLine="420" w:firstLineChars="200"/>
        <w:jc w:val="left"/>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联系人：陈侃</w:t>
      </w:r>
      <w:r>
        <w:rPr>
          <w:rFonts w:hint="eastAsia" w:ascii="Times New Roman" w:hAnsi="Times New Roman" w:eastAsia="宋体" w:cs="Times New Roman"/>
          <w:color w:val="auto"/>
          <w:szCs w:val="24"/>
          <w:highlight w:val="none"/>
          <w:lang w:eastAsia="zh-CN"/>
        </w:rPr>
        <w:t>、</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陈启梅</w:t>
      </w:r>
      <w:r>
        <w:rPr>
          <w:rFonts w:ascii="Times New Roman" w:hAnsi="Times New Roman" w:eastAsia="宋体" w:cs="Times New Roman"/>
          <w:color w:val="auto"/>
          <w:szCs w:val="24"/>
          <w:highlight w:val="none"/>
        </w:rPr>
        <w:t xml:space="preserve">  </w:t>
      </w:r>
      <w:r>
        <w:rPr>
          <w:rFonts w:hint="eastAsia" w:ascii="Times New Roman" w:hAnsi="Times New Roman" w:eastAsia="宋体" w:cs="Times New Roman"/>
          <w:color w:val="auto"/>
          <w:szCs w:val="24"/>
          <w:highlight w:val="none"/>
        </w:rPr>
        <w:t>联系方式：</w:t>
      </w:r>
      <w:r>
        <w:rPr>
          <w:rFonts w:ascii="Times New Roman" w:hAnsi="Times New Roman" w:eastAsia="宋体" w:cs="Times New Roman"/>
          <w:color w:val="auto"/>
          <w:szCs w:val="24"/>
          <w:highlight w:val="none"/>
        </w:rPr>
        <w:t>0777-2886006</w:t>
      </w:r>
    </w:p>
    <w:p>
      <w:pPr>
        <w:widowControl/>
        <w:spacing w:line="430" w:lineRule="exact"/>
        <w:ind w:firstLine="420" w:firstLineChars="200"/>
        <w:jc w:val="lef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lang w:val="en-US" w:eastAsia="zh-CN"/>
        </w:rPr>
        <w:t>3</w:t>
      </w:r>
      <w:r>
        <w:rPr>
          <w:rFonts w:ascii="Times New Roman" w:hAnsi="Times New Roman" w:eastAsia="宋体" w:cs="Times New Roman"/>
          <w:color w:val="auto"/>
          <w:szCs w:val="24"/>
          <w:highlight w:val="none"/>
        </w:rPr>
        <w:t>)</w:t>
      </w:r>
      <w:r>
        <w:rPr>
          <w:rFonts w:hint="eastAsia" w:ascii="Times New Roman" w:hAnsi="Times New Roman" w:eastAsia="宋体" w:cs="Times New Roman"/>
          <w:color w:val="auto"/>
          <w:szCs w:val="24"/>
          <w:highlight w:val="none"/>
        </w:rPr>
        <w:t>政采云技术支持热线：</w:t>
      </w:r>
      <w:r>
        <w:rPr>
          <w:rFonts w:ascii="Times New Roman" w:hAnsi="宋体" w:eastAsia="宋体" w:cs="Times New Roman"/>
          <w:color w:val="auto"/>
          <w:szCs w:val="24"/>
          <w:highlight w:val="none"/>
        </w:rPr>
        <w:t>95763</w:t>
      </w:r>
    </w:p>
    <w:bookmarkEnd w:id="190"/>
    <w:p>
      <w:pPr>
        <w:spacing w:line="400" w:lineRule="exact"/>
        <w:ind w:firstLine="420" w:firstLineChars="200"/>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br w:type="page"/>
      </w: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400" w:lineRule="exact"/>
        <w:ind w:firstLine="420" w:firstLineChars="200"/>
        <w:rPr>
          <w:rFonts w:ascii="Times New Roman" w:hAnsi="Times New Roman" w:eastAsia="宋体" w:cs="Times New Roman"/>
          <w:color w:val="auto"/>
          <w:szCs w:val="24"/>
          <w:highlight w:val="none"/>
        </w:rPr>
      </w:pPr>
    </w:p>
    <w:p>
      <w:pPr>
        <w:spacing w:line="300" w:lineRule="auto"/>
        <w:jc w:val="center"/>
        <w:outlineLvl w:val="0"/>
        <w:rPr>
          <w:rFonts w:ascii="Cambria" w:hAnsi="Cambria" w:eastAsia="方正小标宋_GBK" w:cs="Times New Roman"/>
          <w:b/>
          <w:bCs/>
          <w:color w:val="auto"/>
          <w:kern w:val="0"/>
          <w:sz w:val="44"/>
          <w:szCs w:val="32"/>
          <w:highlight w:val="none"/>
        </w:rPr>
      </w:pPr>
      <w:bookmarkStart w:id="191" w:name="_Toc173764941"/>
      <w:r>
        <w:rPr>
          <w:rFonts w:hint="eastAsia" w:ascii="Cambria" w:hAnsi="Cambria" w:eastAsia="方正小标宋_GBK" w:cs="Times New Roman"/>
          <w:b/>
          <w:bCs/>
          <w:color w:val="auto"/>
          <w:kern w:val="0"/>
          <w:sz w:val="44"/>
          <w:szCs w:val="32"/>
          <w:highlight w:val="none"/>
        </w:rPr>
        <w:t>第四章</w:t>
      </w:r>
      <w:r>
        <w:rPr>
          <w:rFonts w:ascii="Cambria" w:hAnsi="Cambria" w:eastAsia="方正小标宋_GBK" w:cs="Times New Roman"/>
          <w:b/>
          <w:bCs/>
          <w:color w:val="auto"/>
          <w:kern w:val="0"/>
          <w:sz w:val="44"/>
          <w:szCs w:val="32"/>
          <w:highlight w:val="none"/>
        </w:rPr>
        <w:t xml:space="preserve">  </w:t>
      </w:r>
      <w:r>
        <w:rPr>
          <w:rFonts w:hint="eastAsia" w:ascii="Cambria" w:hAnsi="Cambria" w:eastAsia="方正小标宋_GBK" w:cs="Times New Roman"/>
          <w:b/>
          <w:bCs/>
          <w:color w:val="auto"/>
          <w:kern w:val="0"/>
          <w:sz w:val="44"/>
          <w:szCs w:val="32"/>
          <w:highlight w:val="none"/>
        </w:rPr>
        <w:t>评定标准及推荐原则</w:t>
      </w:r>
      <w:bookmarkEnd w:id="191"/>
    </w:p>
    <w:p>
      <w:pPr>
        <w:spacing w:line="400" w:lineRule="exac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br w:type="page"/>
      </w:r>
      <w:bookmarkStart w:id="192" w:name="_Hlk92268453"/>
    </w:p>
    <w:p>
      <w:pPr>
        <w:spacing w:line="380" w:lineRule="exact"/>
        <w:ind w:firstLine="643" w:firstLineChars="200"/>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24"/>
          <w:highlight w:val="none"/>
        </w:rPr>
        <w:t>评定标准和推荐原则</w:t>
      </w:r>
      <w:bookmarkEnd w:id="192"/>
    </w:p>
    <w:p>
      <w:pPr>
        <w:spacing w:line="460" w:lineRule="exact"/>
        <w:rPr>
          <w:rFonts w:ascii="Times New Roman" w:hAnsi="Times New Roman" w:eastAsia="宋体" w:cs="Times New Roman"/>
          <w:color w:val="auto"/>
          <w:szCs w:val="24"/>
          <w:highlight w:val="none"/>
        </w:rPr>
      </w:pPr>
    </w:p>
    <w:p>
      <w:pPr>
        <w:spacing w:line="460" w:lineRule="exact"/>
        <w:jc w:val="left"/>
        <w:rPr>
          <w:rFonts w:hint="eastAsia" w:ascii="宋体" w:hAnsi="宋体" w:eastAsia="宋体" w:cs="Courier New"/>
          <w:b/>
          <w:bCs/>
          <w:color w:val="auto"/>
          <w:szCs w:val="21"/>
          <w:highlight w:val="none"/>
        </w:rPr>
      </w:pPr>
      <w:r>
        <w:rPr>
          <w:rFonts w:hint="eastAsia" w:ascii="宋体" w:hAnsi="宋体" w:eastAsia="宋体" w:cs="Courier New"/>
          <w:b/>
          <w:bCs/>
          <w:color w:val="auto"/>
          <w:szCs w:val="21"/>
          <w:highlight w:val="none"/>
        </w:rPr>
        <w:t>一、评标原则</w:t>
      </w:r>
    </w:p>
    <w:p>
      <w:pPr>
        <w:spacing w:line="460" w:lineRule="exact"/>
        <w:ind w:firstLine="210" w:firstLineChars="100"/>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（一）评标依据：评标委员会将以招投标文件为评标依据，对投标人的投标报价、</w:t>
      </w:r>
      <w:r>
        <w:rPr>
          <w:rFonts w:hint="eastAsia" w:ascii="宋体" w:hAnsi="宋体" w:eastAsia="宋体" w:cs="Courier New"/>
          <w:bCs/>
          <w:color w:val="auto"/>
          <w:szCs w:val="21"/>
          <w:highlight w:val="none"/>
        </w:rPr>
        <w:t>技术商务资信</w:t>
      </w:r>
      <w:r>
        <w:rPr>
          <w:rFonts w:hint="eastAsia" w:ascii="宋体" w:hAnsi="宋体" w:eastAsia="宋体" w:cs="Courier New"/>
          <w:color w:val="auto"/>
          <w:szCs w:val="21"/>
          <w:highlight w:val="none"/>
        </w:rPr>
        <w:t>等方面内容进行评价。</w:t>
      </w:r>
    </w:p>
    <w:p>
      <w:pPr>
        <w:spacing w:line="460" w:lineRule="exact"/>
        <w:ind w:firstLine="210" w:firstLineChars="100"/>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（二）评标委员会组成：由采购人代表和评审专家组成，成员人数应当为5人以上单数，其中评审专家的人数不得少于成员总数的三分之二。</w:t>
      </w:r>
    </w:p>
    <w:p>
      <w:pPr>
        <w:spacing w:line="460" w:lineRule="exact"/>
        <w:ind w:firstLine="210" w:firstLineChars="100"/>
        <w:jc w:val="left"/>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（三）评分方式：评标委员会各成员独立对每个投标人的投标文件进行评价。</w:t>
      </w:r>
    </w:p>
    <w:p>
      <w:pPr>
        <w:pStyle w:val="26"/>
        <w:spacing w:line="460" w:lineRule="exact"/>
        <w:rPr>
          <w:rFonts w:hAnsi="宋体"/>
          <w:b/>
          <w:bCs/>
          <w:color w:val="auto"/>
          <w:highlight w:val="none"/>
        </w:rPr>
      </w:pPr>
      <w:r>
        <w:rPr>
          <w:rFonts w:hint="eastAsia" w:hAnsi="宋体"/>
          <w:b/>
          <w:bCs/>
          <w:color w:val="auto"/>
          <w:highlight w:val="none"/>
        </w:rPr>
        <w:t>二、评分细则</w:t>
      </w:r>
    </w:p>
    <w:p>
      <w:pPr>
        <w:pStyle w:val="26"/>
        <w:spacing w:line="460" w:lineRule="exact"/>
        <w:ind w:firstLine="420" w:firstLineChars="200"/>
        <w:jc w:val="left"/>
        <w:rPr>
          <w:rFonts w:hAnsi="宋体"/>
          <w:b/>
          <w:bCs/>
          <w:color w:val="auto"/>
          <w:highlight w:val="none"/>
        </w:rPr>
      </w:pPr>
      <w:r>
        <w:rPr>
          <w:rFonts w:hint="eastAsia" w:hAnsi="宋体"/>
          <w:color w:val="auto"/>
          <w:highlight w:val="none"/>
        </w:rPr>
        <w:t>综合评分法：对满足招标文件全部实质性要求的投标人投标文件</w:t>
      </w:r>
      <w:r>
        <w:rPr>
          <w:rFonts w:hAnsi="宋体" w:cs="Arial"/>
          <w:color w:val="auto"/>
          <w:highlight w:val="none"/>
        </w:rPr>
        <w:t>按照评审因素的量化指标评审</w:t>
      </w:r>
      <w:r>
        <w:rPr>
          <w:rFonts w:hint="eastAsia" w:hAnsi="宋体" w:cs="Arial"/>
          <w:color w:val="auto"/>
          <w:highlight w:val="none"/>
        </w:rPr>
        <w:t>并汇总(</w:t>
      </w:r>
      <w:r>
        <w:rPr>
          <w:rFonts w:hint="eastAsia" w:hAnsi="宋体"/>
          <w:color w:val="auto"/>
          <w:highlight w:val="none"/>
        </w:rPr>
        <w:t>四舍五入取至百分位)。</w:t>
      </w:r>
    </w:p>
    <w:p>
      <w:pPr>
        <w:spacing w:line="360" w:lineRule="auto"/>
        <w:ind w:firstLine="426" w:firstLineChars="20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（一）价格分……………………………………………………………………</w:t>
      </w:r>
      <w:r>
        <w:rPr>
          <w:rFonts w:hint="eastAsia" w:ascii="宋体" w:hAnsi="宋体" w:eastAsia="宋体" w:cs="宋体"/>
          <w:b/>
          <w:color w:val="auto"/>
          <w:sz w:val="21"/>
          <w:szCs w:val="21"/>
          <w:highlight w:val="none"/>
          <w:lang w:val="en-US" w:eastAsia="zh-CN"/>
        </w:rPr>
        <w:t>10</w:t>
      </w:r>
      <w:r>
        <w:rPr>
          <w:rFonts w:hint="eastAsia" w:ascii="宋体" w:hAnsi="宋体" w:eastAsia="宋体" w:cs="宋体"/>
          <w:b/>
          <w:color w:val="auto"/>
          <w:sz w:val="21"/>
          <w:szCs w:val="21"/>
          <w:highlight w:val="none"/>
        </w:rPr>
        <w:t>分</w:t>
      </w:r>
    </w:p>
    <w:p>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1.投标人的价格分统一按照下列公式计算：</w:t>
      </w:r>
    </w:p>
    <w:p>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b/>
          <w:bCs/>
          <w:color w:val="auto"/>
          <w:sz w:val="21"/>
          <w:szCs w:val="21"/>
          <w:highlight w:val="none"/>
        </w:rPr>
        <w:t>某投标人价格分=（评标基准价/某投标人投标报价）×</w:t>
      </w:r>
      <w:r>
        <w:rPr>
          <w:rFonts w:hint="eastAsia" w:ascii="宋体" w:hAnsi="宋体" w:eastAsia="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rPr>
        <w:t>分</w:t>
      </w:r>
    </w:p>
    <w:p>
      <w:pPr>
        <w:spacing w:line="460" w:lineRule="exact"/>
        <w:ind w:firstLine="420"/>
        <w:jc w:val="left"/>
        <w:rPr>
          <w:rFonts w:hint="eastAsia" w:ascii="宋体" w:hAnsi="宋体" w:eastAsia="宋体" w:cs="Courier New"/>
          <w:color w:val="auto"/>
          <w:szCs w:val="21"/>
        </w:rPr>
      </w:pPr>
      <w:r>
        <w:rPr>
          <w:rFonts w:hint="eastAsia" w:ascii="宋体" w:hAnsi="宋体" w:eastAsia="宋体" w:cs="Courier New"/>
          <w:color w:val="auto"/>
          <w:szCs w:val="21"/>
        </w:rPr>
        <w:t>注：满足招标文件全部实质性要求的投标人最低报价为评标基准价。</w:t>
      </w:r>
    </w:p>
    <w:p>
      <w:pPr>
        <w:pStyle w:val="13"/>
        <w:rPr>
          <w:rFonts w:hint="eastAsia"/>
          <w:color w:val="auto"/>
        </w:rPr>
      </w:pPr>
    </w:p>
    <w:p>
      <w:pPr>
        <w:spacing w:line="360" w:lineRule="auto"/>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（二）技术</w:t>
      </w:r>
      <w:r>
        <w:rPr>
          <w:rFonts w:hint="eastAsia" w:ascii="宋体" w:hAnsi="宋体" w:eastAsia="宋体" w:cs="宋体"/>
          <w:b/>
          <w:color w:val="auto"/>
          <w:sz w:val="21"/>
          <w:szCs w:val="21"/>
          <w:highlight w:val="none"/>
          <w:lang w:val="en-US" w:eastAsia="zh-CN"/>
        </w:rPr>
        <w:t>商务</w:t>
      </w:r>
      <w:r>
        <w:rPr>
          <w:rFonts w:hint="eastAsia" w:ascii="宋体" w:hAnsi="宋体" w:eastAsia="宋体" w:cs="宋体"/>
          <w:b/>
          <w:color w:val="auto"/>
          <w:sz w:val="21"/>
          <w:szCs w:val="21"/>
          <w:highlight w:val="none"/>
        </w:rPr>
        <w:t>分……………………………………………………………………（</w:t>
      </w:r>
      <w:r>
        <w:rPr>
          <w:rFonts w:hint="eastAsia" w:ascii="宋体" w:hAnsi="宋体" w:eastAsia="宋体" w:cs="宋体"/>
          <w:b/>
          <w:color w:val="auto"/>
          <w:sz w:val="21"/>
          <w:szCs w:val="21"/>
          <w:highlight w:val="none"/>
          <w:lang w:val="en-US" w:eastAsia="zh-CN"/>
        </w:rPr>
        <w:t>90</w:t>
      </w:r>
      <w:r>
        <w:rPr>
          <w:rFonts w:hint="eastAsia" w:ascii="宋体" w:hAnsi="宋体" w:eastAsia="宋体" w:cs="宋体"/>
          <w:b/>
          <w:color w:val="auto"/>
          <w:sz w:val="21"/>
          <w:szCs w:val="21"/>
          <w:highlight w:val="none"/>
        </w:rPr>
        <w:t>分）</w:t>
      </w:r>
    </w:p>
    <w:p>
      <w:pPr>
        <w:spacing w:line="460" w:lineRule="exact"/>
        <w:ind w:firstLine="211"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1.技术分（满分</w:t>
      </w:r>
      <w:r>
        <w:rPr>
          <w:rFonts w:hint="eastAsia" w:ascii="宋体" w:hAnsi="宋体" w:cs="宋体"/>
          <w:b/>
          <w:color w:val="auto"/>
          <w:sz w:val="21"/>
          <w:szCs w:val="21"/>
          <w:highlight w:val="none"/>
          <w:lang w:val="en-US" w:eastAsia="zh-CN"/>
        </w:rPr>
        <w:t>74</w:t>
      </w:r>
      <w:r>
        <w:rPr>
          <w:rFonts w:hint="eastAsia" w:ascii="宋体" w:hAnsi="宋体" w:eastAsia="宋体" w:cs="宋体"/>
          <w:b/>
          <w:color w:val="auto"/>
          <w:sz w:val="21"/>
          <w:szCs w:val="21"/>
          <w:highlight w:val="none"/>
        </w:rPr>
        <w:t>分）</w:t>
      </w:r>
    </w:p>
    <w:p>
      <w:pPr>
        <w:spacing w:line="460" w:lineRule="exact"/>
        <w:ind w:firstLine="211"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1.1服务方案分（</w:t>
      </w:r>
      <w:r>
        <w:rPr>
          <w:rFonts w:hint="eastAsia" w:ascii="宋体" w:hAnsi="宋体" w:eastAsia="宋体" w:cs="宋体"/>
          <w:b/>
          <w:strike w:val="0"/>
          <w:dstrike w:val="0"/>
          <w:color w:val="auto"/>
          <w:sz w:val="21"/>
          <w:szCs w:val="21"/>
          <w:highlight w:val="none"/>
          <w:lang w:val="en-US" w:eastAsia="zh-CN"/>
        </w:rPr>
        <w:t>12</w:t>
      </w:r>
      <w:r>
        <w:rPr>
          <w:rFonts w:hint="eastAsia" w:ascii="宋体" w:hAnsi="宋体" w:eastAsia="宋体" w:cs="宋体"/>
          <w:b/>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由评标委员会各成员对</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提供的服务方案按以下规则进行评分：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档：提供本项目服务流程、服务内容、服务要求及规定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人员配置规划等内容满足采购需求的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b w:val="0"/>
          <w:bCs/>
          <w:strike w:val="0"/>
          <w:dstrike w:val="0"/>
          <w:color w:val="auto"/>
          <w:sz w:val="21"/>
          <w:szCs w:val="21"/>
          <w:highlight w:val="none"/>
          <w:lang w:val="en-US" w:eastAsia="zh-CN"/>
        </w:rPr>
        <w:t>4</w:t>
      </w:r>
      <w:r>
        <w:rPr>
          <w:rFonts w:hint="eastAsia" w:ascii="宋体" w:hAnsi="宋体" w:eastAsia="宋体" w:cs="宋体"/>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档：</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满足一档的基础上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提供的本项目工作安排及计划</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具备有组织管理体系、日常考核制度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符合本项目的管理模式等得</w:t>
      </w:r>
      <w:r>
        <w:rPr>
          <w:rFonts w:hint="eastAsia" w:ascii="宋体" w:hAnsi="宋体" w:eastAsia="宋体" w:cs="宋体"/>
          <w:b w:val="0"/>
          <w:bCs/>
          <w:strike w:val="0"/>
          <w:dstrike w:val="0"/>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分</w:t>
      </w:r>
      <w:r>
        <w:rPr>
          <w:rFonts w:hint="eastAsia" w:ascii="宋体" w:hAnsi="宋体" w:eastAsia="宋体" w:cs="宋体"/>
          <w:b/>
          <w:strike w:val="0"/>
          <w:dstrike w:val="0"/>
          <w:color w:val="auto"/>
          <w:sz w:val="21"/>
          <w:szCs w:val="21"/>
          <w:highlight w:val="none"/>
          <w:lang w:val="en-US" w:eastAsia="zh-CN"/>
        </w:rPr>
        <w:t>。</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档：</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满足一、二档的基础上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符合本项目服务规范及要求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并提供有内部激励机制、服务质量保障措施（含详细的文字描述及各种工作制度的工作流程图并附工作图片展示）的</w:t>
      </w:r>
      <w:r>
        <w:rPr>
          <w:rFonts w:hint="eastAsia" w:ascii="宋体" w:hAnsi="宋体" w:eastAsia="宋体" w:cs="宋体"/>
          <w:color w:val="auto"/>
          <w:sz w:val="21"/>
          <w:szCs w:val="21"/>
          <w:highlight w:val="none"/>
          <w:lang w:eastAsia="zh-CN"/>
        </w:rPr>
        <w:t>，</w:t>
      </w:r>
      <w:r>
        <w:rPr>
          <w:rFonts w:hint="eastAsia" w:ascii="宋体" w:hAnsi="宋体" w:eastAsia="宋体" w:cs="宋体"/>
          <w:color w:val="000000"/>
          <w:sz w:val="21"/>
          <w:szCs w:val="21"/>
          <w:highlight w:val="none"/>
        </w:rPr>
        <w:t>上述内容符合项目需求</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且在方案中有明确描述</w:t>
      </w:r>
      <w:r>
        <w:rPr>
          <w:rFonts w:hint="eastAsia" w:ascii="宋体" w:hAnsi="宋体" w:eastAsia="宋体" w:cs="宋体"/>
          <w:color w:val="auto"/>
          <w:sz w:val="21"/>
          <w:szCs w:val="21"/>
          <w:highlight w:val="none"/>
          <w:lang w:val="en-US" w:eastAsia="zh-CN"/>
        </w:rPr>
        <w:t>得</w:t>
      </w:r>
      <w:r>
        <w:rPr>
          <w:rFonts w:hint="eastAsia" w:ascii="宋体" w:hAnsi="宋体" w:eastAsia="宋体" w:cs="宋体"/>
          <w:b w:val="0"/>
          <w:bCs/>
          <w:strike w:val="0"/>
          <w:dstrike w:val="0"/>
          <w:color w:val="auto"/>
          <w:sz w:val="21"/>
          <w:szCs w:val="21"/>
          <w:highlight w:val="none"/>
          <w:lang w:val="en-US" w:eastAsia="zh-CN"/>
        </w:rPr>
        <w:t>12</w:t>
      </w:r>
      <w:r>
        <w:rPr>
          <w:rFonts w:hint="eastAsia" w:ascii="宋体" w:hAnsi="宋体" w:eastAsia="宋体" w:cs="宋体"/>
          <w:color w:val="auto"/>
          <w:sz w:val="21"/>
          <w:szCs w:val="21"/>
          <w:highlight w:val="none"/>
          <w:lang w:val="en-US" w:eastAsia="zh-CN"/>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该项评分不累计加分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未提供或不满足的不得分。</w:t>
      </w:r>
    </w:p>
    <w:p>
      <w:pPr>
        <w:spacing w:line="460" w:lineRule="exact"/>
        <w:ind w:firstLine="284" w:firstLineChars="0"/>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1.2管理规章制度分（</w:t>
      </w:r>
      <w:r>
        <w:rPr>
          <w:rFonts w:hint="eastAsia" w:ascii="宋体" w:hAnsi="宋体" w:eastAsia="宋体" w:cs="宋体"/>
          <w:bCs/>
          <w:color w:val="auto"/>
          <w:sz w:val="21"/>
          <w:szCs w:val="21"/>
          <w:highlight w:val="none"/>
          <w:lang w:val="en-US" w:eastAsia="zh-CN"/>
        </w:rPr>
        <w:t>9</w:t>
      </w:r>
      <w:r>
        <w:rPr>
          <w:rFonts w:hint="eastAsia" w:ascii="宋体" w:hAnsi="宋体" w:eastAsia="宋体" w:cs="宋体"/>
          <w:b/>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由评标委员会各成员对</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提供的管理规章制度方案按以下规则进行评分：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一档：</w:t>
      </w:r>
      <w:r>
        <w:rPr>
          <w:rFonts w:hint="eastAsia" w:ascii="宋体" w:hAnsi="宋体" w:eastAsia="宋体" w:cs="宋体"/>
          <w:color w:val="auto"/>
          <w:sz w:val="21"/>
          <w:szCs w:val="21"/>
          <w:highlight w:val="none"/>
        </w:rPr>
        <w:t>提供本项目的公共管理规章制度、服务人员管理制度、岗位责任制度</w:t>
      </w:r>
      <w:r>
        <w:rPr>
          <w:rFonts w:hint="eastAsia" w:ascii="宋体" w:hAnsi="宋体" w:eastAsia="宋体" w:cs="宋体"/>
          <w:color w:val="auto"/>
          <w:sz w:val="21"/>
          <w:szCs w:val="21"/>
          <w:highlight w:val="none"/>
          <w:lang w:val="en-US" w:eastAsia="zh-CN"/>
        </w:rPr>
        <w:t>能</w:t>
      </w:r>
      <w:r>
        <w:rPr>
          <w:rFonts w:hint="eastAsia" w:ascii="宋体" w:hAnsi="宋体" w:eastAsia="宋体" w:cs="宋体"/>
          <w:color w:val="auto"/>
          <w:sz w:val="21"/>
          <w:szCs w:val="21"/>
          <w:highlight w:val="none"/>
        </w:rPr>
        <w:t>满足采购需求的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档：</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满足</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档的基础上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提供本项目的内部管理制度内容、服务人员考核制度（含录用考核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淘汰制度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服务态度等方面）、档案管理工作记录及档案管理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档：</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满足一、二档的基础上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提供本项目的档案的建立及归档管理制度(含交接验收资料、日常工作记录、巡视记录、投诉与处理记录等服务活动记录)、信息反馈处理机制</w:t>
      </w:r>
      <w:r>
        <w:rPr>
          <w:rFonts w:hint="eastAsia" w:ascii="宋体" w:hAnsi="宋体" w:eastAsia="宋体" w:cs="宋体"/>
          <w:color w:val="auto"/>
          <w:sz w:val="21"/>
          <w:szCs w:val="21"/>
          <w:highlight w:val="none"/>
          <w:lang w:eastAsia="zh-CN"/>
        </w:rPr>
        <w:t>，</w:t>
      </w:r>
      <w:r>
        <w:rPr>
          <w:rFonts w:hint="eastAsia" w:ascii="宋体" w:hAnsi="宋体" w:eastAsia="宋体" w:cs="宋体"/>
          <w:color w:val="000000"/>
          <w:sz w:val="21"/>
          <w:szCs w:val="21"/>
          <w:highlight w:val="none"/>
        </w:rPr>
        <w:t>上述内容符合项目需求</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且在方案中有明确描述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得</w:t>
      </w:r>
      <w:r>
        <w:rPr>
          <w:rFonts w:hint="eastAsia" w:ascii="宋体" w:hAnsi="宋体" w:eastAsia="宋体" w:cs="宋体"/>
          <w:bCs/>
          <w:color w:val="auto"/>
          <w:sz w:val="21"/>
          <w:szCs w:val="21"/>
          <w:highlight w:val="none"/>
          <w:lang w:val="en-US" w:eastAsia="zh-CN"/>
        </w:rPr>
        <w:t>9</w:t>
      </w:r>
      <w:r>
        <w:rPr>
          <w:rFonts w:hint="eastAsia" w:ascii="宋体" w:hAnsi="宋体" w:eastAsia="宋体" w:cs="宋体"/>
          <w:color w:val="auto"/>
          <w:sz w:val="21"/>
          <w:szCs w:val="21"/>
          <w:highlight w:val="none"/>
        </w:rPr>
        <w:t>分。</w:t>
      </w:r>
    </w:p>
    <w:p>
      <w:pPr>
        <w:spacing w:line="460" w:lineRule="exact"/>
        <w:ind w:firstLine="284" w:firstLineChars="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该项评分不累计加分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未提供或不满足的不得分。</w:t>
      </w:r>
    </w:p>
    <w:p>
      <w:pPr>
        <w:spacing w:line="460" w:lineRule="exact"/>
        <w:ind w:firstLine="284"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1.3人员培训分（</w:t>
      </w:r>
      <w:r>
        <w:rPr>
          <w:rFonts w:hint="eastAsia" w:ascii="宋体" w:hAnsi="宋体" w:eastAsia="宋体" w:cs="宋体"/>
          <w:b/>
          <w:color w:val="auto"/>
          <w:sz w:val="21"/>
          <w:szCs w:val="21"/>
          <w:highlight w:val="none"/>
          <w:lang w:val="en-US" w:eastAsia="zh-CN"/>
        </w:rPr>
        <w:t>10</w:t>
      </w:r>
      <w:r>
        <w:rPr>
          <w:rFonts w:hint="eastAsia" w:ascii="宋体" w:hAnsi="宋体" w:eastAsia="宋体" w:cs="宋体"/>
          <w:b/>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由评标委员会各成员对</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提供的培训计划方案按以下规则进行评分：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一档：提供本项目各类人员的培训计划、培训内容、考核形式</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考核目标</w:t>
      </w:r>
      <w:r>
        <w:rPr>
          <w:rFonts w:hint="eastAsia" w:ascii="宋体" w:hAnsi="宋体" w:eastAsia="宋体" w:cs="宋体"/>
          <w:color w:val="auto"/>
          <w:sz w:val="21"/>
          <w:szCs w:val="21"/>
          <w:highlight w:val="none"/>
        </w:rPr>
        <w:t>满足采购需求的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档：</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满足一档的基础上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提供本项目各类人员、言行规范</w:t>
      </w:r>
      <w:r>
        <w:rPr>
          <w:rFonts w:hint="eastAsia" w:ascii="宋体" w:hAnsi="宋体" w:eastAsia="宋体" w:cs="宋体"/>
          <w:color w:val="auto"/>
          <w:sz w:val="21"/>
          <w:szCs w:val="21"/>
          <w:highlight w:val="none"/>
          <w:lang w:eastAsia="zh-CN"/>
        </w:rPr>
        <w:t>、</w:t>
      </w:r>
      <w:r>
        <w:rPr>
          <w:rFonts w:hint="eastAsia" w:ascii="宋体" w:hAnsi="宋体" w:eastAsia="宋体" w:cs="宋体"/>
          <w:color w:val="000000"/>
          <w:sz w:val="21"/>
          <w:szCs w:val="21"/>
          <w:highlight w:val="none"/>
        </w:rPr>
        <w:t>仪表仪容、公众形象、基本技能、服务意</w:t>
      </w:r>
      <w:r>
        <w:rPr>
          <w:rFonts w:hint="eastAsia" w:ascii="宋体" w:hAnsi="宋体" w:eastAsia="宋体" w:cs="宋体"/>
          <w:color w:val="000000"/>
          <w:sz w:val="21"/>
          <w:szCs w:val="21"/>
          <w:highlight w:val="none"/>
          <w:lang w:eastAsia="zh-CN"/>
        </w:rPr>
        <w:t>识和</w:t>
      </w:r>
      <w:r>
        <w:rPr>
          <w:rFonts w:hint="eastAsia" w:ascii="宋体" w:hAnsi="宋体" w:eastAsia="宋体" w:cs="宋体"/>
          <w:color w:val="000000"/>
          <w:sz w:val="21"/>
          <w:szCs w:val="21"/>
          <w:highlight w:val="none"/>
        </w:rPr>
        <w:t>管理措施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档：供应商满足一、二档的基础上，提供本项目人员培训管理制度（须包括：培训管理制度、各类人员的培训计划、各岗位日常培训案例和照片）、安全生产管理制度、保洁服务质量监督管理制度等，上述内容符合项目需求，且在方案中有明确描述，得10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该项评分不累计加分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未提供或不满足的不得分。</w:t>
      </w:r>
    </w:p>
    <w:p>
      <w:pPr>
        <w:spacing w:line="460" w:lineRule="exact"/>
        <w:ind w:firstLine="284"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1.4服务承诺和质量保证方案分（</w:t>
      </w:r>
      <w:r>
        <w:rPr>
          <w:rFonts w:hint="eastAsia" w:ascii="宋体" w:hAnsi="宋体" w:eastAsia="宋体" w:cs="宋体"/>
          <w:bCs/>
          <w:color w:val="auto"/>
          <w:sz w:val="21"/>
          <w:szCs w:val="21"/>
          <w:highlight w:val="none"/>
          <w:lang w:val="en-US" w:eastAsia="zh-CN"/>
        </w:rPr>
        <w:t>14</w:t>
      </w:r>
      <w:r>
        <w:rPr>
          <w:rFonts w:hint="eastAsia" w:ascii="宋体" w:hAnsi="宋体" w:eastAsia="宋体" w:cs="宋体"/>
          <w:b/>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由评标委员会各成员对</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提供的服务承诺和质量保证方案按以下规则进行评分：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提供本项目基本服务承诺书，承诺安保突发事件（如医患纠纷冲突、人员走失）现场到达时间≤3分钟，承诺合同签订后5个工作日内保洁、安保人员全额到岗并全部持有健康合格证；承诺因物业人员操作失误导致院感扩散或患者人身伤害的承担相应管理责任及经济赔偿</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档：</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满足一档的基础上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提供本项目服务满意度提升方案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档：</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满足一、二档的基础上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须提供完整的质量保障与责任分工方案：按门诊、住院、医技、行政楼划分网格，明确每个网格保洁和安保责任人姓名及联系方式，并写明各岗位扣罚标准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上述内容符合项目需求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且在方案中有明确描述得</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该项评分不累计加分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未提供或不满足的不得分。</w:t>
      </w:r>
    </w:p>
    <w:p>
      <w:pPr>
        <w:pStyle w:val="19"/>
        <w:rPr>
          <w:rFonts w:hint="eastAsia" w:ascii="宋体" w:hAnsi="宋体" w:eastAsia="宋体" w:cs="宋体"/>
          <w:b/>
          <w:color w:val="auto"/>
          <w:spacing w:val="-4"/>
          <w:sz w:val="21"/>
          <w:szCs w:val="21"/>
          <w:highlight w:val="none"/>
          <w:lang w:val="en-US" w:eastAsia="zh-CN"/>
        </w:rPr>
      </w:pPr>
      <w:r>
        <w:rPr>
          <w:rFonts w:hint="eastAsia" w:ascii="宋体" w:hAnsi="宋体" w:eastAsia="宋体" w:cs="宋体"/>
          <w:color w:val="auto"/>
          <w:sz w:val="21"/>
          <w:szCs w:val="21"/>
          <w:highlight w:val="none"/>
          <w:lang w:val="en-US" w:eastAsia="zh-CN"/>
        </w:rPr>
        <w:t>1.5</w:t>
      </w:r>
      <w:r>
        <w:rPr>
          <w:rFonts w:hint="eastAsia" w:ascii="宋体" w:hAnsi="宋体" w:eastAsia="宋体" w:cs="宋体"/>
          <w:b/>
          <w:color w:val="auto"/>
          <w:spacing w:val="-4"/>
          <w:sz w:val="21"/>
          <w:szCs w:val="21"/>
          <w:highlight w:val="none"/>
        </w:rPr>
        <w:t>应急服务方案分</w:t>
      </w:r>
      <w:r>
        <w:rPr>
          <w:rFonts w:hint="eastAsia" w:ascii="宋体" w:hAnsi="宋体" w:eastAsia="宋体" w:cs="宋体"/>
          <w:b/>
          <w:color w:val="auto"/>
          <w:spacing w:val="-4"/>
          <w:sz w:val="21"/>
          <w:szCs w:val="21"/>
          <w:highlight w:val="none"/>
          <w:lang w:val="en-US" w:eastAsia="zh-CN"/>
        </w:rPr>
        <w:t>(</w:t>
      </w:r>
      <w:r>
        <w:rPr>
          <w:rFonts w:hint="eastAsia" w:ascii="宋体" w:hAnsi="宋体" w:eastAsia="宋体" w:cs="宋体"/>
          <w:color w:val="auto"/>
          <w:kern w:val="2"/>
          <w:sz w:val="21"/>
          <w:szCs w:val="21"/>
          <w:highlight w:val="none"/>
          <w:lang w:val="en-US" w:eastAsia="zh-CN" w:bidi="ar-SA"/>
        </w:rPr>
        <w:t>9分</w:t>
      </w:r>
      <w:r>
        <w:rPr>
          <w:rFonts w:hint="eastAsia" w:ascii="宋体" w:hAnsi="宋体" w:eastAsia="宋体" w:cs="宋体"/>
          <w:b/>
          <w:color w:val="auto"/>
          <w:spacing w:val="-4"/>
          <w:sz w:val="21"/>
          <w:szCs w:val="21"/>
          <w:highlight w:val="none"/>
          <w:lang w:val="en-US" w:eastAsia="zh-CN"/>
        </w:rPr>
        <w:t>)</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由评标委员会各成员对</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提</w:t>
      </w:r>
      <w:r>
        <w:rPr>
          <w:rFonts w:hint="eastAsia" w:ascii="宋体" w:hAnsi="宋体" w:eastAsia="宋体" w:cs="宋体"/>
          <w:b w:val="0"/>
          <w:bCs w:val="0"/>
          <w:color w:val="auto"/>
          <w:sz w:val="21"/>
          <w:szCs w:val="21"/>
          <w:highlight w:val="none"/>
        </w:rPr>
        <w:t>供的</w:t>
      </w:r>
      <w:r>
        <w:rPr>
          <w:rFonts w:hint="eastAsia" w:ascii="宋体" w:hAnsi="宋体" w:eastAsia="宋体" w:cs="宋体"/>
          <w:b w:val="0"/>
          <w:bCs w:val="0"/>
          <w:color w:val="auto"/>
          <w:spacing w:val="-4"/>
          <w:sz w:val="21"/>
          <w:szCs w:val="21"/>
          <w:highlight w:val="none"/>
        </w:rPr>
        <w:t>应急服务方案</w:t>
      </w:r>
      <w:r>
        <w:rPr>
          <w:rFonts w:hint="eastAsia" w:ascii="宋体" w:hAnsi="宋体" w:eastAsia="宋体" w:cs="宋体"/>
          <w:b w:val="0"/>
          <w:bCs w:val="0"/>
          <w:color w:val="auto"/>
          <w:sz w:val="21"/>
          <w:szCs w:val="21"/>
          <w:highlight w:val="none"/>
        </w:rPr>
        <w:t>按以下</w:t>
      </w:r>
      <w:r>
        <w:rPr>
          <w:rFonts w:hint="eastAsia" w:ascii="宋体" w:hAnsi="宋体" w:eastAsia="宋体" w:cs="宋体"/>
          <w:color w:val="auto"/>
          <w:sz w:val="21"/>
          <w:szCs w:val="21"/>
          <w:highlight w:val="none"/>
        </w:rPr>
        <w:t>规则进行评分：</w:t>
      </w:r>
    </w:p>
    <w:p>
      <w:pPr>
        <w:pStyle w:val="319"/>
        <w:spacing w:before="127" w:line="357" w:lineRule="auto"/>
        <w:ind w:left="107" w:right="30"/>
        <w:jc w:val="both"/>
        <w:rPr>
          <w:rFonts w:hint="eastAsia" w:ascii="宋体" w:hAnsi="宋体" w:eastAsia="宋体" w:cs="宋体"/>
          <w:bCs/>
          <w:strike w:val="0"/>
          <w:dstrike w:val="0"/>
          <w:color w:val="auto"/>
          <w:kern w:val="2"/>
          <w:sz w:val="21"/>
          <w:szCs w:val="21"/>
          <w:highlight w:val="none"/>
          <w:lang w:val="en-US" w:eastAsia="zh-CN" w:bidi="ar-SA"/>
        </w:rPr>
      </w:pPr>
      <w:r>
        <w:rPr>
          <w:rFonts w:hint="eastAsia" w:ascii="宋体" w:hAnsi="宋体" w:eastAsia="宋体" w:cs="宋体"/>
          <w:bCs/>
          <w:strike w:val="0"/>
          <w:dstrike w:val="0"/>
          <w:color w:val="auto"/>
          <w:kern w:val="2"/>
          <w:sz w:val="21"/>
          <w:szCs w:val="21"/>
          <w:highlight w:val="none"/>
          <w:lang w:val="en-US" w:eastAsia="zh-CN" w:bidi="ar-SA"/>
        </w:rPr>
        <w:t>一档：供应商提供的应急服务方案具有基本的项目执行组织措施和保障措施，能及时处理简单问题，基本能够确保服务工作的正常运转的，满足采购需求的，得</w:t>
      </w:r>
      <w:r>
        <w:rPr>
          <w:rFonts w:hint="eastAsia" w:ascii="宋体" w:hAnsi="宋体" w:eastAsia="宋体" w:cs="宋体"/>
          <w:color w:val="auto"/>
          <w:kern w:val="2"/>
          <w:sz w:val="21"/>
          <w:szCs w:val="21"/>
          <w:highlight w:val="none"/>
          <w:lang w:val="en-US" w:eastAsia="zh-CN" w:bidi="ar-SA"/>
        </w:rPr>
        <w:t>3分</w:t>
      </w:r>
      <w:r>
        <w:rPr>
          <w:rFonts w:hint="eastAsia" w:ascii="宋体" w:hAnsi="宋体" w:eastAsia="宋体" w:cs="宋体"/>
          <w:bCs/>
          <w:strike w:val="0"/>
          <w:dstrike w:val="0"/>
          <w:color w:val="auto"/>
          <w:kern w:val="2"/>
          <w:sz w:val="21"/>
          <w:szCs w:val="21"/>
          <w:highlight w:val="none"/>
          <w:lang w:val="en-US" w:eastAsia="zh-CN" w:bidi="ar-SA"/>
        </w:rPr>
        <w:t>；</w:t>
      </w:r>
    </w:p>
    <w:p>
      <w:pPr>
        <w:pStyle w:val="319"/>
        <w:spacing w:line="357" w:lineRule="auto"/>
        <w:ind w:left="107" w:right="98"/>
        <w:jc w:val="both"/>
        <w:rPr>
          <w:rFonts w:hint="eastAsia" w:ascii="宋体" w:hAnsi="宋体" w:eastAsia="宋体" w:cs="宋体"/>
          <w:bCs/>
          <w:strike w:val="0"/>
          <w:dstrike w:val="0"/>
          <w:color w:val="auto"/>
          <w:kern w:val="2"/>
          <w:sz w:val="21"/>
          <w:szCs w:val="21"/>
          <w:highlight w:val="none"/>
          <w:lang w:val="en-US" w:eastAsia="zh-CN" w:bidi="ar-SA"/>
        </w:rPr>
      </w:pPr>
      <w:r>
        <w:rPr>
          <w:rFonts w:hint="eastAsia" w:ascii="宋体" w:hAnsi="宋体" w:eastAsia="宋体" w:cs="宋体"/>
          <w:bCs/>
          <w:strike w:val="0"/>
          <w:dstrike w:val="0"/>
          <w:color w:val="auto"/>
          <w:kern w:val="2"/>
          <w:sz w:val="21"/>
          <w:szCs w:val="21"/>
          <w:highlight w:val="none"/>
          <w:lang w:val="en-US" w:eastAsia="zh-CN" w:bidi="ar-SA"/>
        </w:rPr>
        <w:t>二档：供应商提供的应急服务方案有项目执行组织措施和保障措施，有应急预案，包含了安全、消防等内容的，</w:t>
      </w:r>
      <w:r>
        <w:rPr>
          <w:rFonts w:hint="eastAsia" w:ascii="宋体" w:hAnsi="宋体" w:eastAsia="宋体" w:cs="宋体"/>
          <w:color w:val="auto"/>
          <w:kern w:val="2"/>
          <w:sz w:val="21"/>
          <w:szCs w:val="21"/>
          <w:highlight w:val="none"/>
          <w:lang w:val="en-US" w:eastAsia="zh-CN" w:bidi="ar-SA"/>
        </w:rPr>
        <w:t>得6分</w:t>
      </w:r>
      <w:r>
        <w:rPr>
          <w:rFonts w:hint="eastAsia" w:ascii="宋体" w:hAnsi="宋体" w:eastAsia="宋体" w:cs="宋体"/>
          <w:bCs/>
          <w:strike w:val="0"/>
          <w:dstrike w:val="0"/>
          <w:color w:val="auto"/>
          <w:kern w:val="2"/>
          <w:sz w:val="21"/>
          <w:szCs w:val="21"/>
          <w:highlight w:val="none"/>
          <w:lang w:val="en-US" w:eastAsia="zh-CN" w:bidi="ar-SA"/>
        </w:rPr>
        <w:t>；</w:t>
      </w:r>
    </w:p>
    <w:p>
      <w:pPr>
        <w:pStyle w:val="319"/>
        <w:spacing w:line="360" w:lineRule="auto"/>
        <w:ind w:left="107"/>
        <w:jc w:val="both"/>
        <w:rPr>
          <w:rFonts w:hint="eastAsia" w:ascii="宋体" w:hAnsi="宋体" w:eastAsia="宋体" w:cs="宋体"/>
          <w:bCs/>
          <w:strike w:val="0"/>
          <w:dstrike w:val="0"/>
          <w:color w:val="auto"/>
          <w:kern w:val="2"/>
          <w:sz w:val="21"/>
          <w:szCs w:val="21"/>
          <w:highlight w:val="none"/>
          <w:lang w:val="en-US" w:eastAsia="zh-CN" w:bidi="ar-SA"/>
        </w:rPr>
      </w:pPr>
      <w:r>
        <w:rPr>
          <w:rFonts w:hint="eastAsia" w:ascii="宋体" w:hAnsi="宋体" w:eastAsia="宋体" w:cs="宋体"/>
          <w:bCs/>
          <w:strike w:val="0"/>
          <w:dstrike w:val="0"/>
          <w:color w:val="auto"/>
          <w:kern w:val="2"/>
          <w:sz w:val="21"/>
          <w:szCs w:val="21"/>
          <w:highlight w:val="none"/>
          <w:lang w:val="en-US" w:eastAsia="zh-CN" w:bidi="ar-SA"/>
        </w:rPr>
        <w:t>三档：供应商提供的应急服务方案有执行组织措施和保障措施，针对服务工作提出应急预案，包含了</w:t>
      </w:r>
      <w:r>
        <w:rPr>
          <w:rFonts w:hint="eastAsia" w:ascii="宋体" w:hAnsi="宋体" w:eastAsia="宋体" w:cs="宋体"/>
          <w:color w:val="000000"/>
          <w:kern w:val="0"/>
          <w:sz w:val="21"/>
          <w:szCs w:val="21"/>
          <w:highlight w:val="none"/>
          <w:lang w:bidi="ar"/>
        </w:rPr>
        <w:t>①突发事件</w:t>
      </w:r>
      <w:r>
        <w:rPr>
          <w:rFonts w:hint="eastAsia" w:ascii="宋体" w:hAnsi="宋体" w:eastAsia="宋体" w:cs="宋体"/>
          <w:color w:val="000000"/>
          <w:kern w:val="0"/>
          <w:sz w:val="21"/>
          <w:szCs w:val="21"/>
          <w:highlight w:val="none"/>
          <w:lang w:eastAsia="zh-CN" w:bidi="ar"/>
        </w:rPr>
        <w:t>（</w:t>
      </w:r>
      <w:r>
        <w:rPr>
          <w:rFonts w:hint="eastAsia" w:ascii="宋体" w:hAnsi="宋体" w:eastAsia="宋体" w:cs="宋体"/>
          <w:color w:val="000000"/>
          <w:kern w:val="0"/>
          <w:sz w:val="21"/>
          <w:szCs w:val="21"/>
          <w:highlight w:val="none"/>
          <w:lang w:val="en-US" w:eastAsia="zh-CN" w:bidi="ar"/>
        </w:rPr>
        <w:t>包括</w:t>
      </w:r>
      <w:r>
        <w:rPr>
          <w:rFonts w:hint="eastAsia" w:ascii="宋体" w:hAnsi="宋体" w:eastAsia="宋体" w:cs="宋体"/>
          <w:color w:val="000000"/>
          <w:kern w:val="0"/>
          <w:sz w:val="21"/>
          <w:szCs w:val="21"/>
          <w:highlight w:val="none"/>
          <w:lang w:bidi="ar"/>
        </w:rPr>
        <w:t>台风、暴雨应急</w:t>
      </w:r>
      <w:r>
        <w:rPr>
          <w:rFonts w:hint="eastAsia" w:ascii="宋体" w:hAnsi="宋体" w:eastAsia="宋体" w:cs="宋体"/>
          <w:color w:val="000000"/>
          <w:kern w:val="0"/>
          <w:sz w:val="21"/>
          <w:szCs w:val="21"/>
          <w:highlight w:val="none"/>
          <w:lang w:eastAsia="zh-CN" w:bidi="ar"/>
        </w:rPr>
        <w:t>、</w:t>
      </w:r>
      <w:r>
        <w:rPr>
          <w:rFonts w:hint="eastAsia" w:ascii="宋体" w:hAnsi="宋体" w:eastAsia="宋体" w:cs="宋体"/>
          <w:color w:val="000000"/>
          <w:kern w:val="0"/>
          <w:sz w:val="21"/>
          <w:szCs w:val="21"/>
          <w:highlight w:val="none"/>
          <w:lang w:bidi="ar"/>
        </w:rPr>
        <w:t>各类报警应急</w:t>
      </w:r>
      <w:r>
        <w:rPr>
          <w:rFonts w:hint="eastAsia" w:ascii="宋体" w:hAnsi="宋体" w:eastAsia="宋体" w:cs="宋体"/>
          <w:color w:val="000000"/>
          <w:kern w:val="0"/>
          <w:sz w:val="21"/>
          <w:szCs w:val="21"/>
          <w:highlight w:val="none"/>
          <w:lang w:eastAsia="zh-CN" w:bidi="ar"/>
        </w:rPr>
        <w:t>、</w:t>
      </w:r>
      <w:r>
        <w:rPr>
          <w:rFonts w:hint="eastAsia" w:ascii="宋体" w:hAnsi="宋体" w:eastAsia="宋体" w:cs="宋体"/>
          <w:color w:val="000000"/>
          <w:kern w:val="0"/>
          <w:sz w:val="21"/>
          <w:szCs w:val="21"/>
          <w:highlight w:val="none"/>
          <w:lang w:bidi="ar"/>
        </w:rPr>
        <w:t>暴力事件应急方案</w:t>
      </w:r>
      <w:r>
        <w:rPr>
          <w:rFonts w:hint="eastAsia" w:ascii="宋体" w:hAnsi="宋体" w:eastAsia="宋体" w:cs="宋体"/>
          <w:color w:val="000000"/>
          <w:kern w:val="0"/>
          <w:sz w:val="21"/>
          <w:szCs w:val="21"/>
          <w:highlight w:val="none"/>
          <w:lang w:val="en-US" w:eastAsia="zh-CN" w:bidi="ar"/>
        </w:rPr>
        <w:t>等</w:t>
      </w:r>
      <w:r>
        <w:rPr>
          <w:rFonts w:hint="eastAsia" w:ascii="宋体" w:hAnsi="宋体" w:eastAsia="宋体" w:cs="宋体"/>
          <w:color w:val="000000"/>
          <w:kern w:val="0"/>
          <w:sz w:val="21"/>
          <w:szCs w:val="21"/>
          <w:highlight w:val="none"/>
          <w:lang w:eastAsia="zh-CN" w:bidi="ar"/>
        </w:rPr>
        <w:t>）</w:t>
      </w:r>
      <w:r>
        <w:rPr>
          <w:rFonts w:hint="eastAsia" w:ascii="宋体" w:hAnsi="宋体" w:eastAsia="宋体" w:cs="宋体"/>
          <w:color w:val="000000"/>
          <w:kern w:val="0"/>
          <w:sz w:val="21"/>
          <w:szCs w:val="21"/>
          <w:highlight w:val="none"/>
          <w:lang w:val="en-US" w:eastAsia="zh-CN" w:bidi="ar"/>
        </w:rPr>
        <w:t>；</w:t>
      </w:r>
      <w:r>
        <w:rPr>
          <w:rFonts w:hint="eastAsia" w:ascii="宋体" w:hAnsi="宋体" w:eastAsia="宋体" w:cs="宋体"/>
          <w:color w:val="000000"/>
          <w:kern w:val="0"/>
          <w:sz w:val="21"/>
          <w:szCs w:val="21"/>
          <w:highlight w:val="none"/>
          <w:lang w:bidi="ar"/>
        </w:rPr>
        <w:t>②应急人员调配</w:t>
      </w:r>
      <w:r>
        <w:rPr>
          <w:rFonts w:hint="eastAsia" w:ascii="宋体" w:hAnsi="宋体" w:eastAsia="宋体" w:cs="宋体"/>
          <w:color w:val="000000"/>
          <w:kern w:val="0"/>
          <w:sz w:val="21"/>
          <w:szCs w:val="21"/>
          <w:highlight w:val="none"/>
          <w:lang w:val="en-US" w:eastAsia="zh-CN" w:bidi="ar"/>
        </w:rPr>
        <w:t>；</w:t>
      </w:r>
      <w:r>
        <w:rPr>
          <w:rFonts w:hint="eastAsia" w:ascii="宋体" w:hAnsi="宋体" w:eastAsia="宋体" w:cs="宋体"/>
          <w:color w:val="000000"/>
          <w:kern w:val="0"/>
          <w:sz w:val="21"/>
          <w:szCs w:val="21"/>
          <w:highlight w:val="none"/>
          <w:lang w:bidi="ar"/>
        </w:rPr>
        <w:t>③</w:t>
      </w:r>
      <w:r>
        <w:rPr>
          <w:rFonts w:hint="eastAsia" w:ascii="宋体" w:hAnsi="宋体" w:eastAsia="宋体" w:cs="宋体"/>
          <w:color w:val="000000"/>
          <w:kern w:val="0"/>
          <w:sz w:val="21"/>
          <w:szCs w:val="21"/>
          <w:highlight w:val="none"/>
          <w:lang w:val="en-US" w:eastAsia="zh-CN" w:bidi="ar"/>
        </w:rPr>
        <w:t>执行组织措施和保障措施</w:t>
      </w:r>
      <w:r>
        <w:rPr>
          <w:rFonts w:hint="eastAsia" w:ascii="宋体" w:hAnsi="宋体" w:eastAsia="宋体" w:cs="宋体"/>
          <w:color w:val="000000"/>
          <w:kern w:val="0"/>
          <w:sz w:val="21"/>
          <w:szCs w:val="21"/>
          <w:highlight w:val="none"/>
          <w:lang w:eastAsia="zh-CN" w:bidi="ar"/>
        </w:rPr>
        <w:t>；</w:t>
      </w:r>
      <w:r>
        <w:rPr>
          <w:rFonts w:hint="eastAsia" w:ascii="宋体" w:hAnsi="宋体" w:eastAsia="宋体" w:cs="宋体"/>
          <w:color w:val="000000"/>
          <w:kern w:val="0"/>
          <w:sz w:val="21"/>
          <w:szCs w:val="21"/>
          <w:highlight w:val="none"/>
          <w:lang w:bidi="ar"/>
        </w:rPr>
        <w:t>④</w:t>
      </w:r>
      <w:r>
        <w:rPr>
          <w:rFonts w:hint="eastAsia" w:ascii="宋体" w:hAnsi="宋体" w:eastAsia="宋体" w:cs="宋体"/>
          <w:bCs/>
          <w:strike w:val="0"/>
          <w:dstrike w:val="0"/>
          <w:color w:val="auto"/>
          <w:kern w:val="2"/>
          <w:sz w:val="21"/>
          <w:szCs w:val="21"/>
          <w:highlight w:val="none"/>
          <w:lang w:val="en-US" w:eastAsia="zh-CN" w:bidi="ar-SA"/>
        </w:rPr>
        <w:t>实施安全保证体系健全、安全事故控制得力，</w:t>
      </w:r>
      <w:r>
        <w:rPr>
          <w:rFonts w:hint="eastAsia" w:ascii="宋体" w:hAnsi="宋体" w:eastAsia="宋体" w:cs="宋体"/>
          <w:color w:val="000000"/>
          <w:sz w:val="21"/>
          <w:szCs w:val="21"/>
          <w:highlight w:val="none"/>
        </w:rPr>
        <w:t>上述内容符合项目需求</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且在方案中有明确描述</w:t>
      </w:r>
      <w:r>
        <w:rPr>
          <w:rFonts w:hint="eastAsia" w:ascii="宋体" w:hAnsi="宋体" w:eastAsia="宋体" w:cs="宋体"/>
          <w:color w:val="000000"/>
          <w:sz w:val="21"/>
          <w:szCs w:val="21"/>
          <w:highlight w:val="none"/>
          <w:lang w:eastAsia="zh-CN"/>
        </w:rPr>
        <w:t>，</w:t>
      </w:r>
      <w:r>
        <w:rPr>
          <w:rFonts w:hint="eastAsia" w:ascii="宋体" w:hAnsi="宋体" w:eastAsia="宋体" w:cs="宋体"/>
          <w:bCs/>
          <w:strike w:val="0"/>
          <w:dstrike w:val="0"/>
          <w:color w:val="auto"/>
          <w:kern w:val="2"/>
          <w:sz w:val="21"/>
          <w:szCs w:val="21"/>
          <w:highlight w:val="none"/>
          <w:lang w:val="en-US" w:eastAsia="zh-CN" w:bidi="ar-SA"/>
        </w:rPr>
        <w:t>得</w:t>
      </w:r>
      <w:r>
        <w:rPr>
          <w:rFonts w:hint="eastAsia" w:ascii="宋体" w:hAnsi="宋体" w:eastAsia="宋体" w:cs="宋体"/>
          <w:color w:val="auto"/>
          <w:kern w:val="2"/>
          <w:sz w:val="21"/>
          <w:szCs w:val="21"/>
          <w:highlight w:val="none"/>
          <w:lang w:val="en-US" w:eastAsia="zh-CN" w:bidi="ar-SA"/>
        </w:rPr>
        <w:t>9</w:t>
      </w:r>
      <w:r>
        <w:rPr>
          <w:rFonts w:hint="eastAsia" w:ascii="宋体" w:hAnsi="宋体" w:eastAsia="宋体" w:cs="宋体"/>
          <w:bCs/>
          <w:strike w:val="0"/>
          <w:dstrike w:val="0"/>
          <w:color w:val="auto"/>
          <w:kern w:val="2"/>
          <w:sz w:val="21"/>
          <w:szCs w:val="21"/>
          <w:highlight w:val="none"/>
          <w:lang w:val="en-US" w:eastAsia="zh-CN" w:bidi="ar-SA"/>
        </w:rPr>
        <w:t>分。</w:t>
      </w:r>
    </w:p>
    <w:p>
      <w:pPr>
        <w:spacing w:line="460" w:lineRule="exact"/>
        <w:ind w:firstLine="284"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该项评分不累计加分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未提供或不满足的不得分。</w:t>
      </w:r>
    </w:p>
    <w:p>
      <w:pPr>
        <w:pStyle w:val="17"/>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1.6</w:t>
      </w:r>
      <w:r>
        <w:rPr>
          <w:rFonts w:hint="eastAsia" w:ascii="宋体" w:hAnsi="宋体" w:eastAsia="宋体" w:cs="宋体"/>
          <w:b/>
          <w:bCs/>
          <w:color w:val="auto"/>
          <w:kern w:val="2"/>
          <w:sz w:val="21"/>
          <w:szCs w:val="21"/>
          <w:highlight w:val="none"/>
          <w:lang w:val="en-US" w:eastAsia="zh-CN" w:bidi="ar-SA"/>
        </w:rPr>
        <w:t>信息化系统分（</w:t>
      </w:r>
      <w:r>
        <w:rPr>
          <w:rFonts w:hint="eastAsia" w:ascii="宋体" w:hAnsi="宋体" w:cs="宋体"/>
          <w:b/>
          <w:bCs/>
          <w:color w:val="auto"/>
          <w:kern w:val="0"/>
          <w:sz w:val="21"/>
          <w:szCs w:val="21"/>
          <w:highlight w:val="none"/>
          <w:lang w:val="en-US" w:eastAsia="zh-CN" w:bidi="ar-SA"/>
        </w:rPr>
        <w:t>10</w:t>
      </w:r>
      <w:r>
        <w:rPr>
          <w:rFonts w:hint="eastAsia" w:ascii="宋体" w:hAnsi="宋体" w:eastAsia="宋体" w:cs="宋体"/>
          <w:b/>
          <w:bCs/>
          <w:color w:val="auto"/>
          <w:kern w:val="2"/>
          <w:sz w:val="21"/>
          <w:szCs w:val="21"/>
          <w:highlight w:val="none"/>
          <w:lang w:val="en-US" w:eastAsia="zh-CN" w:bidi="ar-SA"/>
        </w:rPr>
        <w:t>分）</w:t>
      </w:r>
    </w:p>
    <w:p>
      <w:pPr>
        <w:spacing w:line="460" w:lineRule="exact"/>
        <w:ind w:firstLine="281" w:firstLineChars="134"/>
        <w:rPr>
          <w:rFonts w:hint="eastAsia" w:ascii="宋体" w:hAnsi="宋体" w:eastAsia="宋体" w:cs="宋体"/>
          <w:bCs/>
          <w:strike w:val="0"/>
          <w:dstrike w:val="0"/>
          <w:color w:val="auto"/>
          <w:kern w:val="2"/>
          <w:sz w:val="21"/>
          <w:szCs w:val="21"/>
          <w:highlight w:val="none"/>
          <w:lang w:val="en-US" w:eastAsia="zh-CN" w:bidi="ar-SA"/>
        </w:rPr>
      </w:pPr>
      <w:r>
        <w:rPr>
          <w:rFonts w:hint="eastAsia" w:ascii="宋体" w:hAnsi="宋体" w:eastAsia="宋体" w:cs="宋体"/>
          <w:bCs/>
          <w:strike w:val="0"/>
          <w:dstrike w:val="0"/>
          <w:color w:val="auto"/>
          <w:kern w:val="2"/>
          <w:sz w:val="21"/>
          <w:szCs w:val="21"/>
          <w:highlight w:val="none"/>
          <w:lang w:val="en-US" w:eastAsia="zh-CN" w:bidi="ar-SA"/>
        </w:rPr>
        <w:t>一档：供应商在物业服务中采用信息化管理系统提升物业管理效率和服务质量且评标时被评标委员会接受的，每提供一个系统得1.5分，满分3分。本档未得1.5分的，不进入后续档次评审。</w:t>
      </w:r>
    </w:p>
    <w:p>
      <w:pPr>
        <w:spacing w:line="460" w:lineRule="exact"/>
        <w:ind w:firstLine="281" w:firstLineChars="134"/>
        <w:rPr>
          <w:rFonts w:hint="eastAsia" w:ascii="宋体" w:hAnsi="宋体" w:eastAsia="宋体" w:cs="宋体"/>
          <w:bCs/>
          <w:strike w:val="0"/>
          <w:dstrike w:val="0"/>
          <w:color w:val="auto"/>
          <w:kern w:val="2"/>
          <w:sz w:val="21"/>
          <w:szCs w:val="21"/>
          <w:highlight w:val="none"/>
          <w:lang w:val="en-US" w:eastAsia="zh-CN" w:bidi="ar-SA"/>
        </w:rPr>
      </w:pPr>
      <w:r>
        <w:rPr>
          <w:rFonts w:hint="eastAsia" w:ascii="宋体" w:hAnsi="宋体" w:eastAsia="宋体" w:cs="宋体"/>
          <w:bCs/>
          <w:strike w:val="0"/>
          <w:dstrike w:val="0"/>
          <w:color w:val="auto"/>
          <w:kern w:val="2"/>
          <w:sz w:val="21"/>
          <w:szCs w:val="21"/>
          <w:highlight w:val="none"/>
          <w:lang w:val="en-US" w:eastAsia="zh-CN" w:bidi="ar-SA"/>
        </w:rPr>
        <w:t>二档：在一档得分基础上，提供对应系统的功能模块介绍及日常运营管理方案。提供1个系统的得1.5分，提供2个及以上系统的得3分。本档未得1.5分的，不进入后续档次评审。</w:t>
      </w:r>
    </w:p>
    <w:p>
      <w:pPr>
        <w:spacing w:line="460" w:lineRule="exact"/>
        <w:ind w:firstLine="281" w:firstLineChars="134"/>
        <w:rPr>
          <w:rFonts w:hint="eastAsia" w:ascii="宋体" w:hAnsi="宋体" w:eastAsia="宋体" w:cs="宋体"/>
          <w:bCs/>
          <w:strike w:val="0"/>
          <w:dstrike w:val="0"/>
          <w:color w:val="auto"/>
          <w:kern w:val="2"/>
          <w:sz w:val="21"/>
          <w:szCs w:val="21"/>
          <w:highlight w:val="none"/>
          <w:lang w:val="en-US" w:eastAsia="zh-CN" w:bidi="ar-SA"/>
        </w:rPr>
      </w:pPr>
      <w:r>
        <w:rPr>
          <w:rFonts w:hint="eastAsia" w:ascii="宋体" w:hAnsi="宋体" w:eastAsia="宋体" w:cs="宋体"/>
          <w:bCs/>
          <w:strike w:val="0"/>
          <w:dstrike w:val="0"/>
          <w:color w:val="auto"/>
          <w:kern w:val="2"/>
          <w:sz w:val="21"/>
          <w:szCs w:val="21"/>
          <w:highlight w:val="none"/>
          <w:lang w:val="en-US" w:eastAsia="zh-CN" w:bidi="ar-SA"/>
        </w:rPr>
        <w:t>三档：在二档得分基础上，提供对应系统的成功应用案例证明材料。提供1个系统的得2分，提供2个及以上系统的得4分。</w:t>
      </w:r>
    </w:p>
    <w:p>
      <w:pPr>
        <w:spacing w:line="460" w:lineRule="exact"/>
        <w:ind w:firstLine="281" w:firstLineChars="134"/>
        <w:rPr>
          <w:rFonts w:hint="eastAsia" w:ascii="宋体" w:hAnsi="宋体" w:eastAsia="宋体" w:cs="宋体"/>
          <w:bCs/>
          <w:strike w:val="0"/>
          <w:dstrike w:val="0"/>
          <w:color w:val="auto"/>
          <w:kern w:val="2"/>
          <w:sz w:val="21"/>
          <w:szCs w:val="21"/>
          <w:highlight w:val="none"/>
          <w:lang w:val="en-US" w:eastAsia="zh-CN" w:bidi="ar-SA"/>
        </w:rPr>
      </w:pPr>
      <w:r>
        <w:rPr>
          <w:rFonts w:hint="eastAsia" w:ascii="宋体" w:hAnsi="宋体" w:eastAsia="宋体" w:cs="宋体"/>
          <w:bCs/>
          <w:strike w:val="0"/>
          <w:dstrike w:val="0"/>
          <w:color w:val="auto"/>
          <w:kern w:val="2"/>
          <w:sz w:val="21"/>
          <w:szCs w:val="21"/>
          <w:highlight w:val="none"/>
          <w:lang w:val="en-US" w:eastAsia="zh-CN" w:bidi="ar-SA"/>
        </w:rPr>
        <w:t>本项最终得分为一、二、三档得分之和，满分10分。各档次逐级递进，前一档次不得分的，后续档次均不得分。</w:t>
      </w:r>
      <w:bookmarkStart w:id="216" w:name="_GoBack"/>
      <w:bookmarkEnd w:id="216"/>
    </w:p>
    <w:p>
      <w:pPr>
        <w:spacing w:line="460" w:lineRule="exact"/>
        <w:ind w:firstLine="282" w:firstLineChars="134"/>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r>
        <w:rPr>
          <w:rFonts w:hint="eastAsia" w:ascii="宋体" w:hAnsi="宋体" w:eastAsia="宋体" w:cs="宋体"/>
          <w:b/>
          <w:color w:val="auto"/>
          <w:sz w:val="21"/>
          <w:szCs w:val="21"/>
          <w:highlight w:val="none"/>
          <w:lang w:val="en-US" w:eastAsia="zh-CN"/>
        </w:rPr>
        <w:t>7</w:t>
      </w:r>
      <w:r>
        <w:rPr>
          <w:rFonts w:hint="eastAsia" w:ascii="宋体" w:hAnsi="宋体" w:eastAsia="宋体" w:cs="宋体"/>
          <w:b/>
          <w:color w:val="auto"/>
          <w:sz w:val="21"/>
          <w:szCs w:val="21"/>
          <w:highlight w:val="none"/>
        </w:rPr>
        <w:t>拟投入本项目的服务人员分（满分</w:t>
      </w:r>
      <w:r>
        <w:rPr>
          <w:rFonts w:hint="eastAsia" w:ascii="宋体" w:hAnsi="宋体" w:eastAsia="宋体" w:cs="宋体"/>
          <w:bCs/>
          <w:strike w:val="0"/>
          <w:dstrike w:val="0"/>
          <w:color w:val="auto"/>
          <w:sz w:val="21"/>
          <w:szCs w:val="21"/>
          <w:highlight w:val="none"/>
          <w:lang w:val="en-US" w:eastAsia="zh-CN"/>
        </w:rPr>
        <w:t>10</w:t>
      </w:r>
      <w:r>
        <w:rPr>
          <w:rFonts w:hint="eastAsia" w:ascii="宋体" w:hAnsi="宋体" w:eastAsia="宋体" w:cs="宋体"/>
          <w:b/>
          <w:color w:val="auto"/>
          <w:sz w:val="21"/>
          <w:szCs w:val="21"/>
          <w:highlight w:val="none"/>
        </w:rPr>
        <w:t>分）</w:t>
      </w:r>
    </w:p>
    <w:p>
      <w:pPr>
        <w:spacing w:line="460" w:lineRule="exact"/>
        <w:ind w:firstLine="281" w:firstLineChars="134"/>
        <w:rPr>
          <w:rFonts w:hint="eastAsia" w:ascii="宋体" w:hAnsi="宋体" w:eastAsia="宋体" w:cs="宋体"/>
          <w:bCs/>
          <w:strike w:val="0"/>
          <w:dstrike w:val="0"/>
          <w:color w:val="auto"/>
          <w:sz w:val="21"/>
          <w:szCs w:val="21"/>
          <w:highlight w:val="none"/>
          <w:lang w:eastAsia="zh-CN"/>
        </w:rPr>
      </w:pPr>
      <w:r>
        <w:rPr>
          <w:rFonts w:hint="eastAsia" w:ascii="宋体" w:hAnsi="宋体" w:eastAsia="宋体" w:cs="宋体"/>
          <w:bCs/>
          <w:strike w:val="0"/>
          <w:dstrike w:val="0"/>
          <w:color w:val="auto"/>
          <w:sz w:val="21"/>
          <w:szCs w:val="21"/>
          <w:highlight w:val="none"/>
        </w:rPr>
        <w:t>1.</w:t>
      </w:r>
      <w:r>
        <w:rPr>
          <w:rFonts w:hint="eastAsia" w:ascii="宋体" w:hAnsi="宋体" w:eastAsia="宋体" w:cs="宋体"/>
          <w:bCs/>
          <w:strike w:val="0"/>
          <w:dstrike w:val="0"/>
          <w:color w:val="auto"/>
          <w:sz w:val="21"/>
          <w:szCs w:val="21"/>
          <w:highlight w:val="none"/>
          <w:lang w:val="en-US" w:eastAsia="zh-CN"/>
        </w:rPr>
        <w:t>7.1</w:t>
      </w:r>
      <w:r>
        <w:rPr>
          <w:rFonts w:hint="eastAsia" w:ascii="宋体" w:hAnsi="宋体" w:eastAsia="宋体" w:cs="宋体"/>
          <w:bCs/>
          <w:strike w:val="0"/>
          <w:dstrike w:val="0"/>
          <w:color w:val="auto"/>
          <w:sz w:val="21"/>
          <w:szCs w:val="21"/>
          <w:highlight w:val="none"/>
          <w:lang w:eastAsia="zh-CN"/>
        </w:rPr>
        <w:t>供应商</w:t>
      </w:r>
      <w:r>
        <w:rPr>
          <w:rFonts w:hint="eastAsia" w:ascii="宋体" w:hAnsi="宋体" w:eastAsia="宋体" w:cs="宋体"/>
          <w:bCs/>
          <w:strike w:val="0"/>
          <w:dstrike w:val="0"/>
          <w:color w:val="auto"/>
          <w:sz w:val="21"/>
          <w:szCs w:val="21"/>
          <w:highlight w:val="none"/>
        </w:rPr>
        <w:t>拟投入本项目</w:t>
      </w:r>
      <w:r>
        <w:rPr>
          <w:rFonts w:hint="eastAsia" w:ascii="宋体" w:hAnsi="宋体" w:eastAsia="宋体" w:cs="宋体"/>
          <w:bCs/>
          <w:strike w:val="0"/>
          <w:dstrike w:val="0"/>
          <w:color w:val="auto"/>
          <w:sz w:val="21"/>
          <w:szCs w:val="21"/>
          <w:highlight w:val="none"/>
          <w:lang w:eastAsia="zh-CN"/>
        </w:rPr>
        <w:t>的</w:t>
      </w:r>
      <w:r>
        <w:rPr>
          <w:rFonts w:hint="eastAsia" w:ascii="宋体" w:hAnsi="宋体" w:eastAsia="宋体" w:cs="宋体"/>
          <w:bCs/>
          <w:strike w:val="0"/>
          <w:dstrike w:val="0"/>
          <w:color w:val="auto"/>
          <w:sz w:val="21"/>
          <w:szCs w:val="21"/>
          <w:highlight w:val="none"/>
          <w:lang w:val="en-US" w:eastAsia="zh-CN"/>
        </w:rPr>
        <w:t>物业经理</w:t>
      </w:r>
      <w:r>
        <w:rPr>
          <w:rFonts w:hint="eastAsia" w:ascii="宋体" w:hAnsi="宋体" w:eastAsia="宋体" w:cs="宋体"/>
          <w:bCs/>
          <w:strike w:val="0"/>
          <w:dstrike w:val="0"/>
          <w:color w:val="auto"/>
          <w:sz w:val="21"/>
          <w:szCs w:val="21"/>
          <w:highlight w:val="none"/>
        </w:rPr>
        <w:t>具有本科及以上学历的得</w:t>
      </w:r>
      <w:r>
        <w:rPr>
          <w:rFonts w:hint="eastAsia" w:ascii="宋体" w:hAnsi="宋体" w:eastAsia="宋体" w:cs="宋体"/>
          <w:bCs/>
          <w:strike w:val="0"/>
          <w:dstrike w:val="0"/>
          <w:color w:val="auto"/>
          <w:sz w:val="21"/>
          <w:szCs w:val="21"/>
          <w:highlight w:val="none"/>
          <w:lang w:val="en-US" w:eastAsia="zh-CN"/>
        </w:rPr>
        <w:t>0.5</w:t>
      </w:r>
      <w:r>
        <w:rPr>
          <w:rFonts w:hint="eastAsia" w:ascii="宋体" w:hAnsi="宋体" w:eastAsia="宋体" w:cs="宋体"/>
          <w:bCs/>
          <w:strike w:val="0"/>
          <w:dstrike w:val="0"/>
          <w:color w:val="auto"/>
          <w:sz w:val="21"/>
          <w:szCs w:val="21"/>
          <w:highlight w:val="none"/>
        </w:rPr>
        <w:t>分</w:t>
      </w:r>
      <w:r>
        <w:rPr>
          <w:rFonts w:hint="eastAsia" w:ascii="宋体" w:hAnsi="宋体" w:eastAsia="宋体" w:cs="宋体"/>
          <w:bCs/>
          <w:strike w:val="0"/>
          <w:dstrike w:val="0"/>
          <w:color w:val="auto"/>
          <w:sz w:val="21"/>
          <w:szCs w:val="21"/>
          <w:highlight w:val="none"/>
          <w:lang w:eastAsia="zh-CN"/>
        </w:rPr>
        <w:t>，</w:t>
      </w:r>
      <w:r>
        <w:rPr>
          <w:rFonts w:hint="eastAsia" w:ascii="宋体" w:hAnsi="宋体" w:eastAsia="宋体" w:cs="宋体"/>
          <w:bCs/>
          <w:strike w:val="0"/>
          <w:dstrike w:val="0"/>
          <w:color w:val="auto"/>
          <w:sz w:val="21"/>
          <w:szCs w:val="21"/>
          <w:highlight w:val="none"/>
        </w:rPr>
        <w:t>具有人力资源和社会保障部门颁发的中级及以上职称证的</w:t>
      </w:r>
      <w:r>
        <w:rPr>
          <w:rFonts w:hint="eastAsia" w:ascii="宋体" w:hAnsi="宋体" w:eastAsia="宋体" w:cs="宋体"/>
          <w:bCs/>
          <w:strike w:val="0"/>
          <w:dstrike w:val="0"/>
          <w:color w:val="auto"/>
          <w:sz w:val="21"/>
          <w:szCs w:val="21"/>
          <w:highlight w:val="none"/>
          <w:lang w:val="en-US" w:eastAsia="zh-CN"/>
        </w:rPr>
        <w:t>得1.5分，具</w:t>
      </w:r>
      <w:r>
        <w:rPr>
          <w:rFonts w:hint="eastAsia" w:ascii="宋体" w:hAnsi="宋体" w:eastAsia="宋体" w:cs="宋体"/>
          <w:bCs/>
          <w:strike w:val="0"/>
          <w:dstrike w:val="0"/>
          <w:color w:val="auto"/>
          <w:sz w:val="21"/>
          <w:szCs w:val="21"/>
          <w:highlight w:val="none"/>
        </w:rPr>
        <w:t>持有</w:t>
      </w:r>
      <w:r>
        <w:rPr>
          <w:rFonts w:hint="eastAsia" w:ascii="宋体" w:hAnsi="宋体" w:eastAsia="宋体" w:cs="宋体"/>
          <w:bCs/>
          <w:strike w:val="0"/>
          <w:dstrike w:val="0"/>
          <w:color w:val="auto"/>
          <w:sz w:val="21"/>
          <w:szCs w:val="21"/>
          <w:highlight w:val="none"/>
          <w:lang w:val="en-US" w:eastAsia="zh-CN"/>
        </w:rPr>
        <w:t>中级工消防设施操作员证得0.5分，</w:t>
      </w:r>
      <w:r>
        <w:rPr>
          <w:rFonts w:hint="eastAsia" w:ascii="宋体" w:hAnsi="宋体" w:eastAsia="宋体" w:cs="宋体"/>
          <w:bCs/>
          <w:strike w:val="0"/>
          <w:dstrike w:val="0"/>
          <w:color w:val="auto"/>
          <w:sz w:val="21"/>
          <w:szCs w:val="21"/>
          <w:highlight w:val="none"/>
        </w:rPr>
        <w:t>具备</w:t>
      </w:r>
      <w:r>
        <w:rPr>
          <w:rFonts w:hint="eastAsia" w:ascii="宋体" w:hAnsi="宋体" w:eastAsia="宋体" w:cs="宋体"/>
          <w:bCs/>
          <w:strike w:val="0"/>
          <w:dstrike w:val="0"/>
          <w:color w:val="auto"/>
          <w:sz w:val="21"/>
          <w:szCs w:val="21"/>
          <w:highlight w:val="none"/>
          <w:lang w:val="en-US" w:eastAsia="zh-CN"/>
        </w:rPr>
        <w:t>3</w:t>
      </w:r>
      <w:r>
        <w:rPr>
          <w:rFonts w:hint="eastAsia" w:ascii="宋体" w:hAnsi="宋体" w:eastAsia="宋体" w:cs="宋体"/>
          <w:bCs/>
          <w:strike w:val="0"/>
          <w:dstrike w:val="0"/>
          <w:color w:val="auto"/>
          <w:sz w:val="21"/>
          <w:szCs w:val="21"/>
          <w:highlight w:val="none"/>
        </w:rPr>
        <w:t>年以上相关物业管理经验的得</w:t>
      </w:r>
      <w:r>
        <w:rPr>
          <w:rFonts w:hint="eastAsia" w:ascii="宋体" w:hAnsi="宋体" w:eastAsia="宋体" w:cs="宋体"/>
          <w:bCs/>
          <w:strike w:val="0"/>
          <w:dstrike w:val="0"/>
          <w:color w:val="auto"/>
          <w:sz w:val="21"/>
          <w:szCs w:val="21"/>
          <w:highlight w:val="none"/>
          <w:lang w:val="en-US" w:eastAsia="zh-CN"/>
        </w:rPr>
        <w:t>0.5</w:t>
      </w:r>
      <w:r>
        <w:rPr>
          <w:rFonts w:hint="eastAsia" w:ascii="宋体" w:hAnsi="宋体" w:eastAsia="宋体" w:cs="宋体"/>
          <w:bCs/>
          <w:strike w:val="0"/>
          <w:dstrike w:val="0"/>
          <w:color w:val="auto"/>
          <w:sz w:val="21"/>
          <w:szCs w:val="21"/>
          <w:highlight w:val="none"/>
        </w:rPr>
        <w:t>分</w:t>
      </w:r>
      <w:r>
        <w:rPr>
          <w:rFonts w:hint="eastAsia" w:ascii="宋体" w:hAnsi="宋体" w:eastAsia="宋体" w:cs="宋体"/>
          <w:bCs/>
          <w:strike w:val="0"/>
          <w:dstrike w:val="0"/>
          <w:color w:val="auto"/>
          <w:sz w:val="21"/>
          <w:szCs w:val="21"/>
          <w:highlight w:val="none"/>
          <w:lang w:eastAsia="zh-CN"/>
        </w:rPr>
        <w:t>，</w:t>
      </w:r>
      <w:r>
        <w:rPr>
          <w:rFonts w:hint="eastAsia" w:ascii="宋体" w:hAnsi="宋体" w:eastAsia="宋体" w:cs="宋体"/>
          <w:bCs/>
          <w:strike w:val="0"/>
          <w:dstrike w:val="0"/>
          <w:color w:val="auto"/>
          <w:sz w:val="21"/>
          <w:szCs w:val="21"/>
          <w:highlight w:val="none"/>
        </w:rPr>
        <w:t>本项满分</w:t>
      </w:r>
      <w:r>
        <w:rPr>
          <w:rFonts w:hint="eastAsia" w:ascii="宋体" w:hAnsi="宋体" w:eastAsia="宋体" w:cs="宋体"/>
          <w:bCs/>
          <w:strike w:val="0"/>
          <w:dstrike w:val="0"/>
          <w:color w:val="auto"/>
          <w:sz w:val="21"/>
          <w:szCs w:val="21"/>
          <w:highlight w:val="none"/>
          <w:lang w:val="en-US" w:eastAsia="zh-CN"/>
        </w:rPr>
        <w:t>3</w:t>
      </w:r>
      <w:r>
        <w:rPr>
          <w:rFonts w:hint="eastAsia" w:ascii="宋体" w:hAnsi="宋体" w:eastAsia="宋体" w:cs="宋体"/>
          <w:bCs/>
          <w:strike w:val="0"/>
          <w:dstrike w:val="0"/>
          <w:color w:val="auto"/>
          <w:sz w:val="21"/>
          <w:szCs w:val="21"/>
          <w:highlight w:val="none"/>
        </w:rPr>
        <w:t>分</w:t>
      </w:r>
      <w:r>
        <w:rPr>
          <w:rFonts w:hint="eastAsia" w:ascii="宋体" w:hAnsi="宋体" w:eastAsia="宋体" w:cs="宋体"/>
          <w:bCs/>
          <w:strike w:val="0"/>
          <w:dstrike w:val="0"/>
          <w:color w:val="auto"/>
          <w:sz w:val="21"/>
          <w:szCs w:val="21"/>
          <w:highlight w:val="none"/>
          <w:lang w:eastAsia="zh-CN"/>
        </w:rPr>
        <w:t>。</w:t>
      </w:r>
      <w:r>
        <w:rPr>
          <w:rFonts w:hint="eastAsia" w:ascii="宋体" w:hAnsi="宋体" w:eastAsia="宋体" w:cs="宋体"/>
          <w:bCs/>
          <w:strike w:val="0"/>
          <w:dstrike w:val="0"/>
          <w:color w:val="auto"/>
          <w:sz w:val="21"/>
          <w:szCs w:val="21"/>
          <w:highlight w:val="none"/>
        </w:rPr>
        <w:t>不满足或不提供该项不得分。</w:t>
      </w:r>
    </w:p>
    <w:p>
      <w:pPr>
        <w:spacing w:line="460" w:lineRule="exact"/>
        <w:ind w:firstLine="281" w:firstLineChars="134"/>
        <w:rPr>
          <w:rFonts w:hint="eastAsia" w:ascii="宋体" w:hAnsi="宋体" w:eastAsia="宋体" w:cs="宋体"/>
          <w:bCs/>
          <w:strike/>
          <w:dstrike w:val="0"/>
          <w:color w:val="auto"/>
          <w:sz w:val="21"/>
          <w:szCs w:val="21"/>
          <w:highlight w:val="none"/>
        </w:rPr>
      </w:pPr>
      <w:r>
        <w:rPr>
          <w:rFonts w:hint="eastAsia" w:ascii="宋体" w:hAnsi="宋体" w:eastAsia="宋体" w:cs="宋体"/>
          <w:bCs/>
          <w:strike w:val="0"/>
          <w:dstrike w:val="0"/>
          <w:color w:val="auto"/>
          <w:sz w:val="21"/>
          <w:szCs w:val="21"/>
          <w:highlight w:val="none"/>
        </w:rPr>
        <w:t>1.</w:t>
      </w:r>
      <w:r>
        <w:rPr>
          <w:rFonts w:hint="eastAsia" w:ascii="宋体" w:hAnsi="宋体" w:eastAsia="宋体" w:cs="宋体"/>
          <w:bCs/>
          <w:strike w:val="0"/>
          <w:dstrike w:val="0"/>
          <w:color w:val="auto"/>
          <w:sz w:val="21"/>
          <w:szCs w:val="21"/>
          <w:highlight w:val="none"/>
          <w:lang w:val="en-US" w:eastAsia="zh-CN"/>
        </w:rPr>
        <w:t>7.2</w:t>
      </w:r>
      <w:r>
        <w:rPr>
          <w:rFonts w:hint="eastAsia" w:ascii="宋体" w:hAnsi="宋体" w:eastAsia="宋体" w:cs="宋体"/>
          <w:bCs/>
          <w:strike w:val="0"/>
          <w:dstrike w:val="0"/>
          <w:color w:val="auto"/>
          <w:sz w:val="21"/>
          <w:szCs w:val="21"/>
          <w:highlight w:val="none"/>
        </w:rPr>
        <w:t>供应商拟投入</w:t>
      </w:r>
      <w:r>
        <w:rPr>
          <w:rFonts w:hint="eastAsia" w:ascii="宋体" w:hAnsi="宋体" w:eastAsia="宋体" w:cs="宋体"/>
          <w:bCs/>
          <w:strike w:val="0"/>
          <w:dstrike w:val="0"/>
          <w:color w:val="auto"/>
          <w:sz w:val="21"/>
          <w:szCs w:val="21"/>
          <w:highlight w:val="none"/>
          <w:lang w:val="en-US" w:eastAsia="zh-CN"/>
        </w:rPr>
        <w:t>其他人员</w:t>
      </w:r>
      <w:r>
        <w:rPr>
          <w:rFonts w:hint="eastAsia" w:ascii="宋体" w:hAnsi="宋体" w:eastAsia="宋体" w:cs="宋体"/>
          <w:bCs/>
          <w:strike w:val="0"/>
          <w:dstrike w:val="0"/>
          <w:color w:val="auto"/>
          <w:sz w:val="21"/>
          <w:szCs w:val="21"/>
          <w:highlight w:val="none"/>
          <w:lang w:eastAsia="zh-CN"/>
        </w:rPr>
        <w:t>（</w:t>
      </w:r>
      <w:r>
        <w:rPr>
          <w:rFonts w:hint="eastAsia" w:ascii="宋体" w:hAnsi="宋体" w:eastAsia="宋体" w:cs="宋体"/>
          <w:bCs/>
          <w:strike w:val="0"/>
          <w:dstrike w:val="0"/>
          <w:color w:val="auto"/>
          <w:sz w:val="21"/>
          <w:szCs w:val="21"/>
          <w:highlight w:val="none"/>
        </w:rPr>
        <w:t>本项满分</w:t>
      </w:r>
      <w:r>
        <w:rPr>
          <w:rFonts w:hint="eastAsia" w:ascii="宋体" w:hAnsi="宋体" w:eastAsia="宋体" w:cs="宋体"/>
          <w:bCs/>
          <w:strike w:val="0"/>
          <w:dstrike w:val="0"/>
          <w:color w:val="auto"/>
          <w:sz w:val="21"/>
          <w:szCs w:val="21"/>
          <w:highlight w:val="none"/>
          <w:lang w:val="en-US" w:eastAsia="zh-CN"/>
        </w:rPr>
        <w:t>7</w:t>
      </w:r>
      <w:r>
        <w:rPr>
          <w:rFonts w:hint="eastAsia" w:ascii="宋体" w:hAnsi="宋体" w:eastAsia="宋体" w:cs="宋体"/>
          <w:bCs/>
          <w:strike w:val="0"/>
          <w:dstrike w:val="0"/>
          <w:color w:val="auto"/>
          <w:sz w:val="21"/>
          <w:szCs w:val="21"/>
          <w:highlight w:val="none"/>
        </w:rPr>
        <w:t>分</w:t>
      </w:r>
      <w:r>
        <w:rPr>
          <w:rFonts w:hint="eastAsia" w:ascii="宋体" w:hAnsi="宋体" w:eastAsia="宋体" w:cs="宋体"/>
          <w:bCs/>
          <w:strike w:val="0"/>
          <w:dstrike w:val="0"/>
          <w:color w:val="auto"/>
          <w:sz w:val="21"/>
          <w:szCs w:val="21"/>
          <w:highlight w:val="none"/>
          <w:lang w:eastAsia="zh-CN"/>
        </w:rPr>
        <w:t>）</w:t>
      </w:r>
    </w:p>
    <w:p>
      <w:pPr>
        <w:spacing w:line="460" w:lineRule="exact"/>
        <w:ind w:left="0" w:leftChars="0" w:firstLine="420" w:firstLineChars="200"/>
        <w:rPr>
          <w:rFonts w:hint="eastAsia" w:ascii="宋体" w:hAnsi="宋体" w:eastAsia="宋体" w:cs="宋体"/>
          <w:bCs/>
          <w:color w:val="000000" w:themeColor="text1"/>
          <w:sz w:val="21"/>
          <w:szCs w:val="21"/>
          <w:lang w:val="en-US" w:eastAsia="zh-CN"/>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①</w:t>
      </w:r>
      <w:r>
        <w:rPr>
          <w:rFonts w:hint="eastAsia" w:ascii="宋体" w:hAnsi="宋体" w:eastAsia="宋体" w:cs="宋体"/>
          <w:bCs/>
          <w:color w:val="000000" w:themeColor="text1"/>
          <w:sz w:val="21"/>
          <w:szCs w:val="21"/>
          <w:lang w:val="en-US" w:eastAsia="zh-CN"/>
          <w14:textFill>
            <w14:solidFill>
              <w14:schemeClr w14:val="tx1"/>
            </w14:solidFill>
          </w14:textFill>
        </w:rPr>
        <w:t>项目拟投入领班，有大专及以上学历、人社部门中级及以上专业技术职称、2年及以上医院物业服务从业经验这三项条件的，每个得0.5分，本项满分得1.5分；</w:t>
      </w:r>
    </w:p>
    <w:p>
      <w:pPr>
        <w:pStyle w:val="45"/>
        <w:rPr>
          <w:rFonts w:hint="eastAsia" w:ascii="宋体" w:hAnsi="宋体" w:eastAsia="宋体" w:cs="宋体"/>
          <w:bCs/>
          <w:color w:val="000000" w:themeColor="text1"/>
          <w:sz w:val="21"/>
          <w:szCs w:val="21"/>
          <w:lang w:val="en-US" w:eastAsia="zh-CN"/>
          <w14:textFill>
            <w14:solidFill>
              <w14:schemeClr w14:val="tx1"/>
            </w14:solidFill>
          </w14:textFill>
        </w:rPr>
      </w:pPr>
      <w:r>
        <w:rPr>
          <w:rFonts w:hint="eastAsia" w:ascii="宋体" w:hAnsi="宋体" w:eastAsia="宋体" w:cs="宋体"/>
          <w:sz w:val="21"/>
          <w:szCs w:val="21"/>
          <w:lang w:val="en-US" w:eastAsia="zh-CN"/>
        </w:rPr>
        <w:t>②</w:t>
      </w:r>
      <w:r>
        <w:rPr>
          <w:rFonts w:hint="eastAsia" w:ascii="宋体" w:hAnsi="宋体" w:eastAsia="宋体" w:cs="宋体"/>
          <w:bCs/>
          <w:color w:val="000000" w:themeColor="text1"/>
          <w:sz w:val="21"/>
          <w:szCs w:val="21"/>
          <w:lang w:val="en-US" w:eastAsia="zh-CN"/>
          <w14:textFill>
            <w14:solidFill>
              <w14:schemeClr w14:val="tx1"/>
            </w14:solidFill>
          </w14:textFill>
        </w:rPr>
        <w:t>项目拟投入保安队长，持有中级消防设施操作员证、退伍军人证条件的，每个得0.75分，本项满分1.5分；</w:t>
      </w:r>
    </w:p>
    <w:p>
      <w:pPr>
        <w:pStyle w:val="45"/>
        <w:rPr>
          <w:rFonts w:hint="eastAsia" w:ascii="宋体" w:hAnsi="宋体" w:eastAsia="宋体" w:cs="宋体"/>
          <w:sz w:val="21"/>
          <w:szCs w:val="21"/>
          <w:lang w:val="en-US" w:eastAsia="zh-CN"/>
        </w:rPr>
      </w:pPr>
      <w:r>
        <w:rPr>
          <w:rFonts w:hint="eastAsia" w:ascii="宋体" w:hAnsi="宋体" w:eastAsia="宋体" w:cs="宋体"/>
          <w:bCs/>
          <w:color w:val="000000" w:themeColor="text1"/>
          <w:sz w:val="21"/>
          <w:szCs w:val="21"/>
          <w:lang w:val="en-US" w:eastAsia="zh-CN"/>
          <w14:textFill>
            <w14:solidFill>
              <w14:schemeClr w14:val="tx1"/>
            </w14:solidFill>
          </w14:textFill>
        </w:rPr>
        <w:t>③在满足项目人员持证的基础上，拟投入的安保人员</w:t>
      </w:r>
      <w:r>
        <w:rPr>
          <w:rFonts w:hint="eastAsia" w:ascii="宋体" w:hAnsi="宋体" w:cs="宋体"/>
          <w:bCs/>
          <w:color w:val="000000" w:themeColor="text1"/>
          <w:sz w:val="21"/>
          <w:szCs w:val="21"/>
          <w:lang w:val="en-US" w:eastAsia="zh-CN"/>
          <w14:textFill>
            <w14:solidFill>
              <w14:schemeClr w14:val="tx1"/>
            </w14:solidFill>
          </w14:textFill>
        </w:rPr>
        <w:t>（不含</w:t>
      </w:r>
      <w:r>
        <w:rPr>
          <w:rFonts w:hint="eastAsia" w:ascii="宋体" w:hAnsi="宋体" w:eastAsia="宋体" w:cs="宋体"/>
          <w:bCs/>
          <w:color w:val="000000" w:themeColor="text1"/>
          <w:sz w:val="21"/>
          <w:szCs w:val="21"/>
          <w:lang w:val="en-US" w:eastAsia="zh-CN"/>
          <w14:textFill>
            <w14:solidFill>
              <w14:schemeClr w14:val="tx1"/>
            </w14:solidFill>
          </w14:textFill>
        </w:rPr>
        <w:t>保安队长</w:t>
      </w:r>
      <w:r>
        <w:rPr>
          <w:rFonts w:hint="eastAsia" w:ascii="宋体" w:hAnsi="宋体" w:cs="宋体"/>
          <w:bCs/>
          <w:color w:val="000000" w:themeColor="text1"/>
          <w:sz w:val="21"/>
          <w:szCs w:val="21"/>
          <w:lang w:val="en-US" w:eastAsia="zh-CN"/>
          <w14:textFill>
            <w14:solidFill>
              <w14:schemeClr w14:val="tx1"/>
            </w14:solidFill>
          </w14:textFill>
        </w:rPr>
        <w:t>）</w:t>
      </w:r>
      <w:r>
        <w:rPr>
          <w:rFonts w:hint="eastAsia" w:ascii="宋体" w:hAnsi="宋体" w:eastAsia="宋体" w:cs="宋体"/>
          <w:bCs/>
          <w:color w:val="000000" w:themeColor="text1"/>
          <w:sz w:val="21"/>
          <w:szCs w:val="21"/>
          <w:lang w:val="en-US" w:eastAsia="zh-CN"/>
          <w14:textFill>
            <w14:solidFill>
              <w14:schemeClr w14:val="tx1"/>
            </w14:solidFill>
          </w14:textFill>
        </w:rPr>
        <w:t>每超出一人持有中级消防设施操作员证，每1人得1分，本项满分得4分。</w:t>
      </w:r>
    </w:p>
    <w:p>
      <w:pPr>
        <w:spacing w:line="460" w:lineRule="exact"/>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以上拟投入本项目人员相关证明材料须提供加盖投标人公章的复印件，合同签订后采购人有权核验原件。</w:t>
      </w:r>
    </w:p>
    <w:p>
      <w:pPr>
        <w:spacing w:line="4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val="en-US" w:eastAsia="zh-CN"/>
        </w:rPr>
        <w:t>商务</w:t>
      </w:r>
      <w:r>
        <w:rPr>
          <w:rFonts w:hint="eastAsia" w:ascii="宋体" w:hAnsi="宋体" w:eastAsia="宋体" w:cs="宋体"/>
          <w:b/>
          <w:color w:val="auto"/>
          <w:sz w:val="21"/>
          <w:szCs w:val="21"/>
          <w:highlight w:val="none"/>
        </w:rPr>
        <w:t>信誉及业绩分（满分</w:t>
      </w:r>
      <w:r>
        <w:rPr>
          <w:rFonts w:hint="eastAsia" w:ascii="宋体" w:hAnsi="宋体" w:eastAsia="宋体" w:cs="宋体"/>
          <w:b/>
          <w:color w:val="auto"/>
          <w:sz w:val="21"/>
          <w:szCs w:val="21"/>
          <w:highlight w:val="none"/>
          <w:lang w:val="en-US" w:eastAsia="zh-CN"/>
        </w:rPr>
        <w:t>16</w:t>
      </w:r>
      <w:r>
        <w:rPr>
          <w:rFonts w:hint="eastAsia" w:ascii="宋体" w:hAnsi="宋体" w:eastAsia="宋体" w:cs="宋体"/>
          <w:b/>
          <w:color w:val="auto"/>
          <w:sz w:val="21"/>
          <w:szCs w:val="21"/>
          <w:highlight w:val="none"/>
        </w:rPr>
        <w:t>分）</w:t>
      </w:r>
    </w:p>
    <w:p>
      <w:pPr>
        <w:wordWrap w:val="0"/>
        <w:spacing w:line="440" w:lineRule="exact"/>
        <w:ind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2.1</w:t>
      </w:r>
      <w:r>
        <w:rPr>
          <w:rFonts w:hint="eastAsia" w:ascii="宋体" w:hAnsi="宋体" w:eastAsia="宋体" w:cs="宋体"/>
          <w:b/>
          <w:bCs/>
          <w:color w:val="auto"/>
          <w:sz w:val="21"/>
          <w:szCs w:val="21"/>
          <w:highlight w:val="none"/>
          <w:lang w:val="en-US" w:eastAsia="zh-CN"/>
        </w:rPr>
        <w:t>商务信誉分（6分）</w:t>
      </w:r>
    </w:p>
    <w:p>
      <w:pPr>
        <w:wordWrap w:val="0"/>
        <w:spacing w:line="44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lang w:val="en-US" w:eastAsia="zh-CN"/>
        </w:rPr>
        <w:t>2.1.1</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通过 ISO9001 质量管理体系认证、ISO14001 环境管理体系认证、ISO45001职业健康安全管理体系认证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每项得1分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满</w:t>
      </w:r>
      <w:r>
        <w:rPr>
          <w:rFonts w:hint="eastAsia" w:ascii="宋体" w:hAnsi="宋体" w:eastAsia="宋体" w:cs="宋体"/>
          <w:b w:val="0"/>
          <w:bCs w:val="0"/>
          <w:color w:val="auto"/>
          <w:sz w:val="21"/>
          <w:szCs w:val="21"/>
          <w:highlight w:val="none"/>
        </w:rPr>
        <w:t>分</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分(</w:t>
      </w:r>
      <w:r>
        <w:rPr>
          <w:rFonts w:hint="eastAsia" w:ascii="宋体" w:hAnsi="宋体" w:eastAsia="宋体" w:cs="宋体"/>
          <w:b w:val="0"/>
          <w:bCs w:val="0"/>
          <w:color w:val="auto"/>
          <w:sz w:val="21"/>
          <w:szCs w:val="21"/>
          <w:highlight w:val="none"/>
          <w:lang w:bidi="ar"/>
        </w:rPr>
        <w:t>（</w:t>
      </w:r>
      <w:r>
        <w:rPr>
          <w:rFonts w:hint="eastAsia" w:ascii="宋体" w:hAnsi="宋体" w:eastAsia="宋体" w:cs="宋体"/>
          <w:b w:val="0"/>
          <w:bCs w:val="0"/>
          <w:color w:val="auto"/>
          <w:sz w:val="21"/>
          <w:szCs w:val="21"/>
          <w:highlight w:val="none"/>
          <w:lang w:val="en-US" w:eastAsia="zh-CN" w:bidi="ar"/>
        </w:rPr>
        <w:t>投标人</w:t>
      </w:r>
      <w:r>
        <w:rPr>
          <w:rFonts w:hint="eastAsia" w:ascii="宋体" w:hAnsi="宋体" w:eastAsia="宋体" w:cs="宋体"/>
          <w:b w:val="0"/>
          <w:bCs w:val="0"/>
          <w:color w:val="auto"/>
          <w:sz w:val="21"/>
          <w:szCs w:val="21"/>
          <w:highlight w:val="none"/>
          <w:lang w:bidi="ar"/>
        </w:rPr>
        <w:t>需在投标文件中</w:t>
      </w:r>
      <w:r>
        <w:rPr>
          <w:rFonts w:hint="eastAsia" w:ascii="宋体" w:hAnsi="宋体" w:eastAsia="宋体" w:cs="宋体"/>
          <w:b w:val="0"/>
          <w:bCs w:val="0"/>
          <w:color w:val="auto"/>
          <w:sz w:val="21"/>
          <w:szCs w:val="21"/>
          <w:highlight w:val="none"/>
        </w:rPr>
        <w:t>提供有效期内的认证证书</w:t>
      </w:r>
      <w:r>
        <w:rPr>
          <w:rFonts w:hint="eastAsia" w:ascii="宋体" w:hAnsi="宋体" w:eastAsia="宋体" w:cs="宋体"/>
          <w:b w:val="0"/>
          <w:bCs w:val="0"/>
          <w:color w:val="auto"/>
          <w:sz w:val="21"/>
          <w:szCs w:val="21"/>
          <w:highlight w:val="none"/>
          <w:lang w:val="en-US" w:eastAsia="zh-CN"/>
        </w:rPr>
        <w:t>以及</w:t>
      </w:r>
      <w:r>
        <w:rPr>
          <w:rFonts w:hint="eastAsia" w:ascii="宋体" w:hAnsi="宋体" w:eastAsia="宋体" w:cs="宋体"/>
          <w:b w:val="0"/>
          <w:bCs w:val="0"/>
          <w:color w:val="auto"/>
          <w:sz w:val="21"/>
          <w:szCs w:val="21"/>
          <w:highlight w:val="none"/>
        </w:rPr>
        <w:t>在国家认证认可监督管理委员会官网（http://www.cnca.gov.cn）上查询到的截图或打印件佐证</w:t>
      </w:r>
      <w:r>
        <w:rPr>
          <w:rFonts w:hint="eastAsia" w:ascii="宋体" w:hAnsi="宋体" w:eastAsia="宋体" w:cs="宋体"/>
          <w:b w:val="0"/>
          <w:bCs w:val="0"/>
          <w:color w:val="auto"/>
          <w:sz w:val="21"/>
          <w:szCs w:val="21"/>
          <w:highlight w:val="none"/>
          <w:lang w:eastAsia="zh-CN"/>
        </w:rPr>
        <w:t>的</w:t>
      </w:r>
      <w:r>
        <w:rPr>
          <w:rFonts w:hint="eastAsia" w:ascii="宋体" w:hAnsi="宋体" w:eastAsia="宋体" w:cs="宋体"/>
          <w:b w:val="0"/>
          <w:bCs w:val="0"/>
          <w:color w:val="auto"/>
          <w:sz w:val="21"/>
          <w:szCs w:val="21"/>
          <w:highlight w:val="none"/>
          <w:lang w:bidi="ar"/>
        </w:rPr>
        <w:t>复印件并加盖供应商电子印章</w:t>
      </w:r>
      <w:r>
        <w:rPr>
          <w:rFonts w:hint="eastAsia" w:ascii="宋体" w:hAnsi="宋体" w:eastAsia="宋体" w:cs="宋体"/>
          <w:b w:val="0"/>
          <w:bCs w:val="0"/>
          <w:color w:val="auto"/>
          <w:sz w:val="21"/>
          <w:szCs w:val="21"/>
          <w:highlight w:val="none"/>
          <w:lang w:eastAsia="zh-CN" w:bidi="ar"/>
        </w:rPr>
        <w:t>，</w:t>
      </w:r>
      <w:r>
        <w:rPr>
          <w:rFonts w:hint="eastAsia" w:ascii="宋体" w:hAnsi="宋体" w:eastAsia="宋体" w:cs="宋体"/>
          <w:b w:val="0"/>
          <w:bCs w:val="0"/>
          <w:color w:val="auto"/>
          <w:sz w:val="21"/>
          <w:szCs w:val="21"/>
          <w:highlight w:val="none"/>
          <w:lang w:bidi="ar"/>
        </w:rPr>
        <w:t>否则不予加分）</w:t>
      </w:r>
      <w:r>
        <w:rPr>
          <w:rFonts w:hint="eastAsia" w:ascii="宋体" w:hAnsi="宋体" w:eastAsia="宋体" w:cs="宋体"/>
          <w:b w:val="0"/>
          <w:bCs w:val="0"/>
          <w:color w:val="auto"/>
          <w:sz w:val="21"/>
          <w:szCs w:val="21"/>
          <w:highlight w:val="none"/>
        </w:rPr>
        <w:t xml:space="preserve"> </w:t>
      </w:r>
    </w:p>
    <w:p>
      <w:pPr>
        <w:spacing w:line="460" w:lineRule="exact"/>
        <w:ind w:firstLine="281" w:firstLineChars="134"/>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1.2供应商</w:t>
      </w:r>
      <w:r>
        <w:rPr>
          <w:rFonts w:hint="eastAsia" w:ascii="宋体" w:hAnsi="宋体" w:eastAsia="宋体" w:cs="宋体"/>
          <w:bCs/>
          <w:color w:val="auto"/>
          <w:sz w:val="21"/>
          <w:szCs w:val="21"/>
          <w:highlight w:val="none"/>
        </w:rPr>
        <w:t>2021年以来获得政府相关部门颁发的荣誉证书的</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每获得一次得1分，</w:t>
      </w:r>
      <w:r>
        <w:rPr>
          <w:rFonts w:hint="eastAsia" w:ascii="宋体" w:hAnsi="宋体" w:eastAsia="宋体" w:cs="宋体"/>
          <w:bCs/>
          <w:color w:val="auto"/>
          <w:sz w:val="21"/>
          <w:szCs w:val="21"/>
          <w:highlight w:val="none"/>
        </w:rPr>
        <w:t>满分</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r>
        <w:rPr>
          <w:rFonts w:hint="eastAsia" w:ascii="宋体" w:hAnsi="宋体" w:eastAsia="宋体" w:cs="宋体"/>
          <w:color w:val="auto"/>
          <w:sz w:val="21"/>
          <w:szCs w:val="21"/>
          <w:highlight w:val="none"/>
        </w:rPr>
        <w:t>；（提供获奖相关证明材料复印件）</w:t>
      </w:r>
    </w:p>
    <w:p>
      <w:pPr>
        <w:spacing w:line="460" w:lineRule="exact"/>
        <w:ind w:left="0" w:leftChars="0"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2.2业绩分（10分）</w:t>
      </w:r>
    </w:p>
    <w:p>
      <w:pPr>
        <w:spacing w:line="460" w:lineRule="exact"/>
        <w:ind w:firstLine="210" w:firstLineChars="100"/>
        <w:jc w:val="left"/>
        <w:rPr>
          <w:rFonts w:hint="eastAsia" w:ascii="宋体" w:hAnsi="宋体" w:eastAsia="宋体" w:cs="Courier New"/>
          <w:strike/>
          <w:dstrike w:val="0"/>
          <w:color w:val="auto"/>
          <w:szCs w:val="21"/>
          <w:highlight w:val="none"/>
          <w:lang w:val="en-US" w:eastAsia="en-US"/>
        </w:rPr>
      </w:pPr>
      <w:r>
        <w:rPr>
          <w:rFonts w:hint="eastAsia" w:ascii="宋体" w:hAnsi="宋体" w:eastAsia="宋体" w:cs="宋体"/>
          <w:color w:val="auto"/>
          <w:sz w:val="21"/>
          <w:szCs w:val="21"/>
          <w:highlight w:val="none"/>
          <w:lang w:val="en-US" w:eastAsia="zh-CN"/>
        </w:rPr>
        <w:t>2.2.1</w:t>
      </w:r>
      <w:r>
        <w:rPr>
          <w:rFonts w:hint="eastAsia" w:ascii="宋体" w:hAnsi="宋体" w:eastAsia="宋体" w:cs="宋体"/>
          <w:color w:val="auto"/>
          <w:sz w:val="21"/>
          <w:szCs w:val="21"/>
          <w:highlight w:val="none"/>
          <w:lang w:eastAsia="zh-CN"/>
        </w:rPr>
        <w:t>供应商自</w:t>
      </w:r>
      <w:r>
        <w:rPr>
          <w:rFonts w:hint="eastAsia" w:ascii="宋体" w:hAnsi="宋体" w:eastAsia="宋体" w:cs="宋体"/>
          <w:color w:val="auto"/>
          <w:sz w:val="21"/>
          <w:szCs w:val="21"/>
          <w:highlight w:val="none"/>
          <w:lang w:val="en-US" w:eastAsia="zh-CN"/>
        </w:rPr>
        <w:t>2023</w:t>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lang w:val="en-US" w:eastAsia="zh-CN"/>
        </w:rPr>
        <w:t>1月1日</w:t>
      </w:r>
      <w:r>
        <w:rPr>
          <w:rFonts w:hint="eastAsia" w:ascii="宋体" w:hAnsi="宋体" w:eastAsia="宋体" w:cs="宋体"/>
          <w:color w:val="auto"/>
          <w:sz w:val="21"/>
          <w:szCs w:val="21"/>
          <w:highlight w:val="none"/>
          <w:lang w:eastAsia="zh-CN"/>
        </w:rPr>
        <w:t>以来具</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val="en-US" w:eastAsia="zh-CN"/>
        </w:rPr>
        <w:t>同类</w:t>
      </w:r>
      <w:r>
        <w:rPr>
          <w:rFonts w:hint="eastAsia" w:ascii="宋体" w:hAnsi="宋体" w:eastAsia="宋体" w:cs="宋体"/>
          <w:color w:val="auto"/>
          <w:sz w:val="21"/>
          <w:szCs w:val="21"/>
          <w:highlight w:val="none"/>
          <w:lang w:eastAsia="zh-CN"/>
        </w:rPr>
        <w:t>项目</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业绩的</w:t>
      </w:r>
      <w:r>
        <w:rPr>
          <w:rFonts w:hint="eastAsia" w:ascii="宋体" w:hAnsi="宋体" w:eastAsia="宋体" w:cs="宋体"/>
          <w:color w:val="auto"/>
          <w:sz w:val="21"/>
          <w:szCs w:val="21"/>
          <w:highlight w:val="none"/>
          <w:lang w:eastAsia="zh-CN"/>
        </w:rPr>
        <w:t>（同类项目是指：医院或医疗卫生机构），</w:t>
      </w:r>
      <w:r>
        <w:rPr>
          <w:rFonts w:hint="eastAsia" w:ascii="宋体" w:hAnsi="宋体" w:eastAsia="宋体" w:cs="宋体"/>
          <w:color w:val="auto"/>
          <w:sz w:val="21"/>
          <w:szCs w:val="21"/>
          <w:highlight w:val="none"/>
        </w:rPr>
        <w:t>每个项目得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本项满分</w:t>
      </w:r>
      <w:r>
        <w:rPr>
          <w:rFonts w:hint="eastAsia" w:ascii="宋体" w:hAnsi="宋体" w:eastAsia="宋体" w:cs="宋体"/>
          <w:color w:val="auto"/>
          <w:sz w:val="21"/>
          <w:szCs w:val="21"/>
          <w:highlight w:val="none"/>
          <w:lang w:val="en-US" w:eastAsia="zh-CN"/>
        </w:rPr>
        <w:t>10分</w:t>
      </w:r>
      <w:r>
        <w:rPr>
          <w:rFonts w:hint="eastAsia" w:ascii="宋体" w:hAnsi="宋体" w:eastAsia="宋体" w:cs="宋体"/>
          <w:color w:val="auto"/>
          <w:sz w:val="21"/>
          <w:szCs w:val="21"/>
          <w:highlight w:val="none"/>
        </w:rPr>
        <w:t>（须</w:t>
      </w:r>
      <w:r>
        <w:rPr>
          <w:rFonts w:hint="eastAsia" w:ascii="宋体" w:hAnsi="宋体" w:eastAsia="宋体" w:cs="宋体"/>
          <w:color w:val="auto"/>
          <w:sz w:val="21"/>
          <w:szCs w:val="21"/>
          <w:highlight w:val="none"/>
          <w:lang w:val="en-US" w:eastAsia="zh-CN"/>
        </w:rPr>
        <w:t>同时</w:t>
      </w:r>
      <w:r>
        <w:rPr>
          <w:rFonts w:hint="eastAsia" w:ascii="宋体" w:hAnsi="宋体" w:eastAsia="宋体" w:cs="宋体"/>
          <w:color w:val="auto"/>
          <w:sz w:val="21"/>
          <w:szCs w:val="21"/>
          <w:highlight w:val="none"/>
        </w:rPr>
        <w:t>提供合同关键页</w:t>
      </w:r>
      <w:r>
        <w:rPr>
          <w:rFonts w:hint="eastAsia" w:ascii="宋体" w:hAnsi="宋体" w:eastAsia="宋体" w:cs="宋体"/>
          <w:color w:val="auto"/>
          <w:sz w:val="21"/>
          <w:szCs w:val="21"/>
          <w:highlight w:val="none"/>
          <w:lang w:val="en-US" w:eastAsia="zh-CN"/>
        </w:rPr>
        <w:t>及中标通知书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内容包括合同名称、标的、金额、期限、签字盖章页等并加盖</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公章）。</w:t>
      </w:r>
    </w:p>
    <w:p>
      <w:pPr>
        <w:spacing w:line="460" w:lineRule="exact"/>
        <w:rPr>
          <w:rFonts w:ascii="Times New Roman" w:hAnsi="Times New Roman" w:eastAsia="宋体" w:cs="Times New Roman"/>
          <w:b/>
          <w:bCs/>
          <w:color w:val="auto"/>
          <w:szCs w:val="24"/>
          <w:highlight w:val="none"/>
        </w:rPr>
      </w:pPr>
      <w:r>
        <w:rPr>
          <w:rFonts w:hint="eastAsia" w:ascii="Times New Roman" w:hAnsi="Times New Roman" w:eastAsia="宋体" w:cs="Times New Roman"/>
          <w:b/>
          <w:bCs/>
          <w:color w:val="auto"/>
          <w:szCs w:val="24"/>
          <w:highlight w:val="none"/>
        </w:rPr>
        <w:t>三、总得分</w:t>
      </w:r>
      <w:r>
        <w:rPr>
          <w:rFonts w:ascii="Times New Roman" w:hAnsi="Times New Roman" w:eastAsia="宋体" w:cs="Times New Roman"/>
          <w:b/>
          <w:bCs/>
          <w:color w:val="auto"/>
          <w:szCs w:val="24"/>
          <w:highlight w:val="none"/>
        </w:rPr>
        <w:t>=</w:t>
      </w:r>
      <w:r>
        <w:rPr>
          <w:rFonts w:hint="eastAsia" w:ascii="Times New Roman" w:hAnsi="Times New Roman" w:eastAsia="宋体" w:cs="Times New Roman"/>
          <w:b/>
          <w:bCs/>
          <w:color w:val="auto"/>
          <w:szCs w:val="24"/>
          <w:highlight w:val="none"/>
        </w:rPr>
        <w:t>价格分</w:t>
      </w:r>
      <w:r>
        <w:rPr>
          <w:rFonts w:ascii="Times New Roman" w:hAnsi="Times New Roman" w:eastAsia="宋体" w:cs="Times New Roman"/>
          <w:b/>
          <w:bCs/>
          <w:color w:val="auto"/>
          <w:szCs w:val="24"/>
          <w:highlight w:val="none"/>
        </w:rPr>
        <w:t>+</w:t>
      </w:r>
      <w:r>
        <w:rPr>
          <w:rFonts w:hint="eastAsia" w:ascii="Times New Roman" w:hAnsi="Times New Roman" w:eastAsia="宋体" w:cs="Times New Roman"/>
          <w:b/>
          <w:bCs/>
          <w:color w:val="auto"/>
          <w:szCs w:val="24"/>
          <w:highlight w:val="none"/>
        </w:rPr>
        <w:t>技术商务资信分</w:t>
      </w:r>
    </w:p>
    <w:p>
      <w:pPr>
        <w:spacing w:line="460" w:lineRule="exact"/>
        <w:rPr>
          <w:rFonts w:ascii="Times New Roman" w:hAnsi="Times New Roman" w:eastAsia="宋体" w:cs="Times New Roman"/>
          <w:b/>
          <w:bCs/>
          <w:color w:val="auto"/>
          <w:szCs w:val="24"/>
          <w:highlight w:val="none"/>
        </w:rPr>
      </w:pPr>
      <w:r>
        <w:rPr>
          <w:rFonts w:hint="eastAsia" w:ascii="Times New Roman" w:hAnsi="Times New Roman" w:eastAsia="宋体" w:cs="Times New Roman"/>
          <w:b/>
          <w:bCs/>
          <w:color w:val="auto"/>
          <w:szCs w:val="24"/>
          <w:highlight w:val="none"/>
        </w:rPr>
        <w:t>四、中标候选人</w:t>
      </w:r>
      <w:bookmarkStart w:id="193" w:name="_Hlk92267887"/>
      <w:r>
        <w:rPr>
          <w:rFonts w:hint="eastAsia" w:ascii="Times New Roman" w:hAnsi="Times New Roman" w:eastAsia="宋体" w:cs="Times New Roman"/>
          <w:b/>
          <w:bCs/>
          <w:color w:val="auto"/>
          <w:szCs w:val="24"/>
          <w:highlight w:val="none"/>
        </w:rPr>
        <w:t>推荐原则</w:t>
      </w:r>
      <w:bookmarkEnd w:id="193"/>
    </w:p>
    <w:p>
      <w:pPr>
        <w:spacing w:line="460" w:lineRule="exac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ab/>
      </w:r>
      <w:r>
        <w:rPr>
          <w:rFonts w:hint="eastAsia" w:ascii="Times New Roman" w:hAnsi="Times New Roman" w:eastAsia="宋体" w:cs="Times New Roman"/>
          <w:color w:val="auto"/>
          <w:szCs w:val="24"/>
          <w:highlight w:val="none"/>
        </w:rPr>
        <w:t>评标委员会将根据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420" w:lineRule="exact"/>
        <w:jc w:val="left"/>
        <w:rPr>
          <w:rFonts w:ascii="宋体" w:hAnsi="Courier New" w:eastAsia="宋体" w:cs="Courier New"/>
          <w:color w:val="auto"/>
          <w:szCs w:val="21"/>
          <w:highlight w:val="none"/>
        </w:rPr>
      </w:pPr>
      <w:r>
        <w:rPr>
          <w:rFonts w:hint="eastAsia" w:ascii="宋体" w:hAnsi="Courier New" w:eastAsia="宋体" w:cs="Courier New"/>
          <w:bCs/>
          <w:color w:val="auto"/>
          <w:sz w:val="32"/>
          <w:szCs w:val="32"/>
          <w:highlight w:val="none"/>
        </w:rPr>
        <w:br w:type="page"/>
      </w: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300" w:lineRule="auto"/>
        <w:jc w:val="center"/>
        <w:outlineLvl w:val="0"/>
        <w:rPr>
          <w:rFonts w:ascii="Cambria" w:hAnsi="Cambria" w:eastAsia="方正小标宋_GBK" w:cs="Times New Roman"/>
          <w:b/>
          <w:bCs/>
          <w:color w:val="auto"/>
          <w:kern w:val="0"/>
          <w:sz w:val="44"/>
          <w:szCs w:val="32"/>
          <w:highlight w:val="none"/>
        </w:rPr>
      </w:pPr>
      <w:bookmarkStart w:id="194" w:name="_Toc173764942"/>
      <w:r>
        <w:rPr>
          <w:rFonts w:hint="eastAsia" w:ascii="Cambria" w:hAnsi="Cambria" w:eastAsia="方正小标宋_GBK" w:cs="Times New Roman"/>
          <w:b/>
          <w:bCs/>
          <w:color w:val="auto"/>
          <w:kern w:val="0"/>
          <w:sz w:val="44"/>
          <w:szCs w:val="32"/>
          <w:highlight w:val="none"/>
        </w:rPr>
        <w:t>第五章</w:t>
      </w:r>
      <w:r>
        <w:rPr>
          <w:rFonts w:ascii="Cambria" w:hAnsi="Cambria" w:eastAsia="方正小标宋_GBK" w:cs="Times New Roman"/>
          <w:b/>
          <w:bCs/>
          <w:color w:val="auto"/>
          <w:kern w:val="0"/>
          <w:sz w:val="44"/>
          <w:szCs w:val="32"/>
          <w:highlight w:val="none"/>
        </w:rPr>
        <w:t xml:space="preserve">  </w:t>
      </w:r>
      <w:r>
        <w:rPr>
          <w:rFonts w:hint="eastAsia" w:ascii="Cambria" w:hAnsi="Cambria" w:eastAsia="方正小标宋_GBK" w:cs="Times New Roman"/>
          <w:b/>
          <w:bCs/>
          <w:color w:val="auto"/>
          <w:kern w:val="0"/>
          <w:sz w:val="44"/>
          <w:szCs w:val="32"/>
          <w:highlight w:val="none"/>
        </w:rPr>
        <w:t>政府采购合同主要条款</w:t>
      </w:r>
      <w:bookmarkEnd w:id="194"/>
    </w:p>
    <w:p>
      <w:pPr>
        <w:spacing w:line="400" w:lineRule="exact"/>
        <w:jc w:val="left"/>
        <w:rPr>
          <w:rFonts w:ascii="Times New Roman" w:hAnsi="Times New Roman" w:eastAsia="宋体" w:cs="Times New Roman"/>
          <w:color w:val="auto"/>
          <w:szCs w:val="24"/>
          <w:highlight w:val="none"/>
        </w:rPr>
      </w:pPr>
      <w:r>
        <w:rPr>
          <w:rFonts w:hint="eastAsia" w:ascii="宋体" w:hAnsi="Courier New" w:eastAsia="宋体" w:cs="Courier New"/>
          <w:color w:val="auto"/>
          <w:szCs w:val="21"/>
          <w:highlight w:val="none"/>
        </w:rPr>
        <w:br w:type="page"/>
      </w:r>
      <w:bookmarkStart w:id="195" w:name="_Hlk92701478"/>
    </w:p>
    <w:p>
      <w:pPr>
        <w:rPr>
          <w:rFonts w:ascii="Times New Roman" w:hAnsi="Times New Roman" w:eastAsia="宋体" w:cs="Times New Roman"/>
          <w:color w:val="auto"/>
          <w:szCs w:val="24"/>
          <w:highlight w:val="none"/>
        </w:rPr>
      </w:pPr>
    </w:p>
    <w:bookmarkEnd w:id="195"/>
    <w:p>
      <w:pPr>
        <w:pStyle w:val="26"/>
        <w:spacing w:line="420" w:lineRule="exact"/>
        <w:ind w:firstLine="42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合</w:t>
      </w:r>
      <w:r>
        <w:rPr>
          <w:rFonts w:hint="eastAsia" w:ascii="宋体" w:hAnsi="宋体" w:eastAsia="宋体" w:cs="宋体"/>
          <w:color w:val="auto"/>
          <w:sz w:val="21"/>
          <w:szCs w:val="21"/>
        </w:rPr>
        <w:t>同使用说明：根据《中华人民共和国政府采购法》、《中华人民共和国民法典》等法律、法规规定，</w:t>
      </w:r>
    </w:p>
    <w:p>
      <w:pPr>
        <w:spacing w:line="360" w:lineRule="exact"/>
        <w:ind w:firstLine="0" w:firstLineChars="0"/>
        <w:rPr>
          <w:rFonts w:hint="eastAsia" w:ascii="宋体" w:hAnsi="宋体" w:eastAsia="宋体" w:cs="宋体"/>
          <w:color w:val="auto"/>
          <w:kern w:val="0"/>
          <w:sz w:val="21"/>
          <w:szCs w:val="21"/>
        </w:rPr>
      </w:pPr>
      <w:r>
        <w:rPr>
          <w:rFonts w:hint="eastAsia" w:ascii="宋体" w:hAnsi="宋体" w:eastAsia="宋体" w:cs="宋体"/>
          <w:color w:val="auto"/>
          <w:sz w:val="21"/>
          <w:szCs w:val="21"/>
        </w:rPr>
        <w:t>按照招标文件规定条款和中标供应商投标文件及其承诺，甲乙双方签订本合同。</w:t>
      </w:r>
      <w:r>
        <w:rPr>
          <w:rFonts w:hint="eastAsia" w:ascii="宋体" w:hAnsi="宋体" w:eastAsia="宋体" w:cs="宋体"/>
          <w:color w:val="auto"/>
          <w:kern w:val="0"/>
          <w:sz w:val="21"/>
          <w:szCs w:val="21"/>
        </w:rPr>
        <w:t>如本合同格式不适用，采购人与中标人可协商拟定合同，但不得实质性改变中标人投标文件中的实质内容。</w:t>
      </w:r>
    </w:p>
    <w:p>
      <w:pPr>
        <w:pStyle w:val="26"/>
        <w:spacing w:line="420" w:lineRule="exact"/>
        <w:ind w:firstLine="0" w:firstLineChars="0"/>
        <w:rPr>
          <w:rFonts w:hint="eastAsia" w:ascii="宋体" w:hAnsi="宋体" w:eastAsia="宋体" w:cs="宋体"/>
          <w:color w:val="auto"/>
          <w:sz w:val="21"/>
          <w:szCs w:val="21"/>
        </w:rPr>
      </w:pPr>
    </w:p>
    <w:p>
      <w:pPr>
        <w:snapToGrid w:val="0"/>
        <w:ind w:firstLine="420"/>
        <w:rPr>
          <w:rFonts w:hint="eastAsia" w:ascii="宋体" w:hAnsi="宋体" w:eastAsia="宋体" w:cs="宋体"/>
          <w:color w:val="auto"/>
          <w:sz w:val="21"/>
          <w:szCs w:val="21"/>
        </w:rPr>
      </w:pPr>
      <w:bookmarkStart w:id="196" w:name="_Toc58146566"/>
    </w:p>
    <w:bookmarkEnd w:id="196"/>
    <w:p>
      <w:pPr>
        <w:spacing w:line="360" w:lineRule="auto"/>
        <w:ind w:firstLine="880"/>
        <w:jc w:val="center"/>
        <w:rPr>
          <w:rFonts w:hint="eastAsia" w:ascii="宋体" w:hAnsi="宋体" w:eastAsia="宋体" w:cs="宋体"/>
          <w:bCs/>
          <w:color w:val="auto"/>
          <w:sz w:val="21"/>
          <w:szCs w:val="21"/>
        </w:rPr>
      </w:pPr>
      <w:r>
        <w:rPr>
          <w:rFonts w:hint="eastAsia" w:ascii="宋体" w:hAnsi="宋体" w:eastAsia="宋体" w:cs="宋体"/>
          <w:color w:val="auto"/>
          <w:sz w:val="21"/>
          <w:szCs w:val="21"/>
        </w:rPr>
        <w:t>钦州市政府采购合同书</w:t>
      </w:r>
    </w:p>
    <w:p>
      <w:pPr>
        <w:pStyle w:val="26"/>
        <w:spacing w:line="360" w:lineRule="auto"/>
        <w:ind w:firstLine="420"/>
        <w:rPr>
          <w:rFonts w:hint="eastAsia" w:ascii="宋体" w:hAnsi="宋体" w:eastAsia="宋体" w:cs="宋体"/>
          <w:color w:val="auto"/>
          <w:sz w:val="21"/>
          <w:szCs w:val="21"/>
        </w:rPr>
      </w:pPr>
    </w:p>
    <w:p>
      <w:pPr>
        <w:snapToGrid w:val="0"/>
        <w:spacing w:line="360" w:lineRule="exact"/>
        <w:ind w:firstLine="210" w:firstLineChars="100"/>
        <w:rPr>
          <w:rFonts w:hint="eastAsia" w:ascii="宋体" w:hAnsi="宋体" w:eastAsia="宋体" w:cs="宋体"/>
          <w:color w:val="auto"/>
          <w:sz w:val="21"/>
          <w:szCs w:val="21"/>
          <w:u w:val="single"/>
        </w:rPr>
      </w:pPr>
      <w:r>
        <w:rPr>
          <w:rFonts w:hint="eastAsia" w:ascii="宋体" w:hAnsi="宋体" w:eastAsia="宋体" w:cs="宋体"/>
          <w:color w:val="auto"/>
          <w:sz w:val="21"/>
          <w:szCs w:val="21"/>
        </w:rPr>
        <w:t>采购单位（甲方）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钦州市妇幼保健院</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r>
        <w:rPr>
          <w:rFonts w:hint="eastAsia" w:ascii="宋体" w:hAnsi="宋体" w:eastAsia="宋体" w:cs="宋体"/>
          <w:color w:val="auto"/>
          <w:spacing w:val="-20"/>
          <w:sz w:val="21"/>
          <w:szCs w:val="21"/>
        </w:rPr>
        <w:t>采 购 计 划 号</w:t>
      </w:r>
      <w:r>
        <w:rPr>
          <w:rFonts w:hint="eastAsia" w:ascii="宋体" w:hAnsi="宋体" w:eastAsia="宋体" w:cs="宋体"/>
          <w:color w:val="auto"/>
          <w:sz w:val="21"/>
          <w:szCs w:val="21"/>
          <w:u w:val="single"/>
        </w:rPr>
        <w:t xml:space="preserve">                         </w:t>
      </w:r>
    </w:p>
    <w:p>
      <w:pPr>
        <w:snapToGrid w:val="0"/>
        <w:spacing w:line="360" w:lineRule="exact"/>
        <w:ind w:firstLine="210" w:firstLineChars="100"/>
        <w:rPr>
          <w:rFonts w:hint="eastAsia" w:ascii="宋体" w:hAnsi="宋体" w:eastAsia="宋体" w:cs="宋体"/>
          <w:color w:val="auto"/>
          <w:sz w:val="21"/>
          <w:szCs w:val="21"/>
          <w:u w:val="single"/>
        </w:rPr>
      </w:pPr>
      <w:r>
        <w:rPr>
          <w:rFonts w:hint="eastAsia" w:ascii="宋体" w:hAnsi="宋体" w:eastAsia="宋体" w:cs="宋体"/>
          <w:color w:val="auto"/>
          <w:sz w:val="21"/>
          <w:szCs w:val="21"/>
        </w:rPr>
        <w:t>供 应 商（乙方）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项目名称和编号</w:t>
      </w:r>
      <w:r>
        <w:rPr>
          <w:rFonts w:hint="eastAsia" w:ascii="宋体" w:hAnsi="宋体" w:eastAsia="宋体" w:cs="宋体"/>
          <w:color w:val="auto"/>
          <w:sz w:val="21"/>
          <w:szCs w:val="21"/>
          <w:u w:val="single"/>
        </w:rPr>
        <w:t xml:space="preserve">                     </w:t>
      </w:r>
    </w:p>
    <w:p>
      <w:pPr>
        <w:snapToGrid w:val="0"/>
        <w:spacing w:line="360" w:lineRule="exact"/>
        <w:ind w:firstLine="210" w:firstLineChars="100"/>
        <w:rPr>
          <w:rFonts w:hint="eastAsia" w:ascii="宋体" w:hAnsi="宋体" w:eastAsia="宋体" w:cs="宋体"/>
          <w:color w:val="auto"/>
          <w:sz w:val="21"/>
          <w:szCs w:val="21"/>
          <w:u w:val="single"/>
        </w:rPr>
      </w:pPr>
      <w:r>
        <w:rPr>
          <w:rFonts w:hint="eastAsia" w:ascii="宋体" w:hAnsi="宋体" w:eastAsia="宋体" w:cs="宋体"/>
          <w:color w:val="auto"/>
          <w:sz w:val="21"/>
          <w:szCs w:val="21"/>
        </w:rPr>
        <w:t xml:space="preserve">签  订  地  点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签 订 时 间</w:t>
      </w:r>
      <w:r>
        <w:rPr>
          <w:rFonts w:hint="eastAsia" w:ascii="宋体" w:hAnsi="宋体" w:eastAsia="宋体" w:cs="宋体"/>
          <w:color w:val="auto"/>
          <w:sz w:val="21"/>
          <w:szCs w:val="21"/>
          <w:u w:val="single"/>
        </w:rPr>
        <w:t xml:space="preserve">                        </w:t>
      </w:r>
    </w:p>
    <w:p>
      <w:pPr>
        <w:snapToGrid w:val="0"/>
        <w:spacing w:line="360" w:lineRule="exact"/>
        <w:ind w:firstLine="420"/>
        <w:rPr>
          <w:rFonts w:hint="eastAsia" w:ascii="宋体" w:hAnsi="宋体" w:eastAsia="宋体" w:cs="宋体"/>
          <w:color w:val="auto"/>
          <w:sz w:val="21"/>
          <w:szCs w:val="21"/>
        </w:rPr>
      </w:pP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根据《中华人民共和国政府采购法》、《中华人民共和国民法典》等法律、法规规定，按照采购文件规定条款和成交供应商承诺，甲乙双方签订本合同。</w:t>
      </w:r>
    </w:p>
    <w:p>
      <w:pPr>
        <w:pStyle w:val="26"/>
        <w:spacing w:line="360" w:lineRule="auto"/>
        <w:ind w:left="0" w:leftChars="0" w:firstLine="0" w:firstLineChars="0"/>
        <w:rPr>
          <w:rFonts w:hint="eastAsia" w:ascii="宋体" w:hAnsi="宋体" w:eastAsia="宋体" w:cs="宋体"/>
          <w:b/>
          <w:color w:val="auto"/>
          <w:sz w:val="21"/>
          <w:szCs w:val="21"/>
        </w:rPr>
      </w:pPr>
    </w:p>
    <w:p>
      <w:pPr>
        <w:pStyle w:val="26"/>
        <w:spacing w:line="360" w:lineRule="auto"/>
        <w:ind w:firstLine="422"/>
        <w:rPr>
          <w:rFonts w:hint="eastAsia" w:ascii="宋体" w:hAnsi="宋体" w:eastAsia="宋体" w:cs="宋体"/>
          <w:b/>
          <w:bCs/>
          <w:color w:val="auto"/>
          <w:sz w:val="21"/>
          <w:szCs w:val="21"/>
        </w:rPr>
      </w:pPr>
      <w:r>
        <w:rPr>
          <w:rFonts w:hint="eastAsia" w:ascii="宋体" w:hAnsi="宋体" w:eastAsia="宋体" w:cs="宋体"/>
          <w:b/>
          <w:bCs/>
          <w:color w:val="auto"/>
          <w:sz w:val="21"/>
          <w:szCs w:val="21"/>
        </w:rPr>
        <w:t>1.  采购内容</w:t>
      </w:r>
    </w:p>
    <w:p>
      <w:pPr>
        <w:pStyle w:val="26"/>
        <w:tabs>
          <w:tab w:val="left" w:pos="5220"/>
        </w:tabs>
        <w:spacing w:line="360" w:lineRule="auto"/>
        <w:ind w:firstLine="420"/>
        <w:rPr>
          <w:rFonts w:hint="eastAsia" w:ascii="宋体" w:hAnsi="宋体" w:eastAsia="宋体" w:cs="宋体"/>
          <w:color w:val="auto"/>
          <w:sz w:val="21"/>
          <w:szCs w:val="21"/>
          <w:u w:val="single"/>
        </w:rPr>
      </w:pPr>
      <w:r>
        <w:rPr>
          <w:rFonts w:hint="eastAsia" w:ascii="宋体" w:hAnsi="宋体" w:eastAsia="宋体" w:cs="宋体"/>
          <w:color w:val="auto"/>
          <w:sz w:val="21"/>
          <w:szCs w:val="21"/>
        </w:rPr>
        <w:t>1.1 服务名称：</w:t>
      </w:r>
      <w:r>
        <w:rPr>
          <w:rFonts w:hint="eastAsia" w:ascii="宋体" w:hAnsi="宋体" w:eastAsia="宋体" w:cs="宋体"/>
          <w:color w:val="auto"/>
          <w:sz w:val="21"/>
          <w:szCs w:val="21"/>
          <w:u w:val="single"/>
        </w:rPr>
        <w:t>详见合同附件中投标报价表</w:t>
      </w:r>
    </w:p>
    <w:p>
      <w:pPr>
        <w:pStyle w:val="26"/>
        <w:tabs>
          <w:tab w:val="left" w:pos="5220"/>
        </w:tabs>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1.2 数量：</w:t>
      </w:r>
      <w:r>
        <w:rPr>
          <w:rFonts w:hint="eastAsia" w:ascii="宋体" w:hAnsi="宋体" w:eastAsia="宋体" w:cs="宋体"/>
          <w:color w:val="auto"/>
          <w:sz w:val="21"/>
          <w:szCs w:val="21"/>
          <w:u w:val="single"/>
        </w:rPr>
        <w:t>详见合同附件中投标报价表</w:t>
      </w:r>
    </w:p>
    <w:p>
      <w:pPr>
        <w:pStyle w:val="26"/>
        <w:tabs>
          <w:tab w:val="left" w:pos="5220"/>
        </w:tabs>
        <w:spacing w:line="36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1.2 技术参数：</w:t>
      </w:r>
      <w:r>
        <w:rPr>
          <w:rFonts w:hint="eastAsia" w:ascii="宋体" w:hAnsi="宋体" w:eastAsia="宋体" w:cs="宋体"/>
          <w:color w:val="auto"/>
          <w:sz w:val="21"/>
          <w:szCs w:val="21"/>
          <w:u w:val="single"/>
        </w:rPr>
        <w:t>详见合同附件中投标服务技术资料表</w:t>
      </w:r>
    </w:p>
    <w:p>
      <w:pPr>
        <w:adjustRightInd w:val="0"/>
        <w:snapToGrid w:val="0"/>
        <w:spacing w:line="430" w:lineRule="exact"/>
        <w:rPr>
          <w:rFonts w:hint="eastAsia" w:ascii="宋体" w:hAnsi="宋体" w:eastAsia="宋体" w:cs="宋体"/>
          <w:b/>
          <w:bCs/>
          <w:sz w:val="21"/>
          <w:szCs w:val="21"/>
        </w:rPr>
      </w:pPr>
      <w:r>
        <w:rPr>
          <w:rFonts w:hint="eastAsia" w:ascii="宋体" w:hAnsi="宋体" w:eastAsia="宋体" w:cs="宋体"/>
          <w:b/>
          <w:bCs/>
          <w:sz w:val="21"/>
          <w:szCs w:val="21"/>
        </w:rPr>
        <w:t>第二条  服务标准</w:t>
      </w:r>
    </w:p>
    <w:p>
      <w:pPr>
        <w:adjustRightInd w:val="0"/>
        <w:snapToGrid w:val="0"/>
        <w:spacing w:line="430" w:lineRule="exact"/>
        <w:ind w:firstLine="420" w:firstLineChars="200"/>
        <w:rPr>
          <w:rFonts w:ascii="宋体" w:hAnsi="宋体" w:cs="楷体_GB2312"/>
          <w:b/>
          <w:szCs w:val="21"/>
        </w:rPr>
      </w:pPr>
      <w:r>
        <w:rPr>
          <w:rFonts w:hint="eastAsia" w:ascii="宋体" w:hAnsi="宋体" w:cs="楷体_GB2312"/>
          <w:b/>
          <w:szCs w:val="21"/>
        </w:rPr>
        <w:t>（一）安保服务</w:t>
      </w:r>
    </w:p>
    <w:p>
      <w:pPr>
        <w:adjustRightInd w:val="0"/>
        <w:snapToGrid w:val="0"/>
        <w:spacing w:line="430" w:lineRule="exact"/>
        <w:ind w:firstLine="495" w:firstLineChars="236"/>
        <w:rPr>
          <w:rFonts w:ascii="宋体" w:hAnsi="宋体" w:cs="仿宋_GB2312"/>
          <w:szCs w:val="21"/>
        </w:rPr>
      </w:pPr>
      <w:r>
        <w:rPr>
          <w:rFonts w:hint="eastAsia" w:ascii="宋体" w:hAnsi="宋体" w:cs="仿宋_GB2312"/>
          <w:szCs w:val="21"/>
        </w:rPr>
        <w:t>1.</w:t>
      </w:r>
      <w:r>
        <w:rPr>
          <w:rFonts w:hint="eastAsia" w:ascii="宋体" w:hAnsi="宋体" w:cs="仿宋_GB2312"/>
          <w:szCs w:val="21"/>
          <w:u w:val="single"/>
        </w:rPr>
        <w:t xml:space="preserve"> </w:t>
      </w:r>
      <w:r>
        <w:rPr>
          <w:rFonts w:ascii="宋体" w:hAnsi="宋体" w:cs="仿宋_GB2312"/>
          <w:szCs w:val="21"/>
          <w:u w:val="single"/>
        </w:rPr>
        <w:t xml:space="preserve">                                               </w:t>
      </w:r>
    </w:p>
    <w:p>
      <w:pPr>
        <w:adjustRightInd w:val="0"/>
        <w:snapToGrid w:val="0"/>
        <w:spacing w:line="430" w:lineRule="exact"/>
        <w:ind w:firstLine="495" w:firstLineChars="236"/>
        <w:rPr>
          <w:rFonts w:ascii="宋体" w:hAnsi="宋体" w:cs="仿宋_GB2312"/>
          <w:szCs w:val="21"/>
        </w:rPr>
      </w:pPr>
      <w:r>
        <w:rPr>
          <w:rFonts w:hint="eastAsia" w:ascii="宋体" w:hAnsi="宋体" w:cs="仿宋_GB2312"/>
          <w:szCs w:val="21"/>
        </w:rPr>
        <w:t>2.</w:t>
      </w:r>
      <w:r>
        <w:rPr>
          <w:rFonts w:hint="eastAsia" w:ascii="宋体" w:hAnsi="宋体" w:cs="仿宋_GB2312"/>
          <w:szCs w:val="21"/>
          <w:u w:val="single"/>
        </w:rPr>
        <w:t xml:space="preserve"> </w:t>
      </w:r>
      <w:r>
        <w:rPr>
          <w:rFonts w:ascii="宋体" w:hAnsi="宋体" w:cs="仿宋_GB2312"/>
          <w:szCs w:val="21"/>
          <w:u w:val="single"/>
        </w:rPr>
        <w:t xml:space="preserve">                                               </w:t>
      </w:r>
    </w:p>
    <w:p>
      <w:pPr>
        <w:adjustRightInd w:val="0"/>
        <w:snapToGrid w:val="0"/>
        <w:spacing w:line="430" w:lineRule="exact"/>
        <w:ind w:firstLine="495" w:firstLineChars="236"/>
        <w:rPr>
          <w:rFonts w:ascii="宋体" w:hAnsi="宋体" w:cs="仿宋_GB2312"/>
          <w:szCs w:val="21"/>
        </w:rPr>
      </w:pPr>
      <w:r>
        <w:rPr>
          <w:rFonts w:hint="eastAsia" w:ascii="宋体" w:hAnsi="宋体" w:cs="仿宋_GB2312"/>
          <w:szCs w:val="21"/>
        </w:rPr>
        <w:t>3.</w:t>
      </w:r>
      <w:r>
        <w:rPr>
          <w:rFonts w:hint="eastAsia" w:ascii="宋体" w:hAnsi="宋体" w:cs="仿宋_GB2312"/>
          <w:szCs w:val="21"/>
          <w:u w:val="single"/>
        </w:rPr>
        <w:t xml:space="preserve"> </w:t>
      </w:r>
      <w:r>
        <w:rPr>
          <w:rFonts w:ascii="宋体" w:hAnsi="宋体" w:cs="仿宋_GB2312"/>
          <w:szCs w:val="21"/>
          <w:u w:val="single"/>
        </w:rPr>
        <w:t xml:space="preserve">                                               </w:t>
      </w:r>
    </w:p>
    <w:p>
      <w:pPr>
        <w:adjustRightInd w:val="0"/>
        <w:snapToGrid w:val="0"/>
        <w:spacing w:line="430" w:lineRule="exact"/>
        <w:ind w:firstLine="495" w:firstLineChars="236"/>
        <w:rPr>
          <w:rFonts w:ascii="宋体" w:hAnsi="宋体" w:cs="仿宋_GB2312"/>
          <w:szCs w:val="21"/>
        </w:rPr>
      </w:pPr>
      <w:r>
        <w:rPr>
          <w:rFonts w:hint="eastAsia" w:ascii="宋体" w:hAnsi="宋体" w:cs="仿宋_GB2312"/>
          <w:szCs w:val="21"/>
        </w:rPr>
        <w:t>……</w:t>
      </w:r>
    </w:p>
    <w:p>
      <w:pPr>
        <w:adjustRightInd w:val="0"/>
        <w:snapToGrid w:val="0"/>
        <w:spacing w:line="430" w:lineRule="exact"/>
        <w:ind w:firstLine="420" w:firstLineChars="200"/>
        <w:rPr>
          <w:rFonts w:ascii="宋体" w:hAnsi="宋体" w:cs="楷体_GB2312"/>
          <w:b/>
          <w:szCs w:val="21"/>
        </w:rPr>
      </w:pPr>
      <w:r>
        <w:rPr>
          <w:rFonts w:hint="eastAsia" w:ascii="宋体" w:hAnsi="宋体" w:cs="楷体_GB2312"/>
          <w:b/>
          <w:szCs w:val="21"/>
        </w:rPr>
        <w:t>（二）保洁服务</w:t>
      </w:r>
    </w:p>
    <w:p>
      <w:pPr>
        <w:adjustRightInd w:val="0"/>
        <w:snapToGrid w:val="0"/>
        <w:spacing w:line="430" w:lineRule="exact"/>
        <w:ind w:firstLine="495" w:firstLineChars="236"/>
        <w:rPr>
          <w:rFonts w:ascii="宋体" w:hAnsi="宋体" w:cs="仿宋_GB2312"/>
          <w:szCs w:val="21"/>
        </w:rPr>
      </w:pPr>
      <w:r>
        <w:rPr>
          <w:rFonts w:hint="eastAsia" w:ascii="宋体" w:hAnsi="宋体" w:cs="仿宋_GB2312"/>
          <w:szCs w:val="21"/>
        </w:rPr>
        <w:t>1.</w:t>
      </w:r>
      <w:r>
        <w:rPr>
          <w:rFonts w:hint="eastAsia" w:ascii="宋体" w:hAnsi="宋体" w:cs="仿宋_GB2312"/>
          <w:szCs w:val="21"/>
          <w:u w:val="single"/>
        </w:rPr>
        <w:t xml:space="preserve"> </w:t>
      </w:r>
      <w:r>
        <w:rPr>
          <w:rFonts w:ascii="宋体" w:hAnsi="宋体" w:cs="仿宋_GB2312"/>
          <w:szCs w:val="21"/>
          <w:u w:val="single"/>
        </w:rPr>
        <w:t xml:space="preserve">                                               </w:t>
      </w:r>
    </w:p>
    <w:p>
      <w:pPr>
        <w:adjustRightInd w:val="0"/>
        <w:snapToGrid w:val="0"/>
        <w:spacing w:line="430" w:lineRule="exact"/>
        <w:ind w:firstLine="495" w:firstLineChars="236"/>
        <w:rPr>
          <w:rFonts w:ascii="宋体" w:hAnsi="宋体" w:cs="仿宋_GB2312"/>
          <w:szCs w:val="21"/>
        </w:rPr>
      </w:pPr>
      <w:r>
        <w:rPr>
          <w:rFonts w:hint="eastAsia" w:ascii="宋体" w:hAnsi="宋体" w:cs="仿宋_GB2312"/>
          <w:szCs w:val="21"/>
        </w:rPr>
        <w:t>2.</w:t>
      </w:r>
      <w:r>
        <w:rPr>
          <w:rFonts w:hint="eastAsia" w:ascii="宋体" w:hAnsi="宋体" w:cs="仿宋_GB2312"/>
          <w:szCs w:val="21"/>
          <w:u w:val="single"/>
        </w:rPr>
        <w:t xml:space="preserve"> </w:t>
      </w:r>
      <w:r>
        <w:rPr>
          <w:rFonts w:ascii="宋体" w:hAnsi="宋体" w:cs="仿宋_GB2312"/>
          <w:szCs w:val="21"/>
          <w:u w:val="single"/>
        </w:rPr>
        <w:t xml:space="preserve">                                               </w:t>
      </w:r>
    </w:p>
    <w:p>
      <w:pPr>
        <w:adjustRightInd w:val="0"/>
        <w:snapToGrid w:val="0"/>
        <w:spacing w:line="430" w:lineRule="exact"/>
        <w:ind w:firstLine="495" w:firstLineChars="236"/>
        <w:rPr>
          <w:rFonts w:ascii="宋体" w:hAnsi="宋体" w:cs="仿宋_GB2312"/>
          <w:szCs w:val="21"/>
          <w:u w:val="single"/>
        </w:rPr>
      </w:pPr>
      <w:r>
        <w:rPr>
          <w:rFonts w:hint="eastAsia" w:ascii="宋体" w:hAnsi="宋体" w:cs="仿宋_GB2312"/>
          <w:szCs w:val="21"/>
        </w:rPr>
        <w:t>3</w:t>
      </w:r>
      <w:r>
        <w:rPr>
          <w:rFonts w:ascii="宋体" w:hAnsi="宋体" w:cs="仿宋_GB2312"/>
          <w:szCs w:val="21"/>
        </w:rPr>
        <w:t>.</w:t>
      </w:r>
      <w:r>
        <w:rPr>
          <w:rFonts w:hint="eastAsia" w:ascii="宋体" w:hAnsi="宋体" w:cs="仿宋_GB2312"/>
          <w:szCs w:val="21"/>
          <w:u w:val="single"/>
        </w:rPr>
        <w:t xml:space="preserve"> </w:t>
      </w:r>
      <w:r>
        <w:rPr>
          <w:rFonts w:ascii="宋体" w:hAnsi="宋体" w:cs="仿宋_GB2312"/>
          <w:szCs w:val="21"/>
          <w:u w:val="single"/>
        </w:rPr>
        <w:t xml:space="preserve">                                               </w:t>
      </w:r>
    </w:p>
    <w:p>
      <w:pPr>
        <w:adjustRightInd w:val="0"/>
        <w:snapToGrid w:val="0"/>
        <w:spacing w:line="430" w:lineRule="exact"/>
        <w:ind w:firstLine="495" w:firstLineChars="236"/>
        <w:rPr>
          <w:rFonts w:ascii="宋体" w:hAnsi="宋体" w:cs="仿宋_GB2312"/>
          <w:szCs w:val="21"/>
        </w:rPr>
      </w:pPr>
      <w:r>
        <w:rPr>
          <w:rFonts w:hint="eastAsia" w:ascii="宋体" w:hAnsi="宋体" w:cs="仿宋_GB2312"/>
          <w:szCs w:val="21"/>
        </w:rPr>
        <w:t>……</w:t>
      </w:r>
    </w:p>
    <w:p>
      <w:pPr>
        <w:adjustRightInd w:val="0"/>
        <w:snapToGrid w:val="0"/>
        <w:spacing w:line="430" w:lineRule="exact"/>
        <w:rPr>
          <w:rFonts w:hint="eastAsia" w:ascii="宋体" w:hAnsi="宋体" w:eastAsia="宋体" w:cs="宋体"/>
          <w:b/>
          <w:bCs/>
          <w:sz w:val="21"/>
          <w:szCs w:val="21"/>
        </w:rPr>
      </w:pPr>
      <w:r>
        <w:rPr>
          <w:rFonts w:hint="eastAsia" w:ascii="宋体" w:hAnsi="宋体" w:eastAsia="宋体" w:cs="宋体"/>
          <w:b/>
          <w:bCs/>
          <w:sz w:val="21"/>
          <w:szCs w:val="21"/>
        </w:rPr>
        <w:t>第三条  人员岗位配置及工资待遇要求</w:t>
      </w:r>
    </w:p>
    <w:p>
      <w:pPr>
        <w:adjustRightInd w:val="0"/>
        <w:snapToGrid w:val="0"/>
        <w:spacing w:line="430" w:lineRule="exact"/>
        <w:ind w:firstLine="420" w:firstLineChars="200"/>
        <w:rPr>
          <w:rFonts w:ascii="宋体" w:hAnsi="宋体" w:cs="楷体_GB2312"/>
          <w:b/>
          <w:szCs w:val="21"/>
        </w:rPr>
      </w:pPr>
      <w:r>
        <w:rPr>
          <w:rFonts w:hint="eastAsia" w:ascii="宋体" w:hAnsi="宋体" w:cs="楷体_GB2312"/>
          <w:b/>
          <w:szCs w:val="21"/>
        </w:rPr>
        <w:t>（一）人员岗位。</w:t>
      </w:r>
    </w:p>
    <w:p>
      <w:pPr>
        <w:spacing w:line="400" w:lineRule="exact"/>
        <w:ind w:firstLine="420" w:firstLineChars="200"/>
        <w:rPr>
          <w:rFonts w:ascii="宋体" w:hAnsi="宋体" w:cs="宋体"/>
          <w:szCs w:val="21"/>
        </w:rPr>
      </w:pPr>
      <w:r>
        <w:rPr>
          <w:rFonts w:hint="eastAsia" w:ascii="宋体" w:hAnsi="宋体" w:cs="仿宋_GB2312"/>
          <w:szCs w:val="21"/>
        </w:rPr>
        <w:t>1.</w:t>
      </w:r>
      <w:r>
        <w:rPr>
          <w:rFonts w:hint="eastAsia" w:ascii="宋体" w:hAnsi="宋体" w:cs="仿宋_GB2312"/>
          <w:szCs w:val="21"/>
          <w:u w:val="single"/>
        </w:rPr>
        <w:t xml:space="preserve"> </w:t>
      </w:r>
      <w:r>
        <w:rPr>
          <w:rFonts w:ascii="宋体" w:hAnsi="宋体" w:cs="仿宋_GB2312"/>
          <w:szCs w:val="21"/>
          <w:u w:val="single"/>
        </w:rPr>
        <w:t xml:space="preserve">                                               </w:t>
      </w:r>
    </w:p>
    <w:p>
      <w:pPr>
        <w:tabs>
          <w:tab w:val="left" w:pos="753"/>
        </w:tabs>
        <w:spacing w:line="40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仿宋_GB2312"/>
          <w:szCs w:val="21"/>
          <w:u w:val="single"/>
        </w:rPr>
        <w:t xml:space="preserve"> </w:t>
      </w:r>
      <w:r>
        <w:rPr>
          <w:rFonts w:ascii="宋体" w:hAnsi="宋体" w:cs="仿宋_GB2312"/>
          <w:szCs w:val="21"/>
          <w:u w:val="single"/>
        </w:rPr>
        <w:t xml:space="preserve">                                               </w:t>
      </w:r>
    </w:p>
    <w:p>
      <w:pPr>
        <w:tabs>
          <w:tab w:val="left" w:pos="753"/>
        </w:tabs>
        <w:spacing w:line="400" w:lineRule="exact"/>
        <w:ind w:firstLine="420" w:firstLineChars="200"/>
        <w:rPr>
          <w:rFonts w:ascii="宋体" w:hAnsi="宋体" w:cs="仿宋_GB2312"/>
          <w:szCs w:val="21"/>
          <w:u w:val="single"/>
        </w:rPr>
      </w:pPr>
      <w:r>
        <w:rPr>
          <w:rFonts w:hint="eastAsia" w:ascii="宋体" w:hAnsi="宋体" w:cs="宋体"/>
          <w:szCs w:val="21"/>
        </w:rPr>
        <w:t>3</w:t>
      </w:r>
      <w:r>
        <w:rPr>
          <w:rFonts w:ascii="宋体" w:hAnsi="宋体" w:cs="宋体"/>
          <w:szCs w:val="21"/>
        </w:rPr>
        <w:t>.</w:t>
      </w:r>
      <w:r>
        <w:rPr>
          <w:rFonts w:hint="eastAsia" w:ascii="宋体" w:hAnsi="宋体" w:cs="仿宋_GB2312"/>
          <w:szCs w:val="21"/>
          <w:u w:val="single"/>
        </w:rPr>
        <w:t xml:space="preserve"> </w:t>
      </w:r>
      <w:r>
        <w:rPr>
          <w:rFonts w:ascii="宋体" w:hAnsi="宋体" w:cs="仿宋_GB2312"/>
          <w:szCs w:val="21"/>
          <w:u w:val="single"/>
        </w:rPr>
        <w:t xml:space="preserve">                                               </w:t>
      </w:r>
    </w:p>
    <w:p>
      <w:pPr>
        <w:tabs>
          <w:tab w:val="left" w:pos="753"/>
        </w:tabs>
        <w:spacing w:line="400" w:lineRule="exact"/>
        <w:ind w:firstLine="420" w:firstLineChars="200"/>
        <w:rPr>
          <w:rFonts w:ascii="宋体" w:hAnsi="宋体" w:cs="宋体"/>
          <w:szCs w:val="21"/>
        </w:rPr>
      </w:pPr>
      <w:r>
        <w:rPr>
          <w:rFonts w:hint="eastAsia" w:ascii="宋体" w:hAnsi="宋体" w:cs="仿宋_GB2312"/>
          <w:szCs w:val="21"/>
        </w:rPr>
        <w:t>……</w:t>
      </w:r>
    </w:p>
    <w:p>
      <w:pPr>
        <w:adjustRightInd w:val="0"/>
        <w:snapToGrid w:val="0"/>
        <w:spacing w:line="430" w:lineRule="exact"/>
        <w:rPr>
          <w:rFonts w:hint="eastAsia" w:ascii="宋体" w:hAnsi="宋体" w:eastAsia="宋体" w:cs="宋体"/>
          <w:b/>
          <w:bCs/>
          <w:sz w:val="21"/>
          <w:szCs w:val="21"/>
        </w:rPr>
      </w:pPr>
      <w:r>
        <w:rPr>
          <w:rFonts w:hint="eastAsia" w:ascii="宋体" w:hAnsi="宋体" w:eastAsia="宋体" w:cs="宋体"/>
          <w:b/>
          <w:bCs/>
          <w:sz w:val="21"/>
          <w:szCs w:val="21"/>
        </w:rPr>
        <w:t>第</w:t>
      </w:r>
      <w:r>
        <w:rPr>
          <w:rFonts w:hint="eastAsia" w:ascii="宋体" w:hAnsi="宋体" w:eastAsia="宋体" w:cs="宋体"/>
          <w:b/>
          <w:bCs/>
          <w:sz w:val="21"/>
          <w:szCs w:val="21"/>
          <w:lang w:val="en-US" w:eastAsia="zh-CN"/>
        </w:rPr>
        <w:t>四</w:t>
      </w:r>
      <w:r>
        <w:rPr>
          <w:rFonts w:hint="eastAsia" w:ascii="宋体" w:hAnsi="宋体" w:eastAsia="宋体" w:cs="宋体"/>
          <w:b/>
          <w:bCs/>
          <w:sz w:val="21"/>
          <w:szCs w:val="21"/>
        </w:rPr>
        <w:t>条  服务期限</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本合同物业管理服务期限为12个月，自202  年  月  日起至 202  年  月  日止。自签订合同之日起算1年。合同期满前30日，甲方根据财政资金安排情况及服务考核优良与乙方续签下一年合同，每次续签服务期限为1年，续签次数不超过2次。若续签，可按本项目成交金额为标准。</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一年合同期满但甲方预算缩减或乙方服务不合格，则甲方可以书面通知乙方后，合同到期即终止，不再续签。</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合同期</w:t>
      </w:r>
      <w:r>
        <w:rPr>
          <w:rFonts w:hint="eastAsia" w:ascii="宋体" w:hAnsi="宋体" w:eastAsia="宋体" w:cs="宋体"/>
          <w:color w:val="auto"/>
          <w:sz w:val="21"/>
          <w:szCs w:val="21"/>
          <w:lang w:val="en-US" w:eastAsia="zh-CN"/>
        </w:rPr>
        <w:t>内，甲方对乙方总体满意度进行评分，月考核每月举行一次考核，考核成员由总务科、院感科、护理部、党委办公室等相关部门负责人组成，物业项目部第一负责人及具体工作人员陪同考核。考核分值90分以上（含90分）不作处罚，考核分值低于90分，按（90-考核分）×100元进行处罚。处罚金在当月的物业费中扣除。</w:t>
      </w:r>
    </w:p>
    <w:p>
      <w:pPr>
        <w:adjustRightInd w:val="0"/>
        <w:snapToGrid w:val="0"/>
        <w:spacing w:line="430" w:lineRule="exact"/>
        <w:rPr>
          <w:rFonts w:hint="eastAsia" w:ascii="宋体" w:hAnsi="宋体" w:eastAsia="宋体" w:cs="宋体"/>
          <w:b/>
          <w:bCs/>
          <w:sz w:val="21"/>
          <w:szCs w:val="21"/>
        </w:rPr>
      </w:pPr>
      <w:r>
        <w:rPr>
          <w:rFonts w:hint="eastAsia" w:ascii="宋体" w:hAnsi="宋体" w:eastAsia="宋体" w:cs="宋体"/>
          <w:b/>
          <w:bCs/>
          <w:sz w:val="21"/>
          <w:szCs w:val="21"/>
        </w:rPr>
        <w:t>第</w:t>
      </w:r>
      <w:r>
        <w:rPr>
          <w:rFonts w:hint="eastAsia" w:ascii="宋体" w:hAnsi="宋体" w:eastAsia="宋体" w:cs="宋体"/>
          <w:b/>
          <w:bCs/>
          <w:sz w:val="21"/>
          <w:szCs w:val="21"/>
          <w:lang w:val="en-US" w:eastAsia="zh-CN"/>
        </w:rPr>
        <w:t>五</w:t>
      </w:r>
      <w:r>
        <w:rPr>
          <w:rFonts w:hint="eastAsia" w:ascii="宋体" w:hAnsi="宋体" w:eastAsia="宋体" w:cs="宋体"/>
          <w:b/>
          <w:bCs/>
          <w:sz w:val="21"/>
          <w:szCs w:val="21"/>
        </w:rPr>
        <w:t>条  物业管理服务费用</w:t>
      </w:r>
    </w:p>
    <w:p>
      <w:pPr>
        <w:snapToGrid w:val="0"/>
        <w:spacing w:line="360" w:lineRule="exact"/>
        <w:ind w:firstLine="42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本合同物业管理费总价为人民币               元整（¥                ）。</w:t>
      </w:r>
      <w:r>
        <w:rPr>
          <w:rFonts w:hint="eastAsia" w:ascii="宋体" w:hAnsi="宋体" w:eastAsia="宋体" w:cs="宋体"/>
          <w:color w:val="auto"/>
          <w:sz w:val="21"/>
          <w:szCs w:val="21"/>
          <w:lang w:val="en-US" w:eastAsia="zh-CN"/>
        </w:rPr>
        <w:t>本项目合同总价为包干总价，已囊括本项目全部服务人员（含劳务派遣人员）劳动报酬、社会保险、住房公积金、加班费、节日福利、经济补偿金、招聘费、管理费、税费及人员更替、纠纷处理费、工伤处置费、保洁工具耗材（保洁车、小毛巾、尘推、尘推罩、玻璃套装工具、毛头、刮条、撮斗、铲刀、拖把、扫把、铁钳、檀香、毛巾、毛刷、百洁布、洗洁精、洁厕剂、肥皂等）及采购代理服务费等全部相关开支。甲方无需另行支付任何费用。</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支付方式。</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按月根据</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考核结果扣除相应款额后向</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转账支付服务费用。合同生效后</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于每月10日前向</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提交上一个月的服务费请款函、等额有效的增值税普通发票及齐全的付款材料</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甲方</w:t>
      </w:r>
      <w:r>
        <w:rPr>
          <w:rFonts w:hint="eastAsia" w:ascii="宋体" w:hAnsi="宋体" w:eastAsia="宋体" w:cs="宋体"/>
          <w:color w:val="auto"/>
          <w:sz w:val="21"/>
          <w:szCs w:val="21"/>
        </w:rPr>
        <w:t>收到请款函、等额有效的增值税普通发票及齐全的付款材料后</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在</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0个工作日内以转账形式向</w:t>
      </w:r>
      <w:r>
        <w:rPr>
          <w:rFonts w:hint="eastAsia" w:ascii="宋体" w:hAnsi="宋体" w:eastAsia="宋体" w:cs="宋体"/>
          <w:color w:val="auto"/>
          <w:sz w:val="21"/>
          <w:szCs w:val="21"/>
          <w:lang w:val="en-US" w:eastAsia="zh-CN"/>
        </w:rPr>
        <w:t>乙方</w:t>
      </w:r>
      <w:r>
        <w:rPr>
          <w:rFonts w:hint="eastAsia" w:ascii="宋体" w:hAnsi="宋体" w:eastAsia="宋体" w:cs="宋体"/>
          <w:color w:val="auto"/>
          <w:sz w:val="21"/>
          <w:szCs w:val="21"/>
        </w:rPr>
        <w:t>结清款项。</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甲方以银行账号转账的方式支付乙方合同款。</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 xml:space="preserve">开户名：                                            </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 xml:space="preserve">开户行:                                             </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 xml:space="preserve">帐　号：                                            </w:t>
      </w:r>
    </w:p>
    <w:p>
      <w:pPr>
        <w:adjustRightInd w:val="0"/>
        <w:snapToGrid w:val="0"/>
        <w:spacing w:line="430" w:lineRule="exact"/>
        <w:rPr>
          <w:rFonts w:hint="eastAsia" w:ascii="宋体" w:hAnsi="宋体" w:eastAsia="宋体" w:cs="宋体"/>
          <w:b/>
          <w:bCs/>
          <w:sz w:val="21"/>
          <w:szCs w:val="21"/>
        </w:rPr>
      </w:pPr>
      <w:r>
        <w:rPr>
          <w:rFonts w:hint="eastAsia" w:ascii="宋体" w:hAnsi="宋体" w:eastAsia="宋体" w:cs="宋体"/>
          <w:b/>
          <w:bCs/>
          <w:sz w:val="21"/>
          <w:szCs w:val="21"/>
        </w:rPr>
        <w:t>第</w:t>
      </w:r>
      <w:r>
        <w:rPr>
          <w:rFonts w:hint="eastAsia" w:ascii="宋体" w:hAnsi="宋体" w:eastAsia="宋体" w:cs="宋体"/>
          <w:b/>
          <w:bCs/>
          <w:sz w:val="21"/>
          <w:szCs w:val="21"/>
          <w:lang w:val="en-US" w:eastAsia="zh-CN"/>
        </w:rPr>
        <w:t>六</w:t>
      </w:r>
      <w:r>
        <w:rPr>
          <w:rFonts w:hint="eastAsia" w:ascii="宋体" w:hAnsi="宋体" w:eastAsia="宋体" w:cs="宋体"/>
          <w:b/>
          <w:bCs/>
          <w:sz w:val="21"/>
          <w:szCs w:val="21"/>
        </w:rPr>
        <w:t>条  双方权利义务</w:t>
      </w:r>
    </w:p>
    <w:p>
      <w:pPr>
        <w:snapToGrid w:val="0"/>
        <w:spacing w:line="360" w:lineRule="exact"/>
        <w:ind w:firstLine="420"/>
        <w:rPr>
          <w:rFonts w:hint="eastAsia" w:ascii="方正小标宋简体" w:hAnsi="方正小标宋简体" w:eastAsia="方正小标宋简体" w:cs="方正小标宋简体"/>
          <w:color w:val="auto"/>
          <w:sz w:val="21"/>
          <w:szCs w:val="21"/>
        </w:rPr>
      </w:pPr>
      <w:r>
        <w:rPr>
          <w:rFonts w:hint="eastAsia" w:ascii="方正小标宋简体" w:hAnsi="方正小标宋简体" w:eastAsia="方正小标宋简体" w:cs="方正小标宋简体"/>
          <w:color w:val="auto"/>
          <w:sz w:val="21"/>
          <w:szCs w:val="21"/>
          <w:lang w:val="en-US" w:eastAsia="zh-CN"/>
        </w:rPr>
        <w:t>一、</w:t>
      </w:r>
      <w:r>
        <w:rPr>
          <w:rFonts w:hint="eastAsia" w:ascii="方正小标宋简体" w:hAnsi="方正小标宋简体" w:eastAsia="方正小标宋简体" w:cs="方正小标宋简体"/>
          <w:color w:val="auto"/>
          <w:sz w:val="21"/>
          <w:szCs w:val="21"/>
        </w:rPr>
        <w:t>甲方权利义务</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（一）代表和维护产权人、使用人的合法权益；</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（二）审定乙方拟定的物业管理制度，并为乙方开展管理服务工作提供协助；</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三）检查监督乙方管理工作的实施及制度的执行情况，如发现服务不符合标准之处，应责令乙方服务人员随时进行整改。若多次不整改或整改不符合要求，可以书面通知乙方调整更换服务人员，通知整改两次以上，情况未解决，乙方怠于整改的，甲方可单方提出终止合同；</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（四）审定乙方提出的物业管理服务工作计划、年度管理计划，对不合理的工作计划甲方有权提出调整意见；</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（五）协助乙方做好物业区域内的物业管理工作；</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（六）按时依合同约定向乙方支付物业管理服务费用；</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（七）对于甲方临时工作安排，如属于合同约定服务范围内，乙方应积极予以配合。</w:t>
      </w:r>
    </w:p>
    <w:p>
      <w:pPr>
        <w:snapToGrid w:val="0"/>
        <w:spacing w:line="360" w:lineRule="exact"/>
        <w:ind w:firstLine="420"/>
        <w:rPr>
          <w:rFonts w:hint="eastAsia" w:ascii="方正小标宋简体" w:hAnsi="方正小标宋简体" w:eastAsia="方正小标宋简体" w:cs="方正小标宋简体"/>
          <w:color w:val="auto"/>
          <w:sz w:val="21"/>
          <w:szCs w:val="21"/>
        </w:rPr>
      </w:pPr>
      <w:r>
        <w:rPr>
          <w:rFonts w:hint="eastAsia" w:ascii="方正小标宋简体" w:hAnsi="方正小标宋简体" w:eastAsia="方正小标宋简体" w:cs="方正小标宋简体"/>
          <w:color w:val="auto"/>
          <w:sz w:val="21"/>
          <w:szCs w:val="21"/>
          <w:lang w:val="en-US" w:eastAsia="zh-CN"/>
        </w:rPr>
        <w:t>二、</w:t>
      </w:r>
      <w:r>
        <w:rPr>
          <w:rFonts w:hint="eastAsia" w:ascii="方正小标宋简体" w:hAnsi="方正小标宋简体" w:eastAsia="方正小标宋简体" w:cs="方正小标宋简体"/>
          <w:color w:val="auto"/>
          <w:sz w:val="21"/>
          <w:szCs w:val="21"/>
        </w:rPr>
        <w:t>乙方权利义务</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（一）根据甲方的授权和有关法律、法规及本合同的约定，在本物业区域内实施物业管理，组织实施经甲方审定通过后的物业管理活动和制度；</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（二）对物业使用人违反物业管理制度的行为，有权根据情节轻重，采取劝阻、制止、提请甲方处理等措施；</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（三）向物业使用人告知物业的使用有关规定，并有权要求甲方及物业使用人配合乙方的管理服务行为；</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（四）未经甲方书面同意，乙方不得将本物业的管理责任转让给第三方，不允许乙方分包或转包甲方委托的管理事宜；</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（五）对所聘用人员严格审核，保证聘用人员无违法犯罪记录并进行严格体检，有上岗资格证；</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（六）保证各类管理人员按岗位统一着装，佩带工作牌号，言行规范，文明礼貌，有良好的仪容仪表，公众形象；</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（七）建立资料的收集、分类整理、归档管理制度。在日常管理中要建立交接班、项目故障与维修、保养等登记制度；</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八）应负责除属于专业公司承包维修和养护范围之外的设施、设备的日常运行、维护和保养工作。乙方要按照甲方与专业公司签订的质保协议和设施设备的各项要求，制定日常使用运行和维修保养制度，配备熟练、专职、有上岗证及资格证的专业工程技术人员，负责日常运行、维护、管理，定人、定时开、关设备，及时发现设备使用过程中的隐患并通知和监督专业公司进行维修、保养工作；</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（九）乙方的员工在工作期间发生的安全责任由乙方承担；</w:t>
      </w:r>
    </w:p>
    <w:p>
      <w:pPr>
        <w:snapToGrid w:val="0"/>
        <w:spacing w:line="360" w:lineRule="exact"/>
        <w:ind w:firstLine="42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（十）乙方应采取合理的节能化措施，降低大楼能耗</w:t>
      </w:r>
      <w:r>
        <w:rPr>
          <w:rFonts w:hint="eastAsia" w:ascii="宋体" w:hAnsi="宋体" w:eastAsia="宋体" w:cs="宋体"/>
          <w:color w:val="auto"/>
          <w:sz w:val="21"/>
          <w:szCs w:val="21"/>
          <w:lang w:eastAsia="zh-CN"/>
        </w:rPr>
        <w:t>；</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rPr>
        <w:t>（十一）对本物业的公用设施不得擅自占用和改变使用功能，如需要在本物业内改、扩建或完善配套项目，须与甲方协商，经甲方同意后报有关部门批准方可实施；</w:t>
      </w:r>
    </w:p>
    <w:p>
      <w:pPr>
        <w:snapToGrid w:val="0"/>
        <w:spacing w:line="360" w:lineRule="exact"/>
        <w:ind w:firstLine="42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十二</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乙方须做好保洁工作，</w:t>
      </w:r>
      <w:r>
        <w:rPr>
          <w:rFonts w:hint="eastAsia" w:ascii="宋体" w:hAnsi="宋体" w:eastAsia="宋体" w:cs="宋体"/>
          <w:color w:val="auto"/>
          <w:sz w:val="21"/>
          <w:szCs w:val="21"/>
        </w:rPr>
        <w:t>因保洁问题科室被扣奖金</w:t>
      </w:r>
      <w:r>
        <w:rPr>
          <w:rFonts w:hint="eastAsia" w:ascii="宋体" w:hAnsi="宋体" w:eastAsia="宋体" w:cs="宋体"/>
          <w:color w:val="auto"/>
          <w:sz w:val="21"/>
          <w:szCs w:val="21"/>
          <w:lang w:val="en-US" w:eastAsia="zh-CN"/>
        </w:rPr>
        <w:t>或因保洁人员拖地地板湿滑引起患者摔跤造成的赔偿</w:t>
      </w:r>
      <w:r>
        <w:rPr>
          <w:rFonts w:hint="eastAsia" w:ascii="宋体" w:hAnsi="宋体" w:eastAsia="宋体" w:cs="宋体"/>
          <w:color w:val="auto"/>
          <w:sz w:val="21"/>
          <w:szCs w:val="21"/>
        </w:rPr>
        <w:t>，由乙方承担。</w:t>
      </w:r>
    </w:p>
    <w:p>
      <w:pPr>
        <w:adjustRightInd w:val="0"/>
        <w:snapToGrid w:val="0"/>
        <w:spacing w:line="430" w:lineRule="exact"/>
        <w:ind w:firstLine="420" w:firstLineChars="200"/>
        <w:rPr>
          <w:rFonts w:hint="eastAsia" w:ascii="宋体" w:hAnsi="宋体" w:eastAsia="宋体" w:cs="仿宋_GB2312"/>
          <w:szCs w:val="21"/>
          <w:lang w:val="en-US" w:eastAsia="zh-CN"/>
        </w:rPr>
      </w:pPr>
      <w:r>
        <w:rPr>
          <w:rFonts w:hint="eastAsia" w:ascii="宋体" w:hAnsi="宋体" w:eastAsia="宋体" w:cs="仿宋_GB2312"/>
          <w:szCs w:val="21"/>
          <w:lang w:eastAsia="zh-CN"/>
        </w:rPr>
        <w:t>（</w:t>
      </w:r>
      <w:r>
        <w:rPr>
          <w:rFonts w:hint="eastAsia" w:ascii="宋体" w:hAnsi="宋体" w:eastAsia="宋体" w:cs="仿宋_GB2312"/>
          <w:szCs w:val="21"/>
          <w:lang w:val="en-US" w:eastAsia="zh-CN"/>
        </w:rPr>
        <w:t>十三</w:t>
      </w:r>
      <w:r>
        <w:rPr>
          <w:rFonts w:hint="eastAsia" w:ascii="宋体" w:hAnsi="宋体" w:eastAsia="宋体" w:cs="仿宋_GB2312"/>
          <w:szCs w:val="21"/>
          <w:lang w:eastAsia="zh-CN"/>
        </w:rPr>
        <w:t>）</w:t>
      </w:r>
      <w:r>
        <w:rPr>
          <w:rFonts w:hint="eastAsia" w:ascii="宋体" w:hAnsi="宋体" w:eastAsia="宋体" w:cs="仿宋_GB2312"/>
          <w:szCs w:val="21"/>
          <w:lang w:val="en-US" w:eastAsia="zh-CN"/>
        </w:rPr>
        <w:t>乙方管理车辆的保安人员必须勤巡逻，指挥车辆停放入车位，禁止外单位大小机动车辆、电动车等乱停乱放，保持院内通道畅通。</w:t>
      </w:r>
    </w:p>
    <w:p>
      <w:pPr>
        <w:adjustRightInd w:val="0"/>
        <w:snapToGrid w:val="0"/>
        <w:spacing w:line="430" w:lineRule="exact"/>
        <w:ind w:firstLine="420" w:firstLineChars="200"/>
        <w:rPr>
          <w:rFonts w:hint="eastAsia" w:ascii="宋体" w:hAnsi="宋体" w:eastAsia="宋体" w:cs="仿宋_GB2312"/>
          <w:szCs w:val="21"/>
          <w:lang w:val="en-US" w:eastAsia="zh-CN"/>
        </w:rPr>
      </w:pPr>
      <w:r>
        <w:rPr>
          <w:rFonts w:hint="eastAsia" w:ascii="宋体" w:hAnsi="宋体" w:eastAsia="宋体" w:cs="仿宋_GB2312"/>
          <w:szCs w:val="21"/>
          <w:lang w:val="en-US" w:eastAsia="zh-CN"/>
        </w:rPr>
        <w:t>（十四）乙方所有工作人员在工作期间要礼貌待人，不得与医院患者发生纠纷，因乙方服务被投诉并造成恶劣影响的，乙方要负全部责任。</w:t>
      </w:r>
    </w:p>
    <w:p>
      <w:pPr>
        <w:adjustRightInd w:val="0"/>
        <w:snapToGrid w:val="0"/>
        <w:spacing w:line="430" w:lineRule="exact"/>
        <w:ind w:firstLine="420" w:firstLineChars="200"/>
        <w:rPr>
          <w:rFonts w:hint="eastAsia" w:ascii="宋体" w:hAnsi="宋体" w:eastAsia="宋体" w:cs="仿宋_GB2312"/>
          <w:szCs w:val="21"/>
        </w:rPr>
      </w:pPr>
      <w:r>
        <w:rPr>
          <w:rFonts w:hint="eastAsia" w:ascii="宋体" w:hAnsi="宋体" w:eastAsia="宋体" w:cs="仿宋_GB2312"/>
          <w:szCs w:val="21"/>
          <w:lang w:val="en-US" w:eastAsia="zh-CN"/>
        </w:rPr>
        <w:t>（十五）保洁服务要满足甲方院感要求，如因乙方劳务人员操作不当导致院感指标不达标被相关部门责罚的，乙方要承担赔偿责任</w:t>
      </w:r>
      <w:r>
        <w:rPr>
          <w:rFonts w:hint="eastAsia" w:ascii="宋体" w:hAnsi="宋体" w:eastAsia="宋体" w:cs="仿宋_GB2312"/>
          <w:szCs w:val="21"/>
        </w:rPr>
        <w:t>。</w:t>
      </w:r>
    </w:p>
    <w:p>
      <w:pPr>
        <w:pStyle w:val="45"/>
        <w:rPr>
          <w:rFonts w:hint="eastAsia" w:ascii="宋体" w:hAnsi="宋体" w:eastAsia="宋体" w:cs="仿宋_GB2312"/>
          <w:kern w:val="2"/>
          <w:sz w:val="21"/>
          <w:szCs w:val="21"/>
          <w:lang w:val="en-US" w:eastAsia="zh-CN" w:bidi="ar-SA"/>
        </w:rPr>
      </w:pPr>
      <w:r>
        <w:rPr>
          <w:rFonts w:hint="eastAsia" w:ascii="宋体" w:hAnsi="宋体" w:eastAsia="宋体" w:cs="仿宋_GB2312"/>
          <w:kern w:val="2"/>
          <w:sz w:val="21"/>
          <w:szCs w:val="21"/>
          <w:lang w:val="en-US" w:eastAsia="zh-CN" w:bidi="ar-SA"/>
        </w:rPr>
        <w:t>（十六）乙方的员工在工作期间因身体或其他原因不能胜任工作岗位的，乙方需在一个星期内调整安排人员确保不影响甲方的正常业务开展。若乙方未在规定时间内完成调整安排人员的，甲方扣除该岗位当月的服务费用。</w:t>
      </w:r>
    </w:p>
    <w:p>
      <w:pPr>
        <w:adjustRightInd w:val="0"/>
        <w:snapToGrid w:val="0"/>
        <w:spacing w:line="430" w:lineRule="exact"/>
        <w:rPr>
          <w:rFonts w:hint="eastAsia" w:ascii="宋体" w:hAnsi="宋体" w:eastAsia="宋体" w:cs="宋体"/>
          <w:b/>
          <w:bCs/>
          <w:sz w:val="21"/>
          <w:szCs w:val="21"/>
        </w:rPr>
      </w:pPr>
      <w:r>
        <w:rPr>
          <w:rFonts w:hint="eastAsia" w:ascii="宋体" w:hAnsi="宋体" w:eastAsia="宋体" w:cs="宋体"/>
          <w:b/>
          <w:bCs/>
          <w:sz w:val="21"/>
          <w:szCs w:val="21"/>
        </w:rPr>
        <w:t>第</w:t>
      </w:r>
      <w:r>
        <w:rPr>
          <w:rFonts w:hint="eastAsia" w:ascii="宋体" w:hAnsi="宋体" w:eastAsia="宋体" w:cs="宋体"/>
          <w:b/>
          <w:bCs/>
          <w:sz w:val="21"/>
          <w:szCs w:val="21"/>
          <w:lang w:val="en-US" w:eastAsia="zh-CN"/>
        </w:rPr>
        <w:t>七</w:t>
      </w:r>
      <w:r>
        <w:rPr>
          <w:rFonts w:hint="eastAsia" w:ascii="宋体" w:hAnsi="宋体" w:eastAsia="宋体" w:cs="宋体"/>
          <w:b/>
          <w:bCs/>
          <w:sz w:val="21"/>
          <w:szCs w:val="21"/>
        </w:rPr>
        <w:t>条 奖惩办法</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根据合同约定，因乙方不定期考核不达标、严重违约、受到有效投诉多、达不到所承诺的管理目标或重大管理失误，操作失当，造成甲方损失，甲方有权解除物业管理合同，并由乙方赔偿甲方的损失，甲方保留追究损失的权利，乙方由此造成的损失由乙方自行承担。若乙方严重违约、或受到有效投诉超过3宗、或因重大管理失误造成甲方损失超过人民币壹万元（￥10,000.00）的，甲方有权解除合同，并要求乙方承担违约责任及赔偿经济损失。合同终止或解除时，乙方应积极配合甲方做好交接工作。</w:t>
      </w:r>
    </w:p>
    <w:p>
      <w:pPr>
        <w:adjustRightInd w:val="0"/>
        <w:snapToGrid w:val="0"/>
        <w:spacing w:line="430" w:lineRule="exact"/>
        <w:rPr>
          <w:rFonts w:hint="eastAsia" w:ascii="宋体" w:hAnsi="宋体" w:eastAsia="宋体" w:cs="宋体"/>
          <w:b/>
          <w:bCs/>
          <w:sz w:val="21"/>
          <w:szCs w:val="21"/>
        </w:rPr>
      </w:pPr>
      <w:r>
        <w:rPr>
          <w:rFonts w:hint="eastAsia" w:ascii="宋体" w:hAnsi="宋体" w:eastAsia="宋体" w:cs="宋体"/>
          <w:b/>
          <w:bCs/>
          <w:sz w:val="21"/>
          <w:szCs w:val="21"/>
        </w:rPr>
        <w:t>第</w:t>
      </w:r>
      <w:r>
        <w:rPr>
          <w:rFonts w:hint="eastAsia" w:ascii="宋体" w:hAnsi="宋体" w:eastAsia="宋体" w:cs="宋体"/>
          <w:b/>
          <w:bCs/>
          <w:sz w:val="21"/>
          <w:szCs w:val="21"/>
          <w:lang w:val="en-US" w:eastAsia="zh-CN"/>
        </w:rPr>
        <w:t>八</w:t>
      </w:r>
      <w:r>
        <w:rPr>
          <w:rFonts w:hint="eastAsia" w:ascii="宋体" w:hAnsi="宋体" w:eastAsia="宋体" w:cs="宋体"/>
          <w:b/>
          <w:bCs/>
          <w:sz w:val="21"/>
          <w:szCs w:val="21"/>
        </w:rPr>
        <w:t>条  其他约定</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（一）乙方只负责物业管理区域范围设施的日常巡查及维护，如发生维修费用，由甲方另行支付。</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（二）乙方应严格执行国家、自治区、钦州市有关物业管理法律法规和物业管理服务合同，对上述物业实施科学、专业化统一管理。</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（三）乙方在服务费中自行考虑日常服务所需的一切物品。</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（四）乙方根据有关法律、法规政策和本合同的规定，制订该物业的各项管理办法、规章制度、实施细则，自主开展各项管理活动。</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五）乙方遵照国家、地方物业管理服务收费规定，按物业管理服务项目、服务内容、服务深度，测算物业管理服务收费标准，并提供测算依据，严格按合同规定的收费标准收取，不得擅自加价，不得只收费不服务或多收费少服务。</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（六）乙方接受物业管理主管部门及有关政府部门的监督、指导。</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（七）乙方对公用设施不得擅自占用和改变使用功能。</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（八）乙方建立相关物业管理档案并负责及时记载有关变更情况。</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（九）有重要活动时，乙方在合同约定服务范围内派员义务支持，不计费用。</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（十）物业用办公设备乙方自行负责。</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（十一）因乙方人员本身原因造成财产的直接损失，由成交供应商（指代不明）全额赔付。</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（十二）乙方在签约前，可自行前往踏勘现场，有关费用自理，踏勘期间发生的意外自负。</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（十三）由于本协议标的为购买物业服务性质，甲方与乙方派驻人员不形成劳动关系，因此，乙方派驻人员选派安排、工作时间、人员管理等由乙方自主安排；</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（十四）协议期间乙方人员发生疾病、受伤（含工作时段内受伤或其他时段受伤）、交通事故和其他意外，由乙方负责，与甲方无关；</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（十五）协议期间乙方人员工资、福利费、社会保险、意外保险费、服装费、税金等费用由乙方负责；</w:t>
      </w:r>
    </w:p>
    <w:p>
      <w:pPr>
        <w:adjustRightInd w:val="0"/>
        <w:snapToGrid w:val="0"/>
        <w:spacing w:line="430" w:lineRule="exact"/>
        <w:ind w:firstLine="424" w:firstLineChars="202"/>
        <w:rPr>
          <w:rFonts w:hint="eastAsia" w:ascii="宋体" w:hAnsi="宋体" w:eastAsia="宋体" w:cs="宋体"/>
          <w:szCs w:val="21"/>
        </w:rPr>
      </w:pPr>
      <w:r>
        <w:rPr>
          <w:rFonts w:hint="eastAsia" w:ascii="宋体" w:hAnsi="宋体" w:eastAsia="宋体" w:cs="宋体"/>
          <w:szCs w:val="21"/>
        </w:rPr>
        <w:t>（十六）协议期内，若甲方的客观条件发生变化如机构改革撤并、变更办公地点等不再需要乙方提供物业服务需解除本协议的，本协议自动终止，双方互不追究责任，甲方按照乙方实际提供物业服务的月数按实结算物业服务费给乙方。</w:t>
      </w:r>
    </w:p>
    <w:p>
      <w:pPr>
        <w:adjustRightInd w:val="0"/>
        <w:snapToGrid w:val="0"/>
        <w:spacing w:line="430" w:lineRule="exact"/>
        <w:ind w:firstLine="424" w:firstLineChars="202"/>
        <w:rPr>
          <w:rFonts w:hint="eastAsia" w:ascii="宋体" w:hAnsi="宋体" w:eastAsia="宋体" w:cs="宋体"/>
          <w:szCs w:val="21"/>
        </w:rPr>
      </w:pPr>
      <w:r>
        <w:rPr>
          <w:rFonts w:hint="eastAsia" w:ascii="宋体" w:hAnsi="宋体" w:eastAsia="宋体" w:cs="宋体"/>
          <w:szCs w:val="21"/>
        </w:rPr>
        <w:t>(十七)为了增加当地就业和社保属地化，允许乙方在当地成立100%控股的子公司从事相关业务。</w:t>
      </w:r>
    </w:p>
    <w:p>
      <w:pPr>
        <w:adjustRightInd w:val="0"/>
        <w:snapToGrid w:val="0"/>
        <w:spacing w:line="430" w:lineRule="exact"/>
        <w:rPr>
          <w:rFonts w:hint="eastAsia" w:ascii="宋体" w:hAnsi="宋体" w:eastAsia="宋体" w:cs="宋体"/>
          <w:b/>
          <w:bCs/>
          <w:szCs w:val="21"/>
        </w:rPr>
      </w:pPr>
      <w:r>
        <w:rPr>
          <w:rFonts w:hint="eastAsia" w:ascii="宋体" w:hAnsi="宋体" w:eastAsia="宋体" w:cs="宋体"/>
          <w:b/>
          <w:bCs/>
          <w:szCs w:val="21"/>
        </w:rPr>
        <w:t>第</w:t>
      </w:r>
      <w:r>
        <w:rPr>
          <w:rFonts w:hint="eastAsia" w:ascii="宋体" w:hAnsi="宋体" w:eastAsia="宋体" w:cs="宋体"/>
          <w:b/>
          <w:bCs/>
          <w:szCs w:val="21"/>
          <w:lang w:val="en-US" w:eastAsia="zh-CN"/>
        </w:rPr>
        <w:t>九</w:t>
      </w:r>
      <w:r>
        <w:rPr>
          <w:rFonts w:hint="eastAsia" w:ascii="宋体" w:hAnsi="宋体" w:eastAsia="宋体" w:cs="宋体"/>
          <w:b/>
          <w:bCs/>
          <w:szCs w:val="21"/>
        </w:rPr>
        <w:t>条  违约责任</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（一）因甲方违约导致乙方不能提供约定服务的，乙方有权要求甲方在一定期限内解决，逾期未解决且严重违约的，乙方有权提前解除合同。造成乙方经济损失的，甲方应给予乙方经济赔偿。</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二）乙方未能按合同约定提供服务、或者未能达到服务质量标准的，或者以工资、成本上升等借口不履行本协议的，则视乙方违约，乙方要赔偿甲方所造成的经济损失；甲方有权要求乙方限期整改，乙方逾期未整改、或者存在其他严重违约情形的，甲方有权解除合同，乙方的行为给甲方造成经济损失的，乙方应给予甲方经济赔偿。</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（三）任何一方无正当理由提前解除合同的，应向对方支付一个月的服务费作为违约金；应解除合同造成的经济损失超过违约金的，对超出部分还应给予赔偿。</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四）为维护公众、物业使用人的切身利益，在不可预见情况下，如发生煤气泄露、漏电、火灾、水淹、水管破裂、救助人命、协助公安机关执行任务等情况时，因乙方采取紧急避险措施而造成甲方财产损失的，乙方应当在事故发生后3日内向甲方报告并提供相关证明材料，经甲方核实符合法律规定紧急避险条件的，乙方可不承担赔偿责任。</w:t>
      </w:r>
    </w:p>
    <w:p>
      <w:pPr>
        <w:adjustRightInd w:val="0"/>
        <w:snapToGrid w:val="0"/>
        <w:spacing w:line="430" w:lineRule="exact"/>
        <w:ind w:firstLine="420" w:firstLineChars="200"/>
        <w:rPr>
          <w:rFonts w:hint="eastAsia" w:ascii="宋体" w:hAnsi="宋体" w:eastAsia="宋体" w:cs="宋体"/>
          <w:color w:val="auto"/>
          <w:szCs w:val="21"/>
        </w:rPr>
      </w:pPr>
      <w:r>
        <w:rPr>
          <w:rFonts w:hint="eastAsia" w:ascii="宋体" w:hAnsi="宋体" w:eastAsia="宋体" w:cs="宋体"/>
          <w:szCs w:val="21"/>
        </w:rPr>
        <w:t>（五）按合同约定或双方提前解除合同或合同期满时，乙方应将管理的全部技术资料及档案自合同解除之日起15日内移交给甲方，不得拖延。如因乙方责任导致档案资料不能及时顺利移</w:t>
      </w:r>
      <w:r>
        <w:rPr>
          <w:rFonts w:hint="eastAsia" w:ascii="宋体" w:hAnsi="宋体" w:eastAsia="宋体" w:cs="宋体"/>
          <w:color w:val="auto"/>
          <w:szCs w:val="21"/>
        </w:rPr>
        <w:t>交。</w:t>
      </w:r>
    </w:p>
    <w:p>
      <w:pPr>
        <w:adjustRightInd w:val="0"/>
        <w:snapToGrid w:val="0"/>
        <w:spacing w:line="430" w:lineRule="exact"/>
        <w:rPr>
          <w:rFonts w:hint="eastAsia" w:ascii="宋体" w:hAnsi="宋体" w:eastAsia="宋体" w:cs="宋体"/>
          <w:b/>
          <w:bCs/>
          <w:szCs w:val="21"/>
        </w:rPr>
      </w:pPr>
      <w:r>
        <w:rPr>
          <w:rFonts w:hint="eastAsia" w:ascii="宋体" w:hAnsi="宋体" w:eastAsia="宋体" w:cs="宋体"/>
          <w:b/>
          <w:bCs/>
          <w:szCs w:val="21"/>
        </w:rPr>
        <w:t>第</w:t>
      </w:r>
      <w:r>
        <w:rPr>
          <w:rFonts w:hint="eastAsia" w:ascii="宋体" w:hAnsi="宋体" w:eastAsia="宋体" w:cs="宋体"/>
          <w:b/>
          <w:bCs/>
          <w:szCs w:val="21"/>
          <w:lang w:val="en-US" w:eastAsia="zh-CN"/>
        </w:rPr>
        <w:t>十</w:t>
      </w:r>
      <w:r>
        <w:rPr>
          <w:rFonts w:hint="eastAsia" w:ascii="宋体" w:hAnsi="宋体" w:eastAsia="宋体" w:cs="宋体"/>
          <w:b/>
          <w:bCs/>
          <w:szCs w:val="21"/>
        </w:rPr>
        <w:t>条  附则</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（一）双方约定自本合同生效之日起30日内，根据甲方委托管理事项，办理接管验收手续。</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（二）本合同包括:</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1.本合同条款；</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2.乙方的《响应文件》及其物业管理质量标准及服务承诺、各项管理制度、节能措施；</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3.采购文件和</w:t>
      </w:r>
      <w:r>
        <w:rPr>
          <w:rFonts w:hint="eastAsia" w:ascii="宋体" w:hAnsi="宋体" w:eastAsia="宋体" w:cs="宋体"/>
          <w:szCs w:val="21"/>
          <w:lang w:eastAsia="zh-CN"/>
        </w:rPr>
        <w:t>中标通知书</w:t>
      </w:r>
      <w:r>
        <w:rPr>
          <w:rFonts w:hint="eastAsia" w:ascii="宋体" w:hAnsi="宋体" w:eastAsia="宋体" w:cs="宋体"/>
          <w:szCs w:val="21"/>
        </w:rPr>
        <w:t>；</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4.物业管理服务质量承诺。</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（三）本合同一式</w:t>
      </w:r>
      <w:r>
        <w:rPr>
          <w:rFonts w:hint="eastAsia" w:ascii="宋体" w:hAnsi="宋体" w:eastAsia="宋体" w:cs="宋体"/>
          <w:szCs w:val="21"/>
          <w:lang w:val="en-US" w:eastAsia="zh-CN"/>
        </w:rPr>
        <w:t>伍</w:t>
      </w:r>
      <w:r>
        <w:rPr>
          <w:rFonts w:hint="eastAsia" w:ascii="宋体" w:hAnsi="宋体" w:eastAsia="宋体" w:cs="宋体"/>
          <w:szCs w:val="21"/>
        </w:rPr>
        <w:t>份，甲</w:t>
      </w:r>
      <w:r>
        <w:rPr>
          <w:rFonts w:hint="eastAsia" w:ascii="宋体" w:hAnsi="宋体" w:eastAsia="宋体" w:cs="宋体"/>
          <w:szCs w:val="21"/>
          <w:lang w:val="en-US" w:eastAsia="zh-CN"/>
        </w:rPr>
        <w:t>方执肆份，</w:t>
      </w:r>
      <w:r>
        <w:rPr>
          <w:rFonts w:hint="eastAsia" w:ascii="宋体" w:hAnsi="宋体" w:eastAsia="宋体" w:cs="宋体"/>
          <w:szCs w:val="21"/>
        </w:rPr>
        <w:t>乙方执</w:t>
      </w:r>
      <w:r>
        <w:rPr>
          <w:rFonts w:hint="eastAsia" w:ascii="宋体" w:hAnsi="宋体" w:eastAsia="宋体" w:cs="宋体"/>
          <w:szCs w:val="21"/>
          <w:lang w:val="en-US" w:eastAsia="zh-CN"/>
        </w:rPr>
        <w:t>壹</w:t>
      </w:r>
      <w:r>
        <w:rPr>
          <w:rFonts w:hint="eastAsia" w:ascii="宋体" w:hAnsi="宋体" w:eastAsia="宋体" w:cs="宋体"/>
          <w:szCs w:val="21"/>
        </w:rPr>
        <w:t>份，具有同等法律效力。</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（四）经双方协商同意，可对本合同的条款进行补充，以书面形式签订补充协议，补充协议与本合同具有同等效力。</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（五）本合同在履行中，如甲乙双方发生争议，应协商解决，协商不成时，通过</w:t>
      </w:r>
      <w:r>
        <w:rPr>
          <w:rFonts w:hint="eastAsia" w:ascii="宋体" w:hAnsi="宋体" w:eastAsia="宋体" w:cs="宋体"/>
          <w:szCs w:val="21"/>
          <w:lang w:val="en-US" w:eastAsia="zh-CN"/>
        </w:rPr>
        <w:t>甲方</w:t>
      </w:r>
      <w:r>
        <w:rPr>
          <w:rFonts w:hint="eastAsia" w:ascii="宋体" w:hAnsi="宋体" w:eastAsia="宋体" w:cs="宋体"/>
          <w:szCs w:val="21"/>
        </w:rPr>
        <w:t>所在地人民法院诉讼解决。</w:t>
      </w:r>
    </w:p>
    <w:p>
      <w:pPr>
        <w:adjustRightInd w:val="0"/>
        <w:snapToGrid w:val="0"/>
        <w:spacing w:line="430" w:lineRule="exact"/>
        <w:ind w:firstLine="420" w:firstLineChars="200"/>
        <w:rPr>
          <w:rFonts w:hint="eastAsia" w:ascii="宋体" w:hAnsi="宋体" w:eastAsia="宋体" w:cs="宋体"/>
          <w:szCs w:val="21"/>
        </w:rPr>
      </w:pPr>
      <w:r>
        <w:rPr>
          <w:rFonts w:hint="eastAsia" w:ascii="宋体" w:hAnsi="宋体" w:eastAsia="宋体" w:cs="宋体"/>
          <w:szCs w:val="21"/>
        </w:rPr>
        <w:t>（六）合同生效：本合同自双方签字盖章后生效。</w:t>
      </w:r>
    </w:p>
    <w:tbl>
      <w:tblPr>
        <w:tblStyle w:val="49"/>
        <w:tblW w:w="9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2"/>
        <w:gridCol w:w="4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4" w:hRule="atLeast"/>
          <w:jc w:val="center"/>
        </w:trPr>
        <w:tc>
          <w:tcPr>
            <w:tcW w:w="4742" w:type="dxa"/>
            <w:noWrap w:val="0"/>
            <w:vAlign w:val="top"/>
          </w:tcPr>
          <w:p>
            <w:pPr>
              <w:widowControl/>
              <w:spacing w:line="440" w:lineRule="exac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 xml:space="preserve">甲方（章）钦州市妇幼保健院          </w:t>
            </w:r>
          </w:p>
          <w:p>
            <w:pPr>
              <w:widowControl/>
              <w:spacing w:line="440" w:lineRule="exact"/>
              <w:rPr>
                <w:rFonts w:hint="eastAsia" w:ascii="宋体" w:hAnsi="宋体" w:eastAsia="宋体" w:cs="宋体"/>
                <w:color w:val="auto"/>
                <w:spacing w:val="7"/>
                <w:kern w:val="0"/>
                <w:sz w:val="21"/>
                <w:szCs w:val="21"/>
                <w:shd w:val="clear" w:color="auto" w:fill="FFFFFF"/>
                <w:lang w:bidi="ar"/>
              </w:rPr>
            </w:pPr>
          </w:p>
          <w:p>
            <w:pPr>
              <w:widowControl/>
              <w:spacing w:line="440" w:lineRule="exact"/>
              <w:ind w:firstLine="448" w:firstLineChars="200"/>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 xml:space="preserve"> </w:t>
            </w:r>
          </w:p>
          <w:p>
            <w:pPr>
              <w:widowControl/>
              <w:spacing w:line="440" w:lineRule="exact"/>
              <w:ind w:firstLine="2016" w:firstLineChars="900"/>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年   月   日</w:t>
            </w:r>
          </w:p>
        </w:tc>
        <w:tc>
          <w:tcPr>
            <w:tcW w:w="4743"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 xml:space="preserve">乙方（章）  </w:t>
            </w:r>
          </w:p>
          <w:p>
            <w:pPr>
              <w:widowControl/>
              <w:spacing w:line="440" w:lineRule="exact"/>
              <w:jc w:val="left"/>
              <w:rPr>
                <w:rFonts w:hint="eastAsia" w:ascii="宋体" w:hAnsi="宋体" w:eastAsia="宋体" w:cs="宋体"/>
                <w:color w:val="auto"/>
                <w:spacing w:val="7"/>
                <w:kern w:val="0"/>
                <w:sz w:val="21"/>
                <w:szCs w:val="21"/>
                <w:shd w:val="clear" w:color="auto" w:fill="FFFFFF"/>
                <w:lang w:bidi="ar"/>
              </w:rPr>
            </w:pPr>
          </w:p>
          <w:p>
            <w:pPr>
              <w:pStyle w:val="48"/>
              <w:rPr>
                <w:rFonts w:hint="eastAsia" w:ascii="宋体" w:hAnsi="宋体" w:eastAsia="宋体" w:cs="宋体"/>
                <w:sz w:val="21"/>
                <w:szCs w:val="21"/>
              </w:rPr>
            </w:pPr>
          </w:p>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 xml:space="preserve"> </w:t>
            </w:r>
            <w:r>
              <w:rPr>
                <w:rFonts w:hint="eastAsia" w:ascii="宋体" w:hAnsi="宋体" w:eastAsia="宋体" w:cs="宋体"/>
                <w:color w:val="auto"/>
                <w:spacing w:val="7"/>
                <w:kern w:val="0"/>
                <w:sz w:val="21"/>
                <w:szCs w:val="21"/>
                <w:shd w:val="clear" w:color="auto" w:fill="FFFFFF"/>
                <w:lang w:val="en-US" w:eastAsia="zh-CN" w:bidi="ar"/>
              </w:rPr>
              <w:t xml:space="preserve">                </w:t>
            </w:r>
            <w:r>
              <w:rPr>
                <w:rFonts w:hint="eastAsia" w:ascii="宋体" w:hAnsi="宋体" w:eastAsia="宋体" w:cs="宋体"/>
                <w:color w:val="auto"/>
                <w:spacing w:val="7"/>
                <w:kern w:val="0"/>
                <w:sz w:val="21"/>
                <w:szCs w:val="21"/>
                <w:shd w:val="clear" w:color="auto" w:fill="FFFFFF"/>
                <w:lang w:bidi="ar"/>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4742"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 xml:space="preserve">地址：钦州市钦南区安州大道1号 </w:t>
            </w:r>
          </w:p>
        </w:tc>
        <w:tc>
          <w:tcPr>
            <w:tcW w:w="4743"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4742"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法定代表人：</w:t>
            </w:r>
          </w:p>
        </w:tc>
        <w:tc>
          <w:tcPr>
            <w:tcW w:w="4743"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4742"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委托代理人：</w:t>
            </w:r>
          </w:p>
        </w:tc>
        <w:tc>
          <w:tcPr>
            <w:tcW w:w="4743"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4742"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电话：</w:t>
            </w:r>
          </w:p>
        </w:tc>
        <w:tc>
          <w:tcPr>
            <w:tcW w:w="4743"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4742"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电子邮箱：</w:t>
            </w:r>
          </w:p>
        </w:tc>
        <w:tc>
          <w:tcPr>
            <w:tcW w:w="4743"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4742"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 xml:space="preserve">开户银行：农业银行钦州江南支行 </w:t>
            </w:r>
          </w:p>
        </w:tc>
        <w:tc>
          <w:tcPr>
            <w:tcW w:w="4743"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4742"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银行账号：20732801040011831</w:t>
            </w:r>
          </w:p>
        </w:tc>
        <w:tc>
          <w:tcPr>
            <w:tcW w:w="4743"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银行账号：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4742"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统一社会信用代码：12450700499708138H</w:t>
            </w:r>
          </w:p>
        </w:tc>
        <w:tc>
          <w:tcPr>
            <w:tcW w:w="4743" w:type="dxa"/>
            <w:noWrap w:val="0"/>
            <w:vAlign w:val="center"/>
          </w:tcPr>
          <w:p>
            <w:pPr>
              <w:widowControl/>
              <w:spacing w:line="440" w:lineRule="exact"/>
              <w:jc w:val="left"/>
              <w:rPr>
                <w:rFonts w:hint="eastAsia" w:ascii="宋体" w:hAnsi="宋体" w:eastAsia="宋体" w:cs="宋体"/>
                <w:color w:val="auto"/>
                <w:spacing w:val="7"/>
                <w:kern w:val="0"/>
                <w:sz w:val="21"/>
                <w:szCs w:val="21"/>
                <w:shd w:val="clear" w:color="auto" w:fill="FFFFFF"/>
                <w:lang w:bidi="ar"/>
              </w:rPr>
            </w:pPr>
            <w:r>
              <w:rPr>
                <w:rFonts w:hint="eastAsia" w:ascii="宋体" w:hAnsi="宋体" w:eastAsia="宋体" w:cs="宋体"/>
                <w:color w:val="auto"/>
                <w:spacing w:val="7"/>
                <w:kern w:val="0"/>
                <w:sz w:val="21"/>
                <w:szCs w:val="21"/>
                <w:shd w:val="clear" w:color="auto" w:fill="FFFFFF"/>
                <w:lang w:bidi="ar"/>
              </w:rPr>
              <w:t>统一社会信用代码：</w:t>
            </w:r>
          </w:p>
        </w:tc>
      </w:tr>
    </w:tbl>
    <w:p>
      <w:pPr>
        <w:spacing w:line="400" w:lineRule="exact"/>
        <w:rPr>
          <w:rFonts w:hint="eastAsia" w:ascii="宋体" w:hAnsi="宋体" w:eastAsia="宋体" w:cs="宋体"/>
          <w:color w:val="auto"/>
          <w:sz w:val="21"/>
          <w:szCs w:val="21"/>
          <w:highlight w:val="none"/>
        </w:rPr>
      </w:pPr>
    </w:p>
    <w:p>
      <w:pPr>
        <w:spacing w:line="400" w:lineRule="exact"/>
        <w:rPr>
          <w:rFonts w:hint="eastAsia" w:ascii="宋体" w:hAnsi="宋体" w:eastAsia="宋体" w:cs="宋体"/>
          <w:color w:val="auto"/>
          <w:sz w:val="21"/>
          <w:szCs w:val="21"/>
          <w:highlight w:val="none"/>
        </w:rPr>
        <w:sectPr>
          <w:footerReference r:id="rId5" w:type="default"/>
          <w:pgSz w:w="11906" w:h="16838"/>
          <w:pgMar w:top="1440" w:right="1133" w:bottom="1440" w:left="1134"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ind w:left="0" w:leftChars="0" w:firstLine="0" w:firstLineChars="0"/>
        <w:rPr>
          <w:rFonts w:hint="eastAsia"/>
        </w:rPr>
      </w:pPr>
    </w:p>
    <w:p>
      <w:pPr>
        <w:spacing w:line="400" w:lineRule="exact"/>
        <w:rPr>
          <w:rFonts w:hint="eastAsia" w:ascii="宋体" w:hAnsi="宋体" w:eastAsia="宋体" w:cs="宋体"/>
          <w:color w:val="auto"/>
          <w:sz w:val="21"/>
          <w:szCs w:val="21"/>
          <w:highlight w:val="none"/>
        </w:rPr>
      </w:pPr>
    </w:p>
    <w:tbl>
      <w:tblPr>
        <w:tblStyle w:val="49"/>
        <w:tblpPr w:leftFromText="180" w:rightFromText="180" w:vertAnchor="text" w:horzAnchor="page" w:tblpX="549"/>
        <w:tblOverlap w:val="never"/>
        <w:tblW w:w="102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0"/>
        <w:gridCol w:w="1545"/>
        <w:gridCol w:w="2790"/>
        <w:gridCol w:w="795"/>
        <w:gridCol w:w="2510"/>
        <w:gridCol w:w="1105"/>
        <w:gridCol w:w="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 w:hRule="atLeast"/>
        </w:trPr>
        <w:tc>
          <w:tcPr>
            <w:tcW w:w="2235" w:type="dxa"/>
            <w:gridSpan w:val="2"/>
            <w:tcBorders>
              <w:top w:val="nil"/>
              <w:left w:val="nil"/>
              <w:bottom w:val="nil"/>
              <w:right w:val="nil"/>
            </w:tcBorders>
            <w:noWrap/>
            <w:vAlign w:val="center"/>
          </w:tcPr>
          <w:p>
            <w:pP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附件1</w:t>
            </w:r>
          </w:p>
        </w:tc>
        <w:tc>
          <w:tcPr>
            <w:tcW w:w="2790" w:type="dxa"/>
            <w:tcBorders>
              <w:top w:val="nil"/>
              <w:left w:val="nil"/>
              <w:bottom w:val="nil"/>
              <w:right w:val="nil"/>
            </w:tcBorders>
            <w:noWrap w:val="0"/>
            <w:vAlign w:val="center"/>
          </w:tcPr>
          <w:p>
            <w:pPr>
              <w:rPr>
                <w:rFonts w:hint="eastAsia" w:ascii="宋体" w:hAnsi="宋体" w:eastAsia="宋体" w:cs="宋体"/>
                <w:i w:val="0"/>
                <w:iCs w:val="0"/>
                <w:color w:val="auto"/>
                <w:sz w:val="21"/>
                <w:szCs w:val="21"/>
                <w:u w:val="none"/>
              </w:rPr>
            </w:pPr>
          </w:p>
        </w:tc>
        <w:tc>
          <w:tcPr>
            <w:tcW w:w="795" w:type="dxa"/>
            <w:tcBorders>
              <w:top w:val="nil"/>
              <w:left w:val="nil"/>
              <w:bottom w:val="nil"/>
              <w:right w:val="nil"/>
            </w:tcBorders>
            <w:noWrap/>
            <w:vAlign w:val="center"/>
          </w:tcPr>
          <w:p>
            <w:pPr>
              <w:rPr>
                <w:rFonts w:hint="eastAsia" w:ascii="宋体" w:hAnsi="宋体" w:eastAsia="宋体" w:cs="宋体"/>
                <w:i w:val="0"/>
                <w:iCs w:val="0"/>
                <w:color w:val="auto"/>
                <w:sz w:val="21"/>
                <w:szCs w:val="21"/>
                <w:u w:val="none"/>
              </w:rPr>
            </w:pPr>
          </w:p>
        </w:tc>
        <w:tc>
          <w:tcPr>
            <w:tcW w:w="2510" w:type="dxa"/>
            <w:tcBorders>
              <w:top w:val="nil"/>
              <w:left w:val="nil"/>
              <w:bottom w:val="nil"/>
              <w:right w:val="nil"/>
            </w:tcBorders>
            <w:noWrap w:val="0"/>
            <w:vAlign w:val="center"/>
          </w:tcPr>
          <w:p>
            <w:pPr>
              <w:rPr>
                <w:rFonts w:hint="eastAsia" w:ascii="宋体" w:hAnsi="宋体" w:eastAsia="宋体" w:cs="宋体"/>
                <w:i w:val="0"/>
                <w:iCs w:val="0"/>
                <w:color w:val="auto"/>
                <w:sz w:val="21"/>
                <w:szCs w:val="21"/>
                <w:u w:val="none"/>
              </w:rPr>
            </w:pPr>
          </w:p>
        </w:tc>
        <w:tc>
          <w:tcPr>
            <w:tcW w:w="1105" w:type="dxa"/>
            <w:tcBorders>
              <w:top w:val="nil"/>
              <w:left w:val="nil"/>
              <w:bottom w:val="nil"/>
              <w:right w:val="nil"/>
            </w:tcBorders>
            <w:noWrap/>
            <w:vAlign w:val="center"/>
          </w:tcPr>
          <w:p>
            <w:pPr>
              <w:rPr>
                <w:rFonts w:hint="eastAsia" w:ascii="宋体" w:hAnsi="宋体" w:eastAsia="宋体" w:cs="宋体"/>
                <w:i w:val="0"/>
                <w:iCs w:val="0"/>
                <w:color w:val="auto"/>
                <w:sz w:val="21"/>
                <w:szCs w:val="21"/>
                <w:u w:val="none"/>
              </w:rPr>
            </w:pPr>
          </w:p>
        </w:tc>
        <w:tc>
          <w:tcPr>
            <w:tcW w:w="840" w:type="dxa"/>
            <w:tcBorders>
              <w:top w:val="nil"/>
              <w:left w:val="nil"/>
              <w:bottom w:val="nil"/>
              <w:right w:val="nil"/>
            </w:tcBorders>
            <w:noWrap/>
            <w:vAlign w:val="center"/>
          </w:tcPr>
          <w:p>
            <w:pP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275" w:type="dxa"/>
            <w:gridSpan w:val="7"/>
            <w:tcBorders>
              <w:top w:val="nil"/>
              <w:left w:val="nil"/>
              <w:bottom w:val="nil"/>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钦州市妇幼保健院物业服务公司总体满意度评分汇总表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项目</w:t>
            </w:r>
          </w:p>
        </w:tc>
        <w:tc>
          <w:tcPr>
            <w:tcW w:w="15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考核内容</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考核方法</w:t>
            </w:r>
          </w:p>
        </w:tc>
        <w:tc>
          <w:tcPr>
            <w:tcW w:w="7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标准分值</w:t>
            </w:r>
          </w:p>
        </w:tc>
        <w:tc>
          <w:tcPr>
            <w:tcW w:w="2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扣分</w:t>
            </w:r>
          </w:p>
        </w:tc>
        <w:tc>
          <w:tcPr>
            <w:tcW w:w="11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考核情况</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7" w:hRule="atLeast"/>
        </w:trPr>
        <w:tc>
          <w:tcPr>
            <w:tcW w:w="69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日常管理</w:t>
            </w:r>
          </w:p>
        </w:tc>
        <w:tc>
          <w:tcPr>
            <w:tcW w:w="15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存在问题纠错单</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接到总务科后勤服务质量监管员交来《存在问题纠错单》后，应及时整改，整改完毕，将出来意见交回总务科。</w:t>
            </w:r>
          </w:p>
        </w:tc>
        <w:tc>
          <w:tcPr>
            <w:tcW w:w="7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2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没有将存在问题及时整改，每项扣1分，如造成事故或严重后果，每项扣4分，并追加相关责任。</w:t>
            </w:r>
          </w:p>
        </w:tc>
        <w:tc>
          <w:tcPr>
            <w:tcW w:w="110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3"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auto"/>
                <w:sz w:val="21"/>
                <w:szCs w:val="21"/>
                <w:u w:val="none"/>
              </w:rPr>
            </w:pPr>
          </w:p>
        </w:tc>
        <w:tc>
          <w:tcPr>
            <w:tcW w:w="15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投诉意见出来表</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当接到医院职工和患者的投诉时，应及时礼貌地询问投诉原因，投诉内容，意见，详细登记投诉方的基本信息，联系方式等，如实填写投诉意见处理表。</w:t>
            </w:r>
          </w:p>
        </w:tc>
        <w:tc>
          <w:tcPr>
            <w:tcW w:w="7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2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没有在规定的时间内对投诉进行及时处理扣2分，若因消极怠工未做及时处理造成投诉人二次投诉，每次扣4分，并追加相关责任。</w:t>
            </w:r>
          </w:p>
        </w:tc>
        <w:tc>
          <w:tcPr>
            <w:tcW w:w="110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3" w:hRule="atLeast"/>
        </w:trPr>
        <w:tc>
          <w:tcPr>
            <w:tcW w:w="6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环境保洁</w:t>
            </w:r>
          </w:p>
        </w:tc>
        <w:tc>
          <w:tcPr>
            <w:tcW w:w="15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住院部/门诊保洁工作质量考评表</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总务科每月收集《保洁工作质量考评表》，并统计分数</w:t>
            </w:r>
          </w:p>
        </w:tc>
        <w:tc>
          <w:tcPr>
            <w:tcW w:w="7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2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以实际平均分为标准，按比例扣除相应分数。（如：检查10个科室，总分950分，平均分为95分，即考评分95分，则该项得分为50×0.95=47.5）</w:t>
            </w:r>
          </w:p>
        </w:tc>
        <w:tc>
          <w:tcPr>
            <w:tcW w:w="110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7" w:hRule="atLeast"/>
        </w:trPr>
        <w:tc>
          <w:tcPr>
            <w:tcW w:w="690"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满意度</w:t>
            </w:r>
          </w:p>
        </w:tc>
        <w:tc>
          <w:tcPr>
            <w:tcW w:w="15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科室满意度问卷调查表</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总务科每月收集《科室满意度问卷调查表》并统计满意度情况。</w:t>
            </w:r>
          </w:p>
        </w:tc>
        <w:tc>
          <w:tcPr>
            <w:tcW w:w="7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2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以实际平均分为标准，按比例扣除相应分数。（如：收集10个科室，总分950分，平均分为95分，即考评分95分，则该项得分为20×0.95=19）</w:t>
            </w:r>
          </w:p>
        </w:tc>
        <w:tc>
          <w:tcPr>
            <w:tcW w:w="110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3" w:hRule="atLeast"/>
        </w:trPr>
        <w:tc>
          <w:tcPr>
            <w:tcW w:w="69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auto"/>
                <w:sz w:val="21"/>
                <w:szCs w:val="21"/>
                <w:u w:val="none"/>
              </w:rPr>
            </w:pPr>
          </w:p>
        </w:tc>
        <w:tc>
          <w:tcPr>
            <w:tcW w:w="15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病人满意度问卷调查表</w:t>
            </w:r>
          </w:p>
        </w:tc>
        <w:tc>
          <w:tcPr>
            <w:tcW w:w="27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总务科每月收集《病人满意度问卷调查表》并统计满意度情况。</w:t>
            </w:r>
          </w:p>
        </w:tc>
        <w:tc>
          <w:tcPr>
            <w:tcW w:w="7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25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以实际平均分为标准，按比例扣除相应分数。（如：收集10个科室，总分950分，平均分为95分，即考评分95分，则该项得分为10×0.95=9.5）</w:t>
            </w:r>
          </w:p>
        </w:tc>
        <w:tc>
          <w:tcPr>
            <w:tcW w:w="110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c>
          <w:tcPr>
            <w:tcW w:w="8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943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合计得分：</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auto"/>
                <w:sz w:val="21"/>
                <w:szCs w:val="21"/>
                <w:u w:val="none"/>
              </w:rPr>
            </w:pPr>
          </w:p>
        </w:tc>
      </w:tr>
    </w:tbl>
    <w:p>
      <w:pPr>
        <w:ind w:firstLine="0" w:firstLineChars="0"/>
        <w:rPr>
          <w:rFonts w:hint="eastAsia"/>
          <w:color w:val="auto"/>
        </w:rPr>
      </w:pPr>
    </w:p>
    <w:p>
      <w:pPr>
        <w:ind w:firstLine="0" w:firstLineChars="0"/>
        <w:rPr>
          <w:rFonts w:hint="eastAsia"/>
          <w:color w:val="auto"/>
        </w:rPr>
      </w:pPr>
    </w:p>
    <w:p>
      <w:pPr>
        <w:ind w:firstLine="0" w:firstLineChars="0"/>
        <w:rPr>
          <w:color w:val="auto"/>
        </w:rPr>
      </w:pPr>
    </w:p>
    <w:p>
      <w:pPr>
        <w:ind w:firstLine="0" w:firstLineChars="0"/>
        <w:jc w:val="left"/>
        <w:rPr>
          <w:rFonts w:hint="default" w:eastAsia="宋体"/>
          <w:color w:val="auto"/>
          <w:highlight w:val="red"/>
          <w:lang w:val="en-US" w:eastAsia="zh-CN"/>
        </w:rPr>
      </w:pPr>
      <w:r>
        <w:rPr>
          <w:color w:val="auto"/>
        </w:rPr>
        <w:br w:type="page"/>
      </w:r>
      <w:r>
        <w:rPr>
          <w:rFonts w:hint="eastAsia"/>
          <w:color w:val="auto"/>
          <w:lang w:val="en-US" w:eastAsia="zh-CN"/>
        </w:rPr>
        <w:t>附</w:t>
      </w:r>
      <w:r>
        <w:rPr>
          <w:rFonts w:hint="eastAsia"/>
          <w:color w:val="auto"/>
          <w:highlight w:val="none"/>
          <w:lang w:val="en-US" w:eastAsia="zh-CN"/>
        </w:rPr>
        <w:t>件2</w:t>
      </w:r>
    </w:p>
    <w:tbl>
      <w:tblPr>
        <w:tblStyle w:val="49"/>
        <w:tblW w:w="90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4"/>
        <w:gridCol w:w="1075"/>
        <w:gridCol w:w="4638"/>
        <w:gridCol w:w="762"/>
        <w:gridCol w:w="1263"/>
        <w:gridCol w:w="7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9059" w:type="dxa"/>
            <w:gridSpan w:val="6"/>
            <w:tcBorders>
              <w:top w:val="nil"/>
              <w:left w:val="nil"/>
              <w:bottom w:val="single" w:color="000000" w:sz="4" w:space="0"/>
              <w:right w:val="nil"/>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每月工作质量考核表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059"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抽查区域：                                      考核时间：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考核项目</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质量标准</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分值</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扣分标准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扣分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仪表仪容</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按规定要求着工作装，服装整洁，不得穿拖鞋。</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违反一次扣1分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劳动纪律</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遵守劳动纪律，不迟到，不早退，不擅自离岗，严格执行病事假请假制度，当班人员不准聚众聊天等与本职工作无关的事。</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违反规定一次扣1分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个人防护</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佩戴口罩、工作帽、手套，穿工作服，必要时需佩戴防护口罩、穿隔离衣/防护服、穿水鞋、戴手套等。</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一处不符合要求扣1分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手卫生</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掌握六步洗手法，工作时严格落实手卫生。</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一处不符合要求扣1分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34"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7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消毒剂</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掌握消毒液配制方法，并应根据工作需要使用对应浓度的消毒液。</w:t>
            </w:r>
          </w:p>
        </w:tc>
        <w:tc>
          <w:tcPr>
            <w:tcW w:w="762"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一处不符合要求扣1分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34" w:type="dxa"/>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75" w:type="dxa"/>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污物间管理</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仅可放置少许个人必需用品，应放置在清洁柜内。</w:t>
            </w:r>
          </w:p>
        </w:tc>
        <w:tc>
          <w:tcPr>
            <w:tcW w:w="76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63" w:type="dxa"/>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一处不符合要求扣1分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室内保持清洁，清洁工具按相关要求摆放整齐，擦拭毛巾按标识放置。</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80"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生活垃圾和医疗垃圾放置位置区分，医疗垃圾打包后需标注科室、种类、重量等信息，并做好登记，严格按照要求进行交接。暂存时应盖盖子。</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使用后织物应回收到有盖子的容器中存放。</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布巾浸泡需按污染、半污染、清洁区分浸泡，不能混泡。</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34" w:type="dxa"/>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w:t>
            </w:r>
          </w:p>
        </w:tc>
        <w:tc>
          <w:tcPr>
            <w:tcW w:w="1075" w:type="dxa"/>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内环境保洁</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按保洁服务质量标准及要求中频次完成工作并有记录</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一处不符合要求扣1分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医疗区楼内瓷砖地面（含走廊、楼梯）：随时保持清洁，做到：无垃圾、无痰迹、无烟头、无血迹及呕吐物痕迹、无口香糖。</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卫生间（含洗手盆，便器等）：无污垢，无异味，无残留粪溺。</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门诊大厅及走廊，在约定保洁工作时间内，随时保持洁净，回南天及雨天，要加强干燥、防滑处理，做到地面无积水。</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内墙、柱、门窗、扶手等：手摸10CM长度无黑灰尘。瓷砖外墙2米高度以下无污迹。各物体（桌椅柜，电器，灯具，画框等）处表手摸无灰尘。</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玻璃，镜面，透明净亮，无手印，走廊，室内墙面，天花板无蜘蛛网。</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收治患者的病房每日应落实清洁消毒工作（频次及消毒剂浓度根据病区要求）；   病人出院后应落实病房的终末消毒：按消毒要求对病床、床头柜、设备带及呼叫器等所有病房设施进行消毒。</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34"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保洁工作须符合感染防控要求</w:t>
            </w:r>
          </w:p>
        </w:tc>
        <w:tc>
          <w:tcPr>
            <w:tcW w:w="762"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3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p>
            <w:pPr>
              <w:bidi w:val="0"/>
              <w:ind w:left="0" w:leftChars="0" w:firstLine="0" w:firstLineChars="0"/>
              <w:jc w:val="both"/>
              <w:rPr>
                <w:rFonts w:hint="default"/>
                <w:lang w:val="en-US" w:eastAsia="zh-CN"/>
              </w:rPr>
            </w:pPr>
            <w:r>
              <w:rPr>
                <w:rFonts w:hint="eastAsia"/>
                <w:lang w:val="en-US" w:eastAsia="zh-CN"/>
              </w:rPr>
              <w:t>8</w:t>
            </w:r>
          </w:p>
        </w:tc>
        <w:tc>
          <w:tcPr>
            <w:tcW w:w="107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外环境保洁</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外环境地面：无落叶等杂物，每天上、下午至少全面打扫一次，白天需随时对水泥地面新产生的垃圾及时扫除。</w:t>
            </w:r>
          </w:p>
        </w:tc>
        <w:tc>
          <w:tcPr>
            <w:tcW w:w="76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一处不符合要求扣1分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绿化带：草坪内无乱扔的垃圾和漂浮物，各类检查井盖上无杂物堆积，保持干净，草坪内小路保持干净，无积厚尘、无杂物。</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垃圾箱:箱体目视无污渍、无厚尘，垃圾箱边无杂物、无垃圾堆放（有垃圾在垃圾箱外的要随时放入垃圾箱内），保持整洁干净。</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停车场内随时清扫，保持地面无烟头、果皮、垃圾、以及其他杂物</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07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医疗废物管理</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做到日产日清，一天至少两次，按时收运。</w:t>
            </w:r>
          </w:p>
        </w:tc>
        <w:tc>
          <w:tcPr>
            <w:tcW w:w="76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6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一处不符合要求扣1分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专用袋打包，分类收集、存放，做到合理、卫生、四周无散放垃圾。</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回收、清运严格按规定做好记录</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医疗废物密闭收运及存放，不得敞开。</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3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医废暂存间及收运车辆工作结束后按规定清洗、消毒。</w:t>
            </w:r>
          </w:p>
        </w:tc>
        <w:tc>
          <w:tcPr>
            <w:tcW w:w="7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6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职业道德</w:t>
            </w:r>
          </w:p>
        </w:tc>
        <w:tc>
          <w:tcPr>
            <w:tcW w:w="4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保洁公司职工必须遵纪守法，遵守职业道德规范，认真履行工作职责，每天按工作质量标准及工作计划实施保洁工作。工作认真负责、热情周到，不得与患者、家属及工作人员发生争执。</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有违规行为情节扣1—5分</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24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263"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905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注：考核所发现的问题在表格背面进行备注说明。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16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考核结果确认</w:t>
            </w:r>
          </w:p>
        </w:tc>
        <w:tc>
          <w:tcPr>
            <w:tcW w:w="7450"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医院考核组人员签字：                       公司人员签字：</w:t>
            </w:r>
          </w:p>
        </w:tc>
      </w:tr>
    </w:tbl>
    <w:p>
      <w:pPr>
        <w:ind w:firstLine="0" w:firstLineChars="0"/>
        <w:rPr>
          <w:rFonts w:hint="eastAsia"/>
          <w:color w:val="auto"/>
          <w:lang w:val="en-US" w:eastAsia="zh-CN"/>
        </w:rPr>
      </w:pPr>
      <w:r>
        <w:rPr>
          <w:rFonts w:hint="eastAsia"/>
          <w:color w:val="auto"/>
          <w:lang w:val="en-US" w:eastAsia="zh-CN"/>
        </w:rPr>
        <w:br w:type="page"/>
      </w:r>
      <w:r>
        <w:rPr>
          <w:rFonts w:hint="eastAsia"/>
          <w:color w:val="auto"/>
          <w:lang w:val="en-US" w:eastAsia="zh-CN"/>
        </w:rPr>
        <w:t>附件3</w:t>
      </w:r>
    </w:p>
    <w:p>
      <w:pPr>
        <w:pStyle w:val="45"/>
        <w:jc w:val="center"/>
        <w:rPr>
          <w:rFonts w:hint="eastAsia" w:ascii="方正小标宋简体" w:hAnsi="方正小标宋简体" w:eastAsia="方正小标宋简体" w:cs="方正小标宋简体"/>
          <w:color w:val="auto"/>
          <w:sz w:val="32"/>
          <w:szCs w:val="32"/>
          <w:lang w:val="en-US" w:eastAsia="zh-CN"/>
        </w:rPr>
      </w:pPr>
      <w:r>
        <w:rPr>
          <w:rFonts w:hint="eastAsia" w:ascii="方正小标宋简体" w:hAnsi="方正小标宋简体" w:eastAsia="方正小标宋简体" w:cs="方正小标宋简体"/>
          <w:i w:val="0"/>
          <w:iCs w:val="0"/>
          <w:color w:val="auto"/>
          <w:kern w:val="0"/>
          <w:sz w:val="32"/>
          <w:szCs w:val="32"/>
          <w:u w:val="none"/>
          <w:lang w:val="en-US" w:eastAsia="zh-CN" w:bidi="ar"/>
        </w:rPr>
        <w:t>科室满意度问卷调查表</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both"/>
        <w:rPr>
          <w:rFonts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亲爱的护士长：</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420"/>
        <w:jc w:val="both"/>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现就“xx公司”在我院提供的后勤服务工作情况进行满意度调查，调查内容如下，请您如实对各项评分并在相应分值栏打“√”。</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420"/>
        <w:jc w:val="both"/>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谢谢！</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一、 您认为保洁员工服务态度如何？</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二、您认为保洁员工是否着装整齐，注意个人卫生？</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三、您认为医院外围环境保洁状况是否良好？</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四、您认为病区保洁状况如何？</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1350" w:firstLineChars="50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五、您认为</w:t>
      </w:r>
      <w:r>
        <w:rPr>
          <w:rFonts w:hint="eastAsia" w:eastAsia="宋体" w:cs="宋体"/>
          <w:i w:val="0"/>
          <w:iCs w:val="0"/>
          <w:caps w:val="0"/>
          <w:color w:val="auto"/>
          <w:spacing w:val="30"/>
          <w:sz w:val="21"/>
          <w:szCs w:val="21"/>
          <w:shd w:val="clear" w:color="auto" w:fill="FFFFFF"/>
          <w:lang w:val="en-US" w:eastAsia="zh-CN"/>
        </w:rPr>
        <w:t>保洁员工</w:t>
      </w:r>
      <w:r>
        <w:rPr>
          <w:rFonts w:hint="eastAsia" w:ascii="宋体" w:hAnsi="宋体" w:eastAsia="宋体" w:cs="宋体"/>
          <w:i w:val="0"/>
          <w:iCs w:val="0"/>
          <w:caps w:val="0"/>
          <w:color w:val="auto"/>
          <w:spacing w:val="30"/>
          <w:sz w:val="21"/>
          <w:szCs w:val="21"/>
          <w:shd w:val="clear" w:color="auto" w:fill="FFFFFF"/>
        </w:rPr>
        <w:t>服务态度如何？</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六、您认为运送工作及时性和准确性是否满意？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七、您认为运送员工工作时着装整齐，精神</w:t>
      </w:r>
      <w:r>
        <w:rPr>
          <w:rFonts w:hint="eastAsia" w:eastAsia="宋体" w:cs="宋体"/>
          <w:i w:val="0"/>
          <w:iCs w:val="0"/>
          <w:caps w:val="0"/>
          <w:color w:val="auto"/>
          <w:spacing w:val="30"/>
          <w:sz w:val="21"/>
          <w:szCs w:val="21"/>
          <w:shd w:val="clear" w:color="auto" w:fill="FFFFFF"/>
          <w:lang w:val="en-US" w:eastAsia="zh-CN"/>
        </w:rPr>
        <w:t>状态等方面是否满意</w:t>
      </w:r>
      <w:r>
        <w:rPr>
          <w:rFonts w:hint="eastAsia" w:ascii="宋体" w:hAnsi="宋体" w:eastAsia="宋体" w:cs="宋体"/>
          <w:i w:val="0"/>
          <w:iCs w:val="0"/>
          <w:caps w:val="0"/>
          <w:color w:val="auto"/>
          <w:spacing w:val="30"/>
          <w:sz w:val="21"/>
          <w:szCs w:val="21"/>
          <w:shd w:val="clear" w:color="auto" w:fill="FFFFFF"/>
        </w:rPr>
        <w:t>？</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宋体" w:hAnsi="宋体" w:eastAsia="宋体" w:cs="宋体"/>
          <w:i w:val="0"/>
          <w:iCs w:val="0"/>
          <w:caps w:val="0"/>
          <w:color w:val="auto"/>
          <w:spacing w:val="30"/>
          <w:sz w:val="21"/>
          <w:szCs w:val="21"/>
          <w:shd w:val="clear" w:color="auto" w:fill="FFFFFF"/>
        </w:rPr>
      </w:pPr>
      <w:r>
        <w:rPr>
          <w:rFonts w:hint="eastAsia" w:ascii="宋体" w:hAnsi="宋体" w:eastAsia="宋体" w:cs="宋体"/>
          <w:i w:val="0"/>
          <w:iCs w:val="0"/>
          <w:caps w:val="0"/>
          <w:color w:val="auto"/>
          <w:spacing w:val="30"/>
          <w:sz w:val="21"/>
          <w:szCs w:val="21"/>
          <w:shd w:val="clear" w:color="auto" w:fill="FFFFFF"/>
        </w:rPr>
        <w:t>    1、满意   2、较满意   3、基本满意   4、不满意 </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eastAsia="宋体" w:cs="宋体"/>
          <w:i w:val="0"/>
          <w:iCs w:val="0"/>
          <w:caps w:val="0"/>
          <w:color w:val="auto"/>
          <w:spacing w:val="30"/>
          <w:sz w:val="21"/>
          <w:szCs w:val="21"/>
          <w:shd w:val="clear" w:color="auto" w:fill="FFFFFF"/>
          <w:lang w:val="en-US" w:eastAsia="zh-CN"/>
        </w:rPr>
      </w:pPr>
      <w:r>
        <w:rPr>
          <w:rFonts w:hint="eastAsia" w:eastAsia="宋体" w:cs="宋体"/>
          <w:i w:val="0"/>
          <w:iCs w:val="0"/>
          <w:caps w:val="0"/>
          <w:color w:val="auto"/>
          <w:spacing w:val="30"/>
          <w:sz w:val="21"/>
          <w:szCs w:val="21"/>
          <w:shd w:val="clear" w:color="auto" w:fill="FFFFFF"/>
          <w:lang w:val="en-US" w:eastAsia="zh-CN"/>
        </w:rPr>
        <w:t>八、您认为保洁人员对医疗废物的处理是否满意？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1350" w:firstLineChars="500"/>
        <w:jc w:val="left"/>
        <w:rPr>
          <w:rFonts w:hint="eastAsia" w:ascii="宋体" w:hAnsi="宋体" w:eastAsia="宋体" w:cs="宋体"/>
          <w:i w:val="0"/>
          <w:iCs w:val="0"/>
          <w:caps w:val="0"/>
          <w:color w:val="auto"/>
          <w:spacing w:val="30"/>
          <w:sz w:val="21"/>
          <w:szCs w:val="21"/>
          <w:shd w:val="clear" w:color="auto" w:fill="FFFFFF"/>
        </w:rPr>
      </w:pPr>
      <w:r>
        <w:rPr>
          <w:rFonts w:hint="eastAsia" w:ascii="宋体" w:hAnsi="宋体" w:eastAsia="宋体" w:cs="宋体"/>
          <w:i w:val="0"/>
          <w:iCs w:val="0"/>
          <w:caps w:val="0"/>
          <w:color w:val="auto"/>
          <w:spacing w:val="30"/>
          <w:sz w:val="21"/>
          <w:szCs w:val="21"/>
          <w:shd w:val="clear" w:color="auto" w:fill="FFFFFF"/>
        </w:rPr>
        <w:t>1、满意   2、较满意   3、基本满意   4、不满意 </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eastAsia="宋体" w:cs="宋体"/>
          <w:i w:val="0"/>
          <w:iCs w:val="0"/>
          <w:caps w:val="0"/>
          <w:color w:val="auto"/>
          <w:spacing w:val="30"/>
          <w:sz w:val="21"/>
          <w:szCs w:val="21"/>
          <w:shd w:val="clear" w:color="auto" w:fill="FFFFFF"/>
          <w:lang w:val="en-US" w:eastAsia="zh-CN"/>
        </w:rPr>
      </w:pPr>
      <w:r>
        <w:rPr>
          <w:rFonts w:hint="eastAsia" w:eastAsia="宋体" w:cs="宋体"/>
          <w:i w:val="0"/>
          <w:iCs w:val="0"/>
          <w:caps w:val="0"/>
          <w:color w:val="auto"/>
          <w:spacing w:val="30"/>
          <w:sz w:val="21"/>
          <w:szCs w:val="21"/>
          <w:shd w:val="clear" w:color="auto" w:fill="FFFFFF"/>
          <w:lang w:val="en-US" w:eastAsia="zh-CN"/>
        </w:rPr>
        <w:t>九、您认为保洁人员是否按照消毒标准清理病房？</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1350" w:firstLineChars="500"/>
        <w:jc w:val="left"/>
        <w:rPr>
          <w:rFonts w:hint="default" w:eastAsia="宋体" w:cs="宋体"/>
          <w:i w:val="0"/>
          <w:iCs w:val="0"/>
          <w:caps w:val="0"/>
          <w:color w:val="auto"/>
          <w:spacing w:val="30"/>
          <w:sz w:val="21"/>
          <w:szCs w:val="21"/>
          <w:shd w:val="clear" w:color="auto" w:fill="FFFFFF"/>
          <w:lang w:val="en-US" w:eastAsia="zh-CN"/>
        </w:rPr>
      </w:pPr>
      <w:r>
        <w:rPr>
          <w:rFonts w:hint="eastAsia" w:ascii="宋体" w:hAnsi="宋体" w:eastAsia="宋体" w:cs="宋体"/>
          <w:i w:val="0"/>
          <w:iCs w:val="0"/>
          <w:caps w:val="0"/>
          <w:color w:val="auto"/>
          <w:spacing w:val="30"/>
          <w:sz w:val="21"/>
          <w:szCs w:val="21"/>
          <w:shd w:val="clear" w:color="auto" w:fill="FFFFFF"/>
        </w:rPr>
        <w:t>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eastAsia="宋体" w:cs="宋体"/>
          <w:i w:val="0"/>
          <w:iCs w:val="0"/>
          <w:caps w:val="0"/>
          <w:color w:val="auto"/>
          <w:spacing w:val="30"/>
          <w:sz w:val="21"/>
          <w:szCs w:val="21"/>
          <w:shd w:val="clear" w:color="auto" w:fill="FFFFFF"/>
          <w:lang w:val="en-US" w:eastAsia="zh-CN"/>
        </w:rPr>
        <w:t>十</w:t>
      </w:r>
      <w:r>
        <w:rPr>
          <w:rFonts w:hint="eastAsia" w:ascii="宋体" w:hAnsi="宋体" w:eastAsia="宋体" w:cs="宋体"/>
          <w:i w:val="0"/>
          <w:iCs w:val="0"/>
          <w:caps w:val="0"/>
          <w:color w:val="auto"/>
          <w:spacing w:val="30"/>
          <w:sz w:val="21"/>
          <w:szCs w:val="21"/>
          <w:shd w:val="clear" w:color="auto" w:fill="FFFFFF"/>
        </w:rPr>
        <w:t>、管理人员是否定期到您科室拜访？对您提出的问题是否积极采取措施予以处理？</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eastAsia="宋体" w:cs="宋体"/>
          <w:i w:val="0"/>
          <w:iCs w:val="0"/>
          <w:caps w:val="0"/>
          <w:color w:val="auto"/>
          <w:spacing w:val="30"/>
          <w:sz w:val="21"/>
          <w:szCs w:val="21"/>
          <w:shd w:val="clear" w:color="auto" w:fill="FFFFFF"/>
          <w:lang w:val="en-US" w:eastAsia="zh-CN"/>
        </w:rPr>
      </w:pPr>
      <w:r>
        <w:rPr>
          <w:rFonts w:hint="eastAsia" w:ascii="宋体" w:hAnsi="宋体" w:eastAsia="宋体" w:cs="宋体"/>
          <w:i w:val="0"/>
          <w:iCs w:val="0"/>
          <w:caps w:val="0"/>
          <w:color w:val="auto"/>
          <w:spacing w:val="30"/>
          <w:sz w:val="21"/>
          <w:szCs w:val="21"/>
          <w:shd w:val="clear" w:color="auto" w:fill="FFFFFF"/>
        </w:rPr>
        <w:t>    1、</w:t>
      </w:r>
      <w:r>
        <w:rPr>
          <w:rFonts w:hint="eastAsia" w:eastAsia="宋体" w:cs="宋体"/>
          <w:i w:val="0"/>
          <w:iCs w:val="0"/>
          <w:caps w:val="0"/>
          <w:color w:val="auto"/>
          <w:spacing w:val="30"/>
          <w:sz w:val="21"/>
          <w:szCs w:val="21"/>
          <w:shd w:val="clear" w:color="auto" w:fill="FFFFFF"/>
          <w:lang w:val="en-US" w:eastAsia="zh-CN"/>
        </w:rPr>
        <w:t>定期拜访，对提出的问题积极处理；</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eastAsia="宋体" w:cs="宋体"/>
          <w:i w:val="0"/>
          <w:iCs w:val="0"/>
          <w:caps w:val="0"/>
          <w:color w:val="auto"/>
          <w:spacing w:val="30"/>
          <w:sz w:val="21"/>
          <w:szCs w:val="21"/>
          <w:shd w:val="clear" w:color="auto" w:fill="FFFFFF"/>
          <w:lang w:val="en-US" w:eastAsia="zh-CN"/>
        </w:rPr>
      </w:pPr>
      <w:r>
        <w:rPr>
          <w:rFonts w:hint="eastAsia" w:eastAsia="宋体" w:cs="宋体"/>
          <w:i w:val="0"/>
          <w:iCs w:val="0"/>
          <w:caps w:val="0"/>
          <w:color w:val="auto"/>
          <w:spacing w:val="30"/>
          <w:sz w:val="21"/>
          <w:szCs w:val="21"/>
          <w:shd w:val="clear" w:color="auto" w:fill="FFFFFF"/>
          <w:lang w:val="en-US" w:eastAsia="zh-CN"/>
        </w:rPr>
        <w:t xml:space="preserve">      2、没有定期拜访，但对提出的问题积极处理；</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eastAsia="宋体" w:cs="宋体"/>
          <w:i w:val="0"/>
          <w:iCs w:val="0"/>
          <w:caps w:val="0"/>
          <w:color w:val="auto"/>
          <w:spacing w:val="30"/>
          <w:sz w:val="21"/>
          <w:szCs w:val="21"/>
          <w:shd w:val="clear" w:color="auto" w:fill="FFFFFF"/>
          <w:lang w:val="en-US" w:eastAsia="zh-CN"/>
        </w:rPr>
      </w:pPr>
      <w:r>
        <w:rPr>
          <w:rFonts w:hint="eastAsia" w:eastAsia="宋体" w:cs="宋体"/>
          <w:i w:val="0"/>
          <w:iCs w:val="0"/>
          <w:caps w:val="0"/>
          <w:color w:val="auto"/>
          <w:spacing w:val="30"/>
          <w:sz w:val="21"/>
          <w:szCs w:val="21"/>
          <w:shd w:val="clear" w:color="auto" w:fill="FFFFFF"/>
          <w:lang w:val="en-US" w:eastAsia="zh-CN"/>
        </w:rPr>
        <w:t xml:space="preserve">      3、定期拜访，但对提出的问题处理不够及时；</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eastAsia="宋体" w:cs="宋体"/>
          <w:i w:val="0"/>
          <w:iCs w:val="0"/>
          <w:caps w:val="0"/>
          <w:color w:val="auto"/>
          <w:spacing w:val="30"/>
          <w:sz w:val="21"/>
          <w:szCs w:val="21"/>
          <w:shd w:val="clear" w:color="auto" w:fill="FFFFFF"/>
          <w:lang w:val="en-US" w:eastAsia="zh-CN"/>
        </w:rPr>
      </w:pPr>
      <w:r>
        <w:rPr>
          <w:rFonts w:hint="eastAsia" w:eastAsia="宋体" w:cs="宋体"/>
          <w:i w:val="0"/>
          <w:iCs w:val="0"/>
          <w:caps w:val="0"/>
          <w:color w:val="auto"/>
          <w:spacing w:val="30"/>
          <w:sz w:val="21"/>
          <w:szCs w:val="21"/>
          <w:shd w:val="clear" w:color="auto" w:fill="FFFFFF"/>
          <w:lang w:val="en-US" w:eastAsia="zh-CN"/>
        </w:rPr>
        <w:t xml:space="preserve">      4、没有定期拜访，对提出的问题不积极处理。</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default" w:eastAsia="宋体" w:cs="宋体"/>
          <w:i w:val="0"/>
          <w:iCs w:val="0"/>
          <w:caps w:val="0"/>
          <w:color w:val="auto"/>
          <w:spacing w:val="30"/>
          <w:sz w:val="21"/>
          <w:szCs w:val="21"/>
          <w:shd w:val="clear" w:color="auto" w:fill="FFFFFF"/>
          <w:lang w:val="en-US" w:eastAsia="zh-CN"/>
        </w:rPr>
      </w:pPr>
    </w:p>
    <w:p>
      <w:pPr>
        <w:ind w:firstLine="0" w:firstLineChars="0"/>
        <w:rPr>
          <w:rFonts w:hint="eastAsia"/>
          <w:color w:val="auto"/>
          <w:lang w:val="en-US" w:eastAsia="zh-CN"/>
        </w:rPr>
      </w:pPr>
      <w:r>
        <w:rPr>
          <w:rFonts w:hint="eastAsia"/>
          <w:color w:val="auto"/>
          <w:lang w:val="en-US" w:eastAsia="zh-CN"/>
        </w:rPr>
        <w:t>注：评分标准：选择1得10分，选择2得8分，选择3得6分，选择4得4分。满分100分。</w:t>
      </w:r>
      <w:r>
        <w:rPr>
          <w:color w:val="auto"/>
        </w:rPr>
        <w:br w:type="page"/>
      </w:r>
      <w:r>
        <w:rPr>
          <w:rFonts w:hint="eastAsia"/>
          <w:color w:val="auto"/>
          <w:lang w:val="en-US" w:eastAsia="zh-CN"/>
        </w:rPr>
        <w:t>附件4</w:t>
      </w:r>
    </w:p>
    <w:p>
      <w:pPr>
        <w:pStyle w:val="45"/>
        <w:jc w:val="center"/>
        <w:rPr>
          <w:rFonts w:hint="eastAsia"/>
          <w:color w:val="auto"/>
          <w:lang w:val="en-US" w:eastAsia="zh-CN"/>
        </w:rPr>
      </w:pPr>
      <w:r>
        <w:rPr>
          <w:rFonts w:hint="eastAsia" w:ascii="方正小标宋简体" w:hAnsi="方正小标宋简体" w:eastAsia="方正小标宋简体" w:cs="方正小标宋简体"/>
          <w:i w:val="0"/>
          <w:iCs w:val="0"/>
          <w:color w:val="auto"/>
          <w:kern w:val="0"/>
          <w:sz w:val="32"/>
          <w:szCs w:val="32"/>
          <w:u w:val="none"/>
          <w:lang w:val="en-US" w:eastAsia="zh-CN" w:bidi="ar"/>
        </w:rPr>
        <w:t>患者满意度问卷调查表</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both"/>
        <w:rPr>
          <w:rFonts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亲爱的同志：</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420"/>
        <w:jc w:val="both"/>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为帮助医院改进后勤工作，在您生病治疗期间为您提供更优质的服务，现对“xx公司”后勤部分工作进行满意度调查，调查内容如下，请您对各项评分并在相应栏打“√”。</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420"/>
        <w:jc w:val="both"/>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谢谢并祝您早日康复！</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570" w:right="0" w:hanging="57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一、您认为保洁员工工作时服务态度如何？</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570" w:right="0" w:hanging="57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二、您认为病区卫生状况是否良好？</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570" w:right="0" w:hanging="57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三、您认为医院外围环境卫生情况是否良好？</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570" w:right="0" w:hanging="570"/>
        <w:jc w:val="left"/>
        <w:rPr>
          <w:rFonts w:hint="eastAsia" w:ascii="Microsoft YaHei UI" w:hAnsi="Microsoft YaHei UI" w:eastAsia="Microsoft YaHei UI" w:cs="Microsoft YaHei UI"/>
          <w:i w:val="0"/>
          <w:iCs w:val="0"/>
          <w:caps w:val="0"/>
          <w:color w:val="auto"/>
          <w:spacing w:val="8"/>
          <w:sz w:val="25"/>
          <w:szCs w:val="25"/>
        </w:rPr>
      </w:pPr>
      <w:r>
        <w:rPr>
          <w:rFonts w:hint="eastAsia" w:eastAsia="宋体" w:cs="宋体"/>
          <w:i w:val="0"/>
          <w:iCs w:val="0"/>
          <w:caps w:val="0"/>
          <w:color w:val="auto"/>
          <w:spacing w:val="30"/>
          <w:sz w:val="21"/>
          <w:szCs w:val="21"/>
          <w:shd w:val="clear" w:color="auto" w:fill="FFFFFF"/>
          <w:lang w:val="en-US" w:eastAsia="zh-CN"/>
        </w:rPr>
        <w:t>四</w:t>
      </w:r>
      <w:r>
        <w:rPr>
          <w:rFonts w:hint="eastAsia" w:ascii="宋体" w:hAnsi="宋体" w:eastAsia="宋体" w:cs="宋体"/>
          <w:i w:val="0"/>
          <w:iCs w:val="0"/>
          <w:caps w:val="0"/>
          <w:color w:val="auto"/>
          <w:spacing w:val="30"/>
          <w:sz w:val="21"/>
          <w:szCs w:val="21"/>
          <w:shd w:val="clear" w:color="auto" w:fill="FFFFFF"/>
        </w:rPr>
        <w:t>、您认为</w:t>
      </w:r>
      <w:r>
        <w:rPr>
          <w:rFonts w:hint="eastAsia" w:eastAsia="宋体" w:cs="宋体"/>
          <w:i w:val="0"/>
          <w:iCs w:val="0"/>
          <w:caps w:val="0"/>
          <w:color w:val="auto"/>
          <w:spacing w:val="30"/>
          <w:sz w:val="21"/>
          <w:szCs w:val="21"/>
          <w:shd w:val="clear" w:color="auto" w:fill="FFFFFF"/>
          <w:lang w:val="en-US" w:eastAsia="zh-CN"/>
        </w:rPr>
        <w:t>保洁</w:t>
      </w:r>
      <w:r>
        <w:rPr>
          <w:rFonts w:hint="eastAsia" w:ascii="宋体" w:hAnsi="宋体" w:eastAsia="宋体" w:cs="宋体"/>
          <w:i w:val="0"/>
          <w:iCs w:val="0"/>
          <w:caps w:val="0"/>
          <w:color w:val="auto"/>
          <w:spacing w:val="30"/>
          <w:sz w:val="21"/>
          <w:szCs w:val="21"/>
          <w:shd w:val="clear" w:color="auto" w:fill="FFFFFF"/>
        </w:rPr>
        <w:t>为您服务时态度如何？</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570" w:right="0" w:hanging="570"/>
        <w:jc w:val="left"/>
        <w:rPr>
          <w:rFonts w:hint="eastAsia" w:ascii="Microsoft YaHei UI" w:hAnsi="Microsoft YaHei UI" w:eastAsia="Microsoft YaHei UI" w:cs="Microsoft YaHei UI"/>
          <w:i w:val="0"/>
          <w:iCs w:val="0"/>
          <w:caps w:val="0"/>
          <w:color w:val="auto"/>
          <w:spacing w:val="8"/>
          <w:sz w:val="25"/>
          <w:szCs w:val="25"/>
        </w:rPr>
      </w:pPr>
      <w:r>
        <w:rPr>
          <w:rFonts w:hint="eastAsia" w:eastAsia="宋体" w:cs="宋体"/>
          <w:i w:val="0"/>
          <w:iCs w:val="0"/>
          <w:caps w:val="0"/>
          <w:color w:val="auto"/>
          <w:spacing w:val="30"/>
          <w:sz w:val="21"/>
          <w:szCs w:val="21"/>
          <w:shd w:val="clear" w:color="auto" w:fill="FFFFFF"/>
          <w:lang w:val="en-US" w:eastAsia="zh-CN"/>
        </w:rPr>
        <w:t>五</w:t>
      </w:r>
      <w:r>
        <w:rPr>
          <w:rFonts w:hint="eastAsia" w:ascii="宋体" w:hAnsi="宋体" w:eastAsia="宋体" w:cs="宋体"/>
          <w:i w:val="0"/>
          <w:iCs w:val="0"/>
          <w:caps w:val="0"/>
          <w:color w:val="auto"/>
          <w:spacing w:val="30"/>
          <w:sz w:val="21"/>
          <w:szCs w:val="21"/>
          <w:shd w:val="clear" w:color="auto" w:fill="FFFFFF"/>
        </w:rPr>
        <w:t>、就以上服务管理人员对您提出的问题是否积极采取措施予以处理？</w:t>
      </w:r>
    </w:p>
    <w:p>
      <w:pPr>
        <w:pStyle w:val="4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88" w:lineRule="atLeast"/>
        <w:ind w:left="0" w:right="0" w:firstLine="0"/>
        <w:jc w:val="left"/>
        <w:rPr>
          <w:rFonts w:hint="eastAsia" w:ascii="Microsoft YaHei UI" w:hAnsi="Microsoft YaHei UI" w:eastAsia="Microsoft YaHei UI" w:cs="Microsoft YaHei UI"/>
          <w:i w:val="0"/>
          <w:iCs w:val="0"/>
          <w:caps w:val="0"/>
          <w:color w:val="auto"/>
          <w:spacing w:val="8"/>
          <w:sz w:val="25"/>
          <w:szCs w:val="25"/>
        </w:rPr>
      </w:pPr>
      <w:r>
        <w:rPr>
          <w:rFonts w:hint="eastAsia" w:ascii="宋体" w:hAnsi="宋体" w:eastAsia="宋体" w:cs="宋体"/>
          <w:i w:val="0"/>
          <w:iCs w:val="0"/>
          <w:caps w:val="0"/>
          <w:color w:val="auto"/>
          <w:spacing w:val="30"/>
          <w:sz w:val="21"/>
          <w:szCs w:val="21"/>
          <w:shd w:val="clear" w:color="auto" w:fill="FFFFFF"/>
        </w:rPr>
        <w:t>     1、满意   2、较满意   3、基本满意   4、不满意</w:t>
      </w:r>
    </w:p>
    <w:p>
      <w:pPr>
        <w:pStyle w:val="45"/>
        <w:rPr>
          <w:rFonts w:hint="default"/>
          <w:color w:val="auto"/>
          <w:lang w:val="en-US" w:eastAsia="zh-CN"/>
        </w:rPr>
      </w:pPr>
    </w:p>
    <w:p>
      <w:pPr>
        <w:spacing w:line="400" w:lineRule="exact"/>
        <w:rPr>
          <w:rFonts w:ascii="Times New Roman" w:hAnsi="Times New Roman" w:eastAsia="宋体" w:cs="Times New Roman"/>
          <w:color w:val="auto"/>
          <w:szCs w:val="24"/>
          <w:highlight w:val="none"/>
        </w:rPr>
      </w:pPr>
      <w:r>
        <w:rPr>
          <w:rFonts w:hint="eastAsia"/>
          <w:color w:val="auto"/>
          <w:lang w:val="en-US" w:eastAsia="zh-CN"/>
        </w:rPr>
        <w:t>注：评分标准：选择1得20分，选择2得16分，选择3得12分，选择4得8分。满分100分。</w:t>
      </w:r>
    </w:p>
    <w:p>
      <w:pPr>
        <w:spacing w:line="400" w:lineRule="exact"/>
        <w:rPr>
          <w:rFonts w:ascii="Times New Roman" w:hAnsi="Times New Roman" w:eastAsia="宋体" w:cs="Times New Roman"/>
          <w:color w:val="auto"/>
          <w:szCs w:val="24"/>
          <w:highlight w:val="none"/>
        </w:rPr>
        <w:sectPr>
          <w:pgSz w:w="11906" w:h="16838"/>
          <w:pgMar w:top="1440" w:right="1133" w:bottom="1440" w:left="1134"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300" w:lineRule="auto"/>
        <w:jc w:val="center"/>
        <w:outlineLvl w:val="0"/>
        <w:rPr>
          <w:rFonts w:ascii="Cambria" w:hAnsi="Cambria" w:eastAsia="方正小标宋_GBK" w:cs="Times New Roman"/>
          <w:b/>
          <w:bCs/>
          <w:color w:val="auto"/>
          <w:kern w:val="0"/>
          <w:sz w:val="44"/>
          <w:szCs w:val="32"/>
          <w:highlight w:val="none"/>
        </w:rPr>
      </w:pPr>
      <w:bookmarkStart w:id="197" w:name="_Toc352700448"/>
      <w:bookmarkStart w:id="198" w:name="_Toc352700352"/>
      <w:bookmarkStart w:id="199" w:name="_Toc173764943"/>
      <w:r>
        <w:rPr>
          <w:rFonts w:hint="eastAsia" w:ascii="Cambria" w:hAnsi="Cambria" w:eastAsia="方正小标宋_GBK" w:cs="Times New Roman"/>
          <w:b/>
          <w:bCs/>
          <w:color w:val="auto"/>
          <w:kern w:val="0"/>
          <w:sz w:val="44"/>
          <w:szCs w:val="32"/>
          <w:highlight w:val="none"/>
        </w:rPr>
        <w:t>第六章　投标文件格式</w:t>
      </w:r>
      <w:bookmarkEnd w:id="197"/>
      <w:bookmarkEnd w:id="198"/>
      <w:bookmarkEnd w:id="199"/>
    </w:p>
    <w:p>
      <w:pPr>
        <w:spacing w:line="400" w:lineRule="exact"/>
        <w:rPr>
          <w:rFonts w:hint="eastAsia" w:ascii="宋体" w:hAnsi="宋体" w:eastAsia="宋体" w:cs="Courier New"/>
          <w:b/>
          <w:color w:val="auto"/>
          <w:sz w:val="32"/>
          <w:szCs w:val="32"/>
          <w:highlight w:val="none"/>
        </w:rPr>
      </w:pPr>
      <w:r>
        <w:rPr>
          <w:rFonts w:hint="eastAsia" w:ascii="宋体" w:hAnsi="宋体" w:eastAsia="宋体" w:cs="Courier New"/>
          <w:color w:val="auto"/>
          <w:szCs w:val="21"/>
          <w:highlight w:val="none"/>
        </w:rPr>
        <w:br w:type="page"/>
      </w:r>
      <w:r>
        <w:rPr>
          <w:rFonts w:hint="eastAsia" w:ascii="宋体" w:hAnsi="宋体" w:eastAsia="宋体" w:cs="Courier New"/>
          <w:color w:val="auto"/>
          <w:szCs w:val="21"/>
          <w:highlight w:val="none"/>
        </w:rPr>
        <w:t xml:space="preserve"> </w:t>
      </w:r>
      <w:r>
        <w:rPr>
          <w:rFonts w:hint="eastAsia" w:ascii="宋体" w:hAnsi="宋体" w:eastAsia="宋体" w:cs="Courier New"/>
          <w:b/>
          <w:color w:val="auto"/>
          <w:sz w:val="32"/>
          <w:szCs w:val="32"/>
          <w:highlight w:val="none"/>
        </w:rPr>
        <w:t>一、资格文件</w:t>
      </w:r>
    </w:p>
    <w:p>
      <w:pPr>
        <w:tabs>
          <w:tab w:val="left" w:pos="3402"/>
        </w:tabs>
        <w:spacing w:line="320" w:lineRule="exact"/>
        <w:jc w:val="left"/>
        <w:rPr>
          <w:rFonts w:hint="eastAsia" w:ascii="仿宋_GB2312" w:hAnsi="Adobe 仿宋 Std R" w:eastAsia="仿宋_GB2312" w:cs="Times New Roman"/>
          <w:b/>
          <w:color w:val="auto"/>
          <w:spacing w:val="10"/>
          <w:sz w:val="32"/>
          <w:szCs w:val="32"/>
          <w:highlight w:val="none"/>
        </w:rPr>
      </w:pPr>
    </w:p>
    <w:p>
      <w:pPr>
        <w:tabs>
          <w:tab w:val="left" w:pos="3402"/>
        </w:tabs>
        <w:ind w:firstLine="602"/>
        <w:jc w:val="center"/>
        <w:rPr>
          <w:rFonts w:hint="eastAsia" w:ascii="仿宋_GB2312" w:hAnsi="Adobe 仿宋 Std R" w:eastAsia="仿宋_GB2312" w:cs="Times New Roman"/>
          <w:b/>
          <w:color w:val="auto"/>
          <w:spacing w:val="10"/>
          <w:sz w:val="32"/>
          <w:szCs w:val="32"/>
          <w:highlight w:val="none"/>
        </w:rPr>
      </w:pPr>
      <w:r>
        <w:rPr>
          <w:rFonts w:hint="eastAsia" w:ascii="仿宋_GB2312" w:hAnsi="Adobe 仿宋 Std R" w:eastAsia="仿宋_GB2312" w:cs="Times New Roman"/>
          <w:b/>
          <w:color w:val="auto"/>
          <w:spacing w:val="10"/>
          <w:sz w:val="32"/>
          <w:szCs w:val="32"/>
          <w:highlight w:val="none"/>
        </w:rPr>
        <w:t>投标人具备参加政府采购活动条件的承诺书</w:t>
      </w:r>
      <w:r>
        <w:rPr>
          <w:rFonts w:hint="eastAsia" w:ascii="仿宋_GB2312" w:hAnsi="Adobe 仿宋 Std R" w:eastAsia="仿宋_GB2312" w:cs="黑体"/>
          <w:bCs/>
          <w:color w:val="auto"/>
          <w:sz w:val="24"/>
          <w:szCs w:val="24"/>
          <w:highlight w:val="none"/>
        </w:rPr>
        <w:t>(格式)</w:t>
      </w:r>
    </w:p>
    <w:p>
      <w:pPr>
        <w:tabs>
          <w:tab w:val="left" w:pos="3402"/>
        </w:tabs>
        <w:jc w:val="left"/>
        <w:rPr>
          <w:rFonts w:hint="eastAsia" w:ascii="仿宋_GB2312" w:hAnsi="仿宋" w:eastAsia="仿宋_GB2312" w:cs="Times New Roman"/>
          <w:b/>
          <w:color w:val="auto"/>
          <w:spacing w:val="10"/>
          <w:szCs w:val="21"/>
          <w:highlight w:val="none"/>
        </w:rPr>
      </w:pPr>
    </w:p>
    <w:p>
      <w:pPr>
        <w:spacing w:line="520" w:lineRule="exact"/>
        <w:rPr>
          <w:rFonts w:hint="eastAsia" w:ascii="宋体" w:hAnsi="宋体" w:eastAsia="宋体" w:cs="Times New Roman"/>
          <w:bCs/>
          <w:color w:val="auto"/>
          <w:highlight w:val="none"/>
        </w:rPr>
      </w:pPr>
      <w:r>
        <w:rPr>
          <w:rFonts w:hint="eastAsia" w:ascii="宋体" w:hAnsi="宋体" w:eastAsia="宋体" w:cs="Times New Roman"/>
          <w:bCs/>
          <w:color w:val="auto"/>
          <w:highlight w:val="none"/>
        </w:rPr>
        <w:t>钦州市政府采购中心：</w:t>
      </w:r>
    </w:p>
    <w:p>
      <w:pPr>
        <w:spacing w:line="520" w:lineRule="exact"/>
        <w:ind w:firstLine="420"/>
        <w:rPr>
          <w:rFonts w:hint="eastAsia" w:ascii="宋体" w:hAnsi="宋体" w:eastAsia="宋体" w:cs="Times New Roman"/>
          <w:bCs/>
          <w:color w:val="auto"/>
          <w:highlight w:val="none"/>
        </w:rPr>
      </w:pPr>
      <w:r>
        <w:rPr>
          <w:rFonts w:hint="eastAsia" w:ascii="宋体" w:hAnsi="宋体" w:eastAsia="宋体" w:cs="Times New Roman"/>
          <w:bCs/>
          <w:color w:val="auto"/>
          <w:highlight w:val="none"/>
        </w:rPr>
        <w:t>根据《中华人民共和国政府采购法》第二十二条、《中华人民共和国政府采购法》实施条例第十七条的规定，现郑重承诺：</w:t>
      </w:r>
    </w:p>
    <w:p>
      <w:pPr>
        <w:spacing w:line="520" w:lineRule="exact"/>
        <w:ind w:firstLine="420"/>
        <w:rPr>
          <w:rFonts w:hint="eastAsia" w:ascii="宋体" w:hAnsi="宋体" w:eastAsia="宋体" w:cs="Times New Roman"/>
          <w:bCs/>
          <w:color w:val="auto"/>
          <w:highlight w:val="none"/>
        </w:rPr>
      </w:pPr>
      <w:r>
        <w:rPr>
          <w:rFonts w:hint="eastAsia" w:ascii="宋体" w:hAnsi="宋体" w:eastAsia="宋体" w:cs="Times New Roman"/>
          <w:bCs/>
          <w:color w:val="auto"/>
          <w:highlight w:val="none"/>
          <w:u w:val="single"/>
        </w:rPr>
        <w:t>(投标人名称)</w:t>
      </w:r>
      <w:r>
        <w:rPr>
          <w:rFonts w:hint="eastAsia" w:ascii="宋体" w:hAnsi="宋体" w:eastAsia="宋体" w:cs="Times New Roman"/>
          <w:bCs/>
          <w:color w:val="auto"/>
          <w:highlight w:val="none"/>
        </w:rPr>
        <w:t>具有良好的商业信誉和健全的财务会计制度，具有履行合同所必需的设备和专业技术能力，有依法缴纳税收和社会保障资金的良好记录。</w:t>
      </w:r>
    </w:p>
    <w:p>
      <w:pPr>
        <w:spacing w:line="520" w:lineRule="exact"/>
        <w:ind w:firstLine="420"/>
        <w:rPr>
          <w:rFonts w:hint="eastAsia" w:ascii="宋体" w:hAnsi="宋体" w:eastAsia="宋体" w:cs="Times New Roman"/>
          <w:bCs/>
          <w:color w:val="auto"/>
          <w:highlight w:val="none"/>
        </w:rPr>
      </w:pPr>
      <w:r>
        <w:rPr>
          <w:rFonts w:hint="eastAsia" w:ascii="宋体" w:hAnsi="宋体" w:eastAsia="宋体" w:cs="Times New Roman"/>
          <w:bCs/>
          <w:color w:val="auto"/>
          <w:highlight w:val="none"/>
        </w:rPr>
        <w:t>本单位对上述承诺内容事项真实性负责，如有虚假，由我单位承担相关法律责任。</w:t>
      </w:r>
    </w:p>
    <w:p>
      <w:pPr>
        <w:spacing w:line="520" w:lineRule="exact"/>
        <w:ind w:firstLine="420"/>
        <w:rPr>
          <w:rFonts w:hint="eastAsia" w:ascii="宋体" w:hAnsi="宋体" w:eastAsia="宋体" w:cs="Times New Roman"/>
          <w:bCs/>
          <w:color w:val="auto"/>
          <w:highlight w:val="none"/>
        </w:rPr>
      </w:pPr>
      <w:r>
        <w:rPr>
          <w:rFonts w:hint="eastAsia" w:ascii="宋体" w:hAnsi="宋体" w:eastAsia="宋体" w:cs="Times New Roman"/>
          <w:bCs/>
          <w:color w:val="auto"/>
          <w:highlight w:val="none"/>
        </w:rPr>
        <w:t>特此承诺。</w:t>
      </w:r>
    </w:p>
    <w:p>
      <w:pPr>
        <w:ind w:firstLine="420"/>
        <w:rPr>
          <w:rFonts w:hint="eastAsia" w:ascii="宋体" w:hAnsi="宋体" w:eastAsia="宋体" w:cs="Times New Roman"/>
          <w:bCs/>
          <w:color w:val="auto"/>
          <w:highlight w:val="none"/>
        </w:rPr>
      </w:pPr>
    </w:p>
    <w:p>
      <w:pPr>
        <w:ind w:firstLine="420"/>
        <w:rPr>
          <w:rFonts w:hint="eastAsia" w:ascii="宋体" w:hAnsi="宋体" w:eastAsia="宋体" w:cs="Times New Roman"/>
          <w:bCs/>
          <w:color w:val="auto"/>
          <w:highlight w:val="none"/>
        </w:rPr>
      </w:pPr>
    </w:p>
    <w:p>
      <w:pPr>
        <w:ind w:firstLine="420"/>
        <w:rPr>
          <w:rFonts w:hint="eastAsia" w:ascii="宋体" w:hAnsi="宋体" w:eastAsia="宋体" w:cs="Times New Roman"/>
          <w:bCs/>
          <w:color w:val="auto"/>
          <w:highlight w:val="none"/>
        </w:rPr>
      </w:pPr>
    </w:p>
    <w:p>
      <w:pPr>
        <w:spacing w:line="440" w:lineRule="exact"/>
        <w:ind w:right="1050" w:rightChars="500" w:firstLine="5250" w:firstLineChars="2500"/>
        <w:jc w:val="left"/>
        <w:rPr>
          <w:rFonts w:hint="eastAsia" w:ascii="宋体" w:hAnsi="宋体" w:eastAsia="宋体" w:cs="Times New Roman"/>
          <w:bCs/>
          <w:color w:val="auto"/>
          <w:szCs w:val="24"/>
          <w:highlight w:val="none"/>
        </w:rPr>
      </w:pPr>
      <w:r>
        <w:rPr>
          <w:rFonts w:hint="eastAsia" w:ascii="宋体" w:hAnsi="宋体" w:eastAsia="宋体" w:cs="Times New Roman"/>
          <w:bCs/>
          <w:color w:val="auto"/>
          <w:highlight w:val="none"/>
        </w:rPr>
        <w:t xml:space="preserve">    </w:t>
      </w:r>
      <w:r>
        <w:rPr>
          <w:rFonts w:hint="eastAsia" w:ascii="宋体" w:hAnsi="宋体" w:eastAsia="宋体" w:cs="Times New Roman"/>
          <w:bCs/>
          <w:color w:val="auto"/>
          <w:szCs w:val="24"/>
          <w:highlight w:val="none"/>
        </w:rPr>
        <w:t>投标人（盖章）：</w:t>
      </w:r>
      <w:r>
        <w:rPr>
          <w:rFonts w:hint="eastAsia" w:ascii="宋体" w:hAnsi="宋体" w:eastAsia="宋体" w:cs="Times New Roman"/>
          <w:bCs/>
          <w:color w:val="auto"/>
          <w:szCs w:val="24"/>
          <w:highlight w:val="none"/>
          <w:u w:val="single"/>
        </w:rPr>
        <w:t xml:space="preserve">            </w:t>
      </w:r>
    </w:p>
    <w:p>
      <w:pPr>
        <w:spacing w:line="440" w:lineRule="exact"/>
        <w:ind w:right="420"/>
        <w:jc w:val="center"/>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 xml:space="preserve">                                               日期：</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年</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月</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日</w:t>
      </w: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tabs>
          <w:tab w:val="left" w:pos="3402"/>
        </w:tabs>
        <w:spacing w:line="400" w:lineRule="exact"/>
        <w:ind w:firstLine="683" w:firstLineChars="200"/>
        <w:jc w:val="center"/>
        <w:rPr>
          <w:rFonts w:hint="eastAsia" w:ascii="仿宋_GB2312" w:hAnsi="仿宋" w:eastAsia="仿宋_GB2312" w:cs="Times New Roman"/>
          <w:b/>
          <w:color w:val="auto"/>
          <w:spacing w:val="10"/>
          <w:sz w:val="28"/>
          <w:szCs w:val="28"/>
          <w:highlight w:val="none"/>
        </w:rPr>
      </w:pPr>
      <w:r>
        <w:rPr>
          <w:rFonts w:hint="eastAsia" w:ascii="仿宋_GB2312" w:hAnsi="仿宋" w:eastAsia="仿宋_GB2312" w:cs="Times New Roman"/>
          <w:b/>
          <w:color w:val="auto"/>
          <w:spacing w:val="10"/>
          <w:sz w:val="32"/>
          <w:szCs w:val="32"/>
          <w:highlight w:val="none"/>
        </w:rPr>
        <w:t>无重大违法记录的书面声明</w:t>
      </w:r>
      <w:r>
        <w:rPr>
          <w:rFonts w:hint="eastAsia" w:ascii="仿宋_GB2312" w:hAnsi="仿宋" w:eastAsia="仿宋_GB2312" w:cs="Times New Roman"/>
          <w:bCs/>
          <w:color w:val="auto"/>
          <w:spacing w:val="10"/>
          <w:sz w:val="24"/>
          <w:szCs w:val="24"/>
          <w:highlight w:val="none"/>
        </w:rPr>
        <w:t>（格式）</w:t>
      </w:r>
    </w:p>
    <w:p>
      <w:pPr>
        <w:tabs>
          <w:tab w:val="left" w:pos="3402"/>
        </w:tabs>
        <w:spacing w:line="400" w:lineRule="exact"/>
        <w:jc w:val="left"/>
        <w:rPr>
          <w:rFonts w:hint="eastAsia" w:ascii="仿宋_GB2312" w:hAnsi="仿宋" w:eastAsia="仿宋_GB2312" w:cs="Times New Roman"/>
          <w:b/>
          <w:color w:val="auto"/>
          <w:spacing w:val="10"/>
          <w:szCs w:val="21"/>
          <w:highlight w:val="none"/>
        </w:rPr>
      </w:pPr>
    </w:p>
    <w:p>
      <w:pPr>
        <w:spacing w:line="440" w:lineRule="exact"/>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钦州市政府采购中心：</w:t>
      </w:r>
    </w:p>
    <w:p>
      <w:pPr>
        <w:spacing w:line="440" w:lineRule="exact"/>
        <w:ind w:firstLine="420" w:firstLineChars="200"/>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根据《中华人民共和国政府采购法》第二十二条、《中华人民共和国政府采购法实施条例》第十七条的规定，</w:t>
      </w:r>
      <w:r>
        <w:rPr>
          <w:rFonts w:hint="eastAsia" w:ascii="宋体" w:hAnsi="宋体" w:eastAsia="宋体" w:cs="Times New Roman"/>
          <w:bCs/>
          <w:color w:val="auto"/>
          <w:szCs w:val="24"/>
          <w:highlight w:val="none"/>
          <w:u w:val="single"/>
        </w:rPr>
        <w:t>（投标人名称）</w:t>
      </w:r>
      <w:r>
        <w:rPr>
          <w:rFonts w:hint="eastAsia" w:ascii="宋体" w:hAnsi="宋体" w:eastAsia="宋体" w:cs="Times New Roman"/>
          <w:bCs/>
          <w:color w:val="auto"/>
          <w:szCs w:val="24"/>
          <w:highlight w:val="none"/>
        </w:rPr>
        <w:t>郑重声明：</w:t>
      </w:r>
    </w:p>
    <w:p>
      <w:pPr>
        <w:spacing w:line="440" w:lineRule="exact"/>
        <w:ind w:firstLine="420" w:firstLineChars="200"/>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u w:val="single"/>
        </w:rPr>
        <w:t>(投标人名称)</w:t>
      </w:r>
      <w:r>
        <w:rPr>
          <w:rFonts w:hint="eastAsia" w:ascii="宋体" w:hAnsi="宋体" w:eastAsia="宋体" w:cs="Times New Roman"/>
          <w:bCs/>
          <w:color w:val="auto"/>
          <w:szCs w:val="24"/>
          <w:highlight w:val="none"/>
        </w:rPr>
        <w:t>在参加本次政府采购活动前3年内在经营活动中没有重大违法记录（</w:t>
      </w:r>
      <w:r>
        <w:rPr>
          <w:rFonts w:hint="eastAsia" w:ascii="宋体" w:hAnsi="宋体" w:eastAsia="宋体" w:cs="Times New Roman"/>
          <w:bCs/>
          <w:color w:val="auto"/>
          <w:szCs w:val="24"/>
          <w:highlight w:val="none"/>
          <w:u w:val="single"/>
        </w:rPr>
        <w:t>即因违法经营受到刑事处罚或者责令停产停业、吊销许可证或者执照、较大数额罚款等行政处罚的行为</w:t>
      </w:r>
      <w:r>
        <w:rPr>
          <w:rFonts w:hint="eastAsia" w:ascii="宋体" w:hAnsi="宋体" w:eastAsia="宋体" w:cs="Times New Roman"/>
          <w:bCs/>
          <w:color w:val="auto"/>
          <w:szCs w:val="24"/>
          <w:highlight w:val="none"/>
        </w:rPr>
        <w:t>）。</w:t>
      </w:r>
    </w:p>
    <w:p>
      <w:pPr>
        <w:spacing w:line="440" w:lineRule="exact"/>
        <w:ind w:firstLine="420" w:firstLineChars="200"/>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本单位对上述声明内容事项真实性负责，如有虚假，由我单位承担相关法律责任。</w:t>
      </w:r>
    </w:p>
    <w:p>
      <w:pPr>
        <w:spacing w:line="400" w:lineRule="exact"/>
        <w:ind w:firstLine="420" w:firstLineChars="200"/>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特此声明。</w:t>
      </w:r>
    </w:p>
    <w:p>
      <w:pPr>
        <w:spacing w:line="400" w:lineRule="exact"/>
        <w:rPr>
          <w:rFonts w:hint="eastAsia" w:ascii="宋体" w:hAnsi="宋体" w:eastAsia="宋体" w:cs="Times New Roman"/>
          <w:bCs/>
          <w:color w:val="auto"/>
          <w:szCs w:val="24"/>
          <w:highlight w:val="none"/>
        </w:rPr>
      </w:pPr>
    </w:p>
    <w:p>
      <w:pPr>
        <w:spacing w:line="400" w:lineRule="exact"/>
        <w:ind w:firstLine="420" w:firstLineChars="200"/>
        <w:rPr>
          <w:rFonts w:hint="eastAsia" w:ascii="宋体" w:hAnsi="宋体" w:eastAsia="宋体" w:cs="Times New Roman"/>
          <w:bCs/>
          <w:color w:val="auto"/>
          <w:szCs w:val="24"/>
          <w:highlight w:val="none"/>
        </w:rPr>
      </w:pPr>
    </w:p>
    <w:p>
      <w:pPr>
        <w:spacing w:line="400" w:lineRule="exact"/>
        <w:ind w:right="1050" w:rightChars="500" w:firstLine="4819" w:firstLineChars="2295"/>
        <w:jc w:val="left"/>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 xml:space="preserve">           投标人（盖章）：</w:t>
      </w:r>
      <w:r>
        <w:rPr>
          <w:rFonts w:hint="eastAsia" w:ascii="宋体" w:hAnsi="宋体" w:eastAsia="宋体" w:cs="Times New Roman"/>
          <w:bCs/>
          <w:color w:val="auto"/>
          <w:szCs w:val="24"/>
          <w:highlight w:val="none"/>
          <w:u w:val="single"/>
        </w:rPr>
        <w:t xml:space="preserve">           </w:t>
      </w:r>
    </w:p>
    <w:p>
      <w:pPr>
        <w:spacing w:line="400" w:lineRule="exact"/>
        <w:ind w:right="1050" w:rightChars="500" w:firstLine="420" w:firstLineChars="200"/>
        <w:jc w:val="right"/>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日期：</w:t>
      </w:r>
      <w:bookmarkStart w:id="200" w:name="_Hlk112336125"/>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年</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月</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日</w:t>
      </w:r>
      <w:bookmarkEnd w:id="200"/>
    </w:p>
    <w:p>
      <w:pP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br w:type="page"/>
      </w:r>
    </w:p>
    <w:p>
      <w:pPr>
        <w:spacing w:line="440" w:lineRule="exact"/>
        <w:ind w:left="-47" w:leftChars="-200" w:hanging="373" w:hangingChars="116"/>
        <w:jc w:val="center"/>
        <w:rPr>
          <w:rFonts w:hint="eastAsia" w:ascii="仿宋_GB2312" w:hAnsi="宋体" w:eastAsia="仿宋_GB2312" w:cs="Times New Roman"/>
          <w:b/>
          <w:color w:val="auto"/>
          <w:sz w:val="32"/>
          <w:szCs w:val="32"/>
          <w:highlight w:val="none"/>
        </w:rPr>
      </w:pPr>
      <w:r>
        <w:rPr>
          <w:rFonts w:hint="eastAsia" w:ascii="仿宋_GB2312" w:hAnsi="宋体" w:eastAsia="仿宋_GB2312" w:cs="Times New Roman"/>
          <w:b/>
          <w:color w:val="auto"/>
          <w:sz w:val="32"/>
          <w:szCs w:val="32"/>
          <w:highlight w:val="none"/>
        </w:rPr>
        <w:t>中小企业声明函</w:t>
      </w:r>
      <w:r>
        <w:rPr>
          <w:rFonts w:hint="eastAsia" w:ascii="仿宋_GB2312" w:hAnsi="Times New Roman" w:eastAsia="仿宋_GB2312" w:cs="Times New Roman"/>
          <w:bCs/>
          <w:color w:val="auto"/>
          <w:sz w:val="24"/>
          <w:szCs w:val="24"/>
          <w:highlight w:val="none"/>
        </w:rPr>
        <w:t>（格式）</w:t>
      </w:r>
    </w:p>
    <w:p>
      <w:pPr>
        <w:spacing w:line="440" w:lineRule="exact"/>
        <w:ind w:left="2" w:hanging="2"/>
        <w:jc w:val="left"/>
        <w:rPr>
          <w:rFonts w:hint="eastAsia" w:ascii="仿宋_GB2312" w:hAnsi="宋体" w:eastAsia="仿宋_GB2312" w:cs="Times New Roman"/>
          <w:b/>
          <w:color w:val="auto"/>
          <w:szCs w:val="21"/>
          <w:highlight w:val="none"/>
        </w:rPr>
      </w:pPr>
    </w:p>
    <w:p>
      <w:pPr>
        <w:spacing w:line="600" w:lineRule="exact"/>
        <w:ind w:firstLine="294" w:firstLineChars="140"/>
        <w:jc w:val="left"/>
        <w:rPr>
          <w:rFonts w:hint="eastAsia" w:ascii="宋体" w:hAnsi="宋体" w:eastAsia="宋体" w:cs="Times New Roman"/>
          <w:bCs/>
          <w:color w:val="auto"/>
          <w:szCs w:val="21"/>
          <w:highlight w:val="none"/>
        </w:rPr>
      </w:pPr>
      <w:bookmarkStart w:id="201" w:name="_Hlk94193902"/>
      <w:r>
        <w:rPr>
          <w:rFonts w:hint="eastAsia" w:ascii="宋体" w:hAnsi="宋体" w:eastAsia="宋体" w:cs="Times New Roman"/>
          <w:bCs/>
          <w:color w:val="auto"/>
          <w:szCs w:val="21"/>
          <w:highlight w:val="none"/>
        </w:rPr>
        <w:t>本公司郑重声明，根据</w:t>
      </w:r>
      <w:bookmarkStart w:id="202" w:name="_Hlk82091685"/>
      <w:r>
        <w:rPr>
          <w:rFonts w:ascii="Times New Roman" w:hAnsi="Times New Roman" w:eastAsia="宋体" w:cs="Times New Roman"/>
          <w:color w:val="auto"/>
          <w:szCs w:val="24"/>
          <w:highlight w:val="none"/>
        </w:rPr>
        <w:fldChar w:fldCharType="begin"/>
      </w:r>
      <w:r>
        <w:rPr>
          <w:rFonts w:ascii="Times New Roman" w:hAnsi="Times New Roman" w:eastAsia="宋体" w:cs="Times New Roman"/>
          <w:color w:val="auto"/>
          <w:szCs w:val="24"/>
          <w:highlight w:val="none"/>
        </w:rPr>
        <w:instrText xml:space="preserve">HYPERLINK "http://www.gov.cn/zhengce/zhengceku/2020-12/29/content_5574611.htm"</w:instrText>
      </w:r>
      <w:r>
        <w:rPr>
          <w:rFonts w:ascii="Times New Roman" w:hAnsi="Times New Roman" w:eastAsia="宋体" w:cs="Times New Roman"/>
          <w:color w:val="auto"/>
          <w:szCs w:val="24"/>
          <w:highlight w:val="none"/>
        </w:rPr>
        <w:fldChar w:fldCharType="separate"/>
      </w:r>
      <w:r>
        <w:rPr>
          <w:rFonts w:hint="eastAsia" w:ascii="宋体" w:hAnsi="宋体" w:eastAsia="宋体" w:cs="Times New Roman"/>
          <w:bCs/>
          <w:color w:val="auto"/>
          <w:szCs w:val="21"/>
          <w:highlight w:val="none"/>
          <w:u w:val="single"/>
        </w:rPr>
        <w:t>《政府采购促进中小企业发展管理办法》</w:t>
      </w:r>
      <w:bookmarkStart w:id="203" w:name="_Hlk60836554"/>
      <w:r>
        <w:rPr>
          <w:rFonts w:hint="eastAsia" w:ascii="宋体" w:hAnsi="宋体" w:eastAsia="宋体" w:cs="Times New Roman"/>
          <w:bCs/>
          <w:color w:val="auto"/>
          <w:szCs w:val="21"/>
          <w:highlight w:val="none"/>
          <w:u w:val="single"/>
        </w:rPr>
        <w:t>（财库﹝2020﹞46号）</w:t>
      </w:r>
      <w:bookmarkEnd w:id="202"/>
      <w:bookmarkEnd w:id="203"/>
      <w:r>
        <w:rPr>
          <w:rFonts w:ascii="Times New Roman" w:hAnsi="Times New Roman" w:eastAsia="宋体" w:cs="Times New Roman"/>
          <w:color w:val="auto"/>
          <w:szCs w:val="24"/>
          <w:highlight w:val="none"/>
        </w:rPr>
        <w:fldChar w:fldCharType="end"/>
      </w:r>
      <w:r>
        <w:rPr>
          <w:rFonts w:hint="eastAsia" w:ascii="宋体" w:hAnsi="宋体" w:eastAsia="宋体" w:cs="Times New Roman"/>
          <w:bCs/>
          <w:color w:val="auto"/>
          <w:szCs w:val="21"/>
          <w:highlight w:val="none"/>
        </w:rPr>
        <w:t>的规定，本公司参加</w:t>
      </w:r>
      <w:bookmarkStart w:id="204" w:name="_Hlk82091228"/>
      <w:r>
        <w:rPr>
          <w:rFonts w:hint="eastAsia" w:ascii="宋体" w:hAnsi="宋体" w:eastAsia="宋体" w:cs="Times New Roman"/>
          <w:bCs/>
          <w:color w:val="auto"/>
          <w:szCs w:val="21"/>
          <w:highlight w:val="none"/>
        </w:rPr>
        <w:t>（</w:t>
      </w:r>
      <w:r>
        <w:rPr>
          <w:rFonts w:hint="eastAsia" w:ascii="宋体" w:hAnsi="宋体" w:eastAsia="宋体" w:cs="Times New Roman"/>
          <w:bCs/>
          <w:color w:val="auto"/>
          <w:szCs w:val="21"/>
          <w:highlight w:val="none"/>
          <w:u w:val="single"/>
        </w:rPr>
        <w:t>单位名称</w:t>
      </w:r>
      <w:r>
        <w:rPr>
          <w:rFonts w:hint="eastAsia" w:ascii="宋体" w:hAnsi="宋体" w:eastAsia="宋体" w:cs="Times New Roman"/>
          <w:bCs/>
          <w:color w:val="auto"/>
          <w:szCs w:val="21"/>
          <w:highlight w:val="none"/>
        </w:rPr>
        <w:t>）的（</w:t>
      </w:r>
      <w:r>
        <w:rPr>
          <w:rFonts w:hint="eastAsia" w:ascii="宋体" w:hAnsi="宋体" w:eastAsia="宋体" w:cs="Times New Roman"/>
          <w:bCs/>
          <w:color w:val="auto"/>
          <w:szCs w:val="21"/>
          <w:highlight w:val="none"/>
          <w:u w:val="single"/>
        </w:rPr>
        <w:t>项目名称</w:t>
      </w:r>
      <w:r>
        <w:rPr>
          <w:rFonts w:hint="eastAsia" w:ascii="宋体" w:hAnsi="宋体" w:eastAsia="宋体" w:cs="Times New Roman"/>
          <w:bCs/>
          <w:color w:val="auto"/>
          <w:szCs w:val="21"/>
          <w:highlight w:val="none"/>
        </w:rPr>
        <w:t>）</w:t>
      </w:r>
      <w:bookmarkEnd w:id="204"/>
      <w:r>
        <w:rPr>
          <w:rFonts w:hint="eastAsia" w:ascii="宋体" w:hAnsi="宋体" w:eastAsia="宋体" w:cs="Times New Roman"/>
          <w:bCs/>
          <w:color w:val="auto"/>
          <w:szCs w:val="21"/>
          <w:highlight w:val="none"/>
        </w:rPr>
        <w:t>采购活动，服务全部由符合政策要求的中小企业承接。相关企业的具体情况如下：</w:t>
      </w:r>
    </w:p>
    <w:p>
      <w:pPr>
        <w:spacing w:line="600" w:lineRule="exact"/>
        <w:ind w:firstLine="294" w:firstLineChars="14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bookmarkStart w:id="205" w:name="_Hlk60836996"/>
      <w:r>
        <w:rPr>
          <w:rFonts w:hint="eastAsia" w:ascii="宋体" w:hAnsi="宋体" w:eastAsia="宋体" w:cs="Times New Roman"/>
          <w:bCs/>
          <w:color w:val="auto"/>
          <w:szCs w:val="21"/>
          <w:highlight w:val="none"/>
        </w:rPr>
        <w:t>（</w:t>
      </w:r>
      <w:r>
        <w:rPr>
          <w:rFonts w:hint="eastAsia" w:ascii="宋体" w:hAnsi="宋体" w:eastAsia="宋体" w:cs="Times New Roman"/>
          <w:bCs/>
          <w:color w:val="auto"/>
          <w:szCs w:val="21"/>
          <w:highlight w:val="none"/>
          <w:u w:val="single"/>
        </w:rPr>
        <w:t>标的名称</w:t>
      </w:r>
      <w:r>
        <w:rPr>
          <w:rFonts w:hint="eastAsia" w:ascii="宋体" w:hAnsi="宋体" w:eastAsia="宋体" w:cs="Times New Roman"/>
          <w:bCs/>
          <w:color w:val="auto"/>
          <w:szCs w:val="21"/>
          <w:highlight w:val="none"/>
        </w:rPr>
        <w:t>），属于（</w:t>
      </w:r>
      <w:r>
        <w:rPr>
          <w:rFonts w:hint="eastAsia" w:ascii="宋体" w:hAnsi="宋体" w:eastAsia="宋体" w:cs="Times New Roman"/>
          <w:bCs/>
          <w:color w:val="auto"/>
          <w:szCs w:val="21"/>
          <w:highlight w:val="none"/>
          <w:u w:val="single"/>
        </w:rPr>
        <w:t>采购文件中明确的所属行业</w:t>
      </w:r>
      <w:r>
        <w:rPr>
          <w:rFonts w:hint="eastAsia" w:ascii="宋体" w:hAnsi="宋体" w:eastAsia="宋体" w:cs="Times New Roman"/>
          <w:bCs/>
          <w:color w:val="auto"/>
          <w:szCs w:val="21"/>
          <w:highlight w:val="none"/>
        </w:rPr>
        <w:t>）行业；制造商为（</w:t>
      </w:r>
      <w:r>
        <w:rPr>
          <w:rFonts w:hint="eastAsia" w:ascii="宋体" w:hAnsi="宋体" w:eastAsia="宋体" w:cs="Times New Roman"/>
          <w:bCs/>
          <w:color w:val="auto"/>
          <w:szCs w:val="21"/>
          <w:highlight w:val="none"/>
          <w:u w:val="single"/>
        </w:rPr>
        <w:t>企业名称</w:t>
      </w:r>
      <w:r>
        <w:rPr>
          <w:rFonts w:hint="eastAsia" w:ascii="宋体" w:hAnsi="宋体" w:eastAsia="宋体" w:cs="Times New Roman"/>
          <w:bCs/>
          <w:color w:val="auto"/>
          <w:szCs w:val="21"/>
          <w:highlight w:val="none"/>
        </w:rPr>
        <w:t>），从业人员人，营业收入为万元，资产总额为万元，属于（</w:t>
      </w:r>
      <w:r>
        <w:rPr>
          <w:rFonts w:hint="eastAsia" w:ascii="宋体" w:hAnsi="宋体" w:eastAsia="宋体" w:cs="Times New Roman"/>
          <w:bCs/>
          <w:color w:val="auto"/>
          <w:szCs w:val="21"/>
          <w:highlight w:val="none"/>
          <w:u w:val="single"/>
        </w:rPr>
        <w:t>中型企业、小型企业、微型企业</w:t>
      </w:r>
      <w:r>
        <w:rPr>
          <w:rFonts w:hint="eastAsia" w:ascii="宋体" w:hAnsi="宋体" w:eastAsia="宋体" w:cs="Times New Roman"/>
          <w:bCs/>
          <w:color w:val="auto"/>
          <w:szCs w:val="21"/>
          <w:highlight w:val="none"/>
        </w:rPr>
        <w:t>）；</w:t>
      </w:r>
      <w:bookmarkEnd w:id="205"/>
    </w:p>
    <w:p>
      <w:pPr>
        <w:spacing w:line="600" w:lineRule="exact"/>
        <w:ind w:firstLine="294" w:firstLineChars="14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w:t>
      </w:r>
      <w:r>
        <w:rPr>
          <w:rFonts w:hint="eastAsia" w:ascii="宋体" w:hAnsi="宋体" w:eastAsia="宋体" w:cs="Times New Roman"/>
          <w:bCs/>
          <w:color w:val="auto"/>
          <w:szCs w:val="21"/>
          <w:highlight w:val="none"/>
          <w:u w:val="single"/>
        </w:rPr>
        <w:t>标的名称</w:t>
      </w:r>
      <w:r>
        <w:rPr>
          <w:rFonts w:hint="eastAsia" w:ascii="宋体" w:hAnsi="宋体" w:eastAsia="宋体" w:cs="Times New Roman"/>
          <w:bCs/>
          <w:color w:val="auto"/>
          <w:szCs w:val="21"/>
          <w:highlight w:val="none"/>
        </w:rPr>
        <w:t>），属于（</w:t>
      </w:r>
      <w:r>
        <w:rPr>
          <w:rFonts w:hint="eastAsia" w:ascii="宋体" w:hAnsi="宋体" w:eastAsia="宋体" w:cs="Times New Roman"/>
          <w:bCs/>
          <w:color w:val="auto"/>
          <w:szCs w:val="21"/>
          <w:highlight w:val="none"/>
          <w:u w:val="single"/>
        </w:rPr>
        <w:t>采购文件中明确的所属行业</w:t>
      </w:r>
      <w:r>
        <w:rPr>
          <w:rFonts w:hint="eastAsia" w:ascii="宋体" w:hAnsi="宋体" w:eastAsia="宋体" w:cs="Times New Roman"/>
          <w:bCs/>
          <w:color w:val="auto"/>
          <w:szCs w:val="21"/>
          <w:highlight w:val="none"/>
        </w:rPr>
        <w:t>）行业；制造商为（</w:t>
      </w:r>
      <w:r>
        <w:rPr>
          <w:rFonts w:hint="eastAsia" w:ascii="宋体" w:hAnsi="宋体" w:eastAsia="宋体" w:cs="Times New Roman"/>
          <w:bCs/>
          <w:color w:val="auto"/>
          <w:szCs w:val="21"/>
          <w:highlight w:val="none"/>
          <w:u w:val="single"/>
        </w:rPr>
        <w:t>企业名称</w:t>
      </w:r>
      <w:r>
        <w:rPr>
          <w:rFonts w:hint="eastAsia" w:ascii="宋体" w:hAnsi="宋体" w:eastAsia="宋体" w:cs="Times New Roman"/>
          <w:bCs/>
          <w:color w:val="auto"/>
          <w:szCs w:val="21"/>
          <w:highlight w:val="none"/>
        </w:rPr>
        <w:t>），从业人员人，营业收入为万元，资产总额为万元，属于（</w:t>
      </w:r>
      <w:r>
        <w:rPr>
          <w:rFonts w:hint="eastAsia" w:ascii="宋体" w:hAnsi="宋体" w:eastAsia="宋体" w:cs="Times New Roman"/>
          <w:bCs/>
          <w:color w:val="auto"/>
          <w:szCs w:val="21"/>
          <w:highlight w:val="none"/>
          <w:u w:val="single"/>
        </w:rPr>
        <w:t>中型企业、小型企业、微型企业</w:t>
      </w:r>
      <w:r>
        <w:rPr>
          <w:rFonts w:hint="eastAsia" w:ascii="宋体" w:hAnsi="宋体" w:eastAsia="宋体" w:cs="Times New Roman"/>
          <w:bCs/>
          <w:color w:val="auto"/>
          <w:szCs w:val="21"/>
          <w:highlight w:val="none"/>
        </w:rPr>
        <w:t>）；</w:t>
      </w:r>
    </w:p>
    <w:p>
      <w:pPr>
        <w:spacing w:line="600" w:lineRule="exact"/>
        <w:ind w:firstLine="294" w:firstLineChars="14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w:t>
      </w:r>
    </w:p>
    <w:p>
      <w:pPr>
        <w:spacing w:line="600" w:lineRule="exact"/>
        <w:ind w:firstLine="294" w:firstLineChars="14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以上企业，不属于大企业的分支机构，不存在控股股东为大企业的情形，也不存在与大企业的负责人为同一人的情形。</w:t>
      </w:r>
    </w:p>
    <w:p>
      <w:pPr>
        <w:spacing w:line="600" w:lineRule="exact"/>
        <w:ind w:firstLine="294" w:firstLineChars="14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本企业对上述声明内容的真实性负责。如有虚假，将依法承担相应责任。</w:t>
      </w:r>
    </w:p>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440" w:lineRule="exact"/>
        <w:ind w:firstLine="5250" w:firstLineChars="250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企业名称（盖章）：</w:t>
      </w:r>
      <w:r>
        <w:rPr>
          <w:rFonts w:ascii="Times New Roman" w:hAnsi="宋体" w:eastAsia="宋体" w:cs="Times New Roman"/>
          <w:color w:val="auto"/>
          <w:szCs w:val="21"/>
          <w:highlight w:val="none"/>
          <w:u w:val="single"/>
        </w:rPr>
        <w:t xml:space="preserve">               </w:t>
      </w:r>
    </w:p>
    <w:p>
      <w:pPr>
        <w:spacing w:line="440" w:lineRule="exact"/>
        <w:ind w:firstLine="5250" w:firstLineChars="250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日 期：</w:t>
      </w:r>
      <w:r>
        <w:rPr>
          <w:rFonts w:ascii="Times New Roman" w:hAnsi="宋体" w:eastAsia="宋体" w:cs="Times New Roman"/>
          <w:color w:val="auto"/>
          <w:szCs w:val="21"/>
          <w:highlight w:val="none"/>
          <w:u w:val="single"/>
        </w:rPr>
        <w:t xml:space="preserve">                         </w:t>
      </w:r>
    </w:p>
    <w:bookmarkEnd w:id="201"/>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320" w:lineRule="exact"/>
        <w:rPr>
          <w:rFonts w:ascii="Times New Roman" w:hAnsi="Times New Roman" w:eastAsia="宋体" w:cs="Times New Roman"/>
          <w:color w:val="auto"/>
          <w:szCs w:val="21"/>
          <w:highlight w:val="none"/>
        </w:rPr>
      </w:pPr>
    </w:p>
    <w:p>
      <w:pPr>
        <w:spacing w:line="320" w:lineRule="exact"/>
        <w:rPr>
          <w:rFonts w:ascii="Times New Roman" w:hAnsi="Times New Roman" w:eastAsia="宋体" w:cs="Times New Roman"/>
          <w:color w:val="auto"/>
          <w:szCs w:val="21"/>
          <w:highlight w:val="none"/>
        </w:rPr>
      </w:pPr>
    </w:p>
    <w:p>
      <w:pPr>
        <w:spacing w:line="320" w:lineRule="exact"/>
        <w:rPr>
          <w:rFonts w:ascii="Times New Roman" w:hAnsi="Times New Roman" w:eastAsia="宋体" w:cs="Times New Roman"/>
          <w:color w:val="auto"/>
          <w:szCs w:val="21"/>
          <w:highlight w:val="none"/>
        </w:rPr>
      </w:pPr>
    </w:p>
    <w:p>
      <w:pPr>
        <w:spacing w:line="320" w:lineRule="exact"/>
        <w:rPr>
          <w:rFonts w:ascii="Times New Roman" w:hAnsi="Times New Roman" w:eastAsia="宋体" w:cs="Times New Roman"/>
          <w:color w:val="auto"/>
          <w:szCs w:val="21"/>
          <w:highlight w:val="none"/>
        </w:rPr>
      </w:pPr>
    </w:p>
    <w:p>
      <w:pPr>
        <w:spacing w:line="320" w:lineRule="exact"/>
        <w:ind w:left="420"/>
        <w:rPr>
          <w:rFonts w:hint="eastAsia" w:ascii="宋体" w:hAnsi="宋体" w:eastAsia="宋体" w:cs="Times New Roman"/>
          <w:color w:val="auto"/>
          <w:sz w:val="18"/>
          <w:szCs w:val="18"/>
          <w:highlight w:val="none"/>
        </w:rPr>
      </w:pPr>
      <w:bookmarkStart w:id="206" w:name="_Hlk82091879"/>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),从)</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),业)</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),人)</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),员)</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),营)</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),业)</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),收)</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),入)</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),资)</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),产)</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),总)</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),额)</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),填)</w:instrText>
      </w:r>
      <w:r>
        <w:rPr>
          <w:rFonts w:hint="eastAsia" w:ascii="宋体" w:hAnsi="宋体" w:eastAsia="宋体" w:cs="Times New Roman"/>
          <w:color w:val="auto"/>
          <w:sz w:val="18"/>
          <w:szCs w:val="18"/>
          <w:highlight w:val="none"/>
        </w:rPr>
        <w:fldChar w:fldCharType="end"/>
      </w:r>
      <w:r>
        <w:rPr>
          <w:rFonts w:hint="eastAsia" w:ascii="宋体" w:hAnsi="宋体" w:eastAsia="宋体" w:cs="Times New Roman"/>
          <w:color w:val="auto"/>
          <w:sz w:val="18"/>
          <w:szCs w:val="18"/>
          <w:highlight w:val="none"/>
        </w:rPr>
        <w:fldChar w:fldCharType="begin"/>
      </w:r>
      <w:r>
        <w:rPr>
          <w:rFonts w:hint="eastAsia" w:ascii="宋体" w:hAnsi="宋体" w:eastAsia="宋体" w:cs="Times New Roman"/>
          <w:color w:val="auto"/>
          <w:sz w:val="18"/>
          <w:szCs w:val="18"/>
          <w:highlight w:val="none"/>
        </w:rPr>
        <w:instrText xml:space="preserve">EQ \* jc2 \* hps9 \o\ad(\s\up 8(</w:instrText>
      </w:r>
      <w:r>
        <w:rPr>
          <w:rFonts w:hint="eastAsia" w:ascii="宋体" w:hAnsi="宋体" w:eastAsia="宋体" w:cs="Times New Roman"/>
          <w:color w:val="auto"/>
          <w:sz w:val="9"/>
          <w:szCs w:val="9"/>
          <w:highlight w:val="none"/>
        </w:rPr>
        <w:instrText xml:space="preserve">——</w:instrText>
      </w:r>
      <w:r>
        <w:rPr>
          <w:rFonts w:hint="eastAsia" w:ascii="宋体" w:hAnsi="宋体" w:eastAsia="宋体" w:cs="Times New Roman"/>
          <w:color w:val="auto"/>
          <w:sz w:val="18"/>
          <w:szCs w:val="18"/>
          <w:highlight w:val="none"/>
        </w:rPr>
        <w:instrText xml:space="preserve">),报)</w:instrText>
      </w:r>
      <w:r>
        <w:rPr>
          <w:rFonts w:hint="eastAsia" w:ascii="宋体" w:hAnsi="宋体" w:eastAsia="宋体" w:cs="Times New Roman"/>
          <w:color w:val="auto"/>
          <w:sz w:val="18"/>
          <w:szCs w:val="18"/>
          <w:highlight w:val="none"/>
        </w:rPr>
        <w:fldChar w:fldCharType="end"/>
      </w:r>
      <w:bookmarkEnd w:id="206"/>
      <w:r>
        <w:rPr>
          <w:rFonts w:hint="eastAsia" w:ascii="宋体" w:hAnsi="宋体" w:eastAsia="宋体" w:cs="Times New Roman"/>
          <w:color w:val="auto"/>
          <w:sz w:val="18"/>
          <w:szCs w:val="18"/>
          <w:highlight w:val="none"/>
        </w:rPr>
        <w:t>上一年度数据，无上一年度数据的新成立企业可不填报。</w:t>
      </w:r>
    </w:p>
    <w:p>
      <w:pPr>
        <w:rPr>
          <w:rFonts w:hint="eastAsia" w:ascii="宋体" w:hAnsi="宋体" w:eastAsia="宋体" w:cs="Times New Roman"/>
          <w:color w:val="auto"/>
          <w:sz w:val="18"/>
          <w:szCs w:val="18"/>
          <w:highlight w:val="none"/>
        </w:rPr>
      </w:pPr>
    </w:p>
    <w:p>
      <w:pPr>
        <w:pStyle w:val="13"/>
        <w:rPr>
          <w:rFonts w:hint="eastAsia"/>
          <w:color w:val="auto"/>
          <w:highlight w:val="none"/>
        </w:rPr>
      </w:pPr>
    </w:p>
    <w:tbl>
      <w:tblPr>
        <w:tblStyle w:val="49"/>
        <w:tblW w:w="9952" w:type="dxa"/>
        <w:tblInd w:w="150" w:type="dxa"/>
        <w:shd w:val="clear" w:color="auto" w:fill="FFFFFF"/>
        <w:tblLayout w:type="autofit"/>
        <w:tblCellMar>
          <w:top w:w="0" w:type="dxa"/>
          <w:left w:w="108" w:type="dxa"/>
          <w:bottom w:w="0" w:type="dxa"/>
          <w:right w:w="108" w:type="dxa"/>
        </w:tblCellMar>
      </w:tblPr>
      <w:tblGrid>
        <w:gridCol w:w="2127"/>
        <w:gridCol w:w="1413"/>
        <w:gridCol w:w="714"/>
        <w:gridCol w:w="1275"/>
        <w:gridCol w:w="1843"/>
        <w:gridCol w:w="1559"/>
        <w:gridCol w:w="1021"/>
      </w:tblGrid>
      <w:tr>
        <w:tblPrEx>
          <w:shd w:val="clear" w:color="auto" w:fill="FFFFFF"/>
          <w:tblCellMar>
            <w:top w:w="0" w:type="dxa"/>
            <w:left w:w="108" w:type="dxa"/>
            <w:bottom w:w="0" w:type="dxa"/>
            <w:right w:w="108" w:type="dxa"/>
          </w:tblCellMar>
        </w:tblPrEx>
        <w:trPr>
          <w:trHeight w:val="330" w:hRule="atLeast"/>
        </w:trPr>
        <w:tc>
          <w:tcPr>
            <w:tcW w:w="9952" w:type="dxa"/>
            <w:gridSpan w:val="7"/>
            <w:tcBorders>
              <w:top w:val="nil"/>
              <w:left w:val="nil"/>
              <w:bottom w:val="single" w:color="auto" w:sz="6" w:space="0"/>
              <w:right w:val="nil"/>
            </w:tcBorders>
            <w:shd w:val="clear" w:color="auto" w:fill="FFFFFF"/>
            <w:tcMar>
              <w:top w:w="30" w:type="dxa"/>
              <w:left w:w="150" w:type="dxa"/>
              <w:bottom w:w="30" w:type="dxa"/>
              <w:right w:w="150" w:type="dxa"/>
            </w:tcMar>
            <w:vAlign w:val="center"/>
          </w:tcPr>
          <w:p>
            <w:pPr>
              <w:widowControl/>
              <w:jc w:val="center"/>
              <w:rPr>
                <w:rFonts w:ascii="Helvetica" w:hAnsi="Helvetica" w:eastAsia="宋体" w:cs="Helvetica"/>
                <w:b/>
                <w:bCs/>
                <w:color w:val="auto"/>
                <w:kern w:val="0"/>
                <w:szCs w:val="21"/>
                <w:highlight w:val="none"/>
              </w:rPr>
            </w:pPr>
            <w:bookmarkStart w:id="207" w:name="_Hlk154045354"/>
            <w:r>
              <w:rPr>
                <w:rFonts w:hint="eastAsia" w:ascii="Helvetica" w:hAnsi="Helvetica" w:eastAsia="宋体" w:cs="Helvetica"/>
                <w:b/>
                <w:bCs/>
                <w:color w:val="auto"/>
                <w:kern w:val="0"/>
                <w:szCs w:val="21"/>
                <w:highlight w:val="none"/>
              </w:rPr>
              <w:t>大中小微型企业划分标准</w:t>
            </w:r>
          </w:p>
        </w:tc>
      </w:tr>
      <w:tr>
        <w:tblPrEx>
          <w:shd w:val="clear" w:color="auto" w:fill="FFFFFF"/>
          <w:tblCellMar>
            <w:top w:w="0" w:type="dxa"/>
            <w:left w:w="108" w:type="dxa"/>
            <w:bottom w:w="0" w:type="dxa"/>
            <w:right w:w="108"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b/>
                <w:bCs/>
                <w:color w:val="auto"/>
                <w:kern w:val="0"/>
                <w:sz w:val="18"/>
                <w:szCs w:val="18"/>
                <w:highlight w:val="none"/>
              </w:rPr>
              <w:t>行业名称</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b/>
                <w:bCs/>
                <w:color w:val="auto"/>
                <w:kern w:val="0"/>
                <w:sz w:val="18"/>
                <w:szCs w:val="18"/>
                <w:highlight w:val="none"/>
              </w:rPr>
              <w:t>指标名称</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b/>
                <w:bCs/>
                <w:color w:val="auto"/>
                <w:kern w:val="0"/>
                <w:sz w:val="18"/>
                <w:szCs w:val="18"/>
                <w:highlight w:val="none"/>
              </w:rPr>
              <w:t>计量</w:t>
            </w:r>
          </w:p>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b/>
                <w:bCs/>
                <w:color w:val="auto"/>
                <w:kern w:val="0"/>
                <w:sz w:val="18"/>
                <w:szCs w:val="18"/>
                <w:highlight w:val="none"/>
              </w:rPr>
              <w:t>单位</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b/>
                <w:bCs/>
                <w:color w:val="auto"/>
                <w:kern w:val="0"/>
                <w:sz w:val="18"/>
                <w:szCs w:val="18"/>
                <w:highlight w:val="none"/>
              </w:rPr>
              <w:t>大型</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b/>
                <w:bCs/>
                <w:color w:val="auto"/>
                <w:kern w:val="0"/>
                <w:sz w:val="18"/>
                <w:szCs w:val="18"/>
                <w:highlight w:val="none"/>
              </w:rPr>
              <w:t>中型</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b/>
                <w:bCs/>
                <w:color w:val="auto"/>
                <w:kern w:val="0"/>
                <w:sz w:val="18"/>
                <w:szCs w:val="18"/>
                <w:highlight w:val="none"/>
              </w:rPr>
              <w:t>小型</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b/>
                <w:bCs/>
                <w:color w:val="auto"/>
                <w:kern w:val="0"/>
                <w:sz w:val="18"/>
                <w:szCs w:val="18"/>
                <w:highlight w:val="none"/>
              </w:rPr>
              <w:t>微型</w:t>
            </w:r>
          </w:p>
        </w:tc>
      </w:tr>
      <w:tr>
        <w:tblPrEx>
          <w:shd w:val="clear" w:color="auto" w:fill="FFFFFF"/>
          <w:tblCellMar>
            <w:top w:w="0" w:type="dxa"/>
            <w:left w:w="108" w:type="dxa"/>
            <w:bottom w:w="0" w:type="dxa"/>
            <w:right w:w="108"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农、林、牧、渔业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工业</w:t>
            </w:r>
            <w:r>
              <w:rPr>
                <w:rFonts w:ascii="Helvetica" w:hAnsi="Helvetica" w:eastAsia="宋体" w:cs="Helvetica"/>
                <w:color w:val="auto"/>
                <w:kern w:val="0"/>
                <w:sz w:val="18"/>
                <w:szCs w:val="18"/>
                <w:highlight w:val="none"/>
              </w:rPr>
              <w:t xml:space="preserve">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300≤X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w:t>
            </w:r>
          </w:p>
        </w:tc>
      </w:tr>
      <w:tr>
        <w:tblPrEx>
          <w:shd w:val="clear" w:color="auto" w:fill="FFFFFF"/>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300≤Y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建筑业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6000≤Y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300≤Y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6000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资产总额</w:t>
            </w:r>
            <w:r>
              <w:rPr>
                <w:rFonts w:ascii="Helvetica" w:hAnsi="Helvetica" w:eastAsia="宋体" w:cs="Helvetica"/>
                <w:color w:val="auto"/>
                <w:kern w:val="0"/>
                <w:sz w:val="18"/>
                <w:szCs w:val="18"/>
                <w:highlight w:val="none"/>
              </w:rPr>
              <w:t>(Z)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Z≥80000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5000≤Z</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300≤Z</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Z</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批发业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零售业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交通运输业</w:t>
            </w:r>
            <w:r>
              <w:rPr>
                <w:rFonts w:ascii="Helvetica" w:hAnsi="Helvetica" w:eastAsia="宋体" w:cs="Helvetica"/>
                <w:color w:val="auto"/>
                <w:kern w:val="0"/>
                <w:sz w:val="18"/>
                <w:szCs w:val="18"/>
                <w:highlight w:val="none"/>
              </w:rPr>
              <w:t xml:space="preserve">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300≤X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3000≤Y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仓储业</w:t>
            </w:r>
            <w:r>
              <w:rPr>
                <w:rFonts w:ascii="Helvetica" w:hAnsi="Helvetica" w:eastAsia="宋体" w:cs="Helvetica"/>
                <w:color w:val="auto"/>
                <w:kern w:val="0"/>
                <w:sz w:val="18"/>
                <w:szCs w:val="18"/>
                <w:highlight w:val="none"/>
              </w:rPr>
              <w:t>*</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邮政业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300≤X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住宿业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餐饮业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信息传输业</w:t>
            </w:r>
            <w:r>
              <w:rPr>
                <w:rFonts w:ascii="Helvetica" w:hAnsi="Helvetica" w:eastAsia="宋体" w:cs="Helvetica"/>
                <w:color w:val="auto"/>
                <w:kern w:val="0"/>
                <w:sz w:val="18"/>
                <w:szCs w:val="18"/>
                <w:highlight w:val="none"/>
              </w:rPr>
              <w:t xml:space="preserve">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X≥2000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Y≥100000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软件和信息技术服务业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房地产开发经营</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Y≥200000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资产总额</w:t>
            </w:r>
            <w:r>
              <w:rPr>
                <w:rFonts w:ascii="Helvetica" w:hAnsi="Helvetica" w:eastAsia="宋体" w:cs="Helvetica"/>
                <w:color w:val="auto"/>
                <w:kern w:val="0"/>
                <w:sz w:val="18"/>
                <w:szCs w:val="18"/>
                <w:highlight w:val="none"/>
              </w:rPr>
              <w:t>(Z)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Z≥10000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5000≤Z</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2000≤Z</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Z</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2000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物业管理</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300≤X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营业收入</w:t>
            </w:r>
            <w:r>
              <w:rPr>
                <w:rFonts w:ascii="Helvetica" w:hAnsi="Helvetica" w:eastAsia="宋体" w:cs="Helvetica"/>
                <w:color w:val="auto"/>
                <w:kern w:val="0"/>
                <w:sz w:val="18"/>
                <w:szCs w:val="18"/>
                <w:highlight w:val="none"/>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Y≥5000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500≤Y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Y</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500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租赁和商务服务业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auto"/>
                <w:kern w:val="0"/>
                <w:sz w:val="18"/>
                <w:szCs w:val="18"/>
                <w:highlight w:val="none"/>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资产总额</w:t>
            </w:r>
            <w:r>
              <w:rPr>
                <w:rFonts w:ascii="Helvetica" w:hAnsi="Helvetica" w:eastAsia="宋体" w:cs="Helvetica"/>
                <w:color w:val="auto"/>
                <w:kern w:val="0"/>
                <w:sz w:val="18"/>
                <w:szCs w:val="18"/>
                <w:highlight w:val="none"/>
              </w:rPr>
              <w:t>(Z)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Z≥120000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8000≤Z</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100≤Z</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8000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Z</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r>
      <w:tr>
        <w:tblPrEx>
          <w:shd w:val="clear" w:color="auto" w:fill="FFFFFF"/>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其他未列明行业</w:t>
            </w:r>
            <w:r>
              <w:rPr>
                <w:rFonts w:ascii="Helvetica" w:hAnsi="Helvetica" w:eastAsia="宋体" w:cs="Helvetica"/>
                <w:color w:val="auto"/>
                <w:kern w:val="0"/>
                <w:sz w:val="18"/>
                <w:szCs w:val="18"/>
                <w:highlight w:val="none"/>
              </w:rPr>
              <w:t xml:space="preserve">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从业人员</w:t>
            </w:r>
            <w:r>
              <w:rPr>
                <w:rFonts w:ascii="Helvetica" w:hAnsi="Helvetica" w:eastAsia="宋体" w:cs="Helvetica"/>
                <w:color w:val="auto"/>
                <w:kern w:val="0"/>
                <w:sz w:val="18"/>
                <w:szCs w:val="18"/>
                <w:highlight w:val="none"/>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hint="eastAsia" w:ascii="Helvetica" w:hAnsi="Helvetica" w:eastAsia="宋体" w:cs="Helvetica"/>
                <w:color w:val="auto"/>
                <w:kern w:val="0"/>
                <w:sz w:val="18"/>
                <w:szCs w:val="18"/>
                <w:highlight w:val="none"/>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10≤X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auto"/>
                <w:kern w:val="0"/>
                <w:sz w:val="18"/>
                <w:szCs w:val="18"/>
                <w:highlight w:val="none"/>
              </w:rPr>
            </w:pPr>
            <w:r>
              <w:rPr>
                <w:rFonts w:ascii="Helvetica" w:hAnsi="Helvetica" w:eastAsia="宋体" w:cs="Helvetica"/>
                <w:color w:val="auto"/>
                <w:kern w:val="0"/>
                <w:sz w:val="18"/>
                <w:szCs w:val="18"/>
                <w:highlight w:val="none"/>
              </w:rPr>
              <w:t>X</w:t>
            </w:r>
            <w:r>
              <w:rPr>
                <w:rFonts w:hint="eastAsia" w:ascii="Helvetica" w:hAnsi="Helvetica" w:eastAsia="宋体" w:cs="Helvetica"/>
                <w:color w:val="auto"/>
                <w:kern w:val="0"/>
                <w:sz w:val="18"/>
                <w:szCs w:val="18"/>
                <w:highlight w:val="none"/>
              </w:rPr>
              <w:t>＜</w:t>
            </w:r>
            <w:r>
              <w:rPr>
                <w:rFonts w:ascii="Helvetica" w:hAnsi="Helvetica" w:eastAsia="宋体" w:cs="Helvetica"/>
                <w:color w:val="auto"/>
                <w:kern w:val="0"/>
                <w:sz w:val="18"/>
                <w:szCs w:val="18"/>
                <w:highlight w:val="none"/>
              </w:rPr>
              <w:t>10</w:t>
            </w:r>
          </w:p>
        </w:tc>
      </w:tr>
    </w:tbl>
    <w:p>
      <w:pPr>
        <w:widowControl/>
        <w:shd w:val="clear" w:color="auto" w:fill="FFFFFF"/>
        <w:spacing w:line="360" w:lineRule="exact"/>
        <w:jc w:val="left"/>
        <w:rPr>
          <w:rFonts w:ascii="Helvetica" w:hAnsi="Helvetica" w:eastAsia="宋体" w:cs="Helvetica"/>
          <w:color w:val="auto"/>
          <w:kern w:val="0"/>
          <w:szCs w:val="21"/>
          <w:highlight w:val="none"/>
        </w:rPr>
      </w:pPr>
      <w:r>
        <w:rPr>
          <w:rFonts w:hint="eastAsia" w:ascii="Helvetica" w:hAnsi="Helvetica" w:eastAsia="宋体" w:cs="Helvetica"/>
          <w:color w:val="auto"/>
          <w:kern w:val="0"/>
          <w:szCs w:val="21"/>
          <w:highlight w:val="none"/>
        </w:rPr>
        <w:t>说明：</w:t>
      </w:r>
    </w:p>
    <w:p>
      <w:pPr>
        <w:widowControl/>
        <w:shd w:val="clear" w:color="auto" w:fill="FFFFFF"/>
        <w:spacing w:line="360" w:lineRule="exact"/>
        <w:ind w:firstLine="480"/>
        <w:jc w:val="left"/>
        <w:rPr>
          <w:rFonts w:ascii="Helvetica" w:hAnsi="Helvetica" w:eastAsia="宋体" w:cs="Helvetica"/>
          <w:color w:val="auto"/>
          <w:kern w:val="0"/>
          <w:szCs w:val="21"/>
          <w:highlight w:val="none"/>
        </w:rPr>
      </w:pPr>
      <w:r>
        <w:rPr>
          <w:rFonts w:ascii="Helvetica" w:hAnsi="Helvetica" w:eastAsia="宋体" w:cs="Helvetica"/>
          <w:color w:val="auto"/>
          <w:kern w:val="0"/>
          <w:szCs w:val="21"/>
          <w:highlight w:val="none"/>
        </w:rPr>
        <w:t>1.</w:t>
      </w:r>
      <w:r>
        <w:rPr>
          <w:rFonts w:hint="eastAsia" w:ascii="Helvetica" w:hAnsi="Helvetica" w:eastAsia="宋体" w:cs="Helvetica"/>
          <w:color w:val="auto"/>
          <w:kern w:val="0"/>
          <w:szCs w:val="21"/>
          <w:highlight w:val="none"/>
        </w:rPr>
        <w:t>大型、中型和小型企业须同时满足所列指标的下限，否则下划一档；微型企业只须满足所列指标中的一项即可。</w:t>
      </w:r>
    </w:p>
    <w:p>
      <w:pPr>
        <w:widowControl/>
        <w:shd w:val="clear" w:color="auto" w:fill="FFFFFF"/>
        <w:spacing w:line="360" w:lineRule="exact"/>
        <w:ind w:firstLine="480"/>
        <w:jc w:val="left"/>
        <w:rPr>
          <w:rFonts w:ascii="Helvetica" w:hAnsi="Helvetica" w:eastAsia="宋体" w:cs="Helvetica"/>
          <w:color w:val="auto"/>
          <w:kern w:val="0"/>
          <w:szCs w:val="21"/>
          <w:highlight w:val="none"/>
        </w:rPr>
      </w:pPr>
      <w:r>
        <w:rPr>
          <w:rFonts w:ascii="Helvetica" w:hAnsi="Helvetica" w:eastAsia="宋体" w:cs="Helvetica"/>
          <w:color w:val="auto"/>
          <w:kern w:val="0"/>
          <w:szCs w:val="21"/>
          <w:highlight w:val="none"/>
        </w:rPr>
        <w:t>2.</w:t>
      </w:r>
      <w:r>
        <w:rPr>
          <w:rFonts w:hint="eastAsia" w:ascii="Helvetica" w:hAnsi="Helvetica" w:eastAsia="宋体" w:cs="Helvetica"/>
          <w:color w:val="auto"/>
          <w:kern w:val="0"/>
          <w:szCs w:val="21"/>
          <w:highlight w:val="none"/>
        </w:rPr>
        <w:t>附表中各行业的范围以《国民经济行业分类》（</w:t>
      </w:r>
      <w:r>
        <w:rPr>
          <w:rFonts w:ascii="Helvetica" w:hAnsi="Helvetica" w:eastAsia="宋体" w:cs="Helvetica"/>
          <w:color w:val="auto"/>
          <w:kern w:val="0"/>
          <w:szCs w:val="21"/>
          <w:highlight w:val="none"/>
        </w:rPr>
        <w:t>GB/T4754-2017</w:t>
      </w:r>
      <w:r>
        <w:rPr>
          <w:rFonts w:hint="eastAsia" w:ascii="Helvetica" w:hAnsi="Helvetica" w:eastAsia="宋体" w:cs="Helvetica"/>
          <w:color w:val="auto"/>
          <w:kern w:val="0"/>
          <w:szCs w:val="21"/>
          <w:highlight w:val="none"/>
        </w:rPr>
        <w:t>）为准。带</w:t>
      </w:r>
      <w:r>
        <w:rPr>
          <w:rFonts w:ascii="Helvetica" w:hAnsi="Helvetica" w:eastAsia="宋体" w:cs="Helvetica"/>
          <w:color w:val="auto"/>
          <w:kern w:val="0"/>
          <w:szCs w:val="21"/>
          <w:highlight w:val="none"/>
        </w:rPr>
        <w:t>*</w:t>
      </w:r>
      <w:r>
        <w:rPr>
          <w:rFonts w:hint="eastAsia" w:ascii="Helvetica" w:hAnsi="Helvetica" w:eastAsia="宋体" w:cs="Helvetica"/>
          <w:color w:val="auto"/>
          <w:kern w:val="0"/>
          <w:szCs w:val="21"/>
          <w:highlight w:val="none"/>
        </w:rPr>
        <w:t>的项为行业组合类别，其中，工业包括采矿业，制造业，电力、热力、燃气及水生产和供应业；交通运输业包括道路运输业，水上运输业，航空运输业，管道运输业，</w:t>
      </w:r>
      <w:r>
        <w:rPr>
          <w:color w:val="auto"/>
          <w:highlight w:val="none"/>
        </w:rPr>
        <w:fldChar w:fldCharType="begin"/>
      </w:r>
      <w:r>
        <w:rPr>
          <w:color w:val="auto"/>
          <w:highlight w:val="none"/>
        </w:rPr>
        <w:instrText xml:space="preserve"> HYPERLINK "https://baike.baidu.com/item/%E5%A4%9A%E5%BC%8F%E8%81%94%E8%BF%90/3342240?fromModule=lemma_inlink" \t "_blank" </w:instrText>
      </w:r>
      <w:r>
        <w:rPr>
          <w:color w:val="auto"/>
          <w:highlight w:val="none"/>
        </w:rPr>
        <w:fldChar w:fldCharType="separate"/>
      </w:r>
      <w:r>
        <w:rPr>
          <w:rFonts w:hint="eastAsia" w:ascii="Helvetica" w:hAnsi="Helvetica" w:eastAsia="宋体" w:cs="Helvetica"/>
          <w:color w:val="auto"/>
          <w:kern w:val="0"/>
          <w:szCs w:val="21"/>
          <w:highlight w:val="none"/>
          <w:u w:val="single"/>
        </w:rPr>
        <w:t>多式联运</w:t>
      </w:r>
      <w:r>
        <w:rPr>
          <w:rFonts w:hint="eastAsia" w:ascii="Helvetica" w:hAnsi="Helvetica" w:eastAsia="宋体" w:cs="Helvetica"/>
          <w:color w:val="auto"/>
          <w:kern w:val="0"/>
          <w:szCs w:val="21"/>
          <w:highlight w:val="none"/>
          <w:u w:val="single"/>
        </w:rPr>
        <w:fldChar w:fldCharType="end"/>
      </w:r>
      <w:r>
        <w:rPr>
          <w:rFonts w:hint="eastAsia" w:ascii="Helvetica" w:hAnsi="Helvetica" w:eastAsia="宋体" w:cs="Helvetica"/>
          <w:color w:val="auto"/>
          <w:kern w:val="0"/>
          <w:szCs w:val="21"/>
          <w:highlight w:val="none"/>
        </w:rPr>
        <w:t>和运输代理业、</w:t>
      </w:r>
      <w:r>
        <w:rPr>
          <w:color w:val="auto"/>
          <w:highlight w:val="none"/>
        </w:rPr>
        <w:fldChar w:fldCharType="begin"/>
      </w:r>
      <w:r>
        <w:rPr>
          <w:color w:val="auto"/>
          <w:highlight w:val="none"/>
        </w:rPr>
        <w:instrText xml:space="preserve"> HYPERLINK "https://baike.baidu.com/item/%E8%A3%85%E5%8D%B8%E6%90%AC%E8%BF%90/6511400?fromModule=lemma_inlink" \t "_blank" </w:instrText>
      </w:r>
      <w:r>
        <w:rPr>
          <w:color w:val="auto"/>
          <w:highlight w:val="none"/>
        </w:rPr>
        <w:fldChar w:fldCharType="separate"/>
      </w:r>
      <w:r>
        <w:rPr>
          <w:rFonts w:hint="eastAsia" w:ascii="Helvetica" w:hAnsi="Helvetica" w:eastAsia="宋体" w:cs="Helvetica"/>
          <w:color w:val="auto"/>
          <w:kern w:val="0"/>
          <w:szCs w:val="21"/>
          <w:highlight w:val="none"/>
          <w:u w:val="single"/>
        </w:rPr>
        <w:t>装卸搬运</w:t>
      </w:r>
      <w:r>
        <w:rPr>
          <w:rFonts w:hint="eastAsia" w:ascii="Helvetica" w:hAnsi="Helvetica" w:eastAsia="宋体" w:cs="Helvetica"/>
          <w:color w:val="auto"/>
          <w:kern w:val="0"/>
          <w:szCs w:val="21"/>
          <w:highlight w:val="none"/>
          <w:u w:val="single"/>
        </w:rPr>
        <w:fldChar w:fldCharType="end"/>
      </w:r>
      <w:r>
        <w:rPr>
          <w:rFonts w:hint="eastAsia" w:ascii="Helvetica" w:hAnsi="Helvetica" w:eastAsia="宋体" w:cs="Helvetica"/>
          <w:color w:val="auto"/>
          <w:kern w:val="0"/>
          <w:szCs w:val="21"/>
          <w:highlight w:val="none"/>
        </w:rPr>
        <w:t>，不包括铁路运输业；</w:t>
      </w:r>
      <w:r>
        <w:rPr>
          <w:color w:val="auto"/>
          <w:highlight w:val="none"/>
        </w:rPr>
        <w:fldChar w:fldCharType="begin"/>
      </w:r>
      <w:r>
        <w:rPr>
          <w:color w:val="auto"/>
          <w:highlight w:val="none"/>
        </w:rPr>
        <w:instrText xml:space="preserve"> HYPERLINK "https://baike.baidu.com/item/%E4%BB%93%E5%82%A8%E4%B8%9A/3487863?fromModule=lemma_inlink" \t "_blank" </w:instrText>
      </w:r>
      <w:r>
        <w:rPr>
          <w:color w:val="auto"/>
          <w:highlight w:val="none"/>
        </w:rPr>
        <w:fldChar w:fldCharType="separate"/>
      </w:r>
      <w:r>
        <w:rPr>
          <w:rFonts w:hint="eastAsia" w:ascii="Helvetica" w:hAnsi="Helvetica" w:eastAsia="宋体" w:cs="Helvetica"/>
          <w:color w:val="auto"/>
          <w:kern w:val="0"/>
          <w:szCs w:val="21"/>
          <w:highlight w:val="none"/>
          <w:u w:val="single"/>
        </w:rPr>
        <w:t>仓储业</w:t>
      </w:r>
      <w:r>
        <w:rPr>
          <w:rFonts w:hint="eastAsia" w:ascii="Helvetica" w:hAnsi="Helvetica" w:eastAsia="宋体" w:cs="Helvetica"/>
          <w:color w:val="auto"/>
          <w:kern w:val="0"/>
          <w:szCs w:val="21"/>
          <w:highlight w:val="none"/>
          <w:u w:val="single"/>
        </w:rPr>
        <w:fldChar w:fldCharType="end"/>
      </w:r>
      <w:r>
        <w:rPr>
          <w:rFonts w:hint="eastAsia" w:ascii="Helvetica" w:hAnsi="Helvetica" w:eastAsia="宋体" w:cs="Helvetica"/>
          <w:color w:val="auto"/>
          <w:kern w:val="0"/>
          <w:szCs w:val="21"/>
          <w:highlight w:val="none"/>
        </w:rPr>
        <w:t>包括通用仓储，低温仓储，危险品仓储，谷物、棉花等农产品仓储，中药材仓储和其他仓储业</w:t>
      </w:r>
      <w:r>
        <w:rPr>
          <w:rFonts w:ascii="Helvetica" w:hAnsi="Helvetica" w:eastAsia="宋体" w:cs="Helvetica"/>
          <w:color w:val="auto"/>
          <w:kern w:val="0"/>
          <w:szCs w:val="21"/>
          <w:highlight w:val="none"/>
        </w:rPr>
        <w:t>;</w:t>
      </w:r>
      <w:r>
        <w:rPr>
          <w:color w:val="auto"/>
          <w:highlight w:val="none"/>
        </w:rPr>
        <w:fldChar w:fldCharType="begin"/>
      </w:r>
      <w:r>
        <w:rPr>
          <w:color w:val="auto"/>
          <w:highlight w:val="none"/>
        </w:rPr>
        <w:instrText xml:space="preserve"> HYPERLINK "https://baike.baidu.com/item/%E4%BF%A1%E6%81%AF%E4%BC%A0%E8%BE%93%E4%B8%9A/61331990?fromModule=lemma_inlink" \t "_blank" </w:instrText>
      </w:r>
      <w:r>
        <w:rPr>
          <w:color w:val="auto"/>
          <w:highlight w:val="none"/>
        </w:rPr>
        <w:fldChar w:fldCharType="separate"/>
      </w:r>
      <w:r>
        <w:rPr>
          <w:rFonts w:hint="eastAsia" w:ascii="Helvetica" w:hAnsi="Helvetica" w:eastAsia="宋体" w:cs="Helvetica"/>
          <w:color w:val="auto"/>
          <w:kern w:val="0"/>
          <w:szCs w:val="21"/>
          <w:highlight w:val="none"/>
          <w:u w:val="single"/>
        </w:rPr>
        <w:t>信息传输业</w:t>
      </w:r>
      <w:r>
        <w:rPr>
          <w:rFonts w:hint="eastAsia" w:ascii="Helvetica" w:hAnsi="Helvetica" w:eastAsia="宋体" w:cs="Helvetica"/>
          <w:color w:val="auto"/>
          <w:kern w:val="0"/>
          <w:szCs w:val="21"/>
          <w:highlight w:val="none"/>
          <w:u w:val="single"/>
        </w:rPr>
        <w:fldChar w:fldCharType="end"/>
      </w:r>
      <w:r>
        <w:rPr>
          <w:rFonts w:hint="eastAsia" w:ascii="Helvetica" w:hAnsi="Helvetica" w:eastAsia="宋体" w:cs="Helvetica"/>
          <w:color w:val="auto"/>
          <w:kern w:val="0"/>
          <w:szCs w:val="21"/>
          <w:highlight w:val="none"/>
        </w:rPr>
        <w:t>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exact"/>
        <w:ind w:firstLine="480"/>
        <w:jc w:val="left"/>
        <w:rPr>
          <w:rFonts w:ascii="Helvetica" w:hAnsi="Helvetica" w:eastAsia="宋体" w:cs="Helvetica"/>
          <w:color w:val="auto"/>
          <w:kern w:val="0"/>
          <w:szCs w:val="21"/>
          <w:highlight w:val="none"/>
        </w:rPr>
      </w:pPr>
      <w:r>
        <w:rPr>
          <w:rFonts w:ascii="Helvetica" w:hAnsi="Helvetica" w:eastAsia="宋体" w:cs="Helvetica"/>
          <w:color w:val="auto"/>
          <w:kern w:val="0"/>
          <w:szCs w:val="21"/>
          <w:highlight w:val="none"/>
        </w:rPr>
        <w:t>3.</w:t>
      </w:r>
      <w:r>
        <w:rPr>
          <w:rFonts w:hint="eastAsia" w:ascii="Helvetica" w:hAnsi="Helvetica" w:eastAsia="宋体" w:cs="Helvetica"/>
          <w:color w:val="auto"/>
          <w:kern w:val="0"/>
          <w:szCs w:val="21"/>
          <w:highlight w:val="none"/>
        </w:rPr>
        <w:t>企业划分指标以现行</w:t>
      </w:r>
      <w:r>
        <w:rPr>
          <w:color w:val="auto"/>
          <w:highlight w:val="none"/>
        </w:rPr>
        <w:fldChar w:fldCharType="begin"/>
      </w:r>
      <w:r>
        <w:rPr>
          <w:color w:val="auto"/>
          <w:highlight w:val="none"/>
        </w:rPr>
        <w:instrText xml:space="preserve"> HYPERLINK "https://baike.baidu.com/item/%E7%BB%9F%E8%AE%A1%E5%88%B6%E5%BA%A6/917165?fromModule=lemma_inlink" \t "_blank" </w:instrText>
      </w:r>
      <w:r>
        <w:rPr>
          <w:color w:val="auto"/>
          <w:highlight w:val="none"/>
        </w:rPr>
        <w:fldChar w:fldCharType="separate"/>
      </w:r>
      <w:r>
        <w:rPr>
          <w:rFonts w:hint="eastAsia" w:ascii="Helvetica" w:hAnsi="Helvetica" w:eastAsia="宋体" w:cs="Helvetica"/>
          <w:color w:val="auto"/>
          <w:kern w:val="0"/>
          <w:szCs w:val="21"/>
          <w:highlight w:val="none"/>
          <w:u w:val="single"/>
        </w:rPr>
        <w:t>统计制度</w:t>
      </w:r>
      <w:r>
        <w:rPr>
          <w:rFonts w:hint="eastAsia" w:ascii="Helvetica" w:hAnsi="Helvetica" w:eastAsia="宋体" w:cs="Helvetica"/>
          <w:color w:val="auto"/>
          <w:kern w:val="0"/>
          <w:szCs w:val="21"/>
          <w:highlight w:val="none"/>
          <w:u w:val="single"/>
        </w:rPr>
        <w:fldChar w:fldCharType="end"/>
      </w:r>
      <w:r>
        <w:rPr>
          <w:rFonts w:hint="eastAsia" w:ascii="Helvetica" w:hAnsi="Helvetica" w:eastAsia="宋体" w:cs="Helvetica"/>
          <w:color w:val="auto"/>
          <w:kern w:val="0"/>
          <w:szCs w:val="21"/>
          <w:highlight w:val="none"/>
        </w:rPr>
        <w:t>为准。（</w:t>
      </w:r>
      <w:r>
        <w:rPr>
          <w:rFonts w:ascii="Helvetica" w:hAnsi="Helvetica" w:eastAsia="宋体" w:cs="Helvetica"/>
          <w:color w:val="auto"/>
          <w:kern w:val="0"/>
          <w:szCs w:val="21"/>
          <w:highlight w:val="none"/>
        </w:rPr>
        <w:t>1</w:t>
      </w:r>
      <w:r>
        <w:rPr>
          <w:rFonts w:hint="eastAsia" w:ascii="Helvetica" w:hAnsi="Helvetica" w:eastAsia="宋体" w:cs="Helvetica"/>
          <w:color w:val="auto"/>
          <w:kern w:val="0"/>
          <w:szCs w:val="21"/>
          <w:highlight w:val="none"/>
        </w:rPr>
        <w:t>）从业人员，是指期末从业人员数，没有期末从业人员数的，采用全年平均人员数代替。（</w:t>
      </w:r>
      <w:r>
        <w:rPr>
          <w:rFonts w:ascii="Helvetica" w:hAnsi="Helvetica" w:eastAsia="宋体" w:cs="Helvetica"/>
          <w:color w:val="auto"/>
          <w:kern w:val="0"/>
          <w:szCs w:val="21"/>
          <w:highlight w:val="none"/>
        </w:rPr>
        <w:t>2</w:t>
      </w:r>
      <w:r>
        <w:rPr>
          <w:rFonts w:hint="eastAsia" w:ascii="Helvetica" w:hAnsi="Helvetica" w:eastAsia="宋体" w:cs="Helvetica"/>
          <w:color w:val="auto"/>
          <w:kern w:val="0"/>
          <w:szCs w:val="21"/>
          <w:highlight w:val="none"/>
        </w:rPr>
        <w:t>）</w:t>
      </w:r>
      <w:r>
        <w:rPr>
          <w:color w:val="auto"/>
          <w:highlight w:val="none"/>
        </w:rPr>
        <w:fldChar w:fldCharType="begin"/>
      </w:r>
      <w:r>
        <w:rPr>
          <w:color w:val="auto"/>
          <w:highlight w:val="none"/>
        </w:rPr>
        <w:instrText xml:space="preserve"> HYPERLINK "https://baike.baidu.com/item/%E8%90%A5%E4%B8%9A%E6%94%B6%E5%85%A5/5099832?fromModule=lemma_inlink" \t "_blank" </w:instrText>
      </w:r>
      <w:r>
        <w:rPr>
          <w:color w:val="auto"/>
          <w:highlight w:val="none"/>
        </w:rPr>
        <w:fldChar w:fldCharType="separate"/>
      </w:r>
      <w:r>
        <w:rPr>
          <w:rFonts w:hint="eastAsia" w:ascii="Helvetica" w:hAnsi="Helvetica" w:eastAsia="宋体" w:cs="Helvetica"/>
          <w:color w:val="auto"/>
          <w:kern w:val="0"/>
          <w:szCs w:val="21"/>
          <w:highlight w:val="none"/>
          <w:u w:val="single"/>
        </w:rPr>
        <w:t>营业收入</w:t>
      </w:r>
      <w:r>
        <w:rPr>
          <w:rFonts w:hint="eastAsia" w:ascii="Helvetica" w:hAnsi="Helvetica" w:eastAsia="宋体" w:cs="Helvetica"/>
          <w:color w:val="auto"/>
          <w:kern w:val="0"/>
          <w:szCs w:val="21"/>
          <w:highlight w:val="none"/>
          <w:u w:val="single"/>
        </w:rPr>
        <w:fldChar w:fldCharType="end"/>
      </w:r>
      <w:r>
        <w:rPr>
          <w:rFonts w:hint="eastAsia" w:ascii="Helvetica" w:hAnsi="Helvetica" w:eastAsia="宋体" w:cs="Helvetica"/>
          <w:color w:val="auto"/>
          <w:kern w:val="0"/>
          <w:szCs w:val="21"/>
          <w:highlight w:val="none"/>
        </w:rPr>
        <w:t>，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ascii="Helvetica" w:hAnsi="Helvetica" w:eastAsia="宋体" w:cs="Helvetica"/>
          <w:color w:val="auto"/>
          <w:kern w:val="0"/>
          <w:szCs w:val="21"/>
          <w:highlight w:val="none"/>
        </w:rPr>
        <w:t>3</w:t>
      </w:r>
      <w:r>
        <w:rPr>
          <w:rFonts w:hint="eastAsia" w:ascii="Helvetica" w:hAnsi="Helvetica" w:eastAsia="宋体" w:cs="Helvetica"/>
          <w:color w:val="auto"/>
          <w:kern w:val="0"/>
          <w:szCs w:val="21"/>
          <w:highlight w:val="none"/>
        </w:rPr>
        <w:t>）</w:t>
      </w:r>
      <w:r>
        <w:rPr>
          <w:color w:val="auto"/>
          <w:highlight w:val="none"/>
        </w:rPr>
        <w:fldChar w:fldCharType="begin"/>
      </w:r>
      <w:r>
        <w:rPr>
          <w:color w:val="auto"/>
          <w:highlight w:val="none"/>
        </w:rPr>
        <w:instrText xml:space="preserve"> HYPERLINK "https://baike.baidu.com/item/%E8%B5%84%E4%BA%A7%E6%80%BB%E9%A2%9D/716517?fromModule=lemma_inlink" \t "_blank" </w:instrText>
      </w:r>
      <w:r>
        <w:rPr>
          <w:color w:val="auto"/>
          <w:highlight w:val="none"/>
        </w:rPr>
        <w:fldChar w:fldCharType="separate"/>
      </w:r>
      <w:r>
        <w:rPr>
          <w:rFonts w:hint="eastAsia" w:ascii="Helvetica" w:hAnsi="Helvetica" w:eastAsia="宋体" w:cs="Helvetica"/>
          <w:color w:val="auto"/>
          <w:kern w:val="0"/>
          <w:szCs w:val="21"/>
          <w:highlight w:val="none"/>
          <w:u w:val="single"/>
        </w:rPr>
        <w:t>资产总额</w:t>
      </w:r>
      <w:r>
        <w:rPr>
          <w:rFonts w:hint="eastAsia" w:ascii="Helvetica" w:hAnsi="Helvetica" w:eastAsia="宋体" w:cs="Helvetica"/>
          <w:color w:val="auto"/>
          <w:kern w:val="0"/>
          <w:szCs w:val="21"/>
          <w:highlight w:val="none"/>
          <w:u w:val="single"/>
        </w:rPr>
        <w:fldChar w:fldCharType="end"/>
      </w:r>
      <w:r>
        <w:rPr>
          <w:rFonts w:hint="eastAsia" w:ascii="Helvetica" w:hAnsi="Helvetica" w:eastAsia="宋体" w:cs="Helvetica"/>
          <w:color w:val="auto"/>
          <w:kern w:val="0"/>
          <w:szCs w:val="21"/>
          <w:highlight w:val="none"/>
        </w:rPr>
        <w:t>，采用资产总计代替。</w:t>
      </w:r>
    </w:p>
    <w:bookmarkEnd w:id="207"/>
    <w:p>
      <w:pPr>
        <w:spacing w:line="400" w:lineRule="exac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br w:type="page"/>
      </w:r>
    </w:p>
    <w:p>
      <w:pPr>
        <w:spacing w:line="440" w:lineRule="exact"/>
        <w:jc w:val="center"/>
        <w:rPr>
          <w:rFonts w:hint="eastAsia" w:ascii="仿宋_GB2312" w:hAnsi="宋体" w:eastAsia="仿宋_GB2312" w:cs="Courier New"/>
          <w:b/>
          <w:color w:val="auto"/>
          <w:kern w:val="0"/>
          <w:sz w:val="32"/>
          <w:szCs w:val="32"/>
          <w:highlight w:val="none"/>
        </w:rPr>
      </w:pPr>
      <w:r>
        <w:rPr>
          <w:rFonts w:hint="eastAsia" w:ascii="仿宋_GB2312" w:hAnsi="宋体" w:eastAsia="仿宋_GB2312" w:cs="Courier New"/>
          <w:b/>
          <w:color w:val="auto"/>
          <w:kern w:val="0"/>
          <w:sz w:val="32"/>
          <w:szCs w:val="32"/>
          <w:highlight w:val="none"/>
        </w:rPr>
        <w:t>残疾人福利性单位声明函</w:t>
      </w:r>
      <w:r>
        <w:rPr>
          <w:rFonts w:hint="eastAsia" w:ascii="仿宋_GB2312" w:hAnsi="Times New Roman" w:eastAsia="仿宋_GB2312" w:cs="Times New Roman"/>
          <w:bCs/>
          <w:color w:val="auto"/>
          <w:sz w:val="24"/>
          <w:szCs w:val="24"/>
          <w:highlight w:val="none"/>
        </w:rPr>
        <w:t>（格式）</w:t>
      </w:r>
    </w:p>
    <w:p>
      <w:pPr>
        <w:spacing w:line="400" w:lineRule="exact"/>
        <w:rPr>
          <w:rFonts w:ascii="Times New Roman" w:hAnsi="Times New Roman" w:eastAsia="宋体" w:cs="Times New Roman"/>
          <w:color w:val="auto"/>
          <w:szCs w:val="24"/>
          <w:highlight w:val="none"/>
        </w:rPr>
      </w:pPr>
    </w:p>
    <w:p>
      <w:pPr>
        <w:spacing w:line="660" w:lineRule="exact"/>
        <w:ind w:firstLine="420" w:firstLineChars="200"/>
        <w:rPr>
          <w:rFonts w:hint="eastAsia" w:ascii="宋体" w:hAnsi="宋体" w:eastAsia="宋体" w:cs="Courier New"/>
          <w:color w:val="auto"/>
          <w:kern w:val="0"/>
          <w:szCs w:val="21"/>
          <w:highlight w:val="none"/>
        </w:rPr>
      </w:pPr>
      <w:bookmarkStart w:id="208" w:name="_Hlk94193952"/>
      <w:r>
        <w:rPr>
          <w:rFonts w:hint="eastAsia" w:ascii="宋体" w:hAnsi="宋体" w:eastAsia="宋体" w:cs="Courier New"/>
          <w:color w:val="auto"/>
          <w:kern w:val="0"/>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由本单位提供服务，或者提供其他残疾人福利性单位制造的货物（不包括使用非残疾人福利性单位注册商标的货物）。</w:t>
      </w:r>
    </w:p>
    <w:p>
      <w:pPr>
        <w:spacing w:line="660" w:lineRule="exact"/>
        <w:ind w:firstLine="420" w:firstLineChars="200"/>
        <w:rPr>
          <w:rFonts w:hint="eastAsia" w:ascii="宋体" w:hAnsi="宋体" w:eastAsia="宋体" w:cs="Courier New"/>
          <w:color w:val="auto"/>
          <w:kern w:val="0"/>
          <w:szCs w:val="21"/>
          <w:highlight w:val="none"/>
        </w:rPr>
      </w:pPr>
      <w:r>
        <w:rPr>
          <w:rFonts w:hint="eastAsia" w:ascii="宋体" w:hAnsi="宋体" w:eastAsia="宋体" w:cs="Courier New"/>
          <w:color w:val="auto"/>
          <w:kern w:val="0"/>
          <w:szCs w:val="21"/>
          <w:highlight w:val="none"/>
        </w:rPr>
        <w:t>本单位对上述声明的真实性负责。如有虚假，将依法承担相应责任。</w:t>
      </w:r>
    </w:p>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440" w:lineRule="exact"/>
        <w:ind w:firstLine="5250" w:firstLineChars="2500"/>
        <w:rPr>
          <w:rFonts w:hint="eastAsia" w:ascii="宋体" w:hAnsi="宋体" w:eastAsia="宋体" w:cs="Courier New"/>
          <w:color w:val="auto"/>
          <w:kern w:val="0"/>
          <w:szCs w:val="21"/>
          <w:highlight w:val="none"/>
        </w:rPr>
      </w:pPr>
      <w:r>
        <w:rPr>
          <w:rFonts w:hint="eastAsia" w:ascii="宋体" w:hAnsi="宋体" w:eastAsia="宋体" w:cs="Courier New"/>
          <w:color w:val="auto"/>
          <w:kern w:val="0"/>
          <w:szCs w:val="21"/>
          <w:highlight w:val="none"/>
        </w:rPr>
        <w:t>单位名称（盖章）：</w:t>
      </w:r>
      <w:r>
        <w:rPr>
          <w:rFonts w:hint="eastAsia" w:ascii="宋体" w:hAnsi="宋体" w:eastAsia="宋体" w:cs="Courier New"/>
          <w:color w:val="auto"/>
          <w:szCs w:val="21"/>
          <w:highlight w:val="none"/>
          <w:u w:val="single"/>
        </w:rPr>
        <w:t xml:space="preserve">              </w:t>
      </w:r>
    </w:p>
    <w:p>
      <w:pPr>
        <w:spacing w:line="440" w:lineRule="exact"/>
        <w:ind w:firstLine="5250" w:firstLineChars="2500"/>
        <w:rPr>
          <w:rFonts w:hint="eastAsia" w:ascii="宋体" w:hAnsi="宋体" w:eastAsia="宋体" w:cs="Courier New"/>
          <w:color w:val="auto"/>
          <w:szCs w:val="21"/>
          <w:highlight w:val="none"/>
          <w:u w:val="single"/>
        </w:rPr>
      </w:pPr>
      <w:r>
        <w:rPr>
          <w:rFonts w:hint="eastAsia" w:ascii="宋体" w:hAnsi="宋体" w:eastAsia="宋体" w:cs="Courier New"/>
          <w:color w:val="auto"/>
          <w:kern w:val="0"/>
          <w:szCs w:val="21"/>
          <w:highlight w:val="none"/>
        </w:rPr>
        <w:t>日  期：</w:t>
      </w:r>
      <w:r>
        <w:rPr>
          <w:rFonts w:hint="eastAsia" w:ascii="宋体" w:hAnsi="宋体" w:eastAsia="宋体" w:cs="Courier New"/>
          <w:color w:val="auto"/>
          <w:szCs w:val="21"/>
          <w:highlight w:val="none"/>
          <w:u w:val="single"/>
        </w:rPr>
        <w:t xml:space="preserve">                        </w:t>
      </w:r>
    </w:p>
    <w:bookmarkEnd w:id="208"/>
    <w:p>
      <w:pPr>
        <w:spacing w:line="440" w:lineRule="exact"/>
        <w:ind w:firstLine="4000" w:firstLineChars="1905"/>
        <w:rPr>
          <w:rFonts w:hint="eastAsia" w:ascii="宋体" w:hAnsi="宋体"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360" w:lineRule="exact"/>
        <w:jc w:val="left"/>
        <w:rPr>
          <w:rFonts w:ascii="宋体" w:hAnsi="Courier New" w:eastAsia="宋体" w:cs="Courier New"/>
          <w:color w:val="auto"/>
          <w:szCs w:val="21"/>
          <w:highlight w:val="none"/>
          <w:u w:val="single"/>
        </w:rPr>
      </w:pPr>
    </w:p>
    <w:p>
      <w:pPr>
        <w:spacing w:line="260" w:lineRule="exact"/>
        <w:jc w:val="left"/>
        <w:rPr>
          <w:rFonts w:ascii="宋体" w:hAnsi="Courier New" w:eastAsia="宋体" w:cs="Courier New"/>
          <w:color w:val="auto"/>
          <w:sz w:val="18"/>
          <w:szCs w:val="18"/>
          <w:highlight w:val="none"/>
          <w:u w:val="single"/>
        </w:rPr>
      </w:pPr>
      <w:r>
        <w:rPr>
          <w:rFonts w:hint="eastAsia" w:ascii="宋体" w:hAnsi="Courier New" w:eastAsia="宋体" w:cs="Courier New"/>
          <w:color w:val="auto"/>
          <w:sz w:val="18"/>
          <w:szCs w:val="18"/>
          <w:highlight w:val="none"/>
          <w:u w:val="single"/>
        </w:rPr>
        <w:t xml:space="preserve">                        </w:t>
      </w:r>
    </w:p>
    <w:p>
      <w:pPr>
        <w:spacing w:line="260" w:lineRule="exact"/>
        <w:jc w:val="left"/>
        <w:rPr>
          <w:rFonts w:ascii="宋体" w:hAnsi="Courier New" w:eastAsia="宋体" w:cs="Courier New"/>
          <w:color w:val="auto"/>
          <w:sz w:val="18"/>
          <w:szCs w:val="18"/>
          <w:highlight w:val="none"/>
          <w:u w:val="single"/>
        </w:rPr>
      </w:pPr>
      <w:r>
        <w:rPr>
          <w:color w:val="auto"/>
          <w:highlight w:val="none"/>
        </w:rPr>
        <w:fldChar w:fldCharType="begin"/>
      </w:r>
      <w:r>
        <w:rPr>
          <w:color w:val="auto"/>
          <w:highlight w:val="none"/>
        </w:rPr>
        <w:instrText xml:space="preserve"> HYPERLINK "http://www.ccgp.gov.cn/zcfg/mof/201709/t20170904_8787205.htm" </w:instrText>
      </w:r>
      <w:r>
        <w:rPr>
          <w:color w:val="auto"/>
          <w:highlight w:val="none"/>
        </w:rPr>
        <w:fldChar w:fldCharType="separate"/>
      </w:r>
      <w:r>
        <w:rPr>
          <w:rFonts w:hint="eastAsia" w:ascii="宋体" w:hAnsi="Courier New" w:eastAsia="宋体" w:cs="Courier New"/>
          <w:color w:val="auto"/>
          <w:sz w:val="18"/>
          <w:szCs w:val="18"/>
          <w:highlight w:val="none"/>
          <w:u w:val="single"/>
        </w:rPr>
        <w:t>《财政部 民政部 中国残疾人联合会关于促进残疾人就业政府采购政策的通知》（财库〔2017〕141号）</w:t>
      </w:r>
      <w:r>
        <w:rPr>
          <w:rFonts w:hint="eastAsia" w:ascii="宋体" w:hAnsi="Courier New" w:eastAsia="宋体" w:cs="Courier New"/>
          <w:color w:val="auto"/>
          <w:sz w:val="18"/>
          <w:szCs w:val="18"/>
          <w:highlight w:val="none"/>
          <w:u w:val="single"/>
        </w:rPr>
        <w:fldChar w:fldCharType="end"/>
      </w:r>
    </w:p>
    <w:p>
      <w:pPr>
        <w:snapToGrid w:val="0"/>
        <w:spacing w:before="156" w:beforeLines="50" w:after="50" w:line="360" w:lineRule="exact"/>
        <w:jc w:val="left"/>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br w:type="page"/>
      </w:r>
      <w:r>
        <w:rPr>
          <w:rFonts w:hint="eastAsia" w:ascii="宋体" w:hAnsi="宋体" w:eastAsia="宋体" w:cs="Times New Roman"/>
          <w:b/>
          <w:color w:val="auto"/>
          <w:sz w:val="32"/>
          <w:szCs w:val="32"/>
          <w:highlight w:val="none"/>
        </w:rPr>
        <w:t>二、资信技术文件</w:t>
      </w:r>
    </w:p>
    <w:p>
      <w:pPr>
        <w:snapToGrid w:val="0"/>
        <w:spacing w:before="156" w:beforeLines="50" w:after="50" w:line="360" w:lineRule="exact"/>
        <w:jc w:val="center"/>
        <w:rPr>
          <w:rFonts w:hint="eastAsia"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28"/>
          <w:szCs w:val="28"/>
          <w:highlight w:val="none"/>
        </w:rPr>
        <w:t>投 标 函</w:t>
      </w:r>
      <w:r>
        <w:rPr>
          <w:rFonts w:hint="eastAsia" w:ascii="仿宋_GB2312" w:hAnsi="宋体" w:eastAsia="仿宋_GB2312" w:cs="Times New Roman"/>
          <w:bCs/>
          <w:color w:val="auto"/>
          <w:sz w:val="24"/>
          <w:szCs w:val="24"/>
          <w:highlight w:val="none"/>
        </w:rPr>
        <w:t>（格式）</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致：钦州市政府采购中心：</w:t>
      </w:r>
    </w:p>
    <w:p>
      <w:pPr>
        <w:spacing w:line="400" w:lineRule="exact"/>
        <w:rPr>
          <w:rFonts w:hint="eastAsia" w:ascii="宋体" w:hAnsi="宋体" w:eastAsia="宋体" w:cs="Times New Roman"/>
          <w:color w:val="auto"/>
          <w:szCs w:val="21"/>
          <w:highlight w:val="none"/>
        </w:rPr>
      </w:pPr>
    </w:p>
    <w:p>
      <w:pPr>
        <w:spacing w:line="40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根据贵方为</w:t>
      </w:r>
      <w:r>
        <w:rPr>
          <w:rFonts w:hint="eastAsia" w:ascii="宋体" w:hAnsi="宋体" w:eastAsia="宋体" w:cs="Times New Roman"/>
          <w:color w:val="auto"/>
          <w:szCs w:val="21"/>
          <w:highlight w:val="none"/>
          <w:u w:val="single"/>
        </w:rPr>
        <w:t xml:space="preserve">   （项目名称）   </w:t>
      </w:r>
      <w:r>
        <w:rPr>
          <w:rFonts w:hint="eastAsia" w:ascii="宋体" w:hAnsi="宋体" w:eastAsia="宋体" w:cs="Times New Roman"/>
          <w:color w:val="auto"/>
          <w:szCs w:val="21"/>
          <w:highlight w:val="none"/>
        </w:rPr>
        <w:t>招标文件</w:t>
      </w:r>
      <w:r>
        <w:rPr>
          <w:rFonts w:hint="eastAsia" w:ascii="宋体" w:hAnsi="宋体" w:eastAsia="宋体" w:cs="Times New Roman"/>
          <w:color w:val="auto"/>
          <w:szCs w:val="21"/>
          <w:highlight w:val="none"/>
          <w:u w:val="single"/>
        </w:rPr>
        <w:t xml:space="preserve"> （项目编号及分标号） </w:t>
      </w:r>
      <w:r>
        <w:rPr>
          <w:rFonts w:hint="eastAsia" w:ascii="宋体" w:hAnsi="宋体" w:eastAsia="宋体" w:cs="Times New Roman"/>
          <w:color w:val="auto"/>
          <w:szCs w:val="21"/>
          <w:highlight w:val="none"/>
        </w:rPr>
        <w:t>，</w:t>
      </w:r>
      <w:bookmarkStart w:id="209" w:name="_Hlk92702218"/>
      <w:r>
        <w:rPr>
          <w:rFonts w:hint="eastAsia" w:ascii="宋体" w:hAnsi="宋体" w:eastAsia="宋体" w:cs="Times New Roman"/>
          <w:color w:val="auto"/>
          <w:szCs w:val="21"/>
          <w:highlight w:val="none"/>
        </w:rPr>
        <w:t>我方</w:t>
      </w:r>
      <w:r>
        <w:rPr>
          <w:rFonts w:hint="eastAsia" w:ascii="宋体" w:hAnsi="宋体" w:eastAsia="宋体" w:cs="Times New Roman"/>
          <w:color w:val="auto"/>
          <w:szCs w:val="21"/>
          <w:highlight w:val="none"/>
          <w:u w:val="single"/>
        </w:rPr>
        <w:t xml:space="preserve">  （投标人名称）  </w:t>
      </w:r>
      <w:r>
        <w:rPr>
          <w:rFonts w:hint="eastAsia" w:ascii="宋体" w:hAnsi="宋体" w:eastAsia="宋体" w:cs="Times New Roman"/>
          <w:color w:val="auto"/>
          <w:szCs w:val="21"/>
          <w:highlight w:val="none"/>
        </w:rPr>
        <w:t>经正式授权代表</w:t>
      </w:r>
      <w:r>
        <w:rPr>
          <w:rFonts w:hint="eastAsia" w:ascii="宋体" w:hAnsi="宋体" w:eastAsia="宋体" w:cs="Times New Roman"/>
          <w:color w:val="auto"/>
          <w:szCs w:val="21"/>
          <w:highlight w:val="none"/>
          <w:u w:val="single"/>
        </w:rPr>
        <w:t xml:space="preserve">   （被授权人）   </w:t>
      </w:r>
      <w:r>
        <w:rPr>
          <w:rFonts w:hint="eastAsia" w:ascii="宋体" w:hAnsi="宋体" w:eastAsia="宋体" w:cs="Times New Roman"/>
          <w:color w:val="auto"/>
          <w:szCs w:val="21"/>
          <w:highlight w:val="none"/>
        </w:rPr>
        <w:t>提交</w:t>
      </w:r>
      <w:bookmarkEnd w:id="209"/>
      <w:r>
        <w:rPr>
          <w:rFonts w:hint="eastAsia" w:ascii="宋体" w:hAnsi="宋体" w:eastAsia="宋体" w:cs="Times New Roman"/>
          <w:color w:val="auto"/>
          <w:szCs w:val="21"/>
          <w:highlight w:val="none"/>
        </w:rPr>
        <w:t>投标文件：</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据此函，投标人承诺：</w:t>
      </w:r>
    </w:p>
    <w:p>
      <w:pPr>
        <w:snapToGrid w:val="0"/>
        <w:spacing w:line="3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1.我方已详细审阅招标文件（包括澄清或者修改文件），已经了解我方对于招标文件、采购过程、采购结果有依法进行询问、质疑、投诉的权利及相关渠道和要求。</w:t>
      </w:r>
    </w:p>
    <w:p>
      <w:pPr>
        <w:snapToGrid w:val="0"/>
        <w:spacing w:line="3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2.我方不是采购人的附属机构；在获知本项目采购信息后，与采购人聘请的为此项目提供咨询服务的公司及其附属机构没有任何联系。</w:t>
      </w:r>
    </w:p>
    <w:p>
      <w:pPr>
        <w:snapToGrid w:val="0"/>
        <w:spacing w:line="3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3.我方在投标之前已经与贵方进行了充分的沟通，完全理解并接受招标文件的各项规定和要求，对招标文件的合理性、合法性不再有异议。</w:t>
      </w:r>
    </w:p>
    <w:p>
      <w:pPr>
        <w:snapToGrid w:val="0"/>
        <w:spacing w:line="36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4.我方同意在开标日期起遵循本投标文件，并在投标有效期90天内均具有约束力。</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5.我方承诺具备《中华人民共和国政府采购法》中规定的参加政府采购活动供应商应当具备的条件。</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6.我方根据招标文件的规定，承担完成合同的责任和义务。</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7.如果在投标截止时间后的投标有效期内撤回投标或者有其他违约行为，我方的投标保证金可被贵方全部没收。</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8.同意向贵方提供贵方可能要求的与本投标有关的人员、数据和资料。</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9.我方完全理解贵方不一定要接受最低报价的投标人为中标人。</w:t>
      </w:r>
    </w:p>
    <w:p>
      <w:pPr>
        <w:spacing w:line="400" w:lineRule="exact"/>
        <w:ind w:firstLine="424" w:firstLineChars="202"/>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10.我方向贵方提交的所有投标文件、资料都是准确的和真实的。</w:t>
      </w:r>
    </w:p>
    <w:p>
      <w:pPr>
        <w:spacing w:line="400" w:lineRule="exact"/>
        <w:rPr>
          <w:rFonts w:hint="eastAsia" w:ascii="宋体" w:hAnsi="宋体" w:eastAsia="宋体" w:cs="Times New Roman"/>
          <w:color w:val="auto"/>
          <w:szCs w:val="21"/>
          <w:highlight w:val="none"/>
        </w:rPr>
      </w:pPr>
    </w:p>
    <w:p>
      <w:pPr>
        <w:spacing w:line="400" w:lineRule="exact"/>
        <w:ind w:firstLine="426"/>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与我公司有关的正式通讯方式：</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地址：</w:t>
      </w:r>
      <w:r>
        <w:rPr>
          <w:rFonts w:hint="eastAsia" w:ascii="宋体" w:hAnsi="宋体" w:eastAsia="宋体" w:cs="Times New Roman"/>
          <w:color w:val="auto"/>
          <w:szCs w:val="21"/>
          <w:highlight w:val="none"/>
          <w:u w:val="single"/>
        </w:rPr>
        <w:t xml:space="preserve">                                   </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邮政编码：</w:t>
      </w:r>
      <w:r>
        <w:rPr>
          <w:rFonts w:hint="eastAsia" w:ascii="宋体" w:hAnsi="宋体" w:eastAsia="宋体" w:cs="Times New Roman"/>
          <w:color w:val="auto"/>
          <w:szCs w:val="21"/>
          <w:highlight w:val="none"/>
          <w:u w:val="single"/>
        </w:rPr>
        <w:t xml:space="preserve">                               </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电话、电报、传真或电传：</w:t>
      </w:r>
      <w:r>
        <w:rPr>
          <w:rFonts w:hint="eastAsia" w:ascii="宋体" w:hAnsi="宋体" w:eastAsia="宋体" w:cs="Times New Roman"/>
          <w:color w:val="auto"/>
          <w:szCs w:val="21"/>
          <w:highlight w:val="none"/>
          <w:u w:val="single"/>
        </w:rPr>
        <w:t xml:space="preserve">                 </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开户名称：</w:t>
      </w:r>
      <w:r>
        <w:rPr>
          <w:rFonts w:hint="eastAsia" w:ascii="宋体" w:hAnsi="宋体" w:eastAsia="宋体" w:cs="Times New Roman"/>
          <w:color w:val="auto"/>
          <w:szCs w:val="21"/>
          <w:highlight w:val="none"/>
          <w:u w:val="single"/>
        </w:rPr>
        <w:t xml:space="preserve">                               </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开户银行：</w:t>
      </w:r>
      <w:r>
        <w:rPr>
          <w:rFonts w:hint="eastAsia" w:ascii="宋体" w:hAnsi="宋体" w:eastAsia="宋体" w:cs="Times New Roman"/>
          <w:color w:val="auto"/>
          <w:szCs w:val="21"/>
          <w:highlight w:val="none"/>
          <w:u w:val="single"/>
        </w:rPr>
        <w:t xml:space="preserve">                               </w:t>
      </w:r>
    </w:p>
    <w:p>
      <w:pPr>
        <w:spacing w:line="400" w:lineRule="exact"/>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账    号：</w:t>
      </w:r>
      <w:r>
        <w:rPr>
          <w:rFonts w:hint="eastAsia" w:ascii="宋体" w:hAnsi="宋体" w:eastAsia="宋体" w:cs="Times New Roman"/>
          <w:color w:val="auto"/>
          <w:szCs w:val="21"/>
          <w:highlight w:val="none"/>
          <w:u w:val="single"/>
        </w:rPr>
        <w:t xml:space="preserve">                               </w:t>
      </w:r>
    </w:p>
    <w:p>
      <w:pPr>
        <w:spacing w:line="400" w:lineRule="exact"/>
        <w:rPr>
          <w:rFonts w:hint="eastAsia" w:ascii="宋体" w:hAnsi="宋体" w:eastAsia="宋体" w:cs="Times New Roman"/>
          <w:color w:val="auto"/>
          <w:szCs w:val="21"/>
          <w:highlight w:val="none"/>
        </w:rPr>
      </w:pPr>
    </w:p>
    <w:p>
      <w:pPr>
        <w:spacing w:line="400" w:lineRule="exact"/>
        <w:rPr>
          <w:rFonts w:hint="eastAsia" w:ascii="宋体" w:hAnsi="宋体" w:eastAsia="宋体" w:cs="Times New Roman"/>
          <w:color w:val="auto"/>
          <w:szCs w:val="21"/>
          <w:highlight w:val="none"/>
        </w:rPr>
      </w:pPr>
    </w:p>
    <w:p>
      <w:pPr>
        <w:spacing w:line="400" w:lineRule="exact"/>
        <w:rPr>
          <w:rFonts w:hint="eastAsia" w:ascii="宋体" w:hAnsi="宋体" w:eastAsia="宋体" w:cs="Times New Roman"/>
          <w:color w:val="auto"/>
          <w:szCs w:val="21"/>
          <w:highlight w:val="none"/>
        </w:rPr>
      </w:pPr>
    </w:p>
    <w:p>
      <w:pPr>
        <w:spacing w:line="400" w:lineRule="exact"/>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 xml:space="preserve">                                                    投标人（盖章）：</w:t>
      </w:r>
      <w:r>
        <w:rPr>
          <w:rFonts w:hint="eastAsia" w:ascii="宋体" w:hAnsi="宋体" w:eastAsia="宋体" w:cs="Times New Roman"/>
          <w:color w:val="auto"/>
          <w:szCs w:val="21"/>
          <w:highlight w:val="none"/>
          <w:u w:val="single"/>
        </w:rPr>
        <w:t xml:space="preserve">             </w:t>
      </w:r>
    </w:p>
    <w:p>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ab/>
      </w:r>
      <w:r>
        <w:rPr>
          <w:rFonts w:hint="eastAsia" w:ascii="宋体" w:hAnsi="宋体" w:eastAsia="宋体" w:cs="Times New Roman"/>
          <w:color w:val="auto"/>
          <w:szCs w:val="21"/>
          <w:highlight w:val="none"/>
        </w:rPr>
        <w:t xml:space="preserve">                                                    日期：</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年</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月</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日</w:t>
      </w:r>
    </w:p>
    <w:p>
      <w:pPr>
        <w:spacing w:line="400" w:lineRule="exact"/>
        <w:rPr>
          <w:rFonts w:ascii="Times New Roman" w:hAnsi="Times New Roman" w:eastAsia="宋体" w:cs="Times New Roman"/>
          <w:color w:val="auto"/>
          <w:szCs w:val="24"/>
          <w:highlight w:val="none"/>
        </w:rPr>
      </w:pPr>
    </w:p>
    <w:p>
      <w:pPr>
        <w:tabs>
          <w:tab w:val="left" w:pos="3870"/>
          <w:tab w:val="left" w:pos="4085"/>
        </w:tabs>
        <w:snapToGrid w:val="0"/>
        <w:spacing w:line="600" w:lineRule="exact"/>
        <w:jc w:val="center"/>
        <w:rPr>
          <w:rFonts w:hint="eastAsia" w:ascii="仿宋_GB2312" w:hAnsi="宋体" w:eastAsia="仿宋_GB2312" w:cs="Times New Roman"/>
          <w:b/>
          <w:color w:val="auto"/>
          <w:sz w:val="28"/>
          <w:szCs w:val="28"/>
          <w:highlight w:val="none"/>
        </w:rPr>
      </w:pPr>
      <w:bookmarkStart w:id="210" w:name="_Hlk92702580"/>
      <w:r>
        <w:rPr>
          <w:rFonts w:hint="eastAsia" w:ascii="仿宋_GB2312" w:hAnsi="宋体" w:eastAsia="仿宋_GB2312" w:cs="Times New Roman"/>
          <w:b/>
          <w:color w:val="auto"/>
          <w:sz w:val="32"/>
          <w:szCs w:val="32"/>
          <w:highlight w:val="none"/>
        </w:rPr>
        <w:t>授权委托书</w:t>
      </w:r>
      <w:r>
        <w:rPr>
          <w:rFonts w:hint="eastAsia" w:ascii="仿宋_GB2312" w:hAnsi="宋体" w:eastAsia="仿宋_GB2312" w:cs="Times New Roman"/>
          <w:bCs/>
          <w:color w:val="auto"/>
          <w:sz w:val="24"/>
          <w:szCs w:val="24"/>
          <w:highlight w:val="none"/>
        </w:rPr>
        <w:t>（格式）</w:t>
      </w:r>
    </w:p>
    <w:p>
      <w:pPr>
        <w:snapToGrid w:val="0"/>
        <w:spacing w:before="156" w:beforeLines="50" w:after="50" w:line="400" w:lineRule="exact"/>
        <w:rPr>
          <w:rFonts w:hint="eastAsia" w:ascii="宋体" w:hAnsi="宋体" w:eastAsia="宋体" w:cs="Times New Roman"/>
          <w:b/>
          <w:bCs/>
          <w:color w:val="auto"/>
          <w:szCs w:val="21"/>
          <w:highlight w:val="none"/>
        </w:rPr>
      </w:pPr>
      <w:r>
        <w:rPr>
          <w:rFonts w:hint="eastAsia" w:ascii="宋体" w:hAnsi="宋体" w:eastAsia="宋体" w:cs="Times New Roman"/>
          <w:bCs/>
          <w:color w:val="auto"/>
          <w:szCs w:val="21"/>
          <w:highlight w:val="none"/>
        </w:rPr>
        <w:t>致：</w:t>
      </w:r>
      <w:r>
        <w:rPr>
          <w:rFonts w:hint="eastAsia" w:ascii="Times New Roman" w:hAnsi="Times New Roman" w:eastAsia="宋体" w:cs="Times New Roman"/>
          <w:color w:val="auto"/>
          <w:szCs w:val="24"/>
          <w:highlight w:val="none"/>
        </w:rPr>
        <w:t>钦州市政府采购中心</w:t>
      </w:r>
    </w:p>
    <w:p>
      <w:pPr>
        <w:snapToGrid w:val="0"/>
        <w:spacing w:before="156" w:beforeLines="50" w:after="50"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我</w:t>
      </w:r>
      <w:r>
        <w:rPr>
          <w:rFonts w:hint="eastAsia" w:ascii="宋体" w:hAnsi="宋体" w:eastAsia="宋体" w:cs="Times New Roman"/>
          <w:color w:val="auto"/>
          <w:szCs w:val="21"/>
          <w:highlight w:val="none"/>
          <w:u w:val="single"/>
        </w:rPr>
        <w:t>（姓名）</w:t>
      </w:r>
      <w:r>
        <w:rPr>
          <w:rFonts w:hint="eastAsia" w:ascii="宋体" w:hAnsi="宋体" w:eastAsia="宋体" w:cs="Times New Roman"/>
          <w:color w:val="auto"/>
          <w:szCs w:val="21"/>
          <w:highlight w:val="none"/>
        </w:rPr>
        <w:t>系</w:t>
      </w:r>
      <w:r>
        <w:rPr>
          <w:rFonts w:hint="eastAsia" w:ascii="宋体" w:hAnsi="宋体" w:eastAsia="宋体" w:cs="Times New Roman"/>
          <w:color w:val="auto"/>
          <w:szCs w:val="21"/>
          <w:highlight w:val="none"/>
          <w:u w:val="single"/>
        </w:rPr>
        <w:t>（投标人名称）</w:t>
      </w:r>
      <w:r>
        <w:rPr>
          <w:rFonts w:hint="eastAsia" w:ascii="宋体" w:hAnsi="宋体" w:eastAsia="宋体" w:cs="Times New Roman"/>
          <w:color w:val="auto"/>
          <w:szCs w:val="21"/>
          <w:highlight w:val="none"/>
        </w:rPr>
        <w:t>的法定代表人，现授权委托本单位在职职工</w:t>
      </w:r>
      <w:r>
        <w:rPr>
          <w:rFonts w:hint="eastAsia" w:ascii="宋体" w:hAnsi="宋体" w:eastAsia="宋体" w:cs="Times New Roman"/>
          <w:color w:val="auto"/>
          <w:szCs w:val="21"/>
          <w:highlight w:val="none"/>
          <w:u w:val="single"/>
        </w:rPr>
        <w:t>（姓名）</w:t>
      </w:r>
      <w:r>
        <w:rPr>
          <w:rFonts w:hint="eastAsia" w:ascii="宋体" w:hAnsi="宋体" w:eastAsia="宋体" w:cs="Times New Roman"/>
          <w:color w:val="auto"/>
          <w:szCs w:val="21"/>
          <w:highlight w:val="none"/>
        </w:rPr>
        <w:t>以我方的名义参加</w:t>
      </w:r>
      <w:r>
        <w:rPr>
          <w:rFonts w:hint="eastAsia" w:ascii="宋体" w:hAnsi="宋体" w:eastAsia="宋体" w:cs="Times New Roman"/>
          <w:color w:val="auto"/>
          <w:szCs w:val="21"/>
          <w:highlight w:val="none"/>
          <w:u w:val="single"/>
        </w:rPr>
        <w:t>（项目名称/项目编号）</w:t>
      </w:r>
      <w:r>
        <w:rPr>
          <w:rFonts w:hint="eastAsia" w:ascii="宋体" w:hAnsi="宋体" w:eastAsia="宋体" w:cs="Times New Roman"/>
          <w:color w:val="auto"/>
          <w:szCs w:val="21"/>
          <w:highlight w:val="none"/>
        </w:rPr>
        <w:t>的投标活动，并代表我方全权办理针对上述项目的投标、开标、评标、签约等具体事务和签署相关文件。</w:t>
      </w:r>
    </w:p>
    <w:p>
      <w:pPr>
        <w:snapToGrid w:val="0"/>
        <w:spacing w:before="156" w:beforeLines="50" w:after="50"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我方对被授权人的签名事项负全部责任。</w:t>
      </w:r>
    </w:p>
    <w:p>
      <w:pPr>
        <w:snapToGrid w:val="0"/>
        <w:spacing w:before="156" w:beforeLines="50" w:after="50"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u w:val="single"/>
        </w:rPr>
        <w:t>在撤销授权的书面通知以前，本授权书一直有效</w:t>
      </w:r>
      <w:r>
        <w:rPr>
          <w:rFonts w:hint="eastAsia" w:ascii="宋体" w:hAnsi="宋体" w:eastAsia="宋体" w:cs="Times New Roman"/>
          <w:color w:val="auto"/>
          <w:szCs w:val="21"/>
          <w:highlight w:val="none"/>
        </w:rPr>
        <w:t>。被授权人在授权书有效期内签署的所有文件不因授权的撤销而失效。</w:t>
      </w:r>
    </w:p>
    <w:p>
      <w:pPr>
        <w:snapToGrid w:val="0"/>
        <w:spacing w:before="156" w:beforeLines="50" w:after="50"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被授权人无转委托权，特此委托。</w:t>
      </w:r>
    </w:p>
    <w:p>
      <w:pPr>
        <w:snapToGrid w:val="0"/>
        <w:spacing w:before="156" w:beforeLines="50" w:after="50" w:line="300" w:lineRule="exact"/>
        <w:rPr>
          <w:rFonts w:hint="eastAsia" w:ascii="宋体" w:hAnsi="宋体" w:eastAsia="宋体" w:cs="Times New Roman"/>
          <w:color w:val="auto"/>
          <w:szCs w:val="21"/>
          <w:highlight w:val="none"/>
        </w:rPr>
      </w:pPr>
    </w:p>
    <w:p>
      <w:pPr>
        <w:snapToGrid w:val="0"/>
        <w:spacing w:before="156" w:beforeLines="50" w:after="50" w:line="3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被授权人身份证号码：</w:t>
      </w:r>
      <w:r>
        <w:rPr>
          <w:rFonts w:hint="eastAsia" w:ascii="宋体" w:hAnsi="宋体" w:eastAsia="宋体" w:cs="Times New Roman"/>
          <w:color w:val="auto"/>
          <w:szCs w:val="21"/>
          <w:highlight w:val="none"/>
          <w:u w:val="single"/>
        </w:rPr>
        <w:t xml:space="preserve">                  </w:t>
      </w:r>
    </w:p>
    <w:p>
      <w:pPr>
        <w:snapToGrid w:val="0"/>
        <w:spacing w:before="156" w:beforeLines="50" w:after="50" w:line="300" w:lineRule="exact"/>
        <w:ind w:firstLine="420" w:firstLineChars="200"/>
        <w:rPr>
          <w:rFonts w:hint="eastAsia" w:ascii="Times New Roman" w:hAnsi="宋体" w:eastAsia="宋体" w:cs="Times New Roman"/>
          <w:color w:val="auto"/>
          <w:szCs w:val="24"/>
          <w:highlight w:val="none"/>
        </w:rPr>
      </w:pPr>
      <w:r>
        <w:rPr>
          <w:rFonts w:hint="eastAsia" w:ascii="Times New Roman" w:hAnsi="宋体" w:eastAsia="宋体" w:cs="Times New Roman"/>
          <w:color w:val="auto"/>
          <w:szCs w:val="24"/>
          <w:highlight w:val="none"/>
        </w:rPr>
        <w:t>附：委托代理人身份证</w:t>
      </w:r>
      <w:r>
        <w:rPr>
          <w:rFonts w:ascii="Times New Roman" w:hAnsi="宋体" w:eastAsia="宋体" w:cs="Times New Roman"/>
          <w:color w:val="auto"/>
          <w:szCs w:val="24"/>
          <w:highlight w:val="none"/>
        </w:rPr>
        <w:t>(</w:t>
      </w:r>
      <w:r>
        <w:rPr>
          <w:rFonts w:hint="eastAsia" w:ascii="Times New Roman" w:hAnsi="宋体" w:eastAsia="宋体" w:cs="Times New Roman"/>
          <w:color w:val="auto"/>
          <w:szCs w:val="24"/>
          <w:highlight w:val="none"/>
        </w:rPr>
        <w:t>正反面</w:t>
      </w:r>
      <w:r>
        <w:rPr>
          <w:rFonts w:ascii="Times New Roman" w:hAnsi="宋体" w:eastAsia="宋体" w:cs="Times New Roman"/>
          <w:color w:val="auto"/>
          <w:szCs w:val="24"/>
          <w:highlight w:val="none"/>
        </w:rPr>
        <w:t>)</w:t>
      </w:r>
    </w:p>
    <w:p>
      <w:pPr>
        <w:spacing w:line="400" w:lineRule="exact"/>
        <w:ind w:left="420"/>
        <w:rPr>
          <w:rFonts w:hint="eastAsia" w:ascii="宋体" w:hAnsi="宋体" w:eastAsia="宋体" w:cs="Times New Roman"/>
          <w:color w:val="auto"/>
          <w:szCs w:val="24"/>
          <w:highlight w:val="none"/>
        </w:rPr>
      </w:pPr>
    </w:p>
    <w:p>
      <w:pPr>
        <w:spacing w:line="400" w:lineRule="exact"/>
        <w:ind w:left="420"/>
        <w:rPr>
          <w:rFonts w:hint="eastAsia" w:ascii="宋体" w:hAnsi="宋体" w:eastAsia="宋体" w:cs="Times New Roman"/>
          <w:color w:val="auto"/>
          <w:szCs w:val="24"/>
          <w:highlight w:val="none"/>
        </w:rPr>
      </w:pPr>
    </w:p>
    <w:p>
      <w:pPr>
        <w:spacing w:line="400" w:lineRule="exact"/>
        <w:ind w:left="420"/>
        <w:rPr>
          <w:rFonts w:hint="eastAsia" w:ascii="宋体" w:hAnsi="宋体" w:eastAsia="宋体" w:cs="Times New Roman"/>
          <w:color w:val="auto"/>
          <w:szCs w:val="24"/>
          <w:highlight w:val="none"/>
        </w:rPr>
      </w:pPr>
    </w:p>
    <w:p>
      <w:pPr>
        <w:snapToGrid w:val="0"/>
        <w:spacing w:before="156" w:beforeLines="50" w:after="50" w:line="200" w:lineRule="exact"/>
        <w:ind w:firstLine="4620" w:firstLineChars="2200"/>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 xml:space="preserve">       投标人（盖章）：</w:t>
      </w:r>
      <w:r>
        <w:rPr>
          <w:rFonts w:hint="eastAsia" w:ascii="宋体" w:hAnsi="宋体" w:eastAsia="宋体" w:cs="Times New Roman"/>
          <w:color w:val="auto"/>
          <w:szCs w:val="21"/>
          <w:highlight w:val="none"/>
          <w:u w:val="single"/>
        </w:rPr>
        <w:t xml:space="preserve">                    </w:t>
      </w:r>
    </w:p>
    <w:p>
      <w:pPr>
        <w:snapToGrid w:val="0"/>
        <w:spacing w:before="156" w:beforeLines="50" w:after="50" w:line="200" w:lineRule="exact"/>
        <w:ind w:firstLine="5355" w:firstLineChars="25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法定代表人签名：</w:t>
      </w:r>
      <w:r>
        <w:rPr>
          <w:rFonts w:hint="eastAsia" w:ascii="宋体" w:hAnsi="宋体" w:eastAsia="宋体" w:cs="Times New Roman"/>
          <w:color w:val="auto"/>
          <w:szCs w:val="21"/>
          <w:highlight w:val="none"/>
          <w:u w:val="single"/>
        </w:rPr>
        <w:t xml:space="preserve">                   </w:t>
      </w:r>
    </w:p>
    <w:p>
      <w:pPr>
        <w:snapToGrid w:val="0"/>
        <w:spacing w:before="156" w:beforeLines="50" w:after="50" w:line="200" w:lineRule="exact"/>
        <w:ind w:firstLine="5355" w:firstLineChars="25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日期：</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w:t>
      </w:r>
    </w:p>
    <w:bookmarkEnd w:id="210"/>
    <w:p>
      <w:pPr>
        <w:spacing w:line="360" w:lineRule="exact"/>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br w:type="page"/>
      </w:r>
    </w:p>
    <w:p>
      <w:pPr>
        <w:snapToGrid w:val="0"/>
        <w:spacing w:before="156" w:beforeLines="50" w:after="50" w:line="360" w:lineRule="exact"/>
        <w:jc w:val="center"/>
        <w:rPr>
          <w:rFonts w:ascii="仿宋_GB2312" w:hAnsi="Times New Roman" w:eastAsia="仿宋_GB2312" w:cs="Times New Roman"/>
          <w:b/>
          <w:color w:val="auto"/>
          <w:sz w:val="28"/>
          <w:szCs w:val="28"/>
          <w:highlight w:val="none"/>
        </w:rPr>
      </w:pPr>
      <w:bookmarkStart w:id="211" w:name="_Hlk92702799"/>
      <w:r>
        <w:rPr>
          <w:rFonts w:hint="eastAsia" w:ascii="仿宋_GB2312" w:hAnsi="宋体" w:eastAsia="仿宋_GB2312" w:cs="Times New Roman"/>
          <w:b/>
          <w:color w:val="auto"/>
          <w:sz w:val="32"/>
          <w:szCs w:val="32"/>
          <w:highlight w:val="none"/>
        </w:rPr>
        <w:t>商务响应</w:t>
      </w:r>
      <w:r>
        <w:rPr>
          <w:rFonts w:hint="eastAsia" w:ascii="仿宋_GB2312" w:hAnsi="Times New Roman" w:eastAsia="仿宋_GB2312" w:cs="Times New Roman"/>
          <w:b/>
          <w:color w:val="auto"/>
          <w:sz w:val="32"/>
          <w:szCs w:val="32"/>
          <w:highlight w:val="none"/>
        </w:rPr>
        <w:t>表</w:t>
      </w:r>
      <w:bookmarkStart w:id="212" w:name="_Hlk111728555"/>
      <w:r>
        <w:rPr>
          <w:rFonts w:hint="eastAsia" w:ascii="仿宋_GB2312" w:hAnsi="Times New Roman" w:eastAsia="仿宋_GB2312" w:cs="Times New Roman"/>
          <w:bCs/>
          <w:color w:val="auto"/>
          <w:sz w:val="24"/>
          <w:szCs w:val="24"/>
          <w:highlight w:val="none"/>
        </w:rPr>
        <w:t>（格式）</w:t>
      </w:r>
      <w:bookmarkEnd w:id="212"/>
    </w:p>
    <w:p>
      <w:pPr>
        <w:spacing w:line="400" w:lineRule="exact"/>
        <w:rPr>
          <w:rFonts w:ascii="Times New Roman" w:hAnsi="Times New Roman" w:eastAsia="宋体" w:cs="Times New Roman"/>
          <w:color w:val="auto"/>
          <w:szCs w:val="24"/>
          <w:highlight w:val="none"/>
        </w:rPr>
      </w:pPr>
    </w:p>
    <w:tbl>
      <w:tblPr>
        <w:tblStyle w:val="4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8"/>
        <w:gridCol w:w="3240"/>
        <w:gridCol w:w="1440"/>
        <w:gridCol w:w="28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项目</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招标文件要求</w:t>
            </w: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是否响应</w:t>
            </w:r>
          </w:p>
        </w:tc>
        <w:tc>
          <w:tcPr>
            <w:tcW w:w="28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服务期</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服务地点</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付款条件</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hint="eastAsia" w:ascii="宋体" w:hAnsi="宋体" w:eastAsia="宋体" w:cs="Times New Roman"/>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105"/>
              <w:jc w:val="center"/>
              <w:rPr>
                <w:rFonts w:hint="eastAsia" w:ascii="宋体" w:hAnsi="宋体" w:eastAsia="宋体" w:cs="Times New Roman"/>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r>
    </w:tbl>
    <w:p>
      <w:pPr>
        <w:tabs>
          <w:tab w:val="left" w:pos="3870"/>
          <w:tab w:val="left" w:pos="4085"/>
        </w:tabs>
        <w:snapToGrid w:val="0"/>
        <w:spacing w:line="360" w:lineRule="exact"/>
        <w:rPr>
          <w:rFonts w:hint="eastAsia" w:ascii="宋体" w:hAnsi="宋体" w:eastAsia="宋体" w:cs="Times New Roman"/>
          <w:b/>
          <w:color w:val="auto"/>
          <w:szCs w:val="21"/>
          <w:highlight w:val="none"/>
        </w:rPr>
      </w:pPr>
    </w:p>
    <w:p>
      <w:pPr>
        <w:tabs>
          <w:tab w:val="left" w:pos="3870"/>
          <w:tab w:val="left" w:pos="4085"/>
        </w:tabs>
        <w:snapToGrid w:val="0"/>
        <w:spacing w:line="360" w:lineRule="exact"/>
        <w:rPr>
          <w:rFonts w:hint="eastAsia" w:ascii="宋体" w:hAnsi="宋体" w:eastAsia="宋体" w:cs="Times New Roman"/>
          <w:b/>
          <w:color w:val="auto"/>
          <w:szCs w:val="21"/>
          <w:highlight w:val="none"/>
        </w:rPr>
      </w:pPr>
    </w:p>
    <w:p>
      <w:pPr>
        <w:snapToGrid w:val="0"/>
        <w:spacing w:before="50" w:after="50" w:line="350" w:lineRule="exact"/>
        <w:ind w:right="-817" w:rightChars="-38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投标人（盖章）：</w:t>
      </w:r>
      <w:r>
        <w:rPr>
          <w:rFonts w:hint="eastAsia" w:ascii="宋体" w:hAnsi="宋体" w:eastAsia="宋体" w:cs="Times New Roman"/>
          <w:color w:val="auto"/>
          <w:szCs w:val="21"/>
          <w:highlight w:val="none"/>
          <w:u w:val="single"/>
        </w:rPr>
        <w:t xml:space="preserve">           </w:t>
      </w:r>
    </w:p>
    <w:p>
      <w:pPr>
        <w:snapToGrid w:val="0"/>
        <w:spacing w:before="50" w:after="50" w:line="350" w:lineRule="exact"/>
        <w:ind w:right="-817" w:rightChars="-38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日期：</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w:t>
      </w:r>
    </w:p>
    <w:bookmarkEnd w:id="211"/>
    <w:p>
      <w:pPr>
        <w:snapToGrid w:val="0"/>
        <w:spacing w:line="360" w:lineRule="exact"/>
        <w:rPr>
          <w:rFonts w:hint="eastAsia" w:ascii="宋体" w:hAnsi="宋体" w:eastAsia="宋体" w:cs="Times New Roman"/>
          <w:b/>
          <w:color w:val="auto"/>
          <w:szCs w:val="21"/>
          <w:highlight w:val="none"/>
        </w:rPr>
      </w:pPr>
    </w:p>
    <w:p>
      <w:pPr>
        <w:snapToGrid w:val="0"/>
        <w:spacing w:line="700" w:lineRule="exact"/>
        <w:jc w:val="center"/>
        <w:rPr>
          <w:rFonts w:hint="eastAsia" w:ascii="宋体" w:hAnsi="宋体" w:eastAsia="宋体" w:cs="Times New Roman"/>
          <w:b/>
          <w:color w:val="auto"/>
          <w:sz w:val="32"/>
          <w:szCs w:val="32"/>
          <w:highlight w:val="none"/>
        </w:rPr>
      </w:pPr>
      <w:r>
        <w:rPr>
          <w:rFonts w:hint="eastAsia" w:ascii="仿宋_GB2312" w:hAnsi="宋体" w:eastAsia="仿宋_GB2312" w:cs="Times New Roman"/>
          <w:b/>
          <w:color w:val="auto"/>
          <w:sz w:val="32"/>
          <w:szCs w:val="32"/>
          <w:highlight w:val="none"/>
        </w:rPr>
        <w:t>技术响应表</w:t>
      </w:r>
      <w:bookmarkStart w:id="213" w:name="_Hlk111728645"/>
      <w:r>
        <w:rPr>
          <w:rFonts w:hint="eastAsia" w:ascii="仿宋_GB2312" w:hAnsi="Times New Roman" w:eastAsia="仿宋_GB2312" w:cs="Times New Roman"/>
          <w:bCs/>
          <w:color w:val="auto"/>
          <w:sz w:val="24"/>
          <w:szCs w:val="24"/>
          <w:highlight w:val="none"/>
        </w:rPr>
        <w:t>（格式）</w:t>
      </w:r>
      <w:bookmarkEnd w:id="213"/>
    </w:p>
    <w:p>
      <w:pPr>
        <w:snapToGrid w:val="0"/>
        <w:spacing w:line="160" w:lineRule="exact"/>
        <w:jc w:val="center"/>
        <w:rPr>
          <w:rFonts w:hint="eastAsia" w:ascii="宋体" w:hAnsi="宋体" w:eastAsia="宋体" w:cs="Times New Roman"/>
          <w:b/>
          <w:color w:val="auto"/>
          <w:szCs w:val="21"/>
          <w:highlight w:val="none"/>
        </w:rPr>
      </w:pP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0"/>
        <w:gridCol w:w="1440"/>
        <w:gridCol w:w="2110"/>
        <w:gridCol w:w="3600"/>
        <w:gridCol w:w="15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7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序号</w:t>
            </w:r>
          </w:p>
        </w:tc>
        <w:tc>
          <w:tcPr>
            <w:tcW w:w="355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招标文件要求</w:t>
            </w:r>
          </w:p>
        </w:tc>
        <w:tc>
          <w:tcPr>
            <w:tcW w:w="360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3" w:firstLineChars="11"/>
              <w:jc w:val="center"/>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投标文件响应</w:t>
            </w:r>
          </w:p>
        </w:tc>
        <w:tc>
          <w:tcPr>
            <w:tcW w:w="157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偏离情况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2" w:hRule="exact"/>
          <w:jc w:val="center"/>
        </w:trPr>
        <w:tc>
          <w:tcPr>
            <w:tcW w:w="7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1</w:t>
            </w:r>
          </w:p>
        </w:tc>
        <w:tc>
          <w:tcPr>
            <w:tcW w:w="1440" w:type="dxa"/>
            <w:tcBorders>
              <w:top w:val="single" w:color="auto" w:sz="4" w:space="0"/>
              <w:left w:val="single" w:color="auto" w:sz="4" w:space="0"/>
              <w:bottom w:val="single" w:color="auto" w:sz="4" w:space="0"/>
              <w:right w:val="single" w:color="auto" w:sz="4" w:space="0"/>
            </w:tcBorders>
            <w:vAlign w:val="center"/>
          </w:tcPr>
          <w:p>
            <w:pPr>
              <w:spacing w:line="400" w:lineRule="exact"/>
              <w:ind w:right="-15" w:rightChars="-7"/>
              <w:jc w:val="center"/>
              <w:rPr>
                <w:rFonts w:ascii="Times New Roman" w:hAnsi="Times New Roman" w:eastAsia="宋体" w:cs="Times New Roman"/>
                <w:color w:val="auto"/>
                <w:szCs w:val="24"/>
                <w:highlight w:val="none"/>
              </w:rPr>
            </w:pPr>
          </w:p>
        </w:tc>
        <w:tc>
          <w:tcPr>
            <w:tcW w:w="2110" w:type="dxa"/>
            <w:tcBorders>
              <w:top w:val="single" w:color="auto" w:sz="4" w:space="0"/>
              <w:left w:val="single" w:color="auto" w:sz="4" w:space="0"/>
              <w:bottom w:val="single" w:color="auto" w:sz="4" w:space="0"/>
              <w:right w:val="single" w:color="auto" w:sz="4" w:space="0"/>
            </w:tcBorders>
            <w:vAlign w:val="center"/>
          </w:tcPr>
          <w:p>
            <w:pPr>
              <w:spacing w:line="400" w:lineRule="exact"/>
              <w:ind w:left="-2" w:leftChars="-1"/>
              <w:jc w:val="center"/>
              <w:rPr>
                <w:rFonts w:ascii="Times New Roman" w:hAnsi="Times New Roman" w:eastAsia="宋体" w:cs="Times New Roman"/>
                <w:color w:val="auto"/>
                <w:szCs w:val="24"/>
                <w:highlight w:val="none"/>
              </w:rPr>
            </w:pPr>
          </w:p>
        </w:tc>
        <w:tc>
          <w:tcPr>
            <w:tcW w:w="3600" w:type="dxa"/>
            <w:tcBorders>
              <w:top w:val="single" w:color="auto" w:sz="4" w:space="0"/>
              <w:left w:val="single" w:color="auto" w:sz="4" w:space="0"/>
              <w:bottom w:val="single" w:color="auto" w:sz="4" w:space="0"/>
              <w:right w:val="single" w:color="auto" w:sz="4" w:space="0"/>
            </w:tcBorders>
            <w:vAlign w:val="center"/>
          </w:tcPr>
          <w:p>
            <w:pPr>
              <w:spacing w:line="400" w:lineRule="exact"/>
              <w:ind w:left="-2" w:leftChars="-1"/>
              <w:jc w:val="center"/>
              <w:rPr>
                <w:rFonts w:ascii="Times New Roman" w:hAnsi="Times New Roman" w:eastAsia="宋体" w:cs="Times New Roman"/>
                <w:color w:val="auto"/>
                <w:szCs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8" w:hRule="exact"/>
          <w:jc w:val="center"/>
        </w:trPr>
        <w:tc>
          <w:tcPr>
            <w:tcW w:w="7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2</w:t>
            </w: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ind w:right="-15" w:rightChars="-7"/>
              <w:jc w:val="center"/>
              <w:outlineLvl w:val="0"/>
              <w:rPr>
                <w:rFonts w:hint="eastAsia" w:ascii="仿宋_GB2312" w:hAnsi="宋体" w:eastAsia="仿宋_GB2312" w:cs="Courier New"/>
                <w:color w:val="auto"/>
                <w:sz w:val="24"/>
                <w:szCs w:val="24"/>
                <w:highlight w:val="none"/>
              </w:rPr>
            </w:pPr>
          </w:p>
        </w:tc>
        <w:tc>
          <w:tcPr>
            <w:tcW w:w="211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outlineLvl w:val="0"/>
              <w:rPr>
                <w:rFonts w:hint="eastAsia" w:ascii="仿宋_GB2312" w:hAnsi="宋体" w:eastAsia="仿宋_GB2312" w:cs="Courier New"/>
                <w:color w:val="auto"/>
                <w:sz w:val="24"/>
                <w:szCs w:val="24"/>
                <w:highlight w:val="none"/>
              </w:rPr>
            </w:pPr>
          </w:p>
        </w:tc>
        <w:tc>
          <w:tcPr>
            <w:tcW w:w="360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outlineLvl w:val="0"/>
              <w:rPr>
                <w:rFonts w:hint="eastAsia" w:ascii="仿宋_GB2312" w:hAnsi="宋体" w:eastAsia="仿宋_GB2312" w:cs="Courier New"/>
                <w:color w:val="auto"/>
                <w:sz w:val="24"/>
                <w:szCs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8" w:hRule="exact"/>
          <w:jc w:val="center"/>
        </w:trPr>
        <w:tc>
          <w:tcPr>
            <w:tcW w:w="7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3</w:t>
            </w: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ind w:right="-15" w:rightChars="-7"/>
              <w:jc w:val="center"/>
              <w:outlineLvl w:val="0"/>
              <w:rPr>
                <w:rFonts w:hint="eastAsia" w:ascii="仿宋_GB2312" w:hAnsi="宋体" w:eastAsia="仿宋_GB2312" w:cs="Courier New"/>
                <w:color w:val="auto"/>
                <w:sz w:val="24"/>
                <w:szCs w:val="24"/>
                <w:highlight w:val="none"/>
              </w:rPr>
            </w:pPr>
          </w:p>
        </w:tc>
        <w:tc>
          <w:tcPr>
            <w:tcW w:w="211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outlineLvl w:val="0"/>
              <w:rPr>
                <w:rFonts w:hint="eastAsia" w:ascii="仿宋_GB2312" w:hAnsi="宋体" w:eastAsia="仿宋_GB2312" w:cs="Courier New"/>
                <w:color w:val="auto"/>
                <w:sz w:val="24"/>
                <w:szCs w:val="24"/>
                <w:highlight w:val="none"/>
              </w:rPr>
            </w:pPr>
          </w:p>
        </w:tc>
        <w:tc>
          <w:tcPr>
            <w:tcW w:w="360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outlineLvl w:val="0"/>
              <w:rPr>
                <w:rFonts w:hint="eastAsia" w:ascii="仿宋_GB2312" w:hAnsi="宋体" w:eastAsia="仿宋_GB2312" w:cs="Courier New"/>
                <w:color w:val="auto"/>
                <w:sz w:val="24"/>
                <w:szCs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8" w:hRule="exact"/>
          <w:jc w:val="center"/>
        </w:trPr>
        <w:tc>
          <w:tcPr>
            <w:tcW w:w="7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w:t>
            </w: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ind w:right="-15" w:rightChars="-7"/>
              <w:jc w:val="center"/>
              <w:outlineLvl w:val="0"/>
              <w:rPr>
                <w:rFonts w:hint="eastAsia" w:ascii="仿宋_GB2312" w:hAnsi="宋体" w:eastAsia="仿宋_GB2312" w:cs="Courier New"/>
                <w:color w:val="auto"/>
                <w:sz w:val="24"/>
                <w:szCs w:val="24"/>
                <w:highlight w:val="none"/>
              </w:rPr>
            </w:pPr>
          </w:p>
        </w:tc>
        <w:tc>
          <w:tcPr>
            <w:tcW w:w="211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outlineLvl w:val="0"/>
              <w:rPr>
                <w:rFonts w:hint="eastAsia" w:ascii="仿宋_GB2312" w:hAnsi="宋体" w:eastAsia="仿宋_GB2312" w:cs="Courier New"/>
                <w:color w:val="auto"/>
                <w:sz w:val="24"/>
                <w:szCs w:val="24"/>
                <w:highlight w:val="none"/>
              </w:rPr>
            </w:pPr>
          </w:p>
        </w:tc>
        <w:tc>
          <w:tcPr>
            <w:tcW w:w="360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outlineLvl w:val="0"/>
              <w:rPr>
                <w:rFonts w:hint="eastAsia" w:ascii="仿宋_GB2312" w:hAnsi="宋体" w:eastAsia="仿宋_GB2312" w:cs="Courier New"/>
                <w:color w:val="auto"/>
                <w:sz w:val="24"/>
                <w:szCs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Times New Roman"/>
                <w:color w:val="auto"/>
                <w:szCs w:val="21"/>
                <w:highlight w:val="none"/>
              </w:rPr>
            </w:pPr>
          </w:p>
        </w:tc>
      </w:tr>
    </w:tbl>
    <w:p>
      <w:pPr>
        <w:spacing w:line="360" w:lineRule="exact"/>
        <w:rPr>
          <w:rFonts w:hint="eastAsia" w:ascii="Times New Roman" w:hAnsi="Times New Roman" w:eastAsia="宋体" w:cs="Times New Roman"/>
          <w:b w:val="0"/>
          <w:bCs w:val="0"/>
          <w:color w:val="auto"/>
          <w:szCs w:val="21"/>
          <w:highlight w:val="none"/>
        </w:rPr>
      </w:pPr>
      <w:r>
        <w:rPr>
          <w:rFonts w:hint="eastAsia" w:ascii="Times New Roman" w:hAnsi="Times New Roman" w:eastAsia="宋体" w:cs="Times New Roman"/>
          <w:b w:val="0"/>
          <w:bCs w:val="0"/>
          <w:color w:val="auto"/>
          <w:szCs w:val="21"/>
          <w:highlight w:val="none"/>
        </w:rPr>
        <w:t>注：</w:t>
      </w:r>
    </w:p>
    <w:p>
      <w:pPr>
        <w:spacing w:line="360" w:lineRule="exact"/>
        <w:rPr>
          <w:rFonts w:hint="eastAsia" w:ascii="Times New Roman" w:hAnsi="Times New Roman" w:eastAsia="宋体" w:cs="Times New Roman"/>
          <w:b w:val="0"/>
          <w:bCs w:val="0"/>
          <w:color w:val="auto"/>
          <w:szCs w:val="21"/>
          <w:highlight w:val="none"/>
        </w:rPr>
      </w:pPr>
      <w:r>
        <w:rPr>
          <w:rFonts w:hint="eastAsia" w:ascii="Times New Roman" w:hAnsi="Times New Roman" w:eastAsia="宋体" w:cs="Times New Roman"/>
          <w:b w:val="0"/>
          <w:bCs w:val="0"/>
          <w:color w:val="auto"/>
          <w:szCs w:val="21"/>
          <w:highlight w:val="none"/>
        </w:rPr>
        <w:t>1.应对照采购文件“第二章 项目需求”中的服务要求逐条作出明确响应，并作出偏离说明。</w:t>
      </w:r>
    </w:p>
    <w:p>
      <w:pPr>
        <w:spacing w:line="360" w:lineRule="exact"/>
        <w:rPr>
          <w:rFonts w:ascii="Times New Roman" w:hAnsi="Times New Roman" w:eastAsia="宋体" w:cs="Times New Roman"/>
          <w:b w:val="0"/>
          <w:bCs w:val="0"/>
          <w:color w:val="auto"/>
          <w:szCs w:val="21"/>
          <w:highlight w:val="none"/>
        </w:rPr>
      </w:pPr>
      <w:r>
        <w:rPr>
          <w:rFonts w:hint="eastAsia" w:ascii="Times New Roman" w:hAnsi="Times New Roman" w:eastAsia="宋体" w:cs="Times New Roman"/>
          <w:b w:val="0"/>
          <w:bCs w:val="0"/>
          <w:color w:val="auto"/>
          <w:szCs w:val="21"/>
          <w:highlight w:val="none"/>
        </w:rPr>
        <w:t>2.供应商应根据自身的承诺，对照</w:t>
      </w:r>
      <w:r>
        <w:rPr>
          <w:rFonts w:hint="eastAsia" w:ascii="Times New Roman" w:hAnsi="Times New Roman" w:eastAsia="宋体" w:cs="Times New Roman"/>
          <w:b w:val="0"/>
          <w:bCs w:val="0"/>
          <w:color w:val="auto"/>
          <w:szCs w:val="21"/>
          <w:highlight w:val="none"/>
          <w:lang w:eastAsia="zh-CN"/>
        </w:rPr>
        <w:t>采购</w:t>
      </w:r>
      <w:r>
        <w:rPr>
          <w:rFonts w:hint="eastAsia" w:ascii="Times New Roman" w:hAnsi="Times New Roman" w:eastAsia="宋体" w:cs="Times New Roman"/>
          <w:b w:val="0"/>
          <w:bCs w:val="0"/>
          <w:color w:val="auto"/>
          <w:szCs w:val="21"/>
          <w:highlight w:val="none"/>
        </w:rPr>
        <w:t>文件要求，在“偏离说明”中注明“正偏离”、“负偏离”或者“无偏离”。既不属于“正偏离”也不属于“负偏离”即为“无偏离”。</w:t>
      </w:r>
    </w:p>
    <w:p>
      <w:pPr>
        <w:spacing w:line="360" w:lineRule="exact"/>
        <w:rPr>
          <w:rFonts w:hint="eastAsia" w:ascii="宋体" w:hAnsi="宋体" w:eastAsia="宋体" w:cs="Times New Roman"/>
          <w:bCs/>
          <w:color w:val="auto"/>
          <w:szCs w:val="21"/>
          <w:highlight w:val="none"/>
        </w:rPr>
      </w:pPr>
    </w:p>
    <w:p>
      <w:pPr>
        <w:snapToGrid w:val="0"/>
        <w:spacing w:before="50" w:after="50" w:line="350" w:lineRule="exact"/>
        <w:ind w:right="-817" w:rightChars="-38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投标人（盖章）：</w:t>
      </w:r>
      <w:r>
        <w:rPr>
          <w:rFonts w:hint="eastAsia" w:ascii="宋体" w:hAnsi="宋体" w:eastAsia="宋体" w:cs="Times New Roman"/>
          <w:color w:val="auto"/>
          <w:szCs w:val="21"/>
          <w:highlight w:val="none"/>
          <w:u w:val="single"/>
        </w:rPr>
        <w:t xml:space="preserve">           </w:t>
      </w:r>
    </w:p>
    <w:p>
      <w:pPr>
        <w:spacing w:line="38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日期：</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w:t>
      </w:r>
    </w:p>
    <w:p>
      <w:pPr>
        <w:spacing w:line="380" w:lineRule="exact"/>
        <w:rPr>
          <w:rFonts w:hint="eastAsia" w:ascii="宋体" w:hAnsi="宋体" w:eastAsia="宋体" w:cs="Times New Roman"/>
          <w:b/>
          <w:bCs/>
          <w:color w:val="auto"/>
          <w:sz w:val="32"/>
          <w:szCs w:val="32"/>
          <w:highlight w:val="none"/>
        </w:rPr>
      </w:pPr>
      <w:r>
        <w:rPr>
          <w:rFonts w:hint="eastAsia" w:ascii="宋体" w:hAnsi="宋体" w:eastAsia="宋体" w:cs="Times New Roman"/>
          <w:color w:val="auto"/>
          <w:szCs w:val="21"/>
          <w:highlight w:val="none"/>
        </w:rPr>
        <w:br w:type="page"/>
      </w:r>
      <w:r>
        <w:rPr>
          <w:rFonts w:hint="eastAsia" w:ascii="宋体" w:hAnsi="宋体" w:eastAsia="宋体" w:cs="Times New Roman"/>
          <w:b/>
          <w:bCs/>
          <w:color w:val="auto"/>
          <w:sz w:val="32"/>
          <w:szCs w:val="32"/>
          <w:highlight w:val="none"/>
        </w:rPr>
        <w:t>三、报价文件</w:t>
      </w:r>
    </w:p>
    <w:p>
      <w:pPr>
        <w:spacing w:line="400" w:lineRule="exact"/>
        <w:rPr>
          <w:rFonts w:ascii="Times New Roman" w:hAnsi="Times New Roman" w:eastAsia="宋体" w:cs="Times New Roman"/>
          <w:color w:val="auto"/>
          <w:szCs w:val="24"/>
          <w:highlight w:val="none"/>
        </w:rPr>
      </w:pPr>
    </w:p>
    <w:p>
      <w:pPr>
        <w:snapToGrid w:val="0"/>
        <w:spacing w:before="50" w:after="50" w:line="360" w:lineRule="exact"/>
        <w:jc w:val="center"/>
        <w:rPr>
          <w:rFonts w:hint="eastAsia" w:ascii="仿宋_GB2312" w:hAnsi="宋体" w:eastAsia="仿宋_GB2312" w:cs="Times New Roman"/>
          <w:b/>
          <w:color w:val="auto"/>
          <w:sz w:val="28"/>
          <w:szCs w:val="28"/>
          <w:highlight w:val="none"/>
        </w:rPr>
      </w:pPr>
      <w:r>
        <w:rPr>
          <w:rFonts w:hint="eastAsia" w:ascii="仿宋_GB2312" w:hAnsi="宋体" w:eastAsia="仿宋_GB2312" w:cs="Times New Roman"/>
          <w:b/>
          <w:color w:val="auto"/>
          <w:sz w:val="32"/>
          <w:szCs w:val="32"/>
          <w:highlight w:val="none"/>
        </w:rPr>
        <w:t>开标一览表</w:t>
      </w:r>
      <w:bookmarkStart w:id="214" w:name="_Hlk111729075"/>
      <w:r>
        <w:rPr>
          <w:rFonts w:hint="eastAsia" w:ascii="仿宋_GB2312" w:hAnsi="Times New Roman" w:eastAsia="仿宋_GB2312" w:cs="Times New Roman"/>
          <w:bCs/>
          <w:color w:val="auto"/>
          <w:sz w:val="24"/>
          <w:szCs w:val="24"/>
          <w:highlight w:val="none"/>
        </w:rPr>
        <w:t>（格式）</w:t>
      </w:r>
      <w:bookmarkEnd w:id="214"/>
    </w:p>
    <w:p>
      <w:pPr>
        <w:snapToGrid w:val="0"/>
        <w:spacing w:before="50" w:after="50" w:line="400" w:lineRule="exact"/>
        <w:ind w:firstLine="420" w:firstLineChars="200"/>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项目名称：</w:t>
      </w:r>
      <w:r>
        <w:rPr>
          <w:rFonts w:hint="eastAsia" w:ascii="宋体" w:hAnsi="宋体" w:eastAsia="宋体" w:cs="Times New Roman"/>
          <w:color w:val="auto"/>
          <w:szCs w:val="21"/>
          <w:highlight w:val="none"/>
          <w:u w:val="single"/>
        </w:rPr>
        <w:t xml:space="preserve">                          </w:t>
      </w:r>
    </w:p>
    <w:p>
      <w:pPr>
        <w:snapToGrid w:val="0"/>
        <w:spacing w:before="50" w:after="50"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项目编号：</w:t>
      </w:r>
      <w:r>
        <w:rPr>
          <w:rFonts w:hint="eastAsia" w:ascii="宋体" w:hAnsi="宋体" w:eastAsia="宋体" w:cs="Times New Roman"/>
          <w:color w:val="auto"/>
          <w:szCs w:val="21"/>
          <w:highlight w:val="none"/>
          <w:u w:val="single"/>
        </w:rPr>
        <w:t xml:space="preserve">                          </w:t>
      </w:r>
    </w:p>
    <w:tbl>
      <w:tblPr>
        <w:tblStyle w:val="4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2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6" w:hRule="atLeast"/>
          <w:jc w:val="center"/>
        </w:trPr>
        <w:tc>
          <w:tcPr>
            <w:tcW w:w="927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报价（总价、元）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3" w:hRule="atLeast"/>
          <w:jc w:val="center"/>
        </w:trPr>
        <w:tc>
          <w:tcPr>
            <w:tcW w:w="927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ind w:firstLine="19" w:firstLineChars="10"/>
              <w:jc w:val="left"/>
              <w:rPr>
                <w:rFonts w:hint="eastAsia" w:ascii="宋体" w:hAnsi="宋体" w:eastAsia="宋体" w:cs="Times New Roman"/>
                <w:bCs/>
                <w:color w:val="auto"/>
                <w:szCs w:val="21"/>
                <w:highlight w:val="none"/>
                <w:u w:val="single"/>
              </w:rPr>
            </w:pPr>
            <w:r>
              <w:rPr>
                <w:rFonts w:hint="eastAsia" w:ascii="宋体" w:hAnsi="宋体" w:eastAsia="宋体" w:cs="Courier New"/>
                <w:color w:val="auto"/>
                <w:spacing w:val="-6"/>
                <w:szCs w:val="21"/>
                <w:highlight w:val="none"/>
              </w:rPr>
              <w:t>人民币大写：</w:t>
            </w:r>
            <w:r>
              <w:rPr>
                <w:rFonts w:hint="eastAsia" w:ascii="宋体" w:hAnsi="宋体" w:eastAsia="宋体" w:cs="Courier New"/>
                <w:color w:val="auto"/>
                <w:spacing w:val="-6"/>
                <w:szCs w:val="21"/>
                <w:highlight w:val="none"/>
                <w:u w:val="single"/>
              </w:rPr>
              <w:t xml:space="preserve">                                                      </w:t>
            </w:r>
            <w:r>
              <w:rPr>
                <w:rFonts w:hint="eastAsia" w:ascii="宋体" w:hAnsi="宋体" w:eastAsia="宋体" w:cs="Courier New"/>
                <w:color w:val="auto"/>
                <w:spacing w:val="-6"/>
                <w:szCs w:val="21"/>
                <w:highlight w:val="none"/>
              </w:rPr>
              <w:t>（￥</w:t>
            </w:r>
            <w:r>
              <w:rPr>
                <w:rFonts w:hint="eastAsia" w:ascii="宋体" w:hAnsi="宋体" w:eastAsia="宋体" w:cs="Courier New"/>
                <w:color w:val="auto"/>
                <w:spacing w:val="-6"/>
                <w:szCs w:val="21"/>
                <w:highlight w:val="none"/>
                <w:u w:val="single"/>
              </w:rPr>
              <w:t xml:space="preserve">                 元</w:t>
            </w:r>
            <w:r>
              <w:rPr>
                <w:rFonts w:hint="eastAsia" w:ascii="宋体" w:hAnsi="宋体" w:eastAsia="宋体" w:cs="Courier New"/>
                <w:color w:val="auto"/>
                <w:spacing w:val="-6"/>
                <w:szCs w:val="21"/>
                <w:highlight w:val="none"/>
              </w:rPr>
              <w:t>）</w:t>
            </w:r>
          </w:p>
        </w:tc>
      </w:tr>
    </w:tbl>
    <w:p>
      <w:pPr>
        <w:snapToGrid w:val="0"/>
        <w:spacing w:before="50" w:after="50" w:line="400" w:lineRule="exact"/>
        <w:ind w:left="105" w:leftChars="50" w:firstLine="315" w:firstLineChars="15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1.所有价格均用人民币表示，单位为元，精确到个数位。</w:t>
      </w:r>
    </w:p>
    <w:p>
      <w:pPr>
        <w:snapToGrid w:val="0"/>
        <w:spacing w:before="50" w:after="50" w:line="400" w:lineRule="exact"/>
        <w:ind w:left="105" w:leftChars="50" w:firstLine="315" w:firstLineChars="15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2.报价一经涂改，应在涂改处加盖公章或者由法定代表人或授权委托人签名或盖章，否则视为无效投标文件。</w:t>
      </w:r>
    </w:p>
    <w:p>
      <w:pPr>
        <w:snapToGrid w:val="0"/>
        <w:spacing w:before="50" w:after="50" w:line="400" w:lineRule="exact"/>
        <w:ind w:firstLine="420" w:firstLineChars="200"/>
        <w:rPr>
          <w:rFonts w:hint="eastAsia" w:ascii="宋体" w:hAnsi="宋体" w:eastAsia="宋体" w:cs="Times New Roman"/>
          <w:color w:val="auto"/>
          <w:szCs w:val="21"/>
          <w:highlight w:val="none"/>
        </w:rPr>
      </w:pPr>
      <w:bookmarkStart w:id="215" w:name="_Hlk90908484"/>
      <w:r>
        <w:rPr>
          <w:rFonts w:hint="eastAsia" w:ascii="宋体" w:hAnsi="宋体" w:eastAsia="宋体" w:cs="Times New Roman"/>
          <w:color w:val="auto"/>
          <w:szCs w:val="21"/>
          <w:highlight w:val="none"/>
        </w:rPr>
        <w:t>3.总报价为采购人指定地点的现场交货价，必须包括货物、货物标准附件、备品备件、专用工具、设备安装辅材、包装、运输、保险、安装、调试、税金、售后服务、技术培训费等所有成本费用。</w:t>
      </w:r>
    </w:p>
    <w:bookmarkEnd w:id="215"/>
    <w:p>
      <w:pPr>
        <w:snapToGrid w:val="0"/>
        <w:spacing w:before="50" w:after="50" w:line="350" w:lineRule="exact"/>
        <w:ind w:right="-817" w:rightChars="-389"/>
        <w:rPr>
          <w:rFonts w:hint="eastAsia" w:ascii="宋体" w:hAnsi="宋体" w:eastAsia="宋体" w:cs="Times New Roman"/>
          <w:color w:val="auto"/>
          <w:szCs w:val="21"/>
          <w:highlight w:val="none"/>
        </w:rPr>
      </w:pPr>
    </w:p>
    <w:p>
      <w:pPr>
        <w:snapToGrid w:val="0"/>
        <w:spacing w:before="50" w:after="50" w:line="350" w:lineRule="exact"/>
        <w:ind w:right="-817" w:rightChars="-389"/>
        <w:rPr>
          <w:rFonts w:hint="eastAsia" w:ascii="宋体" w:hAnsi="宋体" w:eastAsia="宋体" w:cs="Times New Roman"/>
          <w:color w:val="auto"/>
          <w:szCs w:val="21"/>
          <w:highlight w:val="none"/>
        </w:rPr>
      </w:pPr>
    </w:p>
    <w:p>
      <w:pPr>
        <w:snapToGrid w:val="0"/>
        <w:spacing w:before="50" w:after="50" w:line="350" w:lineRule="exact"/>
        <w:ind w:left="-2" w:leftChars="-1" w:right="-817" w:rightChars="-389" w:firstLine="3465" w:firstLineChars="16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法定代表人或授权代表（签名）：</w:t>
      </w:r>
      <w:r>
        <w:rPr>
          <w:rFonts w:hint="eastAsia" w:ascii="宋体" w:hAnsi="宋体" w:eastAsia="宋体" w:cs="Times New Roman"/>
          <w:color w:val="auto"/>
          <w:szCs w:val="21"/>
          <w:highlight w:val="none"/>
          <w:u w:val="single"/>
        </w:rPr>
        <w:t xml:space="preserve">                   </w:t>
      </w:r>
    </w:p>
    <w:p>
      <w:pPr>
        <w:snapToGrid w:val="0"/>
        <w:spacing w:before="50" w:after="50" w:line="350" w:lineRule="exact"/>
        <w:ind w:right="-817" w:rightChars="-389" w:firstLine="3465" w:firstLineChars="16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投标人（盖章）：</w:t>
      </w:r>
      <w:r>
        <w:rPr>
          <w:rFonts w:hint="eastAsia" w:ascii="宋体" w:hAnsi="宋体" w:eastAsia="宋体" w:cs="Times New Roman"/>
          <w:color w:val="auto"/>
          <w:szCs w:val="21"/>
          <w:highlight w:val="none"/>
          <w:u w:val="single"/>
        </w:rPr>
        <w:t xml:space="preserve">                        </w:t>
      </w:r>
    </w:p>
    <w:p>
      <w:pPr>
        <w:snapToGrid w:val="0"/>
        <w:spacing w:before="50" w:after="50" w:line="350" w:lineRule="exact"/>
        <w:ind w:right="-817" w:rightChars="-389" w:firstLine="3255" w:firstLineChars="155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日期：</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w:t>
      </w:r>
    </w:p>
    <w:p>
      <w:pPr>
        <w:snapToGrid w:val="0"/>
        <w:spacing w:before="50" w:after="50" w:line="350" w:lineRule="exact"/>
        <w:ind w:right="-817" w:rightChars="-38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br w:type="page"/>
      </w:r>
    </w:p>
    <w:p>
      <w:pPr>
        <w:ind w:firstLine="0" w:firstLineChars="0"/>
        <w:jc w:val="center"/>
        <w:rPr>
          <w:rFonts w:hint="eastAsia" w:ascii="仿宋_GB2312" w:eastAsia="仿宋_GB2312"/>
          <w:b/>
          <w:bCs/>
          <w:color w:val="auto"/>
          <w:sz w:val="28"/>
          <w:szCs w:val="28"/>
          <w:highlight w:val="none"/>
        </w:rPr>
      </w:pPr>
      <w:r>
        <w:rPr>
          <w:rFonts w:hint="eastAsia" w:ascii="仿宋_GB2312" w:hAnsi="宋体" w:eastAsia="仿宋_GB2312" w:cs="Times New Roman"/>
          <w:b/>
          <w:color w:val="auto"/>
          <w:sz w:val="32"/>
          <w:szCs w:val="32"/>
          <w:highlight w:val="none"/>
        </w:rPr>
        <w:t>报价明细表</w:t>
      </w:r>
      <w:r>
        <w:rPr>
          <w:rFonts w:hint="eastAsia" w:ascii="仿宋_GB2312" w:eastAsia="仿宋_GB2312"/>
          <w:bCs/>
          <w:color w:val="auto"/>
          <w:sz w:val="24"/>
          <w:highlight w:val="none"/>
        </w:rPr>
        <w:t>（格式）</w:t>
      </w:r>
    </w:p>
    <w:p>
      <w:pPr>
        <w:ind w:firstLine="199" w:firstLineChars="9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xml:space="preserve">                     </w:t>
      </w:r>
    </w:p>
    <w:p>
      <w:pPr>
        <w:ind w:firstLine="210" w:firstLineChars="1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u w:val="single"/>
        </w:rPr>
        <w:t xml:space="preserve">                     </w:t>
      </w:r>
    </w:p>
    <w:tbl>
      <w:tblPr>
        <w:tblStyle w:val="49"/>
        <w:tblW w:w="9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899"/>
        <w:gridCol w:w="3685"/>
        <w:gridCol w:w="1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09" w:type="dxa"/>
            <w:noWrap w:val="0"/>
            <w:vAlign w:val="center"/>
          </w:tcPr>
          <w:p>
            <w:pPr>
              <w:widowControl/>
              <w:spacing w:line="240" w:lineRule="auto"/>
              <w:ind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3899" w:type="dxa"/>
            <w:noWrap w:val="0"/>
            <w:vAlign w:val="center"/>
          </w:tcPr>
          <w:p>
            <w:pPr>
              <w:widowControl/>
              <w:spacing w:line="240" w:lineRule="auto"/>
              <w:ind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服务内容</w:t>
            </w:r>
          </w:p>
        </w:tc>
        <w:tc>
          <w:tcPr>
            <w:tcW w:w="3685" w:type="dxa"/>
            <w:noWrap w:val="0"/>
            <w:vAlign w:val="center"/>
          </w:tcPr>
          <w:p>
            <w:pPr>
              <w:widowControl/>
              <w:spacing w:line="240" w:lineRule="auto"/>
              <w:ind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报价</w:t>
            </w:r>
          </w:p>
        </w:tc>
        <w:tc>
          <w:tcPr>
            <w:tcW w:w="1002" w:type="dxa"/>
            <w:noWrap w:val="0"/>
            <w:vAlign w:val="center"/>
          </w:tcPr>
          <w:p>
            <w:pPr>
              <w:widowControl/>
              <w:spacing w:line="240" w:lineRule="auto"/>
              <w:ind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709" w:type="dxa"/>
            <w:noWrap w:val="0"/>
            <w:vAlign w:val="center"/>
          </w:tcPr>
          <w:p>
            <w:pPr>
              <w:widowControl/>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3899" w:type="dxa"/>
            <w:noWrap w:val="0"/>
            <w:vAlign w:val="center"/>
          </w:tcPr>
          <w:p>
            <w:pPr>
              <w:widowControl/>
              <w:spacing w:line="240" w:lineRule="auto"/>
              <w:ind w:firstLine="0" w:firstLineChars="0"/>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钦州市妇幼保健院安州院区及茶山院区保洁、安保服务</w:t>
            </w:r>
          </w:p>
        </w:tc>
        <w:tc>
          <w:tcPr>
            <w:tcW w:w="3685" w:type="dxa"/>
            <w:noWrap w:val="0"/>
            <w:vAlign w:val="center"/>
          </w:tcPr>
          <w:p>
            <w:pPr>
              <w:widowControl/>
              <w:spacing w:line="500" w:lineRule="exact"/>
              <w:ind w:firstLine="0" w:firstLineChars="0"/>
              <w:jc w:val="center"/>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大写：</w:t>
            </w:r>
            <w:r>
              <w:rPr>
                <w:rFonts w:hint="eastAsia" w:ascii="宋体" w:hAnsi="宋体" w:eastAsia="宋体" w:cs="宋体"/>
                <w:color w:val="auto"/>
                <w:kern w:val="0"/>
                <w:sz w:val="21"/>
                <w:szCs w:val="21"/>
                <w:highlight w:val="none"/>
                <w:u w:val="single"/>
              </w:rPr>
              <w:t xml:space="preserve">                   元整</w:t>
            </w:r>
          </w:p>
          <w:p>
            <w:pPr>
              <w:widowControl/>
              <w:spacing w:line="500" w:lineRule="exact"/>
              <w:ind w:firstLine="210" w:firstLineChars="1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小写：</w:t>
            </w:r>
            <w:r>
              <w:rPr>
                <w:rFonts w:hint="eastAsia" w:ascii="宋体" w:hAnsi="宋体" w:eastAsia="宋体" w:cs="宋体"/>
                <w:color w:val="auto"/>
                <w:kern w:val="0"/>
                <w:sz w:val="21"/>
                <w:szCs w:val="21"/>
                <w:highlight w:val="none"/>
                <w:u w:val="single"/>
              </w:rPr>
              <w:t xml:space="preserve">￥                     </w:t>
            </w:r>
          </w:p>
        </w:tc>
        <w:tc>
          <w:tcPr>
            <w:tcW w:w="1002" w:type="dxa"/>
            <w:noWrap w:val="0"/>
            <w:vAlign w:val="center"/>
          </w:tcPr>
          <w:p>
            <w:pPr>
              <w:widowControl/>
              <w:spacing w:line="240" w:lineRule="auto"/>
              <w:ind w:firstLine="0" w:firstLineChars="0"/>
              <w:jc w:val="center"/>
              <w:rPr>
                <w:rFonts w:hint="eastAsia" w:ascii="宋体" w:hAnsi="宋体" w:eastAsia="宋体" w:cs="宋体"/>
                <w:color w:val="auto"/>
                <w:kern w:val="0"/>
                <w:sz w:val="21"/>
                <w:szCs w:val="21"/>
                <w:highlight w:val="none"/>
              </w:rPr>
            </w:pPr>
          </w:p>
        </w:tc>
      </w:tr>
    </w:tbl>
    <w:p>
      <w:pPr>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注：1.所有价格均用人民币表示，单位为元，精确到个数位。</w:t>
      </w:r>
    </w:p>
    <w:p>
      <w:pPr>
        <w:spacing w:line="44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Cs/>
          <w:color w:val="auto"/>
          <w:sz w:val="21"/>
          <w:szCs w:val="21"/>
          <w:highlight w:val="none"/>
        </w:rPr>
        <w:t>2.</w:t>
      </w:r>
      <w:r>
        <w:rPr>
          <w:rFonts w:hint="eastAsia" w:ascii="宋体" w:hAnsi="宋体" w:eastAsia="宋体" w:cs="宋体"/>
          <w:color w:val="auto"/>
          <w:sz w:val="21"/>
          <w:szCs w:val="21"/>
          <w:highlight w:val="none"/>
        </w:rPr>
        <w:t>投标报价应包括为完成本项目中所有服务内容所需要的所有费用，包含人工成本、社会保险、医疗保险（含计划生育）、劳动用工、工伤费、配置费用、员工餐费补贴、项目管理费、节假日加班费及职责范围内的临时加班费用、值班费、税金等所有费用的总和。</w:t>
      </w:r>
    </w:p>
    <w:p>
      <w:pPr>
        <w:spacing w:before="50" w:after="50" w:line="360" w:lineRule="exact"/>
        <w:ind w:firstLine="42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4.报价为全包价，以人民币为结算单位。在合同实施时，采购人将不予支付中标人没有列入的项目费用，并认为此项目的费用已包括在总报价中。采购人不再支付合同以外的其他费用。</w:t>
      </w:r>
    </w:p>
    <w:p>
      <w:pPr>
        <w:spacing w:line="240" w:lineRule="auto"/>
        <w:ind w:firstLine="0" w:firstLineChars="0"/>
        <w:rPr>
          <w:rFonts w:hint="eastAsia" w:ascii="宋体" w:hAnsi="宋体" w:eastAsia="宋体" w:cs="宋体"/>
          <w:color w:val="auto"/>
          <w:sz w:val="21"/>
          <w:szCs w:val="21"/>
          <w:highlight w:val="none"/>
        </w:rPr>
      </w:pPr>
    </w:p>
    <w:p>
      <w:pPr>
        <w:ind w:firstLine="0" w:firstLineChars="0"/>
        <w:rPr>
          <w:rFonts w:hint="eastAsia" w:ascii="宋体" w:hAnsi="宋体" w:eastAsia="宋体" w:cs="宋体"/>
          <w:color w:val="auto"/>
          <w:sz w:val="21"/>
          <w:szCs w:val="21"/>
          <w:highlight w:val="none"/>
        </w:rPr>
      </w:pPr>
    </w:p>
    <w:p>
      <w:pPr>
        <w:ind w:firstLine="0" w:firstLineChars="0"/>
        <w:rPr>
          <w:rFonts w:hint="eastAsia" w:ascii="宋体" w:hAnsi="宋体" w:eastAsia="宋体" w:cs="宋体"/>
          <w:color w:val="auto"/>
          <w:sz w:val="21"/>
          <w:szCs w:val="21"/>
          <w:highlight w:val="none"/>
        </w:rPr>
      </w:pPr>
    </w:p>
    <w:p>
      <w:pPr>
        <w:snapToGrid w:val="0"/>
        <w:spacing w:before="50" w:after="50" w:line="350" w:lineRule="exact"/>
        <w:ind w:left="-2" w:leftChars="-1" w:right="-817" w:rightChars="-389" w:firstLine="4095" w:firstLineChars="19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法定代表人或授权代表（签名）：</w:t>
      </w:r>
      <w:r>
        <w:rPr>
          <w:rFonts w:hint="eastAsia" w:ascii="宋体" w:hAnsi="宋体" w:eastAsia="宋体" w:cs="宋体"/>
          <w:color w:val="auto"/>
          <w:sz w:val="21"/>
          <w:szCs w:val="21"/>
          <w:highlight w:val="none"/>
          <w:u w:val="single"/>
        </w:rPr>
        <w:t xml:space="preserve">            </w:t>
      </w:r>
    </w:p>
    <w:p>
      <w:pPr>
        <w:snapToGrid w:val="0"/>
        <w:spacing w:before="50" w:after="50" w:line="350" w:lineRule="exact"/>
        <w:ind w:right="-817" w:rightChars="-389" w:firstLine="3465" w:firstLineChars="16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投标人（盖章）：</w:t>
      </w:r>
      <w:r>
        <w:rPr>
          <w:rFonts w:hint="eastAsia" w:ascii="宋体" w:hAnsi="宋体" w:eastAsia="宋体" w:cs="宋体"/>
          <w:color w:val="auto"/>
          <w:sz w:val="21"/>
          <w:szCs w:val="21"/>
          <w:highlight w:val="none"/>
          <w:u w:val="single"/>
        </w:rPr>
        <w:t xml:space="preserve">                        </w:t>
      </w:r>
    </w:p>
    <w:p>
      <w:pPr>
        <w:snapToGrid w:val="0"/>
        <w:spacing w:before="50" w:after="50" w:line="350" w:lineRule="exact"/>
        <w:ind w:right="-817" w:rightChars="-389" w:firstLine="3465" w:firstLineChars="16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pPr>
        <w:rPr>
          <w:rFonts w:hint="eastAsia"/>
          <w:color w:val="auto"/>
          <w:highlight w:val="none"/>
        </w:rPr>
      </w:pPr>
    </w:p>
    <w:sectPr>
      <w:pgSz w:w="11906" w:h="16838"/>
      <w:pgMar w:top="1440" w:right="1133" w:bottom="1440" w:left="113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inherit">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Bosch Office Sans">
    <w:altName w:val="DejaVu Math TeX Gyre"/>
    <w:panose1 w:val="000000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隶书">
    <w:panose1 w:val="02010509060101010101"/>
    <w:charset w:val="86"/>
    <w:family w:val="modern"/>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pPr>
                      <w:pStyle w:val="32"/>
                    </w:pPr>
                    <w:r>
                      <w:fldChar w:fldCharType="begin"/>
                    </w:r>
                    <w:r>
                      <w:instrText xml:space="preserve"> PAGE  \* MERGEFORMAT </w:instrText>
                    </w:r>
                    <w:r>
                      <w:fldChar w:fldCharType="separate"/>
                    </w:r>
                    <w:r>
                      <w:t>1</w:t>
                    </w:r>
                    <w:r>
                      <w:fldChar w:fldCharType="end"/>
                    </w:r>
                  </w:p>
                </w:txbxContent>
              </v:textbox>
            </v:shape>
          </w:pict>
        </mc:Fallback>
      </mc:AlternateContent>
    </w:r>
  </w:p>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ind w:firstLine="360"/>
                            <w:jc w:val="center"/>
                          </w:pPr>
                          <w:r>
                            <w:fldChar w:fldCharType="begin"/>
                          </w:r>
                          <w:r>
                            <w:instrText xml:space="preserve">PAGE   \* MERGEFORMAT</w:instrText>
                          </w:r>
                          <w:r>
                            <w:fldChar w:fldCharType="separate"/>
                          </w:r>
                          <w:r>
                            <w:rPr>
                              <w:lang w:val="zh-CN"/>
                            </w:rP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2"/>
                      <w:ind w:firstLine="360"/>
                      <w:jc w:val="center"/>
                    </w:pPr>
                    <w:r>
                      <w:fldChar w:fldCharType="begin"/>
                    </w:r>
                    <w:r>
                      <w:instrText xml:space="preserve">PAGE   \* MERGEFORMAT</w:instrText>
                    </w:r>
                    <w:r>
                      <w:fldChar w:fldCharType="separate"/>
                    </w:r>
                    <w:r>
                      <w:rPr>
                        <w:lang w:val="zh-CN"/>
                      </w:rPr>
                      <w:t>22</w:t>
                    </w:r>
                    <w:r>
                      <w:fldChar w:fldCharType="end"/>
                    </w:r>
                  </w:p>
                </w:txbxContent>
              </v:textbox>
            </v:shape>
          </w:pict>
        </mc:Fallback>
      </mc:AlternateContent>
    </w:r>
  </w:p>
  <w:p>
    <w:pPr>
      <w:pStyle w:val="3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ind w:firstLine="540" w:firstLineChars="300"/>
      <w:jc w:val="both"/>
      <w:rPr>
        <w:rFonts w:hint="eastAsia" w:eastAsia="宋体"/>
        <w:u w:val="none"/>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37788C"/>
    <w:multiLevelType w:val="singleLevel"/>
    <w:tmpl w:val="F837788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FjZmE0Zjc2ZDA5NmE1NTQ4Yzk4Zjk0N2Y4YTlhMjQifQ=="/>
    <w:docVar w:name="KSO_WPS_MARK_KEY" w:val="159f8505-7ef9-4b37-9335-f4f6ca369815"/>
  </w:docVars>
  <w:rsids>
    <w:rsidRoot w:val="00327D23"/>
    <w:rsid w:val="00042319"/>
    <w:rsid w:val="00043008"/>
    <w:rsid w:val="000A5A01"/>
    <w:rsid w:val="001A1DCB"/>
    <w:rsid w:val="001B230D"/>
    <w:rsid w:val="001F32E9"/>
    <w:rsid w:val="00285425"/>
    <w:rsid w:val="002A3A17"/>
    <w:rsid w:val="002F1A81"/>
    <w:rsid w:val="00327D23"/>
    <w:rsid w:val="003F0CE1"/>
    <w:rsid w:val="00583C78"/>
    <w:rsid w:val="005B08E4"/>
    <w:rsid w:val="005F184D"/>
    <w:rsid w:val="00600D16"/>
    <w:rsid w:val="006358C6"/>
    <w:rsid w:val="00663C0D"/>
    <w:rsid w:val="0066646B"/>
    <w:rsid w:val="006A4E63"/>
    <w:rsid w:val="006C7AA4"/>
    <w:rsid w:val="00730047"/>
    <w:rsid w:val="0076169E"/>
    <w:rsid w:val="00785D99"/>
    <w:rsid w:val="007A4EBA"/>
    <w:rsid w:val="00835CAA"/>
    <w:rsid w:val="00AB1141"/>
    <w:rsid w:val="00B74AD7"/>
    <w:rsid w:val="00BC198A"/>
    <w:rsid w:val="00BD3939"/>
    <w:rsid w:val="00BF3D27"/>
    <w:rsid w:val="00C576B0"/>
    <w:rsid w:val="00DB1056"/>
    <w:rsid w:val="00DC4E29"/>
    <w:rsid w:val="00DE56AD"/>
    <w:rsid w:val="00EB3B48"/>
    <w:rsid w:val="00F83060"/>
    <w:rsid w:val="00FE4A1A"/>
    <w:rsid w:val="01044C74"/>
    <w:rsid w:val="02767FA3"/>
    <w:rsid w:val="02C65608"/>
    <w:rsid w:val="0306395E"/>
    <w:rsid w:val="034557C5"/>
    <w:rsid w:val="03AA7B3D"/>
    <w:rsid w:val="046312D6"/>
    <w:rsid w:val="052A3580"/>
    <w:rsid w:val="052E05FF"/>
    <w:rsid w:val="07380CB0"/>
    <w:rsid w:val="07EC479B"/>
    <w:rsid w:val="088F64F1"/>
    <w:rsid w:val="08A03E0D"/>
    <w:rsid w:val="08C81EB3"/>
    <w:rsid w:val="08E0532A"/>
    <w:rsid w:val="09AF7DD2"/>
    <w:rsid w:val="0A4B66CF"/>
    <w:rsid w:val="0A70523B"/>
    <w:rsid w:val="0B110634"/>
    <w:rsid w:val="0B3D3D86"/>
    <w:rsid w:val="0C7F04F4"/>
    <w:rsid w:val="0D2158F8"/>
    <w:rsid w:val="0E183CA5"/>
    <w:rsid w:val="0E7804A9"/>
    <w:rsid w:val="0EA10846"/>
    <w:rsid w:val="0FD331F5"/>
    <w:rsid w:val="10E3306C"/>
    <w:rsid w:val="11786AB5"/>
    <w:rsid w:val="11E161AD"/>
    <w:rsid w:val="127A062A"/>
    <w:rsid w:val="1405440F"/>
    <w:rsid w:val="142F3D71"/>
    <w:rsid w:val="143233C7"/>
    <w:rsid w:val="14775224"/>
    <w:rsid w:val="157335A6"/>
    <w:rsid w:val="16835763"/>
    <w:rsid w:val="177F0596"/>
    <w:rsid w:val="178E3C3D"/>
    <w:rsid w:val="184C22DB"/>
    <w:rsid w:val="187F1BA2"/>
    <w:rsid w:val="19517DCA"/>
    <w:rsid w:val="1A693FB2"/>
    <w:rsid w:val="1B271125"/>
    <w:rsid w:val="1B3230A7"/>
    <w:rsid w:val="1C061058"/>
    <w:rsid w:val="1C4168CD"/>
    <w:rsid w:val="1C5B2681"/>
    <w:rsid w:val="1D5735CD"/>
    <w:rsid w:val="1DCB1088"/>
    <w:rsid w:val="1EA012FE"/>
    <w:rsid w:val="1F160AC9"/>
    <w:rsid w:val="1FDFA138"/>
    <w:rsid w:val="1FF5CFDA"/>
    <w:rsid w:val="1FF66AC3"/>
    <w:rsid w:val="2087430E"/>
    <w:rsid w:val="220E16ED"/>
    <w:rsid w:val="22815453"/>
    <w:rsid w:val="22AF61C7"/>
    <w:rsid w:val="24371C0F"/>
    <w:rsid w:val="24AB7BE5"/>
    <w:rsid w:val="24E042FC"/>
    <w:rsid w:val="25202C3C"/>
    <w:rsid w:val="25423A48"/>
    <w:rsid w:val="25479FE3"/>
    <w:rsid w:val="259D6643"/>
    <w:rsid w:val="26E6133C"/>
    <w:rsid w:val="277167F4"/>
    <w:rsid w:val="27FFC80F"/>
    <w:rsid w:val="28035E97"/>
    <w:rsid w:val="28597DF9"/>
    <w:rsid w:val="28BD5243"/>
    <w:rsid w:val="2A717273"/>
    <w:rsid w:val="2CF44A46"/>
    <w:rsid w:val="2D3A1E47"/>
    <w:rsid w:val="2DE84A70"/>
    <w:rsid w:val="2E0E6146"/>
    <w:rsid w:val="2EAD0881"/>
    <w:rsid w:val="2F571B10"/>
    <w:rsid w:val="2FE67823"/>
    <w:rsid w:val="2FF4C94D"/>
    <w:rsid w:val="313662B9"/>
    <w:rsid w:val="31C904E7"/>
    <w:rsid w:val="31C91536"/>
    <w:rsid w:val="31F94B51"/>
    <w:rsid w:val="32121456"/>
    <w:rsid w:val="3238471D"/>
    <w:rsid w:val="3266279E"/>
    <w:rsid w:val="329A5BCC"/>
    <w:rsid w:val="32AC48B9"/>
    <w:rsid w:val="32CC40BA"/>
    <w:rsid w:val="33045480"/>
    <w:rsid w:val="333D7BA8"/>
    <w:rsid w:val="33AC70D6"/>
    <w:rsid w:val="34D26EB9"/>
    <w:rsid w:val="357F7587"/>
    <w:rsid w:val="35AC681C"/>
    <w:rsid w:val="35CA7933"/>
    <w:rsid w:val="35CE0847"/>
    <w:rsid w:val="35EEF524"/>
    <w:rsid w:val="362724BD"/>
    <w:rsid w:val="36422D37"/>
    <w:rsid w:val="369239C5"/>
    <w:rsid w:val="3730529D"/>
    <w:rsid w:val="37FE3B6D"/>
    <w:rsid w:val="38CF71C7"/>
    <w:rsid w:val="3A8305DA"/>
    <w:rsid w:val="3B195636"/>
    <w:rsid w:val="3BA31357"/>
    <w:rsid w:val="3BA816A7"/>
    <w:rsid w:val="3BDB64B6"/>
    <w:rsid w:val="3BEF748D"/>
    <w:rsid w:val="3C02547C"/>
    <w:rsid w:val="3C194E4C"/>
    <w:rsid w:val="3CC13764"/>
    <w:rsid w:val="3DC62D32"/>
    <w:rsid w:val="3DDD720C"/>
    <w:rsid w:val="3DE81F96"/>
    <w:rsid w:val="3EBF66A6"/>
    <w:rsid w:val="3F66433D"/>
    <w:rsid w:val="3F8F3CFF"/>
    <w:rsid w:val="3FB3ECE4"/>
    <w:rsid w:val="40FB1372"/>
    <w:rsid w:val="414A7CB0"/>
    <w:rsid w:val="423F33A8"/>
    <w:rsid w:val="43A02C12"/>
    <w:rsid w:val="440819E6"/>
    <w:rsid w:val="441B65CB"/>
    <w:rsid w:val="467A527B"/>
    <w:rsid w:val="479E6A0A"/>
    <w:rsid w:val="47F149D4"/>
    <w:rsid w:val="48C56192"/>
    <w:rsid w:val="4958510A"/>
    <w:rsid w:val="49AE455A"/>
    <w:rsid w:val="4A314D53"/>
    <w:rsid w:val="4AF0688F"/>
    <w:rsid w:val="4BBF7E82"/>
    <w:rsid w:val="4E091525"/>
    <w:rsid w:val="4E274BA7"/>
    <w:rsid w:val="4E30443F"/>
    <w:rsid w:val="4E931F51"/>
    <w:rsid w:val="4F425216"/>
    <w:rsid w:val="4FBF67C7"/>
    <w:rsid w:val="4FE61C32"/>
    <w:rsid w:val="4FEC1AD6"/>
    <w:rsid w:val="501E7035"/>
    <w:rsid w:val="50A57CA0"/>
    <w:rsid w:val="50D24DF9"/>
    <w:rsid w:val="511D74F8"/>
    <w:rsid w:val="511E40A3"/>
    <w:rsid w:val="521E0493"/>
    <w:rsid w:val="5293023E"/>
    <w:rsid w:val="52AB1812"/>
    <w:rsid w:val="537F6CD0"/>
    <w:rsid w:val="53CE4770"/>
    <w:rsid w:val="546D0E3F"/>
    <w:rsid w:val="548267E7"/>
    <w:rsid w:val="54A003F8"/>
    <w:rsid w:val="55DB1F32"/>
    <w:rsid w:val="56293EE0"/>
    <w:rsid w:val="56A5798E"/>
    <w:rsid w:val="56B26E83"/>
    <w:rsid w:val="57803A83"/>
    <w:rsid w:val="57AB6C1A"/>
    <w:rsid w:val="57C77AC1"/>
    <w:rsid w:val="57FFC692"/>
    <w:rsid w:val="58A40196"/>
    <w:rsid w:val="58FD4523"/>
    <w:rsid w:val="594025E3"/>
    <w:rsid w:val="59B40514"/>
    <w:rsid w:val="5A174A72"/>
    <w:rsid w:val="5A537210"/>
    <w:rsid w:val="5ADEED86"/>
    <w:rsid w:val="5BEB53A3"/>
    <w:rsid w:val="5CB9202F"/>
    <w:rsid w:val="5D115EE6"/>
    <w:rsid w:val="5E442C0A"/>
    <w:rsid w:val="5E92595C"/>
    <w:rsid w:val="5F2C7399"/>
    <w:rsid w:val="5F3FB8B4"/>
    <w:rsid w:val="5F4A6714"/>
    <w:rsid w:val="5F63775C"/>
    <w:rsid w:val="5F6B70A5"/>
    <w:rsid w:val="5F9F349C"/>
    <w:rsid w:val="5FA55ED9"/>
    <w:rsid w:val="60325531"/>
    <w:rsid w:val="60792583"/>
    <w:rsid w:val="60A531A2"/>
    <w:rsid w:val="61396DD0"/>
    <w:rsid w:val="62AD05DD"/>
    <w:rsid w:val="62CE7985"/>
    <w:rsid w:val="633F72B4"/>
    <w:rsid w:val="65D6235A"/>
    <w:rsid w:val="66073FA6"/>
    <w:rsid w:val="66EDDDC0"/>
    <w:rsid w:val="66F57E16"/>
    <w:rsid w:val="673A52D0"/>
    <w:rsid w:val="67F8A8EF"/>
    <w:rsid w:val="68101630"/>
    <w:rsid w:val="691C4F7F"/>
    <w:rsid w:val="69DF1158"/>
    <w:rsid w:val="6A2720C1"/>
    <w:rsid w:val="6ABA7AA1"/>
    <w:rsid w:val="6ACF139F"/>
    <w:rsid w:val="6B2A44E1"/>
    <w:rsid w:val="6C2E088C"/>
    <w:rsid w:val="6C912592"/>
    <w:rsid w:val="6CB43CB0"/>
    <w:rsid w:val="6D6F2DE2"/>
    <w:rsid w:val="6E633704"/>
    <w:rsid w:val="6E69602D"/>
    <w:rsid w:val="6EC34CA4"/>
    <w:rsid w:val="6F223D61"/>
    <w:rsid w:val="6F670DAE"/>
    <w:rsid w:val="6F6FB85F"/>
    <w:rsid w:val="6F7F1EFD"/>
    <w:rsid w:val="6FB4645D"/>
    <w:rsid w:val="6FCF1649"/>
    <w:rsid w:val="6FEFC7A2"/>
    <w:rsid w:val="6FF238A3"/>
    <w:rsid w:val="6FFD5FF3"/>
    <w:rsid w:val="70937904"/>
    <w:rsid w:val="71134AF7"/>
    <w:rsid w:val="71484520"/>
    <w:rsid w:val="71776B44"/>
    <w:rsid w:val="72426149"/>
    <w:rsid w:val="72902B04"/>
    <w:rsid w:val="72BB1F0C"/>
    <w:rsid w:val="72DC6E9B"/>
    <w:rsid w:val="73151B56"/>
    <w:rsid w:val="739D5487"/>
    <w:rsid w:val="75143621"/>
    <w:rsid w:val="759F50DE"/>
    <w:rsid w:val="75C352DD"/>
    <w:rsid w:val="768B1F49"/>
    <w:rsid w:val="76F00432"/>
    <w:rsid w:val="77102217"/>
    <w:rsid w:val="77CE3417"/>
    <w:rsid w:val="77D370D4"/>
    <w:rsid w:val="77DA46E1"/>
    <w:rsid w:val="78054B5D"/>
    <w:rsid w:val="79B87874"/>
    <w:rsid w:val="7A0A69A5"/>
    <w:rsid w:val="7BACD368"/>
    <w:rsid w:val="7BEF06D9"/>
    <w:rsid w:val="7BFF2083"/>
    <w:rsid w:val="7CB75029"/>
    <w:rsid w:val="7D04737A"/>
    <w:rsid w:val="7DF35615"/>
    <w:rsid w:val="7EBFF2DE"/>
    <w:rsid w:val="7EF72FA7"/>
    <w:rsid w:val="7EFF490B"/>
    <w:rsid w:val="7F0EA7DD"/>
    <w:rsid w:val="7F6EE6D1"/>
    <w:rsid w:val="7F7BABEF"/>
    <w:rsid w:val="7F7DAB12"/>
    <w:rsid w:val="7F9F692E"/>
    <w:rsid w:val="7F9FFA02"/>
    <w:rsid w:val="7FE37BA5"/>
    <w:rsid w:val="7FEB937D"/>
    <w:rsid w:val="7FF1109B"/>
    <w:rsid w:val="7FF33070"/>
    <w:rsid w:val="7FF3C12D"/>
    <w:rsid w:val="7FFDEC01"/>
    <w:rsid w:val="8FEE098B"/>
    <w:rsid w:val="9EFED16D"/>
    <w:rsid w:val="9F5512CC"/>
    <w:rsid w:val="AE6EC698"/>
    <w:rsid w:val="B99FEEE1"/>
    <w:rsid w:val="BEBF878D"/>
    <w:rsid w:val="BF47E151"/>
    <w:rsid w:val="BF55AABF"/>
    <w:rsid w:val="C6EE7463"/>
    <w:rsid w:val="C7C9ABAC"/>
    <w:rsid w:val="CFF73A49"/>
    <w:rsid w:val="D37DB66E"/>
    <w:rsid w:val="D4BF57D7"/>
    <w:rsid w:val="D77E9CD9"/>
    <w:rsid w:val="D7ECDD8F"/>
    <w:rsid w:val="DEDF805D"/>
    <w:rsid w:val="DFD84B98"/>
    <w:rsid w:val="DFDF6537"/>
    <w:rsid w:val="DFFF26B9"/>
    <w:rsid w:val="ED978124"/>
    <w:rsid w:val="EDFFD8BC"/>
    <w:rsid w:val="EEEFB71C"/>
    <w:rsid w:val="EF396A5F"/>
    <w:rsid w:val="EF771CB2"/>
    <w:rsid w:val="F2ADE1B9"/>
    <w:rsid w:val="F3BBBF78"/>
    <w:rsid w:val="F3FEB340"/>
    <w:rsid w:val="F3FF38D9"/>
    <w:rsid w:val="F57E303F"/>
    <w:rsid w:val="F57F0426"/>
    <w:rsid w:val="F5FF333D"/>
    <w:rsid w:val="F79F6EDA"/>
    <w:rsid w:val="F7BBB7FE"/>
    <w:rsid w:val="F7EF3610"/>
    <w:rsid w:val="F8139E7E"/>
    <w:rsid w:val="F9AE6059"/>
    <w:rsid w:val="F9DD34E4"/>
    <w:rsid w:val="F9FF8CF7"/>
    <w:rsid w:val="FABF596A"/>
    <w:rsid w:val="FAF3863F"/>
    <w:rsid w:val="FAF7498F"/>
    <w:rsid w:val="FB5F121D"/>
    <w:rsid w:val="FB7F9A39"/>
    <w:rsid w:val="FBFBD7A2"/>
    <w:rsid w:val="FBFD149A"/>
    <w:rsid w:val="FBFFCA9D"/>
    <w:rsid w:val="FCFBA82E"/>
    <w:rsid w:val="FDCFAC6C"/>
    <w:rsid w:val="FDFDDC0B"/>
    <w:rsid w:val="FEDB26F7"/>
    <w:rsid w:val="FEFE0508"/>
    <w:rsid w:val="FF3F99C9"/>
    <w:rsid w:val="FF7F7BA8"/>
    <w:rsid w:val="FF8EF17E"/>
    <w:rsid w:val="FFFEB953"/>
    <w:rsid w:val="FFFEE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99" w:name="heading 7"/>
    <w:lsdException w:qFormat="1" w:uiPriority="99" w:name="heading 8"/>
    <w:lsdException w:qFormat="1" w:uiPriority="9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0" w:semiHidden="0" w:name="toc 2"/>
    <w:lsdException w:qFormat="1" w:uiPriority="99" w:name="toc 3"/>
    <w:lsdException w:qFormat="1" w:uiPriority="99" w:name="toc 4"/>
    <w:lsdException w:qFormat="1" w:uiPriority="99" w:name="toc 5"/>
    <w:lsdException w:qFormat="1" w:uiPriority="99" w:name="toc 6"/>
    <w:lsdException w:qFormat="1" w:uiPriority="99" w:name="toc 7"/>
    <w:lsdException w:qFormat="1" w:uiPriority="99" w:name="toc 8"/>
    <w:lsdException w:qFormat="1" w:uiPriority="99" w:name="toc 9"/>
    <w:lsdException w:qFormat="1"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99" w:name="caption"/>
    <w:lsdException w:uiPriority="99" w:name="table of figures"/>
    <w:lsdException w:uiPriority="99" w:name="envelope address"/>
    <w:lsdException w:uiPriority="99" w:name="envelope return"/>
    <w:lsdException w:qFormat="1" w:uiPriority="0" w:name="footnote reference"/>
    <w:lsdException w:qFormat="1" w:uiPriority="99" w:name="annotation reference"/>
    <w:lsdException w:uiPriority="99" w:name="line number"/>
    <w:lsdException w:uiPriority="99" w:name="page number"/>
    <w:lsdException w:qFormat="1" w:uiPriority="0" w:name="endnote reference"/>
    <w:lsdException w:qFormat="1" w:uiPriority="99" w:name="endnote text"/>
    <w:lsdException w:qFormat="1" w:uiPriority="0" w:name="table of authorities"/>
    <w:lsdException w:uiPriority="99" w:name="macro"/>
    <w:lsdException w:uiPriority="99" w:name="toa heading"/>
    <w:lsdException w:qFormat="1" w:uiPriority="99" w:name="List"/>
    <w:lsdException w:uiPriority="99" w:name="List Bullet"/>
    <w:lsdException w:qFormat="1" w:uiPriority="99" w:name="List Number"/>
    <w:lsdException w:qFormat="1"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qFormat="1" w:uiPriority="0" w:name="FollowedHyperlink"/>
    <w:lsdException w:qFormat="1" w:unhideWhenUsed="0" w:uiPriority="22" w:semiHidden="0" w:name="Strong"/>
    <w:lsdException w:qFormat="1" w:unhideWhenUsed="0" w:uiPriority="0" w:semiHidden="0" w:name="Emphasis"/>
    <w:lsdException w:qFormat="1" w:uiPriority="99" w:name="Document Map"/>
    <w:lsdException w:qFormat="1" w:uiPriority="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qFormat="1"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63"/>
    <w:qFormat/>
    <w:uiPriority w:val="9"/>
    <w:pPr>
      <w:keepNext/>
      <w:keepLines/>
      <w:spacing w:before="340" w:after="330" w:line="576" w:lineRule="auto"/>
      <w:ind w:firstLine="200" w:firstLineChars="200"/>
      <w:jc w:val="center"/>
      <w:outlineLvl w:val="0"/>
    </w:pPr>
    <w:rPr>
      <w:rFonts w:ascii="Times New Roman" w:hAnsi="Times New Roman" w:eastAsia="仿宋_GB2312" w:cs="Times New Roman"/>
      <w:b/>
      <w:bCs/>
      <w:kern w:val="44"/>
      <w:sz w:val="44"/>
      <w:szCs w:val="44"/>
    </w:rPr>
  </w:style>
  <w:style w:type="paragraph" w:styleId="2">
    <w:name w:val="heading 2"/>
    <w:basedOn w:val="1"/>
    <w:next w:val="1"/>
    <w:link w:val="64"/>
    <w:semiHidden/>
    <w:unhideWhenUsed/>
    <w:qFormat/>
    <w:uiPriority w:val="0"/>
    <w:pPr>
      <w:keepNext/>
      <w:keepLines/>
      <w:spacing w:before="260" w:after="260" w:line="415" w:lineRule="auto"/>
      <w:ind w:firstLine="200" w:firstLineChars="200"/>
      <w:outlineLvl w:val="1"/>
    </w:pPr>
    <w:rPr>
      <w:rFonts w:ascii="Arial" w:hAnsi="Arial" w:eastAsia="黑体" w:cs="Times New Roman"/>
      <w:b/>
      <w:bCs/>
      <w:sz w:val="32"/>
      <w:szCs w:val="32"/>
    </w:rPr>
  </w:style>
  <w:style w:type="paragraph" w:styleId="4">
    <w:name w:val="heading 3"/>
    <w:basedOn w:val="1"/>
    <w:next w:val="1"/>
    <w:link w:val="65"/>
    <w:semiHidden/>
    <w:unhideWhenUsed/>
    <w:qFormat/>
    <w:uiPriority w:val="0"/>
    <w:pPr>
      <w:keepNext/>
      <w:keepLines/>
      <w:spacing w:before="260" w:after="260" w:line="415" w:lineRule="auto"/>
      <w:ind w:firstLine="200" w:firstLineChars="200"/>
      <w:outlineLvl w:val="2"/>
    </w:pPr>
    <w:rPr>
      <w:rFonts w:ascii="宋体" w:hAnsi="Courier New" w:eastAsia="宋体" w:cs="宋体"/>
      <w:b/>
      <w:bCs/>
      <w:sz w:val="32"/>
      <w:szCs w:val="32"/>
    </w:rPr>
  </w:style>
  <w:style w:type="paragraph" w:styleId="5">
    <w:name w:val="heading 4"/>
    <w:basedOn w:val="1"/>
    <w:next w:val="1"/>
    <w:link w:val="66"/>
    <w:semiHidden/>
    <w:unhideWhenUsed/>
    <w:qFormat/>
    <w:uiPriority w:val="0"/>
    <w:pPr>
      <w:keepNext/>
      <w:keepLines/>
      <w:spacing w:before="280" w:after="290" w:line="374" w:lineRule="auto"/>
      <w:ind w:firstLine="200" w:firstLineChars="200"/>
      <w:outlineLvl w:val="3"/>
    </w:pPr>
    <w:rPr>
      <w:rFonts w:ascii="Arial" w:hAnsi="Arial" w:eastAsia="黑体" w:cs="Times New Roman"/>
      <w:b/>
      <w:bCs/>
      <w:sz w:val="28"/>
      <w:szCs w:val="28"/>
    </w:rPr>
  </w:style>
  <w:style w:type="paragraph" w:styleId="6">
    <w:name w:val="heading 5"/>
    <w:basedOn w:val="1"/>
    <w:next w:val="7"/>
    <w:link w:val="67"/>
    <w:semiHidden/>
    <w:unhideWhenUsed/>
    <w:qFormat/>
    <w:uiPriority w:val="0"/>
    <w:pPr>
      <w:keepNext/>
      <w:keepLines/>
      <w:spacing w:before="280" w:after="290" w:line="374" w:lineRule="auto"/>
      <w:ind w:firstLine="200" w:firstLineChars="200"/>
      <w:outlineLvl w:val="4"/>
    </w:pPr>
    <w:rPr>
      <w:rFonts w:ascii="Times New Roman" w:hAnsi="Times New Roman" w:eastAsia="宋体" w:cs="Times New Roman"/>
      <w:b/>
      <w:sz w:val="28"/>
      <w:szCs w:val="24"/>
    </w:rPr>
  </w:style>
  <w:style w:type="paragraph" w:styleId="8">
    <w:name w:val="heading 6"/>
    <w:basedOn w:val="1"/>
    <w:next w:val="7"/>
    <w:link w:val="68"/>
    <w:semiHidden/>
    <w:unhideWhenUsed/>
    <w:qFormat/>
    <w:uiPriority w:val="0"/>
    <w:pPr>
      <w:keepNext/>
      <w:keepLines/>
      <w:spacing w:before="240" w:after="64" w:line="319" w:lineRule="auto"/>
      <w:ind w:firstLine="200" w:firstLineChars="200"/>
      <w:outlineLvl w:val="5"/>
    </w:pPr>
    <w:rPr>
      <w:rFonts w:ascii="Arial" w:hAnsi="Arial" w:eastAsia="黑体" w:cs="Times New Roman"/>
      <w:b/>
      <w:sz w:val="24"/>
      <w:szCs w:val="24"/>
    </w:rPr>
  </w:style>
  <w:style w:type="paragraph" w:styleId="9">
    <w:name w:val="heading 7"/>
    <w:basedOn w:val="1"/>
    <w:next w:val="7"/>
    <w:link w:val="69"/>
    <w:semiHidden/>
    <w:unhideWhenUsed/>
    <w:qFormat/>
    <w:uiPriority w:val="99"/>
    <w:pPr>
      <w:keepNext/>
      <w:keepLines/>
      <w:spacing w:before="240" w:after="64" w:line="319" w:lineRule="auto"/>
      <w:ind w:firstLine="200" w:firstLineChars="200"/>
      <w:outlineLvl w:val="6"/>
    </w:pPr>
    <w:rPr>
      <w:rFonts w:ascii="Times New Roman" w:hAnsi="Times New Roman" w:eastAsia="宋体" w:cs="Times New Roman"/>
      <w:b/>
      <w:sz w:val="24"/>
      <w:szCs w:val="24"/>
    </w:rPr>
  </w:style>
  <w:style w:type="paragraph" w:styleId="10">
    <w:name w:val="heading 8"/>
    <w:basedOn w:val="1"/>
    <w:next w:val="7"/>
    <w:link w:val="70"/>
    <w:semiHidden/>
    <w:unhideWhenUsed/>
    <w:qFormat/>
    <w:uiPriority w:val="99"/>
    <w:pPr>
      <w:keepNext/>
      <w:keepLines/>
      <w:spacing w:before="240" w:after="64" w:line="319" w:lineRule="auto"/>
      <w:ind w:firstLine="200" w:firstLineChars="200"/>
      <w:outlineLvl w:val="7"/>
    </w:pPr>
    <w:rPr>
      <w:rFonts w:ascii="Arial" w:hAnsi="Arial" w:eastAsia="黑体" w:cs="Times New Roman"/>
      <w:sz w:val="24"/>
      <w:szCs w:val="24"/>
    </w:rPr>
  </w:style>
  <w:style w:type="paragraph" w:styleId="11">
    <w:name w:val="heading 9"/>
    <w:basedOn w:val="1"/>
    <w:next w:val="7"/>
    <w:link w:val="71"/>
    <w:semiHidden/>
    <w:unhideWhenUsed/>
    <w:qFormat/>
    <w:uiPriority w:val="99"/>
    <w:pPr>
      <w:keepNext/>
      <w:keepLines/>
      <w:spacing w:before="240" w:after="64" w:line="319" w:lineRule="auto"/>
      <w:ind w:firstLine="200" w:firstLineChars="200"/>
      <w:outlineLvl w:val="8"/>
    </w:pPr>
    <w:rPr>
      <w:rFonts w:ascii="Arial" w:hAnsi="Arial" w:eastAsia="黑体" w:cs="Times New Roman"/>
      <w:szCs w:val="24"/>
    </w:rPr>
  </w:style>
  <w:style w:type="character" w:default="1" w:styleId="52">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76"/>
    <w:semiHidden/>
    <w:unhideWhenUsed/>
    <w:qFormat/>
    <w:uiPriority w:val="99"/>
    <w:pPr>
      <w:spacing w:line="400" w:lineRule="exact"/>
      <w:ind w:firstLine="420" w:firstLineChars="200"/>
    </w:pPr>
    <w:rPr>
      <w:rFonts w:ascii="Times New Roman" w:hAnsi="Times New Roman" w:eastAsia="宋体" w:cs="Times New Roman"/>
      <w:szCs w:val="20"/>
    </w:rPr>
  </w:style>
  <w:style w:type="paragraph" w:styleId="12">
    <w:name w:val="toc 7"/>
    <w:basedOn w:val="1"/>
    <w:next w:val="1"/>
    <w:semiHidden/>
    <w:unhideWhenUsed/>
    <w:qFormat/>
    <w:uiPriority w:val="99"/>
    <w:pPr>
      <w:spacing w:line="360" w:lineRule="auto"/>
      <w:ind w:left="1440" w:firstLine="200" w:firstLineChars="200"/>
      <w:jc w:val="left"/>
    </w:pPr>
    <w:rPr>
      <w:rFonts w:ascii="Calibri" w:hAnsi="Calibri" w:eastAsia="宋体" w:cs="Times New Roman"/>
      <w:sz w:val="20"/>
      <w:szCs w:val="20"/>
    </w:rPr>
  </w:style>
  <w:style w:type="paragraph" w:styleId="13">
    <w:name w:val="table of authorities"/>
    <w:basedOn w:val="1"/>
    <w:next w:val="1"/>
    <w:link w:val="80"/>
    <w:semiHidden/>
    <w:unhideWhenUsed/>
    <w:qFormat/>
    <w:uiPriority w:val="0"/>
    <w:pPr>
      <w:ind w:left="420" w:leftChars="200"/>
    </w:pPr>
    <w:rPr>
      <w:szCs w:val="24"/>
    </w:rPr>
  </w:style>
  <w:style w:type="paragraph" w:styleId="14">
    <w:name w:val="List Number"/>
    <w:basedOn w:val="1"/>
    <w:semiHidden/>
    <w:unhideWhenUsed/>
    <w:qFormat/>
    <w:uiPriority w:val="99"/>
    <w:pPr>
      <w:widowControl/>
      <w:tabs>
        <w:tab w:val="left" w:pos="454"/>
        <w:tab w:val="left" w:pos="720"/>
        <w:tab w:val="left" w:pos="840"/>
      </w:tabs>
      <w:spacing w:afterLines="50" w:line="400" w:lineRule="exact"/>
      <w:ind w:left="454" w:hanging="284" w:firstLineChars="200"/>
      <w:jc w:val="left"/>
    </w:pPr>
    <w:rPr>
      <w:rFonts w:ascii="Times New Roman" w:hAnsi="Times New Roman" w:eastAsia="宋体" w:cs="Times New Roman"/>
      <w:kern w:val="0"/>
      <w:sz w:val="24"/>
      <w:szCs w:val="20"/>
    </w:rPr>
  </w:style>
  <w:style w:type="paragraph" w:styleId="15">
    <w:name w:val="caption"/>
    <w:basedOn w:val="1"/>
    <w:next w:val="1"/>
    <w:semiHidden/>
    <w:unhideWhenUsed/>
    <w:qFormat/>
    <w:uiPriority w:val="99"/>
    <w:pPr>
      <w:spacing w:before="152" w:after="160" w:line="400" w:lineRule="exact"/>
      <w:ind w:firstLine="200" w:firstLineChars="200"/>
    </w:pPr>
    <w:rPr>
      <w:rFonts w:ascii="Arial" w:hAnsi="Arial" w:eastAsia="黑体" w:cs="Arial"/>
      <w:sz w:val="20"/>
      <w:szCs w:val="20"/>
    </w:rPr>
  </w:style>
  <w:style w:type="paragraph" w:styleId="16">
    <w:name w:val="Document Map"/>
    <w:basedOn w:val="1"/>
    <w:link w:val="91"/>
    <w:semiHidden/>
    <w:unhideWhenUsed/>
    <w:qFormat/>
    <w:uiPriority w:val="99"/>
    <w:pPr>
      <w:shd w:val="clear" w:color="auto" w:fill="000080"/>
      <w:spacing w:line="400" w:lineRule="exact"/>
      <w:ind w:firstLine="200" w:firstLineChars="200"/>
    </w:pPr>
    <w:rPr>
      <w:rFonts w:ascii="Times New Roman" w:hAnsi="Times New Roman" w:eastAsia="宋体" w:cs="Times New Roman"/>
      <w:szCs w:val="24"/>
    </w:rPr>
  </w:style>
  <w:style w:type="paragraph" w:styleId="17">
    <w:name w:val="annotation text"/>
    <w:basedOn w:val="1"/>
    <w:link w:val="78"/>
    <w:semiHidden/>
    <w:unhideWhenUsed/>
    <w:qFormat/>
    <w:uiPriority w:val="99"/>
    <w:pPr>
      <w:spacing w:line="400" w:lineRule="exact"/>
      <w:ind w:firstLine="200" w:firstLineChars="200"/>
      <w:jc w:val="left"/>
    </w:pPr>
    <w:rPr>
      <w:rFonts w:ascii="Times New Roman" w:hAnsi="Times New Roman" w:eastAsia="宋体" w:cs="Times New Roman"/>
      <w:szCs w:val="24"/>
    </w:rPr>
  </w:style>
  <w:style w:type="paragraph" w:styleId="18">
    <w:name w:val="Body Text 3"/>
    <w:basedOn w:val="1"/>
    <w:link w:val="88"/>
    <w:semiHidden/>
    <w:unhideWhenUsed/>
    <w:qFormat/>
    <w:uiPriority w:val="99"/>
    <w:pPr>
      <w:spacing w:line="500" w:lineRule="exact"/>
      <w:ind w:firstLine="200" w:firstLineChars="200"/>
    </w:pPr>
    <w:rPr>
      <w:rFonts w:ascii="Times New Roman" w:hAnsi="Times New Roman" w:eastAsia="宋体" w:cs="Times New Roman"/>
      <w:b/>
      <w:bCs/>
      <w:sz w:val="24"/>
      <w:szCs w:val="24"/>
    </w:rPr>
  </w:style>
  <w:style w:type="paragraph" w:styleId="19">
    <w:name w:val="Body Text"/>
    <w:basedOn w:val="1"/>
    <w:next w:val="20"/>
    <w:link w:val="83"/>
    <w:semiHidden/>
    <w:unhideWhenUsed/>
    <w:qFormat/>
    <w:uiPriority w:val="99"/>
    <w:pPr>
      <w:spacing w:line="380" w:lineRule="exact"/>
      <w:ind w:firstLine="200" w:firstLineChars="200"/>
    </w:pPr>
    <w:rPr>
      <w:rFonts w:ascii="Times New Roman" w:hAnsi="Times New Roman" w:eastAsia="宋体" w:cs="Times New Roman"/>
      <w:sz w:val="24"/>
      <w:szCs w:val="24"/>
    </w:rPr>
  </w:style>
  <w:style w:type="paragraph" w:styleId="20">
    <w:name w:val="toc 2"/>
    <w:basedOn w:val="1"/>
    <w:next w:val="1"/>
    <w:qFormat/>
    <w:uiPriority w:val="0"/>
    <w:pPr>
      <w:ind w:left="200" w:leftChars="200"/>
    </w:pPr>
  </w:style>
  <w:style w:type="paragraph" w:styleId="21">
    <w:name w:val="Body Text Indent"/>
    <w:basedOn w:val="1"/>
    <w:link w:val="84"/>
    <w:semiHidden/>
    <w:unhideWhenUsed/>
    <w:qFormat/>
    <w:uiPriority w:val="99"/>
    <w:pPr>
      <w:spacing w:line="400" w:lineRule="exact"/>
      <w:ind w:firstLine="830" w:firstLineChars="352"/>
    </w:pPr>
    <w:rPr>
      <w:rFonts w:ascii="仿宋_GB2312" w:hAnsi="Times New Roman" w:eastAsia="仿宋_GB2312" w:cs="Times New Roman"/>
      <w:sz w:val="32"/>
      <w:szCs w:val="20"/>
    </w:rPr>
  </w:style>
  <w:style w:type="paragraph" w:styleId="22">
    <w:name w:val="List Number 3"/>
    <w:basedOn w:val="1"/>
    <w:semiHidden/>
    <w:unhideWhenUsed/>
    <w:qFormat/>
    <w:uiPriority w:val="99"/>
    <w:pPr>
      <w:tabs>
        <w:tab w:val="left" w:pos="360"/>
      </w:tabs>
      <w:spacing w:line="400" w:lineRule="exact"/>
      <w:ind w:left="360" w:hanging="360" w:firstLineChars="200"/>
    </w:pPr>
    <w:rPr>
      <w:rFonts w:ascii="Times New Roman" w:hAnsi="Times New Roman" w:eastAsia="宋体" w:cs="Times New Roman"/>
      <w:szCs w:val="24"/>
    </w:rPr>
  </w:style>
  <w:style w:type="paragraph" w:styleId="23">
    <w:name w:val="List 2"/>
    <w:basedOn w:val="1"/>
    <w:semiHidden/>
    <w:unhideWhenUsed/>
    <w:qFormat/>
    <w:uiPriority w:val="99"/>
    <w:pPr>
      <w:spacing w:line="400" w:lineRule="exact"/>
      <w:ind w:left="100" w:leftChars="200" w:hanging="200" w:hangingChars="200"/>
    </w:pPr>
    <w:rPr>
      <w:rFonts w:ascii="Times New Roman" w:hAnsi="Times New Roman" w:eastAsia="宋体" w:cs="Times New Roman"/>
      <w:sz w:val="28"/>
      <w:szCs w:val="24"/>
    </w:rPr>
  </w:style>
  <w:style w:type="paragraph" w:styleId="24">
    <w:name w:val="toc 5"/>
    <w:basedOn w:val="1"/>
    <w:next w:val="1"/>
    <w:semiHidden/>
    <w:unhideWhenUsed/>
    <w:qFormat/>
    <w:uiPriority w:val="99"/>
    <w:pPr>
      <w:spacing w:line="360" w:lineRule="auto"/>
      <w:ind w:left="960" w:firstLine="200" w:firstLineChars="200"/>
      <w:jc w:val="left"/>
    </w:pPr>
    <w:rPr>
      <w:rFonts w:ascii="Calibri" w:hAnsi="Calibri" w:eastAsia="宋体" w:cs="Times New Roman"/>
      <w:sz w:val="20"/>
      <w:szCs w:val="20"/>
    </w:rPr>
  </w:style>
  <w:style w:type="paragraph" w:styleId="25">
    <w:name w:val="toc 3"/>
    <w:basedOn w:val="1"/>
    <w:next w:val="1"/>
    <w:semiHidden/>
    <w:unhideWhenUsed/>
    <w:qFormat/>
    <w:uiPriority w:val="99"/>
    <w:pPr>
      <w:spacing w:line="400" w:lineRule="exact"/>
      <w:ind w:left="840" w:leftChars="400" w:firstLine="200" w:firstLineChars="200"/>
    </w:pPr>
    <w:rPr>
      <w:rFonts w:ascii="Times New Roman" w:hAnsi="Times New Roman" w:eastAsia="宋体" w:cs="Times New Roman"/>
      <w:szCs w:val="24"/>
    </w:rPr>
  </w:style>
  <w:style w:type="paragraph" w:styleId="26">
    <w:name w:val="Plain Text"/>
    <w:basedOn w:val="1"/>
    <w:next w:val="3"/>
    <w:link w:val="92"/>
    <w:semiHidden/>
    <w:unhideWhenUsed/>
    <w:qFormat/>
    <w:uiPriority w:val="0"/>
    <w:pPr>
      <w:spacing w:line="400" w:lineRule="exact"/>
      <w:ind w:firstLine="200" w:firstLineChars="200"/>
    </w:pPr>
    <w:rPr>
      <w:rFonts w:ascii="宋体" w:hAnsi="Courier New" w:eastAsia="宋体" w:cs="Courier New"/>
      <w:szCs w:val="21"/>
    </w:rPr>
  </w:style>
  <w:style w:type="paragraph" w:styleId="27">
    <w:name w:val="toc 8"/>
    <w:basedOn w:val="1"/>
    <w:next w:val="1"/>
    <w:semiHidden/>
    <w:unhideWhenUsed/>
    <w:qFormat/>
    <w:uiPriority w:val="99"/>
    <w:pPr>
      <w:spacing w:line="360" w:lineRule="auto"/>
      <w:ind w:left="1680" w:firstLine="200" w:firstLineChars="200"/>
      <w:jc w:val="left"/>
    </w:pPr>
    <w:rPr>
      <w:rFonts w:ascii="Calibri" w:hAnsi="Calibri" w:eastAsia="宋体" w:cs="Times New Roman"/>
      <w:sz w:val="20"/>
      <w:szCs w:val="20"/>
    </w:rPr>
  </w:style>
  <w:style w:type="paragraph" w:styleId="28">
    <w:name w:val="Date"/>
    <w:basedOn w:val="1"/>
    <w:next w:val="1"/>
    <w:link w:val="86"/>
    <w:semiHidden/>
    <w:unhideWhenUsed/>
    <w:qFormat/>
    <w:uiPriority w:val="99"/>
    <w:pPr>
      <w:spacing w:line="400" w:lineRule="exact"/>
      <w:ind w:left="100" w:leftChars="2500" w:firstLine="200" w:firstLineChars="200"/>
    </w:pPr>
    <w:rPr>
      <w:rFonts w:ascii="宋体" w:hAnsi="Courier New" w:eastAsia="宋体" w:cs="Courier New"/>
      <w:szCs w:val="21"/>
    </w:rPr>
  </w:style>
  <w:style w:type="paragraph" w:styleId="29">
    <w:name w:val="Body Text Indent 2"/>
    <w:basedOn w:val="1"/>
    <w:link w:val="89"/>
    <w:semiHidden/>
    <w:unhideWhenUsed/>
    <w:qFormat/>
    <w:uiPriority w:val="99"/>
    <w:pPr>
      <w:spacing w:line="400" w:lineRule="exact"/>
      <w:ind w:firstLine="630" w:firstLineChars="200"/>
    </w:pPr>
    <w:rPr>
      <w:rFonts w:ascii="Times New Roman" w:hAnsi="Times New Roman" w:eastAsia="宋体" w:cs="Times New Roman"/>
      <w:sz w:val="32"/>
      <w:szCs w:val="20"/>
    </w:rPr>
  </w:style>
  <w:style w:type="paragraph" w:styleId="30">
    <w:name w:val="endnote text"/>
    <w:basedOn w:val="1"/>
    <w:link w:val="79"/>
    <w:semiHidden/>
    <w:unhideWhenUsed/>
    <w:qFormat/>
    <w:uiPriority w:val="99"/>
    <w:pPr>
      <w:snapToGrid w:val="0"/>
      <w:spacing w:line="480" w:lineRule="exact"/>
      <w:ind w:firstLine="200" w:firstLineChars="200"/>
      <w:jc w:val="left"/>
    </w:pPr>
    <w:rPr>
      <w:rFonts w:ascii="微软雅黑" w:hAnsi="微软雅黑" w:eastAsia="微软雅黑" w:cs="Times New Roman"/>
      <w:kern w:val="0"/>
      <w:sz w:val="20"/>
      <w:szCs w:val="20"/>
    </w:rPr>
  </w:style>
  <w:style w:type="paragraph" w:styleId="31">
    <w:name w:val="Balloon Text"/>
    <w:basedOn w:val="1"/>
    <w:link w:val="95"/>
    <w:semiHidden/>
    <w:unhideWhenUsed/>
    <w:qFormat/>
    <w:uiPriority w:val="99"/>
    <w:pPr>
      <w:spacing w:line="400" w:lineRule="exact"/>
      <w:ind w:firstLine="200" w:firstLineChars="200"/>
    </w:pPr>
    <w:rPr>
      <w:rFonts w:ascii="Times New Roman" w:hAnsi="Times New Roman" w:eastAsia="宋体" w:cs="Times New Roman"/>
      <w:sz w:val="18"/>
      <w:szCs w:val="18"/>
    </w:rPr>
  </w:style>
  <w:style w:type="paragraph" w:styleId="32">
    <w:name w:val="footer"/>
    <w:basedOn w:val="1"/>
    <w:link w:val="62"/>
    <w:unhideWhenUsed/>
    <w:qFormat/>
    <w:uiPriority w:val="99"/>
    <w:pPr>
      <w:tabs>
        <w:tab w:val="center" w:pos="4153"/>
        <w:tab w:val="right" w:pos="8306"/>
      </w:tabs>
      <w:snapToGrid w:val="0"/>
      <w:jc w:val="left"/>
    </w:pPr>
    <w:rPr>
      <w:sz w:val="18"/>
      <w:szCs w:val="18"/>
    </w:rPr>
  </w:style>
  <w:style w:type="paragraph" w:styleId="33">
    <w:name w:val="header"/>
    <w:basedOn w:val="1"/>
    <w:link w:val="61"/>
    <w:unhideWhenUsed/>
    <w:qFormat/>
    <w:uiPriority w:val="99"/>
    <w:pPr>
      <w:tabs>
        <w:tab w:val="center" w:pos="4153"/>
        <w:tab w:val="right" w:pos="8306"/>
      </w:tabs>
      <w:snapToGrid w:val="0"/>
      <w:jc w:val="center"/>
    </w:pPr>
    <w:rPr>
      <w:sz w:val="18"/>
      <w:szCs w:val="18"/>
    </w:rPr>
  </w:style>
  <w:style w:type="paragraph" w:styleId="34">
    <w:name w:val="toc 1"/>
    <w:basedOn w:val="1"/>
    <w:next w:val="1"/>
    <w:link w:val="74"/>
    <w:unhideWhenUsed/>
    <w:qFormat/>
    <w:uiPriority w:val="39"/>
    <w:rPr>
      <w:szCs w:val="24"/>
    </w:rPr>
  </w:style>
  <w:style w:type="paragraph" w:styleId="35">
    <w:name w:val="toc 4"/>
    <w:basedOn w:val="1"/>
    <w:next w:val="1"/>
    <w:semiHidden/>
    <w:unhideWhenUsed/>
    <w:qFormat/>
    <w:uiPriority w:val="99"/>
    <w:pPr>
      <w:spacing w:line="360" w:lineRule="auto"/>
      <w:ind w:left="720" w:firstLine="200" w:firstLineChars="200"/>
      <w:jc w:val="left"/>
    </w:pPr>
    <w:rPr>
      <w:rFonts w:ascii="Calibri" w:hAnsi="Calibri" w:eastAsia="宋体" w:cs="Times New Roman"/>
      <w:sz w:val="20"/>
      <w:szCs w:val="20"/>
    </w:rPr>
  </w:style>
  <w:style w:type="paragraph" w:styleId="36">
    <w:name w:val="Subtitle"/>
    <w:basedOn w:val="1"/>
    <w:next w:val="1"/>
    <w:link w:val="85"/>
    <w:qFormat/>
    <w:uiPriority w:val="99"/>
    <w:pPr>
      <w:widowControl/>
      <w:spacing w:after="200" w:line="276" w:lineRule="auto"/>
      <w:ind w:firstLine="200" w:firstLineChars="200"/>
      <w:jc w:val="left"/>
    </w:pPr>
    <w:rPr>
      <w:rFonts w:ascii="Cambria" w:hAnsi="Cambria" w:eastAsia="宋体" w:cs="Times New Roman"/>
      <w:i/>
      <w:iCs/>
      <w:color w:val="4F81BD"/>
      <w:spacing w:val="15"/>
      <w:kern w:val="0"/>
      <w:sz w:val="20"/>
      <w:szCs w:val="20"/>
    </w:rPr>
  </w:style>
  <w:style w:type="paragraph" w:styleId="37">
    <w:name w:val="List"/>
    <w:basedOn w:val="1"/>
    <w:semiHidden/>
    <w:unhideWhenUsed/>
    <w:qFormat/>
    <w:uiPriority w:val="99"/>
    <w:pPr>
      <w:spacing w:line="400" w:lineRule="exact"/>
      <w:ind w:left="200" w:hanging="200" w:hangingChars="200"/>
    </w:pPr>
    <w:rPr>
      <w:rFonts w:ascii="Times New Roman" w:hAnsi="Times New Roman" w:eastAsia="宋体" w:cs="Times New Roman"/>
      <w:sz w:val="28"/>
      <w:szCs w:val="24"/>
    </w:rPr>
  </w:style>
  <w:style w:type="paragraph" w:styleId="38">
    <w:name w:val="footnote text"/>
    <w:basedOn w:val="1"/>
    <w:link w:val="77"/>
    <w:semiHidden/>
    <w:unhideWhenUsed/>
    <w:qFormat/>
    <w:uiPriority w:val="99"/>
    <w:pPr>
      <w:snapToGrid w:val="0"/>
      <w:spacing w:afterLines="50" w:line="360" w:lineRule="auto"/>
      <w:ind w:firstLine="200" w:firstLineChars="200"/>
      <w:jc w:val="left"/>
    </w:pPr>
    <w:rPr>
      <w:rFonts w:ascii="Arial" w:hAnsi="Arial" w:eastAsia="宋体" w:cs="Arial"/>
      <w:kern w:val="0"/>
      <w:sz w:val="18"/>
      <w:szCs w:val="18"/>
    </w:rPr>
  </w:style>
  <w:style w:type="paragraph" w:styleId="39">
    <w:name w:val="toc 6"/>
    <w:basedOn w:val="1"/>
    <w:next w:val="1"/>
    <w:semiHidden/>
    <w:unhideWhenUsed/>
    <w:qFormat/>
    <w:uiPriority w:val="99"/>
    <w:pPr>
      <w:spacing w:line="360" w:lineRule="auto"/>
      <w:ind w:left="1200" w:firstLine="200" w:firstLineChars="200"/>
      <w:jc w:val="left"/>
    </w:pPr>
    <w:rPr>
      <w:rFonts w:ascii="Calibri" w:hAnsi="Calibri" w:eastAsia="宋体" w:cs="Times New Roman"/>
      <w:sz w:val="20"/>
      <w:szCs w:val="20"/>
    </w:rPr>
  </w:style>
  <w:style w:type="paragraph" w:styleId="40">
    <w:name w:val="Body Text Indent 3"/>
    <w:basedOn w:val="1"/>
    <w:link w:val="90"/>
    <w:semiHidden/>
    <w:unhideWhenUsed/>
    <w:qFormat/>
    <w:uiPriority w:val="99"/>
    <w:pPr>
      <w:spacing w:after="120" w:line="400" w:lineRule="exact"/>
      <w:ind w:left="420" w:leftChars="200" w:firstLine="200" w:firstLineChars="200"/>
    </w:pPr>
    <w:rPr>
      <w:rFonts w:ascii="Times New Roman" w:hAnsi="Times New Roman" w:eastAsia="宋体" w:cs="Times New Roman"/>
      <w:sz w:val="16"/>
      <w:szCs w:val="16"/>
    </w:rPr>
  </w:style>
  <w:style w:type="paragraph" w:styleId="41">
    <w:name w:val="toc 9"/>
    <w:basedOn w:val="1"/>
    <w:next w:val="1"/>
    <w:semiHidden/>
    <w:unhideWhenUsed/>
    <w:qFormat/>
    <w:uiPriority w:val="99"/>
    <w:pPr>
      <w:tabs>
        <w:tab w:val="right" w:leader="dot" w:pos="9185"/>
      </w:tabs>
      <w:spacing w:line="420" w:lineRule="exact"/>
      <w:ind w:firstLine="422" w:firstLineChars="200"/>
      <w:jc w:val="left"/>
      <w:outlineLvl w:val="0"/>
    </w:pPr>
    <w:rPr>
      <w:rFonts w:ascii="Times New Roman" w:hAnsi="Times New Roman" w:eastAsia="宋体" w:cs="Times New Roman"/>
      <w:b/>
      <w:szCs w:val="24"/>
    </w:rPr>
  </w:style>
  <w:style w:type="paragraph" w:styleId="42">
    <w:name w:val="Body Text 2"/>
    <w:basedOn w:val="1"/>
    <w:link w:val="87"/>
    <w:semiHidden/>
    <w:unhideWhenUsed/>
    <w:qFormat/>
    <w:uiPriority w:val="99"/>
    <w:pPr>
      <w:spacing w:after="120" w:line="480" w:lineRule="auto"/>
      <w:ind w:firstLine="200" w:firstLineChars="200"/>
    </w:pPr>
    <w:rPr>
      <w:rFonts w:ascii="Times New Roman" w:hAnsi="Times New Roman" w:eastAsia="宋体" w:cs="Times New Roman"/>
      <w:szCs w:val="24"/>
    </w:rPr>
  </w:style>
  <w:style w:type="paragraph" w:styleId="43">
    <w:name w:val="HTML Preformatted"/>
    <w:basedOn w:val="1"/>
    <w:link w:val="72"/>
    <w:semiHidden/>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200" w:firstLineChars="200"/>
      <w:jc w:val="left"/>
    </w:pPr>
    <w:rPr>
      <w:rFonts w:ascii="Arial" w:hAnsi="Arial" w:eastAsia="宋体" w:cs="Arial"/>
      <w:kern w:val="0"/>
      <w:sz w:val="20"/>
      <w:szCs w:val="20"/>
    </w:rPr>
  </w:style>
  <w:style w:type="paragraph" w:styleId="44">
    <w:name w:val="Normal (Web)"/>
    <w:basedOn w:val="1"/>
    <w:semiHidden/>
    <w:unhideWhenUsed/>
    <w:qFormat/>
    <w:uiPriority w:val="99"/>
    <w:pPr>
      <w:widowControl/>
      <w:spacing w:before="100" w:beforeAutospacing="1" w:after="100" w:afterAutospacing="1" w:line="400" w:lineRule="exact"/>
      <w:ind w:firstLine="200" w:firstLineChars="200"/>
      <w:jc w:val="left"/>
    </w:pPr>
    <w:rPr>
      <w:rFonts w:ascii="宋体" w:hAnsi="宋体" w:eastAsia="宋体" w:cs="Times New Roman"/>
      <w:kern w:val="0"/>
      <w:sz w:val="24"/>
      <w:szCs w:val="24"/>
    </w:rPr>
  </w:style>
  <w:style w:type="paragraph" w:styleId="45">
    <w:name w:val="index 1"/>
    <w:basedOn w:val="1"/>
    <w:next w:val="1"/>
    <w:semiHidden/>
    <w:unhideWhenUsed/>
    <w:qFormat/>
    <w:uiPriority w:val="99"/>
    <w:pPr>
      <w:spacing w:line="400" w:lineRule="exact"/>
      <w:ind w:firstLine="200" w:firstLineChars="200"/>
    </w:pPr>
    <w:rPr>
      <w:rFonts w:ascii="Times New Roman" w:hAnsi="Times New Roman" w:eastAsia="宋体" w:cs="Times New Roman"/>
      <w:szCs w:val="24"/>
    </w:rPr>
  </w:style>
  <w:style w:type="paragraph" w:styleId="46">
    <w:name w:val="Title"/>
    <w:basedOn w:val="1"/>
    <w:next w:val="1"/>
    <w:link w:val="82"/>
    <w:qFormat/>
    <w:uiPriority w:val="99"/>
    <w:pPr>
      <w:spacing w:line="300" w:lineRule="auto"/>
      <w:ind w:left="100" w:leftChars="100" w:right="100" w:rightChars="100" w:firstLine="200" w:firstLineChars="200"/>
      <w:jc w:val="left"/>
      <w:outlineLvl w:val="0"/>
    </w:pPr>
    <w:rPr>
      <w:rFonts w:ascii="Cambria" w:hAnsi="Cambria" w:eastAsia="方正小标宋_GBK" w:cs="Times New Roman"/>
      <w:b/>
      <w:bCs/>
      <w:kern w:val="0"/>
      <w:sz w:val="44"/>
      <w:szCs w:val="32"/>
    </w:rPr>
  </w:style>
  <w:style w:type="paragraph" w:styleId="47">
    <w:name w:val="annotation subject"/>
    <w:basedOn w:val="17"/>
    <w:next w:val="17"/>
    <w:link w:val="94"/>
    <w:semiHidden/>
    <w:unhideWhenUsed/>
    <w:qFormat/>
    <w:uiPriority w:val="99"/>
    <w:rPr>
      <w:b/>
      <w:bCs/>
    </w:rPr>
  </w:style>
  <w:style w:type="paragraph" w:styleId="48">
    <w:name w:val="Body Text First Indent 2"/>
    <w:basedOn w:val="21"/>
    <w:next w:val="1"/>
    <w:qFormat/>
    <w:uiPriority w:val="0"/>
    <w:pPr>
      <w:ind w:firstLine="420" w:firstLineChars="200"/>
    </w:pPr>
    <w:rPr>
      <w:rFonts w:hAnsi="Calibri" w:cs="Times New Roman"/>
    </w:rPr>
  </w:style>
  <w:style w:type="table" w:styleId="50">
    <w:name w:val="Table Grid"/>
    <w:basedOn w:val="49"/>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51">
    <w:name w:val="Table Theme"/>
    <w:basedOn w:val="49"/>
    <w:semiHidden/>
    <w:unhideWhenUsed/>
    <w:qFormat/>
    <w:uiPriority w:val="0"/>
    <w:pPr>
      <w:widowControl w:val="0"/>
      <w:spacing w:line="400" w:lineRule="exact"/>
      <w:ind w:firstLine="200" w:firstLineChars="20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basedOn w:val="52"/>
    <w:qFormat/>
    <w:uiPriority w:val="22"/>
    <w:rPr>
      <w:b/>
    </w:rPr>
  </w:style>
  <w:style w:type="character" w:styleId="54">
    <w:name w:val="endnote reference"/>
    <w:semiHidden/>
    <w:unhideWhenUsed/>
    <w:qFormat/>
    <w:uiPriority w:val="0"/>
    <w:rPr>
      <w:vertAlign w:val="superscript"/>
    </w:rPr>
  </w:style>
  <w:style w:type="character" w:styleId="55">
    <w:name w:val="FollowedHyperlink"/>
    <w:semiHidden/>
    <w:unhideWhenUsed/>
    <w:qFormat/>
    <w:uiPriority w:val="0"/>
    <w:rPr>
      <w:color w:val="800080"/>
      <w:u w:val="single"/>
    </w:rPr>
  </w:style>
  <w:style w:type="character" w:styleId="56">
    <w:name w:val="Emphasis"/>
    <w:qFormat/>
    <w:uiPriority w:val="0"/>
    <w:rPr>
      <w:color w:val="CC0033"/>
    </w:rPr>
  </w:style>
  <w:style w:type="character" w:styleId="57">
    <w:name w:val="Hyperlink"/>
    <w:unhideWhenUsed/>
    <w:qFormat/>
    <w:uiPriority w:val="99"/>
    <w:rPr>
      <w:color w:val="0000FF"/>
      <w:u w:val="single"/>
    </w:rPr>
  </w:style>
  <w:style w:type="character" w:styleId="58">
    <w:name w:val="annotation reference"/>
    <w:semiHidden/>
    <w:unhideWhenUsed/>
    <w:qFormat/>
    <w:uiPriority w:val="99"/>
    <w:rPr>
      <w:sz w:val="21"/>
      <w:szCs w:val="21"/>
    </w:rPr>
  </w:style>
  <w:style w:type="character" w:styleId="59">
    <w:name w:val="footnote reference"/>
    <w:semiHidden/>
    <w:unhideWhenUsed/>
    <w:qFormat/>
    <w:uiPriority w:val="0"/>
    <w:rPr>
      <w:vertAlign w:val="superscript"/>
    </w:rPr>
  </w:style>
  <w:style w:type="paragraph" w:customStyle="1" w:styleId="60">
    <w:name w:val="正文-公1"/>
    <w:basedOn w:val="1"/>
    <w:qFormat/>
    <w:uiPriority w:val="0"/>
    <w:pPr>
      <w:ind w:firstLine="200" w:firstLineChars="200"/>
      <w:jc w:val="left"/>
    </w:pPr>
    <w:rPr>
      <w:rFonts w:eastAsia="仿宋_GB2312"/>
    </w:rPr>
  </w:style>
  <w:style w:type="character" w:customStyle="1" w:styleId="61">
    <w:name w:val="页眉 字符"/>
    <w:basedOn w:val="52"/>
    <w:link w:val="33"/>
    <w:qFormat/>
    <w:uiPriority w:val="99"/>
    <w:rPr>
      <w:sz w:val="18"/>
      <w:szCs w:val="18"/>
    </w:rPr>
  </w:style>
  <w:style w:type="character" w:customStyle="1" w:styleId="62">
    <w:name w:val="页脚 字符"/>
    <w:basedOn w:val="52"/>
    <w:link w:val="32"/>
    <w:qFormat/>
    <w:uiPriority w:val="99"/>
    <w:rPr>
      <w:sz w:val="18"/>
      <w:szCs w:val="18"/>
    </w:rPr>
  </w:style>
  <w:style w:type="character" w:customStyle="1" w:styleId="63">
    <w:name w:val="标题 1 字符"/>
    <w:basedOn w:val="52"/>
    <w:link w:val="3"/>
    <w:qFormat/>
    <w:uiPriority w:val="9"/>
    <w:rPr>
      <w:rFonts w:ascii="Times New Roman" w:hAnsi="Times New Roman" w:eastAsia="仿宋_GB2312" w:cs="Times New Roman"/>
      <w:b/>
      <w:bCs/>
      <w:kern w:val="44"/>
      <w:sz w:val="44"/>
      <w:szCs w:val="44"/>
    </w:rPr>
  </w:style>
  <w:style w:type="character" w:customStyle="1" w:styleId="64">
    <w:name w:val="标题 2 字符"/>
    <w:basedOn w:val="52"/>
    <w:link w:val="2"/>
    <w:semiHidden/>
    <w:qFormat/>
    <w:uiPriority w:val="0"/>
    <w:rPr>
      <w:rFonts w:ascii="Arial" w:hAnsi="Arial" w:eastAsia="黑体" w:cs="Times New Roman"/>
      <w:b/>
      <w:bCs/>
      <w:sz w:val="32"/>
      <w:szCs w:val="32"/>
    </w:rPr>
  </w:style>
  <w:style w:type="character" w:customStyle="1" w:styleId="65">
    <w:name w:val="标题 3 字符"/>
    <w:basedOn w:val="52"/>
    <w:link w:val="4"/>
    <w:semiHidden/>
    <w:qFormat/>
    <w:uiPriority w:val="0"/>
    <w:rPr>
      <w:rFonts w:ascii="宋体" w:hAnsi="Courier New" w:eastAsia="宋体" w:cs="宋体"/>
      <w:b/>
      <w:bCs/>
      <w:sz w:val="32"/>
      <w:szCs w:val="32"/>
    </w:rPr>
  </w:style>
  <w:style w:type="character" w:customStyle="1" w:styleId="66">
    <w:name w:val="标题 4 字符"/>
    <w:basedOn w:val="52"/>
    <w:link w:val="5"/>
    <w:semiHidden/>
    <w:qFormat/>
    <w:uiPriority w:val="0"/>
    <w:rPr>
      <w:rFonts w:ascii="Arial" w:hAnsi="Arial" w:eastAsia="黑体" w:cs="Times New Roman"/>
      <w:b/>
      <w:bCs/>
      <w:sz w:val="28"/>
      <w:szCs w:val="28"/>
    </w:rPr>
  </w:style>
  <w:style w:type="character" w:customStyle="1" w:styleId="67">
    <w:name w:val="标题 5 字符"/>
    <w:basedOn w:val="52"/>
    <w:link w:val="6"/>
    <w:semiHidden/>
    <w:qFormat/>
    <w:uiPriority w:val="0"/>
    <w:rPr>
      <w:rFonts w:ascii="Times New Roman" w:hAnsi="Times New Roman" w:eastAsia="宋体" w:cs="Times New Roman"/>
      <w:b/>
      <w:sz w:val="28"/>
      <w:szCs w:val="24"/>
    </w:rPr>
  </w:style>
  <w:style w:type="character" w:customStyle="1" w:styleId="68">
    <w:name w:val="标题 6 字符"/>
    <w:basedOn w:val="52"/>
    <w:link w:val="8"/>
    <w:semiHidden/>
    <w:qFormat/>
    <w:uiPriority w:val="0"/>
    <w:rPr>
      <w:rFonts w:ascii="Arial" w:hAnsi="Arial" w:eastAsia="黑体" w:cs="Times New Roman"/>
      <w:b/>
      <w:sz w:val="24"/>
      <w:szCs w:val="24"/>
    </w:rPr>
  </w:style>
  <w:style w:type="character" w:customStyle="1" w:styleId="69">
    <w:name w:val="标题 7 字符"/>
    <w:basedOn w:val="52"/>
    <w:link w:val="9"/>
    <w:semiHidden/>
    <w:qFormat/>
    <w:uiPriority w:val="99"/>
    <w:rPr>
      <w:rFonts w:ascii="Times New Roman" w:hAnsi="Times New Roman" w:eastAsia="宋体" w:cs="Times New Roman"/>
      <w:b/>
      <w:sz w:val="24"/>
      <w:szCs w:val="24"/>
    </w:rPr>
  </w:style>
  <w:style w:type="character" w:customStyle="1" w:styleId="70">
    <w:name w:val="标题 8 字符"/>
    <w:basedOn w:val="52"/>
    <w:link w:val="10"/>
    <w:semiHidden/>
    <w:qFormat/>
    <w:uiPriority w:val="99"/>
    <w:rPr>
      <w:rFonts w:ascii="Arial" w:hAnsi="Arial" w:eastAsia="黑体" w:cs="Times New Roman"/>
      <w:sz w:val="24"/>
      <w:szCs w:val="24"/>
    </w:rPr>
  </w:style>
  <w:style w:type="character" w:customStyle="1" w:styleId="71">
    <w:name w:val="标题 9 字符"/>
    <w:basedOn w:val="52"/>
    <w:link w:val="11"/>
    <w:semiHidden/>
    <w:qFormat/>
    <w:uiPriority w:val="99"/>
    <w:rPr>
      <w:rFonts w:ascii="Arial" w:hAnsi="Arial" w:eastAsia="黑体" w:cs="Times New Roman"/>
      <w:szCs w:val="24"/>
    </w:rPr>
  </w:style>
  <w:style w:type="character" w:customStyle="1" w:styleId="72">
    <w:name w:val="HTML 预设格式 字符"/>
    <w:basedOn w:val="52"/>
    <w:link w:val="43"/>
    <w:semiHidden/>
    <w:qFormat/>
    <w:uiPriority w:val="0"/>
    <w:rPr>
      <w:rFonts w:ascii="Arial" w:hAnsi="Arial" w:eastAsia="宋体" w:cs="Arial"/>
      <w:kern w:val="0"/>
      <w:sz w:val="20"/>
      <w:szCs w:val="20"/>
    </w:rPr>
  </w:style>
  <w:style w:type="paragraph" w:customStyle="1" w:styleId="73">
    <w:name w:val="msonormal"/>
    <w:basedOn w:val="1"/>
    <w:qFormat/>
    <w:uiPriority w:val="99"/>
    <w:pPr>
      <w:widowControl/>
      <w:spacing w:before="100" w:beforeAutospacing="1" w:after="100" w:afterAutospacing="1" w:line="400" w:lineRule="exact"/>
      <w:ind w:firstLine="200" w:firstLineChars="200"/>
      <w:jc w:val="left"/>
    </w:pPr>
    <w:rPr>
      <w:rFonts w:ascii="宋体" w:hAnsi="宋体" w:eastAsia="宋体" w:cs="Times New Roman"/>
      <w:kern w:val="0"/>
      <w:sz w:val="24"/>
      <w:szCs w:val="24"/>
    </w:rPr>
  </w:style>
  <w:style w:type="character" w:customStyle="1" w:styleId="74">
    <w:name w:val="TOC 1 字符"/>
    <w:link w:val="34"/>
    <w:semiHidden/>
    <w:qFormat/>
    <w:locked/>
    <w:uiPriority w:val="0"/>
    <w:rPr>
      <w:szCs w:val="24"/>
    </w:rPr>
  </w:style>
  <w:style w:type="paragraph" w:customStyle="1" w:styleId="75">
    <w:name w:val="TOC 11"/>
    <w:basedOn w:val="1"/>
    <w:next w:val="1"/>
    <w:semiHidden/>
    <w:unhideWhenUsed/>
    <w:qFormat/>
    <w:uiPriority w:val="0"/>
    <w:pPr>
      <w:spacing w:line="400" w:lineRule="exact"/>
      <w:ind w:firstLine="200" w:firstLineChars="200"/>
    </w:pPr>
    <w:rPr>
      <w:szCs w:val="24"/>
    </w:rPr>
  </w:style>
  <w:style w:type="character" w:customStyle="1" w:styleId="76">
    <w:name w:val="正文缩进 字符"/>
    <w:link w:val="7"/>
    <w:semiHidden/>
    <w:qFormat/>
    <w:locked/>
    <w:uiPriority w:val="99"/>
    <w:rPr>
      <w:rFonts w:ascii="Times New Roman" w:hAnsi="Times New Roman" w:eastAsia="宋体" w:cs="Times New Roman"/>
      <w:szCs w:val="20"/>
    </w:rPr>
  </w:style>
  <w:style w:type="character" w:customStyle="1" w:styleId="77">
    <w:name w:val="脚注文本 字符"/>
    <w:basedOn w:val="52"/>
    <w:link w:val="38"/>
    <w:semiHidden/>
    <w:qFormat/>
    <w:uiPriority w:val="99"/>
    <w:rPr>
      <w:rFonts w:ascii="Arial" w:hAnsi="Arial" w:eastAsia="宋体" w:cs="Arial"/>
      <w:kern w:val="0"/>
      <w:sz w:val="18"/>
      <w:szCs w:val="18"/>
    </w:rPr>
  </w:style>
  <w:style w:type="character" w:customStyle="1" w:styleId="78">
    <w:name w:val="批注文字 字符"/>
    <w:basedOn w:val="52"/>
    <w:link w:val="17"/>
    <w:semiHidden/>
    <w:qFormat/>
    <w:uiPriority w:val="99"/>
    <w:rPr>
      <w:rFonts w:ascii="Times New Roman" w:hAnsi="Times New Roman" w:eastAsia="宋体" w:cs="Times New Roman"/>
      <w:szCs w:val="24"/>
    </w:rPr>
  </w:style>
  <w:style w:type="character" w:customStyle="1" w:styleId="79">
    <w:name w:val="尾注文本 字符"/>
    <w:basedOn w:val="52"/>
    <w:link w:val="30"/>
    <w:semiHidden/>
    <w:qFormat/>
    <w:uiPriority w:val="99"/>
    <w:rPr>
      <w:rFonts w:ascii="微软雅黑" w:hAnsi="微软雅黑" w:eastAsia="微软雅黑" w:cs="Times New Roman"/>
      <w:kern w:val="0"/>
      <w:sz w:val="20"/>
      <w:szCs w:val="20"/>
    </w:rPr>
  </w:style>
  <w:style w:type="character" w:customStyle="1" w:styleId="80">
    <w:name w:val="引文目录 字符"/>
    <w:link w:val="13"/>
    <w:semiHidden/>
    <w:qFormat/>
    <w:locked/>
    <w:uiPriority w:val="0"/>
    <w:rPr>
      <w:szCs w:val="24"/>
    </w:rPr>
  </w:style>
  <w:style w:type="paragraph" w:customStyle="1" w:styleId="81">
    <w:name w:val="引文目录1"/>
    <w:basedOn w:val="1"/>
    <w:next w:val="1"/>
    <w:semiHidden/>
    <w:unhideWhenUsed/>
    <w:qFormat/>
    <w:uiPriority w:val="0"/>
    <w:pPr>
      <w:spacing w:line="400" w:lineRule="exact"/>
      <w:ind w:left="420" w:leftChars="200" w:firstLine="200" w:firstLineChars="200"/>
    </w:pPr>
    <w:rPr>
      <w:szCs w:val="24"/>
    </w:rPr>
  </w:style>
  <w:style w:type="character" w:customStyle="1" w:styleId="82">
    <w:name w:val="标题 字符"/>
    <w:basedOn w:val="52"/>
    <w:link w:val="46"/>
    <w:qFormat/>
    <w:uiPriority w:val="99"/>
    <w:rPr>
      <w:rFonts w:ascii="Cambria" w:hAnsi="Cambria" w:eastAsia="方正小标宋_GBK" w:cs="Times New Roman"/>
      <w:b/>
      <w:bCs/>
      <w:kern w:val="0"/>
      <w:sz w:val="44"/>
      <w:szCs w:val="32"/>
    </w:rPr>
  </w:style>
  <w:style w:type="character" w:customStyle="1" w:styleId="83">
    <w:name w:val="正文文本 字符"/>
    <w:basedOn w:val="52"/>
    <w:link w:val="19"/>
    <w:semiHidden/>
    <w:qFormat/>
    <w:uiPriority w:val="99"/>
    <w:rPr>
      <w:rFonts w:ascii="Times New Roman" w:hAnsi="Times New Roman" w:eastAsia="宋体" w:cs="Times New Roman"/>
      <w:sz w:val="24"/>
      <w:szCs w:val="24"/>
    </w:rPr>
  </w:style>
  <w:style w:type="character" w:customStyle="1" w:styleId="84">
    <w:name w:val="正文文本缩进 字符"/>
    <w:basedOn w:val="52"/>
    <w:link w:val="21"/>
    <w:semiHidden/>
    <w:qFormat/>
    <w:uiPriority w:val="99"/>
    <w:rPr>
      <w:rFonts w:ascii="仿宋_GB2312" w:hAnsi="Times New Roman" w:eastAsia="仿宋_GB2312" w:cs="Times New Roman"/>
      <w:sz w:val="32"/>
      <w:szCs w:val="20"/>
    </w:rPr>
  </w:style>
  <w:style w:type="character" w:customStyle="1" w:styleId="85">
    <w:name w:val="副标题 字符"/>
    <w:basedOn w:val="52"/>
    <w:link w:val="36"/>
    <w:qFormat/>
    <w:uiPriority w:val="99"/>
    <w:rPr>
      <w:rFonts w:ascii="Cambria" w:hAnsi="Cambria" w:eastAsia="宋体" w:cs="Times New Roman"/>
      <w:i/>
      <w:iCs/>
      <w:color w:val="4F81BD"/>
      <w:spacing w:val="15"/>
      <w:kern w:val="0"/>
      <w:sz w:val="20"/>
      <w:szCs w:val="20"/>
    </w:rPr>
  </w:style>
  <w:style w:type="character" w:customStyle="1" w:styleId="86">
    <w:name w:val="日期 字符"/>
    <w:basedOn w:val="52"/>
    <w:link w:val="28"/>
    <w:semiHidden/>
    <w:qFormat/>
    <w:uiPriority w:val="99"/>
    <w:rPr>
      <w:rFonts w:ascii="宋体" w:hAnsi="Courier New" w:eastAsia="宋体" w:cs="Courier New"/>
      <w:szCs w:val="21"/>
    </w:rPr>
  </w:style>
  <w:style w:type="character" w:customStyle="1" w:styleId="87">
    <w:name w:val="正文文本 2 字符"/>
    <w:basedOn w:val="52"/>
    <w:link w:val="42"/>
    <w:semiHidden/>
    <w:qFormat/>
    <w:uiPriority w:val="99"/>
    <w:rPr>
      <w:rFonts w:ascii="Times New Roman" w:hAnsi="Times New Roman" w:eastAsia="宋体" w:cs="Times New Roman"/>
      <w:szCs w:val="24"/>
    </w:rPr>
  </w:style>
  <w:style w:type="character" w:customStyle="1" w:styleId="88">
    <w:name w:val="正文文本 3 字符"/>
    <w:basedOn w:val="52"/>
    <w:link w:val="18"/>
    <w:semiHidden/>
    <w:qFormat/>
    <w:uiPriority w:val="99"/>
    <w:rPr>
      <w:rFonts w:ascii="Times New Roman" w:hAnsi="Times New Roman" w:eastAsia="宋体" w:cs="Times New Roman"/>
      <w:b/>
      <w:bCs/>
      <w:sz w:val="24"/>
      <w:szCs w:val="24"/>
    </w:rPr>
  </w:style>
  <w:style w:type="character" w:customStyle="1" w:styleId="89">
    <w:name w:val="正文文本缩进 2 字符"/>
    <w:basedOn w:val="52"/>
    <w:link w:val="29"/>
    <w:semiHidden/>
    <w:qFormat/>
    <w:uiPriority w:val="99"/>
    <w:rPr>
      <w:rFonts w:ascii="Times New Roman" w:hAnsi="Times New Roman" w:eastAsia="宋体" w:cs="Times New Roman"/>
      <w:sz w:val="32"/>
      <w:szCs w:val="20"/>
    </w:rPr>
  </w:style>
  <w:style w:type="character" w:customStyle="1" w:styleId="90">
    <w:name w:val="正文文本缩进 3 字符"/>
    <w:basedOn w:val="52"/>
    <w:link w:val="40"/>
    <w:semiHidden/>
    <w:qFormat/>
    <w:uiPriority w:val="99"/>
    <w:rPr>
      <w:rFonts w:ascii="Times New Roman" w:hAnsi="Times New Roman" w:eastAsia="宋体" w:cs="Times New Roman"/>
      <w:sz w:val="16"/>
      <w:szCs w:val="16"/>
    </w:rPr>
  </w:style>
  <w:style w:type="character" w:customStyle="1" w:styleId="91">
    <w:name w:val="文档结构图 字符"/>
    <w:basedOn w:val="52"/>
    <w:link w:val="16"/>
    <w:semiHidden/>
    <w:qFormat/>
    <w:uiPriority w:val="99"/>
    <w:rPr>
      <w:rFonts w:ascii="Times New Roman" w:hAnsi="Times New Roman" w:eastAsia="宋体" w:cs="Times New Roman"/>
      <w:szCs w:val="24"/>
      <w:shd w:val="clear" w:color="auto" w:fill="000080"/>
    </w:rPr>
  </w:style>
  <w:style w:type="character" w:customStyle="1" w:styleId="92">
    <w:name w:val="纯文本 字符1"/>
    <w:link w:val="26"/>
    <w:semiHidden/>
    <w:qFormat/>
    <w:locked/>
    <w:uiPriority w:val="0"/>
    <w:rPr>
      <w:rFonts w:ascii="宋体" w:hAnsi="Courier New" w:eastAsia="宋体" w:cs="Courier New"/>
      <w:szCs w:val="21"/>
    </w:rPr>
  </w:style>
  <w:style w:type="character" w:customStyle="1" w:styleId="93">
    <w:name w:val="纯文本 字符"/>
    <w:basedOn w:val="52"/>
    <w:semiHidden/>
    <w:qFormat/>
    <w:uiPriority w:val="0"/>
    <w:rPr>
      <w:rFonts w:hAnsi="Courier New" w:cs="Courier New" w:asciiTheme="minorEastAsia"/>
    </w:rPr>
  </w:style>
  <w:style w:type="character" w:customStyle="1" w:styleId="94">
    <w:name w:val="批注主题 字符"/>
    <w:basedOn w:val="78"/>
    <w:link w:val="47"/>
    <w:semiHidden/>
    <w:qFormat/>
    <w:uiPriority w:val="99"/>
    <w:rPr>
      <w:rFonts w:ascii="Times New Roman" w:hAnsi="Times New Roman" w:eastAsia="宋体" w:cs="Times New Roman"/>
      <w:b/>
      <w:bCs/>
      <w:szCs w:val="24"/>
    </w:rPr>
  </w:style>
  <w:style w:type="character" w:customStyle="1" w:styleId="95">
    <w:name w:val="批注框文本 字符"/>
    <w:basedOn w:val="52"/>
    <w:link w:val="31"/>
    <w:semiHidden/>
    <w:qFormat/>
    <w:uiPriority w:val="99"/>
    <w:rPr>
      <w:rFonts w:ascii="Times New Roman" w:hAnsi="Times New Roman" w:eastAsia="宋体" w:cs="Times New Roman"/>
      <w:sz w:val="18"/>
      <w:szCs w:val="18"/>
    </w:rPr>
  </w:style>
  <w:style w:type="character" w:customStyle="1" w:styleId="96">
    <w:name w:val="列表段落 字符"/>
    <w:link w:val="97"/>
    <w:qFormat/>
    <w:locked/>
    <w:uiPriority w:val="0"/>
    <w:rPr>
      <w:szCs w:val="24"/>
    </w:rPr>
  </w:style>
  <w:style w:type="paragraph" w:styleId="97">
    <w:name w:val="List Paragraph"/>
    <w:basedOn w:val="1"/>
    <w:link w:val="96"/>
    <w:qFormat/>
    <w:uiPriority w:val="0"/>
    <w:pPr>
      <w:ind w:firstLine="420" w:firstLineChars="200"/>
    </w:pPr>
    <w:rPr>
      <w:szCs w:val="24"/>
    </w:rPr>
  </w:style>
  <w:style w:type="paragraph" w:customStyle="1" w:styleId="98">
    <w:name w:val="列表段落1"/>
    <w:basedOn w:val="1"/>
    <w:next w:val="97"/>
    <w:qFormat/>
    <w:uiPriority w:val="0"/>
    <w:pPr>
      <w:spacing w:line="400" w:lineRule="exact"/>
      <w:ind w:firstLine="420" w:firstLineChars="200"/>
    </w:pPr>
    <w:rPr>
      <w:szCs w:val="24"/>
    </w:rPr>
  </w:style>
  <w:style w:type="character" w:customStyle="1" w:styleId="99">
    <w:name w:val="GTA标题5 Char"/>
    <w:link w:val="100"/>
    <w:qFormat/>
    <w:locked/>
    <w:uiPriority w:val="0"/>
    <w:rPr>
      <w:rFonts w:ascii="Arial" w:hAnsi="Arial" w:eastAsia="楷体_GB2312" w:cs="Arial"/>
      <w:b/>
      <w:bCs/>
      <w:szCs w:val="21"/>
    </w:rPr>
  </w:style>
  <w:style w:type="paragraph" w:customStyle="1" w:styleId="100">
    <w:name w:val="GTA标题5"/>
    <w:basedOn w:val="6"/>
    <w:link w:val="99"/>
    <w:qFormat/>
    <w:uiPriority w:val="0"/>
    <w:pPr>
      <w:tabs>
        <w:tab w:val="left" w:pos="360"/>
      </w:tabs>
      <w:spacing w:before="0" w:beforeLines="75" w:after="0" w:afterLines="50" w:line="360" w:lineRule="auto"/>
      <w:ind w:left="360" w:hanging="360"/>
    </w:pPr>
    <w:rPr>
      <w:rFonts w:ascii="Arial" w:hAnsi="Arial" w:eastAsia="楷体_GB2312" w:cs="Arial"/>
      <w:bCs/>
      <w:sz w:val="21"/>
      <w:szCs w:val="21"/>
    </w:rPr>
  </w:style>
  <w:style w:type="character" w:customStyle="1" w:styleId="101">
    <w:name w:val="GTA标题2 Char Char"/>
    <w:link w:val="102"/>
    <w:qFormat/>
    <w:locked/>
    <w:uiPriority w:val="0"/>
    <w:rPr>
      <w:rFonts w:ascii="Arial" w:hAnsi="Arial" w:eastAsia="黑体" w:cs="Arial"/>
      <w:b/>
      <w:bCs/>
      <w:color w:val="000000"/>
      <w:sz w:val="30"/>
      <w:szCs w:val="30"/>
    </w:rPr>
  </w:style>
  <w:style w:type="paragraph" w:customStyle="1" w:styleId="102">
    <w:name w:val="GTA标题2"/>
    <w:basedOn w:val="2"/>
    <w:link w:val="101"/>
    <w:qFormat/>
    <w:uiPriority w:val="0"/>
    <w:pPr>
      <w:tabs>
        <w:tab w:val="left" w:pos="840"/>
      </w:tabs>
      <w:adjustRightInd w:val="0"/>
      <w:snapToGrid w:val="0"/>
      <w:spacing w:before="0" w:beforeLines="175" w:after="0" w:afterLines="150" w:line="420" w:lineRule="auto"/>
      <w:ind w:left="840"/>
    </w:pPr>
    <w:rPr>
      <w:rFonts w:cs="Arial"/>
      <w:color w:val="000000"/>
      <w:sz w:val="30"/>
      <w:szCs w:val="30"/>
    </w:rPr>
  </w:style>
  <w:style w:type="character" w:customStyle="1" w:styleId="103">
    <w:name w:val="GTA正文-1 Char"/>
    <w:link w:val="104"/>
    <w:qFormat/>
    <w:locked/>
    <w:uiPriority w:val="0"/>
    <w:rPr>
      <w:rFonts w:ascii="Arial" w:hAnsi="Arial" w:cs="Arial"/>
    </w:rPr>
  </w:style>
  <w:style w:type="paragraph" w:customStyle="1" w:styleId="104">
    <w:name w:val="GTA正文-1"/>
    <w:basedOn w:val="1"/>
    <w:link w:val="103"/>
    <w:qFormat/>
    <w:uiPriority w:val="0"/>
    <w:pPr>
      <w:spacing w:beforeLines="50" w:afterLines="50" w:line="480" w:lineRule="exact"/>
      <w:ind w:firstLine="200" w:firstLineChars="200"/>
    </w:pPr>
    <w:rPr>
      <w:rFonts w:ascii="Arial" w:hAnsi="Arial" w:cs="Arial"/>
    </w:rPr>
  </w:style>
  <w:style w:type="character" w:customStyle="1" w:styleId="105">
    <w:name w:val="GTA标题1 Char"/>
    <w:link w:val="106"/>
    <w:qFormat/>
    <w:locked/>
    <w:uiPriority w:val="0"/>
    <w:rPr>
      <w:rFonts w:ascii="Arial" w:hAnsi="Arial" w:eastAsia="黑体" w:cs="Arial"/>
      <w:bCs/>
      <w:kern w:val="44"/>
      <w:sz w:val="44"/>
      <w:szCs w:val="44"/>
    </w:rPr>
  </w:style>
  <w:style w:type="paragraph" w:customStyle="1" w:styleId="106">
    <w:name w:val="GTA标题1"/>
    <w:basedOn w:val="3"/>
    <w:link w:val="105"/>
    <w:qFormat/>
    <w:uiPriority w:val="0"/>
    <w:pPr>
      <w:tabs>
        <w:tab w:val="left" w:pos="360"/>
      </w:tabs>
      <w:spacing w:before="0" w:beforeLines="200" w:after="0" w:afterLines="150" w:line="480" w:lineRule="auto"/>
      <w:ind w:left="360" w:hanging="360"/>
      <w:jc w:val="both"/>
    </w:pPr>
    <w:rPr>
      <w:rFonts w:ascii="Arial" w:hAnsi="Arial" w:eastAsia="黑体" w:cs="Arial"/>
      <w:b w:val="0"/>
    </w:rPr>
  </w:style>
  <w:style w:type="character" w:customStyle="1" w:styleId="107">
    <w:name w:val="GTA标题3 Char Char"/>
    <w:link w:val="108"/>
    <w:qFormat/>
    <w:locked/>
    <w:uiPriority w:val="0"/>
    <w:rPr>
      <w:rFonts w:ascii="Arial" w:hAnsi="Arial" w:eastAsia="黑体" w:cs="Arial"/>
      <w:b/>
      <w:bCs/>
      <w:color w:val="000000"/>
      <w:lang w:val="zh-CN"/>
    </w:rPr>
  </w:style>
  <w:style w:type="paragraph" w:customStyle="1" w:styleId="108">
    <w:name w:val="GTA标题3"/>
    <w:basedOn w:val="4"/>
    <w:link w:val="107"/>
    <w:qFormat/>
    <w:uiPriority w:val="0"/>
    <w:pPr>
      <w:tabs>
        <w:tab w:val="left" w:pos="1260"/>
      </w:tabs>
      <w:adjustRightInd w:val="0"/>
      <w:snapToGrid w:val="0"/>
      <w:spacing w:before="0" w:beforeLines="150" w:after="0" w:afterLines="125" w:line="360" w:lineRule="auto"/>
      <w:ind w:left="1260" w:hanging="420"/>
    </w:pPr>
    <w:rPr>
      <w:rFonts w:ascii="Arial" w:hAnsi="Arial" w:eastAsia="黑体" w:cs="Arial"/>
      <w:color w:val="000000"/>
      <w:sz w:val="21"/>
      <w:szCs w:val="22"/>
      <w:lang w:val="zh-CN"/>
    </w:rPr>
  </w:style>
  <w:style w:type="character" w:customStyle="1" w:styleId="109">
    <w:name w:val="图注1 Char"/>
    <w:link w:val="110"/>
    <w:qFormat/>
    <w:locked/>
    <w:uiPriority w:val="0"/>
    <w:rPr>
      <w:rFonts w:ascii="Cambria" w:hAnsi="Cambria"/>
    </w:rPr>
  </w:style>
  <w:style w:type="paragraph" w:customStyle="1" w:styleId="110">
    <w:name w:val="图注1"/>
    <w:basedOn w:val="1"/>
    <w:link w:val="109"/>
    <w:qFormat/>
    <w:uiPriority w:val="0"/>
    <w:pPr>
      <w:tabs>
        <w:tab w:val="left" w:pos="1140"/>
      </w:tabs>
      <w:spacing w:afterLines="20" w:line="300" w:lineRule="auto"/>
      <w:ind w:left="1140" w:hanging="360" w:firstLineChars="200"/>
      <w:jc w:val="center"/>
    </w:pPr>
    <w:rPr>
      <w:rFonts w:ascii="Cambria" w:hAnsi="Cambria"/>
    </w:rPr>
  </w:style>
  <w:style w:type="character" w:customStyle="1" w:styleId="111">
    <w:name w:val="GTA标题4 Char Char"/>
    <w:link w:val="112"/>
    <w:qFormat/>
    <w:locked/>
    <w:uiPriority w:val="0"/>
    <w:rPr>
      <w:rFonts w:ascii="Arial" w:hAnsi="Arial" w:eastAsia="仿宋_GB2312" w:cs="Arial"/>
      <w:b/>
      <w:bCs/>
      <w:color w:val="0070C0"/>
    </w:rPr>
  </w:style>
  <w:style w:type="paragraph" w:customStyle="1" w:styleId="112">
    <w:name w:val="GTA标题4"/>
    <w:basedOn w:val="5"/>
    <w:link w:val="111"/>
    <w:qFormat/>
    <w:uiPriority w:val="0"/>
    <w:pPr>
      <w:tabs>
        <w:tab w:val="left" w:pos="1680"/>
      </w:tabs>
      <w:adjustRightInd w:val="0"/>
      <w:snapToGrid w:val="0"/>
      <w:spacing w:before="0" w:beforeLines="100" w:after="0" w:afterLines="75" w:line="360" w:lineRule="auto"/>
      <w:ind w:left="1680"/>
    </w:pPr>
    <w:rPr>
      <w:rFonts w:eastAsia="仿宋_GB2312" w:cs="Arial"/>
      <w:color w:val="0070C0"/>
      <w:sz w:val="21"/>
      <w:szCs w:val="22"/>
    </w:rPr>
  </w:style>
  <w:style w:type="character" w:customStyle="1" w:styleId="113">
    <w:name w:val="无间隔字符"/>
    <w:link w:val="114"/>
    <w:qFormat/>
    <w:locked/>
    <w:uiPriority w:val="99"/>
    <w:rPr>
      <w:rFonts w:ascii="Cambria" w:hAnsi="Cambria"/>
    </w:rPr>
  </w:style>
  <w:style w:type="paragraph" w:customStyle="1" w:styleId="114">
    <w:name w:val="无间隔1"/>
    <w:link w:val="113"/>
    <w:qFormat/>
    <w:uiPriority w:val="99"/>
    <w:pPr>
      <w:widowControl w:val="0"/>
      <w:spacing w:line="400" w:lineRule="exact"/>
      <w:ind w:firstLine="200" w:firstLineChars="200"/>
      <w:jc w:val="both"/>
    </w:pPr>
    <w:rPr>
      <w:rFonts w:ascii="Cambria" w:hAnsi="Cambria" w:eastAsiaTheme="minorEastAsia" w:cstheme="minorBidi"/>
      <w:kern w:val="2"/>
      <w:sz w:val="21"/>
      <w:szCs w:val="22"/>
      <w:lang w:val="en-US" w:eastAsia="zh-CN" w:bidi="ar-SA"/>
    </w:rPr>
  </w:style>
  <w:style w:type="character" w:customStyle="1" w:styleId="115">
    <w:name w:val="GTA正文-2 Char"/>
    <w:link w:val="116"/>
    <w:qFormat/>
    <w:locked/>
    <w:uiPriority w:val="0"/>
    <w:rPr>
      <w:rFonts w:ascii="Arial" w:hAnsi="Arial" w:eastAsia="华文细黑" w:cs="Arial"/>
    </w:rPr>
  </w:style>
  <w:style w:type="paragraph" w:customStyle="1" w:styleId="116">
    <w:name w:val="GTA正文-2"/>
    <w:basedOn w:val="104"/>
    <w:link w:val="115"/>
    <w:qFormat/>
    <w:uiPriority w:val="0"/>
    <w:pPr>
      <w:snapToGrid w:val="0"/>
      <w:spacing w:line="360" w:lineRule="auto"/>
      <w:ind w:firstLine="480"/>
    </w:pPr>
    <w:rPr>
      <w:rFonts w:eastAsia="华文细黑"/>
    </w:rPr>
  </w:style>
  <w:style w:type="character" w:customStyle="1" w:styleId="117">
    <w:name w:val="03 Char"/>
    <w:link w:val="118"/>
    <w:qFormat/>
    <w:locked/>
    <w:uiPriority w:val="0"/>
    <w:rPr>
      <w:rFonts w:ascii="仿宋_GB2312" w:eastAsia="仿宋_GB2312"/>
      <w:b/>
      <w:sz w:val="28"/>
    </w:rPr>
  </w:style>
  <w:style w:type="paragraph" w:customStyle="1" w:styleId="118">
    <w:name w:val="03"/>
    <w:basedOn w:val="1"/>
    <w:link w:val="117"/>
    <w:qFormat/>
    <w:uiPriority w:val="0"/>
    <w:pPr>
      <w:adjustRightInd w:val="0"/>
      <w:snapToGrid w:val="0"/>
      <w:spacing w:line="440" w:lineRule="exact"/>
      <w:ind w:firstLine="424" w:firstLineChars="151"/>
    </w:pPr>
    <w:rPr>
      <w:rFonts w:ascii="仿宋_GB2312" w:eastAsia="仿宋_GB2312"/>
      <w:b/>
      <w:sz w:val="28"/>
    </w:rPr>
  </w:style>
  <w:style w:type="character" w:customStyle="1" w:styleId="119">
    <w:name w:val="1ji Char"/>
    <w:link w:val="120"/>
    <w:qFormat/>
    <w:locked/>
    <w:uiPriority w:val="0"/>
    <w:rPr>
      <w:rFonts w:ascii="宋体" w:hAnsi="宋体" w:eastAsia="仿宋_GB2312"/>
      <w:b/>
      <w:bCs/>
      <w:kern w:val="44"/>
      <w:sz w:val="36"/>
      <w:szCs w:val="44"/>
    </w:rPr>
  </w:style>
  <w:style w:type="paragraph" w:customStyle="1" w:styleId="120">
    <w:name w:val="1ji"/>
    <w:basedOn w:val="3"/>
    <w:link w:val="119"/>
    <w:qFormat/>
    <w:uiPriority w:val="0"/>
    <w:pPr>
      <w:keepLines w:val="0"/>
      <w:widowControl/>
      <w:spacing w:before="0" w:after="0" w:line="240" w:lineRule="auto"/>
    </w:pPr>
    <w:rPr>
      <w:rFonts w:ascii="宋体" w:hAnsi="宋体" w:cstheme="minorBidi"/>
      <w:sz w:val="36"/>
    </w:rPr>
  </w:style>
  <w:style w:type="character" w:customStyle="1" w:styleId="121">
    <w:name w:val="浅色网格 - 强调文字颜色 3 Char"/>
    <w:link w:val="122"/>
    <w:qFormat/>
    <w:locked/>
    <w:uiPriority w:val="0"/>
    <w:rPr>
      <w:rFonts w:ascii="Calibri" w:hAnsi="Calibri" w:cs="Calibri"/>
    </w:rPr>
  </w:style>
  <w:style w:type="paragraph" w:customStyle="1" w:styleId="122">
    <w:name w:val="浅色网格 - 强调文字颜色 31"/>
    <w:basedOn w:val="1"/>
    <w:link w:val="121"/>
    <w:qFormat/>
    <w:uiPriority w:val="0"/>
    <w:pPr>
      <w:spacing w:line="400" w:lineRule="exact"/>
      <w:ind w:firstLine="420" w:firstLineChars="200"/>
    </w:pPr>
    <w:rPr>
      <w:rFonts w:ascii="Calibri" w:hAnsi="Calibri" w:cs="Calibri"/>
    </w:rPr>
  </w:style>
  <w:style w:type="character" w:customStyle="1" w:styleId="123">
    <w:name w:val="List Paragraph Char"/>
    <w:link w:val="124"/>
    <w:qFormat/>
    <w:locked/>
    <w:uiPriority w:val="0"/>
    <w:rPr>
      <w:rFonts w:ascii="Calibri" w:hAnsi="Calibri" w:cs="Calibri"/>
    </w:rPr>
  </w:style>
  <w:style w:type="paragraph" w:customStyle="1" w:styleId="124">
    <w:name w:val="列出段落1"/>
    <w:basedOn w:val="1"/>
    <w:link w:val="123"/>
    <w:qFormat/>
    <w:uiPriority w:val="0"/>
    <w:pPr>
      <w:spacing w:line="400" w:lineRule="exact"/>
      <w:ind w:firstLine="420" w:firstLineChars="200"/>
    </w:pPr>
    <w:rPr>
      <w:rFonts w:ascii="Calibri" w:hAnsi="Calibri" w:cs="Calibri"/>
    </w:rPr>
  </w:style>
  <w:style w:type="character" w:customStyle="1" w:styleId="125">
    <w:name w:val="明显引用字符"/>
    <w:link w:val="126"/>
    <w:qFormat/>
    <w:locked/>
    <w:uiPriority w:val="0"/>
    <w:rPr>
      <w:rFonts w:ascii="Arial" w:hAnsi="Arial" w:cs="Arial"/>
      <w:b/>
      <w:bCs/>
      <w:i/>
      <w:iCs/>
      <w:color w:val="4F81BD"/>
    </w:rPr>
  </w:style>
  <w:style w:type="paragraph" w:customStyle="1" w:styleId="126">
    <w:name w:val="明显引用1"/>
    <w:basedOn w:val="1"/>
    <w:next w:val="1"/>
    <w:link w:val="125"/>
    <w:qFormat/>
    <w:uiPriority w:val="0"/>
    <w:pPr>
      <w:pBdr>
        <w:bottom w:val="single" w:color="4F81BD" w:sz="4" w:space="4"/>
      </w:pBdr>
      <w:spacing w:before="200" w:line="360" w:lineRule="auto"/>
      <w:ind w:left="936" w:right="936" w:firstLine="200" w:firstLineChars="200"/>
      <w:jc w:val="left"/>
    </w:pPr>
    <w:rPr>
      <w:rFonts w:ascii="Arial" w:hAnsi="Arial" w:cs="Arial"/>
      <w:b/>
      <w:bCs/>
      <w:i/>
      <w:iCs/>
      <w:color w:val="4F81BD"/>
    </w:rPr>
  </w:style>
  <w:style w:type="character" w:customStyle="1" w:styleId="127">
    <w:name w:val="OK Char1"/>
    <w:link w:val="128"/>
    <w:qFormat/>
    <w:locked/>
    <w:uiPriority w:val="0"/>
    <w:rPr>
      <w:rFonts w:ascii="宋体" w:hAnsi="宋体" w:eastAsia="宋体"/>
      <w:bCs/>
    </w:rPr>
  </w:style>
  <w:style w:type="paragraph" w:customStyle="1" w:styleId="128">
    <w:name w:val="OK"/>
    <w:basedOn w:val="1"/>
    <w:link w:val="127"/>
    <w:qFormat/>
    <w:uiPriority w:val="0"/>
    <w:pPr>
      <w:spacing w:line="400" w:lineRule="exact"/>
      <w:ind w:firstLine="200" w:firstLineChars="200"/>
      <w:jc w:val="left"/>
    </w:pPr>
    <w:rPr>
      <w:rFonts w:ascii="宋体" w:hAnsi="宋体" w:eastAsia="宋体"/>
      <w:bCs/>
    </w:rPr>
  </w:style>
  <w:style w:type="paragraph" w:customStyle="1" w:styleId="129">
    <w:name w:val="xl145"/>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130">
    <w:name w:val="xl92"/>
    <w:basedOn w:val="1"/>
    <w:qFormat/>
    <w:uiPriority w:val="99"/>
    <w:pPr>
      <w:widowControl/>
      <w:pBdr>
        <w:bottom w:val="single" w:color="auto" w:sz="8" w:space="0"/>
      </w:pBdr>
      <w:spacing w:before="100" w:beforeAutospacing="1" w:after="100" w:afterAutospacing="1" w:line="400" w:lineRule="exact"/>
      <w:ind w:firstLine="200" w:firstLineChars="200"/>
      <w:jc w:val="left"/>
    </w:pPr>
    <w:rPr>
      <w:rFonts w:ascii="宋体" w:hAnsi="宋体" w:eastAsia="宋体" w:cs="宋体"/>
      <w:kern w:val="0"/>
      <w:szCs w:val="21"/>
    </w:rPr>
  </w:style>
  <w:style w:type="paragraph" w:customStyle="1" w:styleId="131">
    <w:name w:val="5 Char Char Char Char Char Char Char Char Char Char"/>
    <w:basedOn w:val="1"/>
    <w:qFormat/>
    <w:uiPriority w:val="99"/>
    <w:pPr>
      <w:spacing w:line="400" w:lineRule="exact"/>
      <w:ind w:firstLine="200" w:firstLineChars="200"/>
    </w:pPr>
    <w:rPr>
      <w:rFonts w:ascii="Times New Roman" w:hAnsi="Times New Roman" w:eastAsia="宋体" w:cs="Times New Roman"/>
      <w:szCs w:val="24"/>
    </w:rPr>
  </w:style>
  <w:style w:type="paragraph" w:customStyle="1" w:styleId="132">
    <w:name w:val="xl64"/>
    <w:basedOn w:val="1"/>
    <w:qFormat/>
    <w:uiPriority w:val="99"/>
    <w:pPr>
      <w:widowControl/>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133">
    <w:name w:val="p0"/>
    <w:basedOn w:val="1"/>
    <w:qFormat/>
    <w:uiPriority w:val="99"/>
    <w:pPr>
      <w:widowControl/>
      <w:spacing w:line="400" w:lineRule="exact"/>
      <w:ind w:firstLine="200" w:firstLineChars="200"/>
      <w:jc w:val="left"/>
    </w:pPr>
    <w:rPr>
      <w:rFonts w:ascii="Times New Roman" w:hAnsi="Times New Roman" w:eastAsia="宋体" w:cs="Times New Roman"/>
      <w:kern w:val="0"/>
      <w:sz w:val="20"/>
      <w:szCs w:val="20"/>
    </w:rPr>
  </w:style>
  <w:style w:type="paragraph" w:customStyle="1" w:styleId="134">
    <w:name w:val="样式 标题 2 + 宋体"/>
    <w:basedOn w:val="2"/>
    <w:qFormat/>
    <w:uiPriority w:val="99"/>
    <w:pPr>
      <w:jc w:val="center"/>
    </w:pPr>
    <w:rPr>
      <w:rFonts w:ascii="宋体" w:hAnsi="宋体" w:eastAsia="宋体"/>
      <w:kern w:val="0"/>
    </w:rPr>
  </w:style>
  <w:style w:type="paragraph" w:customStyle="1" w:styleId="135">
    <w:name w:val="Char Char Char Char Char Char Char"/>
    <w:basedOn w:val="1"/>
    <w:qFormat/>
    <w:uiPriority w:val="99"/>
    <w:pPr>
      <w:spacing w:line="400" w:lineRule="exact"/>
      <w:ind w:firstLine="200" w:firstLineChars="200"/>
    </w:pPr>
    <w:rPr>
      <w:rFonts w:ascii="Times New Roman" w:hAnsi="Times New Roman" w:eastAsia="宋体" w:cs="Times New Roman"/>
      <w:szCs w:val="24"/>
    </w:rPr>
  </w:style>
  <w:style w:type="paragraph" w:customStyle="1" w:styleId="136">
    <w:name w:val="xl1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b/>
      <w:bCs/>
      <w:color w:val="FF0000"/>
      <w:kern w:val="0"/>
      <w:szCs w:val="21"/>
    </w:rPr>
  </w:style>
  <w:style w:type="paragraph" w:customStyle="1" w:styleId="137">
    <w:name w:val="xl1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 w:val="18"/>
      <w:szCs w:val="18"/>
    </w:rPr>
  </w:style>
  <w:style w:type="paragraph" w:customStyle="1" w:styleId="138">
    <w:name w:val="Char Char1 Char Char Char Char"/>
    <w:basedOn w:val="16"/>
    <w:qFormat/>
    <w:uiPriority w:val="99"/>
    <w:rPr>
      <w:rFonts w:ascii="Tahoma" w:hAnsi="Tahoma"/>
      <w:sz w:val="24"/>
    </w:rPr>
  </w:style>
  <w:style w:type="paragraph" w:customStyle="1" w:styleId="139">
    <w:name w:val="xl116"/>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0"/>
      <w:szCs w:val="20"/>
    </w:rPr>
  </w:style>
  <w:style w:type="paragraph" w:customStyle="1" w:styleId="140">
    <w:name w:val="文档正文"/>
    <w:basedOn w:val="1"/>
    <w:qFormat/>
    <w:uiPriority w:val="99"/>
    <w:pPr>
      <w:autoSpaceDE w:val="0"/>
      <w:autoSpaceDN w:val="0"/>
      <w:adjustRightInd w:val="0"/>
      <w:spacing w:line="240" w:lineRule="atLeast"/>
      <w:ind w:firstLine="567" w:firstLineChars="200"/>
    </w:pPr>
    <w:rPr>
      <w:rFonts w:ascii="Arial Narrow" w:hAnsi="Arial Narrow" w:eastAsia="宋体" w:cs="Arial"/>
      <w:sz w:val="24"/>
      <w:szCs w:val="24"/>
      <w:lang w:val="zh-CN"/>
    </w:rPr>
  </w:style>
  <w:style w:type="paragraph" w:customStyle="1" w:styleId="141">
    <w:name w:val="表格文字"/>
    <w:basedOn w:val="1"/>
    <w:qFormat/>
    <w:uiPriority w:val="99"/>
    <w:pPr>
      <w:spacing w:before="25" w:after="25" w:line="400" w:lineRule="exact"/>
      <w:ind w:firstLine="200" w:firstLineChars="200"/>
      <w:jc w:val="left"/>
    </w:pPr>
    <w:rPr>
      <w:rFonts w:ascii="Times New Roman" w:hAnsi="Times New Roman" w:eastAsia="宋体" w:cs="Times New Roman"/>
      <w:bCs/>
      <w:spacing w:val="10"/>
      <w:kern w:val="0"/>
      <w:sz w:val="24"/>
      <w:szCs w:val="20"/>
    </w:rPr>
  </w:style>
  <w:style w:type="paragraph" w:customStyle="1" w:styleId="142">
    <w:name w:val="xl94"/>
    <w:basedOn w:val="1"/>
    <w:qFormat/>
    <w:uiPriority w:val="99"/>
    <w:pPr>
      <w:widowControl/>
      <w:spacing w:before="100" w:beforeAutospacing="1" w:after="100" w:afterAutospacing="1" w:line="400" w:lineRule="exact"/>
      <w:ind w:firstLine="200" w:firstLineChars="200"/>
      <w:jc w:val="left"/>
    </w:pPr>
    <w:rPr>
      <w:rFonts w:ascii="宋体" w:hAnsi="宋体" w:eastAsia="宋体" w:cs="宋体"/>
      <w:kern w:val="0"/>
      <w:sz w:val="20"/>
      <w:szCs w:val="20"/>
    </w:rPr>
  </w:style>
  <w:style w:type="paragraph" w:customStyle="1" w:styleId="143">
    <w:name w:val="msonormalcxspmiddle"/>
    <w:basedOn w:val="1"/>
    <w:qFormat/>
    <w:uiPriority w:val="99"/>
    <w:pPr>
      <w:widowControl/>
      <w:spacing w:line="315" w:lineRule="atLeast"/>
      <w:ind w:firstLine="200" w:firstLineChars="200"/>
      <w:jc w:val="left"/>
    </w:pPr>
    <w:rPr>
      <w:rFonts w:ascii="inherit" w:hAnsi="inherit" w:eastAsia="微软雅黑" w:cs="宋体"/>
      <w:color w:val="323232"/>
      <w:kern w:val="0"/>
      <w:sz w:val="18"/>
      <w:szCs w:val="18"/>
    </w:rPr>
  </w:style>
  <w:style w:type="paragraph" w:customStyle="1" w:styleId="144">
    <w:name w:val="pic-info"/>
    <w:basedOn w:val="1"/>
    <w:qFormat/>
    <w:uiPriority w:val="99"/>
    <w:pPr>
      <w:widowControl/>
      <w:spacing w:before="100" w:beforeAutospacing="1" w:after="100" w:afterAutospacing="1" w:line="480" w:lineRule="exact"/>
      <w:ind w:firstLine="200" w:firstLineChars="200"/>
      <w:jc w:val="left"/>
    </w:pPr>
    <w:rPr>
      <w:rFonts w:ascii="宋体" w:hAnsi="宋体" w:eastAsia="微软雅黑" w:cs="宋体"/>
      <w:kern w:val="0"/>
      <w:sz w:val="24"/>
      <w:szCs w:val="24"/>
    </w:rPr>
  </w:style>
  <w:style w:type="paragraph" w:customStyle="1" w:styleId="145">
    <w:name w:val="xl111"/>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Cs w:val="21"/>
    </w:rPr>
  </w:style>
  <w:style w:type="paragraph" w:customStyle="1" w:styleId="146">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2"/>
    </w:rPr>
  </w:style>
  <w:style w:type="paragraph" w:customStyle="1" w:styleId="147">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pPr>
    <w:rPr>
      <w:rFonts w:ascii="Times New Roman" w:hAnsi="Times New Roman" w:eastAsia="宋体" w:cs="Times New Roman"/>
      <w:kern w:val="0"/>
      <w:szCs w:val="21"/>
    </w:rPr>
  </w:style>
  <w:style w:type="paragraph" w:customStyle="1" w:styleId="148">
    <w:name w:val="xl1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149">
    <w:name w:val="xl1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FF0000"/>
      <w:kern w:val="0"/>
      <w:szCs w:val="21"/>
    </w:rPr>
  </w:style>
  <w:style w:type="paragraph" w:customStyle="1" w:styleId="150">
    <w:name w:val="xl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151">
    <w:name w:val="Char Char Char Char Char Char Char Char Char Char"/>
    <w:basedOn w:val="1"/>
    <w:qFormat/>
    <w:uiPriority w:val="99"/>
    <w:pPr>
      <w:tabs>
        <w:tab w:val="left" w:pos="360"/>
      </w:tabs>
      <w:spacing w:line="400" w:lineRule="exact"/>
      <w:ind w:left="360" w:hanging="360" w:hangingChars="200"/>
    </w:pPr>
    <w:rPr>
      <w:rFonts w:ascii="Times New Roman" w:hAnsi="Times New Roman" w:eastAsia="宋体" w:cs="Times New Roman"/>
      <w:szCs w:val="20"/>
    </w:rPr>
  </w:style>
  <w:style w:type="paragraph" w:customStyle="1" w:styleId="152">
    <w:name w:val="表内文字"/>
    <w:basedOn w:val="1"/>
    <w:qFormat/>
    <w:uiPriority w:val="99"/>
    <w:pPr>
      <w:snapToGrid w:val="0"/>
      <w:spacing w:before="50" w:after="50" w:line="400" w:lineRule="exact"/>
      <w:ind w:firstLine="200" w:firstLineChars="200"/>
      <w:jc w:val="center"/>
    </w:pPr>
    <w:rPr>
      <w:rFonts w:ascii="仿宋_GB2312" w:hAnsi="宋体" w:eastAsia="仿宋_GB2312" w:cs="Times New Roman"/>
      <w:b/>
      <w:color w:val="000000"/>
      <w:sz w:val="32"/>
      <w:szCs w:val="32"/>
    </w:rPr>
  </w:style>
  <w:style w:type="paragraph" w:customStyle="1" w:styleId="153">
    <w:name w:val="xl7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154">
    <w:name w:val="Default"/>
    <w:qFormat/>
    <w:uiPriority w:val="99"/>
    <w:pPr>
      <w:widowControl w:val="0"/>
      <w:autoSpaceDE w:val="0"/>
      <w:autoSpaceDN w:val="0"/>
      <w:adjustRightInd w:val="0"/>
      <w:spacing w:line="400" w:lineRule="exact"/>
      <w:ind w:firstLine="200" w:firstLineChars="200"/>
      <w:jc w:val="both"/>
    </w:pPr>
    <w:rPr>
      <w:rFonts w:ascii="宋体" w:hAnsi="Calibri" w:eastAsia="宋体" w:cs="宋体"/>
      <w:color w:val="000000"/>
      <w:kern w:val="0"/>
      <w:sz w:val="24"/>
      <w:szCs w:val="24"/>
      <w:lang w:val="en-US" w:eastAsia="zh-CN" w:bidi="ar-SA"/>
    </w:rPr>
  </w:style>
  <w:style w:type="paragraph" w:customStyle="1" w:styleId="155">
    <w:name w:val="xl1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pPr>
    <w:rPr>
      <w:rFonts w:ascii="宋体" w:hAnsi="宋体" w:eastAsia="宋体" w:cs="宋体"/>
      <w:color w:val="000000"/>
      <w:kern w:val="0"/>
      <w:szCs w:val="21"/>
    </w:rPr>
  </w:style>
  <w:style w:type="paragraph" w:customStyle="1" w:styleId="156">
    <w:name w:val="xl124"/>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157">
    <w:name w:val="Char Char Char1 Char"/>
    <w:basedOn w:val="1"/>
    <w:qFormat/>
    <w:uiPriority w:val="99"/>
    <w:pPr>
      <w:spacing w:line="400" w:lineRule="exact"/>
      <w:ind w:firstLine="200" w:firstLineChars="200"/>
    </w:pPr>
    <w:rPr>
      <w:rFonts w:ascii="Calibri" w:hAnsi="Calibri" w:eastAsia="宋体" w:cs="Times New Roman"/>
    </w:rPr>
  </w:style>
  <w:style w:type="paragraph" w:customStyle="1" w:styleId="158">
    <w:name w:val="xl10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159">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160">
    <w:name w:val="Char"/>
    <w:basedOn w:val="16"/>
    <w:qFormat/>
    <w:uiPriority w:val="99"/>
    <w:pPr>
      <w:widowControl/>
      <w:ind w:firstLine="454"/>
      <w:jc w:val="left"/>
    </w:pPr>
    <w:rPr>
      <w:rFonts w:ascii="Tahoma" w:hAnsi="Tahoma" w:cs="宋体"/>
      <w:kern w:val="0"/>
      <w:sz w:val="24"/>
      <w:szCs w:val="20"/>
    </w:rPr>
  </w:style>
  <w:style w:type="paragraph" w:customStyle="1" w:styleId="161">
    <w:name w:val="xl75"/>
    <w:basedOn w:val="1"/>
    <w:qFormat/>
    <w:uiPriority w:val="99"/>
    <w:pPr>
      <w:widowControl/>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162">
    <w:name w:val="_Style 2"/>
    <w:basedOn w:val="1"/>
    <w:qFormat/>
    <w:uiPriority w:val="99"/>
    <w:pPr>
      <w:spacing w:line="400" w:lineRule="exact"/>
      <w:ind w:firstLine="420" w:firstLineChars="200"/>
    </w:pPr>
    <w:rPr>
      <w:rFonts w:ascii="Times New Roman" w:hAnsi="Times New Roman" w:eastAsia="宋体" w:cs="Times New Roman"/>
      <w:szCs w:val="24"/>
    </w:rPr>
  </w:style>
  <w:style w:type="paragraph" w:customStyle="1" w:styleId="163">
    <w:name w:val="xl113"/>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FF0000"/>
      <w:kern w:val="0"/>
      <w:szCs w:val="21"/>
    </w:rPr>
  </w:style>
  <w:style w:type="paragraph" w:customStyle="1" w:styleId="164">
    <w:name w:val="xl89"/>
    <w:basedOn w:val="1"/>
    <w:qFormat/>
    <w:uiPriority w:val="99"/>
    <w:pPr>
      <w:widowControl/>
      <w:spacing w:before="100" w:beforeAutospacing="1" w:after="100" w:afterAutospacing="1" w:line="400" w:lineRule="exact"/>
      <w:ind w:firstLine="200" w:firstLineChars="200"/>
      <w:jc w:val="left"/>
    </w:pPr>
    <w:rPr>
      <w:rFonts w:ascii="宋体" w:hAnsi="宋体" w:eastAsia="宋体" w:cs="宋体"/>
      <w:kern w:val="0"/>
      <w:szCs w:val="21"/>
    </w:rPr>
  </w:style>
  <w:style w:type="paragraph" w:customStyle="1" w:styleId="165">
    <w:name w:val="xl107"/>
    <w:basedOn w:val="1"/>
    <w:qFormat/>
    <w:uiPriority w:val="99"/>
    <w:pPr>
      <w:widowControl/>
      <w:pBdr>
        <w:top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FF0000"/>
      <w:kern w:val="0"/>
      <w:szCs w:val="21"/>
    </w:rPr>
  </w:style>
  <w:style w:type="paragraph" w:customStyle="1" w:styleId="166">
    <w:name w:val="Char Char Char"/>
    <w:basedOn w:val="1"/>
    <w:qFormat/>
    <w:uiPriority w:val="99"/>
    <w:pPr>
      <w:widowControl/>
      <w:spacing w:after="160" w:line="240" w:lineRule="exact"/>
      <w:ind w:firstLine="200" w:firstLineChars="200"/>
      <w:jc w:val="left"/>
    </w:pPr>
    <w:rPr>
      <w:rFonts w:ascii="Verdana" w:hAnsi="Verdana" w:eastAsia="宋体" w:cs="Times New Roman"/>
      <w:kern w:val="0"/>
      <w:sz w:val="20"/>
      <w:szCs w:val="20"/>
      <w:lang w:eastAsia="en-US"/>
    </w:rPr>
  </w:style>
  <w:style w:type="paragraph" w:customStyle="1" w:styleId="167">
    <w:name w:val="List Paragraph1"/>
    <w:basedOn w:val="1"/>
    <w:qFormat/>
    <w:uiPriority w:val="99"/>
    <w:pPr>
      <w:spacing w:line="400" w:lineRule="exact"/>
      <w:ind w:firstLine="420" w:firstLineChars="200"/>
    </w:pPr>
    <w:rPr>
      <w:rFonts w:ascii="Times New Roman" w:hAnsi="Times New Roman" w:eastAsia="宋体" w:cs="Times New Roman"/>
      <w:szCs w:val="24"/>
    </w:rPr>
  </w:style>
  <w:style w:type="paragraph" w:customStyle="1" w:styleId="168">
    <w:name w:val="xl95"/>
    <w:basedOn w:val="1"/>
    <w:qFormat/>
    <w:uiPriority w:val="99"/>
    <w:pPr>
      <w:widowControl/>
      <w:pBdr>
        <w:bottom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169">
    <w:name w:val="xl65"/>
    <w:basedOn w:val="1"/>
    <w:qFormat/>
    <w:uiPriority w:val="99"/>
    <w:pPr>
      <w:widowControl/>
      <w:spacing w:before="100" w:beforeAutospacing="1" w:after="100" w:afterAutospacing="1" w:line="400" w:lineRule="exact"/>
      <w:ind w:firstLine="200" w:firstLineChars="200"/>
      <w:jc w:val="center"/>
    </w:pPr>
    <w:rPr>
      <w:rFonts w:ascii="宋体" w:hAnsi="宋体" w:eastAsia="宋体" w:cs="宋体"/>
      <w:color w:val="000000"/>
      <w:kern w:val="0"/>
      <w:szCs w:val="21"/>
    </w:rPr>
  </w:style>
  <w:style w:type="paragraph" w:customStyle="1" w:styleId="170">
    <w:name w:val="默认段落字体 Para Char Char Char Char Char Char Char Char Char1 Char Char Char Char"/>
    <w:basedOn w:val="1"/>
    <w:qFormat/>
    <w:uiPriority w:val="99"/>
    <w:pPr>
      <w:spacing w:line="400" w:lineRule="exact"/>
      <w:ind w:firstLine="200" w:firstLineChars="200"/>
    </w:pPr>
    <w:rPr>
      <w:rFonts w:ascii="Tahoma" w:hAnsi="Tahoma" w:eastAsia="宋体" w:cs="Times New Roman"/>
      <w:sz w:val="24"/>
      <w:szCs w:val="20"/>
    </w:rPr>
  </w:style>
  <w:style w:type="paragraph" w:customStyle="1" w:styleId="171">
    <w:name w:val="投标文件1"/>
    <w:basedOn w:val="3"/>
    <w:qFormat/>
    <w:uiPriority w:val="99"/>
    <w:pPr>
      <w:jc w:val="both"/>
    </w:pPr>
    <w:rPr>
      <w:rFonts w:eastAsia="方正小标宋简体"/>
      <w:b w:val="0"/>
      <w:sz w:val="32"/>
      <w:szCs w:val="21"/>
    </w:rPr>
  </w:style>
  <w:style w:type="paragraph" w:customStyle="1" w:styleId="172">
    <w:name w:val="Char4"/>
    <w:basedOn w:val="1"/>
    <w:qFormat/>
    <w:uiPriority w:val="99"/>
    <w:pPr>
      <w:spacing w:line="400" w:lineRule="exact"/>
      <w:ind w:firstLine="200" w:firstLineChars="200"/>
    </w:pPr>
    <w:rPr>
      <w:rFonts w:ascii="Tahoma" w:hAnsi="Tahoma" w:eastAsia="宋体" w:cs="Times New Roman"/>
      <w:sz w:val="24"/>
      <w:szCs w:val="20"/>
    </w:rPr>
  </w:style>
  <w:style w:type="paragraph" w:customStyle="1" w:styleId="173">
    <w:name w:val="xl90"/>
    <w:basedOn w:val="1"/>
    <w:qFormat/>
    <w:uiPriority w:val="99"/>
    <w:pPr>
      <w:widowControl/>
      <w:pBdr>
        <w:bottom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174">
    <w:name w:val="样式2"/>
    <w:basedOn w:val="5"/>
    <w:qFormat/>
    <w:uiPriority w:val="99"/>
    <w:rPr>
      <w:rFonts w:ascii="仿宋_GB2312" w:hAnsi="宋体" w:eastAsia="仿宋_GB2312" w:cs="宋体"/>
      <w:kern w:val="0"/>
      <w:sz w:val="24"/>
    </w:rPr>
  </w:style>
  <w:style w:type="paragraph" w:customStyle="1" w:styleId="175">
    <w:name w:val="xl1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176">
    <w:name w:val="xl1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 w:val="18"/>
      <w:szCs w:val="18"/>
    </w:rPr>
  </w:style>
  <w:style w:type="paragraph" w:customStyle="1" w:styleId="177">
    <w:name w:val="xl97"/>
    <w:basedOn w:val="1"/>
    <w:qFormat/>
    <w:uiPriority w:val="99"/>
    <w:pPr>
      <w:widowControl/>
      <w:spacing w:before="100" w:beforeAutospacing="1" w:after="100" w:afterAutospacing="1" w:line="400" w:lineRule="exact"/>
      <w:ind w:firstLine="200" w:firstLineChars="200"/>
      <w:jc w:val="left"/>
    </w:pPr>
    <w:rPr>
      <w:rFonts w:ascii="Times New Roman" w:hAnsi="Times New Roman" w:eastAsia="宋体" w:cs="Times New Roman"/>
      <w:kern w:val="0"/>
      <w:sz w:val="20"/>
      <w:szCs w:val="20"/>
    </w:rPr>
  </w:style>
  <w:style w:type="paragraph" w:customStyle="1" w:styleId="178">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Cs w:val="21"/>
    </w:rPr>
  </w:style>
  <w:style w:type="paragraph" w:customStyle="1" w:styleId="179">
    <w:name w:val="正文段"/>
    <w:basedOn w:val="1"/>
    <w:qFormat/>
    <w:uiPriority w:val="99"/>
    <w:pPr>
      <w:widowControl/>
      <w:snapToGrid w:val="0"/>
      <w:spacing w:afterLines="50" w:line="400" w:lineRule="exact"/>
      <w:ind w:firstLine="200" w:firstLineChars="200"/>
    </w:pPr>
    <w:rPr>
      <w:rFonts w:ascii="Times New Roman" w:hAnsi="Times New Roman" w:eastAsia="宋体" w:cs="Times New Roman"/>
      <w:kern w:val="0"/>
      <w:sz w:val="24"/>
      <w:szCs w:val="20"/>
    </w:rPr>
  </w:style>
  <w:style w:type="paragraph" w:customStyle="1" w:styleId="180">
    <w:name w:val="xl121"/>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kern w:val="0"/>
      <w:sz w:val="24"/>
      <w:szCs w:val="24"/>
    </w:rPr>
  </w:style>
  <w:style w:type="paragraph" w:customStyle="1" w:styleId="181">
    <w:name w:val="xl93"/>
    <w:basedOn w:val="1"/>
    <w:qFormat/>
    <w:uiPriority w:val="99"/>
    <w:pPr>
      <w:widowControl/>
      <w:pBdr>
        <w:top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182">
    <w:name w:val="pa-5"/>
    <w:basedOn w:val="1"/>
    <w:qFormat/>
    <w:uiPriority w:val="99"/>
    <w:pPr>
      <w:widowControl/>
      <w:spacing w:before="150" w:after="150" w:line="400" w:lineRule="exact"/>
      <w:ind w:firstLine="200" w:firstLineChars="200"/>
      <w:jc w:val="left"/>
    </w:pPr>
    <w:rPr>
      <w:rFonts w:ascii="宋体" w:hAnsi="宋体" w:eastAsia="宋体" w:cs="宋体"/>
      <w:kern w:val="0"/>
      <w:sz w:val="24"/>
      <w:szCs w:val="24"/>
    </w:rPr>
  </w:style>
  <w:style w:type="paragraph" w:customStyle="1" w:styleId="183">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line="400" w:lineRule="exact"/>
      <w:ind w:firstLine="200" w:firstLineChars="200"/>
    </w:pPr>
    <w:rPr>
      <w:rFonts w:ascii="宋体" w:hAnsi="宋体" w:eastAsia="宋体" w:cs="宋体"/>
      <w:kern w:val="0"/>
      <w:szCs w:val="21"/>
    </w:rPr>
  </w:style>
  <w:style w:type="paragraph" w:customStyle="1" w:styleId="184">
    <w:name w:val="font9"/>
    <w:basedOn w:val="1"/>
    <w:qFormat/>
    <w:uiPriority w:val="99"/>
    <w:pPr>
      <w:widowControl/>
      <w:spacing w:before="100" w:beforeAutospacing="1" w:after="100" w:afterAutospacing="1" w:line="400" w:lineRule="exact"/>
      <w:ind w:firstLine="200" w:firstLineChars="200"/>
      <w:jc w:val="left"/>
    </w:pPr>
    <w:rPr>
      <w:rFonts w:ascii="宋体" w:hAnsi="宋体" w:eastAsia="宋体" w:cs="宋体"/>
      <w:kern w:val="0"/>
      <w:sz w:val="20"/>
      <w:szCs w:val="20"/>
    </w:rPr>
  </w:style>
  <w:style w:type="paragraph" w:customStyle="1" w:styleId="185">
    <w:name w:val="Char Char Char Char"/>
    <w:basedOn w:val="1"/>
    <w:qFormat/>
    <w:uiPriority w:val="99"/>
    <w:pPr>
      <w:widowControl/>
      <w:spacing w:after="160" w:line="240" w:lineRule="exact"/>
      <w:ind w:firstLine="200" w:firstLineChars="200"/>
      <w:jc w:val="left"/>
    </w:pPr>
    <w:rPr>
      <w:rFonts w:ascii="Verdana" w:hAnsi="Verdana" w:eastAsia="仿宋_GB2312" w:cs="Times New Roman"/>
      <w:kern w:val="0"/>
      <w:sz w:val="24"/>
      <w:szCs w:val="20"/>
      <w:lang w:eastAsia="en-US"/>
    </w:rPr>
  </w:style>
  <w:style w:type="paragraph" w:customStyle="1" w:styleId="186">
    <w:name w:val="xl132"/>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187">
    <w:name w:val="unnamed1"/>
    <w:basedOn w:val="1"/>
    <w:qFormat/>
    <w:uiPriority w:val="99"/>
    <w:pPr>
      <w:widowControl/>
      <w:spacing w:before="100" w:beforeAutospacing="1" w:after="100" w:afterAutospacing="1" w:line="288" w:lineRule="auto"/>
      <w:ind w:firstLine="200" w:firstLineChars="200"/>
      <w:jc w:val="left"/>
    </w:pPr>
    <w:rPr>
      <w:rFonts w:ascii="宋体" w:hAnsi="宋体" w:eastAsia="宋体" w:cs="Times New Roman"/>
      <w:kern w:val="0"/>
      <w:szCs w:val="21"/>
    </w:rPr>
  </w:style>
  <w:style w:type="paragraph" w:customStyle="1" w:styleId="188">
    <w:name w:val="font10"/>
    <w:basedOn w:val="1"/>
    <w:qFormat/>
    <w:uiPriority w:val="99"/>
    <w:pPr>
      <w:widowControl/>
      <w:spacing w:before="100" w:beforeAutospacing="1" w:after="100" w:afterAutospacing="1" w:line="400" w:lineRule="exact"/>
      <w:ind w:firstLine="200" w:firstLineChars="200"/>
      <w:jc w:val="left"/>
    </w:pPr>
    <w:rPr>
      <w:rFonts w:ascii="Times New Roman" w:hAnsi="Times New Roman" w:eastAsia="宋体" w:cs="Times New Roman"/>
      <w:kern w:val="0"/>
      <w:sz w:val="20"/>
      <w:szCs w:val="20"/>
    </w:rPr>
  </w:style>
  <w:style w:type="paragraph" w:customStyle="1" w:styleId="189">
    <w:name w:val="样式 标题 1 + 小二"/>
    <w:basedOn w:val="3"/>
    <w:qFormat/>
    <w:uiPriority w:val="99"/>
  </w:style>
  <w:style w:type="paragraph" w:customStyle="1" w:styleId="190">
    <w:name w:val="普通(网站)1"/>
    <w:basedOn w:val="1"/>
    <w:qFormat/>
    <w:uiPriority w:val="99"/>
    <w:pPr>
      <w:widowControl/>
      <w:snapToGrid w:val="0"/>
      <w:spacing w:before="100" w:beforeAutospacing="1" w:after="100" w:afterAutospacing="1" w:line="300" w:lineRule="auto"/>
      <w:ind w:firstLine="200" w:firstLineChars="200"/>
      <w:jc w:val="left"/>
    </w:pPr>
    <w:rPr>
      <w:rFonts w:ascii="宋体" w:hAnsi="宋体" w:eastAsia="微软雅黑" w:cs="Times New Roman"/>
      <w:sz w:val="24"/>
    </w:rPr>
  </w:style>
  <w:style w:type="paragraph" w:customStyle="1" w:styleId="191">
    <w:name w:val="xl114"/>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FF0000"/>
      <w:kern w:val="0"/>
      <w:szCs w:val="21"/>
    </w:rPr>
  </w:style>
  <w:style w:type="paragraph" w:customStyle="1" w:styleId="192">
    <w:name w:val="投标文件"/>
    <w:basedOn w:val="45"/>
    <w:qFormat/>
    <w:uiPriority w:val="99"/>
  </w:style>
  <w:style w:type="paragraph" w:customStyle="1" w:styleId="193">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kern w:val="0"/>
      <w:szCs w:val="21"/>
    </w:rPr>
  </w:style>
  <w:style w:type="paragraph" w:customStyle="1" w:styleId="194">
    <w:name w:val="1"/>
    <w:basedOn w:val="1"/>
    <w:next w:val="26"/>
    <w:qFormat/>
    <w:uiPriority w:val="99"/>
    <w:pPr>
      <w:spacing w:line="400" w:lineRule="exact"/>
      <w:ind w:firstLine="200" w:firstLineChars="200"/>
    </w:pPr>
    <w:rPr>
      <w:rFonts w:ascii="宋体" w:hAnsi="Courier New" w:eastAsia="宋体" w:cs="Times New Roman"/>
      <w:szCs w:val="20"/>
    </w:rPr>
  </w:style>
  <w:style w:type="paragraph" w:customStyle="1" w:styleId="195">
    <w:name w:val="xl110"/>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Cs w:val="21"/>
    </w:rPr>
  </w:style>
  <w:style w:type="paragraph" w:customStyle="1" w:styleId="196">
    <w:name w:val="样式 标题 3 + 四号"/>
    <w:basedOn w:val="4"/>
    <w:qFormat/>
    <w:uiPriority w:val="99"/>
    <w:pPr>
      <w:jc w:val="center"/>
    </w:pPr>
    <w:rPr>
      <w:rFonts w:ascii="Times New Roman" w:hAnsi="Times New Roman" w:cs="Times New Roman"/>
      <w:kern w:val="0"/>
      <w:sz w:val="28"/>
    </w:rPr>
  </w:style>
  <w:style w:type="paragraph" w:customStyle="1" w:styleId="197">
    <w:name w:val="gta-1"/>
    <w:basedOn w:val="1"/>
    <w:qFormat/>
    <w:uiPriority w:val="99"/>
    <w:pPr>
      <w:widowControl/>
      <w:spacing w:before="100" w:beforeAutospacing="1" w:after="100" w:afterAutospacing="1" w:line="360" w:lineRule="auto"/>
      <w:ind w:firstLine="200" w:firstLineChars="200"/>
      <w:jc w:val="left"/>
    </w:pPr>
    <w:rPr>
      <w:rFonts w:ascii="宋体" w:hAnsi="宋体" w:eastAsia="宋体" w:cs="宋体"/>
      <w:kern w:val="0"/>
      <w:sz w:val="24"/>
      <w:szCs w:val="24"/>
    </w:rPr>
  </w:style>
  <w:style w:type="paragraph" w:customStyle="1" w:styleId="198">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4"/>
      <w:szCs w:val="24"/>
    </w:rPr>
  </w:style>
  <w:style w:type="paragraph" w:customStyle="1" w:styleId="199">
    <w:name w:val="默认段落字体 Para Char Char Char Char Char Char Char Char Char Char Char Char Char Char Char Char Char Char Char"/>
    <w:basedOn w:val="1"/>
    <w:qFormat/>
    <w:uiPriority w:val="99"/>
    <w:pPr>
      <w:spacing w:line="400" w:lineRule="exact"/>
      <w:ind w:firstLine="200" w:firstLineChars="200"/>
    </w:pPr>
    <w:rPr>
      <w:rFonts w:ascii="Calibri" w:hAnsi="Calibri" w:eastAsia="宋体" w:cs="Times New Roman"/>
    </w:rPr>
  </w:style>
  <w:style w:type="paragraph" w:customStyle="1" w:styleId="200">
    <w:name w:val="xl115"/>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0"/>
      <w:szCs w:val="20"/>
    </w:rPr>
  </w:style>
  <w:style w:type="paragraph" w:customStyle="1" w:styleId="201">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2"/>
    </w:rPr>
  </w:style>
  <w:style w:type="paragraph" w:customStyle="1" w:styleId="202">
    <w:name w:val="font8"/>
    <w:basedOn w:val="1"/>
    <w:qFormat/>
    <w:uiPriority w:val="99"/>
    <w:pPr>
      <w:widowControl/>
      <w:spacing w:before="100" w:beforeAutospacing="1" w:after="100" w:afterAutospacing="1" w:line="400" w:lineRule="exact"/>
      <w:ind w:firstLine="200" w:firstLineChars="200"/>
      <w:jc w:val="left"/>
    </w:pPr>
    <w:rPr>
      <w:rFonts w:ascii="Times New Roman" w:hAnsi="Times New Roman" w:eastAsia="宋体" w:cs="Times New Roman"/>
      <w:color w:val="000000"/>
      <w:kern w:val="0"/>
      <w:sz w:val="22"/>
    </w:rPr>
  </w:style>
  <w:style w:type="paragraph" w:customStyle="1" w:styleId="203">
    <w:name w:val="xl129"/>
    <w:basedOn w:val="1"/>
    <w:qFormat/>
    <w:uiPriority w:val="99"/>
    <w:pPr>
      <w:widowControl/>
      <w:pBdr>
        <w:top w:val="single" w:color="auto" w:sz="4" w:space="0"/>
        <w:left w:val="single" w:color="auto" w:sz="4" w:space="0"/>
        <w:bottom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04">
    <w:name w:val="font5"/>
    <w:basedOn w:val="1"/>
    <w:qFormat/>
    <w:uiPriority w:val="99"/>
    <w:pPr>
      <w:widowControl/>
      <w:spacing w:before="100" w:beforeAutospacing="1" w:after="100" w:afterAutospacing="1" w:line="400" w:lineRule="exact"/>
      <w:ind w:firstLine="200" w:firstLineChars="200"/>
      <w:jc w:val="left"/>
    </w:pPr>
    <w:rPr>
      <w:rFonts w:ascii="宋体" w:hAnsi="宋体" w:eastAsia="宋体" w:cs="宋体"/>
      <w:kern w:val="0"/>
      <w:sz w:val="18"/>
      <w:szCs w:val="18"/>
    </w:rPr>
  </w:style>
  <w:style w:type="paragraph" w:customStyle="1" w:styleId="205">
    <w:name w:val="xl120"/>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06">
    <w:name w:val="font6"/>
    <w:basedOn w:val="1"/>
    <w:qFormat/>
    <w:uiPriority w:val="99"/>
    <w:pPr>
      <w:widowControl/>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207">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08">
    <w:name w:val="font7"/>
    <w:basedOn w:val="1"/>
    <w:qFormat/>
    <w:uiPriority w:val="99"/>
    <w:pPr>
      <w:widowControl/>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209">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10">
    <w:name w:val="xl63"/>
    <w:basedOn w:val="1"/>
    <w:qFormat/>
    <w:uiPriority w:val="99"/>
    <w:pPr>
      <w:widowControl/>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211">
    <w:name w:val="xl66"/>
    <w:basedOn w:val="1"/>
    <w:qFormat/>
    <w:uiPriority w:val="99"/>
    <w:pPr>
      <w:widowControl/>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212">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kern w:val="0"/>
      <w:sz w:val="24"/>
      <w:szCs w:val="24"/>
    </w:rPr>
  </w:style>
  <w:style w:type="paragraph" w:customStyle="1" w:styleId="213">
    <w:name w:val="Char Char Char Char Char Char Char Char"/>
    <w:basedOn w:val="1"/>
    <w:qFormat/>
    <w:uiPriority w:val="99"/>
    <w:pPr>
      <w:widowControl/>
      <w:spacing w:line="240" w:lineRule="exact"/>
      <w:ind w:firstLine="200" w:firstLineChars="200"/>
      <w:jc w:val="left"/>
    </w:pPr>
    <w:rPr>
      <w:rFonts w:ascii="Verdana" w:hAnsi="Verdana" w:eastAsia="宋体" w:cs="Times New Roman"/>
      <w:kern w:val="0"/>
      <w:sz w:val="20"/>
      <w:szCs w:val="20"/>
      <w:lang w:eastAsia="en-US"/>
    </w:rPr>
  </w:style>
  <w:style w:type="paragraph" w:customStyle="1" w:styleId="214">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215">
    <w:name w:val="xl144"/>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216">
    <w:name w:val="xl126"/>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217">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Times New Roman" w:hAnsi="Times New Roman" w:eastAsia="宋体" w:cs="Times New Roman"/>
      <w:kern w:val="0"/>
      <w:szCs w:val="21"/>
    </w:rPr>
  </w:style>
  <w:style w:type="paragraph" w:customStyle="1" w:styleId="218">
    <w:name w:val="xl133"/>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19">
    <w:name w:val="xl122"/>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kern w:val="0"/>
      <w:sz w:val="24"/>
      <w:szCs w:val="24"/>
    </w:rPr>
  </w:style>
  <w:style w:type="paragraph" w:customStyle="1" w:styleId="220">
    <w:name w:val="xl73"/>
    <w:basedOn w:val="1"/>
    <w:qFormat/>
    <w:uiPriority w:val="99"/>
    <w:pPr>
      <w:widowControl/>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21">
    <w:name w:val="xl1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22">
    <w:name w:val="xl123"/>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223">
    <w:name w:val="xl100"/>
    <w:basedOn w:val="1"/>
    <w:qFormat/>
    <w:uiPriority w:val="99"/>
    <w:pPr>
      <w:widowControl/>
      <w:pBdr>
        <w:top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Cs w:val="21"/>
    </w:rPr>
  </w:style>
  <w:style w:type="paragraph" w:customStyle="1" w:styleId="224">
    <w:name w:val="xl74"/>
    <w:basedOn w:val="1"/>
    <w:qFormat/>
    <w:uiPriority w:val="99"/>
    <w:pPr>
      <w:widowControl/>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225">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0"/>
      <w:szCs w:val="20"/>
    </w:rPr>
  </w:style>
  <w:style w:type="paragraph" w:customStyle="1" w:styleId="226">
    <w:name w:val="xl8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0"/>
      <w:szCs w:val="20"/>
    </w:rPr>
  </w:style>
  <w:style w:type="paragraph" w:customStyle="1" w:styleId="227">
    <w:name w:val="浅色网格 - 强调文字颜色 32"/>
    <w:basedOn w:val="1"/>
    <w:qFormat/>
    <w:uiPriority w:val="99"/>
    <w:pPr>
      <w:spacing w:line="400" w:lineRule="exact"/>
      <w:ind w:firstLine="420" w:firstLineChars="200"/>
    </w:pPr>
    <w:rPr>
      <w:rFonts w:ascii="Calibri" w:hAnsi="Calibri" w:eastAsia="宋体" w:cs="Times New Roman"/>
    </w:rPr>
  </w:style>
  <w:style w:type="paragraph" w:customStyle="1" w:styleId="228">
    <w:name w:val="xl1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kern w:val="0"/>
      <w:sz w:val="20"/>
      <w:szCs w:val="20"/>
    </w:rPr>
  </w:style>
  <w:style w:type="paragraph" w:customStyle="1" w:styleId="229">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pPr>
    <w:rPr>
      <w:rFonts w:ascii="宋体" w:hAnsi="宋体" w:eastAsia="宋体" w:cs="宋体"/>
      <w:kern w:val="0"/>
      <w:szCs w:val="21"/>
    </w:rPr>
  </w:style>
  <w:style w:type="paragraph" w:customStyle="1" w:styleId="230">
    <w:name w:val="xl136"/>
    <w:basedOn w:val="1"/>
    <w:qFormat/>
    <w:uiPriority w:val="99"/>
    <w:pPr>
      <w:widowControl/>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231">
    <w:name w:val="xl1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b/>
      <w:bCs/>
      <w:color w:val="FF0000"/>
      <w:kern w:val="0"/>
      <w:szCs w:val="21"/>
    </w:rPr>
  </w:style>
  <w:style w:type="paragraph" w:customStyle="1" w:styleId="232">
    <w:name w:val="xl85"/>
    <w:basedOn w:val="1"/>
    <w:qFormat/>
    <w:uiPriority w:val="99"/>
    <w:pPr>
      <w:widowControl/>
      <w:pBdr>
        <w:top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233">
    <w:name w:val="TOC 标题1"/>
    <w:basedOn w:val="3"/>
    <w:next w:val="1"/>
    <w:qFormat/>
    <w:uiPriority w:val="99"/>
    <w:pPr>
      <w:widowControl/>
      <w:tabs>
        <w:tab w:val="left" w:pos="360"/>
      </w:tabs>
      <w:spacing w:before="480" w:after="0" w:line="276" w:lineRule="auto"/>
      <w:ind w:left="360" w:hanging="360"/>
      <w:jc w:val="left"/>
      <w:outlineLvl w:val="9"/>
    </w:pPr>
    <w:rPr>
      <w:rFonts w:ascii="Cambria" w:hAnsi="Cambria" w:eastAsia="宋体"/>
      <w:color w:val="365F91"/>
      <w:kern w:val="0"/>
      <w:sz w:val="28"/>
      <w:szCs w:val="28"/>
    </w:rPr>
  </w:style>
  <w:style w:type="paragraph" w:customStyle="1" w:styleId="234">
    <w:name w:val="xl86"/>
    <w:basedOn w:val="1"/>
    <w:qFormat/>
    <w:uiPriority w:val="99"/>
    <w:pPr>
      <w:widowControl/>
      <w:pBdr>
        <w:bottom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235">
    <w:name w:val="正文 New New New New"/>
    <w:qFormat/>
    <w:uiPriority w:val="99"/>
    <w:pPr>
      <w:widowControl w:val="0"/>
      <w:spacing w:line="400" w:lineRule="exact"/>
      <w:ind w:firstLine="200" w:firstLineChars="200"/>
      <w:jc w:val="both"/>
    </w:pPr>
    <w:rPr>
      <w:rFonts w:ascii="Times New Roman" w:hAnsi="Times New Roman" w:eastAsia="宋体" w:cs="Times New Roman"/>
      <w:kern w:val="0"/>
      <w:sz w:val="20"/>
      <w:szCs w:val="24"/>
      <w:lang w:val="en-US" w:eastAsia="zh-CN" w:bidi="ar-SA"/>
    </w:rPr>
  </w:style>
  <w:style w:type="paragraph" w:customStyle="1" w:styleId="236">
    <w:name w:val="xl146"/>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237">
    <w:name w:val="xl117"/>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0"/>
      <w:szCs w:val="20"/>
    </w:rPr>
  </w:style>
  <w:style w:type="paragraph" w:customStyle="1" w:styleId="238">
    <w:name w:val="xl87"/>
    <w:basedOn w:val="1"/>
    <w:qFormat/>
    <w:uiPriority w:val="99"/>
    <w:pPr>
      <w:widowControl/>
      <w:pBdr>
        <w:bottom w:val="single" w:color="auto" w:sz="8" w:space="0"/>
      </w:pBdr>
      <w:spacing w:before="100" w:beforeAutospacing="1" w:after="100" w:afterAutospacing="1" w:line="400" w:lineRule="exact"/>
      <w:ind w:firstLine="200" w:firstLineChars="200"/>
      <w:jc w:val="left"/>
    </w:pPr>
    <w:rPr>
      <w:rFonts w:ascii="宋体" w:hAnsi="宋体" w:eastAsia="宋体" w:cs="宋体"/>
      <w:kern w:val="0"/>
      <w:szCs w:val="21"/>
    </w:rPr>
  </w:style>
  <w:style w:type="paragraph" w:customStyle="1" w:styleId="239">
    <w:name w:val="xl131"/>
    <w:basedOn w:val="1"/>
    <w:qFormat/>
    <w:uiPriority w:val="99"/>
    <w:pPr>
      <w:widowControl/>
      <w:pBdr>
        <w:top w:val="single" w:color="auto" w:sz="4" w:space="0"/>
        <w:left w:val="single" w:color="auto" w:sz="4" w:space="0"/>
        <w:bottom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40">
    <w:name w:val="xl112"/>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FF0000"/>
      <w:kern w:val="0"/>
      <w:szCs w:val="21"/>
    </w:rPr>
  </w:style>
  <w:style w:type="paragraph" w:customStyle="1" w:styleId="241">
    <w:name w:val="xl88"/>
    <w:basedOn w:val="1"/>
    <w:qFormat/>
    <w:uiPriority w:val="99"/>
    <w:pPr>
      <w:widowControl/>
      <w:pBdr>
        <w:top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242">
    <w:name w:val="xl91"/>
    <w:basedOn w:val="1"/>
    <w:qFormat/>
    <w:uiPriority w:val="99"/>
    <w:pPr>
      <w:widowControl/>
      <w:pBdr>
        <w:top w:val="single" w:color="auto" w:sz="8" w:space="0"/>
        <w:bottom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243">
    <w:name w:val="xl119"/>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44">
    <w:name w:val="xl96"/>
    <w:basedOn w:val="1"/>
    <w:qFormat/>
    <w:uiPriority w:val="99"/>
    <w:pPr>
      <w:widowControl/>
      <w:spacing w:before="100" w:beforeAutospacing="1" w:after="100" w:afterAutospacing="1" w:line="400" w:lineRule="exact"/>
      <w:ind w:firstLine="200" w:firstLineChars="200"/>
      <w:jc w:val="left"/>
    </w:pPr>
    <w:rPr>
      <w:rFonts w:ascii="宋体" w:hAnsi="宋体" w:eastAsia="宋体" w:cs="宋体"/>
      <w:kern w:val="0"/>
      <w:sz w:val="20"/>
      <w:szCs w:val="20"/>
    </w:rPr>
  </w:style>
  <w:style w:type="paragraph" w:customStyle="1" w:styleId="245">
    <w:name w:val="xl137"/>
    <w:basedOn w:val="1"/>
    <w:qFormat/>
    <w:uiPriority w:val="99"/>
    <w:pPr>
      <w:widowControl/>
      <w:pBdr>
        <w:left w:val="single" w:color="auto" w:sz="4" w:space="0"/>
        <w:bottom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46">
    <w:name w:val="xl99"/>
    <w:basedOn w:val="1"/>
    <w:qFormat/>
    <w:uiPriority w:val="99"/>
    <w:pPr>
      <w:widowControl/>
      <w:pBdr>
        <w:top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47">
    <w:name w:val="xl1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248">
    <w:name w:val="列表段落2"/>
    <w:basedOn w:val="1"/>
    <w:qFormat/>
    <w:uiPriority w:val="99"/>
    <w:pPr>
      <w:spacing w:line="400" w:lineRule="exact"/>
      <w:ind w:firstLine="420" w:firstLineChars="200"/>
    </w:pPr>
    <w:rPr>
      <w:rFonts w:ascii="Calibri" w:hAnsi="Calibri" w:eastAsia="宋体" w:cs="Times New Roman"/>
    </w:rPr>
  </w:style>
  <w:style w:type="paragraph" w:customStyle="1" w:styleId="249">
    <w:name w:val="xl104"/>
    <w:basedOn w:val="1"/>
    <w:qFormat/>
    <w:uiPriority w:val="99"/>
    <w:pPr>
      <w:widowControl/>
      <w:pBdr>
        <w:bottom w:val="single" w:color="auto" w:sz="4" w:space="0"/>
      </w:pBdr>
      <w:spacing w:before="100" w:beforeAutospacing="1" w:after="100" w:afterAutospacing="1" w:line="400" w:lineRule="exact"/>
      <w:ind w:firstLine="200" w:firstLineChars="200"/>
      <w:jc w:val="left"/>
    </w:pPr>
    <w:rPr>
      <w:rFonts w:ascii="宋体" w:hAnsi="宋体" w:eastAsia="宋体" w:cs="宋体"/>
      <w:kern w:val="0"/>
      <w:sz w:val="24"/>
      <w:szCs w:val="24"/>
    </w:rPr>
  </w:style>
  <w:style w:type="paragraph" w:customStyle="1" w:styleId="250">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51">
    <w:name w:val="xl1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18"/>
      <w:szCs w:val="18"/>
    </w:rPr>
  </w:style>
  <w:style w:type="paragraph" w:customStyle="1" w:styleId="252">
    <w:name w:val="xl109"/>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Cs w:val="21"/>
    </w:rPr>
  </w:style>
  <w:style w:type="paragraph" w:customStyle="1" w:styleId="253">
    <w:name w:val="xl1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254">
    <w:name w:val="xl118"/>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55">
    <w:name w:val="标书0927"/>
    <w:basedOn w:val="3"/>
    <w:qFormat/>
    <w:uiPriority w:val="99"/>
    <w:pPr>
      <w:tabs>
        <w:tab w:val="left" w:pos="780"/>
      </w:tabs>
      <w:spacing w:before="0" w:after="0" w:line="360" w:lineRule="auto"/>
      <w:ind w:left="780" w:hanging="420"/>
      <w:jc w:val="both"/>
    </w:pPr>
    <w:rPr>
      <w:rFonts w:ascii="宋体" w:eastAsia="宋体"/>
      <w:sz w:val="32"/>
      <w:szCs w:val="32"/>
    </w:rPr>
  </w:style>
  <w:style w:type="paragraph" w:customStyle="1" w:styleId="256">
    <w:name w:val="xl134"/>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57">
    <w:name w:val="xl143"/>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58">
    <w:name w:val="p18"/>
    <w:basedOn w:val="1"/>
    <w:qFormat/>
    <w:uiPriority w:val="99"/>
    <w:pPr>
      <w:widowControl/>
    </w:pPr>
    <w:rPr>
      <w:rFonts w:ascii="宋体" w:hAnsi="宋体" w:eastAsia="宋体" w:cs="宋体"/>
      <w:kern w:val="0"/>
      <w:szCs w:val="21"/>
    </w:rPr>
  </w:style>
  <w:style w:type="paragraph" w:customStyle="1" w:styleId="259">
    <w:name w:val="custom_unionstyle"/>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260">
    <w:name w:val="目录标题 字符"/>
    <w:link w:val="261"/>
    <w:qFormat/>
    <w:locked/>
    <w:uiPriority w:val="0"/>
    <w:rPr>
      <w:rFonts w:ascii="方正小标宋_GBK" w:eastAsia="方正小标宋_GBK"/>
      <w:b/>
      <w:sz w:val="24"/>
      <w:szCs w:val="24"/>
    </w:rPr>
  </w:style>
  <w:style w:type="paragraph" w:customStyle="1" w:styleId="261">
    <w:name w:val="目录标题"/>
    <w:link w:val="260"/>
    <w:qFormat/>
    <w:uiPriority w:val="0"/>
    <w:pPr>
      <w:tabs>
        <w:tab w:val="right" w:leader="dot" w:pos="9683"/>
      </w:tabs>
      <w:spacing w:line="360" w:lineRule="auto"/>
    </w:pPr>
    <w:rPr>
      <w:rFonts w:ascii="方正小标宋_GBK" w:eastAsia="方正小标宋_GBK" w:hAnsiTheme="minorHAnsi" w:cstheme="minorBidi"/>
      <w:b/>
      <w:kern w:val="2"/>
      <w:sz w:val="24"/>
      <w:szCs w:val="24"/>
      <w:lang w:val="en-US" w:eastAsia="zh-CN" w:bidi="ar-SA"/>
    </w:rPr>
  </w:style>
  <w:style w:type="paragraph" w:customStyle="1" w:styleId="262">
    <w:name w:val="_Style 8"/>
    <w:basedOn w:val="16"/>
    <w:qFormat/>
    <w:uiPriority w:val="99"/>
    <w:pPr>
      <w:widowControl/>
      <w:spacing w:line="240" w:lineRule="auto"/>
      <w:ind w:firstLine="454" w:firstLineChars="0"/>
      <w:jc w:val="left"/>
    </w:pPr>
  </w:style>
  <w:style w:type="character" w:customStyle="1" w:styleId="263">
    <w:name w:val="Heading 1 Char"/>
    <w:qFormat/>
    <w:locked/>
    <w:uiPriority w:val="0"/>
    <w:rPr>
      <w:rFonts w:hint="default" w:ascii="Arial" w:hAnsi="Arial" w:eastAsia="宋体" w:cs="Arial"/>
      <w:b/>
      <w:bCs/>
      <w:kern w:val="44"/>
      <w:sz w:val="28"/>
      <w:szCs w:val="44"/>
      <w:lang w:val="zh-CN" w:eastAsia="zh-CN" w:bidi="ar-SA"/>
    </w:rPr>
  </w:style>
  <w:style w:type="character" w:customStyle="1" w:styleId="264">
    <w:name w:val="headline-content"/>
    <w:qFormat/>
    <w:uiPriority w:val="0"/>
  </w:style>
  <w:style w:type="character" w:customStyle="1" w:styleId="265">
    <w:name w:val="Char Char20"/>
    <w:qFormat/>
    <w:locked/>
    <w:uiPriority w:val="0"/>
    <w:rPr>
      <w:rFonts w:hint="eastAsia" w:ascii="微软雅黑" w:hAnsi="微软雅黑" w:eastAsia="微软雅黑"/>
      <w:b/>
      <w:bCs/>
      <w:szCs w:val="32"/>
      <w:lang w:bidi="ar-SA"/>
    </w:rPr>
  </w:style>
  <w:style w:type="character" w:customStyle="1" w:styleId="266">
    <w:name w:val="Char Char13"/>
    <w:qFormat/>
    <w:locked/>
    <w:uiPriority w:val="0"/>
    <w:rPr>
      <w:rFonts w:hint="eastAsia" w:ascii="微软雅黑" w:hAnsi="微软雅黑" w:eastAsia="微软雅黑"/>
      <w:b/>
      <w:bCs/>
      <w:lang w:bidi="ar-SA"/>
    </w:rPr>
  </w:style>
  <w:style w:type="character" w:customStyle="1" w:styleId="267">
    <w:name w:val="ca-102"/>
    <w:qFormat/>
    <w:uiPriority w:val="0"/>
  </w:style>
  <w:style w:type="character" w:customStyle="1" w:styleId="268">
    <w:name w:val="style31"/>
    <w:qFormat/>
    <w:uiPriority w:val="0"/>
    <w:rPr>
      <w:b/>
      <w:bCs/>
      <w:color w:val="FFFFFF"/>
    </w:rPr>
  </w:style>
  <w:style w:type="character" w:customStyle="1" w:styleId="269">
    <w:name w:val="列出段落字符"/>
    <w:qFormat/>
    <w:locked/>
    <w:uiPriority w:val="0"/>
    <w:rPr>
      <w:rFonts w:hint="default" w:ascii="Calibri" w:hAnsi="Calibri" w:eastAsia="宋体" w:cs="黑体"/>
      <w:kern w:val="2"/>
      <w:sz w:val="24"/>
      <w:szCs w:val="24"/>
      <w:lang w:val="en-US" w:eastAsia="zh-CN" w:bidi="ar-SA"/>
    </w:rPr>
  </w:style>
  <w:style w:type="character" w:customStyle="1" w:styleId="270">
    <w:name w:val="font21"/>
    <w:qFormat/>
    <w:uiPriority w:val="0"/>
    <w:rPr>
      <w:rFonts w:hint="eastAsia" w:ascii="宋体" w:hAnsi="宋体" w:eastAsia="宋体" w:cs="宋体"/>
      <w:color w:val="000000"/>
      <w:sz w:val="20"/>
      <w:szCs w:val="20"/>
      <w:u w:val="none"/>
    </w:rPr>
  </w:style>
  <w:style w:type="character" w:customStyle="1" w:styleId="271">
    <w:name w:val="Char Char21"/>
    <w:qFormat/>
    <w:locked/>
    <w:uiPriority w:val="0"/>
    <w:rPr>
      <w:rFonts w:hint="default" w:ascii="Arial" w:hAnsi="Arial" w:eastAsia="微软雅黑" w:cs="Arial"/>
      <w:b/>
      <w:sz w:val="28"/>
      <w:szCs w:val="28"/>
      <w:lang w:bidi="ar-SA"/>
    </w:rPr>
  </w:style>
  <w:style w:type="character" w:customStyle="1" w:styleId="272">
    <w:name w:val="Char Char6"/>
    <w:qFormat/>
    <w:locked/>
    <w:uiPriority w:val="0"/>
    <w:rPr>
      <w:sz w:val="18"/>
      <w:szCs w:val="18"/>
      <w:lang w:bidi="ar-SA"/>
    </w:rPr>
  </w:style>
  <w:style w:type="character" w:customStyle="1" w:styleId="273">
    <w:name w:val="普通文字 Char Char3"/>
    <w:qFormat/>
    <w:locked/>
    <w:uiPriority w:val="0"/>
    <w:rPr>
      <w:rFonts w:hint="eastAsia" w:ascii="宋体" w:hAnsi="Courier New" w:eastAsia="宋体" w:cs="Courier New"/>
      <w:kern w:val="2"/>
      <w:sz w:val="21"/>
      <w:szCs w:val="21"/>
      <w:lang w:val="en-US" w:eastAsia="zh-CN" w:bidi="ar-SA"/>
    </w:rPr>
  </w:style>
  <w:style w:type="character" w:customStyle="1" w:styleId="274">
    <w:name w:val="ca-1"/>
    <w:qFormat/>
    <w:uiPriority w:val="0"/>
  </w:style>
  <w:style w:type="character" w:customStyle="1" w:styleId="275">
    <w:name w:val="Char Char1"/>
    <w:qFormat/>
    <w:uiPriority w:val="0"/>
    <w:rPr>
      <w:rFonts w:hint="eastAsia" w:ascii="宋体" w:hAnsi="宋体" w:eastAsia="宋体"/>
      <w:kern w:val="2"/>
      <w:sz w:val="18"/>
      <w:szCs w:val="18"/>
      <w:lang w:val="en-US" w:eastAsia="zh-CN" w:bidi="ar-SA"/>
    </w:rPr>
  </w:style>
  <w:style w:type="character" w:customStyle="1" w:styleId="276">
    <w:name w:val="font41"/>
    <w:qFormat/>
    <w:uiPriority w:val="0"/>
    <w:rPr>
      <w:rFonts w:hint="default" w:ascii="Bosch Office Sans" w:hAnsi="Bosch Office Sans" w:cs="Bosch Office Sans"/>
      <w:color w:val="000000"/>
      <w:sz w:val="20"/>
      <w:szCs w:val="20"/>
      <w:u w:val="none"/>
    </w:rPr>
  </w:style>
  <w:style w:type="character" w:customStyle="1" w:styleId="277">
    <w:name w:val="highlight1"/>
    <w:qFormat/>
    <w:uiPriority w:val="0"/>
    <w:rPr>
      <w:color w:val="DB4F33"/>
    </w:rPr>
  </w:style>
  <w:style w:type="character" w:customStyle="1" w:styleId="278">
    <w:name w:val="char"/>
    <w:qFormat/>
    <w:uiPriority w:val="0"/>
  </w:style>
  <w:style w:type="character" w:customStyle="1" w:styleId="279">
    <w:name w:val="ca-2"/>
    <w:qFormat/>
    <w:uiPriority w:val="0"/>
  </w:style>
  <w:style w:type="character" w:customStyle="1" w:styleId="280">
    <w:name w:val="明显引用 Char1"/>
    <w:qFormat/>
    <w:uiPriority w:val="0"/>
    <w:rPr>
      <w:rFonts w:hint="default" w:ascii="Times New Roman" w:hAnsi="Times New Roman" w:eastAsia="微软雅黑" w:cs="Times New Roman"/>
      <w:b/>
      <w:bCs/>
      <w:i/>
      <w:iCs/>
      <w:color w:val="4F81BD"/>
      <w:sz w:val="24"/>
      <w:szCs w:val="24"/>
    </w:rPr>
  </w:style>
  <w:style w:type="character" w:customStyle="1" w:styleId="281">
    <w:name w:val="GTA标题3 Char"/>
    <w:qFormat/>
    <w:uiPriority w:val="0"/>
    <w:rPr>
      <w:rFonts w:hint="default" w:ascii="Arial" w:hAnsi="Arial" w:eastAsia="黑体" w:cs="Arial"/>
      <w:bCs/>
      <w:kern w:val="2"/>
      <w:sz w:val="24"/>
      <w:szCs w:val="24"/>
    </w:rPr>
  </w:style>
  <w:style w:type="character" w:customStyle="1" w:styleId="282">
    <w:name w:val="txet31"/>
    <w:qFormat/>
    <w:uiPriority w:val="0"/>
    <w:rPr>
      <w:rFonts w:hint="default" w:ascii="Times New Roman" w:hAnsi="Times New Roman" w:cs="Times New Roman"/>
      <w:color w:val="333333"/>
      <w:sz w:val="18"/>
      <w:szCs w:val="18"/>
      <w:u w:val="none"/>
    </w:rPr>
  </w:style>
  <w:style w:type="character" w:customStyle="1" w:styleId="283">
    <w:name w:val="GTA标题2 Char"/>
    <w:qFormat/>
    <w:uiPriority w:val="0"/>
    <w:rPr>
      <w:rFonts w:hint="default" w:ascii="Arial" w:hAnsi="Arial" w:eastAsia="黑体" w:cs="Arial"/>
      <w:bCs/>
      <w:kern w:val="2"/>
      <w:sz w:val="30"/>
      <w:szCs w:val="30"/>
    </w:rPr>
  </w:style>
  <w:style w:type="character" w:customStyle="1" w:styleId="284">
    <w:name w:val="Char Char22"/>
    <w:qFormat/>
    <w:locked/>
    <w:uiPriority w:val="0"/>
    <w:rPr>
      <w:rFonts w:hint="eastAsia" w:ascii="微软雅黑" w:hAnsi="微软雅黑" w:eastAsia="微软雅黑"/>
      <w:b/>
      <w:bCs/>
      <w:kern w:val="44"/>
      <w:sz w:val="36"/>
      <w:szCs w:val="36"/>
      <w:lang w:bidi="ar-SA"/>
    </w:rPr>
  </w:style>
  <w:style w:type="character" w:customStyle="1" w:styleId="285">
    <w:name w:val="Header Char"/>
    <w:qFormat/>
    <w:locked/>
    <w:uiPriority w:val="0"/>
    <w:rPr>
      <w:rFonts w:hint="default" w:ascii="Cambria" w:hAnsi="Cambria" w:eastAsia="宋体"/>
      <w:kern w:val="2"/>
      <w:sz w:val="18"/>
      <w:szCs w:val="18"/>
      <w:lang w:val="en-US" w:eastAsia="zh-CN" w:bidi="ar-SA"/>
    </w:rPr>
  </w:style>
  <w:style w:type="character" w:customStyle="1" w:styleId="286">
    <w:name w:val="con"/>
    <w:qFormat/>
    <w:uiPriority w:val="0"/>
  </w:style>
  <w:style w:type="character" w:customStyle="1" w:styleId="287">
    <w:name w:val="apple-style-span"/>
    <w:qFormat/>
    <w:uiPriority w:val="0"/>
  </w:style>
  <w:style w:type="character" w:customStyle="1" w:styleId="288">
    <w:name w:val="GTA正文-2 Char Char"/>
    <w:qFormat/>
    <w:locked/>
    <w:uiPriority w:val="0"/>
    <w:rPr>
      <w:rFonts w:hint="default" w:ascii="Arial" w:hAnsi="Arial" w:eastAsia="微软雅黑" w:cs="Arial"/>
      <w:sz w:val="24"/>
    </w:rPr>
  </w:style>
  <w:style w:type="character" w:customStyle="1" w:styleId="289">
    <w:name w:val="Heading 3 Char"/>
    <w:qFormat/>
    <w:locked/>
    <w:uiPriority w:val="0"/>
    <w:rPr>
      <w:rFonts w:hint="default" w:ascii="Cambria" w:hAnsi="Cambria" w:eastAsia="宋体"/>
      <w:b/>
      <w:bCs/>
      <w:kern w:val="2"/>
      <w:sz w:val="24"/>
      <w:szCs w:val="32"/>
      <w:lang w:val="en-US" w:eastAsia="zh-CN" w:bidi="ar-SA"/>
    </w:rPr>
  </w:style>
  <w:style w:type="character" w:customStyle="1" w:styleId="290">
    <w:name w:val="书籍标题1"/>
    <w:qFormat/>
    <w:uiPriority w:val="0"/>
    <w:rPr>
      <w:b/>
      <w:bCs/>
      <w:smallCaps/>
      <w:spacing w:val="5"/>
    </w:rPr>
  </w:style>
  <w:style w:type="character" w:customStyle="1" w:styleId="291">
    <w:name w:val="apple-converted-space"/>
    <w:qFormat/>
    <w:uiPriority w:val="0"/>
  </w:style>
  <w:style w:type="character" w:customStyle="1" w:styleId="292">
    <w:name w:val="批注文字 Char1"/>
    <w:qFormat/>
    <w:uiPriority w:val="0"/>
    <w:rPr>
      <w:kern w:val="2"/>
      <w:sz w:val="21"/>
      <w:szCs w:val="24"/>
    </w:rPr>
  </w:style>
  <w:style w:type="character" w:customStyle="1" w:styleId="293">
    <w:name w:val="font51"/>
    <w:qFormat/>
    <w:uiPriority w:val="0"/>
    <w:rPr>
      <w:rFonts w:hint="default" w:ascii="Bosch Office Sans" w:hAnsi="Bosch Office Sans" w:cs="Bosch Office Sans"/>
      <w:color w:val="000000"/>
      <w:sz w:val="20"/>
      <w:szCs w:val="20"/>
      <w:u w:val="none"/>
    </w:rPr>
  </w:style>
  <w:style w:type="character" w:customStyle="1" w:styleId="294">
    <w:name w:val="明显引用字符1"/>
    <w:qFormat/>
    <w:uiPriority w:val="0"/>
    <w:rPr>
      <w:rFonts w:hint="default" w:ascii="Times New Roman" w:hAnsi="Times New Roman" w:eastAsia="微软雅黑" w:cs="Times New Roman"/>
      <w:i/>
      <w:iCs/>
      <w:color w:val="5B9BD5"/>
    </w:rPr>
  </w:style>
  <w:style w:type="character" w:customStyle="1" w:styleId="295">
    <w:name w:val="GTA标题4 Char"/>
    <w:qFormat/>
    <w:uiPriority w:val="0"/>
    <w:rPr>
      <w:rFonts w:hint="default" w:ascii="Arial" w:hAnsi="Arial" w:eastAsia="仿宋_GB2312" w:cs="Arial"/>
      <w:b/>
      <w:bCs/>
      <w:kern w:val="2"/>
      <w:sz w:val="24"/>
      <w:szCs w:val="24"/>
    </w:rPr>
  </w:style>
  <w:style w:type="character" w:customStyle="1" w:styleId="296">
    <w:name w:val="font31"/>
    <w:qFormat/>
    <w:uiPriority w:val="0"/>
    <w:rPr>
      <w:rFonts w:hint="eastAsia" w:ascii="宋体" w:hAnsi="宋体" w:eastAsia="宋体" w:cs="宋体"/>
      <w:color w:val="000000"/>
      <w:sz w:val="20"/>
      <w:szCs w:val="20"/>
      <w:u w:val="none"/>
    </w:rPr>
  </w:style>
  <w:style w:type="character" w:customStyle="1" w:styleId="297">
    <w:name w:val="普通文字 Char Char1"/>
    <w:qFormat/>
    <w:locked/>
    <w:uiPriority w:val="0"/>
    <w:rPr>
      <w:rFonts w:hint="eastAsia" w:ascii="宋体" w:hAnsi="Courier New" w:eastAsia="宋体" w:cs="Courier New"/>
      <w:kern w:val="2"/>
      <w:sz w:val="21"/>
      <w:szCs w:val="21"/>
      <w:lang w:val="en-US" w:eastAsia="zh-CN" w:bidi="ar-SA"/>
    </w:rPr>
  </w:style>
  <w:style w:type="character" w:customStyle="1" w:styleId="298">
    <w:name w:val="Char Char8"/>
    <w:qFormat/>
    <w:locked/>
    <w:uiPriority w:val="0"/>
    <w:rPr>
      <w:rFonts w:hint="eastAsia" w:ascii="宋体" w:hAnsi="宋体" w:eastAsia="宋体"/>
      <w:kern w:val="2"/>
      <w:sz w:val="21"/>
      <w:szCs w:val="24"/>
      <w:lang w:val="en-US" w:eastAsia="zh-CN" w:bidi="ar-SA"/>
    </w:rPr>
  </w:style>
  <w:style w:type="character" w:customStyle="1" w:styleId="299">
    <w:name w:val="Char Char3"/>
    <w:qFormat/>
    <w:locked/>
    <w:uiPriority w:val="0"/>
    <w:rPr>
      <w:sz w:val="18"/>
      <w:szCs w:val="18"/>
      <w:lang w:bidi="ar-SA"/>
    </w:rPr>
  </w:style>
  <w:style w:type="character" w:customStyle="1" w:styleId="300">
    <w:name w:val="ca-92"/>
    <w:qFormat/>
    <w:uiPriority w:val="0"/>
  </w:style>
  <w:style w:type="character" w:customStyle="1" w:styleId="301">
    <w:name w:val="Footer Char"/>
    <w:qFormat/>
    <w:locked/>
    <w:uiPriority w:val="0"/>
    <w:rPr>
      <w:rFonts w:hint="default" w:ascii="Cambria" w:hAnsi="Cambria" w:eastAsia="宋体"/>
      <w:kern w:val="2"/>
      <w:sz w:val="18"/>
      <w:szCs w:val="18"/>
      <w:lang w:val="en-US" w:eastAsia="zh-CN" w:bidi="ar-SA"/>
    </w:rPr>
  </w:style>
  <w:style w:type="character" w:customStyle="1" w:styleId="302">
    <w:name w:val="Char Char4"/>
    <w:qFormat/>
    <w:uiPriority w:val="0"/>
    <w:rPr>
      <w:rFonts w:hint="eastAsia" w:ascii="宋体" w:hAnsi="宋体" w:eastAsia="宋体"/>
      <w:kern w:val="2"/>
      <w:sz w:val="21"/>
      <w:szCs w:val="24"/>
      <w:lang w:val="en-US" w:eastAsia="zh-CN" w:bidi="ar-SA"/>
    </w:rPr>
  </w:style>
  <w:style w:type="character" w:customStyle="1" w:styleId="303">
    <w:name w:val="ca-72"/>
    <w:qFormat/>
    <w:uiPriority w:val="0"/>
  </w:style>
  <w:style w:type="character" w:customStyle="1" w:styleId="304">
    <w:name w:val="特点1"/>
    <w:qFormat/>
    <w:uiPriority w:val="0"/>
  </w:style>
  <w:style w:type="character" w:customStyle="1" w:styleId="305">
    <w:name w:val="GTA正文-1 Char Char"/>
    <w:qFormat/>
    <w:locked/>
    <w:uiPriority w:val="0"/>
    <w:rPr>
      <w:rFonts w:hint="default" w:ascii="Arial" w:hAnsi="Arial" w:eastAsia="微软雅黑" w:cs="Arial"/>
      <w:sz w:val="24"/>
    </w:rPr>
  </w:style>
  <w:style w:type="character" w:customStyle="1" w:styleId="306">
    <w:name w:val="明显强调1"/>
    <w:qFormat/>
    <w:uiPriority w:val="0"/>
    <w:rPr>
      <w:b/>
      <w:bCs/>
      <w:i/>
      <w:iCs/>
      <w:color w:val="4F81BD"/>
    </w:rPr>
  </w:style>
  <w:style w:type="character" w:customStyle="1" w:styleId="307">
    <w:name w:val="Char Char5"/>
    <w:qFormat/>
    <w:locked/>
    <w:uiPriority w:val="0"/>
    <w:rPr>
      <w:rFonts w:hint="eastAsia" w:ascii="宋体" w:hAnsi="宋体" w:eastAsia="宋体"/>
      <w:sz w:val="18"/>
      <w:szCs w:val="18"/>
      <w:lang w:bidi="ar-SA"/>
    </w:rPr>
  </w:style>
  <w:style w:type="character" w:customStyle="1" w:styleId="308">
    <w:name w:val="Char Char19"/>
    <w:qFormat/>
    <w:locked/>
    <w:uiPriority w:val="0"/>
    <w:rPr>
      <w:rFonts w:hint="default" w:ascii="Arial" w:hAnsi="Arial" w:eastAsia="微软雅黑" w:cs="Arial"/>
      <w:b/>
      <w:bCs/>
      <w:color w:val="0070C0"/>
      <w:szCs w:val="28"/>
      <w:lang w:bidi="ar-SA"/>
    </w:rPr>
  </w:style>
  <w:style w:type="character" w:customStyle="1" w:styleId="309">
    <w:name w:val="Char Char2"/>
    <w:qFormat/>
    <w:locked/>
    <w:uiPriority w:val="0"/>
    <w:rPr>
      <w:rFonts w:hint="default" w:ascii="Calibri" w:hAnsi="Calibri" w:eastAsia="宋体" w:cs="黑体"/>
      <w:kern w:val="2"/>
      <w:sz w:val="24"/>
      <w:szCs w:val="24"/>
      <w:lang w:val="en-US" w:eastAsia="zh-CN" w:bidi="ar-SA"/>
    </w:rPr>
  </w:style>
  <w:style w:type="character" w:customStyle="1" w:styleId="310">
    <w:name w:val="Heading 2 Char"/>
    <w:qFormat/>
    <w:locked/>
    <w:uiPriority w:val="0"/>
    <w:rPr>
      <w:rFonts w:hint="default" w:ascii="Calibri" w:hAnsi="Calibri" w:eastAsia="宋体" w:cs="Calibri"/>
      <w:b/>
      <w:bCs/>
      <w:kern w:val="2"/>
      <w:sz w:val="24"/>
      <w:szCs w:val="32"/>
      <w:lang w:val="en-US" w:eastAsia="zh-CN" w:bidi="ar-SA"/>
    </w:rPr>
  </w:style>
  <w:style w:type="character" w:customStyle="1" w:styleId="311">
    <w:name w:val="st1"/>
    <w:qFormat/>
    <w:uiPriority w:val="0"/>
  </w:style>
  <w:style w:type="character" w:customStyle="1" w:styleId="312">
    <w:name w:val="font11"/>
    <w:qFormat/>
    <w:uiPriority w:val="0"/>
    <w:rPr>
      <w:rFonts w:hint="eastAsia" w:ascii="宋体" w:hAnsi="宋体" w:eastAsia="宋体" w:cs="宋体"/>
      <w:color w:val="000000"/>
      <w:sz w:val="20"/>
      <w:szCs w:val="20"/>
      <w:u w:val="none"/>
    </w:rPr>
  </w:style>
  <w:style w:type="character" w:customStyle="1" w:styleId="313">
    <w:name w:val="纯文本 Char"/>
    <w:qFormat/>
    <w:uiPriority w:val="0"/>
    <w:rPr>
      <w:rFonts w:hint="eastAsia" w:ascii="宋体" w:hAnsi="Courier New" w:eastAsia="宋体"/>
    </w:rPr>
  </w:style>
  <w:style w:type="character" w:customStyle="1" w:styleId="314">
    <w:name w:val="纯文本 Char2"/>
    <w:qFormat/>
    <w:uiPriority w:val="0"/>
    <w:rPr>
      <w:rFonts w:hint="eastAsia" w:ascii="宋体" w:hAnsi="Courier New" w:eastAsia="宋体" w:cs="Courier New"/>
      <w:kern w:val="2"/>
      <w:sz w:val="21"/>
      <w:szCs w:val="21"/>
      <w:lang w:val="en-US" w:eastAsia="zh-CN" w:bidi="ar-SA"/>
    </w:rPr>
  </w:style>
  <w:style w:type="character" w:customStyle="1" w:styleId="315">
    <w:name w:val="列出段落 Char"/>
    <w:qFormat/>
    <w:locked/>
    <w:uiPriority w:val="0"/>
    <w:rPr>
      <w:kern w:val="2"/>
      <w:sz w:val="21"/>
      <w:szCs w:val="22"/>
    </w:rPr>
  </w:style>
  <w:style w:type="character" w:customStyle="1" w:styleId="316">
    <w:name w:val="纯文本 Char3"/>
    <w:qFormat/>
    <w:uiPriority w:val="0"/>
    <w:rPr>
      <w:rFonts w:hint="eastAsia" w:ascii="宋体" w:hAnsi="Courier New" w:eastAsia="宋体" w:cs="Courier New"/>
      <w:kern w:val="2"/>
      <w:sz w:val="21"/>
      <w:szCs w:val="21"/>
      <w:lang w:val="en-US" w:eastAsia="zh-CN" w:bidi="ar-SA"/>
    </w:rPr>
  </w:style>
  <w:style w:type="table" w:customStyle="1" w:styleId="317">
    <w:name w:val="网格型2"/>
    <w:basedOn w:val="49"/>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18">
    <w:name w:val="Table Text"/>
    <w:basedOn w:val="1"/>
    <w:semiHidden/>
    <w:qFormat/>
    <w:uiPriority w:val="0"/>
    <w:rPr>
      <w:rFonts w:ascii="宋体" w:hAnsi="宋体" w:eastAsia="宋体" w:cs="宋体"/>
      <w:sz w:val="20"/>
      <w:szCs w:val="20"/>
      <w:lang w:val="en-US" w:eastAsia="en-US" w:bidi="ar-SA"/>
    </w:rPr>
  </w:style>
  <w:style w:type="paragraph" w:customStyle="1" w:styleId="319">
    <w:name w:val="Table Paragraph"/>
    <w:basedOn w:val="1"/>
    <w:qFormat/>
    <w:uiPriority w:val="0"/>
    <w:pPr>
      <w:autoSpaceDE w:val="0"/>
      <w:autoSpaceDN w:val="0"/>
      <w:spacing w:line="240" w:lineRule="auto"/>
      <w:ind w:firstLine="0" w:firstLineChars="0"/>
      <w:jc w:val="left"/>
    </w:pPr>
    <w:rPr>
      <w:rFonts w:ascii="宋体" w:hAnsi="宋体" w:eastAsia="宋体" w:cs="宋体"/>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41427</Words>
  <Characters>43819</Characters>
  <Lines>263</Lines>
  <Paragraphs>74</Paragraphs>
  <TotalTime>1273</TotalTime>
  <ScaleCrop>false</ScaleCrop>
  <LinksUpToDate>false</LinksUpToDate>
  <CharactersWithSpaces>47288</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2024-07-27T19:57:00Z</dcterms:created>
  <dc:creator>Qian Huang</dc:creator>
  <cp:lastModifiedBy>Lenovo</cp:lastModifiedBy>
  <cp:lastPrinted>2026-07-09T03:47:00Z</cp:lastPrinted>
  <dcterms:modified xsi:type="dcterms:W3CDTF">2026-07-16T07:40:10Z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01179641D6AB4D5A91AF7F532C407684</vt:lpwstr>
  </property>
  <property fmtid="{D5CDD505-2E9C-101B-9397-08002B2CF9AE}" pid="4" name="KSOTemplateDocerSaveRecord">
    <vt:lpwstr>eyJoZGlkIjoiODk0ODQxMzA4MmE5N2ZmZWVlN2RiNjExYjljNjI3OGIiLCJ1c2VySWQiOiI0MjgyNjAzMzYifQ==</vt:lpwstr>
  </property>
</Properties>
</file>