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0A2CC">
      <w:pPr>
        <w:spacing w:beforeLines="50" w:line="360" w:lineRule="auto"/>
        <w:jc w:val="center"/>
        <w:rPr>
          <w:sz w:val="52"/>
          <w:szCs w:val="52"/>
        </w:rPr>
      </w:pPr>
    </w:p>
    <w:p w14:paraId="31D93899">
      <w:pPr>
        <w:snapToGrid w:val="0"/>
        <w:spacing w:beforeLines="50" w:line="360" w:lineRule="auto"/>
        <w:jc w:val="center"/>
        <w:rPr>
          <w:rFonts w:ascii="宋体" w:hAnsi="宋体" w:eastAsia="微软雅黑" w:cs="宋体"/>
          <w:b/>
          <w:sz w:val="44"/>
          <w:szCs w:val="44"/>
        </w:rPr>
      </w:pPr>
      <w:r>
        <w:rPr>
          <w:rFonts w:hint="eastAsia" w:ascii="宋体" w:hAnsi="宋体" w:eastAsia="微软雅黑" w:cs="宋体"/>
          <w:b/>
          <w:sz w:val="44"/>
          <w:szCs w:val="44"/>
        </w:rPr>
        <w:drawing>
          <wp:inline distT="0" distB="0" distL="114300" distR="114300">
            <wp:extent cx="3783965" cy="1962150"/>
            <wp:effectExtent l="0" t="0" r="6985" b="0"/>
            <wp:docPr id="3" name="图片 1" descr="微信图片_2023111317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微信图片_20231113173430"/>
                    <pic:cNvPicPr>
                      <a:picLocks noChangeAspect="1"/>
                    </pic:cNvPicPr>
                  </pic:nvPicPr>
                  <pic:blipFill>
                    <a:blip r:embed="rId9"/>
                    <a:stretch>
                      <a:fillRect/>
                    </a:stretch>
                  </pic:blipFill>
                  <pic:spPr>
                    <a:xfrm>
                      <a:off x="0" y="0"/>
                      <a:ext cx="3783965" cy="1962150"/>
                    </a:xfrm>
                    <a:prstGeom prst="rect">
                      <a:avLst/>
                    </a:prstGeom>
                    <a:noFill/>
                    <a:ln>
                      <a:noFill/>
                    </a:ln>
                  </pic:spPr>
                </pic:pic>
              </a:graphicData>
            </a:graphic>
          </wp:inline>
        </w:drawing>
      </w:r>
    </w:p>
    <w:p w14:paraId="77742FE4">
      <w:pPr>
        <w:snapToGrid w:val="0"/>
        <w:spacing w:beforeLines="50" w:line="360" w:lineRule="auto"/>
        <w:jc w:val="center"/>
        <w:rPr>
          <w:rFonts w:ascii="宋体" w:hAnsi="宋体" w:cs="宋体"/>
          <w:sz w:val="44"/>
          <w:szCs w:val="44"/>
        </w:rPr>
      </w:pPr>
      <w:r>
        <w:rPr>
          <w:rFonts w:hint="eastAsia" w:ascii="宋体" w:hAnsi="宋体" w:cs="宋体"/>
          <w:sz w:val="72"/>
          <w:szCs w:val="72"/>
        </w:rPr>
        <w:t>竞争性磋商文件</w:t>
      </w:r>
    </w:p>
    <w:p w14:paraId="4FD3CA53">
      <w:pPr>
        <w:spacing w:beforeLines="100" w:afterLines="50" w:line="360" w:lineRule="auto"/>
        <w:jc w:val="center"/>
        <w:rPr>
          <w:rFonts w:ascii="宋体" w:hAnsi="宋体" w:cs="宋体"/>
          <w:szCs w:val="21"/>
        </w:rPr>
      </w:pPr>
      <w:r>
        <w:rPr>
          <w:rFonts w:hint="eastAsia" w:ascii="宋体" w:hAnsi="宋体" w:cs="宋体"/>
          <w:szCs w:val="21"/>
        </w:rPr>
        <w:t>（全流程电子化评标）</w:t>
      </w:r>
    </w:p>
    <w:p w14:paraId="5916501C">
      <w:pPr>
        <w:snapToGrid w:val="0"/>
        <w:spacing w:before="50" w:after="120" w:line="360" w:lineRule="auto"/>
        <w:ind w:firstLine="1684" w:firstLineChars="559"/>
        <w:rPr>
          <w:rFonts w:ascii="宋体" w:hAnsi="宋体" w:cs="宋体"/>
          <w:b/>
          <w:bCs/>
          <w:kern w:val="0"/>
          <w:sz w:val="30"/>
          <w:szCs w:val="30"/>
        </w:rPr>
      </w:pPr>
    </w:p>
    <w:p w14:paraId="3B6CFD37">
      <w:pPr>
        <w:snapToGrid w:val="0"/>
        <w:spacing w:before="50" w:after="120" w:line="360" w:lineRule="auto"/>
        <w:ind w:firstLine="1684" w:firstLineChars="559"/>
        <w:jc w:val="center"/>
        <w:rPr>
          <w:rFonts w:ascii="宋体" w:hAnsi="宋体" w:cs="宋体"/>
          <w:b/>
          <w:bCs/>
          <w:kern w:val="0"/>
          <w:sz w:val="30"/>
          <w:szCs w:val="30"/>
        </w:rPr>
      </w:pPr>
    </w:p>
    <w:p w14:paraId="6FA028AB">
      <w:pPr>
        <w:snapToGrid w:val="0"/>
        <w:spacing w:before="50" w:after="120" w:line="360" w:lineRule="auto"/>
        <w:ind w:firstLine="301" w:firstLineChars="100"/>
        <w:jc w:val="center"/>
        <w:rPr>
          <w:rFonts w:ascii="宋体" w:hAnsi="宋体" w:cs="宋体"/>
          <w:b/>
          <w:bCs/>
          <w:kern w:val="0"/>
          <w:sz w:val="30"/>
          <w:szCs w:val="30"/>
        </w:rPr>
      </w:pPr>
      <w:r>
        <w:rPr>
          <w:rFonts w:hint="eastAsia" w:ascii="宋体" w:hAnsi="宋体" w:cs="宋体"/>
          <w:b/>
          <w:bCs/>
          <w:kern w:val="0"/>
          <w:sz w:val="30"/>
          <w:szCs w:val="30"/>
        </w:rPr>
        <w:t>项目名称：桂平市2026年清理规范林权确权登记历史遗留问题服务</w:t>
      </w:r>
    </w:p>
    <w:p w14:paraId="39567047">
      <w:pPr>
        <w:snapToGrid w:val="0"/>
        <w:spacing w:before="50" w:after="120" w:line="360" w:lineRule="auto"/>
        <w:ind w:firstLine="1807" w:firstLineChars="600"/>
        <w:rPr>
          <w:rFonts w:ascii="宋体" w:hAnsi="宋体" w:cs="宋体"/>
          <w:b/>
          <w:bCs/>
          <w:kern w:val="0"/>
          <w:sz w:val="30"/>
          <w:szCs w:val="30"/>
        </w:rPr>
      </w:pPr>
      <w:r>
        <w:rPr>
          <w:rFonts w:hint="eastAsia" w:ascii="宋体" w:hAnsi="宋体" w:cs="宋体"/>
          <w:b/>
          <w:bCs/>
          <w:kern w:val="0"/>
          <w:sz w:val="30"/>
          <w:szCs w:val="30"/>
        </w:rPr>
        <w:t>项目编号：GGZC2026-C3-810126-YLFG</w:t>
      </w:r>
    </w:p>
    <w:p w14:paraId="5DFCD376">
      <w:pPr>
        <w:snapToGrid w:val="0"/>
        <w:spacing w:before="50" w:after="120" w:line="360" w:lineRule="auto"/>
        <w:ind w:firstLine="1807" w:firstLineChars="600"/>
        <w:rPr>
          <w:rFonts w:ascii="宋体" w:hAnsi="宋体" w:cs="宋体"/>
          <w:b/>
          <w:bCs/>
          <w:kern w:val="0"/>
          <w:sz w:val="30"/>
          <w:szCs w:val="30"/>
        </w:rPr>
      </w:pPr>
      <w:r>
        <w:rPr>
          <w:rFonts w:hint="eastAsia" w:ascii="宋体" w:hAnsi="宋体" w:cs="宋体"/>
          <w:b/>
          <w:bCs/>
          <w:kern w:val="0"/>
          <w:sz w:val="30"/>
          <w:szCs w:val="30"/>
        </w:rPr>
        <w:t>采购人：桂平市自然资源局</w:t>
      </w:r>
    </w:p>
    <w:p w14:paraId="31F7630E">
      <w:pPr>
        <w:snapToGrid w:val="0"/>
        <w:spacing w:before="50" w:after="120" w:line="360" w:lineRule="auto"/>
        <w:ind w:firstLine="1807" w:firstLineChars="600"/>
        <w:rPr>
          <w:rFonts w:ascii="宋体" w:hAnsi="宋体" w:cs="宋体"/>
          <w:b/>
          <w:bCs/>
          <w:kern w:val="0"/>
          <w:sz w:val="30"/>
          <w:szCs w:val="30"/>
        </w:rPr>
      </w:pPr>
      <w:r>
        <w:rPr>
          <w:rFonts w:hint="eastAsia" w:ascii="宋体" w:hAnsi="宋体" w:cs="宋体"/>
          <w:b/>
          <w:bCs/>
          <w:kern w:val="0"/>
          <w:sz w:val="30"/>
          <w:szCs w:val="30"/>
        </w:rPr>
        <w:t>采购代理机构：广西云立方工程管理有限公司</w:t>
      </w:r>
    </w:p>
    <w:p w14:paraId="3BD75630">
      <w:pPr>
        <w:snapToGrid w:val="0"/>
        <w:spacing w:before="50" w:after="120" w:line="360" w:lineRule="auto"/>
        <w:jc w:val="center"/>
        <w:rPr>
          <w:rFonts w:ascii="宋体" w:hAnsi="宋体" w:cs="宋体"/>
          <w:b/>
          <w:bCs/>
          <w:w w:val="95"/>
          <w:kern w:val="0"/>
          <w:sz w:val="30"/>
          <w:szCs w:val="30"/>
        </w:rPr>
      </w:pPr>
      <w:r>
        <w:rPr>
          <w:rFonts w:hint="eastAsia" w:ascii="宋体" w:hAnsi="宋体" w:cs="宋体"/>
          <w:b/>
          <w:bCs/>
          <w:w w:val="95"/>
          <w:kern w:val="0"/>
          <w:sz w:val="30"/>
          <w:szCs w:val="30"/>
        </w:rPr>
        <w:t>2026年</w:t>
      </w:r>
      <w:r>
        <w:rPr>
          <w:rFonts w:hint="eastAsia" w:ascii="宋体" w:hAnsi="宋体" w:cs="宋体"/>
          <w:b/>
          <w:bCs/>
          <w:w w:val="95"/>
          <w:kern w:val="0"/>
          <w:sz w:val="30"/>
          <w:szCs w:val="30"/>
          <w:lang w:val="en-US" w:eastAsia="zh-CN"/>
        </w:rPr>
        <w:t>8</w:t>
      </w:r>
      <w:r>
        <w:rPr>
          <w:rFonts w:hint="eastAsia" w:ascii="宋体" w:hAnsi="宋体" w:cs="宋体"/>
          <w:b/>
          <w:bCs/>
          <w:w w:val="95"/>
          <w:kern w:val="0"/>
          <w:sz w:val="30"/>
          <w:szCs w:val="30"/>
        </w:rPr>
        <w:t>月</w:t>
      </w:r>
    </w:p>
    <w:p w14:paraId="39823C1E">
      <w:pPr>
        <w:spacing w:line="360" w:lineRule="auto"/>
        <w:jc w:val="center"/>
        <w:rPr>
          <w:b/>
          <w:sz w:val="44"/>
          <w:szCs w:val="44"/>
        </w:rPr>
      </w:pPr>
      <w:r>
        <w:rPr>
          <w:rFonts w:hint="eastAsia"/>
          <w:b/>
          <w:sz w:val="44"/>
          <w:szCs w:val="44"/>
        </w:rPr>
        <w:br w:type="page"/>
      </w:r>
      <w:r>
        <w:rPr>
          <w:rFonts w:hint="eastAsia"/>
          <w:b/>
          <w:sz w:val="44"/>
          <w:szCs w:val="44"/>
        </w:rPr>
        <w:t>目   录</w:t>
      </w:r>
    </w:p>
    <w:p w14:paraId="00EC69D2">
      <w:pPr>
        <w:spacing w:line="400" w:lineRule="exact"/>
        <w:jc w:val="center"/>
        <w:rPr>
          <w:b/>
          <w:sz w:val="44"/>
          <w:szCs w:val="44"/>
        </w:rPr>
      </w:pPr>
    </w:p>
    <w:p w14:paraId="42BE29C3">
      <w:pPr>
        <w:pStyle w:val="17"/>
        <w:tabs>
          <w:tab w:val="right" w:leader="dot" w:pos="9643"/>
        </w:tabs>
        <w:spacing w:line="360" w:lineRule="auto"/>
        <w:rPr>
          <w:rFonts w:ascii="宋体" w:hAnsi="宋体" w:cs="宋体"/>
          <w:sz w:val="28"/>
          <w:szCs w:val="28"/>
        </w:rPr>
      </w:pPr>
      <w:r>
        <w:rPr>
          <w:rFonts w:hint="eastAsia" w:ascii="宋体" w:hAnsi="宋体" w:cs="宋体"/>
          <w:b/>
          <w:sz w:val="24"/>
        </w:rPr>
        <w:fldChar w:fldCharType="begin"/>
      </w:r>
      <w:r>
        <w:rPr>
          <w:rFonts w:hint="eastAsia" w:ascii="宋体" w:hAnsi="宋体" w:cs="宋体"/>
          <w:b/>
          <w:sz w:val="24"/>
        </w:rPr>
        <w:instrText xml:space="preserve">TOC \o "1-1" \h \u </w:instrText>
      </w:r>
      <w:r>
        <w:rPr>
          <w:rFonts w:hint="eastAsia" w:ascii="宋体" w:hAnsi="宋体" w:cs="宋体"/>
          <w:b/>
          <w:sz w:val="24"/>
        </w:rPr>
        <w:fldChar w:fldCharType="separate"/>
      </w:r>
      <w:r>
        <w:fldChar w:fldCharType="begin"/>
      </w:r>
      <w:r>
        <w:instrText xml:space="preserve"> HYPERLINK \l "_Toc32264" </w:instrText>
      </w:r>
      <w:r>
        <w:fldChar w:fldCharType="separate"/>
      </w:r>
      <w:r>
        <w:rPr>
          <w:rFonts w:hint="eastAsia" w:ascii="宋体" w:hAnsi="宋体" w:cs="宋体"/>
          <w:sz w:val="28"/>
          <w:szCs w:val="28"/>
        </w:rPr>
        <w:t>第一章 竞争性磋商公告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_Toc32264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14:paraId="03363925">
      <w:pPr>
        <w:pStyle w:val="17"/>
        <w:tabs>
          <w:tab w:val="right" w:leader="dot" w:pos="9643"/>
        </w:tabs>
        <w:spacing w:line="360" w:lineRule="auto"/>
        <w:rPr>
          <w:rFonts w:ascii="宋体" w:hAnsi="宋体" w:cs="宋体"/>
          <w:sz w:val="28"/>
          <w:szCs w:val="28"/>
        </w:rPr>
      </w:pPr>
      <w:r>
        <w:fldChar w:fldCharType="begin"/>
      </w:r>
      <w:r>
        <w:instrText xml:space="preserve"> HYPERLINK \l "_Toc26836" </w:instrText>
      </w:r>
      <w:r>
        <w:fldChar w:fldCharType="separate"/>
      </w:r>
      <w:r>
        <w:rPr>
          <w:rFonts w:hint="eastAsia" w:ascii="宋体" w:hAnsi="宋体" w:cs="宋体"/>
          <w:bCs/>
          <w:sz w:val="28"/>
          <w:szCs w:val="28"/>
        </w:rPr>
        <w:t>第二章 采购需求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_Toc26836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14:paraId="635DACB3">
      <w:pPr>
        <w:pStyle w:val="17"/>
        <w:tabs>
          <w:tab w:val="right" w:leader="dot" w:pos="9643"/>
        </w:tabs>
        <w:spacing w:line="360" w:lineRule="auto"/>
        <w:rPr>
          <w:rFonts w:ascii="宋体" w:hAnsi="宋体" w:cs="宋体"/>
          <w:sz w:val="28"/>
          <w:szCs w:val="28"/>
        </w:rPr>
      </w:pPr>
      <w:r>
        <w:fldChar w:fldCharType="begin"/>
      </w:r>
      <w:r>
        <w:instrText xml:space="preserve"> HYPERLINK \l "_Toc2072" </w:instrText>
      </w:r>
      <w:r>
        <w:fldChar w:fldCharType="separate"/>
      </w:r>
      <w:r>
        <w:rPr>
          <w:rFonts w:hint="eastAsia" w:ascii="宋体" w:hAnsi="宋体" w:cs="宋体"/>
          <w:bCs/>
          <w:sz w:val="28"/>
          <w:szCs w:val="28"/>
        </w:rPr>
        <w:t>第三章 供应商须知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_Toc2072 </w:instrText>
      </w:r>
      <w:r>
        <w:rPr>
          <w:rFonts w:hint="eastAsia" w:ascii="宋体" w:hAnsi="宋体" w:cs="宋体"/>
          <w:sz w:val="28"/>
          <w:szCs w:val="28"/>
        </w:rPr>
        <w:fldChar w:fldCharType="separate"/>
      </w:r>
      <w:r>
        <w:rPr>
          <w:rFonts w:hint="eastAsia" w:ascii="宋体" w:hAnsi="宋体" w:cs="宋体"/>
          <w:sz w:val="28"/>
          <w:szCs w:val="28"/>
        </w:rPr>
        <w:t>13</w:t>
      </w:r>
      <w:r>
        <w:rPr>
          <w:rFonts w:hint="eastAsia" w:ascii="宋体" w:hAnsi="宋体" w:cs="宋体"/>
          <w:sz w:val="28"/>
          <w:szCs w:val="28"/>
        </w:rPr>
        <w:fldChar w:fldCharType="end"/>
      </w:r>
      <w:r>
        <w:rPr>
          <w:rFonts w:hint="eastAsia" w:ascii="宋体" w:hAnsi="宋体" w:cs="宋体"/>
          <w:sz w:val="28"/>
          <w:szCs w:val="28"/>
        </w:rPr>
        <w:fldChar w:fldCharType="end"/>
      </w:r>
    </w:p>
    <w:p w14:paraId="431D5A1F">
      <w:pPr>
        <w:pStyle w:val="17"/>
        <w:tabs>
          <w:tab w:val="right" w:leader="dot" w:pos="9643"/>
        </w:tabs>
        <w:spacing w:line="360" w:lineRule="auto"/>
        <w:rPr>
          <w:rFonts w:ascii="宋体" w:hAnsi="宋体" w:cs="宋体"/>
          <w:sz w:val="28"/>
          <w:szCs w:val="28"/>
        </w:rPr>
      </w:pPr>
      <w:r>
        <w:fldChar w:fldCharType="begin"/>
      </w:r>
      <w:r>
        <w:instrText xml:space="preserve"> HYPERLINK \l "_Toc1088" </w:instrText>
      </w:r>
      <w:r>
        <w:fldChar w:fldCharType="separate"/>
      </w:r>
      <w:r>
        <w:rPr>
          <w:rFonts w:hint="eastAsia" w:ascii="宋体" w:hAnsi="宋体" w:cs="宋体"/>
          <w:sz w:val="28"/>
          <w:szCs w:val="28"/>
        </w:rPr>
        <w:t>第四章 评审程序、评审方法和评审标准</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_Toc1088 </w:instrText>
      </w:r>
      <w:r>
        <w:rPr>
          <w:rFonts w:hint="eastAsia" w:ascii="宋体" w:hAnsi="宋体" w:cs="宋体"/>
          <w:sz w:val="28"/>
          <w:szCs w:val="28"/>
        </w:rPr>
        <w:fldChar w:fldCharType="separate"/>
      </w:r>
      <w:r>
        <w:rPr>
          <w:rFonts w:hint="eastAsia" w:ascii="宋体" w:hAnsi="宋体" w:cs="宋体"/>
          <w:sz w:val="28"/>
          <w:szCs w:val="28"/>
        </w:rPr>
        <w:t>30</w:t>
      </w:r>
      <w:r>
        <w:rPr>
          <w:rFonts w:hint="eastAsia" w:ascii="宋体" w:hAnsi="宋体" w:cs="宋体"/>
          <w:sz w:val="28"/>
          <w:szCs w:val="28"/>
        </w:rPr>
        <w:fldChar w:fldCharType="end"/>
      </w:r>
      <w:r>
        <w:rPr>
          <w:rFonts w:hint="eastAsia" w:ascii="宋体" w:hAnsi="宋体" w:cs="宋体"/>
          <w:sz w:val="28"/>
          <w:szCs w:val="28"/>
        </w:rPr>
        <w:fldChar w:fldCharType="end"/>
      </w:r>
    </w:p>
    <w:p w14:paraId="0B176C6D">
      <w:pPr>
        <w:pStyle w:val="17"/>
        <w:tabs>
          <w:tab w:val="right" w:leader="dot" w:pos="9643"/>
        </w:tabs>
        <w:spacing w:line="360" w:lineRule="auto"/>
        <w:rPr>
          <w:rFonts w:ascii="宋体" w:hAnsi="宋体" w:cs="宋体"/>
          <w:sz w:val="28"/>
          <w:szCs w:val="28"/>
        </w:rPr>
      </w:pPr>
      <w:r>
        <w:fldChar w:fldCharType="begin"/>
      </w:r>
      <w:r>
        <w:instrText xml:space="preserve"> HYPERLINK \l "_Toc22302" </w:instrText>
      </w:r>
      <w:r>
        <w:fldChar w:fldCharType="separate"/>
      </w:r>
      <w:r>
        <w:rPr>
          <w:rFonts w:hint="eastAsia" w:ascii="宋体" w:hAnsi="宋体" w:cs="宋体"/>
          <w:sz w:val="28"/>
          <w:szCs w:val="28"/>
        </w:rPr>
        <w:t>第五章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_Toc22302 </w:instrText>
      </w:r>
      <w:r>
        <w:rPr>
          <w:rFonts w:hint="eastAsia" w:ascii="宋体" w:hAnsi="宋体" w:cs="宋体"/>
          <w:sz w:val="28"/>
          <w:szCs w:val="28"/>
        </w:rPr>
        <w:fldChar w:fldCharType="separate"/>
      </w:r>
      <w:r>
        <w:rPr>
          <w:rFonts w:hint="eastAsia" w:ascii="宋体" w:hAnsi="宋体" w:cs="宋体"/>
          <w:sz w:val="28"/>
          <w:szCs w:val="28"/>
        </w:rPr>
        <w:t>39</w:t>
      </w:r>
      <w:r>
        <w:rPr>
          <w:rFonts w:hint="eastAsia" w:ascii="宋体" w:hAnsi="宋体" w:cs="宋体"/>
          <w:sz w:val="28"/>
          <w:szCs w:val="28"/>
        </w:rPr>
        <w:fldChar w:fldCharType="end"/>
      </w:r>
      <w:r>
        <w:rPr>
          <w:rFonts w:hint="eastAsia" w:ascii="宋体" w:hAnsi="宋体" w:cs="宋体"/>
          <w:sz w:val="28"/>
          <w:szCs w:val="28"/>
        </w:rPr>
        <w:fldChar w:fldCharType="end"/>
      </w:r>
    </w:p>
    <w:p w14:paraId="539E0232">
      <w:pPr>
        <w:pStyle w:val="17"/>
        <w:tabs>
          <w:tab w:val="right" w:leader="dot" w:pos="9643"/>
        </w:tabs>
        <w:spacing w:line="360" w:lineRule="auto"/>
        <w:rPr>
          <w:rFonts w:ascii="宋体" w:hAnsi="宋体" w:cs="宋体"/>
          <w:sz w:val="28"/>
          <w:szCs w:val="28"/>
        </w:rPr>
      </w:pPr>
      <w:r>
        <w:fldChar w:fldCharType="begin"/>
      </w:r>
      <w:r>
        <w:instrText xml:space="preserve"> HYPERLINK \l "_Toc18676" </w:instrText>
      </w:r>
      <w:r>
        <w:fldChar w:fldCharType="separate"/>
      </w:r>
      <w:r>
        <w:rPr>
          <w:rFonts w:hint="eastAsia" w:ascii="宋体" w:hAnsi="宋体" w:cs="宋体"/>
          <w:bCs/>
          <w:sz w:val="28"/>
          <w:szCs w:val="28"/>
        </w:rPr>
        <w:t>第六章 合同文本</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_Toc18676 </w:instrText>
      </w:r>
      <w:r>
        <w:rPr>
          <w:rFonts w:hint="eastAsia" w:ascii="宋体" w:hAnsi="宋体" w:cs="宋体"/>
          <w:sz w:val="28"/>
          <w:szCs w:val="28"/>
        </w:rPr>
        <w:fldChar w:fldCharType="separate"/>
      </w:r>
      <w:r>
        <w:rPr>
          <w:rFonts w:hint="eastAsia" w:ascii="宋体" w:hAnsi="宋体" w:cs="宋体"/>
          <w:sz w:val="28"/>
          <w:szCs w:val="28"/>
        </w:rPr>
        <w:t>63</w:t>
      </w:r>
      <w:r>
        <w:rPr>
          <w:rFonts w:hint="eastAsia" w:ascii="宋体" w:hAnsi="宋体" w:cs="宋体"/>
          <w:sz w:val="28"/>
          <w:szCs w:val="28"/>
        </w:rPr>
        <w:fldChar w:fldCharType="end"/>
      </w:r>
      <w:r>
        <w:rPr>
          <w:rFonts w:hint="eastAsia" w:ascii="宋体" w:hAnsi="宋体" w:cs="宋体"/>
          <w:sz w:val="28"/>
          <w:szCs w:val="28"/>
        </w:rPr>
        <w:fldChar w:fldCharType="end"/>
      </w:r>
    </w:p>
    <w:p w14:paraId="1DD89E7E">
      <w:pPr>
        <w:pStyle w:val="17"/>
        <w:tabs>
          <w:tab w:val="right" w:leader="dot" w:pos="9643"/>
        </w:tabs>
        <w:spacing w:line="360" w:lineRule="auto"/>
      </w:pPr>
      <w:r>
        <w:fldChar w:fldCharType="begin"/>
      </w:r>
      <w:r>
        <w:instrText xml:space="preserve"> HYPERLINK \l "_Toc13011" </w:instrText>
      </w:r>
      <w:r>
        <w:fldChar w:fldCharType="separate"/>
      </w:r>
      <w:r>
        <w:rPr>
          <w:rFonts w:hint="eastAsia" w:ascii="宋体" w:hAnsi="宋体" w:cs="宋体"/>
          <w:sz w:val="28"/>
          <w:szCs w:val="28"/>
        </w:rPr>
        <w:t>第七章 质疑、投诉材料格式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_Toc13011 </w:instrText>
      </w:r>
      <w:r>
        <w:rPr>
          <w:rFonts w:hint="eastAsia" w:ascii="宋体" w:hAnsi="宋体" w:cs="宋体"/>
          <w:sz w:val="28"/>
          <w:szCs w:val="28"/>
        </w:rPr>
        <w:fldChar w:fldCharType="separate"/>
      </w:r>
      <w:r>
        <w:rPr>
          <w:rFonts w:hint="eastAsia" w:ascii="宋体" w:hAnsi="宋体" w:cs="宋体"/>
          <w:sz w:val="28"/>
          <w:szCs w:val="28"/>
        </w:rPr>
        <w:t>70</w:t>
      </w:r>
      <w:r>
        <w:rPr>
          <w:rFonts w:hint="eastAsia" w:ascii="宋体" w:hAnsi="宋体" w:cs="宋体"/>
          <w:sz w:val="28"/>
          <w:szCs w:val="28"/>
        </w:rPr>
        <w:fldChar w:fldCharType="end"/>
      </w:r>
      <w:r>
        <w:rPr>
          <w:rFonts w:hint="eastAsia" w:ascii="宋体" w:hAnsi="宋体" w:cs="宋体"/>
          <w:sz w:val="28"/>
          <w:szCs w:val="28"/>
        </w:rPr>
        <w:fldChar w:fldCharType="end"/>
      </w:r>
    </w:p>
    <w:p w14:paraId="572FAE0A">
      <w:pPr>
        <w:pStyle w:val="19"/>
        <w:spacing w:line="480" w:lineRule="auto"/>
        <w:ind w:left="420"/>
        <w:jc w:val="center"/>
        <w:outlineLvl w:val="0"/>
        <w:rPr>
          <w:rFonts w:ascii="Calibri" w:hAnsi="Calibri"/>
        </w:rPr>
      </w:pPr>
      <w:r>
        <w:rPr>
          <w:rFonts w:hint="eastAsia" w:ascii="宋体" w:hAnsi="宋体" w:cs="宋体"/>
          <w:sz w:val="24"/>
        </w:rPr>
        <w:fldChar w:fldCharType="end"/>
      </w:r>
      <w:r>
        <w:rPr>
          <w:rFonts w:hint="eastAsia"/>
          <w:b/>
          <w:sz w:val="32"/>
          <w:szCs w:val="32"/>
        </w:rPr>
        <w:br w:type="page"/>
      </w:r>
      <w:bookmarkStart w:id="0" w:name="_Toc32264"/>
      <w:bookmarkStart w:id="1" w:name="_Toc27000"/>
      <w:bookmarkStart w:id="2" w:name="_Toc15624"/>
      <w:bookmarkStart w:id="3" w:name="_Toc80886925"/>
      <w:bookmarkStart w:id="4" w:name="_Toc12242"/>
      <w:bookmarkStart w:id="5" w:name="_Toc18838"/>
      <w:bookmarkStart w:id="6" w:name="_Toc11382"/>
      <w:bookmarkStart w:id="7" w:name="_Toc11989"/>
      <w:r>
        <w:rPr>
          <w:rFonts w:hint="eastAsia" w:ascii="宋体" w:hAnsi="宋体" w:cs="宋体"/>
          <w:b/>
          <w:bCs/>
          <w:sz w:val="32"/>
          <w:szCs w:val="40"/>
        </w:rPr>
        <w:t>第一章 竞争性磋商公告</w:t>
      </w:r>
      <w:bookmarkEnd w:id="0"/>
      <w:bookmarkEnd w:id="1"/>
      <w:bookmarkEnd w:id="2"/>
      <w:bookmarkEnd w:id="3"/>
      <w:bookmarkEnd w:id="4"/>
      <w:bookmarkEnd w:id="5"/>
      <w:bookmarkEnd w:id="6"/>
      <w:bookmarkEnd w:id="7"/>
      <w:bookmarkStart w:id="8" w:name="_Toc28359012"/>
      <w:bookmarkStart w:id="9" w:name="_Toc35393629"/>
      <w:bookmarkStart w:id="10" w:name="_Toc35393798"/>
      <w:bookmarkStart w:id="11" w:name="_Toc44229878"/>
      <w:bookmarkStart w:id="12" w:name="_Toc28359089"/>
      <w:bookmarkStart w:id="13" w:name="_Toc35393623"/>
      <w:bookmarkStart w:id="14" w:name="_Toc28359004"/>
      <w:bookmarkStart w:id="15" w:name="_Toc28359081"/>
      <w:bookmarkStart w:id="16" w:name="_Toc35393792"/>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44B3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tcPr>
          <w:p w14:paraId="259E1075">
            <w:pPr>
              <w:pStyle w:val="8"/>
              <w:spacing w:line="360" w:lineRule="auto"/>
              <w:rPr>
                <w:szCs w:val="21"/>
              </w:rPr>
            </w:pPr>
            <w:r>
              <w:rPr>
                <w:rFonts w:hint="eastAsia"/>
                <w:szCs w:val="21"/>
              </w:rPr>
              <w:t>项目概况</w:t>
            </w:r>
          </w:p>
          <w:p w14:paraId="5DD14FE9">
            <w:pPr>
              <w:pStyle w:val="8"/>
              <w:spacing w:line="360" w:lineRule="auto"/>
              <w:ind w:firstLine="420" w:firstLineChars="200"/>
              <w:rPr>
                <w:rFonts w:ascii="黑体" w:hAnsi="黑体" w:eastAsia="黑体" w:cs="宋体"/>
                <w:bCs/>
                <w:sz w:val="24"/>
              </w:rPr>
            </w:pPr>
            <w:r>
              <w:rPr>
                <w:rFonts w:hint="eastAsia" w:ascii="宋体" w:hAnsi="宋体"/>
                <w:szCs w:val="21"/>
                <w:u w:val="single"/>
              </w:rPr>
              <w:t>桂平市2026年清理规范林权确权登记历史遗留问题服务</w:t>
            </w:r>
            <w:r>
              <w:rPr>
                <w:rFonts w:hint="eastAsia" w:ascii="宋体" w:hAnsi="宋体"/>
                <w:szCs w:val="21"/>
              </w:rPr>
              <w:t>的潜在供应商应在广西政府采购云平台（https://www.gcy.zfcg.gxzf.gov.cn/）获取采购文件，并于</w:t>
            </w:r>
            <w:r>
              <w:rPr>
                <w:rFonts w:hint="eastAsia" w:ascii="宋体" w:hAnsi="宋体"/>
                <w:b/>
                <w:bCs/>
                <w:szCs w:val="21"/>
              </w:rPr>
              <w:t>2026年</w:t>
            </w:r>
            <w:r>
              <w:rPr>
                <w:rFonts w:hint="eastAsia" w:ascii="宋体" w:hAnsi="宋体"/>
                <w:b/>
                <w:bCs/>
                <w:szCs w:val="21"/>
                <w:lang w:val="en-US" w:eastAsia="zh-CN"/>
              </w:rPr>
              <w:t>9</w:t>
            </w:r>
            <w:r>
              <w:rPr>
                <w:rFonts w:hint="eastAsia" w:ascii="宋体" w:hAnsi="宋体"/>
                <w:b/>
                <w:bCs/>
                <w:szCs w:val="21"/>
              </w:rPr>
              <w:t>月</w:t>
            </w:r>
            <w:r>
              <w:rPr>
                <w:rFonts w:hint="eastAsia" w:ascii="宋体" w:hAnsi="宋体"/>
                <w:b/>
                <w:bCs/>
                <w:szCs w:val="21"/>
                <w:lang w:val="en-US" w:eastAsia="zh-CN"/>
              </w:rPr>
              <w:t>7</w:t>
            </w:r>
            <w:r>
              <w:rPr>
                <w:rFonts w:hint="eastAsia" w:ascii="宋体" w:hAnsi="宋体"/>
                <w:b/>
                <w:bCs/>
                <w:szCs w:val="21"/>
              </w:rPr>
              <w:t>日9点00分</w:t>
            </w:r>
            <w:r>
              <w:rPr>
                <w:rFonts w:hint="eastAsia" w:ascii="宋体" w:hAnsi="宋体"/>
                <w:szCs w:val="21"/>
              </w:rPr>
              <w:t>（北京时间）前提交响应文件。</w:t>
            </w:r>
          </w:p>
        </w:tc>
      </w:tr>
    </w:tbl>
    <w:p w14:paraId="4790B743">
      <w:pPr>
        <w:spacing w:line="380" w:lineRule="exact"/>
        <w:ind w:firstLine="480" w:firstLineChars="200"/>
        <w:rPr>
          <w:rFonts w:ascii="黑体" w:hAnsi="黑体" w:eastAsia="黑体" w:cs="宋体"/>
          <w:bCs/>
          <w:sz w:val="24"/>
        </w:rPr>
      </w:pPr>
    </w:p>
    <w:p w14:paraId="38C586CE">
      <w:pPr>
        <w:spacing w:line="360" w:lineRule="auto"/>
        <w:ind w:firstLine="482" w:firstLineChars="200"/>
        <w:rPr>
          <w:rFonts w:ascii="黑体" w:hAnsi="黑体" w:eastAsia="黑体" w:cs="宋体"/>
          <w:b/>
          <w:kern w:val="44"/>
          <w:sz w:val="24"/>
        </w:rPr>
      </w:pPr>
      <w:r>
        <w:rPr>
          <w:rFonts w:hint="eastAsia" w:ascii="黑体" w:hAnsi="黑体" w:eastAsia="黑体" w:cs="宋体"/>
          <w:b/>
          <w:kern w:val="44"/>
          <w:sz w:val="24"/>
        </w:rPr>
        <w:t>一、项目基本情况</w:t>
      </w:r>
      <w:bookmarkEnd w:id="8"/>
      <w:bookmarkEnd w:id="9"/>
      <w:bookmarkEnd w:id="10"/>
      <w:bookmarkEnd w:id="11"/>
      <w:bookmarkEnd w:id="12"/>
    </w:p>
    <w:p w14:paraId="659374C9">
      <w:pPr>
        <w:spacing w:line="360" w:lineRule="auto"/>
        <w:ind w:firstLine="420" w:firstLineChars="200"/>
        <w:rPr>
          <w:szCs w:val="21"/>
        </w:rPr>
      </w:pPr>
      <w:r>
        <w:rPr>
          <w:rFonts w:hint="eastAsia"/>
          <w:szCs w:val="21"/>
        </w:rPr>
        <w:t>项目编号：</w:t>
      </w:r>
      <w:r>
        <w:rPr>
          <w:rFonts w:hint="eastAsia"/>
          <w:szCs w:val="21"/>
          <w:u w:val="single"/>
        </w:rPr>
        <w:t>GGZC2026-C3-810126-YLFG</w:t>
      </w:r>
    </w:p>
    <w:p w14:paraId="2409EEB1">
      <w:pPr>
        <w:spacing w:line="360" w:lineRule="auto"/>
        <w:ind w:firstLine="420" w:firstLineChars="200"/>
        <w:rPr>
          <w:szCs w:val="21"/>
          <w:u w:val="single"/>
        </w:rPr>
      </w:pPr>
      <w:r>
        <w:rPr>
          <w:rFonts w:hint="eastAsia"/>
          <w:szCs w:val="21"/>
        </w:rPr>
        <w:t>项目名称：</w:t>
      </w:r>
      <w:r>
        <w:rPr>
          <w:rFonts w:hint="eastAsia" w:ascii="宋体" w:hAnsi="宋体"/>
          <w:szCs w:val="21"/>
          <w:u w:val="single"/>
        </w:rPr>
        <w:t>桂平市2026年清理规范林权确权登记历史遗留问题服务</w:t>
      </w:r>
    </w:p>
    <w:p w14:paraId="2C32EB26">
      <w:pPr>
        <w:spacing w:line="360" w:lineRule="auto"/>
        <w:ind w:firstLine="420" w:firstLineChars="200"/>
        <w:rPr>
          <w:szCs w:val="21"/>
        </w:rPr>
      </w:pPr>
      <w:r>
        <w:rPr>
          <w:rFonts w:hint="eastAsia"/>
          <w:szCs w:val="21"/>
        </w:rPr>
        <w:t>采购方式：</w:t>
      </w:r>
      <w:r>
        <w:rPr>
          <w:rFonts w:hint="eastAsia" w:ascii="宋体" w:hAnsi="宋体"/>
          <w:szCs w:val="21"/>
          <w:u w:val="single"/>
        </w:rPr>
        <w:t xml:space="preserve"> 竞争性磋商</w:t>
      </w:r>
    </w:p>
    <w:p w14:paraId="799C8CDA">
      <w:pPr>
        <w:spacing w:line="360" w:lineRule="auto"/>
        <w:ind w:firstLine="420" w:firstLineChars="200"/>
        <w:rPr>
          <w:rFonts w:ascii="宋体" w:hAnsi="宋体"/>
          <w:szCs w:val="21"/>
          <w:u w:val="single"/>
        </w:rPr>
      </w:pPr>
      <w:r>
        <w:rPr>
          <w:rFonts w:hint="eastAsia"/>
          <w:szCs w:val="21"/>
        </w:rPr>
        <w:t>预算金额：</w:t>
      </w:r>
      <w:r>
        <w:rPr>
          <w:rFonts w:hint="eastAsia" w:ascii="宋体" w:hAnsi="宋体"/>
          <w:szCs w:val="21"/>
          <w:u w:val="single"/>
        </w:rPr>
        <w:t>（大写）人民币壹佰壹拾贰万元整（小写）</w:t>
      </w:r>
      <w:r>
        <w:rPr>
          <w:rFonts w:hint="eastAsia" w:ascii="宋体" w:hAnsi="宋体" w:cs="宋体"/>
          <w:szCs w:val="21"/>
          <w:u w:val="single"/>
        </w:rPr>
        <w:t>¥</w:t>
      </w:r>
      <w:r>
        <w:rPr>
          <w:rFonts w:hint="eastAsia"/>
          <w:u w:val="single"/>
        </w:rPr>
        <w:t>1120000.00</w:t>
      </w:r>
      <w:r>
        <w:rPr>
          <w:rFonts w:hint="eastAsia" w:ascii="宋体" w:hAnsi="宋体"/>
          <w:szCs w:val="21"/>
          <w:u w:val="single"/>
        </w:rPr>
        <w:t>。</w:t>
      </w:r>
    </w:p>
    <w:p w14:paraId="3AF339CF">
      <w:pPr>
        <w:spacing w:line="360" w:lineRule="auto"/>
        <w:ind w:firstLine="420" w:firstLineChars="200"/>
        <w:rPr>
          <w:rFonts w:ascii="宋体" w:hAnsi="宋体"/>
          <w:szCs w:val="21"/>
          <w:u w:val="single"/>
        </w:rPr>
      </w:pPr>
      <w:r>
        <w:rPr>
          <w:rFonts w:hint="eastAsia"/>
          <w:szCs w:val="21"/>
        </w:rPr>
        <w:t>最高限价</w:t>
      </w:r>
      <w:r>
        <w:rPr>
          <w:rFonts w:hint="eastAsia" w:ascii="宋体" w:hAnsi="宋体"/>
          <w:szCs w:val="21"/>
        </w:rPr>
        <w:t>（如有）</w:t>
      </w:r>
      <w:r>
        <w:rPr>
          <w:rFonts w:hint="eastAsia"/>
          <w:szCs w:val="21"/>
        </w:rPr>
        <w:t>：</w:t>
      </w:r>
      <w:r>
        <w:rPr>
          <w:rFonts w:hint="eastAsia" w:ascii="宋体" w:hAnsi="宋体"/>
          <w:szCs w:val="21"/>
          <w:u w:val="single"/>
        </w:rPr>
        <w:t>（大写）</w:t>
      </w:r>
      <w:r>
        <w:rPr>
          <w:rFonts w:hint="eastAsia"/>
          <w:u w:val="single"/>
        </w:rPr>
        <w:t>人民币壹佰壹拾贰万元整（小写）¥1120000.00</w:t>
      </w:r>
      <w:r>
        <w:rPr>
          <w:rFonts w:hint="eastAsia" w:ascii="宋体" w:hAnsi="宋体"/>
          <w:szCs w:val="21"/>
          <w:u w:val="single"/>
        </w:rPr>
        <w:t>。</w:t>
      </w:r>
    </w:p>
    <w:p w14:paraId="6732E75A">
      <w:pPr>
        <w:spacing w:line="360" w:lineRule="auto"/>
        <w:ind w:firstLine="420" w:firstLineChars="200"/>
        <w:rPr>
          <w:szCs w:val="21"/>
        </w:rPr>
      </w:pPr>
      <w:r>
        <w:rPr>
          <w:rFonts w:hint="eastAsia"/>
          <w:szCs w:val="21"/>
        </w:rPr>
        <w:t>采购需求：</w:t>
      </w:r>
    </w:p>
    <w:p w14:paraId="261A067F">
      <w:pPr>
        <w:spacing w:before="123" w:line="220" w:lineRule="auto"/>
        <w:ind w:left="460"/>
        <w:rPr>
          <w:rFonts w:ascii="宋体" w:hAnsi="宋体" w:cs="宋体"/>
          <w:szCs w:val="21"/>
        </w:rPr>
      </w:pPr>
      <w:r>
        <w:rPr>
          <w:rFonts w:hint="eastAsia" w:ascii="宋体" w:hAnsi="宋体" w:cs="宋体"/>
          <w:b/>
          <w:bCs/>
          <w:spacing w:val="-1"/>
          <w:szCs w:val="21"/>
        </w:rPr>
        <w:t>标项一</w:t>
      </w:r>
    </w:p>
    <w:p w14:paraId="10E7DF83">
      <w:pPr>
        <w:spacing w:before="127" w:line="220" w:lineRule="auto"/>
        <w:ind w:left="458"/>
        <w:rPr>
          <w:rFonts w:ascii="宋体" w:hAnsi="宋体" w:cs="宋体"/>
          <w:szCs w:val="21"/>
        </w:rPr>
      </w:pPr>
      <w:r>
        <w:rPr>
          <w:rFonts w:hint="eastAsia" w:ascii="宋体" w:hAnsi="宋体" w:cs="宋体"/>
          <w:spacing w:val="-1"/>
          <w:szCs w:val="21"/>
        </w:rPr>
        <w:t>标项名称：</w:t>
      </w:r>
      <w:r>
        <w:rPr>
          <w:rFonts w:hint="eastAsia" w:ascii="宋体" w:hAnsi="宋体"/>
          <w:szCs w:val="21"/>
        </w:rPr>
        <w:t>桂平市2026年清理规范林权确权登记历史遗留问题服务</w:t>
      </w:r>
    </w:p>
    <w:p w14:paraId="02430C46">
      <w:pPr>
        <w:spacing w:before="131" w:line="220" w:lineRule="auto"/>
        <w:ind w:left="459"/>
        <w:rPr>
          <w:rFonts w:ascii="宋体" w:hAnsi="宋体" w:cs="宋体"/>
          <w:szCs w:val="21"/>
        </w:rPr>
      </w:pPr>
      <w:r>
        <w:rPr>
          <w:rFonts w:hint="eastAsia" w:ascii="宋体" w:hAnsi="宋体" w:cs="宋体"/>
          <w:spacing w:val="-1"/>
          <w:szCs w:val="21"/>
        </w:rPr>
        <w:t>预算金额：（大写）人民币壹佰壹拾贰万元整（小写）¥1120000.00。</w:t>
      </w:r>
    </w:p>
    <w:p w14:paraId="77EAE319">
      <w:pPr>
        <w:spacing w:before="129" w:line="333" w:lineRule="auto"/>
        <w:ind w:left="460" w:leftChars="219" w:right="23"/>
        <w:rPr>
          <w:rFonts w:ascii="宋体" w:hAnsi="宋体" w:cs="宋体"/>
          <w:color w:val="auto"/>
          <w:szCs w:val="21"/>
        </w:rPr>
      </w:pPr>
      <w:r>
        <w:rPr>
          <w:rFonts w:hint="eastAsia" w:ascii="宋体" w:hAnsi="宋体" w:cs="宋体"/>
          <w:spacing w:val="-4"/>
          <w:szCs w:val="21"/>
        </w:rPr>
        <w:t>简要规格描述或项目基本概况介绍、用途：清理规范我市林权类不动产确权登记历史遗留问题第三阶段，我局拟组织开展林权类不动产确权清理规范面积4万亩（宗数达2073宗以上），需要委托第三方测绘机</w:t>
      </w:r>
      <w:r>
        <w:rPr>
          <w:rFonts w:hint="eastAsia" w:ascii="宋体" w:hAnsi="宋体" w:cs="宋体"/>
          <w:color w:val="auto"/>
          <w:spacing w:val="-4"/>
          <w:szCs w:val="21"/>
        </w:rPr>
        <w:t>构开展林权类不动产确权登记地籍调查或补充权籍调查工作，各项调查工作需符合林权登记、不动产权籍调查相关技术指标与规范要求。具体内容详见第二章 采购需求。</w:t>
      </w:r>
    </w:p>
    <w:p w14:paraId="4E9D2FBF">
      <w:pPr>
        <w:spacing w:line="218" w:lineRule="auto"/>
        <w:ind w:left="460"/>
        <w:rPr>
          <w:rFonts w:ascii="宋体" w:hAnsi="宋体" w:cs="宋体"/>
          <w:color w:val="auto"/>
          <w:szCs w:val="21"/>
        </w:rPr>
      </w:pPr>
      <w:r>
        <w:rPr>
          <w:rFonts w:hint="eastAsia" w:ascii="宋体" w:hAnsi="宋体" w:cs="宋体"/>
          <w:color w:val="auto"/>
          <w:spacing w:val="-1"/>
          <w:szCs w:val="21"/>
        </w:rPr>
        <w:t>最高限价（如有</w:t>
      </w:r>
      <w:r>
        <w:rPr>
          <w:rFonts w:hint="eastAsia" w:ascii="宋体" w:hAnsi="宋体" w:cs="宋体"/>
          <w:color w:val="auto"/>
          <w:spacing w:val="2"/>
          <w:szCs w:val="21"/>
        </w:rPr>
        <w:t>）：（大写）人民币壹佰壹拾贰万元整（小写）¥1120000.00。</w:t>
      </w:r>
    </w:p>
    <w:p w14:paraId="3D9EC5FE">
      <w:pPr>
        <w:spacing w:before="128" w:line="220" w:lineRule="auto"/>
        <w:ind w:left="458"/>
        <w:rPr>
          <w:rFonts w:ascii="宋体" w:hAnsi="宋体" w:cs="宋体"/>
          <w:color w:val="auto"/>
          <w:spacing w:val="-1"/>
          <w:szCs w:val="21"/>
        </w:rPr>
      </w:pPr>
      <w:r>
        <w:rPr>
          <w:rFonts w:hint="eastAsia" w:ascii="宋体" w:hAnsi="宋体" w:cs="宋体"/>
          <w:color w:val="auto"/>
          <w:spacing w:val="-1"/>
          <w:szCs w:val="21"/>
        </w:rPr>
        <w:t>合同履约期限：2026年11月30日前提交成果报告。</w:t>
      </w:r>
    </w:p>
    <w:p w14:paraId="7114178C">
      <w:pPr>
        <w:spacing w:before="128" w:line="220" w:lineRule="auto"/>
        <w:ind w:left="458"/>
        <w:rPr>
          <w:rFonts w:ascii="宋体" w:hAnsi="宋体" w:cs="宋体"/>
          <w:color w:val="auto"/>
          <w:spacing w:val="-1"/>
          <w:szCs w:val="21"/>
        </w:rPr>
      </w:pPr>
      <w:r>
        <w:rPr>
          <w:rFonts w:hint="eastAsia" w:ascii="宋体" w:hAnsi="宋体" w:cs="宋体"/>
          <w:color w:val="auto"/>
          <w:spacing w:val="-1"/>
          <w:szCs w:val="21"/>
        </w:rPr>
        <w:t>本标项（否）不接受联合体投标</w:t>
      </w:r>
    </w:p>
    <w:p w14:paraId="49CAA51C">
      <w:pPr>
        <w:spacing w:before="133" w:line="309" w:lineRule="auto"/>
        <w:ind w:left="36" w:right="26" w:firstLine="423"/>
        <w:rPr>
          <w:rFonts w:ascii="宋体" w:hAnsi="宋体" w:cs="宋体"/>
          <w:szCs w:val="21"/>
        </w:rPr>
      </w:pPr>
      <w:r>
        <w:rPr>
          <w:rFonts w:hint="eastAsia" w:ascii="宋体" w:hAnsi="宋体" w:cs="宋体"/>
          <w:spacing w:val="-3"/>
          <w:szCs w:val="21"/>
        </w:rPr>
        <w:t>备注：/。</w:t>
      </w:r>
    </w:p>
    <w:p w14:paraId="1A8D60CF"/>
    <w:p w14:paraId="5236628C">
      <w:pPr>
        <w:spacing w:line="360" w:lineRule="auto"/>
        <w:ind w:firstLine="482" w:firstLineChars="200"/>
        <w:rPr>
          <w:rFonts w:ascii="黑体" w:hAnsi="黑体" w:eastAsia="黑体" w:cs="宋体"/>
          <w:bCs/>
          <w:sz w:val="24"/>
        </w:rPr>
      </w:pPr>
      <w:bookmarkStart w:id="17" w:name="_Toc35393799"/>
      <w:bookmarkStart w:id="18" w:name="_Toc35393630"/>
      <w:bookmarkStart w:id="19" w:name="_Toc28359090"/>
      <w:bookmarkStart w:id="20" w:name="_Toc44229879"/>
      <w:bookmarkStart w:id="21" w:name="_Toc28359013"/>
      <w:r>
        <w:rPr>
          <w:rFonts w:hint="eastAsia" w:ascii="黑体" w:hAnsi="黑体" w:eastAsia="黑体" w:cs="宋体"/>
          <w:b/>
          <w:kern w:val="44"/>
          <w:sz w:val="24"/>
        </w:rPr>
        <w:t>二、申请人的资格</w:t>
      </w:r>
      <w:bookmarkEnd w:id="17"/>
      <w:bookmarkEnd w:id="18"/>
      <w:bookmarkEnd w:id="19"/>
      <w:bookmarkEnd w:id="20"/>
      <w:bookmarkEnd w:id="21"/>
      <w:r>
        <w:rPr>
          <w:rFonts w:hint="eastAsia" w:ascii="黑体" w:hAnsi="黑体" w:eastAsia="黑体" w:cs="宋体"/>
          <w:b/>
          <w:kern w:val="44"/>
          <w:sz w:val="24"/>
        </w:rPr>
        <w:t>要求</w:t>
      </w:r>
    </w:p>
    <w:p w14:paraId="7DABFB85">
      <w:pPr>
        <w:spacing w:line="360" w:lineRule="auto"/>
        <w:ind w:firstLine="420" w:firstLineChars="200"/>
        <w:rPr>
          <w:rFonts w:ascii="宋体" w:hAnsi="宋体" w:cs="宋体"/>
          <w:szCs w:val="21"/>
        </w:rPr>
      </w:pPr>
      <w:r>
        <w:rPr>
          <w:rFonts w:hint="eastAsia" w:ascii="宋体" w:hAnsi="宋体" w:cs="宋体"/>
          <w:szCs w:val="21"/>
        </w:rPr>
        <w:t>1.满足《中华人民共和国政府采购法》第二十二条规定；</w:t>
      </w:r>
    </w:p>
    <w:p w14:paraId="0292EAAB">
      <w:pPr>
        <w:spacing w:line="360" w:lineRule="auto"/>
        <w:ind w:firstLine="420" w:firstLineChars="200"/>
        <w:rPr>
          <w:rFonts w:ascii="宋体" w:hAnsi="宋体" w:cs="宋体"/>
          <w:szCs w:val="21"/>
          <w:u w:val="single"/>
        </w:rPr>
      </w:pPr>
      <w:r>
        <w:rPr>
          <w:rFonts w:hint="eastAsia" w:ascii="宋体" w:hAnsi="宋体" w:cs="宋体"/>
          <w:szCs w:val="21"/>
        </w:rPr>
        <w:t>2.落实政府采购政策需满足的资格要求：</w:t>
      </w:r>
      <w:r>
        <w:rPr>
          <w:rFonts w:hint="eastAsia" w:ascii="宋体" w:hAnsi="宋体" w:cs="宋体"/>
          <w:szCs w:val="21"/>
          <w:u w:val="single"/>
        </w:rPr>
        <w:t>本项目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p>
    <w:p w14:paraId="79B31748">
      <w:pPr>
        <w:spacing w:line="360" w:lineRule="auto"/>
        <w:ind w:firstLine="420" w:firstLineChars="200"/>
        <w:rPr>
          <w:rFonts w:ascii="宋体" w:hAnsi="宋体" w:cs="宋体"/>
          <w:szCs w:val="21"/>
          <w:u w:val="single"/>
        </w:rPr>
      </w:pPr>
      <w:r>
        <w:rPr>
          <w:rFonts w:hint="eastAsia" w:ascii="宋体" w:hAnsi="宋体" w:cs="宋体"/>
          <w:szCs w:val="21"/>
        </w:rPr>
        <w:t>3.本项目的特定资格要求：</w:t>
      </w:r>
    </w:p>
    <w:p w14:paraId="67F3639C">
      <w:pPr>
        <w:spacing w:line="360" w:lineRule="auto"/>
        <w:ind w:firstLine="420" w:firstLineChars="200"/>
        <w:rPr>
          <w:rFonts w:ascii="宋体" w:hAnsi="宋体" w:cs="宋体"/>
          <w:szCs w:val="21"/>
          <w:u w:val="single"/>
        </w:rPr>
      </w:pPr>
      <w:r>
        <w:rPr>
          <w:rFonts w:hint="eastAsia"/>
        </w:rPr>
        <w:t>供应商须</w:t>
      </w:r>
      <w:r>
        <w:rPr>
          <w:rFonts w:hint="eastAsia" w:ascii="宋体" w:hAnsi="宋体" w:cs="宋体"/>
          <w:szCs w:val="21"/>
          <w:u w:val="single"/>
        </w:rPr>
        <w:t>具备测绘乙级以上（含乙级）资质。</w:t>
      </w:r>
    </w:p>
    <w:p w14:paraId="137ADA2C">
      <w:pPr>
        <w:spacing w:line="380" w:lineRule="exact"/>
        <w:ind w:firstLine="482" w:firstLineChars="200"/>
        <w:rPr>
          <w:rFonts w:ascii="黑体" w:hAnsi="黑体" w:eastAsia="黑体"/>
          <w:b/>
          <w:bCs/>
          <w:sz w:val="24"/>
        </w:rPr>
      </w:pPr>
      <w:r>
        <w:rPr>
          <w:rFonts w:hint="eastAsia" w:ascii="黑体" w:hAnsi="黑体" w:eastAsia="黑体"/>
          <w:b/>
          <w:bCs/>
          <w:sz w:val="24"/>
        </w:rPr>
        <w:t>三、获取采购文件</w:t>
      </w:r>
      <w:bookmarkEnd w:id="13"/>
      <w:bookmarkEnd w:id="14"/>
      <w:bookmarkEnd w:id="15"/>
      <w:bookmarkEnd w:id="16"/>
    </w:p>
    <w:p w14:paraId="7E5317CD">
      <w:pPr>
        <w:spacing w:line="360" w:lineRule="auto"/>
        <w:ind w:firstLine="420" w:firstLineChars="200"/>
        <w:rPr>
          <w:rFonts w:ascii="宋体" w:hAnsi="宋体" w:cs="宋体"/>
          <w:szCs w:val="21"/>
        </w:rPr>
      </w:pPr>
      <w:bookmarkStart w:id="22" w:name="_Toc28359005"/>
      <w:bookmarkStart w:id="23" w:name="_Toc35393793"/>
      <w:bookmarkStart w:id="24" w:name="_Toc28359082"/>
      <w:bookmarkStart w:id="25" w:name="_Toc35393624"/>
      <w:r>
        <w:rPr>
          <w:rFonts w:hint="eastAsia" w:ascii="宋体" w:hAnsi="宋体" w:cs="宋体"/>
          <w:szCs w:val="21"/>
        </w:rPr>
        <w:t>时间：</w:t>
      </w:r>
      <w:r>
        <w:rPr>
          <w:rFonts w:hint="eastAsia" w:ascii="宋体" w:hAnsi="宋体" w:cs="宋体"/>
          <w:b/>
          <w:kern w:val="0"/>
          <w:szCs w:val="21"/>
          <w:u w:val="single"/>
        </w:rPr>
        <w:t>2026年</w:t>
      </w:r>
      <w:r>
        <w:rPr>
          <w:rFonts w:hint="eastAsia" w:ascii="宋体" w:hAnsi="宋体" w:cs="宋体"/>
          <w:b/>
          <w:kern w:val="0"/>
          <w:szCs w:val="21"/>
          <w:u w:val="single"/>
          <w:lang w:val="en-US" w:eastAsia="zh-CN"/>
        </w:rPr>
        <w:t>8</w:t>
      </w:r>
      <w:r>
        <w:rPr>
          <w:rFonts w:hint="eastAsia" w:ascii="宋体" w:hAnsi="宋体" w:cs="宋体"/>
          <w:b/>
          <w:kern w:val="0"/>
          <w:szCs w:val="21"/>
          <w:u w:val="single"/>
        </w:rPr>
        <w:t>月</w:t>
      </w:r>
      <w:r>
        <w:rPr>
          <w:rFonts w:hint="eastAsia" w:ascii="宋体" w:hAnsi="宋体" w:cs="宋体"/>
          <w:b/>
          <w:kern w:val="0"/>
          <w:szCs w:val="21"/>
          <w:u w:val="single"/>
          <w:lang w:val="en-US" w:eastAsia="zh-CN"/>
        </w:rPr>
        <w:t>27</w:t>
      </w:r>
      <w:r>
        <w:rPr>
          <w:rFonts w:hint="eastAsia" w:ascii="宋体" w:hAnsi="宋体" w:cs="宋体"/>
          <w:b/>
          <w:kern w:val="0"/>
          <w:szCs w:val="21"/>
          <w:u w:val="single"/>
        </w:rPr>
        <w:t>日</w:t>
      </w:r>
      <w:r>
        <w:rPr>
          <w:rFonts w:hint="eastAsia" w:ascii="宋体" w:hAnsi="宋体" w:cs="宋体"/>
          <w:b/>
          <w:kern w:val="0"/>
          <w:szCs w:val="21"/>
        </w:rPr>
        <w:t>至</w:t>
      </w:r>
      <w:r>
        <w:rPr>
          <w:rFonts w:hint="eastAsia" w:ascii="宋体" w:hAnsi="宋体" w:cs="宋体"/>
          <w:b/>
          <w:kern w:val="0"/>
          <w:szCs w:val="21"/>
          <w:u w:val="single"/>
        </w:rPr>
        <w:t>2026年</w:t>
      </w:r>
      <w:r>
        <w:rPr>
          <w:rFonts w:hint="eastAsia" w:ascii="宋体" w:hAnsi="宋体" w:cs="宋体"/>
          <w:b/>
          <w:kern w:val="0"/>
          <w:szCs w:val="21"/>
          <w:u w:val="single"/>
          <w:lang w:val="en-US" w:eastAsia="zh-CN"/>
        </w:rPr>
        <w:t>9</w:t>
      </w:r>
      <w:r>
        <w:rPr>
          <w:rFonts w:hint="eastAsia" w:ascii="宋体" w:hAnsi="宋体" w:cs="宋体"/>
          <w:b/>
          <w:kern w:val="0"/>
          <w:szCs w:val="21"/>
          <w:u w:val="single"/>
        </w:rPr>
        <w:t>月</w:t>
      </w:r>
      <w:r>
        <w:rPr>
          <w:rFonts w:hint="eastAsia" w:ascii="宋体" w:hAnsi="宋体" w:cs="宋体"/>
          <w:b/>
          <w:kern w:val="0"/>
          <w:szCs w:val="21"/>
          <w:u w:val="single"/>
          <w:lang w:val="en-US" w:eastAsia="zh-CN"/>
        </w:rPr>
        <w:t>6</w:t>
      </w:r>
      <w:r>
        <w:rPr>
          <w:rFonts w:hint="eastAsia" w:ascii="宋体" w:hAnsi="宋体" w:cs="宋体"/>
          <w:b/>
          <w:kern w:val="0"/>
          <w:szCs w:val="21"/>
          <w:u w:val="single"/>
        </w:rPr>
        <w:t>日</w:t>
      </w:r>
      <w:r>
        <w:rPr>
          <w:rFonts w:hint="eastAsia" w:ascii="宋体" w:hAnsi="宋体" w:cs="宋体"/>
          <w:bCs/>
          <w:kern w:val="0"/>
          <w:szCs w:val="21"/>
        </w:rPr>
        <w:t>，</w:t>
      </w:r>
      <w:r>
        <w:rPr>
          <w:rFonts w:hint="eastAsia" w:ascii="宋体" w:hAnsi="宋体" w:cs="宋体"/>
          <w:szCs w:val="21"/>
        </w:rPr>
        <w:t>每天上午00:00至12:00，下午12:00至23:59（北京时间，法定节假日除外）。</w:t>
      </w:r>
    </w:p>
    <w:p w14:paraId="060FF694">
      <w:pPr>
        <w:pStyle w:val="8"/>
        <w:spacing w:line="360" w:lineRule="auto"/>
        <w:ind w:firstLine="420" w:firstLineChars="200"/>
        <w:rPr>
          <w:rFonts w:ascii="宋体" w:hAnsi="宋体" w:cs="宋体"/>
          <w:szCs w:val="21"/>
        </w:rPr>
      </w:pPr>
      <w:r>
        <w:rPr>
          <w:rFonts w:hint="eastAsia" w:ascii="宋体" w:hAnsi="宋体" w:cs="宋体"/>
          <w:bCs/>
          <w:kern w:val="0"/>
          <w:szCs w:val="21"/>
        </w:rPr>
        <w:t>地点：</w:t>
      </w:r>
      <w:r>
        <w:rPr>
          <w:rFonts w:hint="eastAsia" w:ascii="宋体" w:hAnsi="宋体" w:cs="宋体"/>
          <w:szCs w:val="21"/>
        </w:rPr>
        <w:t>广西政府采购云平台（https://www.gcy.zfcg.gxzf.gov.cn/）</w:t>
      </w:r>
    </w:p>
    <w:p w14:paraId="48FEED55">
      <w:pPr>
        <w:pStyle w:val="8"/>
        <w:spacing w:line="360" w:lineRule="auto"/>
        <w:rPr>
          <w:rFonts w:ascii="宋体" w:hAnsi="宋体" w:cs="宋体"/>
          <w:b/>
          <w:bCs/>
          <w:sz w:val="24"/>
        </w:rPr>
      </w:pPr>
      <w:r>
        <w:rPr>
          <w:rFonts w:hint="eastAsia" w:ascii="宋体" w:hAnsi="宋体" w:cs="宋体"/>
          <w:szCs w:val="21"/>
        </w:rPr>
        <w:t>　　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w:t>
      </w:r>
    </w:p>
    <w:p w14:paraId="780F5F1A">
      <w:pPr>
        <w:snapToGrid w:val="0"/>
        <w:spacing w:line="380" w:lineRule="exact"/>
        <w:ind w:firstLine="420" w:firstLineChars="200"/>
        <w:rPr>
          <w:rFonts w:ascii="宋体" w:hAnsi="宋体" w:cs="宋体"/>
          <w:szCs w:val="21"/>
        </w:rPr>
      </w:pPr>
      <w:r>
        <w:rPr>
          <w:rFonts w:hint="eastAsia" w:ascii="宋体" w:hAnsi="宋体" w:cs="宋体"/>
          <w:szCs w:val="21"/>
        </w:rPr>
        <w:t>售价：人民币0元。</w:t>
      </w:r>
    </w:p>
    <w:p w14:paraId="435D285D">
      <w:pPr>
        <w:spacing w:line="380" w:lineRule="exact"/>
        <w:ind w:firstLine="482" w:firstLineChars="200"/>
        <w:rPr>
          <w:rFonts w:ascii="黑体" w:hAnsi="黑体" w:eastAsia="黑体"/>
          <w:b/>
          <w:bCs/>
          <w:sz w:val="24"/>
        </w:rPr>
      </w:pPr>
      <w:r>
        <w:rPr>
          <w:rFonts w:hint="eastAsia" w:ascii="黑体" w:hAnsi="黑体" w:eastAsia="黑体"/>
          <w:b/>
          <w:bCs/>
          <w:sz w:val="24"/>
        </w:rPr>
        <w:t>四、</w:t>
      </w:r>
      <w:bookmarkEnd w:id="22"/>
      <w:bookmarkEnd w:id="23"/>
      <w:bookmarkEnd w:id="24"/>
      <w:bookmarkEnd w:id="25"/>
      <w:r>
        <w:rPr>
          <w:rFonts w:hint="eastAsia" w:ascii="黑体" w:hAnsi="黑体" w:eastAsia="黑体"/>
          <w:b/>
          <w:bCs/>
          <w:sz w:val="24"/>
        </w:rPr>
        <w:t>响应文件提交</w:t>
      </w:r>
    </w:p>
    <w:p w14:paraId="1B98FC09">
      <w:pPr>
        <w:spacing w:line="380" w:lineRule="exact"/>
        <w:ind w:firstLine="420" w:firstLineChars="200"/>
        <w:rPr>
          <w:rFonts w:ascii="宋体" w:hAnsi="宋体" w:cs="宋体"/>
          <w:i/>
          <w:iCs/>
          <w:szCs w:val="21"/>
          <w:u w:val="single"/>
        </w:rPr>
      </w:pPr>
      <w:r>
        <w:rPr>
          <w:rFonts w:hint="eastAsia" w:ascii="宋体" w:hAnsi="宋体" w:cs="宋体"/>
          <w:szCs w:val="21"/>
        </w:rPr>
        <w:t>1、首次响应文件提交截止时间</w:t>
      </w:r>
      <w:r>
        <w:rPr>
          <w:rFonts w:hint="eastAsia" w:ascii="宋体" w:hAnsi="宋体" w:cs="宋体"/>
          <w:bCs/>
          <w:szCs w:val="21"/>
        </w:rPr>
        <w:t>：</w:t>
      </w:r>
      <w:r>
        <w:rPr>
          <w:rFonts w:hint="eastAsia" w:ascii="宋体" w:hAnsi="宋体" w:cs="宋体"/>
          <w:b/>
          <w:szCs w:val="21"/>
          <w:u w:val="single"/>
        </w:rPr>
        <w:t>2026年</w:t>
      </w:r>
      <w:r>
        <w:rPr>
          <w:rFonts w:hint="eastAsia" w:ascii="宋体" w:hAnsi="宋体" w:cs="宋体"/>
          <w:b/>
          <w:szCs w:val="21"/>
          <w:u w:val="single"/>
          <w:lang w:val="en-US" w:eastAsia="zh-CN"/>
        </w:rPr>
        <w:t>9</w:t>
      </w:r>
      <w:r>
        <w:rPr>
          <w:rFonts w:hint="eastAsia" w:ascii="宋体" w:hAnsi="宋体" w:cs="宋体"/>
          <w:b/>
          <w:szCs w:val="21"/>
          <w:u w:val="single"/>
        </w:rPr>
        <w:t>月</w:t>
      </w:r>
      <w:r>
        <w:rPr>
          <w:rFonts w:hint="eastAsia" w:ascii="宋体" w:hAnsi="宋体" w:cs="宋体"/>
          <w:b/>
          <w:szCs w:val="21"/>
          <w:u w:val="single"/>
          <w:lang w:val="en-US" w:eastAsia="zh-CN"/>
        </w:rPr>
        <w:t>7</w:t>
      </w:r>
      <w:r>
        <w:rPr>
          <w:rFonts w:hint="eastAsia" w:ascii="宋体" w:hAnsi="宋体" w:cs="宋体"/>
          <w:b/>
          <w:szCs w:val="21"/>
          <w:u w:val="single"/>
        </w:rPr>
        <w:t>日9点00分</w:t>
      </w:r>
      <w:r>
        <w:rPr>
          <w:rFonts w:hint="eastAsia" w:ascii="宋体" w:hAnsi="宋体" w:cs="宋体"/>
          <w:bCs/>
          <w:szCs w:val="21"/>
        </w:rPr>
        <w:t>（北京时间）</w:t>
      </w:r>
    </w:p>
    <w:p w14:paraId="550B9B18">
      <w:pPr>
        <w:spacing w:line="380" w:lineRule="exact"/>
        <w:ind w:firstLine="420" w:firstLineChars="200"/>
        <w:rPr>
          <w:rFonts w:ascii="宋体" w:hAnsi="宋体" w:cs="宋体"/>
          <w:szCs w:val="21"/>
        </w:rPr>
      </w:pPr>
      <w:r>
        <w:rPr>
          <w:rFonts w:hint="eastAsia" w:ascii="宋体" w:hAnsi="宋体" w:cs="宋体"/>
          <w:szCs w:val="21"/>
        </w:rPr>
        <w:t>2、首次响应文件提交地点：</w:t>
      </w:r>
      <w:r>
        <w:rPr>
          <w:rFonts w:hint="eastAsia"/>
        </w:rPr>
        <w:t>通过广西政府采购云平台实行在线投标响应。</w:t>
      </w:r>
    </w:p>
    <w:p w14:paraId="59D669D3">
      <w:pPr>
        <w:spacing w:line="380" w:lineRule="exact"/>
        <w:ind w:firstLine="482" w:firstLineChars="200"/>
        <w:rPr>
          <w:rFonts w:ascii="黑体" w:hAnsi="黑体" w:eastAsia="黑体"/>
          <w:b/>
          <w:bCs/>
          <w:sz w:val="24"/>
        </w:rPr>
      </w:pPr>
      <w:r>
        <w:rPr>
          <w:rFonts w:hint="eastAsia" w:ascii="黑体" w:hAnsi="黑体" w:eastAsia="黑体"/>
          <w:b/>
          <w:bCs/>
          <w:sz w:val="24"/>
        </w:rPr>
        <w:t>五、开启（首次响应文件开启时间）</w:t>
      </w:r>
    </w:p>
    <w:p w14:paraId="3FD6C3BE">
      <w:pPr>
        <w:spacing w:line="380" w:lineRule="exact"/>
        <w:ind w:firstLine="420" w:firstLineChars="200"/>
        <w:rPr>
          <w:bCs/>
          <w:szCs w:val="21"/>
          <w:u w:val="single"/>
        </w:rPr>
      </w:pPr>
      <w:r>
        <w:rPr>
          <w:rFonts w:hint="eastAsia"/>
          <w:szCs w:val="21"/>
        </w:rPr>
        <w:t>时间：</w:t>
      </w:r>
      <w:bookmarkStart w:id="26" w:name="PO_3000001868_PM015_1"/>
      <w:r>
        <w:rPr>
          <w:rFonts w:hint="eastAsia" w:ascii="宋体" w:hAnsi="宋体" w:cs="宋体"/>
          <w:b/>
          <w:szCs w:val="21"/>
          <w:u w:val="single"/>
        </w:rPr>
        <w:t>2026年</w:t>
      </w:r>
      <w:r>
        <w:rPr>
          <w:rFonts w:hint="eastAsia" w:ascii="宋体" w:hAnsi="宋体" w:cs="宋体"/>
          <w:b/>
          <w:szCs w:val="21"/>
          <w:u w:val="single"/>
          <w:lang w:val="en-US" w:eastAsia="zh-CN"/>
        </w:rPr>
        <w:t>9</w:t>
      </w:r>
      <w:r>
        <w:rPr>
          <w:rFonts w:hint="eastAsia" w:ascii="宋体" w:hAnsi="宋体" w:cs="宋体"/>
          <w:b/>
          <w:szCs w:val="21"/>
          <w:u w:val="single"/>
        </w:rPr>
        <w:t>月</w:t>
      </w:r>
      <w:r>
        <w:rPr>
          <w:rFonts w:hint="eastAsia" w:ascii="宋体" w:hAnsi="宋体" w:cs="宋体"/>
          <w:b/>
          <w:szCs w:val="21"/>
          <w:u w:val="single"/>
          <w:lang w:val="en-US" w:eastAsia="zh-CN"/>
        </w:rPr>
        <w:t>7</w:t>
      </w:r>
      <w:r>
        <w:rPr>
          <w:rFonts w:hint="eastAsia" w:ascii="宋体" w:hAnsi="宋体" w:cs="宋体"/>
          <w:b/>
          <w:szCs w:val="21"/>
          <w:u w:val="single"/>
        </w:rPr>
        <w:t>日9点00分后</w:t>
      </w:r>
      <w:bookmarkEnd w:id="26"/>
      <w:r>
        <w:rPr>
          <w:rFonts w:hint="eastAsia"/>
          <w:bCs/>
          <w:szCs w:val="21"/>
        </w:rPr>
        <w:t>（北京时间）</w:t>
      </w:r>
    </w:p>
    <w:p w14:paraId="7DF7E6CE">
      <w:pPr>
        <w:spacing w:line="380" w:lineRule="exact"/>
        <w:ind w:firstLine="420" w:firstLineChars="200"/>
        <w:rPr>
          <w:szCs w:val="21"/>
        </w:rPr>
      </w:pPr>
      <w:r>
        <w:rPr>
          <w:rFonts w:hint="eastAsia"/>
          <w:szCs w:val="21"/>
        </w:rPr>
        <w:t>地点：</w:t>
      </w:r>
      <w:r>
        <w:rPr>
          <w:rFonts w:hint="eastAsia"/>
        </w:rPr>
        <w:t>通过广西政府采购云平台实行在线解密开启。</w:t>
      </w:r>
    </w:p>
    <w:p w14:paraId="2E536CCE">
      <w:pPr>
        <w:spacing w:line="380" w:lineRule="exact"/>
        <w:ind w:firstLine="482" w:firstLineChars="200"/>
        <w:rPr>
          <w:rFonts w:ascii="黑体" w:hAnsi="黑体" w:eastAsia="黑体"/>
          <w:b/>
          <w:bCs/>
          <w:sz w:val="24"/>
        </w:rPr>
      </w:pPr>
      <w:bookmarkStart w:id="27" w:name="_Toc28359007"/>
      <w:bookmarkStart w:id="28" w:name="_Toc35393794"/>
      <w:bookmarkStart w:id="29" w:name="_Toc35393625"/>
      <w:bookmarkStart w:id="30" w:name="_Toc28359084"/>
      <w:r>
        <w:rPr>
          <w:rFonts w:hint="eastAsia" w:ascii="黑体" w:hAnsi="黑体" w:eastAsia="黑体"/>
          <w:b/>
          <w:bCs/>
          <w:sz w:val="24"/>
        </w:rPr>
        <w:t>六、公告期限</w:t>
      </w:r>
      <w:bookmarkEnd w:id="27"/>
      <w:bookmarkEnd w:id="28"/>
      <w:bookmarkEnd w:id="29"/>
      <w:bookmarkEnd w:id="30"/>
    </w:p>
    <w:p w14:paraId="4D601A2F">
      <w:pPr>
        <w:spacing w:line="380" w:lineRule="exact"/>
        <w:ind w:firstLine="420" w:firstLineChars="200"/>
        <w:rPr>
          <w:rFonts w:cs="宋体"/>
          <w:kern w:val="0"/>
          <w:szCs w:val="21"/>
        </w:rPr>
      </w:pPr>
      <w:r>
        <w:rPr>
          <w:rFonts w:hint="eastAsia" w:cs="宋体"/>
          <w:kern w:val="0"/>
          <w:szCs w:val="21"/>
        </w:rPr>
        <w:t>自本公告发布之日起5个工作日。</w:t>
      </w:r>
    </w:p>
    <w:p w14:paraId="3345D8BE">
      <w:pPr>
        <w:spacing w:line="380" w:lineRule="exact"/>
        <w:ind w:firstLine="482" w:firstLineChars="200"/>
        <w:rPr>
          <w:rFonts w:ascii="黑体" w:hAnsi="黑体" w:eastAsia="黑体"/>
          <w:b/>
          <w:bCs/>
          <w:sz w:val="24"/>
        </w:rPr>
      </w:pPr>
      <w:bookmarkStart w:id="31" w:name="_Toc35393795"/>
      <w:bookmarkStart w:id="32" w:name="_Toc35393626"/>
      <w:r>
        <w:rPr>
          <w:rFonts w:hint="eastAsia" w:ascii="黑体" w:hAnsi="黑体" w:eastAsia="黑体"/>
          <w:b/>
          <w:bCs/>
          <w:sz w:val="24"/>
        </w:rPr>
        <w:t>七、其他补充事宜</w:t>
      </w:r>
      <w:bookmarkEnd w:id="31"/>
      <w:bookmarkEnd w:id="32"/>
    </w:p>
    <w:p w14:paraId="1AE92BE4">
      <w:pPr>
        <w:spacing w:line="380" w:lineRule="exact"/>
        <w:ind w:firstLine="420" w:firstLineChars="200"/>
        <w:rPr>
          <w:rFonts w:ascii="宋体" w:hAnsi="宋体" w:cs="宋体"/>
          <w:kern w:val="0"/>
          <w:szCs w:val="21"/>
        </w:rPr>
      </w:pPr>
      <w:r>
        <w:rPr>
          <w:rFonts w:hint="eastAsia" w:ascii="宋体" w:hAnsi="宋体" w:cs="宋体"/>
          <w:kern w:val="0"/>
          <w:szCs w:val="21"/>
        </w:rPr>
        <w:t>1.磋商保证金：无。</w:t>
      </w:r>
    </w:p>
    <w:p w14:paraId="61079B51">
      <w:pPr>
        <w:spacing w:line="380" w:lineRule="exact"/>
        <w:ind w:firstLine="422" w:firstLineChars="200"/>
        <w:rPr>
          <w:rFonts w:ascii="宋体" w:hAnsi="宋体" w:cs="宋体"/>
          <w:b/>
          <w:bCs/>
          <w:szCs w:val="21"/>
        </w:rPr>
      </w:pPr>
      <w:r>
        <w:rPr>
          <w:rFonts w:hint="eastAsia" w:ascii="宋体" w:hAnsi="宋体" w:cs="宋体"/>
          <w:b/>
          <w:bCs/>
          <w:szCs w:val="21"/>
        </w:rPr>
        <w:t>本项目不需要缴</w:t>
      </w:r>
      <w:r>
        <w:rPr>
          <w:rFonts w:hint="eastAsia" w:ascii="宋体" w:hAnsi="宋体" w:cs="宋体"/>
          <w:b/>
          <w:bCs/>
          <w:kern w:val="0"/>
          <w:szCs w:val="21"/>
        </w:rPr>
        <w:t>纳</w:t>
      </w:r>
      <w:r>
        <w:rPr>
          <w:rFonts w:hint="eastAsia" w:ascii="宋体" w:hAnsi="宋体" w:cs="宋体"/>
          <w:b/>
          <w:bCs/>
          <w:szCs w:val="21"/>
        </w:rPr>
        <w:t>磋商保证金。</w:t>
      </w:r>
    </w:p>
    <w:p w14:paraId="1C1AD5E9">
      <w:pPr>
        <w:spacing w:line="380" w:lineRule="exact"/>
        <w:ind w:firstLine="420" w:firstLineChars="200"/>
        <w:rPr>
          <w:rFonts w:ascii="宋体" w:hAnsi="宋体" w:cs="宋体"/>
          <w:kern w:val="0"/>
          <w:szCs w:val="21"/>
        </w:rPr>
      </w:pPr>
      <w:bookmarkStart w:id="33" w:name="_Hlk37429585"/>
      <w:r>
        <w:rPr>
          <w:rFonts w:hint="eastAsia" w:ascii="宋体" w:hAnsi="宋体" w:cs="宋体"/>
          <w:kern w:val="0"/>
          <w:szCs w:val="21"/>
        </w:rPr>
        <w:t>2.</w:t>
      </w:r>
      <w:bookmarkStart w:id="34" w:name="_Hlk37429595"/>
      <w:r>
        <w:rPr>
          <w:rFonts w:hint="eastAsia" w:ascii="宋体" w:hAnsi="宋体" w:cs="宋体"/>
          <w:kern w:val="0"/>
          <w:szCs w:val="21"/>
        </w:rPr>
        <w:t>网上查询地址</w:t>
      </w:r>
    </w:p>
    <w:bookmarkEnd w:id="33"/>
    <w:bookmarkEnd w:id="34"/>
    <w:p w14:paraId="664E284B">
      <w:pPr>
        <w:spacing w:line="360" w:lineRule="auto"/>
        <w:ind w:firstLine="420" w:firstLineChars="200"/>
        <w:rPr>
          <w:rFonts w:ascii="宋体" w:hAnsi="宋体" w:cs="宋体"/>
          <w:kern w:val="0"/>
          <w:szCs w:val="21"/>
        </w:rPr>
      </w:pPr>
      <w:bookmarkStart w:id="35" w:name="_Hlk37429674"/>
      <w:r>
        <w:rPr>
          <w:rFonts w:hint="eastAsia" w:ascii="宋体" w:hAnsi="宋体" w:cs="宋体"/>
          <w:szCs w:val="21"/>
        </w:rPr>
        <w:t>http://www.ccgp.gov.cn（中国政府采购网）、http://zfcg.gxzf.gov.cn（广西壮族自治区政府采购网）、http://ggzy.jgswj.gxzf.gov.cn/ggggzy/（全国公共资源交易平台（广西·贵港））。</w:t>
      </w:r>
    </w:p>
    <w:p w14:paraId="195E7283">
      <w:pPr>
        <w:spacing w:line="380" w:lineRule="exact"/>
        <w:ind w:firstLine="420" w:firstLineChars="200"/>
        <w:rPr>
          <w:rFonts w:ascii="宋体" w:hAnsi="宋体" w:cs="宋体"/>
          <w:kern w:val="0"/>
          <w:szCs w:val="21"/>
        </w:rPr>
      </w:pPr>
      <w:r>
        <w:rPr>
          <w:rFonts w:hint="eastAsia" w:ascii="宋体" w:hAnsi="宋体" w:cs="宋体"/>
          <w:kern w:val="0"/>
          <w:szCs w:val="21"/>
        </w:rPr>
        <w:t>3</w:t>
      </w:r>
      <w:r>
        <w:rPr>
          <w:rFonts w:hint="eastAsia" w:ascii="宋体" w:hAnsi="宋体" w:cs="宋体"/>
          <w:szCs w:val="21"/>
        </w:rPr>
        <w:t xml:space="preserve">. </w:t>
      </w:r>
      <w:r>
        <w:rPr>
          <w:rFonts w:hint="eastAsia" w:ascii="宋体" w:hAnsi="宋体" w:cs="宋体"/>
          <w:kern w:val="0"/>
          <w:szCs w:val="21"/>
        </w:rPr>
        <w:t>本项目需要落实的政府采购政策</w:t>
      </w:r>
    </w:p>
    <w:p w14:paraId="0257E2B7">
      <w:pPr>
        <w:spacing w:line="380" w:lineRule="exact"/>
        <w:ind w:firstLine="420" w:firstLineChars="200"/>
        <w:rPr>
          <w:rFonts w:ascii="宋体" w:hAnsi="宋体" w:cs="宋体"/>
          <w:kern w:val="0"/>
          <w:szCs w:val="21"/>
        </w:rPr>
      </w:pPr>
      <w:r>
        <w:rPr>
          <w:rFonts w:hint="eastAsia" w:ascii="宋体" w:hAnsi="宋体" w:cs="宋体"/>
          <w:kern w:val="0"/>
          <w:szCs w:val="21"/>
        </w:rPr>
        <w:t>（1）政府采购促进中小企业发展。</w:t>
      </w:r>
    </w:p>
    <w:p w14:paraId="1D22C0D0">
      <w:pPr>
        <w:spacing w:line="380" w:lineRule="exact"/>
        <w:ind w:firstLine="420" w:firstLineChars="200"/>
        <w:rPr>
          <w:rFonts w:ascii="宋体" w:hAnsi="宋体" w:cs="宋体"/>
          <w:kern w:val="0"/>
          <w:szCs w:val="21"/>
        </w:rPr>
      </w:pPr>
      <w:r>
        <w:rPr>
          <w:rFonts w:hint="eastAsia" w:ascii="宋体" w:hAnsi="宋体" w:cs="宋体"/>
          <w:kern w:val="0"/>
          <w:szCs w:val="21"/>
        </w:rPr>
        <w:t>（2）政府采购促进残疾人就业政策。</w:t>
      </w:r>
    </w:p>
    <w:p w14:paraId="2E5405D5">
      <w:pPr>
        <w:spacing w:line="380" w:lineRule="exact"/>
        <w:ind w:firstLine="420" w:firstLineChars="200"/>
        <w:rPr>
          <w:rFonts w:ascii="宋体" w:hAnsi="宋体" w:cs="宋体"/>
          <w:kern w:val="0"/>
          <w:szCs w:val="21"/>
        </w:rPr>
      </w:pPr>
      <w:r>
        <w:rPr>
          <w:rFonts w:hint="eastAsia" w:ascii="宋体" w:hAnsi="宋体" w:cs="宋体"/>
          <w:kern w:val="0"/>
          <w:szCs w:val="21"/>
        </w:rPr>
        <w:t>（3）政府采购支持监狱企业发展。</w:t>
      </w:r>
      <w:bookmarkEnd w:id="35"/>
    </w:p>
    <w:p w14:paraId="34775996">
      <w:pPr>
        <w:snapToGrid w:val="0"/>
        <w:spacing w:line="380" w:lineRule="exact"/>
        <w:ind w:firstLine="420" w:firstLineChars="200"/>
        <w:jc w:val="left"/>
        <w:rPr>
          <w:rFonts w:ascii="宋体" w:hAnsi="宋体" w:cs="宋体"/>
          <w:szCs w:val="21"/>
        </w:rPr>
      </w:pPr>
      <w:r>
        <w:rPr>
          <w:rFonts w:hint="eastAsia" w:ascii="宋体" w:hAnsi="宋体" w:cs="宋体"/>
          <w:kern w:val="0"/>
          <w:szCs w:val="21"/>
        </w:rPr>
        <w:t>4.</w:t>
      </w:r>
      <w:r>
        <w:rPr>
          <w:rFonts w:hint="eastAsia" w:ascii="宋体" w:hAnsi="宋体" w:cs="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B285C8C">
      <w:pPr>
        <w:spacing w:line="380" w:lineRule="exact"/>
        <w:ind w:firstLine="420" w:firstLineChars="200"/>
        <w:rPr>
          <w:rFonts w:ascii="宋体" w:hAnsi="宋体" w:cs="宋体"/>
          <w:kern w:val="0"/>
          <w:szCs w:val="21"/>
        </w:rPr>
      </w:pPr>
      <w:r>
        <w:rPr>
          <w:rFonts w:hint="eastAsia" w:ascii="宋体" w:hAnsi="宋体" w:cs="宋体"/>
          <w:szCs w:val="21"/>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7E24777">
      <w:pPr>
        <w:spacing w:line="380" w:lineRule="exact"/>
        <w:ind w:firstLine="422" w:firstLineChars="200"/>
        <w:rPr>
          <w:rFonts w:ascii="宋体" w:hAnsi="宋体" w:cs="宋体"/>
          <w:kern w:val="0"/>
          <w:szCs w:val="21"/>
        </w:rPr>
      </w:pPr>
      <w:r>
        <w:rPr>
          <w:rFonts w:hint="eastAsia" w:ascii="宋体" w:hAnsi="宋体" w:cs="宋体"/>
          <w:b/>
          <w:bCs/>
          <w:kern w:val="0"/>
          <w:szCs w:val="21"/>
        </w:rPr>
        <w:t>6.</w:t>
      </w:r>
      <w:r>
        <w:rPr>
          <w:rFonts w:hint="eastAsia" w:ascii="宋体" w:hAnsi="宋体" w:cs="宋体"/>
          <w:b/>
          <w:bCs/>
          <w:szCs w:val="21"/>
        </w:rPr>
        <w:t>在线竞标的有关说明</w:t>
      </w:r>
      <w:r>
        <w:rPr>
          <w:rFonts w:hint="eastAsia" w:ascii="宋体" w:hAnsi="宋体" w:cs="宋体"/>
          <w:b/>
          <w:bCs/>
          <w:kern w:val="0"/>
          <w:szCs w:val="21"/>
        </w:rPr>
        <w:t>：</w:t>
      </w:r>
    </w:p>
    <w:p w14:paraId="3D1275F5">
      <w:pPr>
        <w:widowControl/>
        <w:spacing w:line="380" w:lineRule="exact"/>
        <w:ind w:firstLine="420" w:firstLineChars="200"/>
        <w:jc w:val="left"/>
        <w:rPr>
          <w:rFonts w:ascii="宋体" w:hAnsi="宋体" w:cs="宋体"/>
          <w:szCs w:val="21"/>
        </w:rPr>
      </w:pPr>
      <w:r>
        <w:rPr>
          <w:rFonts w:hint="eastAsia" w:ascii="宋体" w:hAnsi="宋体" w:cs="宋体"/>
          <w:szCs w:val="21"/>
        </w:rPr>
        <w:t>（1）响应文件提交方式：本项目为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w:t>
      </w:r>
      <w:r>
        <w:rPr>
          <w:rFonts w:hint="eastAsia" w:ascii="宋体" w:hAnsi="宋体" w:cs="宋体"/>
          <w:b/>
          <w:szCs w:val="21"/>
        </w:rPr>
        <w:t>供应商在广西政府采购云平台提交电子版响应文件时，请填写参加远程开标活动经办人联系方式</w:t>
      </w:r>
      <w:r>
        <w:rPr>
          <w:rFonts w:hint="eastAsia" w:ascii="宋体" w:hAnsi="宋体" w:cs="宋体"/>
          <w:szCs w:val="21"/>
        </w:rPr>
        <w:t>。</w:t>
      </w:r>
    </w:p>
    <w:p w14:paraId="383611BD">
      <w:pPr>
        <w:widowControl/>
        <w:spacing w:line="380" w:lineRule="exact"/>
        <w:ind w:firstLine="420" w:firstLineChars="200"/>
        <w:jc w:val="left"/>
        <w:rPr>
          <w:rFonts w:ascii="宋体" w:hAnsi="宋体" w:cs="宋体"/>
          <w:szCs w:val="21"/>
        </w:rPr>
      </w:pPr>
      <w:r>
        <w:rPr>
          <w:rFonts w:hint="eastAsia" w:ascii="宋体" w:hAnsi="宋体" w:cs="宋体"/>
          <w:szCs w:val="21"/>
        </w:rPr>
        <w:t>（2）未进行网上注册并办理数字证书（CA认证）的供应商将无法参与本项目政府采购活动，潜在供应商应当在首次响应文件提交截止时间前，完成电子交易平台上的CA数字证书办理及响应文件的提交。（3）为确保网上操作合法、有效和安全，请供应商确保在电子响应过程中能够对相关数据电文进行加密和使用电子签章，妥善保管CA数字证书并使用有效的CA数字证书参与整个采购活动。</w:t>
      </w:r>
    </w:p>
    <w:p w14:paraId="6FA17DE5">
      <w:pPr>
        <w:spacing w:line="380" w:lineRule="exact"/>
        <w:ind w:firstLine="422" w:firstLineChars="200"/>
        <w:rPr>
          <w:rFonts w:ascii="宋体" w:hAnsi="宋体" w:cs="宋体"/>
          <w:b/>
          <w:szCs w:val="21"/>
          <w:u w:val="single"/>
        </w:rPr>
      </w:pPr>
      <w:r>
        <w:rPr>
          <w:rFonts w:hint="eastAsia" w:ascii="宋体" w:hAnsi="宋体" w:cs="宋体"/>
          <w:b/>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w:t>
      </w:r>
      <w:r>
        <w:rPr>
          <w:rFonts w:hint="eastAsia" w:ascii="宋体" w:hAnsi="宋体" w:cs="宋体"/>
          <w:b/>
          <w:szCs w:val="21"/>
        </w:rPr>
        <w:t>响应文件提交</w:t>
      </w:r>
      <w:r>
        <w:rPr>
          <w:rFonts w:hint="eastAsia" w:ascii="宋体" w:hAnsi="宋体" w:cs="宋体"/>
          <w:b/>
          <w:szCs w:val="21"/>
          <w:u w:val="single"/>
        </w:rPr>
        <w:t>截止时间前未完成上传、递交的，视为撤回响应文件。响应文件提交截止时间以后上传递交的响应文件的，广西政府采购云平台将予以拒收。</w:t>
      </w:r>
    </w:p>
    <w:p w14:paraId="7BC7C8A4">
      <w:pPr>
        <w:snapToGrid w:val="0"/>
        <w:spacing w:line="380" w:lineRule="exact"/>
        <w:ind w:firstLine="420" w:firstLineChars="200"/>
        <w:rPr>
          <w:rFonts w:ascii="宋体" w:hAnsi="宋体" w:cs="宋体"/>
          <w:kern w:val="0"/>
          <w:szCs w:val="21"/>
        </w:rPr>
      </w:pPr>
      <w:r>
        <w:rPr>
          <w:rFonts w:hint="eastAsia" w:ascii="宋体" w:hAnsi="宋体" w:cs="宋体"/>
          <w:kern w:val="0"/>
          <w:szCs w:val="21"/>
        </w:rPr>
        <w:t>（4）CA证书在线解密：首次响应文件开启时，需要供应商携带制作响应文件时用来加密的有效数字证书（CA认证）登录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电子开标大厅现场按规定时间对加密的响应文件进行解密。</w:t>
      </w:r>
    </w:p>
    <w:p w14:paraId="7E0394A0">
      <w:pPr>
        <w:spacing w:line="380" w:lineRule="exact"/>
        <w:ind w:firstLine="420" w:firstLineChars="200"/>
        <w:rPr>
          <w:rFonts w:ascii="宋体" w:hAnsi="宋体" w:cs="宋体"/>
        </w:rPr>
      </w:pPr>
      <w:r>
        <w:rPr>
          <w:rFonts w:hint="eastAsia" w:ascii="宋体" w:hAnsi="宋体" w:cs="宋体"/>
          <w:kern w:val="0"/>
          <w:szCs w:val="21"/>
        </w:rPr>
        <w:t>（5）供应商需要在具备有摄像头及语音功能且互联网网络状况良好的电脑登录</w:t>
      </w:r>
      <w:r>
        <w:rPr>
          <w:rFonts w:hint="eastAsia" w:ascii="宋体" w:hAnsi="宋体" w:cs="宋体"/>
          <w:szCs w:val="21"/>
        </w:rPr>
        <w:t>广西政府采购云平台</w:t>
      </w:r>
      <w:r>
        <w:rPr>
          <w:rFonts w:hint="eastAsia" w:ascii="宋体" w:hAnsi="宋体" w:cs="宋体"/>
          <w:kern w:val="0"/>
          <w:szCs w:val="21"/>
        </w:rPr>
        <w:t>远程开标大厅参与本次磋商，否则后果自负。</w:t>
      </w:r>
    </w:p>
    <w:p w14:paraId="2E48AB54">
      <w:pPr>
        <w:pStyle w:val="8"/>
        <w:ind w:firstLine="420" w:firstLineChars="200"/>
        <w:rPr>
          <w:rFonts w:ascii="宋体" w:hAnsi="宋体" w:cs="宋体"/>
          <w:kern w:val="0"/>
          <w:szCs w:val="21"/>
        </w:rPr>
      </w:pPr>
      <w:r>
        <w:rPr>
          <w:rFonts w:hint="eastAsia" w:ascii="宋体" w:hAnsi="宋体" w:cs="宋体"/>
          <w:kern w:val="0"/>
          <w:szCs w:val="21"/>
        </w:rPr>
        <w:t>7. 若对项目采购电子交易系统操作有疑问，可登录</w:t>
      </w:r>
      <w:r>
        <w:rPr>
          <w:rFonts w:hint="eastAsia" w:ascii="宋体" w:hAnsi="宋体" w:cs="宋体"/>
          <w:szCs w:val="21"/>
        </w:rPr>
        <w:t>广西政府采购云平台（https://www.gcy.zfcg.gxzf.gov.cn/）</w:t>
      </w:r>
      <w:r>
        <w:rPr>
          <w:rFonts w:hint="eastAsia" w:ascii="宋体" w:hAnsi="宋体" w:cs="宋体"/>
          <w:kern w:val="0"/>
          <w:szCs w:val="21"/>
        </w:rPr>
        <w:t>，点击右侧咨询小采，获取采小蜜智能服务管家帮助，或拨打</w:t>
      </w:r>
      <w:r>
        <w:rPr>
          <w:rFonts w:hint="eastAsia" w:ascii="宋体" w:hAnsi="宋体" w:cs="宋体"/>
          <w:szCs w:val="21"/>
        </w:rPr>
        <w:t>广西政府采购云平台</w:t>
      </w:r>
      <w:r>
        <w:rPr>
          <w:rFonts w:hint="eastAsia" w:ascii="宋体" w:hAnsi="宋体" w:cs="宋体"/>
          <w:kern w:val="0"/>
          <w:szCs w:val="21"/>
        </w:rPr>
        <w:t xml:space="preserve">服务热线95763获取热线服务帮助。 </w:t>
      </w:r>
    </w:p>
    <w:p w14:paraId="362C4A7C">
      <w:pPr>
        <w:spacing w:line="380" w:lineRule="exact"/>
        <w:ind w:firstLine="482" w:firstLineChars="200"/>
        <w:rPr>
          <w:rFonts w:ascii="黑体" w:hAnsi="黑体" w:eastAsia="黑体" w:cs="宋体"/>
          <w:bCs/>
          <w:sz w:val="24"/>
        </w:rPr>
      </w:pPr>
      <w:r>
        <w:rPr>
          <w:rFonts w:hint="eastAsia" w:ascii="黑体" w:hAnsi="黑体" w:eastAsia="黑体" w:cs="宋体"/>
          <w:b/>
          <w:kern w:val="44"/>
          <w:sz w:val="24"/>
        </w:rPr>
        <w:t>八、凡对本次采购提出询问，请按以下方式联系。</w:t>
      </w:r>
    </w:p>
    <w:p w14:paraId="5493E6F9">
      <w:pPr>
        <w:spacing w:line="380" w:lineRule="exact"/>
        <w:ind w:firstLine="735" w:firstLineChars="350"/>
        <w:jc w:val="left"/>
        <w:rPr>
          <w:rFonts w:ascii="宋体" w:hAnsi="宋体" w:cs="宋体"/>
          <w:szCs w:val="21"/>
        </w:rPr>
      </w:pPr>
      <w:r>
        <w:rPr>
          <w:rFonts w:hint="eastAsia" w:ascii="宋体" w:hAnsi="宋体" w:cs="宋体"/>
          <w:szCs w:val="21"/>
        </w:rPr>
        <w:t>1.采购人信息</w:t>
      </w:r>
    </w:p>
    <w:p w14:paraId="6408D04E">
      <w:pPr>
        <w:spacing w:line="380" w:lineRule="exact"/>
        <w:ind w:left="1041" w:leftChars="371" w:hanging="262" w:hangingChars="125"/>
        <w:jc w:val="left"/>
        <w:rPr>
          <w:rFonts w:ascii="宋体" w:hAnsi="宋体" w:cs="宋体"/>
          <w:szCs w:val="21"/>
          <w:u w:val="single"/>
        </w:rPr>
      </w:pPr>
      <w:r>
        <w:rPr>
          <w:rFonts w:hint="eastAsia" w:ascii="宋体" w:hAnsi="宋体" w:cs="宋体"/>
          <w:szCs w:val="21"/>
        </w:rPr>
        <w:t>名 称：桂平市自然资源局</w:t>
      </w:r>
    </w:p>
    <w:p w14:paraId="7158FBBE">
      <w:pPr>
        <w:spacing w:line="380" w:lineRule="exact"/>
        <w:ind w:left="1041" w:leftChars="371" w:hanging="262" w:hangingChars="125"/>
        <w:jc w:val="left"/>
        <w:rPr>
          <w:rFonts w:ascii="宋体" w:hAnsi="宋体" w:cs="宋体"/>
          <w:szCs w:val="21"/>
        </w:rPr>
      </w:pPr>
      <w:r>
        <w:rPr>
          <w:rFonts w:hint="eastAsia" w:ascii="宋体" w:hAnsi="宋体" w:cs="宋体"/>
          <w:szCs w:val="21"/>
        </w:rPr>
        <w:t>地址：桂平市西山镇杏花街16号</w:t>
      </w:r>
    </w:p>
    <w:p w14:paraId="5A5B12D0">
      <w:pPr>
        <w:spacing w:line="380" w:lineRule="exact"/>
        <w:ind w:left="1041" w:leftChars="371" w:hanging="262" w:hangingChars="125"/>
        <w:jc w:val="left"/>
        <w:rPr>
          <w:rFonts w:ascii="宋体" w:hAnsi="宋体" w:cs="宋体"/>
          <w:szCs w:val="21"/>
          <w:u w:val="single"/>
        </w:rPr>
      </w:pPr>
      <w:r>
        <w:rPr>
          <w:rFonts w:hint="eastAsia" w:ascii="宋体" w:hAnsi="宋体" w:cs="宋体"/>
          <w:szCs w:val="21"/>
        </w:rPr>
        <w:t>联系方式：0775-6768999</w:t>
      </w:r>
    </w:p>
    <w:p w14:paraId="2639AD53">
      <w:pPr>
        <w:spacing w:line="380" w:lineRule="exact"/>
        <w:ind w:left="1041" w:leftChars="371" w:hanging="262" w:hangingChars="125"/>
        <w:jc w:val="left"/>
        <w:rPr>
          <w:rFonts w:ascii="宋体" w:hAnsi="宋体" w:cs="宋体"/>
          <w:szCs w:val="21"/>
        </w:rPr>
      </w:pPr>
      <w:r>
        <w:rPr>
          <w:rFonts w:hint="eastAsia" w:ascii="宋体" w:hAnsi="宋体" w:cs="宋体"/>
          <w:szCs w:val="21"/>
        </w:rPr>
        <w:t>2.采购代理机构信息</w:t>
      </w:r>
    </w:p>
    <w:p w14:paraId="56D38384">
      <w:pPr>
        <w:spacing w:line="380" w:lineRule="exact"/>
        <w:ind w:firstLine="735" w:firstLineChars="350"/>
        <w:rPr>
          <w:rFonts w:ascii="宋体" w:hAnsi="宋体" w:cs="宋体"/>
          <w:szCs w:val="21"/>
          <w:u w:val="single"/>
        </w:rPr>
      </w:pPr>
      <w:r>
        <w:rPr>
          <w:rFonts w:hint="eastAsia" w:ascii="宋体" w:hAnsi="宋体" w:cs="宋体"/>
          <w:szCs w:val="21"/>
        </w:rPr>
        <w:t>名 称：广西云立方工程管理有限公司</w:t>
      </w:r>
    </w:p>
    <w:p w14:paraId="2CE3C974">
      <w:pPr>
        <w:spacing w:line="380" w:lineRule="exact"/>
        <w:ind w:firstLine="735" w:firstLineChars="350"/>
        <w:rPr>
          <w:rFonts w:ascii="宋体" w:hAnsi="宋体" w:cs="宋体"/>
          <w:szCs w:val="21"/>
        </w:rPr>
      </w:pPr>
      <w:r>
        <w:rPr>
          <w:rFonts w:hint="eastAsia" w:ascii="宋体" w:hAnsi="宋体" w:cs="宋体"/>
          <w:szCs w:val="21"/>
        </w:rPr>
        <w:t>地　址：贵港市港北区金港大道935号（财富中心）1幢1725号</w:t>
      </w:r>
    </w:p>
    <w:p w14:paraId="4D6D1D95">
      <w:pPr>
        <w:spacing w:line="380" w:lineRule="exact"/>
        <w:ind w:firstLine="735" w:firstLineChars="350"/>
        <w:rPr>
          <w:rFonts w:ascii="宋体" w:hAnsi="宋体" w:cs="宋体"/>
          <w:szCs w:val="21"/>
        </w:rPr>
      </w:pPr>
      <w:r>
        <w:rPr>
          <w:rFonts w:hint="eastAsia" w:ascii="宋体" w:hAnsi="宋体" w:cs="宋体"/>
          <w:szCs w:val="21"/>
        </w:rPr>
        <w:t>联系方式：0775-4338136</w:t>
      </w:r>
    </w:p>
    <w:p w14:paraId="2FCF9B91">
      <w:pPr>
        <w:spacing w:line="380" w:lineRule="exact"/>
        <w:ind w:firstLine="735" w:firstLineChars="350"/>
        <w:rPr>
          <w:rFonts w:ascii="宋体" w:hAnsi="宋体" w:cs="宋体"/>
          <w:szCs w:val="21"/>
        </w:rPr>
      </w:pPr>
      <w:r>
        <w:rPr>
          <w:rFonts w:hint="eastAsia" w:ascii="宋体" w:hAnsi="宋体" w:cs="宋体"/>
          <w:szCs w:val="21"/>
        </w:rPr>
        <w:t>3.项目联系方式</w:t>
      </w:r>
    </w:p>
    <w:p w14:paraId="3BAB8F27">
      <w:pPr>
        <w:spacing w:line="380" w:lineRule="exact"/>
        <w:ind w:firstLine="735" w:firstLineChars="350"/>
        <w:rPr>
          <w:rFonts w:hint="eastAsia" w:ascii="宋体" w:hAnsi="宋体" w:eastAsia="宋体" w:cs="宋体"/>
          <w:szCs w:val="21"/>
          <w:lang w:eastAsia="zh-CN"/>
        </w:rPr>
      </w:pPr>
      <w:r>
        <w:rPr>
          <w:rFonts w:hint="eastAsia" w:ascii="宋体" w:hAnsi="宋体" w:cs="宋体"/>
          <w:szCs w:val="21"/>
        </w:rPr>
        <w:t>项目联系人：</w:t>
      </w:r>
      <w:r>
        <w:rPr>
          <w:rFonts w:hint="eastAsia" w:ascii="宋体" w:hAnsi="宋体" w:cs="宋体"/>
          <w:szCs w:val="21"/>
          <w:lang w:eastAsia="zh-CN"/>
        </w:rPr>
        <w:t>韦世纪</w:t>
      </w:r>
    </w:p>
    <w:p w14:paraId="45F2EB11">
      <w:pPr>
        <w:spacing w:line="380" w:lineRule="exact"/>
        <w:ind w:firstLine="735" w:firstLineChars="350"/>
        <w:rPr>
          <w:rFonts w:ascii="宋体" w:hAnsi="宋体" w:cs="宋体"/>
          <w:szCs w:val="21"/>
        </w:rPr>
      </w:pPr>
      <w:r>
        <w:rPr>
          <w:rFonts w:hint="eastAsia" w:ascii="宋体" w:hAnsi="宋体" w:cs="宋体"/>
          <w:szCs w:val="21"/>
        </w:rPr>
        <w:t>电    话：0775-4338136</w:t>
      </w:r>
    </w:p>
    <w:p w14:paraId="6AFFEFA5">
      <w:pPr>
        <w:spacing w:line="360" w:lineRule="auto"/>
        <w:ind w:firstLine="420" w:firstLineChars="200"/>
        <w:rPr>
          <w:szCs w:val="21"/>
        </w:rPr>
      </w:pPr>
    </w:p>
    <w:p w14:paraId="334C7F34">
      <w:pPr>
        <w:spacing w:line="360" w:lineRule="auto"/>
        <w:ind w:right="840" w:firstLine="420" w:firstLineChars="200"/>
        <w:jc w:val="right"/>
      </w:pPr>
      <w:r>
        <w:rPr>
          <w:rFonts w:hint="eastAsia" w:ascii="宋体" w:hAnsi="宋体"/>
          <w:szCs w:val="21"/>
        </w:rPr>
        <w:t>广西云立方工程管理有限公司</w:t>
      </w:r>
    </w:p>
    <w:p w14:paraId="0219B923">
      <w:pPr>
        <w:snapToGrid w:val="0"/>
        <w:spacing w:line="360" w:lineRule="auto"/>
        <w:ind w:right="840" w:firstLine="420" w:firstLineChars="200"/>
        <w:jc w:val="right"/>
        <w:rPr>
          <w:rFonts w:ascii="宋体" w:hAnsi="宋体"/>
          <w:szCs w:val="21"/>
        </w:rPr>
      </w:pPr>
      <w:r>
        <w:rPr>
          <w:rFonts w:hint="eastAsia" w:ascii="宋体" w:hAnsi="宋体"/>
          <w:szCs w:val="21"/>
        </w:rPr>
        <w:t>2026年</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27</w:t>
      </w:r>
      <w:r>
        <w:rPr>
          <w:rFonts w:hint="eastAsia" w:ascii="宋体" w:hAnsi="宋体"/>
          <w:szCs w:val="21"/>
        </w:rPr>
        <w:t>日</w:t>
      </w:r>
    </w:p>
    <w:p w14:paraId="40C4BDC8">
      <w:pPr>
        <w:snapToGrid w:val="0"/>
        <w:spacing w:line="276" w:lineRule="auto"/>
        <w:ind w:right="840" w:firstLine="420" w:firstLineChars="200"/>
        <w:rPr>
          <w:rFonts w:ascii="宋体" w:hAnsi="宋体"/>
          <w:szCs w:val="21"/>
        </w:rPr>
      </w:pPr>
    </w:p>
    <w:p w14:paraId="0971510C">
      <w:pPr>
        <w:pStyle w:val="2"/>
        <w:jc w:val="center"/>
        <w:rPr>
          <w:rFonts w:ascii="Cambria" w:hAnsi="Cambria"/>
          <w:bCs w:val="0"/>
          <w:sz w:val="32"/>
          <w:szCs w:val="32"/>
        </w:rPr>
      </w:pPr>
      <w:r>
        <w:rPr>
          <w:rFonts w:hint="eastAsia"/>
          <w:szCs w:val="21"/>
        </w:rPr>
        <w:br w:type="page"/>
      </w:r>
      <w:bookmarkStart w:id="36" w:name="_Toc25520"/>
      <w:bookmarkStart w:id="37" w:name="_Toc11093"/>
      <w:bookmarkStart w:id="38" w:name="_Toc80886926"/>
      <w:bookmarkStart w:id="39" w:name="_Toc7184"/>
      <w:bookmarkStart w:id="40" w:name="_Toc22325"/>
      <w:bookmarkStart w:id="41" w:name="_Toc9127"/>
      <w:bookmarkStart w:id="42" w:name="_Toc26836"/>
      <w:bookmarkStart w:id="43" w:name="_Toc22760"/>
      <w:r>
        <w:rPr>
          <w:rFonts w:hint="eastAsia" w:ascii="Cambria" w:hAnsi="Cambria"/>
          <w:bCs w:val="0"/>
          <w:sz w:val="32"/>
          <w:szCs w:val="32"/>
        </w:rPr>
        <w:t>第二章 采购需求</w:t>
      </w:r>
      <w:bookmarkEnd w:id="36"/>
      <w:bookmarkEnd w:id="37"/>
      <w:bookmarkEnd w:id="38"/>
      <w:bookmarkEnd w:id="39"/>
      <w:bookmarkEnd w:id="40"/>
      <w:bookmarkEnd w:id="41"/>
      <w:bookmarkEnd w:id="42"/>
    </w:p>
    <w:p w14:paraId="2169E736">
      <w:pPr>
        <w:spacing w:line="420" w:lineRule="exact"/>
        <w:jc w:val="left"/>
        <w:rPr>
          <w:rFonts w:cs="宋体"/>
          <w:sz w:val="22"/>
          <w:szCs w:val="22"/>
        </w:rPr>
      </w:pPr>
      <w:r>
        <w:rPr>
          <w:rFonts w:hint="eastAsia" w:cs="宋体"/>
          <w:sz w:val="22"/>
          <w:szCs w:val="22"/>
        </w:rPr>
        <w:t>说明：</w:t>
      </w:r>
    </w:p>
    <w:p w14:paraId="775A0515">
      <w:pPr>
        <w:spacing w:line="420" w:lineRule="exact"/>
        <w:ind w:firstLine="442" w:firstLineChars="200"/>
        <w:jc w:val="left"/>
        <w:rPr>
          <w:rFonts w:ascii="宋体" w:hAnsi="宋体" w:cs="宋体"/>
          <w:b/>
          <w:bCs/>
          <w:sz w:val="22"/>
          <w:szCs w:val="22"/>
        </w:rPr>
      </w:pPr>
      <w:r>
        <w:rPr>
          <w:rFonts w:hint="eastAsia" w:ascii="宋体" w:hAnsi="宋体" w:cs="宋体"/>
          <w:b/>
          <w:bCs/>
          <w:sz w:val="22"/>
          <w:szCs w:val="28"/>
        </w:rPr>
        <w:t>1.为落实政府采购政策需满足的要求：</w:t>
      </w:r>
    </w:p>
    <w:p w14:paraId="01E0155E">
      <w:pPr>
        <w:spacing w:line="420" w:lineRule="exact"/>
        <w:ind w:firstLine="440" w:firstLineChars="200"/>
        <w:jc w:val="left"/>
        <w:rPr>
          <w:rFonts w:ascii="宋体" w:hAnsi="宋体" w:cs="宋体"/>
          <w:sz w:val="22"/>
          <w:szCs w:val="22"/>
        </w:rPr>
      </w:pPr>
      <w:r>
        <w:rPr>
          <w:rFonts w:hint="eastAsia" w:ascii="宋体" w:hAnsi="宋体" w:cs="宋体"/>
          <w:sz w:val="22"/>
          <w:szCs w:val="22"/>
        </w:rPr>
        <w:t>（1）本竞争性磋商文件所称中小企业必须符合《政府采购促进中小企业发展管理办法》（财库〔2020〕46号）的规定。</w:t>
      </w:r>
    </w:p>
    <w:p w14:paraId="4C658FA9">
      <w:pPr>
        <w:spacing w:line="420" w:lineRule="exact"/>
        <w:ind w:firstLine="440" w:firstLineChars="200"/>
        <w:jc w:val="left"/>
        <w:rPr>
          <w:rFonts w:ascii="宋体" w:hAnsi="宋体" w:cs="宋体"/>
          <w:sz w:val="22"/>
          <w:szCs w:val="22"/>
        </w:rPr>
      </w:pPr>
      <w:r>
        <w:rPr>
          <w:rFonts w:hint="eastAsia" w:ascii="宋体" w:hAnsi="宋体" w:cs="宋体"/>
          <w:sz w:val="22"/>
          <w:szCs w:val="22"/>
        </w:rPr>
        <w:t>（2）服务项目中包含货物的，根据《财政部发展改革委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b/>
          <w:bCs/>
          <w:sz w:val="22"/>
          <w:szCs w:val="22"/>
        </w:rPr>
        <w:t>供应商必须在响应文件中提供所竞标产品有效期内的节能产品认证证书复印件（加盖供应商公章），否则响应文件按无效处理</w:t>
      </w:r>
      <w:r>
        <w:rPr>
          <w:rFonts w:hint="eastAsia" w:ascii="宋体" w:hAnsi="宋体" w:cs="宋体"/>
          <w:sz w:val="22"/>
          <w:szCs w:val="22"/>
        </w:rPr>
        <w:t xml:space="preserve">。如本项目包含的配套货物属于品目清单内非标注“★”的产品时，应优先采购，具体详见“第四章 </w:t>
      </w:r>
      <w:r>
        <w:rPr>
          <w:rStyle w:val="25"/>
          <w:rFonts w:hint="eastAsia" w:ascii="宋体" w:hAnsi="宋体" w:cs="宋体"/>
          <w:color w:val="auto"/>
          <w:sz w:val="22"/>
          <w:szCs w:val="28"/>
        </w:rPr>
        <w:t>评审程序、评审方法和评审标准</w:t>
      </w:r>
      <w:r>
        <w:rPr>
          <w:rFonts w:hint="eastAsia" w:ascii="宋体" w:hAnsi="宋体" w:cs="宋体"/>
          <w:sz w:val="22"/>
          <w:szCs w:val="22"/>
        </w:rPr>
        <w:t>”。</w:t>
      </w:r>
    </w:p>
    <w:p w14:paraId="18138C05">
      <w:pPr>
        <w:spacing w:line="420" w:lineRule="exact"/>
        <w:ind w:firstLine="433" w:firstLineChars="196"/>
        <w:rPr>
          <w:rFonts w:ascii="宋体" w:hAnsi="宋体" w:cs="宋体"/>
          <w:b/>
          <w:bCs/>
          <w:sz w:val="22"/>
          <w:szCs w:val="22"/>
        </w:rPr>
      </w:pPr>
      <w:r>
        <w:rPr>
          <w:rFonts w:hint="eastAsia" w:ascii="宋体" w:hAnsi="宋体" w:cs="宋体"/>
          <w:b/>
          <w:bCs/>
          <w:sz w:val="22"/>
          <w:szCs w:val="22"/>
        </w:rPr>
        <w:t>2.“实质性要求”是指磋商文件中已经指明不满足则响应文件按无效响应处理的条款，或者不能负偏离的条款，或者采购需求中带“▲”的条款。</w:t>
      </w:r>
    </w:p>
    <w:p w14:paraId="065A8273">
      <w:pPr>
        <w:pStyle w:val="8"/>
        <w:spacing w:line="420" w:lineRule="exact"/>
        <w:ind w:firstLine="440" w:firstLineChars="200"/>
        <w:rPr>
          <w:rFonts w:ascii="宋体" w:hAnsi="宋体" w:cs="宋体"/>
          <w:sz w:val="22"/>
          <w:szCs w:val="28"/>
        </w:rPr>
      </w:pPr>
      <w:r>
        <w:rPr>
          <w:rFonts w:hint="eastAsia" w:ascii="宋体" w:hAnsi="宋体" w:cs="宋体"/>
          <w:sz w:val="22"/>
          <w:szCs w:val="22"/>
        </w:rPr>
        <w:t>3.</w:t>
      </w:r>
      <w:r>
        <w:rPr>
          <w:rFonts w:hint="eastAsia" w:ascii="宋体" w:hAnsi="宋体" w:cs="宋体"/>
          <w:sz w:val="22"/>
          <w:szCs w:val="28"/>
        </w:rPr>
        <w:t>如竞标产品存在侵犯他人的知识产权或者专利成果行为的，应承担相应法律责任。</w:t>
      </w:r>
    </w:p>
    <w:p w14:paraId="66C04B66">
      <w:pPr>
        <w:tabs>
          <w:tab w:val="left" w:pos="180"/>
          <w:tab w:val="left" w:pos="1620"/>
        </w:tabs>
        <w:spacing w:line="420" w:lineRule="exact"/>
        <w:ind w:firstLine="440" w:firstLineChars="200"/>
        <w:rPr>
          <w:rFonts w:ascii="宋体" w:hAnsi="宋体" w:cs="宋体"/>
          <w:u w:val="single"/>
        </w:rPr>
      </w:pPr>
      <w:r>
        <w:rPr>
          <w:rFonts w:hint="eastAsia" w:ascii="宋体" w:hAnsi="宋体" w:cs="宋体"/>
          <w:sz w:val="22"/>
          <w:szCs w:val="28"/>
        </w:rPr>
        <w:t>4.</w:t>
      </w:r>
      <w:r>
        <w:rPr>
          <w:rFonts w:hint="eastAsia" w:ascii="宋体" w:hAnsi="宋体" w:cs="宋体"/>
          <w:b/>
          <w:bCs/>
        </w:rPr>
        <w:t>本项所属行业：</w:t>
      </w:r>
      <w:r>
        <w:rPr>
          <w:rFonts w:hint="eastAsia" w:ascii="宋体" w:hAnsi="宋体" w:cs="宋体"/>
          <w:b/>
          <w:bCs/>
          <w:sz w:val="22"/>
          <w:szCs w:val="22"/>
          <w:u w:val="single"/>
        </w:rPr>
        <w:t>其他未列明行业</w:t>
      </w:r>
    </w:p>
    <w:p w14:paraId="35FC32BC"/>
    <w:p w14:paraId="7B8786C2">
      <w:pPr>
        <w:spacing w:before="101" w:line="223" w:lineRule="auto"/>
        <w:ind w:left="111"/>
        <w:outlineLvl w:val="1"/>
        <w:rPr>
          <w:rFonts w:ascii="宋体" w:hAnsi="宋体" w:cs="宋体"/>
          <w:b/>
          <w:bCs/>
          <w:spacing w:val="5"/>
          <w:sz w:val="31"/>
          <w:szCs w:val="31"/>
        </w:rPr>
      </w:pPr>
      <w:r>
        <w:rPr>
          <w:rFonts w:hint="eastAsia" w:ascii="宋体" w:hAnsi="宋体" w:cs="宋体"/>
          <w:b/>
          <w:bCs/>
          <w:spacing w:val="5"/>
          <w:sz w:val="31"/>
          <w:szCs w:val="31"/>
        </w:rPr>
        <w:t>采购需求</w:t>
      </w:r>
    </w:p>
    <w:p w14:paraId="185B77DC"/>
    <w:tbl>
      <w:tblPr>
        <w:tblStyle w:val="22"/>
        <w:tblW w:w="9465" w:type="dxa"/>
        <w:tblInd w:w="93" w:type="dxa"/>
        <w:tblLayout w:type="autofit"/>
        <w:tblCellMar>
          <w:top w:w="0" w:type="dxa"/>
          <w:left w:w="108" w:type="dxa"/>
          <w:bottom w:w="0" w:type="dxa"/>
          <w:right w:w="108" w:type="dxa"/>
        </w:tblCellMar>
      </w:tblPr>
      <w:tblGrid>
        <w:gridCol w:w="919"/>
        <w:gridCol w:w="1777"/>
        <w:gridCol w:w="5793"/>
        <w:gridCol w:w="976"/>
      </w:tblGrid>
      <w:tr w14:paraId="56CA3954">
        <w:tblPrEx>
          <w:tblCellMar>
            <w:top w:w="0" w:type="dxa"/>
            <w:left w:w="108" w:type="dxa"/>
            <w:bottom w:w="0" w:type="dxa"/>
            <w:right w:w="108" w:type="dxa"/>
          </w:tblCellMar>
        </w:tblPrEx>
        <w:trPr>
          <w:trHeight w:val="526" w:hRule="atLeast"/>
        </w:trPr>
        <w:tc>
          <w:tcPr>
            <w:tcW w:w="9465" w:type="dxa"/>
            <w:gridSpan w:val="4"/>
            <w:tcBorders>
              <w:top w:val="single" w:color="000000" w:sz="8" w:space="0"/>
              <w:left w:val="single" w:color="000000" w:sz="8" w:space="0"/>
              <w:bottom w:val="nil"/>
              <w:right w:val="single" w:color="000000" w:sz="8" w:space="0"/>
            </w:tcBorders>
            <w:noWrap/>
            <w:vAlign w:val="center"/>
          </w:tcPr>
          <w:p w14:paraId="6EF59C1C">
            <w:pPr>
              <w:widowControl/>
              <w:textAlignment w:val="center"/>
              <w:rPr>
                <w:rFonts w:ascii="宋体" w:hAnsi="宋体" w:cs="宋体"/>
                <w:b/>
                <w:bCs/>
                <w:spacing w:val="7"/>
                <w:sz w:val="22"/>
                <w:szCs w:val="22"/>
              </w:rPr>
            </w:pPr>
            <w:r>
              <w:rPr>
                <w:rFonts w:hint="eastAsia" w:ascii="宋体" w:hAnsi="宋体" w:cs="宋体"/>
                <w:b/>
                <w:bCs/>
                <w:spacing w:val="7"/>
                <w:sz w:val="22"/>
                <w:szCs w:val="22"/>
              </w:rPr>
              <w:t>一、服务要求</w:t>
            </w:r>
          </w:p>
        </w:tc>
      </w:tr>
      <w:tr w14:paraId="0830B1CF">
        <w:tblPrEx>
          <w:tblCellMar>
            <w:top w:w="0" w:type="dxa"/>
            <w:left w:w="108" w:type="dxa"/>
            <w:bottom w:w="0" w:type="dxa"/>
            <w:right w:w="108" w:type="dxa"/>
          </w:tblCellMar>
        </w:tblPrEx>
        <w:trPr>
          <w:trHeight w:val="785" w:hRule="atLeast"/>
        </w:trPr>
        <w:tc>
          <w:tcPr>
            <w:tcW w:w="919" w:type="dxa"/>
            <w:tcBorders>
              <w:top w:val="single" w:color="000000" w:sz="8" w:space="0"/>
              <w:left w:val="single" w:color="000000" w:sz="8" w:space="0"/>
              <w:bottom w:val="nil"/>
              <w:right w:val="nil"/>
            </w:tcBorders>
            <w:noWrap/>
            <w:vAlign w:val="center"/>
          </w:tcPr>
          <w:p w14:paraId="6673A578">
            <w:pPr>
              <w:widowControl/>
              <w:jc w:val="center"/>
              <w:textAlignment w:val="center"/>
              <w:rPr>
                <w:rFonts w:ascii="宋体" w:hAnsi="宋体" w:cs="宋体"/>
                <w:b/>
                <w:bCs/>
                <w:szCs w:val="21"/>
              </w:rPr>
            </w:pPr>
            <w:r>
              <w:rPr>
                <w:rFonts w:hint="eastAsia" w:ascii="宋体" w:hAnsi="宋体" w:cs="宋体"/>
                <w:b/>
                <w:bCs/>
                <w:kern w:val="0"/>
                <w:szCs w:val="21"/>
              </w:rPr>
              <w:t>序号</w:t>
            </w:r>
          </w:p>
        </w:tc>
        <w:tc>
          <w:tcPr>
            <w:tcW w:w="1777" w:type="dxa"/>
            <w:tcBorders>
              <w:top w:val="single" w:color="000000" w:sz="8" w:space="0"/>
              <w:left w:val="single" w:color="000000" w:sz="8" w:space="0"/>
              <w:bottom w:val="single" w:color="000000" w:sz="8" w:space="0"/>
              <w:right w:val="single" w:color="000000" w:sz="8" w:space="0"/>
            </w:tcBorders>
            <w:noWrap/>
            <w:vAlign w:val="center"/>
          </w:tcPr>
          <w:p w14:paraId="7A630E10">
            <w:pPr>
              <w:widowControl/>
              <w:jc w:val="center"/>
              <w:textAlignment w:val="center"/>
              <w:rPr>
                <w:rFonts w:ascii="宋体" w:hAnsi="宋体" w:cs="宋体"/>
                <w:b/>
                <w:bCs/>
                <w:szCs w:val="21"/>
              </w:rPr>
            </w:pPr>
            <w:r>
              <w:rPr>
                <w:rFonts w:hint="eastAsia" w:ascii="宋体" w:hAnsi="宋体" w:cs="宋体"/>
                <w:b/>
                <w:bCs/>
                <w:kern w:val="0"/>
                <w:szCs w:val="21"/>
              </w:rPr>
              <w:t>服务项目</w:t>
            </w:r>
          </w:p>
        </w:tc>
        <w:tc>
          <w:tcPr>
            <w:tcW w:w="5793" w:type="dxa"/>
            <w:tcBorders>
              <w:top w:val="single" w:color="000000" w:sz="8" w:space="0"/>
              <w:left w:val="nil"/>
              <w:bottom w:val="nil"/>
              <w:right w:val="nil"/>
            </w:tcBorders>
            <w:noWrap/>
            <w:vAlign w:val="center"/>
          </w:tcPr>
          <w:p w14:paraId="25910335">
            <w:pPr>
              <w:widowControl/>
              <w:jc w:val="center"/>
              <w:textAlignment w:val="center"/>
              <w:rPr>
                <w:rFonts w:ascii="宋体" w:hAnsi="宋体" w:cs="宋体"/>
                <w:b/>
                <w:bCs/>
                <w:szCs w:val="21"/>
              </w:rPr>
            </w:pPr>
            <w:r>
              <w:rPr>
                <w:rFonts w:hint="eastAsia" w:ascii="宋体" w:hAnsi="宋体" w:cs="宋体"/>
                <w:b/>
                <w:bCs/>
                <w:kern w:val="0"/>
                <w:szCs w:val="21"/>
              </w:rPr>
              <w:t>主要任务要求</w:t>
            </w:r>
          </w:p>
        </w:tc>
        <w:tc>
          <w:tcPr>
            <w:tcW w:w="976" w:type="dxa"/>
            <w:tcBorders>
              <w:top w:val="single" w:color="000000" w:sz="8" w:space="0"/>
              <w:left w:val="single" w:color="000000" w:sz="8" w:space="0"/>
              <w:bottom w:val="single" w:color="000000" w:sz="8" w:space="0"/>
              <w:right w:val="single" w:color="000000" w:sz="8" w:space="0"/>
            </w:tcBorders>
            <w:noWrap/>
            <w:vAlign w:val="center"/>
          </w:tcPr>
          <w:p w14:paraId="6FC428C8">
            <w:pPr>
              <w:widowControl/>
              <w:jc w:val="center"/>
              <w:textAlignment w:val="center"/>
              <w:rPr>
                <w:rFonts w:ascii="宋体" w:hAnsi="宋体" w:cs="宋体"/>
                <w:b/>
                <w:bCs/>
                <w:szCs w:val="21"/>
              </w:rPr>
            </w:pPr>
            <w:r>
              <w:rPr>
                <w:rFonts w:hint="eastAsia" w:ascii="宋体" w:hAnsi="宋体" w:cs="宋体"/>
                <w:b/>
                <w:bCs/>
                <w:kern w:val="0"/>
                <w:szCs w:val="21"/>
              </w:rPr>
              <w:t>备注</w:t>
            </w:r>
          </w:p>
        </w:tc>
      </w:tr>
      <w:tr w14:paraId="1D17B48D">
        <w:tblPrEx>
          <w:tblCellMar>
            <w:top w:w="0" w:type="dxa"/>
            <w:left w:w="108" w:type="dxa"/>
            <w:bottom w:w="0" w:type="dxa"/>
            <w:right w:w="108" w:type="dxa"/>
          </w:tblCellMar>
        </w:tblPrEx>
        <w:trPr>
          <w:trHeight w:val="291" w:hRule="atLeast"/>
        </w:trPr>
        <w:tc>
          <w:tcPr>
            <w:tcW w:w="919" w:type="dxa"/>
            <w:tcBorders>
              <w:top w:val="single" w:color="000000" w:sz="8" w:space="0"/>
              <w:left w:val="single" w:color="000000" w:sz="8" w:space="0"/>
              <w:bottom w:val="single" w:color="000000" w:sz="8" w:space="0"/>
              <w:right w:val="single" w:color="000000" w:sz="8" w:space="0"/>
            </w:tcBorders>
            <w:noWrap/>
            <w:vAlign w:val="center"/>
          </w:tcPr>
          <w:p w14:paraId="13D30645">
            <w:pPr>
              <w:widowControl/>
              <w:jc w:val="center"/>
              <w:textAlignment w:val="center"/>
              <w:rPr>
                <w:rFonts w:ascii="宋体" w:hAnsi="宋体" w:cs="宋体"/>
                <w:szCs w:val="21"/>
              </w:rPr>
            </w:pPr>
            <w:r>
              <w:rPr>
                <w:rFonts w:hint="eastAsia" w:ascii="宋体" w:hAnsi="宋体" w:cs="宋体"/>
                <w:szCs w:val="21"/>
              </w:rPr>
              <w:t>1</w:t>
            </w:r>
          </w:p>
        </w:tc>
        <w:tc>
          <w:tcPr>
            <w:tcW w:w="1777" w:type="dxa"/>
            <w:tcBorders>
              <w:top w:val="single" w:color="000000" w:sz="8" w:space="0"/>
              <w:left w:val="single" w:color="000000" w:sz="8" w:space="0"/>
              <w:bottom w:val="single" w:color="000000" w:sz="8" w:space="0"/>
              <w:right w:val="nil"/>
            </w:tcBorders>
            <w:noWrap/>
            <w:vAlign w:val="center"/>
          </w:tcPr>
          <w:p w14:paraId="06798E94">
            <w:pPr>
              <w:widowControl/>
              <w:jc w:val="left"/>
              <w:textAlignment w:val="center"/>
              <w:rPr>
                <w:rFonts w:ascii="宋体" w:hAnsi="宋体" w:cs="宋体"/>
                <w:szCs w:val="21"/>
              </w:rPr>
            </w:pPr>
            <w:r>
              <w:rPr>
                <w:rFonts w:hint="eastAsia" w:ascii="宋体" w:hAnsi="宋体"/>
                <w:color w:val="auto"/>
                <w:szCs w:val="21"/>
                <w:highlight w:val="none"/>
                <w:shd w:val="clear"/>
              </w:rPr>
              <w:t>桂平市2026年清理规范林权确权登记历史遗留问题服务</w:t>
            </w:r>
          </w:p>
        </w:tc>
        <w:tc>
          <w:tcPr>
            <w:tcW w:w="5793" w:type="dxa"/>
            <w:tcBorders>
              <w:top w:val="single" w:color="000000" w:sz="8" w:space="0"/>
              <w:left w:val="single" w:color="000000" w:sz="8" w:space="0"/>
              <w:bottom w:val="single" w:color="000000" w:sz="8" w:space="0"/>
              <w:right w:val="single" w:color="000000" w:sz="8" w:space="0"/>
            </w:tcBorders>
            <w:noWrap/>
            <w:vAlign w:val="center"/>
          </w:tcPr>
          <w:p w14:paraId="26E319D4">
            <w:pPr>
              <w:rPr>
                <w:rFonts w:ascii="仿宋" w:hAnsi="仿宋" w:eastAsia="仿宋" w:cs="仿宋"/>
                <w:b/>
                <w:bCs/>
              </w:rPr>
            </w:pPr>
            <w:r>
              <w:rPr>
                <w:rFonts w:hint="eastAsia" w:ascii="仿宋" w:hAnsi="仿宋" w:eastAsia="仿宋" w:cs="仿宋"/>
                <w:b/>
                <w:bCs/>
              </w:rPr>
              <w:t>▲一、工作范围</w:t>
            </w:r>
          </w:p>
          <w:p w14:paraId="0069FC56">
            <w:pPr>
              <w:numPr>
                <w:ilvl w:val="255"/>
                <w:numId w:val="0"/>
              </w:numPr>
              <w:rPr>
                <w:rFonts w:ascii="仿宋" w:hAnsi="仿宋" w:eastAsia="仿宋" w:cs="仿宋"/>
              </w:rPr>
            </w:pPr>
            <w:r>
              <w:rPr>
                <w:rFonts w:hint="eastAsia" w:ascii="仿宋" w:hAnsi="仿宋" w:eastAsia="仿宋" w:cs="仿宋"/>
              </w:rPr>
              <w:t>清理规范我市林权类不动产确权登记历史遗留问题第三阶段，我局拟组织开展林权类不动产确权清理规范面积4万亩</w:t>
            </w:r>
            <w:r>
              <w:rPr>
                <w:rFonts w:hint="eastAsia" w:ascii="宋体" w:hAnsi="宋体" w:cs="宋体"/>
                <w:spacing w:val="-4"/>
                <w:szCs w:val="21"/>
              </w:rPr>
              <w:t>（宗数达2073宗以上）</w:t>
            </w:r>
            <w:r>
              <w:rPr>
                <w:rFonts w:hint="eastAsia" w:ascii="仿宋" w:hAnsi="仿宋" w:eastAsia="仿宋" w:cs="仿宋"/>
              </w:rPr>
              <w:t>，需要委托第三方测绘机构开展林权类不动产确权登记地籍调查或补充权籍调查工作，各项调查工作须符合林权登记、不动产权籍调查相关技术指标与规范要求。</w:t>
            </w:r>
          </w:p>
          <w:p w14:paraId="1B8E73DC">
            <w:pPr>
              <w:rPr>
                <w:rFonts w:ascii="仿宋" w:hAnsi="仿宋" w:eastAsia="仿宋" w:cs="仿宋"/>
                <w:b/>
                <w:bCs/>
              </w:rPr>
            </w:pPr>
            <w:r>
              <w:rPr>
                <w:rFonts w:hint="eastAsia" w:ascii="仿宋" w:hAnsi="仿宋" w:eastAsia="仿宋" w:cs="仿宋"/>
                <w:b/>
                <w:bCs/>
              </w:rPr>
              <w:t>▲二、工作内容</w:t>
            </w:r>
          </w:p>
          <w:p w14:paraId="49895FFB">
            <w:pPr>
              <w:numPr>
                <w:ilvl w:val="255"/>
                <w:numId w:val="0"/>
              </w:numPr>
              <w:rPr>
                <w:rFonts w:ascii="仿宋" w:hAnsi="仿宋" w:eastAsia="仿宋" w:cs="仿宋"/>
              </w:rPr>
            </w:pPr>
            <w:r>
              <w:rPr>
                <w:rFonts w:hint="eastAsia" w:ascii="仿宋" w:hAnsi="仿宋" w:eastAsia="仿宋" w:cs="仿宋"/>
              </w:rPr>
              <w:t>（一）收集材料</w:t>
            </w:r>
          </w:p>
          <w:p w14:paraId="4DA041DC">
            <w:pPr>
              <w:numPr>
                <w:ilvl w:val="255"/>
                <w:numId w:val="0"/>
              </w:numPr>
              <w:rPr>
                <w:rFonts w:ascii="仿宋" w:hAnsi="仿宋" w:eastAsia="仿宋" w:cs="仿宋"/>
              </w:rPr>
            </w:pPr>
            <w:r>
              <w:rPr>
                <w:rFonts w:hint="eastAsia" w:ascii="仿宋" w:hAnsi="仿宋" w:eastAsia="仿宋" w:cs="仿宋"/>
              </w:rPr>
              <w:t>收集林权登记台帐、林权档案、林权登记矢量数据相关资料，以及行政界线范围、地籍区范围、地籍子区范围、三区三线、三调、报批、建设用地使用权、农村土地承包经营权等成果数据。</w:t>
            </w:r>
          </w:p>
          <w:p w14:paraId="3EA79A9B">
            <w:pPr>
              <w:numPr>
                <w:ilvl w:val="255"/>
                <w:numId w:val="0"/>
              </w:numPr>
              <w:rPr>
                <w:rFonts w:ascii="仿宋" w:hAnsi="仿宋" w:eastAsia="仿宋" w:cs="仿宋"/>
              </w:rPr>
            </w:pPr>
            <w:r>
              <w:rPr>
                <w:rFonts w:hint="eastAsia" w:ascii="仿宋" w:hAnsi="仿宋" w:eastAsia="仿宋" w:cs="仿宋"/>
              </w:rPr>
              <w:t>（二）采集影像</w:t>
            </w:r>
          </w:p>
          <w:p w14:paraId="00A910EE">
            <w:pPr>
              <w:numPr>
                <w:ilvl w:val="255"/>
                <w:numId w:val="0"/>
              </w:numPr>
              <w:rPr>
                <w:rFonts w:ascii="仿宋" w:hAnsi="仿宋" w:eastAsia="仿宋" w:cs="仿宋"/>
              </w:rPr>
            </w:pPr>
            <w:r>
              <w:rPr>
                <w:rFonts w:hint="eastAsia" w:ascii="仿宋" w:hAnsi="仿宋" w:eastAsia="仿宋" w:cs="仿宋"/>
              </w:rPr>
              <w:t>规划影像覆盖范围，开展无人机航拍，采集高清正射影像。</w:t>
            </w:r>
          </w:p>
          <w:p w14:paraId="7EF91F59">
            <w:pPr>
              <w:numPr>
                <w:ilvl w:val="255"/>
                <w:numId w:val="0"/>
              </w:numPr>
              <w:rPr>
                <w:rFonts w:ascii="仿宋" w:hAnsi="仿宋" w:eastAsia="仿宋" w:cs="仿宋"/>
              </w:rPr>
            </w:pPr>
            <w:r>
              <w:rPr>
                <w:rFonts w:hint="eastAsia" w:ascii="仿宋" w:hAnsi="仿宋" w:eastAsia="仿宋" w:cs="仿宋"/>
              </w:rPr>
              <w:t>（三）制作底图</w:t>
            </w:r>
          </w:p>
          <w:p w14:paraId="596FE079">
            <w:pPr>
              <w:numPr>
                <w:ilvl w:val="255"/>
                <w:numId w:val="0"/>
              </w:numPr>
              <w:rPr>
                <w:rFonts w:ascii="仿宋" w:hAnsi="仿宋" w:eastAsia="仿宋" w:cs="仿宋"/>
              </w:rPr>
            </w:pPr>
            <w:r>
              <w:rPr>
                <w:rFonts w:hint="eastAsia" w:ascii="仿宋" w:hAnsi="仿宋" w:eastAsia="仿宋" w:cs="仿宋"/>
              </w:rPr>
              <w:t>利用无人机航拍的影像成果，结合三区三线、报批等成果数据套图，制定初步问题台帐和工作底图，制作实景三维模型。</w:t>
            </w:r>
          </w:p>
          <w:p w14:paraId="29FA2CB9">
            <w:pPr>
              <w:numPr>
                <w:ilvl w:val="255"/>
                <w:numId w:val="0"/>
              </w:numPr>
              <w:rPr>
                <w:rFonts w:ascii="仿宋" w:hAnsi="仿宋" w:eastAsia="仿宋" w:cs="仿宋"/>
              </w:rPr>
            </w:pPr>
            <w:r>
              <w:rPr>
                <w:rFonts w:hint="eastAsia" w:ascii="仿宋" w:hAnsi="仿宋" w:eastAsia="仿宋" w:cs="仿宋"/>
              </w:rPr>
              <w:t>（四）制定工作计划</w:t>
            </w:r>
          </w:p>
          <w:p w14:paraId="3BD31D4A">
            <w:pPr>
              <w:numPr>
                <w:ilvl w:val="255"/>
                <w:numId w:val="0"/>
              </w:numPr>
              <w:rPr>
                <w:rFonts w:ascii="仿宋" w:hAnsi="仿宋" w:eastAsia="仿宋" w:cs="仿宋"/>
              </w:rPr>
            </w:pPr>
            <w:r>
              <w:rPr>
                <w:rFonts w:hint="eastAsia" w:ascii="仿宋" w:hAnsi="仿宋" w:eastAsia="仿宋" w:cs="仿宋"/>
              </w:rPr>
              <w:t>根据任务要求以及工期，制定技术实施方案和工作计划。</w:t>
            </w:r>
          </w:p>
          <w:p w14:paraId="16350FA9">
            <w:pPr>
              <w:numPr>
                <w:ilvl w:val="255"/>
                <w:numId w:val="0"/>
              </w:numPr>
              <w:rPr>
                <w:rFonts w:ascii="仿宋" w:hAnsi="仿宋" w:eastAsia="仿宋" w:cs="仿宋"/>
              </w:rPr>
            </w:pPr>
            <w:r>
              <w:rPr>
                <w:rFonts w:hint="eastAsia" w:ascii="仿宋" w:hAnsi="仿宋" w:eastAsia="仿宋" w:cs="仿宋"/>
              </w:rPr>
              <w:t>（五）开展地籍调查</w:t>
            </w:r>
          </w:p>
          <w:p w14:paraId="65DD31D8">
            <w:pPr>
              <w:numPr>
                <w:ilvl w:val="255"/>
                <w:numId w:val="0"/>
              </w:numPr>
              <w:rPr>
                <w:rFonts w:ascii="仿宋" w:hAnsi="仿宋" w:eastAsia="仿宋" w:cs="仿宋"/>
              </w:rPr>
            </w:pPr>
            <w:r>
              <w:rPr>
                <w:rFonts w:hint="eastAsia" w:ascii="仿宋" w:hAnsi="仿宋" w:eastAsia="仿宋" w:cs="仿宋"/>
              </w:rPr>
              <w:t>根据乡镇摸底台帐和问题台账分好类别，收集群众身份资料。制作指界通知书，完成指界勘测、室内影像指界、绘制宗地草图、权属调查、签字签章等，处理调查数据，形成矢量数据成果，制定地籍调查表和宗地图等。</w:t>
            </w:r>
          </w:p>
          <w:p w14:paraId="49E85BB5">
            <w:pPr>
              <w:numPr>
                <w:ilvl w:val="255"/>
                <w:numId w:val="0"/>
              </w:numPr>
              <w:rPr>
                <w:rFonts w:ascii="仿宋" w:hAnsi="仿宋" w:eastAsia="仿宋" w:cs="仿宋"/>
              </w:rPr>
            </w:pPr>
            <w:r>
              <w:rPr>
                <w:rFonts w:hint="eastAsia" w:ascii="仿宋" w:hAnsi="仿宋" w:eastAsia="仿宋" w:cs="仿宋"/>
              </w:rPr>
              <w:t>（六）公示公告</w:t>
            </w:r>
          </w:p>
          <w:p w14:paraId="02CE2CF6">
            <w:pPr>
              <w:jc w:val="left"/>
              <w:rPr>
                <w:rFonts w:ascii="仿宋" w:hAnsi="仿宋" w:eastAsia="仿宋" w:cs="仿宋"/>
              </w:rPr>
            </w:pPr>
            <w:r>
              <w:rPr>
                <w:rFonts w:hint="eastAsia" w:ascii="仿宋" w:hAnsi="仿宋" w:eastAsia="仿宋" w:cs="仿宋"/>
              </w:rPr>
              <w:t>根据权属调查及不动产测绘结果，编制公示及公告图文表资料，进行公示公告并完成勘误修正。</w:t>
            </w:r>
          </w:p>
          <w:p w14:paraId="315A7341">
            <w:pPr>
              <w:jc w:val="left"/>
              <w:rPr>
                <w:rFonts w:ascii="仿宋" w:hAnsi="仿宋" w:eastAsia="仿宋" w:cs="仿宋"/>
              </w:rPr>
            </w:pPr>
            <w:r>
              <w:rPr>
                <w:rFonts w:hint="eastAsia" w:ascii="仿宋" w:hAnsi="仿宋" w:eastAsia="仿宋" w:cs="仿宋"/>
              </w:rPr>
              <w:t>（七)建设林权不动产地籍调查数据库</w:t>
            </w:r>
          </w:p>
          <w:p w14:paraId="48A56324">
            <w:pPr>
              <w:jc w:val="left"/>
            </w:pPr>
            <w:r>
              <w:rPr>
                <w:rFonts w:hint="eastAsia" w:ascii="仿宋" w:hAnsi="仿宋" w:eastAsia="仿宋" w:cs="仿宋"/>
              </w:rPr>
              <w:t>根据权属调查数据、不动产测绘成果、公告公示结果建设数据库，并完成数据检查。</w:t>
            </w:r>
          </w:p>
          <w:p w14:paraId="66B2CC29">
            <w:pPr>
              <w:rPr>
                <w:rFonts w:ascii="仿宋" w:hAnsi="仿宋" w:eastAsia="仿宋" w:cs="仿宋"/>
              </w:rPr>
            </w:pPr>
            <w:r>
              <w:rPr>
                <w:rFonts w:hint="eastAsia" w:ascii="仿宋" w:hAnsi="仿宋" w:eastAsia="仿宋" w:cs="仿宋"/>
              </w:rPr>
              <w:t>（八）收集整理档案材料</w:t>
            </w:r>
          </w:p>
          <w:p w14:paraId="5752515A">
            <w:pPr>
              <w:rPr>
                <w:rFonts w:ascii="仿宋" w:hAnsi="仿宋" w:eastAsia="仿宋" w:cs="仿宋"/>
              </w:rPr>
            </w:pPr>
            <w:r>
              <w:rPr>
                <w:rFonts w:hint="eastAsia" w:ascii="仿宋" w:hAnsi="仿宋" w:eastAsia="仿宋" w:cs="仿宋"/>
              </w:rPr>
              <w:t>1、收集一地一档资料，包括权属来源材料、身份证明材料、权籍调查资料等，负责跟踪好群众签名及材料盖章事宜。</w:t>
            </w:r>
          </w:p>
          <w:p w14:paraId="2D09F0D7">
            <w:pPr>
              <w:rPr>
                <w:rFonts w:ascii="仿宋" w:hAnsi="仿宋" w:eastAsia="仿宋" w:cs="仿宋"/>
              </w:rPr>
            </w:pPr>
            <w:r>
              <w:rPr>
                <w:rFonts w:hint="eastAsia" w:ascii="仿宋" w:hAnsi="仿宋" w:eastAsia="仿宋" w:cs="仿宋"/>
              </w:rPr>
              <w:t>2、整理全套登记纸质资料，扫描成电子档案，按广西不动产登记云平台的要求进行组织整理。</w:t>
            </w:r>
          </w:p>
          <w:p w14:paraId="09EE53BF">
            <w:pPr>
              <w:numPr>
                <w:ilvl w:val="255"/>
                <w:numId w:val="0"/>
              </w:numPr>
              <w:rPr>
                <w:rFonts w:ascii="仿宋" w:hAnsi="仿宋" w:eastAsia="仿宋" w:cs="仿宋"/>
              </w:rPr>
            </w:pPr>
            <w:r>
              <w:rPr>
                <w:rFonts w:hint="eastAsia" w:ascii="仿宋" w:hAnsi="仿宋" w:eastAsia="仿宋" w:cs="仿宋"/>
              </w:rPr>
              <w:t>（九）质量检查</w:t>
            </w:r>
          </w:p>
          <w:p w14:paraId="5C09C7CB">
            <w:pPr>
              <w:numPr>
                <w:ilvl w:val="255"/>
                <w:numId w:val="0"/>
              </w:numPr>
              <w:rPr>
                <w:rFonts w:ascii="仿宋" w:hAnsi="仿宋" w:eastAsia="仿宋" w:cs="仿宋"/>
              </w:rPr>
            </w:pPr>
            <w:r>
              <w:rPr>
                <w:rFonts w:hint="eastAsia" w:ascii="仿宋" w:hAnsi="仿宋" w:eastAsia="仿宋" w:cs="仿宋"/>
              </w:rPr>
              <w:t>实行“三检一验”制度，成果经过业主组织检查验收合格；如有需要可委托业主指定的或者业主同意的第三方质检机构完成验收，费用由中标（成交）方承担。</w:t>
            </w:r>
          </w:p>
          <w:p w14:paraId="0F5A861C">
            <w:pPr>
              <w:numPr>
                <w:ilvl w:val="255"/>
                <w:numId w:val="0"/>
              </w:numPr>
              <w:rPr>
                <w:rFonts w:ascii="仿宋" w:hAnsi="仿宋" w:eastAsia="仿宋" w:cs="仿宋"/>
              </w:rPr>
            </w:pPr>
            <w:r>
              <w:rPr>
                <w:rFonts w:hint="eastAsia" w:ascii="仿宋" w:hAnsi="仿宋" w:eastAsia="仿宋" w:cs="仿宋"/>
              </w:rPr>
              <w:t>（十）成果汇交</w:t>
            </w:r>
          </w:p>
          <w:p w14:paraId="14E14537">
            <w:pPr>
              <w:numPr>
                <w:ilvl w:val="255"/>
                <w:numId w:val="0"/>
              </w:numPr>
              <w:rPr>
                <w:rFonts w:ascii="仿宋" w:hAnsi="仿宋" w:eastAsia="仿宋" w:cs="仿宋"/>
              </w:rPr>
            </w:pPr>
            <w:r>
              <w:rPr>
                <w:rFonts w:hint="eastAsia" w:ascii="仿宋" w:hAnsi="仿宋" w:eastAsia="仿宋" w:cs="仿宋"/>
              </w:rPr>
              <w:t>把数据和电子档案上传到广西不动产登记云平台，并按要求汇交成果。</w:t>
            </w:r>
          </w:p>
          <w:p w14:paraId="30631A1C">
            <w:pPr>
              <w:numPr>
                <w:ilvl w:val="255"/>
                <w:numId w:val="0"/>
              </w:numPr>
              <w:rPr>
                <w:rFonts w:ascii="仿宋" w:hAnsi="仿宋" w:eastAsia="仿宋" w:cs="仿宋"/>
                <w:b/>
                <w:bCs/>
              </w:rPr>
            </w:pPr>
            <w:r>
              <w:rPr>
                <w:rFonts w:hint="eastAsia" w:ascii="仿宋" w:hAnsi="仿宋" w:eastAsia="仿宋" w:cs="仿宋"/>
                <w:b/>
                <w:bCs/>
              </w:rPr>
              <w:t>▲三、成果内容</w:t>
            </w:r>
          </w:p>
          <w:p w14:paraId="3B2D62B5">
            <w:pPr>
              <w:numPr>
                <w:ilvl w:val="255"/>
                <w:numId w:val="0"/>
              </w:numPr>
              <w:rPr>
                <w:rFonts w:ascii="仿宋" w:hAnsi="仿宋" w:eastAsia="仿宋" w:cs="仿宋"/>
              </w:rPr>
            </w:pPr>
            <w:r>
              <w:rPr>
                <w:rFonts w:hint="eastAsia" w:ascii="仿宋" w:hAnsi="仿宋" w:eastAsia="仿宋" w:cs="仿宋"/>
              </w:rPr>
              <w:t>(一)文档资料成果(电子、纸质)</w:t>
            </w:r>
          </w:p>
          <w:p w14:paraId="329E410A">
            <w:pPr>
              <w:numPr>
                <w:ilvl w:val="255"/>
                <w:numId w:val="0"/>
              </w:numPr>
              <w:rPr>
                <w:rFonts w:ascii="仿宋" w:hAnsi="仿宋" w:eastAsia="仿宋" w:cs="仿宋"/>
              </w:rPr>
            </w:pPr>
            <w:r>
              <w:rPr>
                <w:rFonts w:hint="eastAsia" w:ascii="仿宋" w:hAnsi="仿宋" w:eastAsia="仿宋" w:cs="仿宋"/>
              </w:rPr>
              <w:t>1、实施方案；</w:t>
            </w:r>
          </w:p>
          <w:p w14:paraId="65C3B995">
            <w:pPr>
              <w:numPr>
                <w:ilvl w:val="255"/>
                <w:numId w:val="0"/>
              </w:numPr>
              <w:rPr>
                <w:rFonts w:ascii="仿宋" w:hAnsi="仿宋" w:eastAsia="仿宋" w:cs="仿宋"/>
              </w:rPr>
            </w:pPr>
            <w:r>
              <w:rPr>
                <w:rFonts w:hint="eastAsia" w:ascii="仿宋" w:hAnsi="仿宋" w:eastAsia="仿宋" w:cs="仿宋"/>
              </w:rPr>
              <w:t>2、工作报告；</w:t>
            </w:r>
          </w:p>
          <w:p w14:paraId="32689F2B">
            <w:pPr>
              <w:numPr>
                <w:ilvl w:val="255"/>
                <w:numId w:val="0"/>
              </w:numPr>
              <w:rPr>
                <w:rFonts w:ascii="仿宋" w:hAnsi="仿宋" w:eastAsia="仿宋" w:cs="仿宋"/>
              </w:rPr>
            </w:pPr>
            <w:r>
              <w:rPr>
                <w:rFonts w:hint="eastAsia" w:ascii="仿宋" w:hAnsi="仿宋" w:eastAsia="仿宋" w:cs="仿宋"/>
              </w:rPr>
              <w:t>3、技术报告；</w:t>
            </w:r>
          </w:p>
          <w:p w14:paraId="7A30DB6A">
            <w:pPr>
              <w:numPr>
                <w:ilvl w:val="255"/>
                <w:numId w:val="0"/>
              </w:numPr>
              <w:rPr>
                <w:rFonts w:ascii="仿宋" w:hAnsi="仿宋" w:eastAsia="仿宋" w:cs="仿宋"/>
              </w:rPr>
            </w:pPr>
            <w:r>
              <w:rPr>
                <w:rFonts w:hint="eastAsia" w:ascii="仿宋" w:hAnsi="仿宋" w:eastAsia="仿宋" w:cs="仿宋"/>
              </w:rPr>
              <w:t>4、成果质量检查报告。</w:t>
            </w:r>
          </w:p>
          <w:p w14:paraId="7DD13BA9">
            <w:pPr>
              <w:numPr>
                <w:ilvl w:val="255"/>
                <w:numId w:val="0"/>
              </w:numPr>
              <w:rPr>
                <w:rFonts w:ascii="仿宋" w:hAnsi="仿宋" w:eastAsia="仿宋" w:cs="仿宋"/>
              </w:rPr>
            </w:pPr>
            <w:r>
              <w:rPr>
                <w:rFonts w:hint="eastAsia" w:ascii="仿宋" w:hAnsi="仿宋" w:eastAsia="仿宋" w:cs="仿宋"/>
              </w:rPr>
              <w:t>(二)数据库成果主要包括林权类不动产确权登记档案图表、数据库、电子档案。</w:t>
            </w:r>
          </w:p>
          <w:p w14:paraId="612E73A1">
            <w:pPr>
              <w:numPr>
                <w:ilvl w:val="255"/>
                <w:numId w:val="0"/>
              </w:numPr>
              <w:rPr>
                <w:rFonts w:ascii="仿宋" w:hAnsi="仿宋" w:eastAsia="仿宋" w:cs="仿宋"/>
              </w:rPr>
            </w:pPr>
            <w:r>
              <w:rPr>
                <w:rFonts w:hint="eastAsia" w:ascii="仿宋" w:hAnsi="仿宋" w:eastAsia="仿宋" w:cs="仿宋"/>
              </w:rPr>
              <w:t>(三)权属调查成果主要包括</w:t>
            </w:r>
          </w:p>
          <w:p w14:paraId="2AFC1A60">
            <w:pPr>
              <w:numPr>
                <w:ilvl w:val="255"/>
                <w:numId w:val="0"/>
              </w:numPr>
              <w:rPr>
                <w:rFonts w:ascii="仿宋" w:hAnsi="仿宋" w:eastAsia="仿宋" w:cs="仿宋"/>
              </w:rPr>
            </w:pPr>
            <w:r>
              <w:rPr>
                <w:rFonts w:hint="eastAsia" w:ascii="仿宋" w:hAnsi="仿宋" w:eastAsia="仿宋" w:cs="仿宋"/>
              </w:rPr>
              <w:t>1、指界通知书存根及回执；</w:t>
            </w:r>
          </w:p>
          <w:p w14:paraId="41A45144">
            <w:pPr>
              <w:numPr>
                <w:ilvl w:val="255"/>
                <w:numId w:val="0"/>
              </w:numPr>
              <w:rPr>
                <w:rFonts w:ascii="仿宋" w:hAnsi="仿宋" w:eastAsia="仿宋" w:cs="仿宋"/>
              </w:rPr>
            </w:pPr>
            <w:r>
              <w:rPr>
                <w:rFonts w:hint="eastAsia" w:ascii="仿宋" w:hAnsi="仿宋" w:eastAsia="仿宋" w:cs="仿宋"/>
              </w:rPr>
              <w:t>2、指界委托书及委托人身份证明；</w:t>
            </w:r>
          </w:p>
          <w:p w14:paraId="3CE8F4B4">
            <w:pPr>
              <w:numPr>
                <w:ilvl w:val="255"/>
                <w:numId w:val="0"/>
              </w:numPr>
              <w:rPr>
                <w:rFonts w:ascii="仿宋" w:hAnsi="仿宋" w:eastAsia="仿宋" w:cs="仿宋"/>
              </w:rPr>
            </w:pPr>
            <w:r>
              <w:rPr>
                <w:rFonts w:hint="eastAsia" w:ascii="仿宋" w:hAnsi="仿宋" w:eastAsia="仿宋" w:cs="仿宋"/>
              </w:rPr>
              <w:t>3、违约缺席定界通知书；</w:t>
            </w:r>
          </w:p>
          <w:p w14:paraId="3DCEFB9D">
            <w:pPr>
              <w:numPr>
                <w:ilvl w:val="255"/>
                <w:numId w:val="0"/>
              </w:numPr>
              <w:rPr>
                <w:rFonts w:ascii="仿宋" w:hAnsi="仿宋" w:eastAsia="仿宋" w:cs="仿宋"/>
              </w:rPr>
            </w:pPr>
            <w:r>
              <w:rPr>
                <w:rFonts w:hint="eastAsia" w:ascii="仿宋" w:hAnsi="仿宋" w:eastAsia="仿宋" w:cs="仿宋"/>
              </w:rPr>
              <w:t>4、现场调查照片；</w:t>
            </w:r>
          </w:p>
          <w:p w14:paraId="2A3F57A4">
            <w:pPr>
              <w:numPr>
                <w:ilvl w:val="255"/>
                <w:numId w:val="0"/>
              </w:numPr>
              <w:rPr>
                <w:rFonts w:ascii="仿宋" w:hAnsi="仿宋" w:eastAsia="仿宋" w:cs="仿宋"/>
              </w:rPr>
            </w:pPr>
            <w:r>
              <w:rPr>
                <w:rFonts w:hint="eastAsia" w:ascii="仿宋" w:hAnsi="仿宋" w:eastAsia="仿宋" w:cs="仿宋"/>
              </w:rPr>
              <w:t>5、权属来源证明材料；</w:t>
            </w:r>
          </w:p>
          <w:p w14:paraId="25F36D9A">
            <w:pPr>
              <w:numPr>
                <w:ilvl w:val="255"/>
                <w:numId w:val="0"/>
              </w:numPr>
              <w:rPr>
                <w:rFonts w:ascii="仿宋" w:hAnsi="仿宋" w:eastAsia="仿宋" w:cs="仿宋"/>
              </w:rPr>
            </w:pPr>
            <w:r>
              <w:rPr>
                <w:rFonts w:hint="eastAsia" w:ascii="仿宋" w:hAnsi="仿宋" w:eastAsia="仿宋" w:cs="仿宋"/>
              </w:rPr>
              <w:t>6、不动产权籍调查表(封面、地籍调查表、土地承包经营权、农用地其他使用权调查表、林权调查表)；</w:t>
            </w:r>
          </w:p>
          <w:p w14:paraId="432AFF9F">
            <w:pPr>
              <w:numPr>
                <w:ilvl w:val="255"/>
                <w:numId w:val="0"/>
              </w:numPr>
              <w:rPr>
                <w:rFonts w:ascii="仿宋" w:hAnsi="仿宋" w:eastAsia="仿宋" w:cs="仿宋"/>
              </w:rPr>
            </w:pPr>
            <w:r>
              <w:rPr>
                <w:rFonts w:hint="eastAsia" w:ascii="仿宋" w:hAnsi="仿宋" w:eastAsia="仿宋" w:cs="仿宋"/>
              </w:rPr>
              <w:t>7、界址点坐标表；</w:t>
            </w:r>
          </w:p>
          <w:p w14:paraId="4F02E729">
            <w:pPr>
              <w:numPr>
                <w:ilvl w:val="255"/>
                <w:numId w:val="0"/>
              </w:numPr>
              <w:rPr>
                <w:rFonts w:ascii="仿宋" w:hAnsi="仿宋" w:eastAsia="仿宋" w:cs="仿宋"/>
              </w:rPr>
            </w:pPr>
            <w:r>
              <w:rPr>
                <w:rFonts w:hint="eastAsia" w:ascii="仿宋" w:hAnsi="仿宋" w:eastAsia="仿宋" w:cs="仿宋"/>
              </w:rPr>
              <w:t>8、法定代表人(或负责人)身份证明；</w:t>
            </w:r>
          </w:p>
          <w:p w14:paraId="1813EE84">
            <w:pPr>
              <w:numPr>
                <w:ilvl w:val="255"/>
                <w:numId w:val="0"/>
              </w:numPr>
              <w:rPr>
                <w:rFonts w:ascii="仿宋" w:hAnsi="仿宋" w:eastAsia="仿宋" w:cs="仿宋"/>
              </w:rPr>
            </w:pPr>
            <w:r>
              <w:rPr>
                <w:rFonts w:hint="eastAsia" w:ascii="仿宋" w:hAnsi="仿宋" w:eastAsia="仿宋" w:cs="仿宋"/>
              </w:rPr>
              <w:t>9、林权不动产权籍调查指界公告；</w:t>
            </w:r>
          </w:p>
          <w:p w14:paraId="2EA8A65F">
            <w:pPr>
              <w:numPr>
                <w:ilvl w:val="255"/>
                <w:numId w:val="0"/>
              </w:numPr>
              <w:rPr>
                <w:rFonts w:ascii="仿宋" w:hAnsi="仿宋" w:eastAsia="仿宋" w:cs="仿宋"/>
              </w:rPr>
            </w:pPr>
            <w:r>
              <w:rPr>
                <w:rFonts w:hint="eastAsia" w:ascii="仿宋" w:hAnsi="仿宋" w:eastAsia="仿宋" w:cs="仿宋"/>
              </w:rPr>
              <w:t>10、林权不动产权籍调查信息公示表；</w:t>
            </w:r>
          </w:p>
          <w:p w14:paraId="549BF92A">
            <w:pPr>
              <w:numPr>
                <w:ilvl w:val="255"/>
                <w:numId w:val="0"/>
              </w:numPr>
              <w:rPr>
                <w:rFonts w:ascii="仿宋" w:hAnsi="仿宋" w:eastAsia="仿宋" w:cs="仿宋"/>
              </w:rPr>
            </w:pPr>
            <w:r>
              <w:rPr>
                <w:rFonts w:hint="eastAsia" w:ascii="仿宋" w:hAnsi="仿宋" w:eastAsia="仿宋" w:cs="仿宋"/>
              </w:rPr>
              <w:t>11、公告公示照片；</w:t>
            </w:r>
          </w:p>
          <w:p w14:paraId="4D43F0FD">
            <w:pPr>
              <w:numPr>
                <w:ilvl w:val="255"/>
                <w:numId w:val="0"/>
              </w:numPr>
              <w:rPr>
                <w:rFonts w:ascii="仿宋" w:hAnsi="仿宋" w:eastAsia="仿宋" w:cs="仿宋"/>
              </w:rPr>
            </w:pPr>
            <w:r>
              <w:rPr>
                <w:rFonts w:hint="eastAsia" w:ascii="仿宋" w:hAnsi="仿宋" w:eastAsia="仿宋" w:cs="仿宋"/>
              </w:rPr>
              <w:t>12、村委公示结果回执书；</w:t>
            </w:r>
          </w:p>
          <w:p w14:paraId="3EADD1BC">
            <w:pPr>
              <w:numPr>
                <w:ilvl w:val="255"/>
                <w:numId w:val="0"/>
              </w:numPr>
              <w:rPr>
                <w:rFonts w:ascii="仿宋" w:hAnsi="仿宋" w:eastAsia="仿宋" w:cs="仿宋"/>
              </w:rPr>
            </w:pPr>
            <w:r>
              <w:rPr>
                <w:rFonts w:hint="eastAsia" w:ascii="仿宋" w:hAnsi="仿宋" w:eastAsia="仿宋" w:cs="仿宋"/>
              </w:rPr>
              <w:t>13、不动产争议原由书及土地权属界线协议书。</w:t>
            </w:r>
          </w:p>
          <w:p w14:paraId="4661D0D8">
            <w:pPr>
              <w:numPr>
                <w:ilvl w:val="255"/>
                <w:numId w:val="0"/>
              </w:numPr>
              <w:rPr>
                <w:rFonts w:ascii="仿宋" w:hAnsi="仿宋" w:eastAsia="仿宋" w:cs="仿宋"/>
              </w:rPr>
            </w:pPr>
            <w:r>
              <w:rPr>
                <w:rFonts w:hint="eastAsia" w:ascii="仿宋" w:hAnsi="仿宋" w:eastAsia="仿宋" w:cs="仿宋"/>
              </w:rPr>
              <w:t>(四)不动产地籍测绘成果</w:t>
            </w:r>
          </w:p>
          <w:p w14:paraId="474C57C4">
            <w:pPr>
              <w:numPr>
                <w:ilvl w:val="255"/>
                <w:numId w:val="0"/>
              </w:numPr>
              <w:rPr>
                <w:rFonts w:ascii="仿宋" w:hAnsi="仿宋" w:eastAsia="仿宋" w:cs="仿宋"/>
              </w:rPr>
            </w:pPr>
            <w:r>
              <w:rPr>
                <w:rFonts w:hint="eastAsia" w:ascii="仿宋" w:hAnsi="仿宋" w:eastAsia="仿宋" w:cs="仿宋"/>
              </w:rPr>
              <w:t>1、地籍图；</w:t>
            </w:r>
          </w:p>
          <w:p w14:paraId="4D62FFB0">
            <w:pPr>
              <w:numPr>
                <w:ilvl w:val="255"/>
                <w:numId w:val="0"/>
              </w:numPr>
              <w:rPr>
                <w:rFonts w:ascii="仿宋" w:hAnsi="仿宋" w:eastAsia="仿宋" w:cs="仿宋"/>
              </w:rPr>
            </w:pPr>
            <w:r>
              <w:rPr>
                <w:rFonts w:hint="eastAsia" w:ascii="仿宋" w:hAnsi="仿宋" w:eastAsia="仿宋" w:cs="仿宋"/>
              </w:rPr>
              <w:t>2、宗地图；</w:t>
            </w:r>
          </w:p>
          <w:p w14:paraId="5F43EDCB">
            <w:pPr>
              <w:numPr>
                <w:ilvl w:val="255"/>
                <w:numId w:val="0"/>
              </w:numPr>
              <w:rPr>
                <w:rFonts w:ascii="仿宋" w:hAnsi="仿宋" w:eastAsia="仿宋" w:cs="仿宋"/>
              </w:rPr>
            </w:pPr>
            <w:r>
              <w:rPr>
                <w:rFonts w:hint="eastAsia" w:ascii="仿宋" w:hAnsi="仿宋" w:eastAsia="仿宋" w:cs="仿宋"/>
              </w:rPr>
              <w:t>3、不动产单元图；</w:t>
            </w:r>
          </w:p>
          <w:p w14:paraId="1C189D11">
            <w:pPr>
              <w:numPr>
                <w:ilvl w:val="255"/>
                <w:numId w:val="0"/>
              </w:numPr>
              <w:rPr>
                <w:rFonts w:ascii="仿宋" w:hAnsi="仿宋" w:eastAsia="仿宋" w:cs="仿宋"/>
              </w:rPr>
            </w:pPr>
            <w:r>
              <w:rPr>
                <w:rFonts w:hint="eastAsia" w:ascii="仿宋" w:hAnsi="仿宋" w:eastAsia="仿宋" w:cs="仿宋"/>
              </w:rPr>
              <w:t>4、土地勘测定界表；</w:t>
            </w:r>
          </w:p>
          <w:p w14:paraId="12D2A7D2">
            <w:pPr>
              <w:numPr>
                <w:ilvl w:val="255"/>
                <w:numId w:val="0"/>
              </w:numPr>
              <w:rPr>
                <w:rFonts w:ascii="仿宋" w:hAnsi="仿宋" w:eastAsia="仿宋" w:cs="仿宋"/>
              </w:rPr>
            </w:pPr>
            <w:r>
              <w:rPr>
                <w:rFonts w:hint="eastAsia" w:ascii="仿宋" w:hAnsi="仿宋" w:eastAsia="仿宋" w:cs="仿宋"/>
              </w:rPr>
              <w:t>5、不动产单元图要叠加同比例尺的航拍的现状正射影像数据。</w:t>
            </w:r>
          </w:p>
          <w:p w14:paraId="10C11588">
            <w:pPr>
              <w:numPr>
                <w:ilvl w:val="255"/>
                <w:numId w:val="0"/>
              </w:numPr>
              <w:rPr>
                <w:rFonts w:ascii="仿宋" w:hAnsi="仿宋" w:eastAsia="仿宋" w:cs="仿宋"/>
              </w:rPr>
            </w:pPr>
            <w:r>
              <w:rPr>
                <w:rFonts w:hint="eastAsia" w:ascii="仿宋" w:hAnsi="仿宋" w:eastAsia="仿宋" w:cs="仿宋"/>
              </w:rPr>
              <w:t>(五)不动产登记相关材料</w:t>
            </w:r>
          </w:p>
          <w:p w14:paraId="17871203">
            <w:pPr>
              <w:numPr>
                <w:ilvl w:val="255"/>
                <w:numId w:val="0"/>
              </w:numPr>
              <w:rPr>
                <w:rFonts w:ascii="仿宋" w:hAnsi="仿宋" w:eastAsia="仿宋" w:cs="仿宋"/>
              </w:rPr>
            </w:pPr>
            <w:r>
              <w:rPr>
                <w:rFonts w:hint="eastAsia" w:ascii="仿宋" w:hAnsi="仿宋" w:eastAsia="仿宋" w:cs="仿宋"/>
              </w:rPr>
              <w:t>1、林地家庭承包合同；</w:t>
            </w:r>
          </w:p>
          <w:p w14:paraId="597F5778">
            <w:pPr>
              <w:numPr>
                <w:ilvl w:val="255"/>
                <w:numId w:val="0"/>
              </w:numPr>
              <w:rPr>
                <w:rFonts w:ascii="仿宋" w:hAnsi="仿宋" w:eastAsia="仿宋" w:cs="仿宋"/>
              </w:rPr>
            </w:pPr>
            <w:r>
              <w:rPr>
                <w:rFonts w:hint="eastAsia" w:ascii="仿宋" w:hAnsi="仿宋" w:eastAsia="仿宋" w:cs="仿宋"/>
              </w:rPr>
              <w:t>2、不动产登记申请书；</w:t>
            </w:r>
          </w:p>
          <w:p w14:paraId="447898EB">
            <w:pPr>
              <w:numPr>
                <w:ilvl w:val="255"/>
                <w:numId w:val="0"/>
              </w:numPr>
              <w:rPr>
                <w:rFonts w:ascii="仿宋" w:hAnsi="仿宋" w:eastAsia="仿宋" w:cs="仿宋"/>
              </w:rPr>
            </w:pPr>
            <w:r>
              <w:rPr>
                <w:rFonts w:hint="eastAsia" w:ascii="仿宋" w:hAnsi="仿宋" w:eastAsia="仿宋" w:cs="仿宋"/>
              </w:rPr>
              <w:t>3、申请人身份证明材料；</w:t>
            </w:r>
          </w:p>
          <w:p w14:paraId="6C813D72">
            <w:pPr>
              <w:rPr>
                <w:rFonts w:ascii="仿宋" w:hAnsi="仿宋" w:eastAsia="仿宋" w:cs="仿宋"/>
              </w:rPr>
            </w:pPr>
            <w:r>
              <w:rPr>
                <w:rFonts w:hint="eastAsia" w:ascii="仿宋" w:hAnsi="仿宋" w:eastAsia="仿宋" w:cs="仿宋"/>
              </w:rPr>
              <w:t>4、其它权属来源证明材料。</w:t>
            </w:r>
          </w:p>
          <w:p w14:paraId="1D9FE731">
            <w:pPr>
              <w:rPr>
                <w:rFonts w:ascii="仿宋" w:hAnsi="仿宋" w:eastAsia="仿宋" w:cs="仿宋"/>
                <w:b/>
                <w:bCs/>
              </w:rPr>
            </w:pPr>
            <w:r>
              <w:rPr>
                <w:rFonts w:hint="eastAsia" w:ascii="仿宋" w:hAnsi="仿宋" w:eastAsia="仿宋" w:cs="仿宋"/>
                <w:b/>
                <w:bCs/>
              </w:rPr>
              <w:t>▲四、技术标准</w:t>
            </w:r>
          </w:p>
          <w:p w14:paraId="5B3A746A">
            <w:pPr>
              <w:numPr>
                <w:ilvl w:val="255"/>
                <w:numId w:val="0"/>
              </w:numPr>
              <w:rPr>
                <w:rFonts w:ascii="仿宋" w:hAnsi="仿宋" w:eastAsia="仿宋" w:cs="仿宋"/>
              </w:rPr>
            </w:pPr>
            <w:r>
              <w:rPr>
                <w:rFonts w:hint="eastAsia" w:ascii="仿宋" w:hAnsi="仿宋" w:eastAsia="仿宋" w:cs="仿宋"/>
              </w:rPr>
              <w:t>(1)《中华人民共和国行政区划代码》(GB/T 2260);</w:t>
            </w:r>
          </w:p>
          <w:p w14:paraId="127A78B8">
            <w:pPr>
              <w:numPr>
                <w:ilvl w:val="255"/>
                <w:numId w:val="0"/>
              </w:numPr>
              <w:rPr>
                <w:rFonts w:ascii="仿宋" w:hAnsi="仿宋" w:eastAsia="仿宋" w:cs="仿宋"/>
              </w:rPr>
            </w:pPr>
            <w:r>
              <w:rPr>
                <w:rFonts w:hint="eastAsia" w:ascii="仿宋" w:hAnsi="仿宋" w:eastAsia="仿宋" w:cs="仿宋"/>
              </w:rPr>
              <w:t>(2)《基础地理信息要素分类与代码》(GB/T 13923)；</w:t>
            </w:r>
          </w:p>
          <w:p w14:paraId="14DC5FB7">
            <w:pPr>
              <w:rPr>
                <w:rFonts w:ascii="仿宋" w:hAnsi="仿宋" w:eastAsia="仿宋" w:cs="仿宋"/>
              </w:rPr>
            </w:pPr>
            <w:r>
              <w:rPr>
                <w:rFonts w:hint="eastAsia" w:ascii="仿宋" w:hAnsi="仿宋" w:eastAsia="仿宋" w:cs="仿宋"/>
              </w:rPr>
              <w:t>(3)《全球定位系统实时动态测量(RTK)技术规范》(CH/T2009-2010)；</w:t>
            </w:r>
          </w:p>
          <w:p w14:paraId="2619DC0A">
            <w:pPr>
              <w:rPr>
                <w:rFonts w:ascii="仿宋" w:hAnsi="仿宋" w:eastAsia="仿宋" w:cs="仿宋"/>
              </w:rPr>
            </w:pPr>
            <w:r>
              <w:rPr>
                <w:rFonts w:hint="eastAsia" w:ascii="仿宋" w:hAnsi="仿宋" w:eastAsia="仿宋" w:cs="仿宋"/>
              </w:rPr>
              <w:t>(4)《全球定位系统(GPS)测量规范》(GB/T 18314-2009)；</w:t>
            </w:r>
          </w:p>
          <w:p w14:paraId="326CD475">
            <w:pPr>
              <w:rPr>
                <w:rFonts w:ascii="仿宋" w:hAnsi="仿宋" w:eastAsia="仿宋" w:cs="仿宋"/>
              </w:rPr>
            </w:pPr>
            <w:r>
              <w:rPr>
                <w:rFonts w:hint="eastAsia" w:ascii="仿宋" w:hAnsi="仿宋" w:eastAsia="仿宋" w:cs="仿宋"/>
              </w:rPr>
              <w:t>(5)《低空数字航空摄影测量内业规范》(CH/Z3003-2021)；</w:t>
            </w:r>
          </w:p>
          <w:p w14:paraId="1A3A31F9">
            <w:pPr>
              <w:rPr>
                <w:rFonts w:ascii="仿宋" w:hAnsi="仿宋" w:eastAsia="仿宋" w:cs="仿宋"/>
              </w:rPr>
            </w:pPr>
            <w:r>
              <w:rPr>
                <w:rFonts w:hint="eastAsia" w:ascii="仿宋" w:hAnsi="仿宋" w:eastAsia="仿宋" w:cs="仿宋"/>
              </w:rPr>
              <w:t>(6)《低空数字航空摄影测量外业规范》(CH/Z 3004-2021)；</w:t>
            </w:r>
          </w:p>
          <w:p w14:paraId="56626A22">
            <w:pPr>
              <w:rPr>
                <w:rFonts w:ascii="仿宋" w:hAnsi="仿宋" w:eastAsia="仿宋" w:cs="仿宋"/>
              </w:rPr>
            </w:pPr>
            <w:r>
              <w:rPr>
                <w:rFonts w:hint="eastAsia" w:ascii="仿宋" w:hAnsi="仿宋" w:eastAsia="仿宋" w:cs="仿宋"/>
              </w:rPr>
              <w:t>(7)《低空数字航空摄影规范》(CH/Z 3005-2021)；</w:t>
            </w:r>
          </w:p>
          <w:p w14:paraId="04F094D5">
            <w:pPr>
              <w:rPr>
                <w:rFonts w:ascii="仿宋" w:hAnsi="仿宋" w:eastAsia="仿宋" w:cs="仿宋"/>
              </w:rPr>
            </w:pPr>
            <w:r>
              <w:rPr>
                <w:rFonts w:hint="eastAsia" w:ascii="仿宋" w:hAnsi="仿宋" w:eastAsia="仿宋" w:cs="仿宋"/>
              </w:rPr>
              <w:t>(8)《1:500 1:1000 1:2000外业数字测图技术规程》(GB/T14912-2017)；</w:t>
            </w:r>
          </w:p>
          <w:p w14:paraId="2C2967FA">
            <w:pPr>
              <w:rPr>
                <w:rFonts w:ascii="仿宋" w:hAnsi="仿宋" w:eastAsia="仿宋" w:cs="仿宋"/>
              </w:rPr>
            </w:pPr>
            <w:r>
              <w:rPr>
                <w:rFonts w:hint="eastAsia" w:ascii="仿宋" w:hAnsi="仿宋" w:eastAsia="仿宋" w:cs="仿宋"/>
              </w:rPr>
              <w:t>(9)《土地利用现状分类》(GB/T 21010-2017)；</w:t>
            </w:r>
          </w:p>
          <w:p w14:paraId="729D94A7">
            <w:pPr>
              <w:rPr>
                <w:rFonts w:ascii="仿宋" w:hAnsi="仿宋" w:eastAsia="仿宋" w:cs="仿宋"/>
              </w:rPr>
            </w:pPr>
            <w:r>
              <w:rPr>
                <w:rFonts w:hint="eastAsia" w:ascii="仿宋" w:hAnsi="仿宋" w:eastAsia="仿宋" w:cs="仿宋"/>
              </w:rPr>
              <w:t>(10)《国土空间调查、规划、用途管制用地用海分类指南》；</w:t>
            </w:r>
          </w:p>
          <w:p w14:paraId="33B14B2D">
            <w:pPr>
              <w:rPr>
                <w:rFonts w:ascii="仿宋" w:hAnsi="仿宋" w:eastAsia="仿宋" w:cs="仿宋"/>
              </w:rPr>
            </w:pPr>
            <w:r>
              <w:rPr>
                <w:rFonts w:hint="eastAsia" w:ascii="仿宋" w:hAnsi="仿宋" w:eastAsia="仿宋" w:cs="仿宋"/>
              </w:rPr>
              <w:t>(11)《不动产登记数据库标准(2021修订版)》；</w:t>
            </w:r>
          </w:p>
          <w:p w14:paraId="288D9475">
            <w:pPr>
              <w:rPr>
                <w:rFonts w:ascii="仿宋" w:hAnsi="仿宋" w:eastAsia="仿宋" w:cs="仿宋"/>
              </w:rPr>
            </w:pPr>
            <w:r>
              <w:rPr>
                <w:rFonts w:hint="eastAsia" w:ascii="仿宋" w:hAnsi="仿宋" w:eastAsia="仿宋" w:cs="仿宋"/>
              </w:rPr>
              <w:t>(12)《不动产登记暂行条例》(2024修订)；</w:t>
            </w:r>
          </w:p>
          <w:p w14:paraId="441E0A07">
            <w:pPr>
              <w:rPr>
                <w:rFonts w:ascii="仿宋" w:hAnsi="仿宋" w:eastAsia="仿宋" w:cs="仿宋"/>
              </w:rPr>
            </w:pPr>
            <w:r>
              <w:rPr>
                <w:rFonts w:hint="eastAsia" w:ascii="仿宋" w:hAnsi="仿宋" w:eastAsia="仿宋" w:cs="仿宋"/>
              </w:rPr>
              <w:t>(13)《不动产单元设定与代码编制规则》(GB/T 37346)；</w:t>
            </w:r>
          </w:p>
          <w:p w14:paraId="1110D89D">
            <w:pPr>
              <w:rPr>
                <w:rFonts w:ascii="仿宋" w:hAnsi="仿宋" w:eastAsia="仿宋" w:cs="仿宋"/>
              </w:rPr>
            </w:pPr>
            <w:r>
              <w:rPr>
                <w:rFonts w:hint="eastAsia" w:ascii="仿宋" w:hAnsi="仿宋" w:eastAsia="仿宋" w:cs="仿宋"/>
              </w:rPr>
              <w:t>(14)《森林资源规划设计调查技术规程》(GB/T 26424-2010)；</w:t>
            </w:r>
          </w:p>
          <w:p w14:paraId="66A9DD49">
            <w:pPr>
              <w:rPr>
                <w:rFonts w:ascii="仿宋" w:hAnsi="仿宋" w:eastAsia="仿宋" w:cs="仿宋"/>
              </w:rPr>
            </w:pPr>
            <w:r>
              <w:rPr>
                <w:rFonts w:hint="eastAsia" w:ascii="仿宋" w:hAnsi="仿宋" w:eastAsia="仿宋" w:cs="仿宋"/>
              </w:rPr>
              <w:t>(15)《第三次全国国土调查技术规程》(TD T 1055)；</w:t>
            </w:r>
          </w:p>
          <w:p w14:paraId="72C7037F">
            <w:pPr>
              <w:rPr>
                <w:rFonts w:ascii="仿宋" w:hAnsi="仿宋" w:eastAsia="仿宋" w:cs="仿宋"/>
              </w:rPr>
            </w:pPr>
            <w:r>
              <w:rPr>
                <w:rFonts w:hint="eastAsia" w:ascii="仿宋" w:hAnsi="仿宋" w:eastAsia="仿宋" w:cs="仿宋"/>
              </w:rPr>
              <w:t>(16)《测绘成果质量检查与验收》(GB/T 24356-2023)；</w:t>
            </w:r>
          </w:p>
          <w:p w14:paraId="1617D535">
            <w:pPr>
              <w:rPr>
                <w:rFonts w:ascii="仿宋" w:hAnsi="仿宋" w:eastAsia="仿宋" w:cs="仿宋"/>
              </w:rPr>
            </w:pPr>
            <w:r>
              <w:rPr>
                <w:rFonts w:hint="eastAsia" w:ascii="仿宋" w:hAnsi="仿宋" w:eastAsia="仿宋" w:cs="仿宋"/>
              </w:rPr>
              <w:t>(17)《数字测绘成果质量检查与验收》(GB/T 18316-2008)；</w:t>
            </w:r>
          </w:p>
          <w:p w14:paraId="40437B6D">
            <w:pPr>
              <w:rPr>
                <w:rFonts w:ascii="仿宋" w:hAnsi="仿宋" w:eastAsia="仿宋" w:cs="仿宋"/>
              </w:rPr>
            </w:pPr>
            <w:r>
              <w:rPr>
                <w:rFonts w:hint="eastAsia" w:ascii="仿宋" w:hAnsi="仿宋" w:eastAsia="仿宋" w:cs="仿宋"/>
              </w:rPr>
              <w:t>(18)《广西集体林地林权类不动产权籍调查技术规程》(试行)；</w:t>
            </w:r>
          </w:p>
          <w:p w14:paraId="3D78BB68">
            <w:pPr>
              <w:rPr>
                <w:rFonts w:ascii="仿宋" w:hAnsi="仿宋" w:eastAsia="仿宋" w:cs="仿宋"/>
              </w:rPr>
            </w:pPr>
            <w:r>
              <w:rPr>
                <w:rFonts w:hint="eastAsia" w:ascii="仿宋" w:hAnsi="仿宋" w:eastAsia="仿宋" w:cs="仿宋"/>
              </w:rPr>
              <w:t>(19)《广西壮族自治区自然资源厅办公室关于加快推进林权类不动产登记存量数据整合汇交工作的通知》(桂自然资办〔2021〕326号)；</w:t>
            </w:r>
          </w:p>
          <w:p w14:paraId="1A045EF1">
            <w:pPr>
              <w:rPr>
                <w:rFonts w:ascii="仿宋" w:hAnsi="仿宋" w:eastAsia="仿宋" w:cs="仿宋"/>
              </w:rPr>
            </w:pPr>
            <w:r>
              <w:rPr>
                <w:rFonts w:hint="eastAsia" w:ascii="仿宋" w:hAnsi="仿宋" w:eastAsia="仿宋" w:cs="仿宋"/>
              </w:rPr>
              <w:t>(20)《广西集体林地林权类不动产权籍调查成果检查验收办法(试行)；</w:t>
            </w:r>
          </w:p>
          <w:p w14:paraId="0BDACA88">
            <w:pPr>
              <w:rPr>
                <w:rFonts w:ascii="仿宋" w:hAnsi="仿宋" w:eastAsia="仿宋" w:cs="仿宋"/>
              </w:rPr>
            </w:pPr>
            <w:r>
              <w:rPr>
                <w:rFonts w:hint="eastAsia" w:ascii="仿宋" w:hAnsi="仿宋" w:eastAsia="仿宋" w:cs="仿宋"/>
              </w:rPr>
              <w:t>(21)《地籍调查规程》(GB/T 42547-2023)；</w:t>
            </w:r>
          </w:p>
          <w:p w14:paraId="61945AD8">
            <w:pPr>
              <w:rPr>
                <w:rFonts w:ascii="仿宋" w:hAnsi="仿宋" w:eastAsia="仿宋" w:cs="仿宋"/>
              </w:rPr>
            </w:pPr>
            <w:r>
              <w:rPr>
                <w:rFonts w:hint="eastAsia" w:ascii="仿宋" w:hAnsi="仿宋" w:eastAsia="仿宋" w:cs="仿宋"/>
              </w:rPr>
              <w:t>(22)《不动产登记规程》(TD/T1095-2024)。</w:t>
            </w:r>
          </w:p>
          <w:p w14:paraId="447DB06B">
            <w:pPr>
              <w:rPr>
                <w:rFonts w:ascii="仿宋" w:hAnsi="仿宋" w:eastAsia="仿宋" w:cs="仿宋"/>
                <w:b/>
                <w:bCs/>
              </w:rPr>
            </w:pPr>
            <w:r>
              <w:rPr>
                <w:rFonts w:hint="eastAsia" w:ascii="仿宋" w:hAnsi="仿宋" w:eastAsia="仿宋" w:cs="仿宋"/>
                <w:b/>
                <w:bCs/>
              </w:rPr>
              <w:t>▲五、技术要求</w:t>
            </w:r>
          </w:p>
          <w:p w14:paraId="2D109FC2">
            <w:pPr>
              <w:rPr>
                <w:rFonts w:ascii="仿宋" w:hAnsi="仿宋" w:eastAsia="仿宋" w:cs="仿宋"/>
              </w:rPr>
            </w:pPr>
            <w:r>
              <w:rPr>
                <w:rFonts w:hint="eastAsia" w:ascii="仿宋" w:hAnsi="仿宋" w:eastAsia="仿宋" w:cs="仿宋"/>
              </w:rPr>
              <w:t>1、数学基础。(1)坐标系：采用“CGCS2000坐标系”。(2)高程基准：采用“1985国家高程基准”。(3)投影：采用高斯一克吕格投影，3度分带。(4)比例尺为1:2000。</w:t>
            </w:r>
          </w:p>
          <w:p w14:paraId="1B51F89A">
            <w:pPr>
              <w:rPr>
                <w:rFonts w:ascii="仿宋" w:hAnsi="仿宋" w:eastAsia="仿宋" w:cs="仿宋"/>
              </w:rPr>
            </w:pPr>
            <w:r>
              <w:rPr>
                <w:rFonts w:hint="eastAsia" w:ascii="仿宋" w:hAnsi="仿宋" w:eastAsia="仿宋" w:cs="仿宋"/>
              </w:rPr>
              <w:t>2、成图方法和精度要求以数字摄影测量法成图为主，局部重要区域使用解析法进行补充。数字摄像测量法成图界址点精度指标：1.相邻界址点的间距误差图上中误差为±0.3mm，图上允许中误差为±0.6mm，2.界址点相对于邻近控制点的点位误差图上中误差为±0.3mm，图上允许中误差为±0.6mm；3.界址点相对于邻近地物点的间距误差图上中误差为±0.3mm，图上允许中误差为±0.6mm。以上指标规定的是明显界址表精度指标，森林及隐藏地区等可放宽至1.5倍。解析法成图界址点精度指标：1.界址点相对于邻近控制点的点位误差中误差为±10cm，允许中误差为±20cm；2.相邻界址点的间距误差中误差为±10cm，允许中误差为±20cm。</w:t>
            </w:r>
          </w:p>
          <w:p w14:paraId="0C1FC69F">
            <w:pPr>
              <w:rPr>
                <w:rFonts w:ascii="仿宋" w:hAnsi="仿宋" w:eastAsia="仿宋" w:cs="仿宋"/>
              </w:rPr>
            </w:pPr>
            <w:r>
              <w:rPr>
                <w:rFonts w:hint="eastAsia" w:ascii="仿宋" w:hAnsi="仿宋" w:eastAsia="仿宋" w:cs="仿宋"/>
              </w:rPr>
              <w:t>3、计量单位长度单位采用米，小数点后保留两位有效数字；面积单位采用平方米时，小数点后保留两位有效小数，采用亩时，小数点后保留四位。</w:t>
            </w:r>
          </w:p>
          <w:p w14:paraId="260BA733">
            <w:pPr>
              <w:rPr>
                <w:rFonts w:ascii="仿宋" w:hAnsi="仿宋" w:eastAsia="仿宋" w:cs="仿宋"/>
                <w:b/>
                <w:bCs/>
              </w:rPr>
            </w:pPr>
            <w:r>
              <w:rPr>
                <w:rFonts w:hint="eastAsia" w:ascii="仿宋" w:hAnsi="仿宋" w:eastAsia="仿宋" w:cs="仿宋"/>
                <w:b/>
                <w:bCs/>
              </w:rPr>
              <w:t>▲六、成果提交要求</w:t>
            </w:r>
          </w:p>
          <w:p w14:paraId="5A75EA68">
            <w:pPr>
              <w:rPr>
                <w:rFonts w:ascii="仿宋" w:hAnsi="仿宋" w:eastAsia="仿宋" w:cs="仿宋"/>
              </w:rPr>
            </w:pPr>
            <w:r>
              <w:rPr>
                <w:rFonts w:hint="eastAsia" w:ascii="仿宋" w:hAnsi="仿宋" w:eastAsia="仿宋" w:cs="仿宋"/>
              </w:rPr>
              <w:t>(1)数据库成果要求：①数据内容完整。至少包含《不动产登记信息数据库标准》(2021修订版)中规定的所有必填图层和属性；</w:t>
            </w:r>
          </w:p>
          <w:p w14:paraId="4B4C8A4A">
            <w:pPr>
              <w:rPr>
                <w:rFonts w:ascii="仿宋" w:hAnsi="仿宋" w:eastAsia="仿宋" w:cs="仿宋"/>
              </w:rPr>
            </w:pPr>
            <w:r>
              <w:rPr>
                <w:rFonts w:hint="eastAsia" w:ascii="仿宋" w:hAnsi="仿宋" w:eastAsia="仿宋" w:cs="仿宋"/>
              </w:rPr>
              <w:t>②数据格式正确。所有矢量数据、权属数据、栅格数据和元数据命名正确，格式内容符合要求；③矢量数据、权属数据和档案数据满足《广西林权类登记数据整合成果汇交包标准》。</w:t>
            </w:r>
          </w:p>
          <w:p w14:paraId="5A41C084">
            <w:pPr>
              <w:rPr>
                <w:rFonts w:ascii="仿宋" w:hAnsi="仿宋" w:eastAsia="仿宋" w:cs="仿宋"/>
              </w:rPr>
            </w:pPr>
            <w:r>
              <w:rPr>
                <w:rFonts w:hint="eastAsia" w:ascii="仿宋" w:hAnsi="仿宋" w:eastAsia="仿宋" w:cs="仿宋"/>
              </w:rPr>
              <w:t>(2)文字成果要求：①各项文字成果内容填写正确、内容完整；②质量控制文档齐全；③工作报告、技术报告内容丰富、描述准确、逻辑清楚。</w:t>
            </w:r>
          </w:p>
          <w:p w14:paraId="25E477F6">
            <w:pPr>
              <w:rPr>
                <w:rFonts w:ascii="仿宋" w:hAnsi="仿宋" w:eastAsia="仿宋" w:cs="仿宋"/>
              </w:rPr>
            </w:pPr>
            <w:r>
              <w:rPr>
                <w:rFonts w:hint="eastAsia" w:ascii="仿宋" w:hAnsi="仿宋" w:eastAsia="仿宋" w:cs="仿宋"/>
              </w:rPr>
              <w:t>(3)质量要求：提交的成果应符合《地籍调查规程》、《广西集体林地林权类不动产权籍调查技术规程(试行)》、《不动产登记规程》(TD/T 1095-2024)、《广西壮族自治区林权类不动产登记操作指南(修订版)》等相关规范文件的要求，并通过采购人或第三方质检机构检查验收合格，材料符合林权类不动产登记发证要求。</w:t>
            </w:r>
          </w:p>
          <w:p w14:paraId="486B07F2">
            <w:pPr>
              <w:rPr>
                <w:rFonts w:ascii="仿宋" w:hAnsi="仿宋" w:eastAsia="仿宋" w:cs="仿宋"/>
                <w:b/>
                <w:bCs/>
              </w:rPr>
            </w:pPr>
            <w:r>
              <w:rPr>
                <w:rFonts w:hint="eastAsia" w:ascii="仿宋" w:hAnsi="仿宋" w:eastAsia="仿宋" w:cs="仿宋"/>
                <w:b/>
                <w:bCs/>
              </w:rPr>
              <w:t>▲七、服务质量</w:t>
            </w:r>
          </w:p>
          <w:p w14:paraId="650E9082">
            <w:pPr>
              <w:rPr>
                <w:rFonts w:ascii="仿宋" w:hAnsi="仿宋" w:eastAsia="仿宋" w:cs="仿宋"/>
              </w:rPr>
            </w:pPr>
            <w:r>
              <w:rPr>
                <w:rFonts w:hint="eastAsia" w:ascii="仿宋" w:hAnsi="仿宋" w:eastAsia="仿宋" w:cs="仿宋"/>
              </w:rPr>
              <w:t>符合国家规定的标准、政策和现行技术规范、规程要求。</w:t>
            </w:r>
          </w:p>
          <w:p w14:paraId="67B25BF4">
            <w:pPr>
              <w:rPr>
                <w:rFonts w:ascii="仿宋" w:hAnsi="仿宋" w:eastAsia="仿宋" w:cs="仿宋"/>
                <w:b/>
                <w:bCs/>
              </w:rPr>
            </w:pPr>
            <w:r>
              <w:rPr>
                <w:rFonts w:hint="eastAsia" w:ascii="仿宋" w:hAnsi="仿宋" w:eastAsia="仿宋" w:cs="仿宋"/>
                <w:b/>
                <w:bCs/>
              </w:rPr>
              <w:t>▲八、保密要求</w:t>
            </w:r>
          </w:p>
          <w:p w14:paraId="74A1774C">
            <w:pPr>
              <w:widowControl/>
              <w:numPr>
                <w:ilvl w:val="255"/>
                <w:numId w:val="0"/>
              </w:numPr>
              <w:jc w:val="left"/>
              <w:textAlignment w:val="center"/>
              <w:rPr>
                <w:rFonts w:ascii="宋体" w:hAnsi="宋体" w:cs="宋体"/>
                <w:szCs w:val="21"/>
              </w:rPr>
            </w:pPr>
            <w:r>
              <w:rPr>
                <w:rFonts w:hint="eastAsia" w:ascii="仿宋" w:hAnsi="仿宋" w:eastAsia="仿宋" w:cs="仿宋"/>
              </w:rPr>
              <w:t>成果资料严格遵守《中华人民共和国测绘法》、《中华人民共和国测绘成果管理条例》和国家保密法律法规的规定，切实做好涉密测绘成果的保密工作。</w:t>
            </w:r>
          </w:p>
        </w:tc>
        <w:tc>
          <w:tcPr>
            <w:tcW w:w="976" w:type="dxa"/>
            <w:tcBorders>
              <w:top w:val="single" w:color="000000" w:sz="8" w:space="0"/>
              <w:left w:val="single" w:color="000000" w:sz="8" w:space="0"/>
              <w:bottom w:val="single" w:color="000000" w:sz="8" w:space="0"/>
              <w:right w:val="single" w:color="000000" w:sz="8" w:space="0"/>
            </w:tcBorders>
            <w:noWrap/>
            <w:vAlign w:val="center"/>
          </w:tcPr>
          <w:p w14:paraId="34865682">
            <w:pPr>
              <w:widowControl/>
              <w:jc w:val="left"/>
              <w:textAlignment w:val="center"/>
              <w:rPr>
                <w:rFonts w:ascii="宋体" w:hAnsi="宋体" w:cs="宋体"/>
                <w:szCs w:val="21"/>
              </w:rPr>
            </w:pPr>
          </w:p>
        </w:tc>
      </w:tr>
      <w:tr w14:paraId="71E14475">
        <w:tblPrEx>
          <w:tblCellMar>
            <w:top w:w="0" w:type="dxa"/>
            <w:left w:w="108" w:type="dxa"/>
            <w:bottom w:w="0" w:type="dxa"/>
            <w:right w:w="108" w:type="dxa"/>
          </w:tblCellMar>
        </w:tblPrEx>
        <w:trPr>
          <w:trHeight w:val="538" w:hRule="atLeast"/>
        </w:trPr>
        <w:tc>
          <w:tcPr>
            <w:tcW w:w="9465" w:type="dxa"/>
            <w:gridSpan w:val="4"/>
            <w:tcBorders>
              <w:top w:val="single" w:color="000000" w:sz="8" w:space="0"/>
              <w:left w:val="single" w:color="000000" w:sz="8" w:space="0"/>
              <w:bottom w:val="single" w:color="000000" w:sz="8" w:space="0"/>
              <w:right w:val="single" w:color="000000" w:sz="8" w:space="0"/>
            </w:tcBorders>
            <w:noWrap/>
            <w:vAlign w:val="center"/>
          </w:tcPr>
          <w:p w14:paraId="7823E99C">
            <w:pPr>
              <w:widowControl/>
              <w:jc w:val="left"/>
              <w:textAlignment w:val="center"/>
              <w:rPr>
                <w:rFonts w:ascii="宋体" w:hAnsi="宋体" w:cs="宋体"/>
                <w:kern w:val="0"/>
                <w:sz w:val="20"/>
                <w:szCs w:val="20"/>
              </w:rPr>
            </w:pPr>
            <w:r>
              <w:rPr>
                <w:rFonts w:hint="eastAsia" w:ascii="宋体" w:hAnsi="宋体" w:cs="宋体"/>
                <w:b/>
                <w:bCs/>
                <w:spacing w:val="7"/>
                <w:sz w:val="22"/>
                <w:szCs w:val="22"/>
              </w:rPr>
              <w:t>▲二、商务条款</w:t>
            </w:r>
          </w:p>
        </w:tc>
      </w:tr>
      <w:tr w14:paraId="09E48BF6">
        <w:tblPrEx>
          <w:tblCellMar>
            <w:top w:w="0" w:type="dxa"/>
            <w:left w:w="108" w:type="dxa"/>
            <w:bottom w:w="0" w:type="dxa"/>
            <w:right w:w="108" w:type="dxa"/>
          </w:tblCellMar>
        </w:tblPrEx>
        <w:trPr>
          <w:trHeight w:val="933" w:hRule="atLeast"/>
        </w:trPr>
        <w:tc>
          <w:tcPr>
            <w:tcW w:w="9465" w:type="dxa"/>
            <w:gridSpan w:val="4"/>
            <w:tcBorders>
              <w:top w:val="single" w:color="000000" w:sz="8" w:space="0"/>
              <w:left w:val="single" w:color="000000" w:sz="8" w:space="0"/>
              <w:bottom w:val="single" w:color="000000" w:sz="8" w:space="0"/>
              <w:right w:val="single" w:color="000000" w:sz="8" w:space="0"/>
            </w:tcBorders>
            <w:noWrap/>
            <w:vAlign w:val="center"/>
          </w:tcPr>
          <w:p w14:paraId="54D68407">
            <w:pPr>
              <w:pStyle w:val="20"/>
              <w:widowControl/>
              <w:spacing w:line="360" w:lineRule="auto"/>
              <w:ind w:firstLine="2"/>
              <w:jc w:val="left"/>
            </w:pPr>
            <w:r>
              <w:rPr>
                <w:rFonts w:hint="eastAsia" w:ascii="宋体" w:hAnsi="宋体" w:cs="宋体"/>
                <w:spacing w:val="8"/>
                <w:sz w:val="21"/>
                <w:szCs w:val="21"/>
              </w:rPr>
              <w:t>1、▲合同签订时间：自中标（成交）通知书发出之日起30天内完成。</w:t>
            </w:r>
          </w:p>
          <w:p w14:paraId="7DF8FEE6">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2、▲服务地点：采购人指定地点。</w:t>
            </w:r>
          </w:p>
          <w:p w14:paraId="40DBDD2E">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3、▲提交服务成果时间（或服务期）</w:t>
            </w:r>
            <w:r>
              <w:rPr>
                <w:rFonts w:hint="eastAsia" w:ascii="宋体" w:hAnsi="宋体" w:cs="宋体"/>
                <w:color w:val="auto"/>
                <w:spacing w:val="8"/>
                <w:sz w:val="21"/>
                <w:szCs w:val="21"/>
              </w:rPr>
              <w:t>：2026年11月30日前提交成果及成果报告。</w:t>
            </w:r>
          </w:p>
          <w:p w14:paraId="47BAA003">
            <w:pPr>
              <w:pStyle w:val="20"/>
              <w:widowControl/>
              <w:spacing w:line="360" w:lineRule="auto"/>
              <w:ind w:firstLine="2"/>
              <w:jc w:val="left"/>
              <w:rPr>
                <w:rFonts w:ascii="宋体" w:hAnsi="宋体" w:cs="宋体"/>
                <w:color w:val="FF0000"/>
                <w:spacing w:val="8"/>
                <w:sz w:val="21"/>
                <w:szCs w:val="21"/>
              </w:rPr>
            </w:pPr>
            <w:r>
              <w:rPr>
                <w:rFonts w:hint="eastAsia" w:ascii="宋体" w:hAnsi="宋体" w:cs="宋体"/>
                <w:spacing w:val="8"/>
                <w:sz w:val="21"/>
                <w:szCs w:val="21"/>
              </w:rPr>
              <w:t>4、▲付款方式：</w:t>
            </w:r>
            <w:r>
              <w:rPr>
                <w:rFonts w:hint="eastAsia" w:ascii="宋体" w:hAnsi="宋体" w:cs="宋体"/>
                <w:color w:val="auto"/>
                <w:spacing w:val="8"/>
                <w:sz w:val="21"/>
                <w:szCs w:val="21"/>
              </w:rPr>
              <w:t>本合同签订后，乙方按约定提交服务成果且经采购单位验收合格，采购单位收到成交供应商开具的合法有效税务发票后，由甲方向桂平市政财政局提交经费拨付申请函，支付合同总金额的30%，于验收合格之日起60日内完成支付剩余合同总金额70%。</w:t>
            </w:r>
          </w:p>
          <w:p w14:paraId="5407C0A2">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5、▲报价要求：本次报价须为人民币报价，只要填报了一个确定数额的总价，无论分项价格是否全部填报了相应的金额，报价应被视为已经包含了但并不限于本项目各项购买服务及相关服务等的费用和所需缴纳的所有价格、税、费。对于本文件中明确列明必须报价的货物或服务，，应商应分别报价。对于本文件中未列明，而供应商认为必需的费用也需列入总报价。在合同实施时，采购人将不予支付成交供应商没有列入的项目费用，并认为此项目的费用已包括在响应总报价中。</w:t>
            </w:r>
          </w:p>
          <w:p w14:paraId="1C50BF7F">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6、▲售后服务要求：中标（成交）供应商在服务期内应当为采购人提供以下技术支持和咨询服务：</w:t>
            </w:r>
          </w:p>
          <w:p w14:paraId="5C659071">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（1）电话咨询：中标（成交）供应商应当为采购人提供技术援助电话，解答采购人在使用中遇到的问题，及时为采购人提出解决问题的建议。</w:t>
            </w:r>
          </w:p>
          <w:p w14:paraId="4C1E0A83">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（2）现场响应：采购人遇到使用或技术问题，电话咨询不能解决的，（成交）供应商和服务供应商应在48小时内到达现场进行处理，到达现场后2小时解决。</w:t>
            </w:r>
          </w:p>
          <w:p w14:paraId="604651AC">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7、▲验收方式：（1）检查服务范围</w:t>
            </w:r>
          </w:p>
          <w:p w14:paraId="716DB46E">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交付服务产品：服务产品交付形式按采购需求内容交付。</w:t>
            </w:r>
          </w:p>
          <w:p w14:paraId="2ABFF3B3">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其他服务内容：根据采购文件检查服务内容是否满足要求。</w:t>
            </w:r>
          </w:p>
          <w:p w14:paraId="6BFBFAB9">
            <w:pPr>
              <w:pStyle w:val="20"/>
              <w:widowControl/>
              <w:spacing w:line="360" w:lineRule="auto"/>
              <w:ind w:firstLine="2"/>
              <w:jc w:val="left"/>
              <w:rPr>
                <w:rFonts w:hint="eastAsia" w:ascii="宋体" w:hAnsi="宋体" w:eastAsia="宋体" w:cs="宋体"/>
                <w:spacing w:val="8"/>
                <w:sz w:val="21"/>
                <w:szCs w:val="21"/>
                <w:lang w:val="en-US" w:eastAsia="zh-CN"/>
              </w:rPr>
            </w:pPr>
            <w:r>
              <w:rPr>
                <w:rFonts w:hint="eastAsia" w:ascii="宋体" w:hAnsi="宋体" w:cs="宋体"/>
                <w:spacing w:val="8"/>
                <w:sz w:val="21"/>
                <w:szCs w:val="21"/>
              </w:rPr>
              <w:t>（2）中标（成交）供应商应按采购文件要求提供《桂平市2026年清理规范林权确权登记历史遗留问题服务》项目成果报告。</w:t>
            </w:r>
            <w:r>
              <w:rPr>
                <w:rFonts w:hint="eastAsia" w:ascii="宋体" w:hAnsi="宋体" w:cs="宋体"/>
                <w:spacing w:val="8"/>
                <w:sz w:val="21"/>
                <w:szCs w:val="21"/>
                <w:lang w:val="en-US" w:eastAsia="zh-CN"/>
              </w:rPr>
              <w:t xml:space="preserve"> </w:t>
            </w:r>
          </w:p>
          <w:p w14:paraId="3BA55C87">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（3）中标（成交）供应商提供的产品或服务未达到采购文件规定要求，且对采购人造成损失的，由中标（成交）供应商赔偿所造成的损失并自费修正错误。</w:t>
            </w:r>
          </w:p>
          <w:p w14:paraId="1F5D6768">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（4）采购金额达300万元以上且技术复杂的项目，应邀请相关部门及有关技术专家验收。</w:t>
            </w:r>
          </w:p>
          <w:p w14:paraId="103DE29C">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（5）其他验收要求按第六章《合同主要条款格式》执行。</w:t>
            </w:r>
          </w:p>
          <w:p w14:paraId="7F3AB5A8">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（6）验收标准及要求：</w:t>
            </w:r>
          </w:p>
          <w:p w14:paraId="3F172949">
            <w:pPr>
              <w:pStyle w:val="20"/>
              <w:widowControl/>
              <w:spacing w:line="360" w:lineRule="auto"/>
              <w:ind w:firstLine="2"/>
              <w:jc w:val="left"/>
              <w:rPr>
                <w:rFonts w:ascii="宋体" w:hAnsi="宋体" w:cs="宋体"/>
                <w:spacing w:val="8"/>
                <w:sz w:val="21"/>
                <w:szCs w:val="21"/>
              </w:rPr>
            </w:pPr>
            <w:r>
              <w:rPr>
                <w:rFonts w:hint="eastAsia" w:ascii="宋体" w:hAnsi="宋体" w:cs="宋体"/>
                <w:spacing w:val="8"/>
                <w:sz w:val="21"/>
                <w:szCs w:val="21"/>
              </w:rPr>
              <w:t>按照规定的标准、程序和方法客观、公正地排查出清理规范林权类不动产确权登记历史遗留问题，为相关部门提供决策依据。</w:t>
            </w:r>
          </w:p>
          <w:p w14:paraId="2BA5263C">
            <w:pPr>
              <w:pStyle w:val="20"/>
              <w:widowControl/>
              <w:numPr>
                <w:ilvl w:val="0"/>
                <w:numId w:val="2"/>
              </w:numPr>
              <w:spacing w:line="360" w:lineRule="auto"/>
              <w:ind w:firstLine="2"/>
              <w:rPr>
                <w:rFonts w:ascii="宋体" w:hAnsi="宋体" w:cs="宋体"/>
                <w:color w:val="auto"/>
                <w:spacing w:val="8"/>
                <w:sz w:val="21"/>
                <w:szCs w:val="21"/>
              </w:rPr>
            </w:pPr>
            <w:r>
              <w:rPr>
                <w:rFonts w:hint="eastAsia" w:ascii="宋体" w:hAnsi="宋体" w:cs="宋体"/>
                <w:color w:val="auto"/>
                <w:spacing w:val="8"/>
                <w:sz w:val="21"/>
                <w:szCs w:val="21"/>
              </w:rPr>
              <w:t>▲知识产权：采购人在中华人民共和国境内使用供应商提供的产品及服务时免受第三方提出的侵犯其专利权或其它知识产权的起诉。如果第三方提出侵权指控，成交供应商应承担由此而引起的一切法律责任和费用。</w:t>
            </w:r>
          </w:p>
          <w:p w14:paraId="240B23B3">
            <w:pPr>
              <w:pStyle w:val="20"/>
              <w:widowControl/>
              <w:numPr>
                <w:ilvl w:val="0"/>
                <w:numId w:val="2"/>
              </w:numPr>
              <w:spacing w:line="360" w:lineRule="auto"/>
              <w:ind w:firstLine="2"/>
              <w:rPr>
                <w:rFonts w:ascii="宋体" w:hAnsi="宋体" w:cs="宋体"/>
                <w:spacing w:val="8"/>
                <w:sz w:val="21"/>
                <w:szCs w:val="21"/>
              </w:rPr>
            </w:pPr>
            <w:r>
              <w:rPr>
                <w:rFonts w:hint="eastAsia" w:ascii="宋体" w:hAnsi="宋体" w:cs="宋体"/>
                <w:spacing w:val="8"/>
                <w:sz w:val="21"/>
                <w:szCs w:val="21"/>
              </w:rPr>
              <w:t>其他要求：响应文件中可提供本项目的实施方案（可包含项目技术服务方案、质量保证和保密措施方案、突发事件的应急处理方案、服务承诺方案等）及综合实力（可包括拟投入人员）、业绩等内容，以作为评审依据。</w:t>
            </w:r>
          </w:p>
        </w:tc>
      </w:tr>
    </w:tbl>
    <w:p w14:paraId="23289C2E">
      <w:pPr>
        <w:jc w:val="left"/>
        <w:rPr>
          <w:rFonts w:ascii="宋体" w:hAnsi="宋体" w:cs="宋体"/>
          <w:b/>
          <w:bCs/>
          <w:sz w:val="22"/>
          <w:szCs w:val="28"/>
          <w:u w:val="single"/>
        </w:rPr>
      </w:pPr>
    </w:p>
    <w:bookmarkEnd w:id="43"/>
    <w:p w14:paraId="439C106E">
      <w:pPr>
        <w:jc w:val="left"/>
        <w:rPr>
          <w:rFonts w:ascii="Arial Unicode MS" w:hAnsi="Arial Unicode MS" w:eastAsia="Arial Unicode MS" w:cs="Arial Unicode MS"/>
          <w:kern w:val="0"/>
          <w:sz w:val="32"/>
          <w:szCs w:val="32"/>
        </w:rPr>
      </w:pPr>
      <w:r>
        <w:rPr>
          <w:rFonts w:hint="eastAsia" w:ascii="Arial Unicode MS" w:hAnsi="Arial Unicode MS" w:eastAsia="Arial Unicode MS" w:cs="Arial Unicode MS"/>
          <w:sz w:val="32"/>
          <w:szCs w:val="32"/>
        </w:rPr>
        <w:br w:type="page"/>
      </w:r>
      <w:r>
        <w:rPr>
          <w:rFonts w:hint="eastAsia" w:ascii="Arial Unicode MS" w:hAnsi="Arial Unicode MS" w:eastAsia="Arial Unicode MS" w:cs="Arial Unicode MS"/>
          <w:sz w:val="32"/>
          <w:szCs w:val="32"/>
        </w:rPr>
        <w:t>附件</w:t>
      </w:r>
      <w:r>
        <w:rPr>
          <w:rFonts w:hint="eastAsia" w:ascii="Arial Unicode MS" w:hAnsi="Arial Unicode MS" w:cs="Arial Unicode MS"/>
          <w:sz w:val="32"/>
          <w:szCs w:val="32"/>
        </w:rPr>
        <w:t>1</w:t>
      </w:r>
      <w:r>
        <w:rPr>
          <w:rFonts w:hint="eastAsia" w:ascii="Arial Unicode MS" w:hAnsi="Arial Unicode MS" w:eastAsia="Arial Unicode MS" w:cs="Arial Unicode MS"/>
          <w:sz w:val="32"/>
          <w:szCs w:val="32"/>
        </w:rPr>
        <w:t>：</w:t>
      </w:r>
    </w:p>
    <w:p w14:paraId="69D482A0">
      <w:pPr>
        <w:widowControl/>
        <w:spacing w:beforeLines="50" w:afterLines="50" w:line="280" w:lineRule="exact"/>
        <w:jc w:val="center"/>
        <w:rPr>
          <w:rFonts w:ascii="宋体" w:hAnsi="宋体" w:cs="宋体"/>
          <w:b/>
          <w:bCs/>
          <w:kern w:val="0"/>
          <w:sz w:val="30"/>
          <w:szCs w:val="30"/>
        </w:rPr>
      </w:pPr>
      <w:bookmarkStart w:id="44" w:name="_Toc28361_WPSOffice_Level2"/>
      <w:r>
        <w:rPr>
          <w:rFonts w:hint="eastAsia" w:ascii="宋体" w:hAnsi="宋体" w:cs="宋体"/>
          <w:b/>
          <w:bCs/>
          <w:kern w:val="0"/>
          <w:sz w:val="30"/>
          <w:szCs w:val="30"/>
        </w:rPr>
        <w:t>统计上大中小微型企业划分标准</w:t>
      </w:r>
      <w:bookmarkEnd w:id="44"/>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085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ign w:val="center"/>
          </w:tcPr>
          <w:p w14:paraId="7EF03458">
            <w:pPr>
              <w:widowControl/>
              <w:spacing w:line="280" w:lineRule="exact"/>
              <w:jc w:val="center"/>
              <w:rPr>
                <w:rFonts w:ascii="宋体" w:hAnsi="宋体" w:cs="宋体"/>
                <w:b/>
                <w:bCs/>
                <w:kern w:val="0"/>
                <w:sz w:val="18"/>
                <w:szCs w:val="21"/>
              </w:rPr>
            </w:pPr>
            <w:r>
              <w:rPr>
                <w:rFonts w:hint="eastAsia" w:ascii="宋体" w:hAnsi="宋体" w:cs="宋体"/>
                <w:b/>
                <w:bCs/>
                <w:kern w:val="0"/>
                <w:sz w:val="18"/>
                <w:szCs w:val="21"/>
              </w:rPr>
              <w:t>行业名称</w:t>
            </w:r>
          </w:p>
        </w:tc>
        <w:tc>
          <w:tcPr>
            <w:tcW w:w="1369" w:type="dxa"/>
            <w:shd w:val="clear" w:color="auto" w:fill="8DB3E2"/>
            <w:noWrap/>
            <w:vAlign w:val="center"/>
          </w:tcPr>
          <w:p w14:paraId="3D5222C3">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指标名称</w:t>
            </w:r>
          </w:p>
        </w:tc>
        <w:tc>
          <w:tcPr>
            <w:tcW w:w="709" w:type="dxa"/>
            <w:shd w:val="clear" w:color="auto" w:fill="8DB3E2"/>
            <w:noWrap/>
            <w:vAlign w:val="center"/>
          </w:tcPr>
          <w:p w14:paraId="472DF2D0">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计量</w:t>
            </w:r>
          </w:p>
          <w:p w14:paraId="0ACA2FF3">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单位</w:t>
            </w:r>
          </w:p>
        </w:tc>
        <w:tc>
          <w:tcPr>
            <w:tcW w:w="1125" w:type="dxa"/>
            <w:shd w:val="clear" w:color="auto" w:fill="8DB3E2"/>
            <w:noWrap/>
            <w:vAlign w:val="center"/>
          </w:tcPr>
          <w:p w14:paraId="769B388C">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大型</w:t>
            </w:r>
          </w:p>
        </w:tc>
        <w:tc>
          <w:tcPr>
            <w:tcW w:w="1701" w:type="dxa"/>
            <w:shd w:val="clear" w:color="auto" w:fill="8DB3E2"/>
            <w:noWrap/>
            <w:vAlign w:val="center"/>
          </w:tcPr>
          <w:p w14:paraId="50322F1D">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中型</w:t>
            </w:r>
          </w:p>
        </w:tc>
        <w:tc>
          <w:tcPr>
            <w:tcW w:w="1426" w:type="dxa"/>
            <w:shd w:val="clear" w:color="auto" w:fill="8DB3E2"/>
            <w:noWrap/>
            <w:vAlign w:val="center"/>
          </w:tcPr>
          <w:p w14:paraId="0BF5296C">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小型</w:t>
            </w:r>
          </w:p>
        </w:tc>
        <w:tc>
          <w:tcPr>
            <w:tcW w:w="992" w:type="dxa"/>
            <w:shd w:val="clear" w:color="auto" w:fill="8DB3E2"/>
            <w:noWrap/>
            <w:vAlign w:val="center"/>
          </w:tcPr>
          <w:p w14:paraId="64A2DD22">
            <w:pPr>
              <w:widowControl/>
              <w:spacing w:line="280" w:lineRule="exact"/>
              <w:jc w:val="center"/>
              <w:rPr>
                <w:rFonts w:ascii="宋体" w:hAnsi="宋体" w:cs="宋体"/>
                <w:b/>
                <w:bCs/>
                <w:kern w:val="0"/>
                <w:sz w:val="18"/>
                <w:szCs w:val="18"/>
              </w:rPr>
            </w:pPr>
            <w:r>
              <w:rPr>
                <w:rFonts w:hint="eastAsia" w:ascii="宋体" w:hAnsi="宋体" w:cs="宋体"/>
                <w:b/>
                <w:bCs/>
                <w:kern w:val="0"/>
                <w:sz w:val="18"/>
                <w:szCs w:val="18"/>
              </w:rPr>
              <w:t>微型</w:t>
            </w:r>
          </w:p>
        </w:tc>
      </w:tr>
      <w:tr w14:paraId="4F01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ign w:val="center"/>
          </w:tcPr>
          <w:p w14:paraId="2E7C1AFB">
            <w:pPr>
              <w:widowControl/>
              <w:spacing w:line="280" w:lineRule="exact"/>
              <w:jc w:val="left"/>
              <w:rPr>
                <w:rFonts w:ascii="宋体" w:hAnsi="宋体" w:cs="宋体"/>
                <w:kern w:val="0"/>
                <w:sz w:val="18"/>
                <w:szCs w:val="18"/>
              </w:rPr>
            </w:pPr>
            <w:r>
              <w:rPr>
                <w:rFonts w:hint="eastAsia" w:ascii="宋体" w:hAnsi="宋体" w:cs="宋体"/>
                <w:kern w:val="0"/>
                <w:sz w:val="18"/>
                <w:szCs w:val="18"/>
              </w:rPr>
              <w:t>农、林、牧、渔业</w:t>
            </w:r>
          </w:p>
        </w:tc>
        <w:tc>
          <w:tcPr>
            <w:tcW w:w="1369" w:type="dxa"/>
            <w:noWrap/>
            <w:vAlign w:val="center"/>
          </w:tcPr>
          <w:p w14:paraId="244F1ED4">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4DE98C3B">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740E9E3E">
            <w:pPr>
              <w:widowControl/>
              <w:spacing w:line="280" w:lineRule="exact"/>
              <w:jc w:val="center"/>
              <w:rPr>
                <w:rFonts w:ascii="宋体" w:hAnsi="宋体" w:cs="宋体"/>
                <w:kern w:val="0"/>
                <w:sz w:val="18"/>
                <w:szCs w:val="18"/>
              </w:rPr>
            </w:pPr>
            <w:r>
              <w:rPr>
                <w:rFonts w:hint="eastAsia" w:ascii="宋体" w:hAnsi="宋体" w:cs="宋体"/>
                <w:kern w:val="0"/>
                <w:sz w:val="18"/>
                <w:szCs w:val="18"/>
              </w:rPr>
              <w:t>Y≥20000</w:t>
            </w:r>
          </w:p>
        </w:tc>
        <w:tc>
          <w:tcPr>
            <w:tcW w:w="1701" w:type="dxa"/>
            <w:noWrap/>
            <w:vAlign w:val="center"/>
          </w:tcPr>
          <w:p w14:paraId="3902A2E2">
            <w:pPr>
              <w:widowControl/>
              <w:spacing w:line="280" w:lineRule="exact"/>
              <w:jc w:val="center"/>
              <w:rPr>
                <w:rFonts w:ascii="宋体" w:hAnsi="宋体" w:cs="宋体"/>
                <w:kern w:val="0"/>
                <w:sz w:val="18"/>
                <w:szCs w:val="18"/>
              </w:rPr>
            </w:pPr>
            <w:r>
              <w:rPr>
                <w:rFonts w:hint="eastAsia" w:ascii="宋体" w:hAnsi="宋体" w:cs="宋体"/>
                <w:kern w:val="0"/>
                <w:sz w:val="18"/>
                <w:szCs w:val="18"/>
              </w:rPr>
              <w:t>500≤Y＜20000</w:t>
            </w:r>
          </w:p>
        </w:tc>
        <w:tc>
          <w:tcPr>
            <w:tcW w:w="1426" w:type="dxa"/>
            <w:noWrap/>
            <w:vAlign w:val="center"/>
          </w:tcPr>
          <w:p w14:paraId="291F59DC">
            <w:pPr>
              <w:widowControl/>
              <w:spacing w:line="280" w:lineRule="exact"/>
              <w:jc w:val="center"/>
              <w:rPr>
                <w:rFonts w:ascii="宋体" w:hAnsi="宋体" w:cs="宋体"/>
                <w:kern w:val="0"/>
                <w:sz w:val="18"/>
                <w:szCs w:val="18"/>
              </w:rPr>
            </w:pPr>
            <w:r>
              <w:rPr>
                <w:rFonts w:hint="eastAsia" w:ascii="宋体" w:hAnsi="宋体" w:cs="宋体"/>
                <w:kern w:val="0"/>
                <w:sz w:val="18"/>
                <w:szCs w:val="18"/>
              </w:rPr>
              <w:t>50≤Y＜500</w:t>
            </w:r>
          </w:p>
        </w:tc>
        <w:tc>
          <w:tcPr>
            <w:tcW w:w="992" w:type="dxa"/>
            <w:noWrap/>
            <w:vAlign w:val="center"/>
          </w:tcPr>
          <w:p w14:paraId="585823DD">
            <w:pPr>
              <w:widowControl/>
              <w:spacing w:line="280" w:lineRule="exact"/>
              <w:jc w:val="center"/>
              <w:rPr>
                <w:rFonts w:ascii="宋体" w:hAnsi="宋体" w:cs="宋体"/>
                <w:kern w:val="0"/>
                <w:sz w:val="18"/>
                <w:szCs w:val="18"/>
              </w:rPr>
            </w:pPr>
            <w:r>
              <w:rPr>
                <w:rFonts w:hint="eastAsia" w:ascii="宋体" w:hAnsi="宋体" w:cs="宋体"/>
                <w:kern w:val="0"/>
                <w:sz w:val="18"/>
                <w:szCs w:val="18"/>
              </w:rPr>
              <w:t>Y＜50</w:t>
            </w:r>
          </w:p>
        </w:tc>
      </w:tr>
      <w:tr w14:paraId="3103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0F005BAB">
            <w:pPr>
              <w:widowControl/>
              <w:spacing w:line="280" w:lineRule="exact"/>
              <w:jc w:val="left"/>
              <w:rPr>
                <w:rFonts w:ascii="宋体" w:hAnsi="宋体" w:cs="宋体"/>
                <w:kern w:val="0"/>
                <w:sz w:val="18"/>
                <w:szCs w:val="18"/>
              </w:rPr>
            </w:pPr>
            <w:r>
              <w:rPr>
                <w:rFonts w:hint="eastAsia" w:ascii="宋体" w:hAnsi="宋体" w:cs="宋体"/>
                <w:kern w:val="0"/>
                <w:sz w:val="18"/>
                <w:szCs w:val="18"/>
              </w:rPr>
              <w:t>工业 *</w:t>
            </w:r>
          </w:p>
        </w:tc>
        <w:tc>
          <w:tcPr>
            <w:tcW w:w="1369" w:type="dxa"/>
            <w:noWrap/>
            <w:vAlign w:val="center"/>
          </w:tcPr>
          <w:p w14:paraId="2FA03FE3">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77525BFE">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207FE1C3">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0E19B774">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54AB42CD">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noWrap/>
            <w:vAlign w:val="center"/>
          </w:tcPr>
          <w:p w14:paraId="006F7047">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0678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63A6D3EB"/>
        </w:tc>
        <w:tc>
          <w:tcPr>
            <w:tcW w:w="1369" w:type="dxa"/>
            <w:noWrap/>
            <w:vAlign w:val="center"/>
          </w:tcPr>
          <w:p w14:paraId="0D259A2F">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42A6F776">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1CF08A71">
            <w:pPr>
              <w:widowControl/>
              <w:spacing w:line="280" w:lineRule="exact"/>
              <w:jc w:val="center"/>
              <w:rPr>
                <w:rFonts w:ascii="宋体" w:hAnsi="宋体" w:cs="宋体"/>
                <w:kern w:val="0"/>
                <w:sz w:val="18"/>
                <w:szCs w:val="18"/>
              </w:rPr>
            </w:pPr>
            <w:r>
              <w:rPr>
                <w:rFonts w:hint="eastAsia" w:ascii="宋体" w:hAnsi="宋体" w:cs="宋体"/>
                <w:kern w:val="0"/>
                <w:sz w:val="18"/>
                <w:szCs w:val="18"/>
              </w:rPr>
              <w:t>Y≥40000</w:t>
            </w:r>
          </w:p>
        </w:tc>
        <w:tc>
          <w:tcPr>
            <w:tcW w:w="1701" w:type="dxa"/>
            <w:noWrap/>
            <w:vAlign w:val="center"/>
          </w:tcPr>
          <w:p w14:paraId="3A26CFB1">
            <w:pPr>
              <w:widowControl/>
              <w:spacing w:line="280" w:lineRule="exact"/>
              <w:jc w:val="center"/>
              <w:rPr>
                <w:rFonts w:ascii="宋体" w:hAnsi="宋体" w:cs="宋体"/>
                <w:kern w:val="0"/>
                <w:sz w:val="18"/>
                <w:szCs w:val="18"/>
              </w:rPr>
            </w:pPr>
            <w:r>
              <w:rPr>
                <w:rFonts w:hint="eastAsia" w:ascii="宋体" w:hAnsi="宋体" w:cs="宋体"/>
                <w:kern w:val="0"/>
                <w:sz w:val="18"/>
                <w:szCs w:val="18"/>
              </w:rPr>
              <w:t>2000≤Y＜40000</w:t>
            </w:r>
          </w:p>
        </w:tc>
        <w:tc>
          <w:tcPr>
            <w:tcW w:w="1426" w:type="dxa"/>
            <w:noWrap/>
            <w:vAlign w:val="center"/>
          </w:tcPr>
          <w:p w14:paraId="48B0E40B">
            <w:pPr>
              <w:widowControl/>
              <w:spacing w:line="280" w:lineRule="exact"/>
              <w:jc w:val="center"/>
              <w:rPr>
                <w:rFonts w:ascii="宋体" w:hAnsi="宋体" w:cs="宋体"/>
                <w:kern w:val="0"/>
                <w:sz w:val="18"/>
                <w:szCs w:val="18"/>
              </w:rPr>
            </w:pPr>
            <w:r>
              <w:rPr>
                <w:rFonts w:hint="eastAsia" w:ascii="宋体" w:hAnsi="宋体" w:cs="宋体"/>
                <w:kern w:val="0"/>
                <w:sz w:val="18"/>
                <w:szCs w:val="18"/>
              </w:rPr>
              <w:t>300≤Y＜2000</w:t>
            </w:r>
          </w:p>
        </w:tc>
        <w:tc>
          <w:tcPr>
            <w:tcW w:w="992" w:type="dxa"/>
            <w:noWrap/>
            <w:vAlign w:val="center"/>
          </w:tcPr>
          <w:p w14:paraId="00282DEE">
            <w:pPr>
              <w:widowControl/>
              <w:spacing w:line="280" w:lineRule="exact"/>
              <w:jc w:val="center"/>
              <w:rPr>
                <w:rFonts w:ascii="宋体" w:hAnsi="宋体" w:cs="宋体"/>
                <w:kern w:val="0"/>
                <w:sz w:val="18"/>
                <w:szCs w:val="18"/>
              </w:rPr>
            </w:pPr>
            <w:r>
              <w:rPr>
                <w:rFonts w:hint="eastAsia" w:ascii="宋体" w:hAnsi="宋体" w:cs="宋体"/>
                <w:kern w:val="0"/>
                <w:sz w:val="18"/>
                <w:szCs w:val="18"/>
              </w:rPr>
              <w:t>Y＜300</w:t>
            </w:r>
          </w:p>
        </w:tc>
      </w:tr>
      <w:tr w14:paraId="6A4F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7DC6A46E">
            <w:pPr>
              <w:widowControl/>
              <w:spacing w:line="280" w:lineRule="exact"/>
              <w:jc w:val="left"/>
              <w:rPr>
                <w:rFonts w:ascii="宋体" w:hAnsi="宋体" w:cs="宋体"/>
                <w:kern w:val="0"/>
                <w:sz w:val="18"/>
                <w:szCs w:val="18"/>
              </w:rPr>
            </w:pPr>
            <w:r>
              <w:rPr>
                <w:rFonts w:hint="eastAsia" w:ascii="宋体" w:hAnsi="宋体" w:cs="宋体"/>
                <w:kern w:val="0"/>
                <w:sz w:val="18"/>
                <w:szCs w:val="18"/>
              </w:rPr>
              <w:t>建筑业</w:t>
            </w:r>
          </w:p>
        </w:tc>
        <w:tc>
          <w:tcPr>
            <w:tcW w:w="1369" w:type="dxa"/>
            <w:noWrap/>
            <w:vAlign w:val="center"/>
          </w:tcPr>
          <w:p w14:paraId="4C9AE806">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79788C35">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0737520">
            <w:pPr>
              <w:widowControl/>
              <w:spacing w:line="280" w:lineRule="exact"/>
              <w:jc w:val="center"/>
              <w:rPr>
                <w:rFonts w:ascii="宋体" w:hAnsi="宋体" w:cs="宋体"/>
                <w:kern w:val="0"/>
                <w:sz w:val="18"/>
                <w:szCs w:val="18"/>
              </w:rPr>
            </w:pPr>
            <w:r>
              <w:rPr>
                <w:rFonts w:hint="eastAsia" w:ascii="宋体" w:hAnsi="宋体" w:cs="宋体"/>
                <w:kern w:val="0"/>
                <w:sz w:val="18"/>
                <w:szCs w:val="18"/>
              </w:rPr>
              <w:t>Y≥80000</w:t>
            </w:r>
          </w:p>
        </w:tc>
        <w:tc>
          <w:tcPr>
            <w:tcW w:w="1701" w:type="dxa"/>
            <w:noWrap/>
            <w:vAlign w:val="center"/>
          </w:tcPr>
          <w:p w14:paraId="72B5F099">
            <w:pPr>
              <w:widowControl/>
              <w:spacing w:line="280" w:lineRule="exact"/>
              <w:jc w:val="center"/>
              <w:rPr>
                <w:rFonts w:ascii="宋体" w:hAnsi="宋体" w:cs="宋体"/>
                <w:kern w:val="0"/>
                <w:sz w:val="18"/>
                <w:szCs w:val="18"/>
              </w:rPr>
            </w:pPr>
            <w:r>
              <w:rPr>
                <w:rFonts w:hint="eastAsia" w:ascii="宋体" w:hAnsi="宋体" w:cs="宋体"/>
                <w:kern w:val="0"/>
                <w:sz w:val="18"/>
                <w:szCs w:val="18"/>
              </w:rPr>
              <w:t>6000≤Y＜80000</w:t>
            </w:r>
          </w:p>
        </w:tc>
        <w:tc>
          <w:tcPr>
            <w:tcW w:w="1426" w:type="dxa"/>
            <w:noWrap/>
            <w:vAlign w:val="center"/>
          </w:tcPr>
          <w:p w14:paraId="290800F5">
            <w:pPr>
              <w:widowControl/>
              <w:spacing w:line="280" w:lineRule="exact"/>
              <w:jc w:val="center"/>
              <w:rPr>
                <w:rFonts w:ascii="宋体" w:hAnsi="宋体" w:cs="宋体"/>
                <w:kern w:val="0"/>
                <w:sz w:val="18"/>
                <w:szCs w:val="18"/>
              </w:rPr>
            </w:pPr>
            <w:r>
              <w:rPr>
                <w:rFonts w:hint="eastAsia" w:ascii="宋体" w:hAnsi="宋体" w:cs="宋体"/>
                <w:kern w:val="0"/>
                <w:sz w:val="18"/>
                <w:szCs w:val="18"/>
              </w:rPr>
              <w:t>300≤Y＜6000</w:t>
            </w:r>
          </w:p>
        </w:tc>
        <w:tc>
          <w:tcPr>
            <w:tcW w:w="992" w:type="dxa"/>
            <w:noWrap/>
            <w:vAlign w:val="center"/>
          </w:tcPr>
          <w:p w14:paraId="1EF76B1A">
            <w:pPr>
              <w:widowControl/>
              <w:spacing w:line="280" w:lineRule="exact"/>
              <w:jc w:val="center"/>
              <w:rPr>
                <w:rFonts w:ascii="宋体" w:hAnsi="宋体" w:cs="宋体"/>
                <w:kern w:val="0"/>
                <w:sz w:val="18"/>
                <w:szCs w:val="18"/>
              </w:rPr>
            </w:pPr>
            <w:r>
              <w:rPr>
                <w:rFonts w:hint="eastAsia" w:ascii="宋体" w:hAnsi="宋体" w:cs="宋体"/>
                <w:kern w:val="0"/>
                <w:sz w:val="18"/>
                <w:szCs w:val="18"/>
              </w:rPr>
              <w:t>Y＜300</w:t>
            </w:r>
          </w:p>
        </w:tc>
      </w:tr>
      <w:tr w14:paraId="639B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0CAE1296"/>
        </w:tc>
        <w:tc>
          <w:tcPr>
            <w:tcW w:w="1369" w:type="dxa"/>
            <w:noWrap/>
            <w:vAlign w:val="center"/>
          </w:tcPr>
          <w:p w14:paraId="56388395">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noWrap/>
            <w:vAlign w:val="center"/>
          </w:tcPr>
          <w:p w14:paraId="1F775FEB">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58F9332B">
            <w:pPr>
              <w:widowControl/>
              <w:spacing w:line="280" w:lineRule="exact"/>
              <w:jc w:val="center"/>
              <w:rPr>
                <w:rFonts w:ascii="宋体" w:hAnsi="宋体" w:cs="宋体"/>
                <w:kern w:val="0"/>
                <w:sz w:val="18"/>
                <w:szCs w:val="18"/>
              </w:rPr>
            </w:pPr>
            <w:r>
              <w:rPr>
                <w:rFonts w:hint="eastAsia" w:ascii="宋体" w:hAnsi="宋体" w:cs="宋体"/>
                <w:kern w:val="0"/>
                <w:sz w:val="18"/>
                <w:szCs w:val="18"/>
              </w:rPr>
              <w:t>Z≥80000</w:t>
            </w:r>
          </w:p>
        </w:tc>
        <w:tc>
          <w:tcPr>
            <w:tcW w:w="1701" w:type="dxa"/>
            <w:noWrap/>
            <w:vAlign w:val="center"/>
          </w:tcPr>
          <w:p w14:paraId="474F2363">
            <w:pPr>
              <w:widowControl/>
              <w:spacing w:line="280" w:lineRule="exact"/>
              <w:jc w:val="center"/>
              <w:rPr>
                <w:rFonts w:ascii="宋体" w:hAnsi="宋体" w:cs="宋体"/>
                <w:kern w:val="0"/>
                <w:sz w:val="18"/>
                <w:szCs w:val="18"/>
              </w:rPr>
            </w:pPr>
            <w:r>
              <w:rPr>
                <w:rFonts w:hint="eastAsia" w:ascii="宋体" w:hAnsi="宋体" w:cs="宋体"/>
                <w:kern w:val="0"/>
                <w:sz w:val="18"/>
                <w:szCs w:val="18"/>
              </w:rPr>
              <w:t>5000≤Z＜80000</w:t>
            </w:r>
          </w:p>
        </w:tc>
        <w:tc>
          <w:tcPr>
            <w:tcW w:w="1426" w:type="dxa"/>
            <w:noWrap/>
            <w:vAlign w:val="center"/>
          </w:tcPr>
          <w:p w14:paraId="2B0FA7F5">
            <w:pPr>
              <w:widowControl/>
              <w:spacing w:line="280" w:lineRule="exact"/>
              <w:jc w:val="center"/>
              <w:rPr>
                <w:rFonts w:ascii="宋体" w:hAnsi="宋体" w:cs="宋体"/>
                <w:kern w:val="0"/>
                <w:sz w:val="18"/>
                <w:szCs w:val="18"/>
              </w:rPr>
            </w:pPr>
            <w:r>
              <w:rPr>
                <w:rFonts w:hint="eastAsia" w:ascii="宋体" w:hAnsi="宋体" w:cs="宋体"/>
                <w:kern w:val="0"/>
                <w:sz w:val="18"/>
                <w:szCs w:val="18"/>
              </w:rPr>
              <w:t>300≤Z＜5000</w:t>
            </w:r>
          </w:p>
        </w:tc>
        <w:tc>
          <w:tcPr>
            <w:tcW w:w="992" w:type="dxa"/>
            <w:noWrap/>
            <w:vAlign w:val="center"/>
          </w:tcPr>
          <w:p w14:paraId="2EAF961F">
            <w:pPr>
              <w:widowControl/>
              <w:spacing w:line="280" w:lineRule="exact"/>
              <w:jc w:val="center"/>
              <w:rPr>
                <w:rFonts w:ascii="宋体" w:hAnsi="宋体" w:cs="宋体"/>
                <w:kern w:val="0"/>
                <w:sz w:val="18"/>
                <w:szCs w:val="18"/>
              </w:rPr>
            </w:pPr>
            <w:r>
              <w:rPr>
                <w:rFonts w:hint="eastAsia" w:ascii="宋体" w:hAnsi="宋体" w:cs="宋体"/>
                <w:kern w:val="0"/>
                <w:sz w:val="18"/>
                <w:szCs w:val="18"/>
              </w:rPr>
              <w:t>Z＜300</w:t>
            </w:r>
          </w:p>
        </w:tc>
      </w:tr>
      <w:tr w14:paraId="3807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26747135">
            <w:pPr>
              <w:widowControl/>
              <w:spacing w:line="280" w:lineRule="exact"/>
              <w:jc w:val="left"/>
              <w:rPr>
                <w:rFonts w:ascii="宋体" w:hAnsi="宋体" w:cs="宋体"/>
                <w:kern w:val="0"/>
                <w:sz w:val="18"/>
                <w:szCs w:val="18"/>
              </w:rPr>
            </w:pPr>
            <w:r>
              <w:rPr>
                <w:rFonts w:hint="eastAsia" w:ascii="宋体" w:hAnsi="宋体" w:cs="宋体"/>
                <w:kern w:val="0"/>
                <w:sz w:val="18"/>
                <w:szCs w:val="18"/>
              </w:rPr>
              <w:t>批发业</w:t>
            </w:r>
          </w:p>
        </w:tc>
        <w:tc>
          <w:tcPr>
            <w:tcW w:w="1369" w:type="dxa"/>
            <w:noWrap/>
            <w:vAlign w:val="center"/>
          </w:tcPr>
          <w:p w14:paraId="44D03719">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6A925D5F">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6B7D3B37">
            <w:pPr>
              <w:widowControl/>
              <w:spacing w:line="280" w:lineRule="exact"/>
              <w:jc w:val="center"/>
              <w:rPr>
                <w:rFonts w:ascii="宋体" w:hAnsi="宋体" w:cs="宋体"/>
                <w:kern w:val="0"/>
                <w:sz w:val="18"/>
                <w:szCs w:val="18"/>
              </w:rPr>
            </w:pPr>
            <w:r>
              <w:rPr>
                <w:rFonts w:hint="eastAsia" w:ascii="宋体" w:hAnsi="宋体" w:cs="宋体"/>
                <w:kern w:val="0"/>
                <w:sz w:val="18"/>
                <w:szCs w:val="18"/>
              </w:rPr>
              <w:t>X≥200</w:t>
            </w:r>
          </w:p>
        </w:tc>
        <w:tc>
          <w:tcPr>
            <w:tcW w:w="1701" w:type="dxa"/>
            <w:noWrap/>
            <w:vAlign w:val="center"/>
          </w:tcPr>
          <w:p w14:paraId="285E26CB">
            <w:pPr>
              <w:widowControl/>
              <w:spacing w:line="280" w:lineRule="exact"/>
              <w:jc w:val="center"/>
              <w:rPr>
                <w:rFonts w:ascii="宋体" w:hAnsi="宋体" w:cs="宋体"/>
                <w:kern w:val="0"/>
                <w:sz w:val="18"/>
                <w:szCs w:val="18"/>
              </w:rPr>
            </w:pPr>
            <w:r>
              <w:rPr>
                <w:rFonts w:hint="eastAsia" w:ascii="宋体" w:hAnsi="宋体" w:cs="宋体"/>
                <w:kern w:val="0"/>
                <w:sz w:val="18"/>
                <w:szCs w:val="18"/>
              </w:rPr>
              <w:t>20≤X＜200</w:t>
            </w:r>
          </w:p>
        </w:tc>
        <w:tc>
          <w:tcPr>
            <w:tcW w:w="1426" w:type="dxa"/>
            <w:noWrap/>
            <w:vAlign w:val="center"/>
          </w:tcPr>
          <w:p w14:paraId="79CBE007">
            <w:pPr>
              <w:widowControl/>
              <w:spacing w:line="280" w:lineRule="exact"/>
              <w:jc w:val="center"/>
              <w:rPr>
                <w:rFonts w:ascii="宋体" w:hAnsi="宋体" w:cs="宋体"/>
                <w:kern w:val="0"/>
                <w:sz w:val="18"/>
                <w:szCs w:val="18"/>
              </w:rPr>
            </w:pPr>
            <w:r>
              <w:rPr>
                <w:rFonts w:hint="eastAsia" w:ascii="宋体" w:hAnsi="宋体" w:cs="宋体"/>
                <w:kern w:val="0"/>
                <w:sz w:val="18"/>
                <w:szCs w:val="18"/>
              </w:rPr>
              <w:t>5≤X＜20</w:t>
            </w:r>
          </w:p>
        </w:tc>
        <w:tc>
          <w:tcPr>
            <w:tcW w:w="992" w:type="dxa"/>
            <w:noWrap/>
            <w:vAlign w:val="center"/>
          </w:tcPr>
          <w:p w14:paraId="46CABA34">
            <w:pPr>
              <w:widowControl/>
              <w:spacing w:line="280" w:lineRule="exact"/>
              <w:jc w:val="center"/>
              <w:rPr>
                <w:rFonts w:ascii="宋体" w:hAnsi="宋体" w:cs="宋体"/>
                <w:kern w:val="0"/>
                <w:sz w:val="18"/>
                <w:szCs w:val="18"/>
              </w:rPr>
            </w:pPr>
            <w:r>
              <w:rPr>
                <w:rFonts w:hint="eastAsia" w:ascii="宋体" w:hAnsi="宋体" w:cs="宋体"/>
                <w:kern w:val="0"/>
                <w:sz w:val="18"/>
                <w:szCs w:val="18"/>
              </w:rPr>
              <w:t>X＜5</w:t>
            </w:r>
          </w:p>
        </w:tc>
      </w:tr>
      <w:tr w14:paraId="35A7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64E992C6"/>
        </w:tc>
        <w:tc>
          <w:tcPr>
            <w:tcW w:w="1369" w:type="dxa"/>
            <w:noWrap/>
            <w:vAlign w:val="center"/>
          </w:tcPr>
          <w:p w14:paraId="16EBC11C">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027DB9FC">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20895AA7">
            <w:pPr>
              <w:widowControl/>
              <w:spacing w:line="280" w:lineRule="exact"/>
              <w:jc w:val="center"/>
              <w:rPr>
                <w:rFonts w:ascii="宋体" w:hAnsi="宋体" w:cs="宋体"/>
                <w:kern w:val="0"/>
                <w:sz w:val="18"/>
                <w:szCs w:val="18"/>
              </w:rPr>
            </w:pPr>
            <w:r>
              <w:rPr>
                <w:rFonts w:hint="eastAsia" w:ascii="宋体" w:hAnsi="宋体" w:cs="宋体"/>
                <w:kern w:val="0"/>
                <w:sz w:val="18"/>
                <w:szCs w:val="18"/>
              </w:rPr>
              <w:t>Y≥40000</w:t>
            </w:r>
          </w:p>
        </w:tc>
        <w:tc>
          <w:tcPr>
            <w:tcW w:w="1701" w:type="dxa"/>
            <w:noWrap/>
            <w:vAlign w:val="center"/>
          </w:tcPr>
          <w:p w14:paraId="291B9866">
            <w:pPr>
              <w:widowControl/>
              <w:spacing w:line="280" w:lineRule="exact"/>
              <w:jc w:val="center"/>
              <w:rPr>
                <w:rFonts w:ascii="宋体" w:hAnsi="宋体" w:cs="宋体"/>
                <w:kern w:val="0"/>
                <w:sz w:val="18"/>
                <w:szCs w:val="18"/>
              </w:rPr>
            </w:pPr>
            <w:r>
              <w:rPr>
                <w:rFonts w:hint="eastAsia" w:ascii="宋体" w:hAnsi="宋体" w:cs="宋体"/>
                <w:kern w:val="0"/>
                <w:sz w:val="18"/>
                <w:szCs w:val="18"/>
              </w:rPr>
              <w:t>5000≤Y＜40000</w:t>
            </w:r>
          </w:p>
        </w:tc>
        <w:tc>
          <w:tcPr>
            <w:tcW w:w="1426" w:type="dxa"/>
            <w:noWrap/>
            <w:vAlign w:val="center"/>
          </w:tcPr>
          <w:p w14:paraId="14F1FFA2">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1000≤Y＜5000</w:t>
            </w:r>
          </w:p>
        </w:tc>
        <w:tc>
          <w:tcPr>
            <w:tcW w:w="992" w:type="dxa"/>
            <w:noWrap/>
            <w:vAlign w:val="center"/>
          </w:tcPr>
          <w:p w14:paraId="494028A5">
            <w:pPr>
              <w:widowControl/>
              <w:spacing w:line="280" w:lineRule="exact"/>
              <w:jc w:val="center"/>
              <w:rPr>
                <w:rFonts w:ascii="宋体" w:hAnsi="宋体" w:cs="宋体"/>
                <w:kern w:val="0"/>
                <w:sz w:val="18"/>
                <w:szCs w:val="18"/>
              </w:rPr>
            </w:pPr>
            <w:r>
              <w:rPr>
                <w:rFonts w:hint="eastAsia" w:ascii="宋体" w:hAnsi="宋体" w:cs="宋体"/>
                <w:kern w:val="0"/>
                <w:sz w:val="18"/>
                <w:szCs w:val="18"/>
              </w:rPr>
              <w:t>Y＜1000</w:t>
            </w:r>
          </w:p>
        </w:tc>
      </w:tr>
      <w:tr w14:paraId="1B07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4F4DA20C">
            <w:pPr>
              <w:widowControl/>
              <w:spacing w:line="280" w:lineRule="exact"/>
              <w:jc w:val="left"/>
              <w:rPr>
                <w:rFonts w:ascii="宋体" w:hAnsi="宋体" w:cs="宋体"/>
                <w:kern w:val="0"/>
                <w:sz w:val="18"/>
                <w:szCs w:val="18"/>
              </w:rPr>
            </w:pPr>
            <w:r>
              <w:rPr>
                <w:rFonts w:hint="eastAsia" w:ascii="宋体" w:hAnsi="宋体" w:cs="宋体"/>
                <w:kern w:val="0"/>
                <w:sz w:val="18"/>
                <w:szCs w:val="18"/>
              </w:rPr>
              <w:t>零售业</w:t>
            </w:r>
          </w:p>
        </w:tc>
        <w:tc>
          <w:tcPr>
            <w:tcW w:w="1369" w:type="dxa"/>
            <w:noWrap/>
            <w:vAlign w:val="center"/>
          </w:tcPr>
          <w:p w14:paraId="054BD660">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5D3ACD96">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10FDDFD1">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6139A813">
            <w:pPr>
              <w:widowControl/>
              <w:spacing w:line="280" w:lineRule="exact"/>
              <w:jc w:val="center"/>
              <w:rPr>
                <w:rFonts w:ascii="宋体" w:hAnsi="宋体" w:cs="宋体"/>
                <w:kern w:val="0"/>
                <w:sz w:val="18"/>
                <w:szCs w:val="18"/>
              </w:rPr>
            </w:pPr>
            <w:r>
              <w:rPr>
                <w:rFonts w:hint="eastAsia" w:ascii="宋体" w:hAnsi="宋体" w:cs="宋体"/>
                <w:kern w:val="0"/>
                <w:sz w:val="18"/>
                <w:szCs w:val="18"/>
              </w:rPr>
              <w:t>50≤X＜300</w:t>
            </w:r>
          </w:p>
        </w:tc>
        <w:tc>
          <w:tcPr>
            <w:tcW w:w="1426" w:type="dxa"/>
            <w:noWrap/>
            <w:vAlign w:val="center"/>
          </w:tcPr>
          <w:p w14:paraId="23B50E15">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 xml:space="preserve">10≤X＜50 </w:t>
            </w:r>
          </w:p>
        </w:tc>
        <w:tc>
          <w:tcPr>
            <w:tcW w:w="992" w:type="dxa"/>
            <w:noWrap/>
            <w:vAlign w:val="center"/>
          </w:tcPr>
          <w:p w14:paraId="528EC0E7">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396D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7A983598"/>
        </w:tc>
        <w:tc>
          <w:tcPr>
            <w:tcW w:w="1369" w:type="dxa"/>
            <w:noWrap/>
            <w:vAlign w:val="center"/>
          </w:tcPr>
          <w:p w14:paraId="124B698A">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539EDD18">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7DCEC432">
            <w:pPr>
              <w:widowControl/>
              <w:spacing w:line="280" w:lineRule="exact"/>
              <w:jc w:val="center"/>
              <w:rPr>
                <w:rFonts w:ascii="宋体" w:hAnsi="宋体" w:cs="宋体"/>
                <w:kern w:val="0"/>
                <w:sz w:val="18"/>
                <w:szCs w:val="18"/>
              </w:rPr>
            </w:pPr>
            <w:r>
              <w:rPr>
                <w:rFonts w:hint="eastAsia" w:ascii="宋体" w:hAnsi="宋体" w:cs="宋体"/>
                <w:kern w:val="0"/>
                <w:sz w:val="18"/>
                <w:szCs w:val="18"/>
              </w:rPr>
              <w:t>Y≥20000</w:t>
            </w:r>
          </w:p>
        </w:tc>
        <w:tc>
          <w:tcPr>
            <w:tcW w:w="1701" w:type="dxa"/>
            <w:noWrap/>
            <w:vAlign w:val="center"/>
          </w:tcPr>
          <w:p w14:paraId="4F51C074">
            <w:pPr>
              <w:widowControl/>
              <w:spacing w:line="280" w:lineRule="exact"/>
              <w:jc w:val="center"/>
              <w:rPr>
                <w:rFonts w:ascii="宋体" w:hAnsi="宋体" w:cs="宋体"/>
                <w:kern w:val="0"/>
                <w:sz w:val="18"/>
                <w:szCs w:val="18"/>
              </w:rPr>
            </w:pPr>
            <w:r>
              <w:rPr>
                <w:rFonts w:hint="eastAsia" w:ascii="宋体" w:hAnsi="宋体" w:cs="宋体"/>
                <w:kern w:val="0"/>
                <w:sz w:val="18"/>
                <w:szCs w:val="18"/>
              </w:rPr>
              <w:t>500≤Y＜20000</w:t>
            </w:r>
          </w:p>
        </w:tc>
        <w:tc>
          <w:tcPr>
            <w:tcW w:w="1426" w:type="dxa"/>
            <w:noWrap/>
            <w:vAlign w:val="center"/>
          </w:tcPr>
          <w:p w14:paraId="5518A93F">
            <w:pPr>
              <w:widowControl/>
              <w:spacing w:line="280" w:lineRule="exact"/>
              <w:ind w:left="-1" w:leftChars="-1" w:hanging="1"/>
              <w:jc w:val="center"/>
              <w:rPr>
                <w:rFonts w:ascii="宋体" w:hAnsi="宋体" w:cs="宋体"/>
                <w:kern w:val="0"/>
                <w:sz w:val="18"/>
                <w:szCs w:val="18"/>
              </w:rPr>
            </w:pPr>
            <w:r>
              <w:rPr>
                <w:rFonts w:hint="eastAsia" w:ascii="宋体" w:hAnsi="宋体" w:cs="宋体"/>
                <w:kern w:val="0"/>
                <w:sz w:val="18"/>
                <w:szCs w:val="18"/>
              </w:rPr>
              <w:t>100≤Y＜500</w:t>
            </w:r>
          </w:p>
        </w:tc>
        <w:tc>
          <w:tcPr>
            <w:tcW w:w="992" w:type="dxa"/>
            <w:noWrap/>
            <w:vAlign w:val="center"/>
          </w:tcPr>
          <w:p w14:paraId="4734B49C">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15C2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0C51EEC8">
            <w:pPr>
              <w:widowControl/>
              <w:spacing w:line="280" w:lineRule="exact"/>
              <w:jc w:val="left"/>
              <w:rPr>
                <w:rFonts w:ascii="宋体" w:hAnsi="宋体" w:cs="宋体"/>
                <w:kern w:val="0"/>
                <w:sz w:val="18"/>
                <w:szCs w:val="18"/>
              </w:rPr>
            </w:pPr>
            <w:r>
              <w:rPr>
                <w:rFonts w:hint="eastAsia" w:ascii="宋体" w:hAnsi="宋体" w:cs="宋体"/>
                <w:kern w:val="0"/>
                <w:sz w:val="18"/>
                <w:szCs w:val="18"/>
              </w:rPr>
              <w:t>交通运输业 *</w:t>
            </w:r>
          </w:p>
        </w:tc>
        <w:tc>
          <w:tcPr>
            <w:tcW w:w="1369" w:type="dxa"/>
            <w:noWrap/>
            <w:vAlign w:val="center"/>
          </w:tcPr>
          <w:p w14:paraId="3CA755EF">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3B744F20">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465212E0">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1F467A8B">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3DACEF88">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noWrap/>
            <w:vAlign w:val="center"/>
          </w:tcPr>
          <w:p w14:paraId="4650F6EA">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12CB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4306C888"/>
        </w:tc>
        <w:tc>
          <w:tcPr>
            <w:tcW w:w="1369" w:type="dxa"/>
            <w:noWrap/>
            <w:vAlign w:val="center"/>
          </w:tcPr>
          <w:p w14:paraId="5952709A">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346564F7">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65494E9A">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noWrap/>
            <w:vAlign w:val="center"/>
          </w:tcPr>
          <w:p w14:paraId="21107EB7">
            <w:pPr>
              <w:widowControl/>
              <w:spacing w:line="280" w:lineRule="exact"/>
              <w:jc w:val="center"/>
              <w:rPr>
                <w:rFonts w:ascii="宋体" w:hAnsi="宋体" w:cs="宋体"/>
                <w:kern w:val="0"/>
                <w:sz w:val="18"/>
                <w:szCs w:val="18"/>
              </w:rPr>
            </w:pPr>
            <w:r>
              <w:rPr>
                <w:rFonts w:hint="eastAsia" w:ascii="宋体" w:hAnsi="宋体" w:cs="宋体"/>
                <w:kern w:val="0"/>
                <w:sz w:val="18"/>
                <w:szCs w:val="18"/>
              </w:rPr>
              <w:t>3000≤Y＜30000</w:t>
            </w:r>
          </w:p>
        </w:tc>
        <w:tc>
          <w:tcPr>
            <w:tcW w:w="1426" w:type="dxa"/>
            <w:noWrap/>
            <w:vAlign w:val="center"/>
          </w:tcPr>
          <w:p w14:paraId="4AF78E44">
            <w:pPr>
              <w:widowControl/>
              <w:spacing w:line="280" w:lineRule="exact"/>
              <w:jc w:val="center"/>
              <w:rPr>
                <w:rFonts w:ascii="宋体" w:hAnsi="宋体" w:cs="宋体"/>
                <w:kern w:val="0"/>
                <w:sz w:val="18"/>
                <w:szCs w:val="18"/>
              </w:rPr>
            </w:pPr>
            <w:r>
              <w:rPr>
                <w:rFonts w:hint="eastAsia" w:ascii="宋体" w:hAnsi="宋体" w:cs="宋体"/>
                <w:kern w:val="0"/>
                <w:sz w:val="18"/>
                <w:szCs w:val="18"/>
              </w:rPr>
              <w:t>200≤Y＜3000</w:t>
            </w:r>
          </w:p>
        </w:tc>
        <w:tc>
          <w:tcPr>
            <w:tcW w:w="992" w:type="dxa"/>
            <w:noWrap/>
            <w:vAlign w:val="center"/>
          </w:tcPr>
          <w:p w14:paraId="7C1FC51D">
            <w:pPr>
              <w:widowControl/>
              <w:spacing w:line="280" w:lineRule="exact"/>
              <w:jc w:val="center"/>
              <w:rPr>
                <w:rFonts w:ascii="宋体" w:hAnsi="宋体" w:cs="宋体"/>
                <w:kern w:val="0"/>
                <w:sz w:val="18"/>
                <w:szCs w:val="18"/>
              </w:rPr>
            </w:pPr>
            <w:r>
              <w:rPr>
                <w:rFonts w:hint="eastAsia" w:ascii="宋体" w:hAnsi="宋体" w:cs="宋体"/>
                <w:kern w:val="0"/>
                <w:sz w:val="18"/>
                <w:szCs w:val="18"/>
              </w:rPr>
              <w:t>Y＜200</w:t>
            </w:r>
          </w:p>
        </w:tc>
      </w:tr>
      <w:tr w14:paraId="5848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44D89C02">
            <w:pPr>
              <w:widowControl/>
              <w:spacing w:line="280" w:lineRule="exact"/>
              <w:jc w:val="left"/>
              <w:rPr>
                <w:rFonts w:ascii="宋体" w:hAnsi="宋体" w:cs="宋体"/>
                <w:kern w:val="0"/>
                <w:sz w:val="18"/>
                <w:szCs w:val="18"/>
              </w:rPr>
            </w:pPr>
            <w:r>
              <w:rPr>
                <w:rFonts w:hint="eastAsia" w:ascii="宋体" w:hAnsi="宋体" w:cs="宋体"/>
                <w:kern w:val="0"/>
                <w:sz w:val="18"/>
                <w:szCs w:val="18"/>
              </w:rPr>
              <w:t>仓储业*</w:t>
            </w:r>
          </w:p>
        </w:tc>
        <w:tc>
          <w:tcPr>
            <w:tcW w:w="1369" w:type="dxa"/>
            <w:noWrap/>
            <w:vAlign w:val="center"/>
          </w:tcPr>
          <w:p w14:paraId="4DFEA194">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3B739FC0">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72D425D6">
            <w:pPr>
              <w:widowControl/>
              <w:spacing w:line="280" w:lineRule="exact"/>
              <w:jc w:val="center"/>
              <w:rPr>
                <w:rFonts w:ascii="宋体" w:hAnsi="宋体" w:cs="宋体"/>
                <w:kern w:val="0"/>
                <w:sz w:val="18"/>
                <w:szCs w:val="18"/>
              </w:rPr>
            </w:pPr>
            <w:r>
              <w:rPr>
                <w:rFonts w:hint="eastAsia" w:ascii="宋体" w:hAnsi="宋体" w:cs="宋体"/>
                <w:kern w:val="0"/>
                <w:sz w:val="18"/>
                <w:szCs w:val="18"/>
              </w:rPr>
              <w:t>X≥200</w:t>
            </w:r>
          </w:p>
        </w:tc>
        <w:tc>
          <w:tcPr>
            <w:tcW w:w="1701" w:type="dxa"/>
            <w:noWrap/>
            <w:vAlign w:val="center"/>
          </w:tcPr>
          <w:p w14:paraId="65A0F697">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100≤X＜200</w:t>
            </w:r>
          </w:p>
        </w:tc>
        <w:tc>
          <w:tcPr>
            <w:tcW w:w="1426" w:type="dxa"/>
            <w:noWrap/>
            <w:vAlign w:val="center"/>
          </w:tcPr>
          <w:p w14:paraId="6603BB52">
            <w:pPr>
              <w:widowControl/>
              <w:spacing w:line="280" w:lineRule="exact"/>
              <w:jc w:val="center"/>
              <w:rPr>
                <w:rFonts w:ascii="宋体" w:hAnsi="宋体" w:cs="宋体"/>
                <w:kern w:val="0"/>
                <w:sz w:val="18"/>
                <w:szCs w:val="18"/>
              </w:rPr>
            </w:pPr>
            <w:r>
              <w:rPr>
                <w:rFonts w:hint="eastAsia" w:ascii="宋体" w:hAnsi="宋体" w:cs="宋体"/>
                <w:kern w:val="0"/>
                <w:sz w:val="18"/>
                <w:szCs w:val="18"/>
              </w:rPr>
              <w:t>20≤X＜100</w:t>
            </w:r>
          </w:p>
        </w:tc>
        <w:tc>
          <w:tcPr>
            <w:tcW w:w="992" w:type="dxa"/>
            <w:noWrap/>
            <w:vAlign w:val="center"/>
          </w:tcPr>
          <w:p w14:paraId="730DBAA8">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6CE1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52F98ABD"/>
        </w:tc>
        <w:tc>
          <w:tcPr>
            <w:tcW w:w="1369" w:type="dxa"/>
            <w:noWrap/>
            <w:vAlign w:val="center"/>
          </w:tcPr>
          <w:p w14:paraId="2F1C199E">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52551CF5">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579D25AA">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noWrap/>
            <w:vAlign w:val="center"/>
          </w:tcPr>
          <w:p w14:paraId="07B8CF42">
            <w:pPr>
              <w:widowControl/>
              <w:spacing w:line="280" w:lineRule="exact"/>
              <w:jc w:val="center"/>
              <w:rPr>
                <w:rFonts w:ascii="宋体" w:hAnsi="宋体" w:cs="宋体"/>
                <w:kern w:val="0"/>
                <w:sz w:val="18"/>
                <w:szCs w:val="18"/>
              </w:rPr>
            </w:pPr>
            <w:r>
              <w:rPr>
                <w:rFonts w:hint="eastAsia" w:ascii="宋体" w:hAnsi="宋体" w:cs="宋体"/>
                <w:kern w:val="0"/>
                <w:sz w:val="18"/>
                <w:szCs w:val="18"/>
              </w:rPr>
              <w:t>1000≤Y＜30000</w:t>
            </w:r>
          </w:p>
        </w:tc>
        <w:tc>
          <w:tcPr>
            <w:tcW w:w="1426" w:type="dxa"/>
            <w:noWrap/>
            <w:vAlign w:val="center"/>
          </w:tcPr>
          <w:p w14:paraId="2E72CFE8">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noWrap/>
            <w:vAlign w:val="center"/>
          </w:tcPr>
          <w:p w14:paraId="7284C8AF">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1047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35493DAF">
            <w:pPr>
              <w:widowControl/>
              <w:spacing w:line="280" w:lineRule="exact"/>
              <w:jc w:val="left"/>
              <w:rPr>
                <w:rFonts w:ascii="宋体" w:hAnsi="宋体" w:cs="宋体"/>
                <w:kern w:val="0"/>
                <w:sz w:val="18"/>
                <w:szCs w:val="18"/>
              </w:rPr>
            </w:pPr>
            <w:r>
              <w:rPr>
                <w:rFonts w:hint="eastAsia" w:ascii="宋体" w:hAnsi="宋体" w:cs="宋体"/>
                <w:kern w:val="0"/>
                <w:sz w:val="18"/>
                <w:szCs w:val="18"/>
              </w:rPr>
              <w:t>邮政业</w:t>
            </w:r>
          </w:p>
        </w:tc>
        <w:tc>
          <w:tcPr>
            <w:tcW w:w="1369" w:type="dxa"/>
            <w:noWrap/>
            <w:vAlign w:val="center"/>
          </w:tcPr>
          <w:p w14:paraId="04AA2C9F">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532CF217">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3964DC44">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417D11A5">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5C0FFAA8">
            <w:pPr>
              <w:widowControl/>
              <w:spacing w:line="280" w:lineRule="exact"/>
              <w:jc w:val="center"/>
              <w:rPr>
                <w:rFonts w:ascii="宋体" w:hAnsi="宋体" w:cs="宋体"/>
                <w:kern w:val="0"/>
                <w:sz w:val="18"/>
                <w:szCs w:val="18"/>
              </w:rPr>
            </w:pPr>
            <w:r>
              <w:rPr>
                <w:rFonts w:hint="eastAsia" w:ascii="宋体" w:hAnsi="宋体" w:cs="宋体"/>
                <w:kern w:val="0"/>
                <w:sz w:val="18"/>
                <w:szCs w:val="18"/>
              </w:rPr>
              <w:t>20≤X＜300</w:t>
            </w:r>
          </w:p>
        </w:tc>
        <w:tc>
          <w:tcPr>
            <w:tcW w:w="992" w:type="dxa"/>
            <w:noWrap/>
            <w:vAlign w:val="center"/>
          </w:tcPr>
          <w:p w14:paraId="4FDEED1A">
            <w:pPr>
              <w:widowControl/>
              <w:spacing w:line="280" w:lineRule="exact"/>
              <w:jc w:val="center"/>
              <w:rPr>
                <w:rFonts w:ascii="宋体" w:hAnsi="宋体" w:cs="宋体"/>
                <w:kern w:val="0"/>
                <w:sz w:val="18"/>
                <w:szCs w:val="18"/>
              </w:rPr>
            </w:pPr>
            <w:r>
              <w:rPr>
                <w:rFonts w:hint="eastAsia" w:ascii="宋体" w:hAnsi="宋体" w:cs="宋体"/>
                <w:kern w:val="0"/>
                <w:sz w:val="18"/>
                <w:szCs w:val="18"/>
              </w:rPr>
              <w:t>X＜20</w:t>
            </w:r>
          </w:p>
        </w:tc>
      </w:tr>
      <w:tr w14:paraId="7CDF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16BCC2DF"/>
        </w:tc>
        <w:tc>
          <w:tcPr>
            <w:tcW w:w="1369" w:type="dxa"/>
            <w:noWrap/>
            <w:vAlign w:val="center"/>
          </w:tcPr>
          <w:p w14:paraId="1E866717">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3BEBC579">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0C143A0">
            <w:pPr>
              <w:widowControl/>
              <w:spacing w:line="280" w:lineRule="exact"/>
              <w:jc w:val="center"/>
              <w:rPr>
                <w:rFonts w:ascii="宋体" w:hAnsi="宋体" w:cs="宋体"/>
                <w:kern w:val="0"/>
                <w:sz w:val="18"/>
                <w:szCs w:val="18"/>
              </w:rPr>
            </w:pPr>
            <w:r>
              <w:rPr>
                <w:rFonts w:hint="eastAsia" w:ascii="宋体" w:hAnsi="宋体" w:cs="宋体"/>
                <w:kern w:val="0"/>
                <w:sz w:val="18"/>
                <w:szCs w:val="18"/>
              </w:rPr>
              <w:t>Y≥30000</w:t>
            </w:r>
          </w:p>
        </w:tc>
        <w:tc>
          <w:tcPr>
            <w:tcW w:w="1701" w:type="dxa"/>
            <w:noWrap/>
            <w:vAlign w:val="center"/>
          </w:tcPr>
          <w:p w14:paraId="72725253">
            <w:pPr>
              <w:widowControl/>
              <w:spacing w:line="280" w:lineRule="exact"/>
              <w:jc w:val="center"/>
              <w:rPr>
                <w:rFonts w:ascii="宋体" w:hAnsi="宋体" w:cs="宋体"/>
                <w:kern w:val="0"/>
                <w:sz w:val="18"/>
                <w:szCs w:val="18"/>
              </w:rPr>
            </w:pPr>
            <w:r>
              <w:rPr>
                <w:rFonts w:hint="eastAsia" w:ascii="宋体" w:hAnsi="宋体" w:cs="宋体"/>
                <w:kern w:val="0"/>
                <w:sz w:val="18"/>
                <w:szCs w:val="18"/>
              </w:rPr>
              <w:t>2000≤Y＜30000</w:t>
            </w:r>
          </w:p>
        </w:tc>
        <w:tc>
          <w:tcPr>
            <w:tcW w:w="1426" w:type="dxa"/>
            <w:noWrap/>
            <w:vAlign w:val="center"/>
          </w:tcPr>
          <w:p w14:paraId="30EA302C">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noWrap/>
            <w:vAlign w:val="center"/>
          </w:tcPr>
          <w:p w14:paraId="728CD722">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61B9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27CCEDE9">
            <w:pPr>
              <w:widowControl/>
              <w:spacing w:line="280" w:lineRule="exact"/>
              <w:jc w:val="left"/>
              <w:rPr>
                <w:rFonts w:ascii="宋体" w:hAnsi="宋体" w:cs="宋体"/>
                <w:kern w:val="0"/>
                <w:sz w:val="18"/>
                <w:szCs w:val="18"/>
              </w:rPr>
            </w:pPr>
            <w:r>
              <w:rPr>
                <w:rFonts w:hint="eastAsia" w:ascii="宋体" w:hAnsi="宋体" w:cs="宋体"/>
                <w:kern w:val="0"/>
                <w:sz w:val="18"/>
                <w:szCs w:val="18"/>
              </w:rPr>
              <w:t>住宿业</w:t>
            </w:r>
          </w:p>
        </w:tc>
        <w:tc>
          <w:tcPr>
            <w:tcW w:w="1369" w:type="dxa"/>
            <w:noWrap/>
            <w:vAlign w:val="center"/>
          </w:tcPr>
          <w:p w14:paraId="3F9A3332">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3D621E86">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2CC71E0C">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5F281CE9">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noWrap/>
            <w:vAlign w:val="center"/>
          </w:tcPr>
          <w:p w14:paraId="5B00BDF2">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45C9CBB6">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7C7B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633E6812"/>
        </w:tc>
        <w:tc>
          <w:tcPr>
            <w:tcW w:w="1369" w:type="dxa"/>
            <w:noWrap/>
            <w:vAlign w:val="center"/>
          </w:tcPr>
          <w:p w14:paraId="46E2BA33">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371BEFF5">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04431964">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noWrap/>
            <w:vAlign w:val="center"/>
          </w:tcPr>
          <w:p w14:paraId="56DBD515">
            <w:pPr>
              <w:widowControl/>
              <w:spacing w:line="280" w:lineRule="exact"/>
              <w:jc w:val="center"/>
              <w:rPr>
                <w:rFonts w:ascii="宋体" w:hAnsi="宋体" w:cs="宋体"/>
                <w:kern w:val="0"/>
                <w:sz w:val="18"/>
                <w:szCs w:val="18"/>
              </w:rPr>
            </w:pPr>
            <w:r>
              <w:rPr>
                <w:rFonts w:hint="eastAsia" w:ascii="宋体" w:hAnsi="宋体" w:cs="宋体"/>
                <w:kern w:val="0"/>
                <w:sz w:val="18"/>
                <w:szCs w:val="18"/>
              </w:rPr>
              <w:t>2000≤Y＜10000</w:t>
            </w:r>
          </w:p>
        </w:tc>
        <w:tc>
          <w:tcPr>
            <w:tcW w:w="1426" w:type="dxa"/>
            <w:noWrap/>
            <w:vAlign w:val="center"/>
          </w:tcPr>
          <w:p w14:paraId="43CF5070">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noWrap/>
            <w:vAlign w:val="center"/>
          </w:tcPr>
          <w:p w14:paraId="4B755C83">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6C45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68E625DD">
            <w:pPr>
              <w:widowControl/>
              <w:spacing w:line="280" w:lineRule="exact"/>
              <w:jc w:val="left"/>
              <w:rPr>
                <w:rFonts w:ascii="宋体" w:hAnsi="宋体" w:cs="宋体"/>
                <w:kern w:val="0"/>
                <w:sz w:val="18"/>
                <w:szCs w:val="18"/>
              </w:rPr>
            </w:pPr>
            <w:r>
              <w:rPr>
                <w:rFonts w:hint="eastAsia" w:ascii="宋体" w:hAnsi="宋体" w:cs="宋体"/>
                <w:kern w:val="0"/>
                <w:sz w:val="18"/>
                <w:szCs w:val="18"/>
              </w:rPr>
              <w:t>餐饮业</w:t>
            </w:r>
          </w:p>
        </w:tc>
        <w:tc>
          <w:tcPr>
            <w:tcW w:w="1369" w:type="dxa"/>
            <w:noWrap/>
            <w:vAlign w:val="center"/>
          </w:tcPr>
          <w:p w14:paraId="5361FA15">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080CBF11">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7CC4C559">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0B5FBD3D">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6" w:type="dxa"/>
            <w:noWrap/>
            <w:vAlign w:val="center"/>
          </w:tcPr>
          <w:p w14:paraId="17B3EF66">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05FA2AF4">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1539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771DFDF6"/>
        </w:tc>
        <w:tc>
          <w:tcPr>
            <w:tcW w:w="1369" w:type="dxa"/>
            <w:noWrap/>
            <w:vAlign w:val="center"/>
          </w:tcPr>
          <w:p w14:paraId="16F6F2EA">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30586447">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64DA5B9">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noWrap/>
            <w:vAlign w:val="center"/>
          </w:tcPr>
          <w:p w14:paraId="02D67FC8">
            <w:pPr>
              <w:widowControl/>
              <w:spacing w:line="280" w:lineRule="exact"/>
              <w:jc w:val="center"/>
              <w:rPr>
                <w:rFonts w:ascii="宋体" w:hAnsi="宋体" w:cs="宋体"/>
                <w:kern w:val="0"/>
                <w:sz w:val="18"/>
                <w:szCs w:val="18"/>
              </w:rPr>
            </w:pPr>
            <w:r>
              <w:rPr>
                <w:rFonts w:hint="eastAsia" w:ascii="宋体" w:hAnsi="宋体" w:cs="宋体"/>
                <w:kern w:val="0"/>
                <w:sz w:val="18"/>
                <w:szCs w:val="18"/>
              </w:rPr>
              <w:t>2000≤Y＜10000</w:t>
            </w:r>
          </w:p>
        </w:tc>
        <w:tc>
          <w:tcPr>
            <w:tcW w:w="1426" w:type="dxa"/>
            <w:noWrap/>
            <w:vAlign w:val="center"/>
          </w:tcPr>
          <w:p w14:paraId="1311251D">
            <w:pPr>
              <w:widowControl/>
              <w:spacing w:line="280" w:lineRule="exact"/>
              <w:jc w:val="center"/>
              <w:rPr>
                <w:rFonts w:ascii="宋体" w:hAnsi="宋体" w:cs="宋体"/>
                <w:kern w:val="0"/>
                <w:sz w:val="18"/>
                <w:szCs w:val="18"/>
              </w:rPr>
            </w:pPr>
            <w:r>
              <w:rPr>
                <w:rFonts w:hint="eastAsia" w:ascii="宋体" w:hAnsi="宋体" w:cs="宋体"/>
                <w:kern w:val="0"/>
                <w:sz w:val="18"/>
                <w:szCs w:val="18"/>
              </w:rPr>
              <w:t>100≤Y＜2000</w:t>
            </w:r>
          </w:p>
        </w:tc>
        <w:tc>
          <w:tcPr>
            <w:tcW w:w="992" w:type="dxa"/>
            <w:noWrap/>
            <w:vAlign w:val="center"/>
          </w:tcPr>
          <w:p w14:paraId="4EFBD734">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5EC2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ign w:val="center"/>
          </w:tcPr>
          <w:p w14:paraId="033E2016">
            <w:pPr>
              <w:widowControl/>
              <w:spacing w:line="280" w:lineRule="exact"/>
              <w:jc w:val="left"/>
              <w:rPr>
                <w:rFonts w:ascii="宋体" w:hAnsi="宋体" w:cs="宋体"/>
                <w:kern w:val="0"/>
                <w:sz w:val="18"/>
                <w:szCs w:val="18"/>
              </w:rPr>
            </w:pPr>
            <w:r>
              <w:rPr>
                <w:rFonts w:hint="eastAsia" w:ascii="宋体" w:hAnsi="宋体" w:cs="宋体"/>
                <w:kern w:val="0"/>
                <w:sz w:val="18"/>
                <w:szCs w:val="18"/>
              </w:rPr>
              <w:t>信息传输业 *</w:t>
            </w:r>
          </w:p>
        </w:tc>
        <w:tc>
          <w:tcPr>
            <w:tcW w:w="1369" w:type="dxa"/>
            <w:noWrap/>
            <w:vAlign w:val="center"/>
          </w:tcPr>
          <w:p w14:paraId="261EAF3D">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596B40E0">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7A3DA742">
            <w:pPr>
              <w:widowControl/>
              <w:spacing w:line="280" w:lineRule="exact"/>
              <w:jc w:val="center"/>
              <w:rPr>
                <w:rFonts w:ascii="宋体" w:hAnsi="宋体" w:cs="宋体"/>
                <w:kern w:val="0"/>
                <w:sz w:val="18"/>
                <w:szCs w:val="18"/>
              </w:rPr>
            </w:pPr>
            <w:r>
              <w:rPr>
                <w:rFonts w:hint="eastAsia" w:ascii="宋体" w:hAnsi="宋体" w:cs="宋体"/>
                <w:kern w:val="0"/>
                <w:sz w:val="18"/>
                <w:szCs w:val="18"/>
              </w:rPr>
              <w:t>X≥2000</w:t>
            </w:r>
          </w:p>
        </w:tc>
        <w:tc>
          <w:tcPr>
            <w:tcW w:w="1701" w:type="dxa"/>
            <w:noWrap/>
            <w:vAlign w:val="center"/>
          </w:tcPr>
          <w:p w14:paraId="1E964E7C">
            <w:pPr>
              <w:widowControl/>
              <w:spacing w:line="280" w:lineRule="exact"/>
              <w:jc w:val="center"/>
              <w:rPr>
                <w:rFonts w:ascii="宋体" w:hAnsi="宋体" w:cs="宋体"/>
                <w:kern w:val="0"/>
                <w:sz w:val="18"/>
                <w:szCs w:val="18"/>
              </w:rPr>
            </w:pPr>
            <w:r>
              <w:rPr>
                <w:rFonts w:hint="eastAsia" w:ascii="宋体" w:hAnsi="宋体" w:cs="宋体"/>
                <w:kern w:val="0"/>
                <w:sz w:val="18"/>
                <w:szCs w:val="18"/>
              </w:rPr>
              <w:t>100≤X＜2000</w:t>
            </w:r>
          </w:p>
        </w:tc>
        <w:tc>
          <w:tcPr>
            <w:tcW w:w="1426" w:type="dxa"/>
            <w:noWrap/>
            <w:vAlign w:val="center"/>
          </w:tcPr>
          <w:p w14:paraId="72BE1034">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41A7BFB0">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0F7D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ign w:val="center"/>
          </w:tcPr>
          <w:p w14:paraId="47CA48CD"/>
        </w:tc>
        <w:tc>
          <w:tcPr>
            <w:tcW w:w="1369" w:type="dxa"/>
            <w:noWrap/>
            <w:vAlign w:val="center"/>
          </w:tcPr>
          <w:p w14:paraId="3A5C429E">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3071D14E">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3BE62A01">
            <w:pPr>
              <w:widowControl/>
              <w:spacing w:line="280" w:lineRule="exact"/>
              <w:jc w:val="center"/>
              <w:rPr>
                <w:rFonts w:ascii="宋体" w:hAnsi="宋体" w:cs="宋体"/>
                <w:kern w:val="0"/>
                <w:sz w:val="18"/>
                <w:szCs w:val="18"/>
              </w:rPr>
            </w:pPr>
            <w:r>
              <w:rPr>
                <w:rFonts w:hint="eastAsia" w:ascii="宋体" w:hAnsi="宋体" w:cs="宋体"/>
                <w:kern w:val="0"/>
                <w:sz w:val="18"/>
                <w:szCs w:val="18"/>
              </w:rPr>
              <w:t>Y≥100000</w:t>
            </w:r>
          </w:p>
        </w:tc>
        <w:tc>
          <w:tcPr>
            <w:tcW w:w="1701" w:type="dxa"/>
            <w:noWrap/>
            <w:vAlign w:val="center"/>
          </w:tcPr>
          <w:p w14:paraId="285854A2">
            <w:pPr>
              <w:widowControl/>
              <w:spacing w:line="280" w:lineRule="exact"/>
              <w:jc w:val="center"/>
              <w:rPr>
                <w:rFonts w:ascii="宋体" w:hAnsi="宋体" w:cs="宋体"/>
                <w:kern w:val="0"/>
                <w:sz w:val="18"/>
                <w:szCs w:val="18"/>
              </w:rPr>
            </w:pPr>
            <w:r>
              <w:rPr>
                <w:rFonts w:hint="eastAsia" w:ascii="宋体" w:hAnsi="宋体" w:cs="宋体"/>
                <w:kern w:val="0"/>
                <w:sz w:val="18"/>
                <w:szCs w:val="18"/>
              </w:rPr>
              <w:t>1000≤Y＜100000</w:t>
            </w:r>
          </w:p>
        </w:tc>
        <w:tc>
          <w:tcPr>
            <w:tcW w:w="1426" w:type="dxa"/>
            <w:noWrap/>
            <w:vAlign w:val="center"/>
          </w:tcPr>
          <w:p w14:paraId="3F1BFA55">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noWrap/>
            <w:vAlign w:val="center"/>
          </w:tcPr>
          <w:p w14:paraId="0A124E6D">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24C0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ign w:val="center"/>
          </w:tcPr>
          <w:p w14:paraId="6CC61673">
            <w:pPr>
              <w:widowControl/>
              <w:spacing w:line="280" w:lineRule="exact"/>
              <w:jc w:val="left"/>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69" w:type="dxa"/>
            <w:noWrap/>
            <w:vAlign w:val="center"/>
          </w:tcPr>
          <w:p w14:paraId="4065025E">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0BCE102E">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49E79F28">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308E3422">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6" w:type="dxa"/>
            <w:noWrap/>
            <w:vAlign w:val="center"/>
          </w:tcPr>
          <w:p w14:paraId="1FC9E6F4">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5E2B738A">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60E0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ign w:val="center"/>
          </w:tcPr>
          <w:p w14:paraId="3215ADFF"/>
        </w:tc>
        <w:tc>
          <w:tcPr>
            <w:tcW w:w="1369" w:type="dxa"/>
            <w:noWrap/>
            <w:vAlign w:val="center"/>
          </w:tcPr>
          <w:p w14:paraId="7B3D7442">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2311454E">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5C41F32C">
            <w:pPr>
              <w:widowControl/>
              <w:spacing w:line="280" w:lineRule="exact"/>
              <w:jc w:val="center"/>
              <w:rPr>
                <w:rFonts w:ascii="宋体" w:hAnsi="宋体" w:cs="宋体"/>
                <w:kern w:val="0"/>
                <w:sz w:val="18"/>
                <w:szCs w:val="18"/>
              </w:rPr>
            </w:pPr>
            <w:r>
              <w:rPr>
                <w:rFonts w:hint="eastAsia" w:ascii="宋体" w:hAnsi="宋体" w:cs="宋体"/>
                <w:kern w:val="0"/>
                <w:sz w:val="18"/>
                <w:szCs w:val="18"/>
              </w:rPr>
              <w:t>Y≥10000</w:t>
            </w:r>
          </w:p>
        </w:tc>
        <w:tc>
          <w:tcPr>
            <w:tcW w:w="1701" w:type="dxa"/>
            <w:noWrap/>
            <w:vAlign w:val="center"/>
          </w:tcPr>
          <w:p w14:paraId="6C91F420">
            <w:pPr>
              <w:widowControl/>
              <w:spacing w:line="280" w:lineRule="exact"/>
              <w:jc w:val="center"/>
              <w:rPr>
                <w:rFonts w:ascii="宋体" w:hAnsi="宋体" w:cs="宋体"/>
                <w:kern w:val="0"/>
                <w:sz w:val="18"/>
                <w:szCs w:val="18"/>
              </w:rPr>
            </w:pPr>
            <w:r>
              <w:rPr>
                <w:rFonts w:hint="eastAsia" w:ascii="宋体" w:hAnsi="宋体" w:cs="宋体"/>
                <w:kern w:val="0"/>
                <w:sz w:val="18"/>
                <w:szCs w:val="18"/>
              </w:rPr>
              <w:t>1000≤Y＜10000</w:t>
            </w:r>
          </w:p>
        </w:tc>
        <w:tc>
          <w:tcPr>
            <w:tcW w:w="1426" w:type="dxa"/>
            <w:noWrap/>
            <w:vAlign w:val="center"/>
          </w:tcPr>
          <w:p w14:paraId="3FD69D79">
            <w:pPr>
              <w:widowControl/>
              <w:spacing w:line="280" w:lineRule="exact"/>
              <w:jc w:val="center"/>
              <w:rPr>
                <w:rFonts w:ascii="宋体" w:hAnsi="宋体" w:cs="宋体"/>
                <w:kern w:val="0"/>
                <w:sz w:val="18"/>
                <w:szCs w:val="18"/>
              </w:rPr>
            </w:pPr>
            <w:r>
              <w:rPr>
                <w:rFonts w:hint="eastAsia" w:ascii="宋体" w:hAnsi="宋体" w:cs="宋体"/>
                <w:kern w:val="0"/>
                <w:sz w:val="18"/>
                <w:szCs w:val="18"/>
              </w:rPr>
              <w:t>50≤Y＜1000</w:t>
            </w:r>
          </w:p>
        </w:tc>
        <w:tc>
          <w:tcPr>
            <w:tcW w:w="992" w:type="dxa"/>
            <w:noWrap/>
            <w:vAlign w:val="center"/>
          </w:tcPr>
          <w:p w14:paraId="17BAC770">
            <w:pPr>
              <w:widowControl/>
              <w:spacing w:line="280" w:lineRule="exact"/>
              <w:jc w:val="center"/>
              <w:rPr>
                <w:rFonts w:ascii="宋体" w:hAnsi="宋体" w:cs="宋体"/>
                <w:kern w:val="0"/>
                <w:sz w:val="18"/>
                <w:szCs w:val="18"/>
              </w:rPr>
            </w:pPr>
            <w:r>
              <w:rPr>
                <w:rFonts w:hint="eastAsia" w:ascii="宋体" w:hAnsi="宋体" w:cs="宋体"/>
                <w:kern w:val="0"/>
                <w:sz w:val="18"/>
                <w:szCs w:val="18"/>
              </w:rPr>
              <w:t>Y＜50</w:t>
            </w:r>
          </w:p>
        </w:tc>
      </w:tr>
      <w:tr w14:paraId="1395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ign w:val="center"/>
          </w:tcPr>
          <w:p w14:paraId="4FEC2281">
            <w:pPr>
              <w:widowControl/>
              <w:spacing w:line="280" w:lineRule="exact"/>
              <w:jc w:val="left"/>
              <w:rPr>
                <w:rFonts w:ascii="宋体" w:hAnsi="宋体" w:cs="宋体"/>
                <w:kern w:val="0"/>
                <w:sz w:val="18"/>
                <w:szCs w:val="18"/>
              </w:rPr>
            </w:pPr>
            <w:r>
              <w:rPr>
                <w:rFonts w:hint="eastAsia" w:ascii="宋体" w:hAnsi="宋体" w:cs="宋体"/>
                <w:kern w:val="0"/>
                <w:sz w:val="18"/>
                <w:szCs w:val="18"/>
              </w:rPr>
              <w:t>房地产开发经营</w:t>
            </w:r>
          </w:p>
        </w:tc>
        <w:tc>
          <w:tcPr>
            <w:tcW w:w="1369" w:type="dxa"/>
            <w:noWrap/>
            <w:vAlign w:val="center"/>
          </w:tcPr>
          <w:p w14:paraId="0351EB96">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1E0A8421">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6E8CC34B">
            <w:pPr>
              <w:widowControl/>
              <w:spacing w:line="280" w:lineRule="exact"/>
              <w:jc w:val="center"/>
              <w:rPr>
                <w:rFonts w:ascii="宋体" w:hAnsi="宋体" w:cs="宋体"/>
                <w:kern w:val="0"/>
                <w:sz w:val="18"/>
                <w:szCs w:val="18"/>
              </w:rPr>
            </w:pPr>
            <w:r>
              <w:rPr>
                <w:rFonts w:hint="eastAsia" w:ascii="宋体" w:hAnsi="宋体" w:cs="宋体"/>
                <w:kern w:val="0"/>
                <w:sz w:val="18"/>
                <w:szCs w:val="18"/>
              </w:rPr>
              <w:t>Y≥200000</w:t>
            </w:r>
          </w:p>
        </w:tc>
        <w:tc>
          <w:tcPr>
            <w:tcW w:w="1701" w:type="dxa"/>
            <w:noWrap/>
            <w:vAlign w:val="center"/>
          </w:tcPr>
          <w:p w14:paraId="371BBB31">
            <w:pPr>
              <w:widowControl/>
              <w:spacing w:line="280" w:lineRule="exact"/>
              <w:jc w:val="center"/>
              <w:rPr>
                <w:rFonts w:ascii="宋体" w:hAnsi="宋体" w:cs="宋体"/>
                <w:kern w:val="0"/>
                <w:sz w:val="18"/>
                <w:szCs w:val="18"/>
              </w:rPr>
            </w:pPr>
            <w:r>
              <w:rPr>
                <w:rFonts w:hint="eastAsia" w:ascii="宋体" w:hAnsi="宋体" w:cs="宋体"/>
                <w:kern w:val="0"/>
                <w:sz w:val="18"/>
                <w:szCs w:val="18"/>
              </w:rPr>
              <w:t>1000≤Y＜200000</w:t>
            </w:r>
          </w:p>
        </w:tc>
        <w:tc>
          <w:tcPr>
            <w:tcW w:w="1426" w:type="dxa"/>
            <w:noWrap/>
            <w:vAlign w:val="center"/>
          </w:tcPr>
          <w:p w14:paraId="3B601800">
            <w:pPr>
              <w:widowControl/>
              <w:spacing w:line="280" w:lineRule="exact"/>
              <w:jc w:val="center"/>
              <w:rPr>
                <w:rFonts w:ascii="宋体" w:hAnsi="宋体" w:cs="宋体"/>
                <w:kern w:val="0"/>
                <w:sz w:val="18"/>
                <w:szCs w:val="18"/>
              </w:rPr>
            </w:pPr>
            <w:r>
              <w:rPr>
                <w:rFonts w:hint="eastAsia" w:ascii="宋体" w:hAnsi="宋体" w:cs="宋体"/>
                <w:kern w:val="0"/>
                <w:sz w:val="18"/>
                <w:szCs w:val="18"/>
              </w:rPr>
              <w:t>100≤Y＜1000</w:t>
            </w:r>
          </w:p>
        </w:tc>
        <w:tc>
          <w:tcPr>
            <w:tcW w:w="992" w:type="dxa"/>
            <w:noWrap/>
            <w:vAlign w:val="center"/>
          </w:tcPr>
          <w:p w14:paraId="6853F9B5">
            <w:pPr>
              <w:widowControl/>
              <w:spacing w:line="280" w:lineRule="exact"/>
              <w:jc w:val="center"/>
              <w:rPr>
                <w:rFonts w:ascii="宋体" w:hAnsi="宋体" w:cs="宋体"/>
                <w:kern w:val="0"/>
                <w:sz w:val="18"/>
                <w:szCs w:val="18"/>
              </w:rPr>
            </w:pPr>
            <w:r>
              <w:rPr>
                <w:rFonts w:hint="eastAsia" w:ascii="宋体" w:hAnsi="宋体" w:cs="宋体"/>
                <w:kern w:val="0"/>
                <w:sz w:val="18"/>
                <w:szCs w:val="18"/>
              </w:rPr>
              <w:t>Y＜100</w:t>
            </w:r>
          </w:p>
        </w:tc>
      </w:tr>
      <w:tr w14:paraId="4E7B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ign w:val="center"/>
          </w:tcPr>
          <w:p w14:paraId="0170D3E3"/>
        </w:tc>
        <w:tc>
          <w:tcPr>
            <w:tcW w:w="1369" w:type="dxa"/>
            <w:noWrap/>
            <w:vAlign w:val="center"/>
          </w:tcPr>
          <w:p w14:paraId="3FE1E8C9">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noWrap/>
            <w:vAlign w:val="center"/>
          </w:tcPr>
          <w:p w14:paraId="4DEBC062">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18CF701C">
            <w:pPr>
              <w:widowControl/>
              <w:spacing w:line="280" w:lineRule="exact"/>
              <w:jc w:val="center"/>
              <w:rPr>
                <w:rFonts w:ascii="宋体" w:hAnsi="宋体" w:cs="宋体"/>
                <w:kern w:val="0"/>
                <w:sz w:val="18"/>
                <w:szCs w:val="18"/>
              </w:rPr>
            </w:pPr>
            <w:r>
              <w:rPr>
                <w:rFonts w:hint="eastAsia" w:ascii="宋体" w:hAnsi="宋体" w:cs="宋体"/>
                <w:kern w:val="0"/>
                <w:sz w:val="18"/>
                <w:szCs w:val="18"/>
              </w:rPr>
              <w:t>Z≥10000</w:t>
            </w:r>
          </w:p>
        </w:tc>
        <w:tc>
          <w:tcPr>
            <w:tcW w:w="1701" w:type="dxa"/>
            <w:noWrap/>
            <w:vAlign w:val="center"/>
          </w:tcPr>
          <w:p w14:paraId="56A2B19C">
            <w:pPr>
              <w:widowControl/>
              <w:spacing w:line="280" w:lineRule="exact"/>
              <w:jc w:val="center"/>
              <w:rPr>
                <w:rFonts w:ascii="宋体" w:hAnsi="宋体" w:cs="宋体"/>
                <w:kern w:val="0"/>
                <w:sz w:val="18"/>
                <w:szCs w:val="18"/>
              </w:rPr>
            </w:pPr>
            <w:r>
              <w:rPr>
                <w:rFonts w:hint="eastAsia" w:ascii="宋体" w:hAnsi="宋体" w:cs="宋体"/>
                <w:kern w:val="0"/>
                <w:sz w:val="18"/>
                <w:szCs w:val="18"/>
              </w:rPr>
              <w:t>5000≤Z＜10000</w:t>
            </w:r>
          </w:p>
        </w:tc>
        <w:tc>
          <w:tcPr>
            <w:tcW w:w="1426" w:type="dxa"/>
            <w:noWrap/>
            <w:vAlign w:val="center"/>
          </w:tcPr>
          <w:p w14:paraId="0E6C54E5">
            <w:pPr>
              <w:widowControl/>
              <w:spacing w:line="280" w:lineRule="exact"/>
              <w:jc w:val="center"/>
              <w:rPr>
                <w:rFonts w:ascii="宋体" w:hAnsi="宋体" w:cs="宋体"/>
                <w:kern w:val="0"/>
                <w:sz w:val="18"/>
                <w:szCs w:val="18"/>
              </w:rPr>
            </w:pPr>
            <w:r>
              <w:rPr>
                <w:rFonts w:hint="eastAsia" w:ascii="宋体" w:hAnsi="宋体" w:cs="宋体"/>
                <w:kern w:val="0"/>
                <w:sz w:val="18"/>
                <w:szCs w:val="18"/>
              </w:rPr>
              <w:t>2000≤Z＜5000</w:t>
            </w:r>
          </w:p>
        </w:tc>
        <w:tc>
          <w:tcPr>
            <w:tcW w:w="992" w:type="dxa"/>
            <w:noWrap/>
            <w:vAlign w:val="center"/>
          </w:tcPr>
          <w:p w14:paraId="52C7E4F2">
            <w:pPr>
              <w:widowControl/>
              <w:spacing w:line="280" w:lineRule="exact"/>
              <w:jc w:val="center"/>
              <w:rPr>
                <w:rFonts w:ascii="宋体" w:hAnsi="宋体" w:cs="宋体"/>
                <w:kern w:val="0"/>
                <w:sz w:val="18"/>
                <w:szCs w:val="18"/>
              </w:rPr>
            </w:pPr>
            <w:r>
              <w:rPr>
                <w:rFonts w:hint="eastAsia" w:ascii="宋体" w:hAnsi="宋体" w:cs="宋体"/>
                <w:kern w:val="0"/>
                <w:sz w:val="18"/>
                <w:szCs w:val="18"/>
              </w:rPr>
              <w:t>Z＜2000</w:t>
            </w:r>
          </w:p>
        </w:tc>
      </w:tr>
      <w:tr w14:paraId="72C8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ign w:val="center"/>
          </w:tcPr>
          <w:p w14:paraId="0E3AFD15">
            <w:pPr>
              <w:widowControl/>
              <w:spacing w:line="280" w:lineRule="exact"/>
              <w:jc w:val="left"/>
              <w:rPr>
                <w:rFonts w:ascii="宋体" w:hAnsi="宋体" w:cs="宋体"/>
                <w:kern w:val="0"/>
                <w:sz w:val="18"/>
                <w:szCs w:val="18"/>
              </w:rPr>
            </w:pPr>
            <w:r>
              <w:rPr>
                <w:rFonts w:hint="eastAsia" w:ascii="宋体" w:hAnsi="宋体" w:cs="宋体"/>
                <w:kern w:val="0"/>
                <w:sz w:val="18"/>
                <w:szCs w:val="18"/>
              </w:rPr>
              <w:t>物业管理</w:t>
            </w:r>
          </w:p>
        </w:tc>
        <w:tc>
          <w:tcPr>
            <w:tcW w:w="1369" w:type="dxa"/>
            <w:noWrap/>
            <w:vAlign w:val="center"/>
          </w:tcPr>
          <w:p w14:paraId="34ADD671">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1DE006ED">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0BF79EE8">
            <w:pPr>
              <w:widowControl/>
              <w:spacing w:line="280" w:lineRule="exact"/>
              <w:jc w:val="center"/>
              <w:rPr>
                <w:rFonts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2644C4EC">
            <w:pPr>
              <w:widowControl/>
              <w:spacing w:line="280" w:lineRule="exact"/>
              <w:jc w:val="center"/>
              <w:rPr>
                <w:rFonts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39BF6E2D">
            <w:pPr>
              <w:widowControl/>
              <w:spacing w:line="280" w:lineRule="exact"/>
              <w:jc w:val="center"/>
              <w:rPr>
                <w:rFonts w:ascii="宋体" w:hAnsi="宋体" w:cs="宋体"/>
                <w:kern w:val="0"/>
                <w:sz w:val="18"/>
                <w:szCs w:val="18"/>
              </w:rPr>
            </w:pPr>
            <w:r>
              <w:rPr>
                <w:rFonts w:hint="eastAsia" w:ascii="宋体" w:hAnsi="宋体" w:cs="宋体"/>
                <w:kern w:val="0"/>
                <w:sz w:val="18"/>
                <w:szCs w:val="18"/>
              </w:rPr>
              <w:t>100≤X＜300</w:t>
            </w:r>
          </w:p>
        </w:tc>
        <w:tc>
          <w:tcPr>
            <w:tcW w:w="992" w:type="dxa"/>
            <w:noWrap/>
            <w:vAlign w:val="center"/>
          </w:tcPr>
          <w:p w14:paraId="2AC31EC2">
            <w:pPr>
              <w:widowControl/>
              <w:spacing w:line="280" w:lineRule="exact"/>
              <w:jc w:val="center"/>
              <w:rPr>
                <w:rFonts w:ascii="宋体" w:hAnsi="宋体" w:cs="宋体"/>
                <w:kern w:val="0"/>
                <w:sz w:val="18"/>
                <w:szCs w:val="18"/>
              </w:rPr>
            </w:pPr>
            <w:r>
              <w:rPr>
                <w:rFonts w:hint="eastAsia" w:ascii="宋体" w:hAnsi="宋体" w:cs="宋体"/>
                <w:kern w:val="0"/>
                <w:sz w:val="18"/>
                <w:szCs w:val="18"/>
              </w:rPr>
              <w:t>X＜100</w:t>
            </w:r>
          </w:p>
        </w:tc>
      </w:tr>
      <w:tr w14:paraId="4E33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ign w:val="center"/>
          </w:tcPr>
          <w:p w14:paraId="25D52EBF"/>
        </w:tc>
        <w:tc>
          <w:tcPr>
            <w:tcW w:w="1369" w:type="dxa"/>
            <w:noWrap/>
            <w:vAlign w:val="center"/>
          </w:tcPr>
          <w:p w14:paraId="0FA22076">
            <w:pPr>
              <w:widowControl/>
              <w:spacing w:line="28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15DCC7CB">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37CE8DA1">
            <w:pPr>
              <w:widowControl/>
              <w:spacing w:line="280" w:lineRule="exact"/>
              <w:jc w:val="center"/>
              <w:rPr>
                <w:rFonts w:ascii="宋体" w:hAnsi="宋体" w:cs="宋体"/>
                <w:kern w:val="0"/>
                <w:sz w:val="18"/>
                <w:szCs w:val="18"/>
              </w:rPr>
            </w:pPr>
            <w:r>
              <w:rPr>
                <w:rFonts w:hint="eastAsia" w:ascii="宋体" w:hAnsi="宋体" w:cs="宋体"/>
                <w:kern w:val="0"/>
                <w:sz w:val="18"/>
                <w:szCs w:val="18"/>
              </w:rPr>
              <w:t>Y≥5000</w:t>
            </w:r>
          </w:p>
        </w:tc>
        <w:tc>
          <w:tcPr>
            <w:tcW w:w="1701" w:type="dxa"/>
            <w:noWrap/>
            <w:vAlign w:val="center"/>
          </w:tcPr>
          <w:p w14:paraId="7EC80534">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1000≤Y＜5000</w:t>
            </w:r>
          </w:p>
        </w:tc>
        <w:tc>
          <w:tcPr>
            <w:tcW w:w="1426" w:type="dxa"/>
            <w:noWrap/>
            <w:vAlign w:val="center"/>
          </w:tcPr>
          <w:p w14:paraId="6651DBA0">
            <w:pPr>
              <w:widowControl/>
              <w:spacing w:line="280" w:lineRule="exact"/>
              <w:jc w:val="center"/>
              <w:rPr>
                <w:rFonts w:ascii="宋体" w:hAnsi="宋体" w:cs="宋体"/>
                <w:kern w:val="0"/>
                <w:sz w:val="18"/>
                <w:szCs w:val="18"/>
              </w:rPr>
            </w:pPr>
            <w:r>
              <w:rPr>
                <w:rFonts w:hint="eastAsia" w:ascii="宋体" w:hAnsi="宋体" w:cs="宋体"/>
                <w:kern w:val="0"/>
                <w:sz w:val="18"/>
                <w:szCs w:val="18"/>
              </w:rPr>
              <w:t>500≤Y＜1000</w:t>
            </w:r>
          </w:p>
        </w:tc>
        <w:tc>
          <w:tcPr>
            <w:tcW w:w="992" w:type="dxa"/>
            <w:noWrap/>
            <w:vAlign w:val="center"/>
          </w:tcPr>
          <w:p w14:paraId="613BC27F">
            <w:pPr>
              <w:widowControl/>
              <w:spacing w:line="280" w:lineRule="exact"/>
              <w:jc w:val="center"/>
              <w:rPr>
                <w:rFonts w:ascii="宋体" w:hAnsi="宋体" w:cs="宋体"/>
                <w:kern w:val="0"/>
                <w:sz w:val="18"/>
                <w:szCs w:val="18"/>
              </w:rPr>
            </w:pPr>
            <w:r>
              <w:rPr>
                <w:rFonts w:hint="eastAsia" w:ascii="宋体" w:hAnsi="宋体" w:cs="宋体"/>
                <w:kern w:val="0"/>
                <w:sz w:val="18"/>
                <w:szCs w:val="18"/>
              </w:rPr>
              <w:t>Y＜500</w:t>
            </w:r>
          </w:p>
        </w:tc>
      </w:tr>
      <w:tr w14:paraId="6FDE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ign w:val="center"/>
          </w:tcPr>
          <w:p w14:paraId="0420C717">
            <w:pPr>
              <w:widowControl/>
              <w:spacing w:line="280" w:lineRule="exact"/>
              <w:jc w:val="left"/>
              <w:rPr>
                <w:rFonts w:ascii="宋体" w:hAnsi="宋体" w:cs="宋体"/>
                <w:kern w:val="0"/>
                <w:sz w:val="18"/>
                <w:szCs w:val="18"/>
              </w:rPr>
            </w:pPr>
            <w:r>
              <w:rPr>
                <w:rFonts w:hint="eastAsia" w:ascii="宋体" w:hAnsi="宋体" w:cs="宋体"/>
                <w:kern w:val="0"/>
                <w:sz w:val="18"/>
                <w:szCs w:val="18"/>
              </w:rPr>
              <w:t>租赁和商务服务业</w:t>
            </w:r>
          </w:p>
        </w:tc>
        <w:tc>
          <w:tcPr>
            <w:tcW w:w="1369" w:type="dxa"/>
            <w:noWrap/>
            <w:vAlign w:val="center"/>
          </w:tcPr>
          <w:p w14:paraId="5656623B">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2522C6FC">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59164FFF">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1D1597A5">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noWrap/>
            <w:vAlign w:val="center"/>
          </w:tcPr>
          <w:p w14:paraId="32E46FB5">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7ED902E0">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r w14:paraId="1716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ign w:val="center"/>
          </w:tcPr>
          <w:p w14:paraId="435A64A2"/>
        </w:tc>
        <w:tc>
          <w:tcPr>
            <w:tcW w:w="1369" w:type="dxa"/>
            <w:noWrap/>
            <w:vAlign w:val="center"/>
          </w:tcPr>
          <w:p w14:paraId="1F373A37">
            <w:pPr>
              <w:widowControl/>
              <w:spacing w:line="28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09" w:type="dxa"/>
            <w:noWrap/>
            <w:vAlign w:val="center"/>
          </w:tcPr>
          <w:p w14:paraId="4608701D">
            <w:pPr>
              <w:widowControl/>
              <w:spacing w:line="280" w:lineRule="exact"/>
              <w:jc w:val="center"/>
              <w:rPr>
                <w:rFonts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5D6F9CEC">
            <w:pPr>
              <w:widowControl/>
              <w:spacing w:line="280" w:lineRule="exact"/>
              <w:jc w:val="center"/>
              <w:rPr>
                <w:rFonts w:ascii="宋体" w:hAnsi="宋体" w:cs="宋体"/>
                <w:kern w:val="0"/>
                <w:sz w:val="18"/>
                <w:szCs w:val="18"/>
              </w:rPr>
            </w:pPr>
            <w:r>
              <w:rPr>
                <w:rFonts w:hint="eastAsia" w:ascii="宋体" w:hAnsi="宋体" w:cs="宋体"/>
                <w:kern w:val="0"/>
                <w:sz w:val="18"/>
                <w:szCs w:val="18"/>
              </w:rPr>
              <w:t>Z≥120000</w:t>
            </w:r>
          </w:p>
        </w:tc>
        <w:tc>
          <w:tcPr>
            <w:tcW w:w="1701" w:type="dxa"/>
            <w:noWrap/>
            <w:vAlign w:val="center"/>
          </w:tcPr>
          <w:p w14:paraId="39CB84F3">
            <w:pPr>
              <w:widowControl/>
              <w:spacing w:line="280" w:lineRule="exact"/>
              <w:jc w:val="center"/>
              <w:rPr>
                <w:rFonts w:ascii="宋体" w:hAnsi="宋体" w:cs="宋体"/>
                <w:kern w:val="0"/>
                <w:sz w:val="18"/>
                <w:szCs w:val="18"/>
              </w:rPr>
            </w:pPr>
            <w:r>
              <w:rPr>
                <w:rFonts w:hint="eastAsia" w:ascii="宋体" w:hAnsi="宋体" w:cs="宋体"/>
                <w:kern w:val="0"/>
                <w:sz w:val="18"/>
                <w:szCs w:val="18"/>
              </w:rPr>
              <w:t>8000≤Z＜120000</w:t>
            </w:r>
          </w:p>
        </w:tc>
        <w:tc>
          <w:tcPr>
            <w:tcW w:w="1426" w:type="dxa"/>
            <w:noWrap/>
            <w:vAlign w:val="center"/>
          </w:tcPr>
          <w:p w14:paraId="6558A7BC">
            <w:pPr>
              <w:widowControl/>
              <w:spacing w:line="280" w:lineRule="exact"/>
              <w:jc w:val="center"/>
              <w:rPr>
                <w:rFonts w:ascii="宋体" w:hAnsi="宋体" w:cs="宋体"/>
                <w:kern w:val="0"/>
                <w:sz w:val="18"/>
                <w:szCs w:val="18"/>
              </w:rPr>
            </w:pPr>
            <w:r>
              <w:rPr>
                <w:rFonts w:hint="eastAsia" w:ascii="宋体" w:hAnsi="宋体" w:cs="宋体"/>
                <w:kern w:val="0"/>
                <w:sz w:val="18"/>
                <w:szCs w:val="18"/>
              </w:rPr>
              <w:t>100≤Z＜8000</w:t>
            </w:r>
          </w:p>
        </w:tc>
        <w:tc>
          <w:tcPr>
            <w:tcW w:w="992" w:type="dxa"/>
            <w:noWrap/>
            <w:vAlign w:val="center"/>
          </w:tcPr>
          <w:p w14:paraId="1DCD39AE">
            <w:pPr>
              <w:widowControl/>
              <w:spacing w:line="280" w:lineRule="exact"/>
              <w:jc w:val="center"/>
              <w:rPr>
                <w:rFonts w:ascii="宋体" w:hAnsi="宋体" w:cs="宋体"/>
                <w:kern w:val="0"/>
                <w:sz w:val="18"/>
                <w:szCs w:val="18"/>
              </w:rPr>
            </w:pPr>
            <w:r>
              <w:rPr>
                <w:rFonts w:hint="eastAsia" w:ascii="宋体" w:hAnsi="宋体" w:cs="宋体"/>
                <w:kern w:val="0"/>
                <w:sz w:val="18"/>
                <w:szCs w:val="18"/>
              </w:rPr>
              <w:t>Z＜100</w:t>
            </w:r>
          </w:p>
        </w:tc>
      </w:tr>
      <w:tr w14:paraId="445C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ign w:val="center"/>
          </w:tcPr>
          <w:p w14:paraId="135A7D61">
            <w:pPr>
              <w:widowControl/>
              <w:spacing w:line="280" w:lineRule="exact"/>
              <w:jc w:val="left"/>
              <w:rPr>
                <w:rFonts w:ascii="宋体" w:hAnsi="宋体" w:cs="宋体"/>
                <w:kern w:val="0"/>
                <w:sz w:val="18"/>
                <w:szCs w:val="18"/>
              </w:rPr>
            </w:pPr>
            <w:r>
              <w:rPr>
                <w:rFonts w:hint="eastAsia" w:ascii="宋体" w:hAnsi="宋体" w:cs="宋体"/>
                <w:kern w:val="0"/>
                <w:sz w:val="18"/>
                <w:szCs w:val="18"/>
              </w:rPr>
              <w:t>其他未列明行业 *</w:t>
            </w:r>
          </w:p>
        </w:tc>
        <w:tc>
          <w:tcPr>
            <w:tcW w:w="1369" w:type="dxa"/>
            <w:noWrap/>
            <w:vAlign w:val="center"/>
          </w:tcPr>
          <w:p w14:paraId="67305507">
            <w:pPr>
              <w:widowControl/>
              <w:spacing w:line="28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64BDDF9D">
            <w:pPr>
              <w:widowControl/>
              <w:spacing w:line="280" w:lineRule="exact"/>
              <w:jc w:val="center"/>
              <w:rPr>
                <w:rFonts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216112D5">
            <w:pPr>
              <w:widowControl/>
              <w:spacing w:line="280" w:lineRule="exact"/>
              <w:jc w:val="center"/>
              <w:rPr>
                <w:rFonts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1B1AD559">
            <w:pPr>
              <w:widowControl/>
              <w:spacing w:line="28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6" w:type="dxa"/>
            <w:noWrap/>
            <w:vAlign w:val="center"/>
          </w:tcPr>
          <w:p w14:paraId="2CF8851F">
            <w:pPr>
              <w:widowControl/>
              <w:spacing w:line="280" w:lineRule="exact"/>
              <w:jc w:val="center"/>
              <w:rPr>
                <w:rFonts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3C2DF62F">
            <w:pPr>
              <w:widowControl/>
              <w:spacing w:line="280" w:lineRule="exact"/>
              <w:jc w:val="center"/>
              <w:rPr>
                <w:rFonts w:ascii="宋体" w:hAnsi="宋体" w:cs="宋体"/>
                <w:kern w:val="0"/>
                <w:sz w:val="18"/>
                <w:szCs w:val="18"/>
              </w:rPr>
            </w:pPr>
            <w:r>
              <w:rPr>
                <w:rFonts w:hint="eastAsia" w:ascii="宋体" w:hAnsi="宋体" w:cs="宋体"/>
                <w:kern w:val="0"/>
                <w:sz w:val="18"/>
                <w:szCs w:val="18"/>
              </w:rPr>
              <w:t>X＜10</w:t>
            </w:r>
          </w:p>
        </w:tc>
      </w:tr>
    </w:tbl>
    <w:p w14:paraId="401B8243">
      <w:pPr>
        <w:widowControl/>
        <w:spacing w:line="280" w:lineRule="exact"/>
        <w:rPr>
          <w:rFonts w:ascii="宋体" w:hAnsi="宋体" w:cs="宋体"/>
          <w:spacing w:val="8"/>
          <w:kern w:val="0"/>
          <w:sz w:val="24"/>
        </w:rPr>
      </w:pPr>
    </w:p>
    <w:p w14:paraId="6A5F1FA4">
      <w:pPr>
        <w:widowControl/>
        <w:spacing w:line="360" w:lineRule="auto"/>
        <w:rPr>
          <w:rFonts w:ascii="宋体" w:hAnsi="宋体" w:cs="宋体"/>
          <w:spacing w:val="8"/>
          <w:kern w:val="0"/>
          <w:szCs w:val="21"/>
        </w:rPr>
      </w:pPr>
      <w:r>
        <w:rPr>
          <w:rFonts w:hint="eastAsia" w:ascii="宋体" w:hAnsi="宋体" w:cs="宋体"/>
          <w:spacing w:val="8"/>
          <w:kern w:val="0"/>
          <w:szCs w:val="21"/>
        </w:rPr>
        <w:t>说明：</w:t>
      </w:r>
    </w:p>
    <w:p w14:paraId="30618E0E">
      <w:pPr>
        <w:pStyle w:val="13"/>
        <w:adjustRightInd w:val="0"/>
        <w:spacing w:line="360" w:lineRule="auto"/>
        <w:ind w:firstLine="432" w:firstLineChars="200"/>
        <w:contextualSpacing/>
        <w:rPr>
          <w:rFonts w:hAnsi="宋体" w:cs="宋体"/>
          <w:spacing w:val="8"/>
        </w:rPr>
      </w:pPr>
      <w:r>
        <w:rPr>
          <w:rFonts w:hint="eastAsia" w:hAnsi="宋体" w:cs="宋体"/>
          <w:spacing w:val="8"/>
        </w:rPr>
        <w:t>1.大型、中型和小型企业须同时满足所列指标的下限，否则下划一档；微型企业只须满足所列指标中的一项即可。</w:t>
      </w:r>
    </w:p>
    <w:p w14:paraId="0CE8FD5E">
      <w:pPr>
        <w:pStyle w:val="13"/>
        <w:adjustRightInd w:val="0"/>
        <w:spacing w:line="360" w:lineRule="auto"/>
        <w:ind w:firstLine="432" w:firstLineChars="200"/>
        <w:contextualSpacing/>
        <w:rPr>
          <w:rFonts w:hAnsi="宋体" w:cs="宋体"/>
          <w:spacing w:val="8"/>
        </w:rPr>
      </w:pPr>
      <w:r>
        <w:rPr>
          <w:rFonts w:hint="eastAsia" w:hAnsi="宋体" w:cs="宋体"/>
          <w:spacing w:val="8"/>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2636E14">
      <w:pPr>
        <w:pStyle w:val="13"/>
        <w:spacing w:line="360" w:lineRule="auto"/>
        <w:ind w:firstLine="432" w:firstLineChars="200"/>
        <w:rPr>
          <w:rFonts w:hAnsi="宋体" w:cs="宋体"/>
          <w:spacing w:val="8"/>
          <w:sz w:val="24"/>
          <w:szCs w:val="24"/>
        </w:rPr>
      </w:pPr>
      <w:r>
        <w:rPr>
          <w:rFonts w:hint="eastAsia" w:hAnsi="宋体" w:cs="宋体"/>
          <w:spacing w:val="8"/>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5BD6F44">
      <w:pPr>
        <w:pStyle w:val="2"/>
        <w:spacing w:line="480" w:lineRule="auto"/>
        <w:jc w:val="center"/>
        <w:rPr>
          <w:rFonts w:ascii="Calibri" w:hAnsi="Calibri"/>
        </w:rPr>
      </w:pPr>
      <w:bookmarkStart w:id="45" w:name="_Toc3319"/>
      <w:bookmarkStart w:id="46" w:name="_Toc80886927"/>
      <w:r>
        <w:rPr>
          <w:rFonts w:hint="eastAsia" w:ascii="Cambria" w:hAnsi="Cambria"/>
          <w:bCs w:val="0"/>
          <w:sz w:val="32"/>
          <w:szCs w:val="32"/>
        </w:rPr>
        <w:br w:type="page"/>
      </w:r>
      <w:bookmarkStart w:id="47" w:name="_Toc9239"/>
      <w:bookmarkStart w:id="48" w:name="_Toc19152"/>
      <w:bookmarkStart w:id="49" w:name="_Toc13614"/>
      <w:bookmarkStart w:id="50" w:name="_Toc7704"/>
      <w:bookmarkStart w:id="51" w:name="_Toc2072"/>
      <w:bookmarkStart w:id="52" w:name="_Toc24174"/>
      <w:r>
        <w:rPr>
          <w:rFonts w:hint="eastAsia" w:ascii="Cambria" w:hAnsi="Cambria"/>
          <w:bCs w:val="0"/>
          <w:sz w:val="32"/>
          <w:szCs w:val="32"/>
        </w:rPr>
        <w:t>第三章 供应商须知</w:t>
      </w:r>
      <w:bookmarkEnd w:id="45"/>
      <w:bookmarkEnd w:id="46"/>
      <w:bookmarkEnd w:id="47"/>
      <w:bookmarkEnd w:id="48"/>
      <w:bookmarkEnd w:id="49"/>
      <w:bookmarkEnd w:id="50"/>
      <w:bookmarkEnd w:id="51"/>
      <w:bookmarkEnd w:id="52"/>
    </w:p>
    <w:p w14:paraId="3CCD272F">
      <w:pPr>
        <w:pStyle w:val="3"/>
        <w:jc w:val="center"/>
        <w:rPr>
          <w:rFonts w:ascii="宋体" w:hAnsi="宋体"/>
          <w:b w:val="0"/>
        </w:rPr>
      </w:pPr>
      <w:bookmarkStart w:id="53" w:name="_Toc30660"/>
      <w:bookmarkStart w:id="54" w:name="_Toc9482"/>
      <w:bookmarkStart w:id="55" w:name="_Toc80886928"/>
      <w:r>
        <w:rPr>
          <w:rFonts w:hint="eastAsia" w:ascii="宋体" w:hAnsi="宋体"/>
          <w:b w:val="0"/>
        </w:rPr>
        <w:t>第一节 供应商须知前附表</w:t>
      </w:r>
      <w:bookmarkEnd w:id="53"/>
      <w:bookmarkEnd w:id="54"/>
      <w:bookmarkEnd w:id="55"/>
    </w:p>
    <w:tbl>
      <w:tblPr>
        <w:tblStyle w:val="22"/>
        <w:tblW w:w="96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
        <w:gridCol w:w="1834"/>
        <w:gridCol w:w="6833"/>
      </w:tblGrid>
      <w:tr w14:paraId="4D293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63" w:type="dxa"/>
            <w:noWrap/>
          </w:tcPr>
          <w:p w14:paraId="6196B4C4">
            <w:pPr>
              <w:spacing w:line="360" w:lineRule="auto"/>
              <w:jc w:val="center"/>
              <w:rPr>
                <w:rFonts w:ascii="宋体" w:hAnsi="宋体" w:cs="宋体"/>
                <w:b/>
                <w:szCs w:val="21"/>
              </w:rPr>
            </w:pPr>
            <w:r>
              <w:rPr>
                <w:rFonts w:hint="eastAsia" w:ascii="宋体" w:hAnsi="宋体" w:cs="宋体"/>
                <w:b/>
                <w:szCs w:val="21"/>
              </w:rPr>
              <w:t>条款号</w:t>
            </w:r>
          </w:p>
        </w:tc>
        <w:tc>
          <w:tcPr>
            <w:tcW w:w="1834" w:type="dxa"/>
            <w:noWrap/>
            <w:vAlign w:val="center"/>
          </w:tcPr>
          <w:p w14:paraId="61EF3E3A">
            <w:pPr>
              <w:spacing w:line="360" w:lineRule="auto"/>
              <w:jc w:val="center"/>
              <w:rPr>
                <w:rFonts w:ascii="宋体" w:hAnsi="宋体" w:cs="宋体"/>
                <w:b/>
                <w:szCs w:val="21"/>
              </w:rPr>
            </w:pPr>
            <w:r>
              <w:rPr>
                <w:rFonts w:hint="eastAsia" w:ascii="宋体" w:hAnsi="宋体" w:cs="宋体"/>
                <w:b/>
                <w:szCs w:val="21"/>
              </w:rPr>
              <w:t>条款内容</w:t>
            </w:r>
          </w:p>
        </w:tc>
        <w:tc>
          <w:tcPr>
            <w:tcW w:w="6833" w:type="dxa"/>
            <w:noWrap/>
          </w:tcPr>
          <w:p w14:paraId="59418B10">
            <w:pPr>
              <w:spacing w:line="360" w:lineRule="auto"/>
              <w:jc w:val="center"/>
              <w:rPr>
                <w:rFonts w:ascii="宋体" w:hAnsi="宋体" w:cs="宋体"/>
                <w:b/>
                <w:szCs w:val="21"/>
              </w:rPr>
            </w:pPr>
            <w:r>
              <w:rPr>
                <w:rFonts w:hint="eastAsia" w:ascii="宋体" w:hAnsi="宋体" w:cs="宋体"/>
                <w:b/>
                <w:szCs w:val="21"/>
              </w:rPr>
              <w:t>具体要求</w:t>
            </w:r>
          </w:p>
        </w:tc>
      </w:tr>
      <w:tr w14:paraId="06029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00471866">
            <w:pPr>
              <w:spacing w:line="360" w:lineRule="auto"/>
              <w:jc w:val="center"/>
              <w:rPr>
                <w:rFonts w:ascii="宋体" w:hAnsi="宋体" w:cs="宋体"/>
                <w:szCs w:val="21"/>
              </w:rPr>
            </w:pPr>
            <w:r>
              <w:rPr>
                <w:rFonts w:hint="eastAsia" w:ascii="宋体" w:hAnsi="宋体" w:cs="宋体"/>
                <w:szCs w:val="21"/>
              </w:rPr>
              <w:t>3.1</w:t>
            </w:r>
          </w:p>
        </w:tc>
        <w:tc>
          <w:tcPr>
            <w:tcW w:w="1834" w:type="dxa"/>
            <w:noWrap/>
            <w:vAlign w:val="center"/>
          </w:tcPr>
          <w:p w14:paraId="01A3149E">
            <w:pPr>
              <w:spacing w:line="360" w:lineRule="auto"/>
              <w:jc w:val="center"/>
              <w:rPr>
                <w:rFonts w:ascii="宋体" w:hAnsi="宋体" w:cs="宋体"/>
                <w:szCs w:val="21"/>
              </w:rPr>
            </w:pPr>
            <w:r>
              <w:rPr>
                <w:rFonts w:hint="eastAsia" w:ascii="宋体" w:hAnsi="宋体" w:cs="宋体"/>
                <w:szCs w:val="21"/>
              </w:rPr>
              <w:t>供应商资格条件</w:t>
            </w:r>
          </w:p>
        </w:tc>
        <w:tc>
          <w:tcPr>
            <w:tcW w:w="6833" w:type="dxa"/>
            <w:noWrap/>
            <w:vAlign w:val="center"/>
          </w:tcPr>
          <w:p w14:paraId="76ED68A8">
            <w:pPr>
              <w:spacing w:line="360" w:lineRule="auto"/>
              <w:jc w:val="center"/>
              <w:rPr>
                <w:rFonts w:ascii="宋体" w:hAnsi="宋体" w:cs="宋体"/>
                <w:szCs w:val="21"/>
              </w:rPr>
            </w:pPr>
            <w:r>
              <w:rPr>
                <w:rFonts w:hint="eastAsia" w:ascii="宋体" w:hAnsi="宋体" w:cs="宋体"/>
                <w:szCs w:val="21"/>
              </w:rPr>
              <w:t>详见竞争性磋商公告。</w:t>
            </w:r>
          </w:p>
        </w:tc>
      </w:tr>
      <w:tr w14:paraId="3B8D1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222B5079">
            <w:pPr>
              <w:spacing w:line="360" w:lineRule="auto"/>
              <w:jc w:val="center"/>
              <w:rPr>
                <w:rFonts w:ascii="宋体" w:hAnsi="宋体" w:cs="宋体"/>
                <w:szCs w:val="21"/>
              </w:rPr>
            </w:pPr>
            <w:r>
              <w:rPr>
                <w:rFonts w:hint="eastAsia" w:ascii="宋体" w:hAnsi="宋体" w:cs="宋体"/>
                <w:szCs w:val="21"/>
              </w:rPr>
              <w:t>5.1</w:t>
            </w:r>
          </w:p>
        </w:tc>
        <w:tc>
          <w:tcPr>
            <w:tcW w:w="1834" w:type="dxa"/>
            <w:noWrap/>
            <w:vAlign w:val="center"/>
          </w:tcPr>
          <w:p w14:paraId="585DAD39">
            <w:pPr>
              <w:jc w:val="center"/>
              <w:rPr>
                <w:rFonts w:ascii="宋体" w:hAnsi="宋体" w:cs="宋体"/>
                <w:szCs w:val="21"/>
              </w:rPr>
            </w:pPr>
            <w:r>
              <w:rPr>
                <w:rFonts w:hint="eastAsia" w:ascii="宋体" w:hAnsi="宋体" w:cs="宋体"/>
                <w:szCs w:val="21"/>
              </w:rPr>
              <w:t>是否接受联合体竞标</w:t>
            </w:r>
          </w:p>
        </w:tc>
        <w:tc>
          <w:tcPr>
            <w:tcW w:w="6833" w:type="dxa"/>
            <w:noWrap/>
            <w:vAlign w:val="center"/>
          </w:tcPr>
          <w:p w14:paraId="212579B8">
            <w:pPr>
              <w:spacing w:line="360" w:lineRule="auto"/>
              <w:jc w:val="center"/>
              <w:rPr>
                <w:rFonts w:ascii="宋体" w:hAnsi="宋体" w:cs="宋体"/>
                <w:szCs w:val="21"/>
              </w:rPr>
            </w:pPr>
            <w:bookmarkStart w:id="56" w:name="PO_3000001868_PM007"/>
            <w:r>
              <w:rPr>
                <w:rFonts w:hint="eastAsia" w:ascii="宋体" w:hAnsi="宋体" w:cs="宋体"/>
                <w:szCs w:val="21"/>
              </w:rPr>
              <w:t>详见竞争性磋商公告</w:t>
            </w:r>
            <w:bookmarkEnd w:id="56"/>
          </w:p>
        </w:tc>
      </w:tr>
      <w:tr w14:paraId="1DC69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32704543">
            <w:pPr>
              <w:spacing w:line="360" w:lineRule="auto"/>
              <w:jc w:val="center"/>
              <w:rPr>
                <w:rFonts w:ascii="宋体" w:hAnsi="宋体" w:cs="宋体"/>
                <w:szCs w:val="21"/>
              </w:rPr>
            </w:pPr>
            <w:r>
              <w:rPr>
                <w:rFonts w:hint="eastAsia" w:ascii="宋体" w:hAnsi="宋体" w:cs="宋体"/>
                <w:szCs w:val="21"/>
              </w:rPr>
              <w:t>5.2</w:t>
            </w:r>
          </w:p>
        </w:tc>
        <w:tc>
          <w:tcPr>
            <w:tcW w:w="1834" w:type="dxa"/>
            <w:noWrap/>
            <w:vAlign w:val="center"/>
          </w:tcPr>
          <w:p w14:paraId="281D1572">
            <w:pPr>
              <w:spacing w:line="360" w:lineRule="auto"/>
              <w:jc w:val="center"/>
              <w:rPr>
                <w:rFonts w:ascii="宋体" w:hAnsi="宋体" w:cs="宋体"/>
                <w:szCs w:val="21"/>
              </w:rPr>
            </w:pPr>
            <w:r>
              <w:rPr>
                <w:rFonts w:hint="eastAsia" w:ascii="宋体" w:hAnsi="宋体" w:cs="宋体"/>
                <w:szCs w:val="21"/>
              </w:rPr>
              <w:t>联合体竞标要求</w:t>
            </w:r>
          </w:p>
        </w:tc>
        <w:tc>
          <w:tcPr>
            <w:tcW w:w="6833" w:type="dxa"/>
            <w:noWrap/>
            <w:vAlign w:val="center"/>
          </w:tcPr>
          <w:p w14:paraId="078E92BF">
            <w:pPr>
              <w:spacing w:line="360" w:lineRule="auto"/>
              <w:jc w:val="center"/>
              <w:rPr>
                <w:rFonts w:ascii="宋体" w:hAnsi="宋体" w:cs="宋体"/>
                <w:szCs w:val="21"/>
              </w:rPr>
            </w:pPr>
            <w:r>
              <w:rPr>
                <w:rFonts w:hint="eastAsia" w:ascii="宋体" w:hAnsi="宋体" w:cs="宋体"/>
                <w:szCs w:val="21"/>
              </w:rPr>
              <w:t>无</w:t>
            </w:r>
          </w:p>
        </w:tc>
      </w:tr>
      <w:tr w14:paraId="72F71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70FB4BA2">
            <w:pPr>
              <w:spacing w:line="360" w:lineRule="auto"/>
              <w:jc w:val="center"/>
              <w:rPr>
                <w:rFonts w:ascii="宋体" w:hAnsi="宋体" w:cs="宋体"/>
                <w:szCs w:val="21"/>
              </w:rPr>
            </w:pPr>
            <w:r>
              <w:rPr>
                <w:rFonts w:hint="eastAsia" w:ascii="宋体" w:hAnsi="宋体" w:cs="宋体"/>
                <w:szCs w:val="21"/>
              </w:rPr>
              <w:t>6.2</w:t>
            </w:r>
          </w:p>
        </w:tc>
        <w:tc>
          <w:tcPr>
            <w:tcW w:w="1834" w:type="dxa"/>
            <w:noWrap/>
            <w:vAlign w:val="center"/>
          </w:tcPr>
          <w:p w14:paraId="4945E9FC">
            <w:pPr>
              <w:spacing w:line="360" w:lineRule="auto"/>
              <w:jc w:val="center"/>
              <w:rPr>
                <w:rFonts w:ascii="宋体" w:hAnsi="宋体" w:cs="宋体"/>
                <w:szCs w:val="21"/>
              </w:rPr>
            </w:pPr>
            <w:r>
              <w:rPr>
                <w:rFonts w:hint="eastAsia" w:ascii="宋体" w:hAnsi="宋体" w:cs="宋体"/>
                <w:szCs w:val="21"/>
              </w:rPr>
              <w:t>是否允许分包</w:t>
            </w:r>
          </w:p>
        </w:tc>
        <w:tc>
          <w:tcPr>
            <w:tcW w:w="6833" w:type="dxa"/>
            <w:noWrap/>
            <w:vAlign w:val="center"/>
          </w:tcPr>
          <w:p w14:paraId="53A57EB6">
            <w:pPr>
              <w:pStyle w:val="8"/>
              <w:spacing w:line="360" w:lineRule="auto"/>
              <w:rPr>
                <w:rFonts w:ascii="宋体" w:hAnsi="宋体" w:cs="宋体"/>
                <w:szCs w:val="21"/>
              </w:rPr>
            </w:pPr>
            <w:r>
              <w:rPr>
                <w:rFonts w:hint="eastAsia" w:ascii="宋体" w:hAnsi="宋体" w:cs="宋体"/>
                <w:szCs w:val="21"/>
              </w:rPr>
              <w:t>☑不允许分包</w:t>
            </w:r>
          </w:p>
          <w:p w14:paraId="1413D2F2">
            <w:pPr>
              <w:pStyle w:val="8"/>
              <w:spacing w:line="360" w:lineRule="auto"/>
              <w:rPr>
                <w:rFonts w:ascii="宋体" w:hAnsi="宋体" w:cs="宋体"/>
                <w:szCs w:val="21"/>
              </w:rPr>
            </w:pPr>
            <w:r>
              <w:rPr>
                <w:rFonts w:hint="eastAsia" w:ascii="宋体" w:hAnsi="宋体" w:cs="宋体"/>
                <w:szCs w:val="21"/>
              </w:rPr>
              <w:t>□允许分包</w:t>
            </w:r>
          </w:p>
          <w:p w14:paraId="5721CB2B">
            <w:pPr>
              <w:pStyle w:val="8"/>
              <w:spacing w:line="360" w:lineRule="auto"/>
              <w:rPr>
                <w:rFonts w:ascii="宋体" w:hAnsi="宋体" w:cs="宋体"/>
                <w:szCs w:val="21"/>
                <w:u w:val="single"/>
              </w:rPr>
            </w:pPr>
            <w:r>
              <w:rPr>
                <w:rFonts w:hint="eastAsia" w:ascii="宋体" w:hAnsi="宋体" w:cs="宋体"/>
                <w:szCs w:val="21"/>
              </w:rPr>
              <w:t>分包内容：</w:t>
            </w:r>
            <w:r>
              <w:rPr>
                <w:rFonts w:hint="eastAsia" w:ascii="宋体" w:hAnsi="宋体" w:cs="宋体"/>
                <w:szCs w:val="21"/>
                <w:u w:val="single"/>
              </w:rPr>
              <w:t xml:space="preserve">                                     。</w:t>
            </w:r>
          </w:p>
          <w:p w14:paraId="4496FB38">
            <w:pPr>
              <w:pStyle w:val="8"/>
              <w:spacing w:line="360" w:lineRule="auto"/>
              <w:rPr>
                <w:rFonts w:ascii="宋体" w:hAnsi="宋体" w:cs="宋体"/>
                <w:szCs w:val="21"/>
              </w:rPr>
            </w:pPr>
            <w:r>
              <w:rPr>
                <w:rFonts w:hint="eastAsia" w:ascii="宋体" w:hAnsi="宋体" w:cs="宋体"/>
                <w:szCs w:val="21"/>
              </w:rPr>
              <w:t>分包金额或者比例：</w:t>
            </w:r>
            <w:r>
              <w:rPr>
                <w:rFonts w:hint="eastAsia" w:ascii="宋体" w:hAnsi="宋体" w:cs="宋体"/>
                <w:szCs w:val="21"/>
                <w:u w:val="single"/>
              </w:rPr>
              <w:t xml:space="preserve">                                     。</w:t>
            </w:r>
          </w:p>
        </w:tc>
      </w:tr>
      <w:tr w14:paraId="0C597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74F1F468">
            <w:pPr>
              <w:spacing w:line="360" w:lineRule="auto"/>
              <w:jc w:val="center"/>
              <w:rPr>
                <w:rFonts w:ascii="宋体" w:hAnsi="宋体" w:cs="宋体"/>
                <w:szCs w:val="21"/>
              </w:rPr>
            </w:pPr>
            <w:r>
              <w:rPr>
                <w:rFonts w:hint="eastAsia" w:ascii="宋体" w:hAnsi="宋体" w:cs="宋体"/>
                <w:szCs w:val="21"/>
              </w:rPr>
              <w:t>12.1.1</w:t>
            </w:r>
          </w:p>
        </w:tc>
        <w:tc>
          <w:tcPr>
            <w:tcW w:w="1834" w:type="dxa"/>
            <w:noWrap/>
            <w:vAlign w:val="center"/>
          </w:tcPr>
          <w:p w14:paraId="0B26D64B">
            <w:pPr>
              <w:snapToGrid w:val="0"/>
              <w:spacing w:line="360" w:lineRule="auto"/>
              <w:jc w:val="center"/>
              <w:rPr>
                <w:rFonts w:ascii="宋体" w:hAnsi="宋体" w:cs="宋体"/>
                <w:szCs w:val="21"/>
              </w:rPr>
            </w:pPr>
            <w:r>
              <w:rPr>
                <w:rFonts w:hint="eastAsia" w:ascii="宋体" w:hAnsi="宋体" w:cs="宋体"/>
                <w:b/>
                <w:szCs w:val="21"/>
              </w:rPr>
              <w:t>资格证明文件组成</w:t>
            </w:r>
          </w:p>
        </w:tc>
        <w:tc>
          <w:tcPr>
            <w:tcW w:w="6833" w:type="dxa"/>
            <w:noWrap/>
            <w:vAlign w:val="center"/>
          </w:tcPr>
          <w:p w14:paraId="75558032"/>
          <w:p w14:paraId="3872628A">
            <w:pPr>
              <w:pStyle w:val="8"/>
              <w:spacing w:line="360" w:lineRule="auto"/>
              <w:rPr>
                <w:rFonts w:ascii="宋体" w:hAnsi="宋体" w:cs="宋体"/>
                <w:szCs w:val="21"/>
              </w:rPr>
            </w:pPr>
            <w:r>
              <w:rPr>
                <w:rFonts w:hint="eastAsia" w:ascii="宋体" w:hAnsi="宋体" w:cs="宋体"/>
                <w:szCs w:val="21"/>
              </w:rPr>
              <w:t>1.供应商为法人或者其他组织的提供其营业执照等证明文件复印件（如营业执照或者事业单位法人证书或者执业许可证等），供应商为自然人的提供其有效身份证正反面复印件；（</w:t>
            </w:r>
            <w:r>
              <w:rPr>
                <w:rFonts w:hint="eastAsia" w:ascii="宋体" w:hAnsi="宋体" w:cs="宋体"/>
                <w:b/>
                <w:szCs w:val="21"/>
              </w:rPr>
              <w:t>必须提供，否则响应文件按无效响应处理</w:t>
            </w:r>
            <w:r>
              <w:rPr>
                <w:rFonts w:hint="eastAsia" w:ascii="宋体" w:hAnsi="宋体" w:cs="宋体"/>
                <w:szCs w:val="21"/>
              </w:rPr>
              <w:t>）</w:t>
            </w:r>
          </w:p>
          <w:p w14:paraId="789BE7AE">
            <w:pPr>
              <w:pStyle w:val="8"/>
              <w:spacing w:line="360" w:lineRule="auto"/>
              <w:rPr>
                <w:rFonts w:ascii="宋体" w:hAnsi="宋体" w:cs="宋体"/>
                <w:szCs w:val="21"/>
              </w:rPr>
            </w:pPr>
            <w:r>
              <w:rPr>
                <w:rFonts w:hint="eastAsia" w:ascii="宋体" w:hAnsi="宋体" w:cs="宋体"/>
                <w:szCs w:val="21"/>
              </w:rPr>
              <w:t>2.桂平市政府采购项目投标资格承诺函（格式后附）；</w:t>
            </w:r>
            <w:r>
              <w:rPr>
                <w:rFonts w:hint="eastAsia" w:ascii="宋体" w:hAnsi="宋体" w:cs="宋体"/>
                <w:b/>
                <w:bCs/>
                <w:szCs w:val="21"/>
              </w:rPr>
              <w:t>（</w:t>
            </w:r>
            <w:r>
              <w:rPr>
                <w:rFonts w:hint="eastAsia" w:ascii="宋体" w:hAnsi="宋体" w:cs="宋体"/>
                <w:b/>
                <w:szCs w:val="21"/>
              </w:rPr>
              <w:t>必须提供，否则作无效投标处理</w:t>
            </w:r>
            <w:r>
              <w:rPr>
                <w:rFonts w:hint="eastAsia" w:ascii="宋体" w:hAnsi="宋体" w:cs="宋体"/>
                <w:b/>
                <w:bCs/>
                <w:szCs w:val="21"/>
              </w:rPr>
              <w:t>）</w:t>
            </w:r>
          </w:p>
          <w:p w14:paraId="2B7DDE9E">
            <w:pPr>
              <w:pStyle w:val="8"/>
              <w:spacing w:line="360" w:lineRule="auto"/>
              <w:rPr>
                <w:rFonts w:ascii="宋体" w:hAnsi="宋体" w:cs="宋体"/>
                <w:szCs w:val="21"/>
              </w:rPr>
            </w:pPr>
            <w:r>
              <w:rPr>
                <w:rFonts w:hint="eastAsia" w:ascii="宋体" w:hAnsi="宋体" w:cs="宋体"/>
                <w:szCs w:val="21"/>
              </w:rPr>
              <w:t>3.声明函（格式后附）；（</w:t>
            </w:r>
            <w:r>
              <w:rPr>
                <w:rFonts w:hint="eastAsia" w:ascii="宋体" w:hAnsi="宋体" w:cs="宋体"/>
                <w:b/>
                <w:szCs w:val="21"/>
              </w:rPr>
              <w:t>必须提供，否则响应文件按无效响应处理</w:t>
            </w:r>
            <w:r>
              <w:rPr>
                <w:rFonts w:hint="eastAsia" w:ascii="宋体" w:hAnsi="宋体" w:cs="宋体"/>
                <w:szCs w:val="21"/>
              </w:rPr>
              <w:t>）</w:t>
            </w:r>
          </w:p>
          <w:p w14:paraId="6D6DABD7">
            <w:pPr>
              <w:pStyle w:val="8"/>
              <w:spacing w:line="360" w:lineRule="auto"/>
              <w:rPr>
                <w:rFonts w:ascii="宋体" w:hAnsi="宋体" w:cs="宋体"/>
                <w:b/>
                <w:szCs w:val="21"/>
              </w:rPr>
            </w:pPr>
            <w:r>
              <w:rPr>
                <w:rFonts w:hint="eastAsia" w:ascii="宋体" w:hAnsi="宋体" w:cs="宋体"/>
                <w:szCs w:val="21"/>
              </w:rPr>
              <w:t>4.</w:t>
            </w:r>
            <w:r>
              <w:rPr>
                <w:rFonts w:hint="eastAsia" w:ascii="宋体" w:hAnsi="宋体" w:cs="宋体"/>
                <w:b/>
                <w:bCs/>
                <w:szCs w:val="21"/>
              </w:rPr>
              <w:t>本项目为专门面向中小企业采购的项目。</w:t>
            </w:r>
            <w:r>
              <w:rPr>
                <w:rFonts w:hint="eastAsia" w:ascii="宋体" w:hAnsi="宋体" w:cs="宋体"/>
                <w:szCs w:val="21"/>
              </w:rPr>
              <w:t>供应商必须提供中小企业声明函或者残疾人福利性单位声明函（格式后附）或者供应商属于监狱企业的需提供由省级以上监狱管理局、戒毒管理局（含新疆生产建设兵团）出具的属于监狱企业的证明文件。</w:t>
            </w:r>
            <w:bookmarkStart w:id="163" w:name="_GoBack"/>
            <w:bookmarkEnd w:id="163"/>
            <w:r>
              <w:rPr>
                <w:rFonts w:hint="eastAsia" w:ascii="宋体" w:hAnsi="宋体" w:cs="宋体"/>
                <w:b/>
                <w:szCs w:val="21"/>
              </w:rPr>
              <w:t>（必须提供，否则响应文件按无效响应处理）</w:t>
            </w:r>
          </w:p>
          <w:p w14:paraId="3A7313D6">
            <w:pPr>
              <w:snapToGrid w:val="0"/>
              <w:spacing w:line="360" w:lineRule="auto"/>
              <w:jc w:val="left"/>
              <w:rPr>
                <w:rFonts w:ascii="宋体" w:hAnsi="宋体" w:cs="宋体"/>
                <w:szCs w:val="21"/>
              </w:rPr>
            </w:pPr>
            <w:r>
              <w:rPr>
                <w:rFonts w:hint="eastAsia" w:ascii="宋体" w:hAnsi="宋体" w:cs="宋体"/>
                <w:szCs w:val="21"/>
              </w:rPr>
              <w:t>5.本项目的特定资格要求：</w:t>
            </w:r>
          </w:p>
          <w:p w14:paraId="0FB4AF2D">
            <w:pPr>
              <w:rPr>
                <w:rFonts w:ascii="宋体" w:hAnsi="宋体" w:cs="宋体"/>
                <w:b/>
                <w:szCs w:val="21"/>
              </w:rPr>
            </w:pPr>
            <w:r>
              <w:rPr>
                <w:rFonts w:hint="eastAsia"/>
              </w:rPr>
              <w:t>供应商须</w:t>
            </w:r>
            <w:r>
              <w:rPr>
                <w:rFonts w:hint="eastAsia" w:ascii="宋体" w:hAnsi="宋体" w:cs="宋体"/>
                <w:szCs w:val="21"/>
                <w:u w:val="single"/>
              </w:rPr>
              <w:t>具备测绘乙级以上（含乙级）资质。</w:t>
            </w:r>
            <w:r>
              <w:rPr>
                <w:rFonts w:hint="eastAsia" w:ascii="宋体" w:hAnsi="宋体" w:cs="宋体"/>
                <w:b/>
                <w:szCs w:val="21"/>
              </w:rPr>
              <w:t>（必须提供，否则响应文件按无效响应处理）</w:t>
            </w:r>
          </w:p>
          <w:p w14:paraId="13A85AC3">
            <w:pPr>
              <w:snapToGrid w:val="0"/>
              <w:rPr>
                <w:rFonts w:ascii="宋体" w:hAnsi="宋体" w:cs="宋体"/>
                <w:b/>
                <w:szCs w:val="21"/>
              </w:rPr>
            </w:pPr>
          </w:p>
          <w:p w14:paraId="11FA7946">
            <w:pPr>
              <w:pStyle w:val="8"/>
              <w:spacing w:line="360" w:lineRule="auto"/>
              <w:rPr>
                <w:rFonts w:ascii="宋体" w:hAnsi="宋体" w:cs="宋体"/>
                <w:szCs w:val="21"/>
              </w:rPr>
            </w:pPr>
            <w:r>
              <w:rPr>
                <w:rFonts w:hint="eastAsia" w:ascii="宋体" w:hAnsi="宋体" w:cs="宋体"/>
                <w:szCs w:val="21"/>
              </w:rPr>
              <w:t>6.除竞争性磋商文件规定必须提供以外，供应商认为需要提供的其他证明材料（格式自拟）。</w:t>
            </w:r>
          </w:p>
          <w:p w14:paraId="7598C6BB">
            <w:pPr>
              <w:pStyle w:val="8"/>
              <w:spacing w:line="360" w:lineRule="auto"/>
              <w:rPr>
                <w:rFonts w:ascii="宋体" w:hAnsi="宋体" w:cs="宋体"/>
                <w:b/>
                <w:szCs w:val="21"/>
              </w:rPr>
            </w:pPr>
            <w:r>
              <w:rPr>
                <w:rFonts w:hint="eastAsia" w:ascii="宋体" w:hAnsi="宋体" w:cs="宋体"/>
                <w:b/>
                <w:szCs w:val="21"/>
              </w:rPr>
              <w:t>注：</w:t>
            </w:r>
          </w:p>
          <w:p w14:paraId="71BDD772">
            <w:pPr>
              <w:pStyle w:val="8"/>
              <w:spacing w:line="360" w:lineRule="auto"/>
              <w:rPr>
                <w:rFonts w:ascii="宋体" w:hAnsi="宋体" w:cs="宋体"/>
                <w:b/>
                <w:szCs w:val="21"/>
              </w:rPr>
            </w:pPr>
            <w:r>
              <w:rPr>
                <w:rFonts w:hint="eastAsia" w:ascii="宋体" w:hAnsi="宋体" w:cs="宋体"/>
                <w:b/>
                <w:szCs w:val="21"/>
              </w:rPr>
              <w:t>　　1.以上标明“必须提供”的材料属于复印件的扫描件的，必须加盖供应商公章，否则响应文件按无效响应处理。</w:t>
            </w:r>
          </w:p>
        </w:tc>
      </w:tr>
      <w:tr w14:paraId="4327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noWrap/>
            <w:vAlign w:val="center"/>
          </w:tcPr>
          <w:p w14:paraId="0599BE02">
            <w:pPr>
              <w:spacing w:line="360" w:lineRule="auto"/>
              <w:jc w:val="center"/>
              <w:rPr>
                <w:rFonts w:ascii="宋体" w:hAnsi="宋体" w:cs="宋体"/>
                <w:szCs w:val="21"/>
              </w:rPr>
            </w:pPr>
            <w:r>
              <w:rPr>
                <w:rFonts w:hint="eastAsia" w:ascii="宋体" w:hAnsi="宋体" w:cs="宋体"/>
                <w:szCs w:val="21"/>
              </w:rPr>
              <w:t>12.1.2</w:t>
            </w:r>
          </w:p>
        </w:tc>
        <w:tc>
          <w:tcPr>
            <w:tcW w:w="1834" w:type="dxa"/>
            <w:noWrap/>
            <w:vAlign w:val="center"/>
          </w:tcPr>
          <w:p w14:paraId="0A6EC035">
            <w:pPr>
              <w:spacing w:line="360" w:lineRule="auto"/>
              <w:jc w:val="center"/>
              <w:rPr>
                <w:rFonts w:ascii="宋体" w:hAnsi="宋体" w:cs="宋体"/>
                <w:b/>
                <w:bCs/>
                <w:szCs w:val="21"/>
              </w:rPr>
            </w:pPr>
            <w:r>
              <w:rPr>
                <w:rFonts w:hint="eastAsia" w:ascii="宋体" w:hAnsi="宋体" w:cs="宋体"/>
                <w:b/>
                <w:bCs/>
                <w:szCs w:val="21"/>
              </w:rPr>
              <w:t>商务文件组成</w:t>
            </w:r>
          </w:p>
        </w:tc>
        <w:tc>
          <w:tcPr>
            <w:tcW w:w="6833" w:type="dxa"/>
            <w:noWrap/>
            <w:vAlign w:val="center"/>
          </w:tcPr>
          <w:p w14:paraId="11127C14"/>
          <w:p w14:paraId="2901AFC3">
            <w:pPr>
              <w:spacing w:line="360" w:lineRule="auto"/>
              <w:ind w:firstLine="420" w:firstLineChars="200"/>
              <w:rPr>
                <w:rFonts w:ascii="宋体" w:hAnsi="宋体" w:cs="宋体"/>
                <w:szCs w:val="21"/>
              </w:rPr>
            </w:pPr>
            <w:r>
              <w:rPr>
                <w:rFonts w:hint="eastAsia" w:ascii="宋体" w:hAnsi="宋体" w:cs="宋体"/>
                <w:szCs w:val="21"/>
              </w:rPr>
              <w:t>1.无串通竞标行为的承诺函（格式后附）；（</w:t>
            </w:r>
            <w:r>
              <w:rPr>
                <w:rFonts w:hint="eastAsia" w:ascii="宋体" w:hAnsi="宋体" w:cs="宋体"/>
                <w:b/>
                <w:szCs w:val="21"/>
              </w:rPr>
              <w:t>必须提供，否则响应文件按无效响应处理</w:t>
            </w:r>
            <w:r>
              <w:rPr>
                <w:rFonts w:hint="eastAsia" w:ascii="宋体" w:hAnsi="宋体" w:cs="宋体"/>
                <w:szCs w:val="21"/>
              </w:rPr>
              <w:t>）</w:t>
            </w:r>
          </w:p>
          <w:p w14:paraId="4BDB18E0">
            <w:pPr>
              <w:snapToGrid w:val="0"/>
              <w:spacing w:line="360" w:lineRule="auto"/>
              <w:ind w:firstLine="420" w:firstLineChars="200"/>
              <w:jc w:val="left"/>
              <w:rPr>
                <w:rFonts w:ascii="宋体" w:hAnsi="宋体" w:cs="宋体"/>
                <w:szCs w:val="21"/>
              </w:rPr>
            </w:pPr>
            <w:r>
              <w:rPr>
                <w:rFonts w:hint="eastAsia" w:ascii="宋体" w:hAnsi="宋体" w:cs="宋体"/>
                <w:szCs w:val="21"/>
              </w:rPr>
              <w:t>2.法定代表人身份证明及法定代表人有效身份证正反面复印件（格式后附）；（</w:t>
            </w:r>
            <w:r>
              <w:rPr>
                <w:rFonts w:hint="eastAsia" w:ascii="宋体" w:hAnsi="宋体" w:cs="宋体"/>
                <w:b/>
                <w:bCs/>
                <w:szCs w:val="21"/>
              </w:rPr>
              <w:t>除自然人竞标外</w:t>
            </w:r>
            <w:r>
              <w:rPr>
                <w:rFonts w:hint="eastAsia" w:ascii="宋体" w:hAnsi="宋体" w:cs="宋体"/>
                <w:b/>
                <w:szCs w:val="21"/>
              </w:rPr>
              <w:t>必须提供，否则响应文件按无效响应处理</w:t>
            </w:r>
            <w:r>
              <w:rPr>
                <w:rFonts w:hint="eastAsia" w:ascii="宋体" w:hAnsi="宋体" w:cs="宋体"/>
                <w:szCs w:val="21"/>
              </w:rPr>
              <w:t>）</w:t>
            </w:r>
          </w:p>
          <w:p w14:paraId="514BD45C">
            <w:pPr>
              <w:spacing w:line="360" w:lineRule="auto"/>
              <w:ind w:firstLine="420" w:firstLineChars="200"/>
              <w:rPr>
                <w:rFonts w:ascii="宋体" w:hAnsi="宋体" w:cs="宋体"/>
                <w:szCs w:val="21"/>
              </w:rPr>
            </w:pPr>
            <w:r>
              <w:rPr>
                <w:rFonts w:hint="eastAsia" w:ascii="宋体" w:hAnsi="宋体" w:cs="宋体"/>
                <w:szCs w:val="21"/>
              </w:rPr>
              <w:t>3.法定代表人授权委托书及委托代理人有效身份证正反面复印件（格式后附）；（</w:t>
            </w:r>
            <w:r>
              <w:rPr>
                <w:rFonts w:hint="eastAsia" w:ascii="宋体" w:hAnsi="宋体" w:cs="宋体"/>
                <w:b/>
                <w:szCs w:val="21"/>
              </w:rPr>
              <w:t>委托时必须提供，否则响应文件按无效响应处理</w:t>
            </w:r>
            <w:r>
              <w:rPr>
                <w:rFonts w:hint="eastAsia" w:ascii="宋体" w:hAnsi="宋体" w:cs="宋体"/>
                <w:szCs w:val="21"/>
              </w:rPr>
              <w:t>）</w:t>
            </w:r>
          </w:p>
          <w:p w14:paraId="524942C0">
            <w:pPr>
              <w:spacing w:line="360" w:lineRule="auto"/>
              <w:ind w:firstLine="420" w:firstLineChars="200"/>
              <w:rPr>
                <w:rFonts w:ascii="宋体" w:hAnsi="宋体" w:cs="宋体"/>
                <w:szCs w:val="21"/>
              </w:rPr>
            </w:pPr>
            <w:r>
              <w:rPr>
                <w:rFonts w:hint="eastAsia" w:ascii="宋体" w:hAnsi="宋体" w:cs="宋体"/>
                <w:szCs w:val="21"/>
              </w:rPr>
              <w:t>4.商务条款偏离表（格式后附）；（</w:t>
            </w:r>
            <w:r>
              <w:rPr>
                <w:rFonts w:hint="eastAsia" w:ascii="宋体" w:hAnsi="宋体" w:cs="宋体"/>
                <w:b/>
                <w:szCs w:val="21"/>
              </w:rPr>
              <w:t>必须提供，否则响应文件按无效响应处理</w:t>
            </w:r>
            <w:r>
              <w:rPr>
                <w:rFonts w:hint="eastAsia" w:ascii="宋体" w:hAnsi="宋体" w:cs="宋体"/>
                <w:szCs w:val="21"/>
              </w:rPr>
              <w:t>）</w:t>
            </w:r>
          </w:p>
          <w:p w14:paraId="4F3B128B">
            <w:pPr>
              <w:spacing w:line="360" w:lineRule="auto"/>
              <w:ind w:firstLine="420" w:firstLineChars="200"/>
              <w:rPr>
                <w:rFonts w:ascii="宋体" w:hAnsi="宋体" w:cs="宋体"/>
                <w:szCs w:val="21"/>
              </w:rPr>
            </w:pPr>
            <w:r>
              <w:rPr>
                <w:rFonts w:hint="eastAsia" w:ascii="宋体" w:hAnsi="宋体" w:cs="宋体"/>
                <w:szCs w:val="21"/>
              </w:rPr>
              <w:t>5.供应商情况介绍（格式自拟）；</w:t>
            </w:r>
          </w:p>
          <w:p w14:paraId="3200F382">
            <w:pPr>
              <w:spacing w:line="360" w:lineRule="auto"/>
              <w:ind w:firstLine="420" w:firstLineChars="200"/>
              <w:rPr>
                <w:rFonts w:ascii="宋体" w:hAnsi="宋体" w:cs="宋体"/>
                <w:szCs w:val="21"/>
              </w:rPr>
            </w:pPr>
            <w:r>
              <w:rPr>
                <w:rFonts w:hint="eastAsia" w:ascii="宋体" w:hAnsi="宋体" w:cs="宋体"/>
                <w:szCs w:val="21"/>
              </w:rPr>
              <w:t>6.对应采购需求的商务条款提供的其他文件资料（格式自拟）；</w:t>
            </w:r>
          </w:p>
          <w:p w14:paraId="0731D634">
            <w:pPr>
              <w:spacing w:line="360" w:lineRule="auto"/>
              <w:ind w:firstLine="420" w:firstLineChars="200"/>
              <w:rPr>
                <w:rFonts w:ascii="宋体" w:hAnsi="宋体" w:cs="宋体"/>
                <w:szCs w:val="21"/>
              </w:rPr>
            </w:pPr>
            <w:r>
              <w:rPr>
                <w:rFonts w:hint="eastAsia" w:ascii="宋体" w:hAnsi="宋体" w:cs="宋体"/>
                <w:szCs w:val="21"/>
              </w:rPr>
              <w:t>7.供应商认为需要提供的其他有关资料（格式自拟）。</w:t>
            </w:r>
          </w:p>
          <w:p w14:paraId="0AF54918">
            <w:pPr>
              <w:snapToGrid w:val="0"/>
              <w:spacing w:line="360" w:lineRule="auto"/>
              <w:jc w:val="left"/>
              <w:rPr>
                <w:rFonts w:ascii="宋体" w:hAnsi="宋体" w:cs="宋体"/>
                <w:b/>
                <w:szCs w:val="21"/>
              </w:rPr>
            </w:pPr>
            <w:r>
              <w:rPr>
                <w:rFonts w:hint="eastAsia" w:ascii="宋体" w:hAnsi="宋体" w:cs="宋体"/>
                <w:b/>
                <w:szCs w:val="21"/>
              </w:rPr>
              <w:t xml:space="preserve">注： </w:t>
            </w:r>
          </w:p>
          <w:p w14:paraId="7720F6AD">
            <w:pPr>
              <w:snapToGrid w:val="0"/>
              <w:spacing w:line="360" w:lineRule="auto"/>
              <w:ind w:firstLine="413" w:firstLineChars="196"/>
              <w:jc w:val="left"/>
              <w:rPr>
                <w:rFonts w:ascii="宋体" w:hAnsi="宋体" w:cs="宋体"/>
                <w:b/>
                <w:szCs w:val="21"/>
              </w:rPr>
            </w:pPr>
            <w:r>
              <w:rPr>
                <w:rFonts w:hint="eastAsia" w:ascii="宋体" w:hAnsi="宋体" w:cs="宋体"/>
                <w:b/>
                <w:szCs w:val="21"/>
              </w:rPr>
              <w:t>1.法定代表人授权委托书必须由法定代表人及其委托代理人签字，并加盖供应商公章，否则响应文件按无效响应处理。</w:t>
            </w:r>
          </w:p>
          <w:p w14:paraId="0BAE279C">
            <w:pPr>
              <w:spacing w:line="360" w:lineRule="auto"/>
              <w:ind w:firstLine="413" w:firstLineChars="196"/>
              <w:rPr>
                <w:rFonts w:ascii="宋体" w:hAnsi="宋体" w:cs="宋体"/>
                <w:b/>
                <w:szCs w:val="21"/>
              </w:rPr>
            </w:pPr>
            <w:r>
              <w:rPr>
                <w:rFonts w:hint="eastAsia" w:ascii="宋体" w:hAnsi="宋体" w:cs="宋体"/>
                <w:b/>
                <w:szCs w:val="21"/>
              </w:rPr>
              <w:t>2.以上标明“必须提供”的材料属于复印件的扫描件的，必须加盖供应商公章，否则响应文件按无效响应处理。</w:t>
            </w:r>
          </w:p>
        </w:tc>
      </w:tr>
      <w:tr w14:paraId="610A2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3" w:hRule="atLeast"/>
          <w:jc w:val="center"/>
        </w:trPr>
        <w:tc>
          <w:tcPr>
            <w:tcW w:w="963" w:type="dxa"/>
            <w:vMerge w:val="continue"/>
            <w:noWrap/>
            <w:vAlign w:val="center"/>
          </w:tcPr>
          <w:p w14:paraId="1E4947B5"/>
        </w:tc>
        <w:tc>
          <w:tcPr>
            <w:tcW w:w="1834" w:type="dxa"/>
            <w:noWrap/>
            <w:vAlign w:val="center"/>
          </w:tcPr>
          <w:p w14:paraId="6BBE3967">
            <w:pPr>
              <w:spacing w:line="360" w:lineRule="auto"/>
              <w:jc w:val="center"/>
              <w:rPr>
                <w:rFonts w:ascii="宋体" w:hAnsi="宋体" w:cs="宋体"/>
                <w:b/>
                <w:bCs/>
                <w:szCs w:val="21"/>
              </w:rPr>
            </w:pPr>
            <w:r>
              <w:rPr>
                <w:rFonts w:hint="eastAsia" w:ascii="宋体" w:hAnsi="宋体" w:cs="宋体"/>
                <w:b/>
                <w:bCs/>
                <w:szCs w:val="21"/>
              </w:rPr>
              <w:t>技术文件组成</w:t>
            </w:r>
          </w:p>
        </w:tc>
        <w:tc>
          <w:tcPr>
            <w:tcW w:w="6833" w:type="dxa"/>
            <w:noWrap/>
            <w:vAlign w:val="center"/>
          </w:tcPr>
          <w:p w14:paraId="1160912D"/>
          <w:p w14:paraId="6C6D9F28">
            <w:pPr>
              <w:spacing w:line="360" w:lineRule="auto"/>
              <w:ind w:firstLine="211" w:firstLineChars="100"/>
              <w:jc w:val="left"/>
              <w:rPr>
                <w:rFonts w:ascii="宋体" w:hAnsi="宋体" w:cs="宋体"/>
                <w:b/>
                <w:bCs/>
                <w:szCs w:val="21"/>
              </w:rPr>
            </w:pPr>
            <w:r>
              <w:rPr>
                <w:rFonts w:hint="eastAsia" w:ascii="宋体" w:hAnsi="宋体" w:cs="宋体"/>
                <w:b/>
                <w:bCs/>
                <w:szCs w:val="21"/>
              </w:rPr>
              <w:t>1.服务需求偏离表（格式后附）；（必须提供，否则响应文件按无效响应处理）</w:t>
            </w:r>
          </w:p>
          <w:p w14:paraId="647F6028">
            <w:pPr>
              <w:spacing w:line="360" w:lineRule="auto"/>
              <w:ind w:firstLine="210" w:firstLineChars="100"/>
              <w:jc w:val="left"/>
              <w:rPr>
                <w:rFonts w:ascii="宋体" w:hAnsi="宋体" w:cs="宋体"/>
                <w:szCs w:val="21"/>
              </w:rPr>
            </w:pPr>
            <w:r>
              <w:rPr>
                <w:rFonts w:hint="eastAsia" w:ascii="宋体" w:hAnsi="宋体" w:cs="宋体"/>
                <w:szCs w:val="21"/>
              </w:rPr>
              <w:t>2.技术方案（格式自拟）</w:t>
            </w:r>
            <w:r>
              <w:rPr>
                <w:rFonts w:hint="eastAsia" w:ascii="宋体" w:hAnsi="宋体" w:cs="宋体"/>
                <w:kern w:val="0"/>
                <w:szCs w:val="21"/>
              </w:rPr>
              <w:t>；</w:t>
            </w:r>
          </w:p>
          <w:p w14:paraId="660C040E">
            <w:pPr>
              <w:spacing w:line="360" w:lineRule="auto"/>
              <w:ind w:firstLine="210" w:firstLineChars="100"/>
              <w:jc w:val="left"/>
              <w:rPr>
                <w:rFonts w:ascii="宋体" w:hAnsi="宋体" w:cs="宋体"/>
                <w:szCs w:val="21"/>
              </w:rPr>
            </w:pPr>
            <w:r>
              <w:rPr>
                <w:rFonts w:hint="eastAsia" w:ascii="宋体" w:hAnsi="宋体" w:cs="宋体"/>
                <w:szCs w:val="21"/>
              </w:rPr>
              <w:t>3.项目管理方案、质量保证体系及质量承诺（格式自拟）</w:t>
            </w:r>
            <w:r>
              <w:rPr>
                <w:rFonts w:hint="eastAsia" w:ascii="宋体" w:hAnsi="宋体" w:cs="宋体"/>
                <w:kern w:val="0"/>
                <w:szCs w:val="21"/>
              </w:rPr>
              <w:t>；</w:t>
            </w:r>
          </w:p>
          <w:p w14:paraId="1B2353D7">
            <w:pPr>
              <w:spacing w:line="360" w:lineRule="auto"/>
              <w:ind w:firstLine="211" w:firstLineChars="100"/>
              <w:jc w:val="left"/>
              <w:rPr>
                <w:rFonts w:ascii="宋体" w:hAnsi="宋体" w:cs="宋体"/>
                <w:b/>
                <w:bCs/>
                <w:szCs w:val="21"/>
              </w:rPr>
            </w:pPr>
            <w:r>
              <w:rPr>
                <w:rFonts w:hint="eastAsia" w:ascii="宋体" w:hAnsi="宋体" w:cs="宋体"/>
                <w:b/>
                <w:bCs/>
                <w:szCs w:val="21"/>
              </w:rPr>
              <w:t>4.服务承诺及相关售后服务方案（格式自拟）</w:t>
            </w:r>
            <w:r>
              <w:rPr>
                <w:rFonts w:hint="eastAsia" w:ascii="宋体" w:hAnsi="宋体" w:cs="宋体"/>
                <w:b/>
                <w:bCs/>
                <w:kern w:val="0"/>
                <w:szCs w:val="21"/>
              </w:rPr>
              <w:t>；</w:t>
            </w:r>
            <w:r>
              <w:rPr>
                <w:rFonts w:hint="eastAsia" w:ascii="宋体" w:hAnsi="宋体" w:cs="宋体"/>
                <w:b/>
                <w:bCs/>
                <w:szCs w:val="21"/>
              </w:rPr>
              <w:t>（必须提供，否则响应文件按无效响应处理）</w:t>
            </w:r>
          </w:p>
          <w:p w14:paraId="29C94AC9">
            <w:pPr>
              <w:spacing w:line="360" w:lineRule="auto"/>
              <w:ind w:firstLine="211" w:firstLineChars="100"/>
              <w:jc w:val="left"/>
              <w:rPr>
                <w:rFonts w:ascii="宋体" w:hAnsi="宋体" w:cs="宋体"/>
                <w:b/>
                <w:bCs/>
                <w:kern w:val="0"/>
                <w:szCs w:val="21"/>
              </w:rPr>
            </w:pPr>
            <w:r>
              <w:rPr>
                <w:rFonts w:hint="eastAsia" w:ascii="宋体" w:hAnsi="宋体" w:cs="宋体"/>
                <w:b/>
                <w:bCs/>
                <w:szCs w:val="21"/>
              </w:rPr>
              <w:t>5.拟投入的技术力量、人员配置（格式自拟）</w:t>
            </w:r>
            <w:r>
              <w:rPr>
                <w:rFonts w:hint="eastAsia" w:ascii="宋体" w:hAnsi="宋体" w:cs="宋体"/>
                <w:b/>
                <w:bCs/>
                <w:kern w:val="0"/>
                <w:szCs w:val="21"/>
              </w:rPr>
              <w:t>；</w:t>
            </w:r>
            <w:r>
              <w:rPr>
                <w:rFonts w:hint="eastAsia" w:ascii="宋体" w:hAnsi="宋体" w:cs="宋体"/>
                <w:b/>
                <w:bCs/>
                <w:szCs w:val="21"/>
              </w:rPr>
              <w:t>（必须提供，否则响应文件按无效响应处理）</w:t>
            </w:r>
          </w:p>
          <w:p w14:paraId="1592ED35">
            <w:pPr>
              <w:spacing w:line="360" w:lineRule="auto"/>
              <w:ind w:firstLine="210" w:firstLineChars="100"/>
              <w:jc w:val="left"/>
              <w:rPr>
                <w:rFonts w:ascii="宋体" w:hAnsi="宋体" w:cs="宋体"/>
                <w:szCs w:val="21"/>
              </w:rPr>
            </w:pPr>
            <w:r>
              <w:rPr>
                <w:rFonts w:hint="eastAsia" w:ascii="宋体" w:hAnsi="宋体" w:cs="宋体"/>
                <w:szCs w:val="21"/>
              </w:rPr>
              <w:t>6.对应采购需求的服务需求提供的其他文件资料（格式自拟）；</w:t>
            </w:r>
          </w:p>
          <w:p w14:paraId="03142A3F">
            <w:pPr>
              <w:spacing w:line="360" w:lineRule="auto"/>
              <w:ind w:firstLine="210" w:firstLineChars="100"/>
              <w:jc w:val="left"/>
              <w:rPr>
                <w:rFonts w:ascii="宋体" w:hAnsi="宋体" w:cs="宋体"/>
                <w:szCs w:val="21"/>
              </w:rPr>
            </w:pPr>
            <w:r>
              <w:rPr>
                <w:rFonts w:hint="eastAsia" w:ascii="宋体" w:hAnsi="宋体" w:cs="宋体"/>
                <w:szCs w:val="21"/>
              </w:rPr>
              <w:t>7.供应商认为需要提供的其他有关资料（格式自拟）。</w:t>
            </w:r>
          </w:p>
          <w:p w14:paraId="41A793DE">
            <w:pPr>
              <w:spacing w:line="360" w:lineRule="auto"/>
              <w:ind w:firstLine="422" w:firstLineChars="200"/>
              <w:rPr>
                <w:rFonts w:ascii="宋体" w:hAnsi="宋体" w:cs="宋体"/>
                <w:b/>
                <w:szCs w:val="21"/>
              </w:rPr>
            </w:pPr>
            <w:r>
              <w:rPr>
                <w:rFonts w:hint="eastAsia" w:ascii="宋体" w:hAnsi="宋体" w:cs="宋体"/>
                <w:b/>
                <w:szCs w:val="21"/>
              </w:rPr>
              <w:t>注：以上标明“必须提供”的材料属于复印件的扫描件的，必须加盖供应商公章，否则响应文件按无效响应处理。</w:t>
            </w:r>
          </w:p>
        </w:tc>
      </w:tr>
      <w:tr w14:paraId="1A433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16EA1269">
            <w:pPr>
              <w:spacing w:line="360" w:lineRule="auto"/>
              <w:jc w:val="center"/>
              <w:rPr>
                <w:rFonts w:ascii="宋体" w:hAnsi="宋体" w:cs="宋体"/>
                <w:szCs w:val="21"/>
              </w:rPr>
            </w:pPr>
            <w:r>
              <w:rPr>
                <w:rFonts w:hint="eastAsia" w:ascii="宋体" w:hAnsi="宋体" w:cs="宋体"/>
                <w:szCs w:val="21"/>
              </w:rPr>
              <w:t>12.1.3</w:t>
            </w:r>
          </w:p>
        </w:tc>
        <w:tc>
          <w:tcPr>
            <w:tcW w:w="1834" w:type="dxa"/>
            <w:noWrap/>
            <w:vAlign w:val="center"/>
          </w:tcPr>
          <w:p w14:paraId="15A8A516">
            <w:pPr>
              <w:spacing w:line="360" w:lineRule="auto"/>
              <w:jc w:val="center"/>
              <w:rPr>
                <w:rFonts w:ascii="宋体" w:hAnsi="宋体" w:cs="宋体"/>
                <w:szCs w:val="21"/>
              </w:rPr>
            </w:pPr>
            <w:r>
              <w:rPr>
                <w:rFonts w:hint="eastAsia" w:ascii="宋体" w:hAnsi="宋体" w:cs="宋体"/>
                <w:b/>
                <w:bCs/>
                <w:szCs w:val="21"/>
              </w:rPr>
              <w:t>报价文件组成</w:t>
            </w:r>
          </w:p>
        </w:tc>
        <w:tc>
          <w:tcPr>
            <w:tcW w:w="6833" w:type="dxa"/>
            <w:noWrap/>
            <w:vAlign w:val="center"/>
          </w:tcPr>
          <w:p w14:paraId="47D1851D">
            <w:pPr>
              <w:pStyle w:val="8"/>
              <w:spacing w:line="360" w:lineRule="auto"/>
              <w:rPr>
                <w:rFonts w:ascii="宋体" w:hAnsi="宋体" w:cs="宋体"/>
                <w:b/>
                <w:bCs/>
                <w:szCs w:val="21"/>
              </w:rPr>
            </w:pPr>
            <w:r>
              <w:rPr>
                <w:rFonts w:hint="eastAsia" w:ascii="宋体" w:hAnsi="宋体" w:cs="宋体"/>
                <w:b/>
                <w:bCs/>
                <w:szCs w:val="21"/>
              </w:rPr>
              <w:t>适用于各分标</w:t>
            </w:r>
          </w:p>
          <w:p w14:paraId="6B86BAF0">
            <w:pPr>
              <w:spacing w:line="360" w:lineRule="auto"/>
              <w:jc w:val="left"/>
              <w:rPr>
                <w:rFonts w:ascii="宋体" w:hAnsi="宋体" w:cs="宋体"/>
                <w:szCs w:val="21"/>
              </w:rPr>
            </w:pPr>
            <w:r>
              <w:rPr>
                <w:rFonts w:hint="eastAsia" w:ascii="宋体" w:hAnsi="宋体" w:cs="宋体"/>
                <w:szCs w:val="21"/>
              </w:rPr>
              <w:t>1.响应函（格式后附）；</w:t>
            </w:r>
            <w:r>
              <w:rPr>
                <w:rFonts w:hint="eastAsia" w:ascii="宋体" w:hAnsi="宋体" w:cs="宋体"/>
                <w:b/>
                <w:szCs w:val="21"/>
              </w:rPr>
              <w:t>（必须提供，否则响应文件按无效响应处理）</w:t>
            </w:r>
          </w:p>
          <w:p w14:paraId="1C1AA428">
            <w:pPr>
              <w:spacing w:line="360" w:lineRule="auto"/>
              <w:rPr>
                <w:rFonts w:ascii="宋体" w:hAnsi="宋体" w:cs="宋体"/>
                <w:szCs w:val="21"/>
              </w:rPr>
            </w:pPr>
            <w:r>
              <w:rPr>
                <w:rFonts w:hint="eastAsia" w:ascii="宋体" w:hAnsi="宋体" w:cs="宋体"/>
                <w:szCs w:val="21"/>
              </w:rPr>
              <w:t>2.响应报价表（格式后附）；（</w:t>
            </w:r>
            <w:r>
              <w:rPr>
                <w:rFonts w:hint="eastAsia" w:ascii="宋体" w:hAnsi="宋体" w:cs="宋体"/>
                <w:b/>
                <w:szCs w:val="21"/>
              </w:rPr>
              <w:t>必须提供，否则响应文件按无效响应处理</w:t>
            </w:r>
            <w:r>
              <w:rPr>
                <w:rFonts w:hint="eastAsia" w:ascii="宋体" w:hAnsi="宋体" w:cs="宋体"/>
                <w:szCs w:val="21"/>
              </w:rPr>
              <w:t>）</w:t>
            </w:r>
          </w:p>
          <w:p w14:paraId="0CBBE5B0">
            <w:pPr>
              <w:spacing w:line="360" w:lineRule="auto"/>
              <w:rPr>
                <w:rFonts w:ascii="宋体" w:hAnsi="宋体" w:cs="宋体"/>
                <w:szCs w:val="21"/>
              </w:rPr>
            </w:pPr>
            <w:r>
              <w:rPr>
                <w:rFonts w:hint="eastAsia" w:ascii="宋体" w:hAnsi="宋体" w:cs="宋体"/>
                <w:szCs w:val="21"/>
              </w:rPr>
              <w:t>3.供应商针对报价需要说明的其他文件和说明（格式自拟）。</w:t>
            </w:r>
          </w:p>
        </w:tc>
      </w:tr>
      <w:tr w14:paraId="0C45A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6693F48F">
            <w:pPr>
              <w:spacing w:line="360" w:lineRule="auto"/>
              <w:jc w:val="center"/>
              <w:rPr>
                <w:rFonts w:ascii="宋体" w:hAnsi="宋体" w:cs="宋体"/>
                <w:szCs w:val="21"/>
              </w:rPr>
            </w:pPr>
            <w:r>
              <w:rPr>
                <w:rFonts w:hint="eastAsia" w:ascii="宋体" w:hAnsi="宋体" w:cs="宋体"/>
                <w:szCs w:val="21"/>
              </w:rPr>
              <w:t>12.2</w:t>
            </w:r>
          </w:p>
        </w:tc>
        <w:tc>
          <w:tcPr>
            <w:tcW w:w="1834" w:type="dxa"/>
            <w:noWrap/>
            <w:vAlign w:val="center"/>
          </w:tcPr>
          <w:p w14:paraId="23BDDBE8">
            <w:pPr>
              <w:spacing w:line="360" w:lineRule="auto"/>
              <w:jc w:val="center"/>
              <w:rPr>
                <w:rFonts w:ascii="宋体" w:hAnsi="宋体" w:cs="宋体"/>
                <w:szCs w:val="21"/>
              </w:rPr>
            </w:pPr>
            <w:r>
              <w:rPr>
                <w:rFonts w:hint="eastAsia" w:ascii="宋体" w:hAnsi="宋体" w:cs="宋体"/>
                <w:szCs w:val="21"/>
              </w:rPr>
              <w:t>响应文件电子版要求</w:t>
            </w:r>
          </w:p>
        </w:tc>
        <w:tc>
          <w:tcPr>
            <w:tcW w:w="6833" w:type="dxa"/>
            <w:noWrap/>
            <w:vAlign w:val="center"/>
          </w:tcPr>
          <w:p w14:paraId="4E0535CB">
            <w:pPr>
              <w:snapToGrid w:val="0"/>
              <w:spacing w:line="360" w:lineRule="auto"/>
              <w:jc w:val="left"/>
              <w:rPr>
                <w:rFonts w:ascii="宋体" w:hAnsi="宋体" w:cs="宋体"/>
                <w:szCs w:val="21"/>
              </w:rPr>
            </w:pPr>
            <w:r>
              <w:rPr>
                <w:rFonts w:hint="eastAsia" w:ascii="宋体" w:hAnsi="宋体" w:cs="宋体"/>
                <w:szCs w:val="21"/>
              </w:rPr>
              <w:t>1.响应文件电子版要求：按照本竞争性磋商文件“第五章 响应文件格式”编写，第五章未附格式的，由供应商自行拟定。</w:t>
            </w:r>
          </w:p>
          <w:p w14:paraId="75F27AC0">
            <w:pPr>
              <w:snapToGrid w:val="0"/>
              <w:spacing w:line="360" w:lineRule="auto"/>
              <w:jc w:val="left"/>
              <w:rPr>
                <w:rFonts w:ascii="宋体" w:hAnsi="宋体" w:cs="宋体"/>
                <w:szCs w:val="21"/>
              </w:rPr>
            </w:pPr>
            <w:r>
              <w:rPr>
                <w:rFonts w:hint="eastAsia" w:ascii="宋体" w:hAnsi="宋体" w:cs="宋体"/>
                <w:szCs w:val="21"/>
              </w:rPr>
              <w:t>2.响应文件电子版密封方式：电子响应文件通过平台有效CA加密后在广西政府采购云平台投送。</w:t>
            </w:r>
          </w:p>
        </w:tc>
      </w:tr>
      <w:tr w14:paraId="05219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1925DEBD">
            <w:pPr>
              <w:spacing w:line="360" w:lineRule="auto"/>
              <w:jc w:val="center"/>
              <w:rPr>
                <w:rFonts w:ascii="宋体" w:hAnsi="宋体" w:cs="宋体"/>
                <w:szCs w:val="21"/>
              </w:rPr>
            </w:pPr>
            <w:r>
              <w:rPr>
                <w:rFonts w:hint="eastAsia" w:ascii="宋体" w:hAnsi="宋体" w:cs="宋体"/>
                <w:szCs w:val="21"/>
              </w:rPr>
              <w:t>15.2</w:t>
            </w:r>
          </w:p>
        </w:tc>
        <w:tc>
          <w:tcPr>
            <w:tcW w:w="1834" w:type="dxa"/>
            <w:noWrap/>
            <w:vAlign w:val="center"/>
          </w:tcPr>
          <w:p w14:paraId="5B8624BF">
            <w:pPr>
              <w:spacing w:line="360" w:lineRule="auto"/>
              <w:jc w:val="center"/>
              <w:rPr>
                <w:rFonts w:ascii="宋体" w:hAnsi="宋体" w:cs="宋体"/>
                <w:szCs w:val="21"/>
              </w:rPr>
            </w:pPr>
            <w:r>
              <w:rPr>
                <w:rFonts w:hint="eastAsia" w:ascii="宋体" w:hAnsi="宋体" w:cs="宋体"/>
                <w:szCs w:val="21"/>
                <w:lang w:eastAsia="en-US"/>
              </w:rPr>
              <w:t>响应</w:t>
            </w:r>
            <w:r>
              <w:rPr>
                <w:rFonts w:hint="eastAsia" w:ascii="宋体" w:hAnsi="宋体" w:cs="宋体"/>
                <w:szCs w:val="21"/>
              </w:rPr>
              <w:t>报价要求</w:t>
            </w:r>
          </w:p>
        </w:tc>
        <w:tc>
          <w:tcPr>
            <w:tcW w:w="6833" w:type="dxa"/>
            <w:noWrap/>
            <w:vAlign w:val="center"/>
          </w:tcPr>
          <w:p w14:paraId="02918EFB">
            <w:pPr>
              <w:snapToGrid w:val="0"/>
              <w:spacing w:line="360" w:lineRule="auto"/>
              <w:ind w:firstLine="210" w:firstLineChars="100"/>
              <w:jc w:val="left"/>
              <w:rPr>
                <w:rFonts w:ascii="宋体" w:hAnsi="宋体" w:cs="宋体"/>
                <w:szCs w:val="21"/>
              </w:rPr>
            </w:pPr>
            <w:r>
              <w:rPr>
                <w:rFonts w:hint="eastAsia" w:ascii="宋体" w:hAnsi="宋体" w:cs="宋体"/>
                <w:szCs w:val="21"/>
              </w:rPr>
              <w:t>响应报价必须包含：</w:t>
            </w:r>
          </w:p>
          <w:p w14:paraId="51AAA656">
            <w:pPr>
              <w:widowControl/>
              <w:snapToGrid w:val="0"/>
              <w:spacing w:line="360" w:lineRule="auto"/>
              <w:ind w:firstLine="210" w:firstLineChars="100"/>
              <w:jc w:val="left"/>
              <w:rPr>
                <w:rFonts w:ascii="宋体" w:hAnsi="宋体" w:cs="宋体"/>
                <w:szCs w:val="21"/>
              </w:rPr>
            </w:pPr>
            <w:r>
              <w:t>包括完</w:t>
            </w:r>
            <w:r>
              <w:rPr>
                <w:spacing w:val="-1"/>
              </w:rPr>
              <w:t>成本项目服务工作</w:t>
            </w:r>
            <w:r>
              <w:t>所需的人员成本、劳务费、运输装卸费、技术服务费、安全文明施</w:t>
            </w:r>
            <w:r>
              <w:rPr>
                <w:spacing w:val="-1"/>
              </w:rPr>
              <w:t>工费、</w:t>
            </w:r>
            <w:r>
              <w:rPr>
                <w:spacing w:val="-4"/>
              </w:rPr>
              <w:t>检验试验配合费、雨季施工增加费</w:t>
            </w:r>
            <w:r>
              <w:rPr>
                <w:rFonts w:hint="eastAsia"/>
                <w:spacing w:val="-4"/>
              </w:rPr>
              <w:t>等</w:t>
            </w:r>
            <w:r>
              <w:rPr>
                <w:rFonts w:hint="eastAsia" w:ascii="宋体" w:hAnsi="宋体" w:cs="宋体"/>
                <w:szCs w:val="21"/>
              </w:rPr>
              <w:t>完成本项目采购的可预见及不可预见的所有成本及费用的总和，除合同价款及采购人认可的特殊情况外。</w:t>
            </w:r>
          </w:p>
          <w:p w14:paraId="1223ABD4">
            <w:pPr>
              <w:snapToGrid w:val="0"/>
              <w:spacing w:line="360" w:lineRule="auto"/>
              <w:rPr>
                <w:rFonts w:ascii="宋体" w:hAnsi="宋体" w:cs="宋体"/>
                <w:b/>
                <w:szCs w:val="21"/>
              </w:rPr>
            </w:pPr>
            <w:r>
              <w:rPr>
                <w:rFonts w:hint="eastAsia" w:ascii="宋体" w:hAnsi="宋体" w:cs="宋体"/>
                <w:b/>
                <w:szCs w:val="21"/>
              </w:rPr>
              <w:t>☑响应报价包含验收费用</w:t>
            </w:r>
          </w:p>
          <w:p w14:paraId="06E71692">
            <w:pPr>
              <w:pStyle w:val="10"/>
              <w:rPr>
                <w:rFonts w:ascii="宋体" w:hAnsi="宋体" w:cs="宋体"/>
              </w:rPr>
            </w:pPr>
            <w:r>
              <w:rPr>
                <w:rFonts w:hint="eastAsia" w:ascii="宋体" w:hAnsi="宋体" w:cs="宋体"/>
                <w:b/>
                <w:szCs w:val="21"/>
              </w:rPr>
              <w:t>□响应报价不包含验收费用</w:t>
            </w:r>
          </w:p>
        </w:tc>
      </w:tr>
      <w:tr w14:paraId="345DB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3A79160F">
            <w:pPr>
              <w:spacing w:line="360" w:lineRule="auto"/>
              <w:jc w:val="center"/>
              <w:rPr>
                <w:rFonts w:ascii="宋体" w:hAnsi="宋体" w:cs="宋体"/>
                <w:szCs w:val="21"/>
              </w:rPr>
            </w:pPr>
            <w:r>
              <w:rPr>
                <w:rFonts w:hint="eastAsia" w:ascii="宋体" w:hAnsi="宋体" w:cs="宋体"/>
                <w:szCs w:val="21"/>
              </w:rPr>
              <w:t>16.2</w:t>
            </w:r>
          </w:p>
        </w:tc>
        <w:tc>
          <w:tcPr>
            <w:tcW w:w="1834" w:type="dxa"/>
            <w:noWrap/>
            <w:vAlign w:val="center"/>
          </w:tcPr>
          <w:p w14:paraId="770770A4">
            <w:pPr>
              <w:spacing w:line="360" w:lineRule="auto"/>
              <w:jc w:val="center"/>
              <w:rPr>
                <w:rFonts w:ascii="宋体" w:hAnsi="宋体" w:cs="宋体"/>
                <w:szCs w:val="21"/>
              </w:rPr>
            </w:pPr>
            <w:r>
              <w:rPr>
                <w:rFonts w:hint="eastAsia" w:ascii="宋体" w:hAnsi="宋体" w:cs="宋体"/>
                <w:szCs w:val="21"/>
              </w:rPr>
              <w:t>竞标有效期</w:t>
            </w:r>
          </w:p>
        </w:tc>
        <w:tc>
          <w:tcPr>
            <w:tcW w:w="6833" w:type="dxa"/>
            <w:noWrap/>
            <w:vAlign w:val="center"/>
          </w:tcPr>
          <w:p w14:paraId="3F6B3A20">
            <w:pPr>
              <w:pStyle w:val="6"/>
              <w:tabs>
                <w:tab w:val="left" w:pos="720"/>
                <w:tab w:val="left" w:pos="840"/>
              </w:tabs>
              <w:snapToGrid w:val="0"/>
              <w:spacing w:line="360" w:lineRule="auto"/>
              <w:ind w:left="283" w:hanging="283" w:hangingChars="135"/>
              <w:rPr>
                <w:rFonts w:ascii="宋体" w:hAnsi="宋体" w:cs="宋体"/>
                <w:szCs w:val="21"/>
              </w:rPr>
            </w:pPr>
            <w:r>
              <w:rPr>
                <w:rFonts w:hint="eastAsia" w:ascii="宋体" w:hAnsi="宋体" w:cs="宋体"/>
                <w:szCs w:val="21"/>
              </w:rPr>
              <w:t>自首次响应文件提交截止之日起</w:t>
            </w:r>
            <w:r>
              <w:rPr>
                <w:rFonts w:hint="eastAsia" w:ascii="宋体" w:hAnsi="宋体" w:cs="宋体"/>
                <w:szCs w:val="21"/>
                <w:u w:val="single"/>
              </w:rPr>
              <w:t xml:space="preserve"> 60 </w:t>
            </w:r>
            <w:r>
              <w:rPr>
                <w:rFonts w:hint="eastAsia" w:ascii="宋体" w:hAnsi="宋体" w:cs="宋体"/>
                <w:szCs w:val="21"/>
              </w:rPr>
              <w:t>日。</w:t>
            </w:r>
          </w:p>
        </w:tc>
      </w:tr>
      <w:tr w14:paraId="556F5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111C194E">
            <w:pPr>
              <w:spacing w:line="360" w:lineRule="auto"/>
              <w:jc w:val="center"/>
              <w:rPr>
                <w:rFonts w:ascii="宋体" w:hAnsi="宋体" w:cs="宋体"/>
                <w:szCs w:val="21"/>
              </w:rPr>
            </w:pPr>
            <w:r>
              <w:rPr>
                <w:rFonts w:hint="eastAsia" w:ascii="宋体" w:hAnsi="宋体" w:cs="宋体"/>
                <w:szCs w:val="21"/>
              </w:rPr>
              <w:t>17.1</w:t>
            </w:r>
          </w:p>
        </w:tc>
        <w:tc>
          <w:tcPr>
            <w:tcW w:w="1834" w:type="dxa"/>
            <w:noWrap/>
            <w:vAlign w:val="center"/>
          </w:tcPr>
          <w:p w14:paraId="0567275A">
            <w:pPr>
              <w:spacing w:line="360" w:lineRule="auto"/>
              <w:jc w:val="center"/>
              <w:rPr>
                <w:rFonts w:ascii="宋体" w:hAnsi="宋体" w:cs="宋体"/>
                <w:szCs w:val="21"/>
              </w:rPr>
            </w:pPr>
            <w:r>
              <w:rPr>
                <w:rFonts w:hint="eastAsia" w:ascii="宋体" w:hAnsi="宋体" w:cs="宋体"/>
                <w:szCs w:val="21"/>
              </w:rPr>
              <w:t>磋商保证金</w:t>
            </w:r>
          </w:p>
        </w:tc>
        <w:tc>
          <w:tcPr>
            <w:tcW w:w="6833" w:type="dxa"/>
            <w:noWrap/>
            <w:vAlign w:val="center"/>
          </w:tcPr>
          <w:p w14:paraId="04AF9FAD">
            <w:pPr>
              <w:spacing w:line="360" w:lineRule="auto"/>
              <w:rPr>
                <w:rFonts w:ascii="宋体" w:hAnsi="宋体" w:cs="宋体"/>
                <w:b/>
                <w:bCs/>
                <w:szCs w:val="21"/>
              </w:rPr>
            </w:pPr>
            <w:r>
              <w:rPr>
                <w:rFonts w:hint="eastAsia" w:ascii="宋体" w:hAnsi="宋体" w:cs="宋体"/>
                <w:b/>
                <w:bCs/>
                <w:szCs w:val="21"/>
              </w:rPr>
              <w:t>☑本项目不需要缴</w:t>
            </w:r>
            <w:r>
              <w:rPr>
                <w:rFonts w:hint="eastAsia" w:ascii="宋体" w:hAnsi="宋体" w:cs="宋体"/>
                <w:b/>
                <w:bCs/>
                <w:kern w:val="0"/>
                <w:szCs w:val="21"/>
              </w:rPr>
              <w:t>纳</w:t>
            </w:r>
            <w:r>
              <w:rPr>
                <w:rFonts w:hint="eastAsia" w:ascii="宋体" w:hAnsi="宋体" w:cs="宋体"/>
                <w:b/>
                <w:bCs/>
                <w:szCs w:val="21"/>
              </w:rPr>
              <w:t>磋商保证金。</w:t>
            </w:r>
          </w:p>
          <w:p w14:paraId="454F189E">
            <w:pPr>
              <w:snapToGrid w:val="0"/>
              <w:spacing w:line="360" w:lineRule="auto"/>
              <w:rPr>
                <w:rFonts w:ascii="宋体" w:hAnsi="宋体" w:cs="宋体"/>
                <w:b/>
                <w:bCs/>
                <w:szCs w:val="21"/>
              </w:rPr>
            </w:pPr>
            <w:r>
              <w:rPr>
                <w:rFonts w:hint="eastAsia" w:ascii="宋体" w:hAnsi="宋体" w:cs="宋体"/>
                <w:b/>
                <w:bCs/>
                <w:szCs w:val="21"/>
              </w:rPr>
              <w:t>□本项目需要缴</w:t>
            </w:r>
            <w:r>
              <w:rPr>
                <w:rFonts w:hint="eastAsia" w:ascii="宋体" w:hAnsi="宋体" w:cs="宋体"/>
                <w:b/>
                <w:bCs/>
                <w:kern w:val="0"/>
                <w:szCs w:val="21"/>
              </w:rPr>
              <w:t>纳</w:t>
            </w:r>
            <w:r>
              <w:rPr>
                <w:rFonts w:hint="eastAsia" w:ascii="宋体" w:hAnsi="宋体" w:cs="宋体"/>
                <w:b/>
                <w:bCs/>
                <w:szCs w:val="21"/>
              </w:rPr>
              <w:t>磋商保证金，相关要求如下：</w:t>
            </w:r>
          </w:p>
          <w:p w14:paraId="00334A1B">
            <w:pPr>
              <w:snapToGrid w:val="0"/>
              <w:spacing w:line="360" w:lineRule="auto"/>
              <w:rPr>
                <w:rFonts w:ascii="宋体" w:hAnsi="宋体" w:cs="宋体"/>
                <w:szCs w:val="21"/>
              </w:rPr>
            </w:pPr>
            <w:r>
              <w:rPr>
                <w:rFonts w:hint="eastAsia" w:ascii="宋体" w:hAnsi="宋体" w:cs="宋体"/>
                <w:szCs w:val="21"/>
              </w:rPr>
              <w:t>1.磋商保证金的缴纳方式：详见竞争性磋商公告。</w:t>
            </w:r>
          </w:p>
          <w:p w14:paraId="678597D6">
            <w:pPr>
              <w:snapToGrid w:val="0"/>
              <w:spacing w:line="360" w:lineRule="auto"/>
              <w:rPr>
                <w:rFonts w:ascii="宋体" w:hAnsi="宋体" w:cs="宋体"/>
                <w:szCs w:val="21"/>
              </w:rPr>
            </w:pPr>
            <w:r>
              <w:rPr>
                <w:rFonts w:hint="eastAsia" w:ascii="宋体" w:hAnsi="宋体" w:cs="宋体"/>
                <w:szCs w:val="21"/>
              </w:rPr>
              <w:t>2.磋商保证金的金额：详见竞争性磋商公告。</w:t>
            </w:r>
          </w:p>
          <w:p w14:paraId="7A4D8B53">
            <w:pPr>
              <w:snapToGrid w:val="0"/>
              <w:spacing w:line="360" w:lineRule="auto"/>
              <w:rPr>
                <w:rFonts w:ascii="宋体" w:hAnsi="宋体" w:cs="宋体"/>
                <w:szCs w:val="21"/>
              </w:rPr>
            </w:pPr>
            <w:r>
              <w:rPr>
                <w:rFonts w:hint="eastAsia" w:ascii="宋体" w:hAnsi="宋体" w:cs="宋体"/>
                <w:szCs w:val="21"/>
              </w:rPr>
              <w:t>3.磋商保证金采用银行转账缴纳方式的，在首次响应文件提交截止时间前交至采购代理机构指定账户并且到账，供应商应将银行转账底单的复印件作为磋商保证金提交凭证，放置于商务文件中，</w:t>
            </w:r>
            <w:r>
              <w:rPr>
                <w:rFonts w:hint="eastAsia" w:ascii="宋体" w:hAnsi="宋体" w:cs="宋体"/>
                <w:b/>
                <w:szCs w:val="21"/>
              </w:rPr>
              <w:t>否则响应文件按无效响应处理</w:t>
            </w:r>
            <w:r>
              <w:rPr>
                <w:rFonts w:hint="eastAsia" w:ascii="宋体" w:hAnsi="宋体" w:cs="宋体"/>
                <w:szCs w:val="21"/>
              </w:rPr>
              <w:t>。</w:t>
            </w:r>
          </w:p>
          <w:p w14:paraId="154E131F">
            <w:pPr>
              <w:snapToGrid w:val="0"/>
              <w:spacing w:line="360" w:lineRule="auto"/>
              <w:rPr>
                <w:rFonts w:ascii="宋体" w:hAnsi="宋体" w:cs="宋体"/>
                <w:szCs w:val="21"/>
              </w:rPr>
            </w:pPr>
            <w:r>
              <w:rPr>
                <w:rFonts w:hint="eastAsia" w:ascii="宋体" w:hAnsi="宋体" w:cs="宋体"/>
                <w:szCs w:val="21"/>
              </w:rPr>
              <w:t>4.磋商保证金采用支票、汇票、本票或者金融机构、担保机构出具的保函等缴纳方式的，供应商应将支票、汇票、本票或者金融机构、担保机构出具的保函等的复印件或者金融机构、担保机构出具的</w:t>
            </w:r>
            <w:r>
              <w:rPr>
                <w:rFonts w:hint="eastAsia" w:ascii="宋体" w:hAnsi="宋体" w:cs="宋体"/>
                <w:kern w:val="0"/>
                <w:szCs w:val="21"/>
              </w:rPr>
              <w:t>电子保函</w:t>
            </w:r>
            <w:r>
              <w:rPr>
                <w:rFonts w:hint="eastAsia" w:ascii="宋体" w:hAnsi="宋体" w:cs="宋体"/>
                <w:szCs w:val="21"/>
              </w:rPr>
              <w:t>作为磋商保证金提交凭证，放置于商务文件中，</w:t>
            </w:r>
            <w:r>
              <w:rPr>
                <w:rFonts w:hint="eastAsia" w:ascii="宋体" w:hAnsi="宋体" w:cs="宋体"/>
                <w:b/>
                <w:szCs w:val="21"/>
              </w:rPr>
              <w:t>否则响应文件按无效响应处理</w:t>
            </w:r>
            <w:r>
              <w:rPr>
                <w:rFonts w:hint="eastAsia" w:ascii="宋体" w:hAnsi="宋体" w:cs="宋体"/>
                <w:szCs w:val="21"/>
              </w:rPr>
              <w:t>。供应商必须在</w:t>
            </w:r>
            <w:r>
              <w:rPr>
                <w:rFonts w:hint="eastAsia" w:ascii="宋体" w:hAnsi="宋体" w:cs="宋体"/>
                <w:kern w:val="0"/>
                <w:szCs w:val="21"/>
              </w:rPr>
              <w:t>首次响应文件提交截止时间前</w:t>
            </w:r>
            <w:r>
              <w:rPr>
                <w:rFonts w:hint="eastAsia" w:ascii="宋体" w:hAnsi="宋体" w:cs="宋体"/>
                <w:szCs w:val="21"/>
              </w:rPr>
              <w:t>将支票、汇票、本票或者金融机构、担保机构出具的保函（</w:t>
            </w:r>
            <w:r>
              <w:rPr>
                <w:rFonts w:hint="eastAsia" w:ascii="宋体" w:hAnsi="宋体" w:cs="宋体"/>
                <w:kern w:val="0"/>
                <w:szCs w:val="21"/>
              </w:rPr>
              <w:t>电子保函除外</w:t>
            </w:r>
            <w:r>
              <w:rPr>
                <w:rFonts w:hint="eastAsia" w:ascii="宋体" w:hAnsi="宋体" w:cs="宋体"/>
                <w:szCs w:val="21"/>
              </w:rPr>
              <w:t>）等原件提交给采购代理机构，由采购代理机构向供应商出具回执，并妥善保管。</w:t>
            </w:r>
          </w:p>
          <w:p w14:paraId="0A2A8DE5">
            <w:pPr>
              <w:snapToGrid w:val="0"/>
              <w:spacing w:line="360" w:lineRule="auto"/>
              <w:rPr>
                <w:rFonts w:ascii="宋体" w:hAnsi="宋体" w:cs="宋体"/>
                <w:szCs w:val="21"/>
              </w:rPr>
            </w:pPr>
            <w:r>
              <w:rPr>
                <w:rFonts w:hint="eastAsia" w:ascii="宋体" w:hAnsi="宋体" w:cs="宋体"/>
                <w:szCs w:val="21"/>
              </w:rPr>
              <w:t>5.磋商保证金指定账户：详见竞争性磋商公告。</w:t>
            </w:r>
          </w:p>
          <w:p w14:paraId="34F3F7B9">
            <w:pPr>
              <w:snapToGrid w:val="0"/>
              <w:spacing w:line="360" w:lineRule="auto"/>
              <w:rPr>
                <w:rFonts w:ascii="宋体" w:hAnsi="宋体" w:cs="宋体"/>
                <w:b/>
                <w:szCs w:val="21"/>
              </w:rPr>
            </w:pPr>
            <w:r>
              <w:rPr>
                <w:rFonts w:hint="eastAsia" w:ascii="宋体" w:hAnsi="宋体" w:cs="宋体"/>
                <w:szCs w:val="21"/>
              </w:rPr>
              <w:t>6.供应商为联合体的，可以由联合体中的一方或者多方共同缴纳磋商保证金，其缴纳的磋商保证金对联合体各方均具有约束力。</w:t>
            </w:r>
          </w:p>
          <w:p w14:paraId="22B7D42C">
            <w:pPr>
              <w:snapToGrid w:val="0"/>
              <w:spacing w:line="360" w:lineRule="auto"/>
              <w:rPr>
                <w:rFonts w:ascii="宋体" w:hAnsi="宋体" w:cs="宋体"/>
                <w:b/>
                <w:szCs w:val="21"/>
              </w:rPr>
            </w:pPr>
            <w:r>
              <w:rPr>
                <w:rFonts w:hint="eastAsia" w:ascii="宋体" w:hAnsi="宋体" w:cs="宋体"/>
                <w:b/>
                <w:szCs w:val="21"/>
              </w:rPr>
              <w:t xml:space="preserve">备注： </w:t>
            </w:r>
          </w:p>
          <w:p w14:paraId="3FA3496A">
            <w:pPr>
              <w:snapToGrid w:val="0"/>
              <w:spacing w:line="360" w:lineRule="auto"/>
              <w:rPr>
                <w:rFonts w:ascii="宋体" w:hAnsi="宋体" w:cs="宋体"/>
                <w:b/>
                <w:szCs w:val="21"/>
              </w:rPr>
            </w:pPr>
            <w:r>
              <w:rPr>
                <w:rFonts w:hint="eastAsia" w:ascii="宋体" w:hAnsi="宋体" w:cs="宋体"/>
                <w:b/>
                <w:szCs w:val="21"/>
              </w:rPr>
              <w:t>1.磋商保证金在首次响应文件提交截止时间后提交的，或者不按规定缴纳方式缴纳的，或者未足额缴纳的（包含保函额度不足的），视为无效磋商保证金。</w:t>
            </w:r>
          </w:p>
          <w:p w14:paraId="67B92765">
            <w:pPr>
              <w:snapToGrid w:val="0"/>
              <w:spacing w:line="360" w:lineRule="auto"/>
              <w:rPr>
                <w:rFonts w:ascii="宋体" w:hAnsi="宋体" w:cs="宋体"/>
                <w:b/>
                <w:szCs w:val="21"/>
              </w:rPr>
            </w:pPr>
            <w:r>
              <w:rPr>
                <w:rFonts w:hint="eastAsia" w:ascii="宋体" w:hAnsi="宋体" w:cs="宋体"/>
                <w:b/>
                <w:szCs w:val="21"/>
              </w:rPr>
              <w:t>2.供应商采用现金方式或者从个人账户（自然人竞标除外）转出的磋商保证金，视为无效磋商保证金。</w:t>
            </w:r>
          </w:p>
          <w:p w14:paraId="325E3F80">
            <w:pPr>
              <w:snapToGrid w:val="0"/>
              <w:spacing w:line="360" w:lineRule="auto"/>
              <w:rPr>
                <w:rFonts w:ascii="宋体" w:hAnsi="宋体" w:cs="宋体"/>
                <w:b/>
                <w:szCs w:val="21"/>
              </w:rPr>
            </w:pPr>
            <w:r>
              <w:rPr>
                <w:rFonts w:hint="eastAsia" w:ascii="宋体" w:hAnsi="宋体" w:cs="宋体"/>
                <w:b/>
                <w:szCs w:val="21"/>
              </w:rPr>
              <w:t>3.支票、汇票或者本票出现无效或者背书情形的，视为无效磋商保证金。</w:t>
            </w:r>
          </w:p>
          <w:p w14:paraId="367ED719">
            <w:pPr>
              <w:snapToGrid w:val="0"/>
              <w:spacing w:line="360" w:lineRule="auto"/>
              <w:rPr>
                <w:rFonts w:ascii="宋体" w:hAnsi="宋体" w:cs="宋体"/>
                <w:b/>
                <w:szCs w:val="21"/>
              </w:rPr>
            </w:pPr>
            <w:r>
              <w:rPr>
                <w:rFonts w:hint="eastAsia" w:ascii="宋体" w:hAnsi="宋体" w:cs="宋体"/>
                <w:b/>
                <w:szCs w:val="21"/>
              </w:rPr>
              <w:t>4.保函有效期低于竞标有效期的，视为无效磋商保证金。</w:t>
            </w:r>
          </w:p>
          <w:p w14:paraId="019458B1">
            <w:pPr>
              <w:autoSpaceDE w:val="0"/>
              <w:autoSpaceDN w:val="0"/>
              <w:snapToGrid w:val="0"/>
              <w:spacing w:line="360" w:lineRule="auto"/>
              <w:textAlignment w:val="bottom"/>
              <w:rPr>
                <w:rFonts w:ascii="宋体" w:hAnsi="宋体" w:cs="宋体"/>
                <w:szCs w:val="21"/>
              </w:rPr>
            </w:pPr>
            <w:r>
              <w:rPr>
                <w:rFonts w:hint="eastAsia" w:ascii="宋体" w:hAnsi="宋体" w:cs="宋体"/>
                <w:b/>
                <w:szCs w:val="21"/>
              </w:rPr>
              <w:t>5.采用金融、担保机构出具保函的，必须为无条件保函，否则视为无效磋商保证金。</w:t>
            </w:r>
          </w:p>
        </w:tc>
      </w:tr>
      <w:tr w14:paraId="17F53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63" w:type="dxa"/>
            <w:vMerge w:val="restart"/>
            <w:noWrap/>
            <w:vAlign w:val="center"/>
          </w:tcPr>
          <w:p w14:paraId="29C896AA">
            <w:pPr>
              <w:spacing w:line="360" w:lineRule="auto"/>
              <w:jc w:val="center"/>
              <w:rPr>
                <w:rFonts w:ascii="宋体" w:hAnsi="宋体" w:cs="宋体"/>
                <w:szCs w:val="21"/>
              </w:rPr>
            </w:pPr>
            <w:r>
              <w:rPr>
                <w:rFonts w:hint="eastAsia" w:ascii="宋体" w:hAnsi="宋体" w:cs="宋体"/>
                <w:szCs w:val="21"/>
              </w:rPr>
              <w:t>20.1</w:t>
            </w:r>
          </w:p>
        </w:tc>
        <w:tc>
          <w:tcPr>
            <w:tcW w:w="1834" w:type="dxa"/>
            <w:noWrap/>
            <w:vAlign w:val="center"/>
          </w:tcPr>
          <w:p w14:paraId="1AFE3C73">
            <w:pPr>
              <w:jc w:val="center"/>
              <w:rPr>
                <w:rFonts w:ascii="宋体" w:hAnsi="宋体" w:cs="宋体"/>
                <w:szCs w:val="21"/>
              </w:rPr>
            </w:pPr>
            <w:r>
              <w:rPr>
                <w:rFonts w:hint="eastAsia" w:ascii="宋体" w:hAnsi="宋体" w:cs="宋体"/>
                <w:szCs w:val="21"/>
              </w:rPr>
              <w:t>首次响应文件提交截止时间</w:t>
            </w:r>
          </w:p>
        </w:tc>
        <w:tc>
          <w:tcPr>
            <w:tcW w:w="6833" w:type="dxa"/>
            <w:noWrap/>
            <w:vAlign w:val="center"/>
          </w:tcPr>
          <w:p w14:paraId="241028F5">
            <w:pPr>
              <w:snapToGrid w:val="0"/>
              <w:spacing w:line="360" w:lineRule="auto"/>
              <w:jc w:val="left"/>
              <w:rPr>
                <w:rFonts w:ascii="宋体" w:hAnsi="宋体" w:cs="宋体"/>
                <w:szCs w:val="21"/>
                <w:u w:val="single"/>
              </w:rPr>
            </w:pPr>
            <w:r>
              <w:rPr>
                <w:rFonts w:hint="eastAsia" w:ascii="宋体" w:hAnsi="宋体" w:cs="宋体"/>
                <w:szCs w:val="21"/>
              </w:rPr>
              <w:t>详见竞争性磋商公告。</w:t>
            </w:r>
          </w:p>
        </w:tc>
      </w:tr>
      <w:tr w14:paraId="4BFC4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continue"/>
            <w:noWrap/>
            <w:vAlign w:val="center"/>
          </w:tcPr>
          <w:p w14:paraId="02831880"/>
        </w:tc>
        <w:tc>
          <w:tcPr>
            <w:tcW w:w="1834" w:type="dxa"/>
            <w:noWrap/>
            <w:vAlign w:val="center"/>
          </w:tcPr>
          <w:p w14:paraId="51846FFA">
            <w:pPr>
              <w:jc w:val="center"/>
              <w:rPr>
                <w:rFonts w:ascii="宋体" w:hAnsi="宋体" w:cs="宋体"/>
                <w:szCs w:val="21"/>
              </w:rPr>
            </w:pPr>
            <w:r>
              <w:rPr>
                <w:rFonts w:hint="eastAsia" w:ascii="宋体" w:hAnsi="宋体" w:cs="宋体"/>
                <w:szCs w:val="21"/>
              </w:rPr>
              <w:t>首次响应文件开启时间</w:t>
            </w:r>
          </w:p>
        </w:tc>
        <w:tc>
          <w:tcPr>
            <w:tcW w:w="6833" w:type="dxa"/>
            <w:noWrap/>
            <w:vAlign w:val="center"/>
          </w:tcPr>
          <w:p w14:paraId="27D85E05">
            <w:pPr>
              <w:snapToGrid w:val="0"/>
              <w:spacing w:line="360" w:lineRule="auto"/>
              <w:jc w:val="left"/>
              <w:rPr>
                <w:rFonts w:ascii="宋体" w:hAnsi="宋体" w:cs="宋体"/>
                <w:szCs w:val="21"/>
              </w:rPr>
            </w:pPr>
            <w:r>
              <w:rPr>
                <w:rFonts w:hint="eastAsia" w:ascii="宋体" w:hAnsi="宋体" w:cs="宋体"/>
                <w:szCs w:val="21"/>
              </w:rPr>
              <w:t>详见竞争性磋商公告。</w:t>
            </w:r>
          </w:p>
        </w:tc>
      </w:tr>
      <w:tr w14:paraId="260D3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vMerge w:val="continue"/>
            <w:noWrap/>
            <w:vAlign w:val="center"/>
          </w:tcPr>
          <w:p w14:paraId="18C84F1B"/>
        </w:tc>
        <w:tc>
          <w:tcPr>
            <w:tcW w:w="1834" w:type="dxa"/>
            <w:noWrap/>
            <w:vAlign w:val="center"/>
          </w:tcPr>
          <w:p w14:paraId="7014E6F7">
            <w:pPr>
              <w:jc w:val="center"/>
              <w:rPr>
                <w:rFonts w:ascii="宋体" w:hAnsi="宋体" w:cs="宋体"/>
                <w:szCs w:val="21"/>
              </w:rPr>
            </w:pPr>
            <w:r>
              <w:rPr>
                <w:rFonts w:hint="eastAsia" w:ascii="宋体" w:hAnsi="宋体" w:cs="宋体"/>
                <w:szCs w:val="21"/>
              </w:rPr>
              <w:t>首次响应文件提交地点</w:t>
            </w:r>
          </w:p>
        </w:tc>
        <w:tc>
          <w:tcPr>
            <w:tcW w:w="6833" w:type="dxa"/>
            <w:noWrap/>
            <w:vAlign w:val="center"/>
          </w:tcPr>
          <w:p w14:paraId="149BAA38">
            <w:pPr>
              <w:snapToGrid w:val="0"/>
              <w:spacing w:line="360" w:lineRule="auto"/>
              <w:jc w:val="left"/>
              <w:rPr>
                <w:rFonts w:ascii="宋体" w:hAnsi="宋体" w:cs="宋体"/>
                <w:szCs w:val="21"/>
                <w:u w:val="single"/>
              </w:rPr>
            </w:pPr>
            <w:r>
              <w:rPr>
                <w:rFonts w:hint="eastAsia" w:ascii="宋体" w:hAnsi="宋体" w:cs="宋体"/>
                <w:szCs w:val="21"/>
              </w:rPr>
              <w:t>详见竞争性磋商公告。</w:t>
            </w:r>
          </w:p>
        </w:tc>
      </w:tr>
      <w:tr w14:paraId="411B3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ign w:val="center"/>
          </w:tcPr>
          <w:p w14:paraId="4659469C">
            <w:pPr>
              <w:spacing w:line="360" w:lineRule="auto"/>
              <w:jc w:val="center"/>
              <w:rPr>
                <w:rFonts w:ascii="宋体" w:hAnsi="宋体" w:cs="宋体"/>
                <w:szCs w:val="21"/>
              </w:rPr>
            </w:pPr>
            <w:r>
              <w:rPr>
                <w:rFonts w:hint="eastAsia" w:ascii="宋体" w:hAnsi="宋体" w:cs="宋体"/>
                <w:szCs w:val="21"/>
              </w:rPr>
              <w:t>20.6</w:t>
            </w:r>
          </w:p>
        </w:tc>
        <w:tc>
          <w:tcPr>
            <w:tcW w:w="1834" w:type="dxa"/>
            <w:noWrap/>
            <w:vAlign w:val="center"/>
          </w:tcPr>
          <w:p w14:paraId="1A23CAC8">
            <w:pPr>
              <w:jc w:val="center"/>
              <w:rPr>
                <w:rFonts w:ascii="宋体" w:hAnsi="宋体" w:cs="宋体"/>
                <w:szCs w:val="21"/>
              </w:rPr>
            </w:pPr>
            <w:r>
              <w:rPr>
                <w:rFonts w:hint="eastAsia" w:ascii="宋体" w:hAnsi="宋体" w:cs="宋体"/>
                <w:szCs w:val="21"/>
              </w:rPr>
              <w:t>备份响应文件</w:t>
            </w:r>
          </w:p>
        </w:tc>
        <w:tc>
          <w:tcPr>
            <w:tcW w:w="6833" w:type="dxa"/>
            <w:noWrap/>
            <w:vAlign w:val="center"/>
          </w:tcPr>
          <w:p w14:paraId="03F11DD1">
            <w:pPr>
              <w:snapToGrid w:val="0"/>
              <w:spacing w:line="360" w:lineRule="auto"/>
              <w:jc w:val="left"/>
              <w:rPr>
                <w:rFonts w:ascii="宋体" w:hAnsi="宋体" w:cs="宋体"/>
                <w:szCs w:val="21"/>
              </w:rPr>
            </w:pPr>
            <w:r>
              <w:rPr>
                <w:rFonts w:hint="eastAsia" w:ascii="宋体" w:hAnsi="宋体" w:cs="宋体"/>
                <w:szCs w:val="21"/>
              </w:rPr>
              <w:t>本项目不接受备份响应文件。</w:t>
            </w:r>
          </w:p>
        </w:tc>
      </w:tr>
      <w:tr w14:paraId="552B8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ign w:val="center"/>
          </w:tcPr>
          <w:p w14:paraId="151B5A9D">
            <w:pPr>
              <w:spacing w:line="360" w:lineRule="auto"/>
              <w:jc w:val="center"/>
              <w:rPr>
                <w:rFonts w:ascii="宋体" w:hAnsi="宋体" w:cs="宋体"/>
                <w:szCs w:val="21"/>
              </w:rPr>
            </w:pPr>
            <w:r>
              <w:rPr>
                <w:rFonts w:hint="eastAsia" w:ascii="宋体" w:hAnsi="宋体" w:cs="宋体"/>
                <w:szCs w:val="21"/>
              </w:rPr>
              <w:t>2</w:t>
            </w:r>
            <w:r>
              <w:rPr>
                <w:rFonts w:hint="eastAsia" w:ascii="宋体" w:hAnsi="宋体" w:cs="宋体"/>
                <w:szCs w:val="21"/>
                <w:lang w:eastAsia="en-US"/>
              </w:rPr>
              <w:t>1</w:t>
            </w:r>
          </w:p>
        </w:tc>
        <w:tc>
          <w:tcPr>
            <w:tcW w:w="1834" w:type="dxa"/>
            <w:noWrap/>
            <w:vAlign w:val="center"/>
          </w:tcPr>
          <w:p w14:paraId="56CA2B0D">
            <w:pPr>
              <w:jc w:val="center"/>
              <w:rPr>
                <w:rFonts w:ascii="宋体" w:hAnsi="宋体" w:cs="宋体"/>
                <w:szCs w:val="21"/>
              </w:rPr>
            </w:pPr>
            <w:r>
              <w:rPr>
                <w:rFonts w:hint="eastAsia" w:ascii="宋体" w:hAnsi="宋体" w:cs="宋体"/>
                <w:szCs w:val="21"/>
              </w:rPr>
              <w:t>首次响应文件的补充、修改与撤回</w:t>
            </w:r>
          </w:p>
        </w:tc>
        <w:tc>
          <w:tcPr>
            <w:tcW w:w="6833" w:type="dxa"/>
            <w:noWrap/>
            <w:vAlign w:val="center"/>
          </w:tcPr>
          <w:p w14:paraId="4EF433C7">
            <w:pPr>
              <w:snapToGrid w:val="0"/>
              <w:spacing w:line="360" w:lineRule="auto"/>
              <w:jc w:val="left"/>
              <w:rPr>
                <w:rFonts w:ascii="宋体" w:hAnsi="宋体" w:cs="宋体"/>
                <w:szCs w:val="21"/>
              </w:rPr>
            </w:pPr>
            <w:r>
              <w:rPr>
                <w:rFonts w:hint="eastAsia" w:ascii="宋体" w:hAnsi="宋体" w:cs="宋体"/>
                <w:szCs w:val="21"/>
              </w:rPr>
              <w:t>详见</w:t>
            </w:r>
            <w:r>
              <w:rPr>
                <w:rFonts w:hint="eastAsia" w:ascii="宋体" w:hAnsi="宋体"/>
                <w:bCs/>
              </w:rPr>
              <w:t>供应商须知正文</w:t>
            </w:r>
            <w:r>
              <w:rPr>
                <w:rFonts w:hint="eastAsia" w:ascii="宋体" w:hAnsi="宋体" w:cs="宋体"/>
                <w:szCs w:val="21"/>
              </w:rPr>
              <w:t>。</w:t>
            </w:r>
          </w:p>
        </w:tc>
      </w:tr>
      <w:tr w14:paraId="01096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63" w:type="dxa"/>
            <w:vMerge w:val="restart"/>
            <w:noWrap/>
            <w:vAlign w:val="center"/>
          </w:tcPr>
          <w:p w14:paraId="3F699335">
            <w:pPr>
              <w:spacing w:line="360" w:lineRule="auto"/>
              <w:jc w:val="center"/>
              <w:rPr>
                <w:rFonts w:ascii="宋体" w:hAnsi="宋体" w:cs="宋体"/>
                <w:szCs w:val="21"/>
              </w:rPr>
            </w:pPr>
            <w:r>
              <w:rPr>
                <w:rFonts w:hint="eastAsia" w:ascii="宋体" w:hAnsi="宋体" w:cs="宋体"/>
                <w:szCs w:val="21"/>
              </w:rPr>
              <w:t>25</w:t>
            </w:r>
          </w:p>
        </w:tc>
        <w:tc>
          <w:tcPr>
            <w:tcW w:w="1834" w:type="dxa"/>
            <w:noWrap/>
            <w:vAlign w:val="center"/>
          </w:tcPr>
          <w:p w14:paraId="333628CB">
            <w:pPr>
              <w:spacing w:line="360" w:lineRule="auto"/>
              <w:jc w:val="center"/>
              <w:rPr>
                <w:rFonts w:ascii="宋体" w:hAnsi="宋体" w:cs="宋体"/>
                <w:szCs w:val="21"/>
              </w:rPr>
            </w:pPr>
            <w:r>
              <w:rPr>
                <w:rFonts w:hint="eastAsia" w:ascii="宋体" w:hAnsi="宋体" w:cs="宋体"/>
                <w:szCs w:val="21"/>
              </w:rPr>
              <w:t>负偏离要求</w:t>
            </w:r>
          </w:p>
        </w:tc>
        <w:tc>
          <w:tcPr>
            <w:tcW w:w="6833" w:type="dxa"/>
            <w:noWrap/>
            <w:vAlign w:val="center"/>
          </w:tcPr>
          <w:p w14:paraId="429D824B">
            <w:pPr>
              <w:snapToGrid w:val="0"/>
              <w:spacing w:line="360" w:lineRule="auto"/>
              <w:rPr>
                <w:rFonts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0387533C">
            <w:pPr>
              <w:snapToGrid w:val="0"/>
              <w:spacing w:line="360" w:lineRule="auto"/>
              <w:rPr>
                <w:rFonts w:ascii="宋体" w:hAnsi="宋体" w:cs="宋体"/>
                <w:szCs w:val="21"/>
              </w:rPr>
            </w:pPr>
            <w:r>
              <w:rPr>
                <w:rFonts w:hint="eastAsia" w:ascii="宋体" w:hAnsi="宋体" w:cs="宋体"/>
                <w:szCs w:val="21"/>
              </w:rPr>
              <w:t>服务需求评审中允许负偏离的条款数为</w:t>
            </w:r>
            <w:r>
              <w:rPr>
                <w:rFonts w:hint="eastAsia" w:ascii="宋体" w:hAnsi="宋体" w:cs="宋体"/>
                <w:szCs w:val="21"/>
                <w:u w:val="single"/>
              </w:rPr>
              <w:t xml:space="preserve"> 0 </w:t>
            </w:r>
            <w:r>
              <w:rPr>
                <w:rFonts w:hint="eastAsia" w:ascii="宋体" w:hAnsi="宋体" w:cs="宋体"/>
                <w:szCs w:val="21"/>
              </w:rPr>
              <w:t>项。</w:t>
            </w:r>
          </w:p>
        </w:tc>
      </w:tr>
      <w:tr w14:paraId="082D0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ign w:val="center"/>
          </w:tcPr>
          <w:p w14:paraId="25F209BE"/>
        </w:tc>
        <w:tc>
          <w:tcPr>
            <w:tcW w:w="1834" w:type="dxa"/>
            <w:noWrap/>
            <w:vAlign w:val="center"/>
          </w:tcPr>
          <w:p w14:paraId="55DF9FC7">
            <w:pPr>
              <w:snapToGrid w:val="0"/>
              <w:spacing w:line="360" w:lineRule="auto"/>
              <w:jc w:val="center"/>
              <w:rPr>
                <w:rFonts w:ascii="宋体" w:hAnsi="宋体" w:cs="宋体"/>
                <w:szCs w:val="21"/>
              </w:rPr>
            </w:pPr>
            <w:r>
              <w:rPr>
                <w:rFonts w:hint="eastAsia" w:ascii="宋体" w:hAnsi="宋体" w:cs="宋体"/>
                <w:szCs w:val="21"/>
              </w:rPr>
              <w:t>评审方法</w:t>
            </w:r>
          </w:p>
        </w:tc>
        <w:tc>
          <w:tcPr>
            <w:tcW w:w="6833" w:type="dxa"/>
            <w:noWrap/>
            <w:vAlign w:val="center"/>
          </w:tcPr>
          <w:p w14:paraId="53EB7387">
            <w:pPr>
              <w:pStyle w:val="8"/>
              <w:spacing w:line="360" w:lineRule="auto"/>
              <w:rPr>
                <w:rFonts w:ascii="宋体" w:hAnsi="宋体" w:cs="宋体"/>
                <w:b/>
                <w:szCs w:val="21"/>
              </w:rPr>
            </w:pPr>
            <w:r>
              <w:rPr>
                <w:rFonts w:hint="eastAsia"/>
              </w:rPr>
              <w:t>本项目采用综合评分法。综合评分法是指响应文件满足竞争性磋商文件全部实质性要求且按评审因素的量化指标评审得分最高的供应商为成交候选供应商的评审方法。</w:t>
            </w:r>
          </w:p>
        </w:tc>
      </w:tr>
      <w:tr w14:paraId="5B985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ign w:val="center"/>
          </w:tcPr>
          <w:p w14:paraId="33706779"/>
        </w:tc>
        <w:tc>
          <w:tcPr>
            <w:tcW w:w="1834" w:type="dxa"/>
            <w:noWrap/>
            <w:vAlign w:val="center"/>
          </w:tcPr>
          <w:p w14:paraId="7930168A">
            <w:pPr>
              <w:snapToGrid w:val="0"/>
              <w:spacing w:line="360" w:lineRule="auto"/>
              <w:jc w:val="center"/>
              <w:rPr>
                <w:rFonts w:ascii="宋体" w:hAnsi="宋体" w:cs="宋体"/>
                <w:szCs w:val="21"/>
              </w:rPr>
            </w:pPr>
            <w:r>
              <w:rPr>
                <w:rFonts w:hint="eastAsia" w:ascii="宋体" w:hAnsi="宋体" w:cs="宋体"/>
                <w:szCs w:val="21"/>
              </w:rPr>
              <w:t>磋商的顺序</w:t>
            </w:r>
          </w:p>
        </w:tc>
        <w:tc>
          <w:tcPr>
            <w:tcW w:w="6833" w:type="dxa"/>
            <w:noWrap/>
            <w:vAlign w:val="center"/>
          </w:tcPr>
          <w:p w14:paraId="1F01E3E2">
            <w:pPr>
              <w:pStyle w:val="8"/>
              <w:spacing w:line="360" w:lineRule="auto"/>
              <w:rPr>
                <w:rFonts w:ascii="宋体" w:hAnsi="宋体" w:cs="宋体"/>
                <w:bCs/>
                <w:szCs w:val="21"/>
              </w:rPr>
            </w:pPr>
            <w:r>
              <w:rPr>
                <w:rFonts w:hint="eastAsia" w:ascii="宋体" w:hAnsi="宋体" w:cs="宋体"/>
                <w:bCs/>
                <w:szCs w:val="21"/>
              </w:rPr>
              <w:t xml:space="preserve">磋商的顺序：按“广西政府采购云平台”系统的编号顺序。 </w:t>
            </w:r>
          </w:p>
          <w:p w14:paraId="12B7FE6E">
            <w:pPr>
              <w:pStyle w:val="8"/>
              <w:spacing w:line="360" w:lineRule="auto"/>
              <w:rPr>
                <w:rFonts w:ascii="宋体" w:hAnsi="宋体" w:cs="宋体"/>
                <w:bCs/>
                <w:szCs w:val="21"/>
              </w:rPr>
            </w:pPr>
            <w:r>
              <w:rPr>
                <w:rFonts w:hint="eastAsia" w:ascii="宋体" w:hAnsi="宋体" w:cs="宋体"/>
                <w:bCs/>
                <w:szCs w:val="21"/>
              </w:rPr>
              <w:t xml:space="preserve">符合磋商资格的供应商必须在接到磋商通知后规定时间内参加磋商，未在规定时间内参加磋商的视同放弃参加磋商权利，其响应文件按无效响应处理。 </w:t>
            </w:r>
          </w:p>
          <w:p w14:paraId="35DA424B">
            <w:pPr>
              <w:pStyle w:val="8"/>
              <w:spacing w:line="360" w:lineRule="auto"/>
              <w:rPr>
                <w:rFonts w:ascii="宋体" w:hAnsi="宋体" w:cs="宋体"/>
                <w:b/>
                <w:szCs w:val="21"/>
              </w:rPr>
            </w:pPr>
            <w:r>
              <w:rPr>
                <w:rFonts w:hint="eastAsia" w:ascii="宋体" w:hAnsi="宋体" w:cs="宋体"/>
                <w:bCs/>
                <w:szCs w:val="21"/>
              </w:rPr>
              <w:t>参与磋商前，磋商小组如有要求，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0F1CE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0FDD7C33">
            <w:pPr>
              <w:spacing w:line="360" w:lineRule="auto"/>
              <w:jc w:val="center"/>
              <w:rPr>
                <w:rFonts w:ascii="宋体" w:hAnsi="宋体" w:cs="宋体"/>
                <w:szCs w:val="21"/>
              </w:rPr>
            </w:pPr>
            <w:r>
              <w:rPr>
                <w:rFonts w:hint="eastAsia" w:ascii="宋体" w:hAnsi="宋体" w:cs="宋体"/>
                <w:szCs w:val="21"/>
              </w:rPr>
              <w:t>27</w:t>
            </w:r>
          </w:p>
        </w:tc>
        <w:tc>
          <w:tcPr>
            <w:tcW w:w="1834" w:type="dxa"/>
            <w:noWrap/>
            <w:vAlign w:val="center"/>
          </w:tcPr>
          <w:p w14:paraId="29CDAA77">
            <w:pPr>
              <w:spacing w:line="360" w:lineRule="auto"/>
              <w:jc w:val="center"/>
              <w:rPr>
                <w:rFonts w:ascii="宋体" w:hAnsi="宋体" w:cs="宋体"/>
                <w:szCs w:val="21"/>
              </w:rPr>
            </w:pPr>
            <w:r>
              <w:rPr>
                <w:rFonts w:hint="eastAsia" w:ascii="宋体" w:hAnsi="宋体" w:cs="宋体"/>
                <w:szCs w:val="21"/>
              </w:rPr>
              <w:t>履约保证金</w:t>
            </w:r>
          </w:p>
        </w:tc>
        <w:tc>
          <w:tcPr>
            <w:tcW w:w="6833" w:type="dxa"/>
            <w:noWrap/>
            <w:vAlign w:val="center"/>
          </w:tcPr>
          <w:p w14:paraId="254C3956">
            <w:pPr>
              <w:spacing w:line="360" w:lineRule="auto"/>
              <w:jc w:val="center"/>
              <w:rPr>
                <w:rFonts w:ascii="宋体" w:hAnsi="宋体" w:cs="宋体"/>
                <w:szCs w:val="21"/>
              </w:rPr>
            </w:pPr>
            <w:r>
              <w:rPr>
                <w:rFonts w:hint="eastAsia" w:ascii="宋体" w:hAnsi="宋体" w:cs="宋体"/>
                <w:b/>
                <w:bCs/>
                <w:szCs w:val="21"/>
              </w:rPr>
              <w:t>本项目不需要缴</w:t>
            </w:r>
            <w:r>
              <w:rPr>
                <w:rFonts w:hint="eastAsia" w:ascii="宋体" w:hAnsi="宋体" w:cs="宋体"/>
                <w:b/>
                <w:bCs/>
                <w:kern w:val="0"/>
                <w:szCs w:val="21"/>
              </w:rPr>
              <w:t>纳</w:t>
            </w:r>
            <w:r>
              <w:rPr>
                <w:rFonts w:hint="eastAsia" w:ascii="宋体" w:hAnsi="宋体" w:cs="宋体"/>
                <w:b/>
                <w:bCs/>
                <w:szCs w:val="21"/>
              </w:rPr>
              <w:t>履约保证金。</w:t>
            </w:r>
          </w:p>
        </w:tc>
      </w:tr>
      <w:tr w14:paraId="0124A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70CA0E37">
            <w:pPr>
              <w:spacing w:line="360" w:lineRule="auto"/>
              <w:jc w:val="center"/>
              <w:rPr>
                <w:rFonts w:ascii="宋体" w:hAnsi="宋体" w:cs="宋体"/>
                <w:szCs w:val="21"/>
              </w:rPr>
            </w:pPr>
            <w:r>
              <w:rPr>
                <w:rFonts w:hint="eastAsia" w:ascii="宋体" w:hAnsi="宋体" w:cs="宋体"/>
                <w:szCs w:val="21"/>
              </w:rPr>
              <w:t>28.5</w:t>
            </w:r>
          </w:p>
        </w:tc>
        <w:tc>
          <w:tcPr>
            <w:tcW w:w="1834" w:type="dxa"/>
            <w:noWrap/>
            <w:vAlign w:val="center"/>
          </w:tcPr>
          <w:p w14:paraId="0A91E3BF">
            <w:pPr>
              <w:spacing w:line="360" w:lineRule="auto"/>
              <w:jc w:val="center"/>
              <w:rPr>
                <w:rFonts w:ascii="宋体" w:hAnsi="宋体" w:cs="宋体"/>
                <w:szCs w:val="21"/>
              </w:rPr>
            </w:pPr>
            <w:r>
              <w:rPr>
                <w:rFonts w:hint="eastAsia" w:ascii="宋体" w:hAnsi="宋体" w:cs="宋体"/>
                <w:szCs w:val="21"/>
              </w:rPr>
              <w:t>签订合同携带的材料</w:t>
            </w:r>
          </w:p>
        </w:tc>
        <w:tc>
          <w:tcPr>
            <w:tcW w:w="6833" w:type="dxa"/>
            <w:noWrap/>
            <w:vAlign w:val="center"/>
          </w:tcPr>
          <w:p w14:paraId="28ED92EF">
            <w:pPr>
              <w:snapToGrid w:val="0"/>
              <w:spacing w:line="360" w:lineRule="auto"/>
              <w:rPr>
                <w:rFonts w:ascii="宋体" w:hAnsi="宋体" w:cs="宋体"/>
                <w:szCs w:val="21"/>
              </w:rPr>
            </w:pPr>
            <w:r>
              <w:rPr>
                <w:rFonts w:hint="eastAsia" w:ascii="宋体" w:hAnsi="宋体" w:cs="宋体"/>
                <w:szCs w:val="21"/>
              </w:rPr>
              <w:t>委托代理人负责签订合同的，须携带有效的法定代表人授权委托书及其委托代理人身份证原件等其他资格证件。</w:t>
            </w:r>
          </w:p>
          <w:p w14:paraId="050AEAD8">
            <w:pPr>
              <w:snapToGrid w:val="0"/>
              <w:spacing w:line="360" w:lineRule="auto"/>
              <w:rPr>
                <w:rFonts w:ascii="宋体" w:hAnsi="宋体" w:cs="宋体"/>
                <w:b/>
                <w:bCs/>
                <w:i/>
                <w:iCs/>
                <w:szCs w:val="21"/>
              </w:rPr>
            </w:pPr>
            <w:r>
              <w:rPr>
                <w:rFonts w:hint="eastAsia" w:ascii="宋体" w:hAnsi="宋体" w:cs="宋体"/>
                <w:szCs w:val="21"/>
              </w:rPr>
              <w:t>法定代表人负责签订合同的，须携带法定代表人身份证明原件及身份证原件等其他证明材料。</w:t>
            </w:r>
          </w:p>
        </w:tc>
      </w:tr>
      <w:tr w14:paraId="5D2DA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noWrap/>
            <w:vAlign w:val="center"/>
          </w:tcPr>
          <w:p w14:paraId="4ACB409A">
            <w:pPr>
              <w:spacing w:line="360" w:lineRule="auto"/>
              <w:jc w:val="center"/>
              <w:rPr>
                <w:rFonts w:ascii="宋体" w:hAnsi="宋体" w:cs="宋体"/>
                <w:szCs w:val="21"/>
              </w:rPr>
            </w:pPr>
            <w:r>
              <w:rPr>
                <w:rFonts w:hint="eastAsia" w:ascii="宋体" w:hAnsi="宋体" w:cs="宋体"/>
                <w:szCs w:val="21"/>
              </w:rPr>
              <w:t>30.2</w:t>
            </w:r>
          </w:p>
        </w:tc>
        <w:tc>
          <w:tcPr>
            <w:tcW w:w="1834" w:type="dxa"/>
            <w:noWrap/>
            <w:vAlign w:val="center"/>
          </w:tcPr>
          <w:p w14:paraId="0A69566B">
            <w:pPr>
              <w:spacing w:line="380" w:lineRule="exact"/>
              <w:jc w:val="center"/>
              <w:rPr>
                <w:rFonts w:ascii="宋体" w:hAnsi="宋体" w:cs="宋体"/>
                <w:szCs w:val="21"/>
              </w:rPr>
            </w:pPr>
            <w:r>
              <w:rPr>
                <w:rFonts w:hint="eastAsia" w:ascii="宋体" w:hAnsi="宋体" w:cs="宋体"/>
                <w:szCs w:val="21"/>
              </w:rPr>
              <w:t>接收质疑函方式</w:t>
            </w:r>
          </w:p>
        </w:tc>
        <w:tc>
          <w:tcPr>
            <w:tcW w:w="6833" w:type="dxa"/>
            <w:noWrap/>
            <w:vAlign w:val="center"/>
          </w:tcPr>
          <w:p w14:paraId="24832ED7">
            <w:pPr>
              <w:snapToGrid w:val="0"/>
              <w:spacing w:line="380" w:lineRule="exact"/>
              <w:rPr>
                <w:rFonts w:ascii="宋体" w:hAnsi="宋体" w:cs="宋体"/>
                <w:szCs w:val="21"/>
              </w:rPr>
            </w:pPr>
            <w:r>
              <w:rPr>
                <w:rFonts w:hint="eastAsia" w:ascii="宋体" w:hAnsi="宋体" w:cs="宋体"/>
                <w:szCs w:val="21"/>
              </w:rPr>
              <w:t>以书面形式</w:t>
            </w:r>
          </w:p>
        </w:tc>
      </w:tr>
      <w:tr w14:paraId="3BE3E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ign w:val="center"/>
          </w:tcPr>
          <w:p w14:paraId="3EEECA39"/>
        </w:tc>
        <w:tc>
          <w:tcPr>
            <w:tcW w:w="1834" w:type="dxa"/>
            <w:noWrap/>
            <w:vAlign w:val="center"/>
          </w:tcPr>
          <w:p w14:paraId="1BB526A5">
            <w:pPr>
              <w:spacing w:line="380" w:lineRule="exact"/>
              <w:jc w:val="center"/>
              <w:rPr>
                <w:rFonts w:ascii="宋体" w:hAnsi="宋体" w:cs="宋体"/>
                <w:szCs w:val="21"/>
              </w:rPr>
            </w:pPr>
            <w:r>
              <w:rPr>
                <w:rFonts w:hint="eastAsia" w:ascii="宋体" w:hAnsi="宋体" w:cs="宋体"/>
                <w:szCs w:val="21"/>
              </w:rPr>
              <w:t>质疑联系部门及联系方式</w:t>
            </w:r>
          </w:p>
        </w:tc>
        <w:tc>
          <w:tcPr>
            <w:tcW w:w="6833" w:type="dxa"/>
            <w:noWrap/>
            <w:vAlign w:val="center"/>
          </w:tcPr>
          <w:p w14:paraId="46641472">
            <w:pPr>
              <w:snapToGrid w:val="0"/>
              <w:spacing w:line="380" w:lineRule="exact"/>
              <w:rPr>
                <w:rFonts w:ascii="宋体" w:hAnsi="宋体" w:cs="宋体"/>
              </w:rPr>
            </w:pPr>
            <w:r>
              <w:rPr>
                <w:rFonts w:hint="eastAsia" w:ascii="宋体" w:hAnsi="宋体" w:cs="宋体"/>
              </w:rPr>
              <w:t>（1）</w:t>
            </w:r>
            <w:bookmarkStart w:id="57" w:name="PO_3000001868_PM031_3"/>
            <w:r>
              <w:rPr>
                <w:rFonts w:hint="eastAsia" w:ascii="宋体" w:hAnsi="宋体" w:cs="宋体"/>
              </w:rPr>
              <w:t>名称：</w:t>
            </w:r>
            <w:bookmarkEnd w:id="57"/>
            <w:r>
              <w:rPr>
                <w:rFonts w:hint="eastAsia" w:ascii="宋体" w:hAnsi="宋体" w:cs="宋体"/>
              </w:rPr>
              <w:t>桂平市自然资源局</w:t>
            </w:r>
          </w:p>
          <w:p w14:paraId="2148CCF7">
            <w:pPr>
              <w:snapToGrid w:val="0"/>
              <w:spacing w:line="380" w:lineRule="exact"/>
              <w:rPr>
                <w:rFonts w:ascii="宋体" w:hAnsi="宋体" w:cs="宋体"/>
              </w:rPr>
            </w:pPr>
            <w:r>
              <w:rPr>
                <w:rFonts w:hint="eastAsia" w:ascii="宋体" w:hAnsi="宋体" w:cs="宋体"/>
              </w:rPr>
              <w:t>联系电话：</w:t>
            </w:r>
            <w:r>
              <w:rPr>
                <w:rFonts w:hint="eastAsia" w:ascii="宋体" w:hAnsi="宋体" w:cs="宋体"/>
                <w:szCs w:val="21"/>
              </w:rPr>
              <w:t>0775-6768999</w:t>
            </w:r>
          </w:p>
          <w:p w14:paraId="065D0585">
            <w:pPr>
              <w:snapToGrid w:val="0"/>
              <w:spacing w:line="380" w:lineRule="exact"/>
              <w:rPr>
                <w:rFonts w:ascii="宋体" w:hAnsi="宋体" w:cs="宋体"/>
              </w:rPr>
            </w:pPr>
            <w:r>
              <w:rPr>
                <w:rFonts w:hint="eastAsia" w:ascii="宋体" w:hAnsi="宋体" w:cs="宋体"/>
              </w:rPr>
              <w:t>通讯地址：桂平市西山镇杏花街16号</w:t>
            </w:r>
          </w:p>
          <w:p w14:paraId="3F410ED0">
            <w:pPr>
              <w:snapToGrid w:val="0"/>
              <w:spacing w:line="380" w:lineRule="exact"/>
              <w:rPr>
                <w:rFonts w:ascii="宋体" w:hAnsi="宋体" w:cs="宋体"/>
              </w:rPr>
            </w:pPr>
            <w:r>
              <w:rPr>
                <w:rFonts w:hint="eastAsia" w:ascii="宋体" w:hAnsi="宋体" w:cs="宋体"/>
              </w:rPr>
              <w:t>（2）名称：广西云立方工程管理有限公司</w:t>
            </w:r>
          </w:p>
          <w:p w14:paraId="78B9A3CD">
            <w:pPr>
              <w:snapToGrid w:val="0"/>
              <w:spacing w:line="380" w:lineRule="exact"/>
              <w:rPr>
                <w:rFonts w:ascii="宋体" w:hAnsi="宋体" w:cs="宋体"/>
              </w:rPr>
            </w:pPr>
            <w:r>
              <w:rPr>
                <w:rFonts w:hint="eastAsia" w:ascii="宋体" w:hAnsi="宋体" w:cs="宋体"/>
              </w:rPr>
              <w:t>联系电话：0775-4338136</w:t>
            </w:r>
          </w:p>
          <w:p w14:paraId="5D9F5150">
            <w:pPr>
              <w:snapToGrid w:val="0"/>
              <w:spacing w:line="380" w:lineRule="exact"/>
              <w:rPr>
                <w:rFonts w:ascii="宋体" w:hAnsi="宋体" w:cs="宋体"/>
                <w:szCs w:val="21"/>
              </w:rPr>
            </w:pPr>
            <w:r>
              <w:rPr>
                <w:rFonts w:hint="eastAsia" w:ascii="宋体" w:hAnsi="宋体" w:cs="宋体"/>
              </w:rPr>
              <w:t>通讯地址：贵港市港北区金港大道935号（财富中心）1幢1725号</w:t>
            </w:r>
          </w:p>
        </w:tc>
      </w:tr>
      <w:tr w14:paraId="53CD2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ign w:val="center"/>
          </w:tcPr>
          <w:p w14:paraId="780DF889"/>
        </w:tc>
        <w:tc>
          <w:tcPr>
            <w:tcW w:w="1834" w:type="dxa"/>
            <w:noWrap/>
            <w:vAlign w:val="center"/>
          </w:tcPr>
          <w:p w14:paraId="0F904C6E">
            <w:pPr>
              <w:spacing w:line="380" w:lineRule="exact"/>
              <w:jc w:val="center"/>
              <w:rPr>
                <w:rFonts w:ascii="宋体" w:hAnsi="宋体" w:cs="宋体"/>
                <w:szCs w:val="21"/>
              </w:rPr>
            </w:pPr>
            <w:r>
              <w:rPr>
                <w:rFonts w:hint="eastAsia" w:ascii="宋体" w:hAnsi="宋体" w:cs="宋体"/>
              </w:rPr>
              <w:t>现场提交质疑办理业务时间</w:t>
            </w:r>
          </w:p>
        </w:tc>
        <w:tc>
          <w:tcPr>
            <w:tcW w:w="6833" w:type="dxa"/>
            <w:noWrap/>
            <w:vAlign w:val="center"/>
          </w:tcPr>
          <w:p w14:paraId="3FF27E2C">
            <w:pPr>
              <w:snapToGrid w:val="0"/>
              <w:spacing w:line="380" w:lineRule="exact"/>
              <w:rPr>
                <w:rFonts w:ascii="宋体" w:hAnsi="宋体" w:cs="宋体"/>
                <w:szCs w:val="21"/>
              </w:rPr>
            </w:pPr>
            <w:r>
              <w:rPr>
                <w:rFonts w:hint="eastAsia" w:ascii="宋体" w:hAnsi="宋体" w:cs="宋体"/>
              </w:rPr>
              <w:t>质疑期内每个工作日（北京时间）上午</w:t>
            </w:r>
            <w:r>
              <w:rPr>
                <w:rFonts w:hint="eastAsia" w:ascii="宋体" w:hAnsi="宋体" w:cs="宋体"/>
                <w:u w:val="single"/>
              </w:rPr>
              <w:t>8</w:t>
            </w:r>
            <w:r>
              <w:rPr>
                <w:rFonts w:hint="eastAsia" w:ascii="宋体" w:hAnsi="宋体" w:cs="宋体"/>
              </w:rPr>
              <w:t>时</w:t>
            </w:r>
            <w:r>
              <w:rPr>
                <w:rFonts w:hint="eastAsia" w:ascii="宋体" w:hAnsi="宋体" w:cs="宋体"/>
                <w:u w:val="single"/>
              </w:rPr>
              <w:t>00</w:t>
            </w:r>
            <w:r>
              <w:rPr>
                <w:rFonts w:hint="eastAsia" w:ascii="宋体" w:hAnsi="宋体" w:cs="宋体"/>
              </w:rPr>
              <w:t>分到</w:t>
            </w:r>
            <w:r>
              <w:rPr>
                <w:rFonts w:hint="eastAsia" w:ascii="宋体" w:hAnsi="宋体" w:cs="宋体"/>
                <w:u w:val="single"/>
              </w:rPr>
              <w:t>12</w:t>
            </w:r>
            <w:r>
              <w:rPr>
                <w:rFonts w:hint="eastAsia" w:ascii="宋体" w:hAnsi="宋体" w:cs="宋体"/>
              </w:rPr>
              <w:t>时</w:t>
            </w:r>
            <w:r>
              <w:rPr>
                <w:rFonts w:hint="eastAsia" w:ascii="宋体" w:hAnsi="宋体" w:cs="宋体"/>
                <w:u w:val="single"/>
              </w:rPr>
              <w:t>00</w:t>
            </w:r>
            <w:r>
              <w:rPr>
                <w:rFonts w:hint="eastAsia" w:ascii="宋体" w:hAnsi="宋体" w:cs="宋体"/>
              </w:rPr>
              <w:t>分，下午</w:t>
            </w:r>
            <w:r>
              <w:rPr>
                <w:rFonts w:hint="eastAsia" w:ascii="宋体" w:hAnsi="宋体" w:cs="宋体"/>
                <w:u w:val="single"/>
              </w:rPr>
              <w:t>15</w:t>
            </w:r>
            <w:r>
              <w:rPr>
                <w:rFonts w:hint="eastAsia" w:ascii="宋体" w:hAnsi="宋体" w:cs="宋体"/>
              </w:rPr>
              <w:t>时</w:t>
            </w:r>
            <w:r>
              <w:rPr>
                <w:rFonts w:hint="eastAsia" w:ascii="宋体" w:hAnsi="宋体" w:cs="宋体"/>
                <w:u w:val="single"/>
              </w:rPr>
              <w:t>00</w:t>
            </w:r>
            <w:r>
              <w:rPr>
                <w:rFonts w:hint="eastAsia" w:ascii="宋体" w:hAnsi="宋体" w:cs="宋体"/>
              </w:rPr>
              <w:t>分到</w:t>
            </w:r>
            <w:r>
              <w:rPr>
                <w:rFonts w:hint="eastAsia" w:ascii="宋体" w:hAnsi="宋体" w:cs="宋体"/>
                <w:u w:val="single"/>
              </w:rPr>
              <w:t>18</w:t>
            </w:r>
            <w:r>
              <w:rPr>
                <w:rFonts w:hint="eastAsia" w:ascii="宋体" w:hAnsi="宋体" w:cs="宋体"/>
              </w:rPr>
              <w:t>时</w:t>
            </w:r>
            <w:r>
              <w:rPr>
                <w:rFonts w:hint="eastAsia" w:ascii="宋体" w:hAnsi="宋体" w:cs="宋体"/>
                <w:u w:val="single"/>
              </w:rPr>
              <w:t>00</w:t>
            </w:r>
            <w:r>
              <w:rPr>
                <w:rFonts w:hint="eastAsia" w:ascii="宋体" w:hAnsi="宋体" w:cs="宋体"/>
              </w:rPr>
              <w:t>分。</w:t>
            </w:r>
          </w:p>
        </w:tc>
      </w:tr>
      <w:tr w14:paraId="279C3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5CCF50B8">
            <w:pPr>
              <w:spacing w:line="360" w:lineRule="auto"/>
              <w:jc w:val="center"/>
              <w:rPr>
                <w:rFonts w:ascii="宋体" w:hAnsi="宋体" w:cs="宋体"/>
                <w:szCs w:val="21"/>
              </w:rPr>
            </w:pPr>
            <w:r>
              <w:rPr>
                <w:rFonts w:hint="eastAsia" w:ascii="宋体" w:hAnsi="宋体" w:cs="宋体"/>
                <w:szCs w:val="21"/>
              </w:rPr>
              <w:t>30.6</w:t>
            </w:r>
          </w:p>
        </w:tc>
        <w:tc>
          <w:tcPr>
            <w:tcW w:w="1834" w:type="dxa"/>
            <w:noWrap/>
            <w:vAlign w:val="center"/>
          </w:tcPr>
          <w:p w14:paraId="2F6D744E">
            <w:pPr>
              <w:spacing w:line="360" w:lineRule="auto"/>
              <w:jc w:val="center"/>
              <w:rPr>
                <w:rFonts w:ascii="宋体" w:hAnsi="宋体" w:cs="宋体"/>
                <w:szCs w:val="21"/>
              </w:rPr>
            </w:pPr>
            <w:r>
              <w:rPr>
                <w:rFonts w:hint="eastAsia" w:ascii="宋体" w:hAnsi="宋体" w:cs="宋体"/>
                <w:szCs w:val="21"/>
              </w:rPr>
              <w:t>受理投诉方式</w:t>
            </w:r>
          </w:p>
        </w:tc>
        <w:tc>
          <w:tcPr>
            <w:tcW w:w="6833" w:type="dxa"/>
            <w:noWrap/>
            <w:vAlign w:val="center"/>
          </w:tcPr>
          <w:p w14:paraId="3DDB06E0">
            <w:pPr>
              <w:snapToGrid w:val="0"/>
              <w:spacing w:line="380" w:lineRule="exact"/>
              <w:rPr>
                <w:rFonts w:ascii="宋体" w:hAnsi="宋体" w:cs="宋体"/>
              </w:rPr>
            </w:pPr>
            <w:r>
              <w:rPr>
                <w:rFonts w:hint="eastAsia" w:ascii="宋体" w:hAnsi="宋体" w:cs="宋体"/>
              </w:rPr>
              <w:t>1、受理方式：纸质方式受理，投诉书正、副本（经过质疑的事项才可投诉）。</w:t>
            </w:r>
          </w:p>
          <w:p w14:paraId="077AB667">
            <w:pPr>
              <w:snapToGrid w:val="0"/>
              <w:spacing w:line="380" w:lineRule="exact"/>
              <w:rPr>
                <w:rFonts w:ascii="宋体" w:hAnsi="宋体" w:cs="宋体"/>
              </w:rPr>
            </w:pPr>
            <w:r>
              <w:rPr>
                <w:rFonts w:hint="eastAsia" w:ascii="宋体" w:hAnsi="宋体" w:cs="宋体"/>
              </w:rPr>
              <w:t>2、通讯方式</w:t>
            </w:r>
          </w:p>
          <w:p w14:paraId="47B6FF83">
            <w:pPr>
              <w:snapToGrid w:val="0"/>
              <w:spacing w:line="380" w:lineRule="exact"/>
              <w:rPr>
                <w:rFonts w:ascii="宋体" w:hAnsi="宋体" w:cs="宋体"/>
              </w:rPr>
            </w:pPr>
            <w:r>
              <w:rPr>
                <w:rFonts w:hint="eastAsia" w:ascii="宋体" w:hAnsi="宋体" w:cs="宋体"/>
              </w:rPr>
              <w:t>名称：桂平市财政局政府采购监督管理股</w:t>
            </w:r>
          </w:p>
          <w:p w14:paraId="178E2F50">
            <w:pPr>
              <w:snapToGrid w:val="0"/>
              <w:spacing w:line="380" w:lineRule="exact"/>
              <w:rPr>
                <w:rFonts w:ascii="宋体" w:hAnsi="宋体" w:cs="宋体"/>
              </w:rPr>
            </w:pPr>
            <w:r>
              <w:rPr>
                <w:rFonts w:hint="eastAsia" w:ascii="宋体" w:hAnsi="宋体" w:cs="宋体"/>
              </w:rPr>
              <w:t>地址：桂平市</w:t>
            </w:r>
          </w:p>
          <w:p w14:paraId="5BB3C43E">
            <w:pPr>
              <w:snapToGrid w:val="0"/>
              <w:spacing w:line="380" w:lineRule="exact"/>
              <w:rPr>
                <w:rFonts w:ascii="宋体" w:hAnsi="宋体" w:cs="宋体"/>
              </w:rPr>
            </w:pPr>
            <w:r>
              <w:rPr>
                <w:rFonts w:hint="eastAsia" w:ascii="宋体" w:hAnsi="宋体" w:cs="宋体"/>
              </w:rPr>
              <w:t>联系电话：0775-7820666</w:t>
            </w:r>
          </w:p>
        </w:tc>
      </w:tr>
      <w:tr w14:paraId="5837E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6D63EB49">
            <w:pPr>
              <w:spacing w:line="360" w:lineRule="auto"/>
              <w:jc w:val="center"/>
              <w:rPr>
                <w:rFonts w:ascii="宋体" w:hAnsi="宋体" w:cs="宋体"/>
                <w:szCs w:val="21"/>
              </w:rPr>
            </w:pPr>
            <w:r>
              <w:rPr>
                <w:rFonts w:hint="eastAsia" w:ascii="宋体" w:hAnsi="宋体" w:cs="宋体"/>
                <w:szCs w:val="21"/>
              </w:rPr>
              <w:t>32</w:t>
            </w:r>
          </w:p>
        </w:tc>
        <w:tc>
          <w:tcPr>
            <w:tcW w:w="1834" w:type="dxa"/>
            <w:noWrap/>
            <w:vAlign w:val="center"/>
          </w:tcPr>
          <w:p w14:paraId="15291F4D">
            <w:pPr>
              <w:spacing w:line="360" w:lineRule="auto"/>
              <w:jc w:val="center"/>
              <w:rPr>
                <w:rFonts w:ascii="宋体" w:hAnsi="宋体" w:cs="宋体"/>
                <w:szCs w:val="21"/>
              </w:rPr>
            </w:pPr>
            <w:r>
              <w:rPr>
                <w:rFonts w:hint="eastAsia" w:ascii="宋体" w:hAnsi="宋体" w:cs="宋体"/>
                <w:szCs w:val="21"/>
              </w:rPr>
              <w:t>采购代理服务费</w:t>
            </w:r>
          </w:p>
        </w:tc>
        <w:tc>
          <w:tcPr>
            <w:tcW w:w="6833" w:type="dxa"/>
            <w:noWrap/>
            <w:vAlign w:val="center"/>
          </w:tcPr>
          <w:p w14:paraId="051DCEEC">
            <w:pPr>
              <w:snapToGrid w:val="0"/>
              <w:spacing w:line="360" w:lineRule="auto"/>
              <w:ind w:firstLine="420" w:firstLineChars="200"/>
              <w:rPr>
                <w:rFonts w:ascii="宋体" w:hAnsi="宋体" w:cs="宋体"/>
                <w:szCs w:val="21"/>
              </w:rPr>
            </w:pPr>
            <w:r>
              <w:rPr>
                <w:rFonts w:hint="eastAsia" w:ascii="宋体" w:hAnsi="宋体" w:cs="宋体"/>
                <w:szCs w:val="21"/>
              </w:rPr>
              <w:t>本项目代理服务费按国家发展改革委《关于进一步放开建设项目专业服务价格的通知》发改价格〔2015〕299号文执行，本项目代理服务费：</w:t>
            </w:r>
            <w:r>
              <w:rPr>
                <w:rFonts w:hint="eastAsia" w:ascii="宋体" w:hAnsi="宋体" w:cs="宋体"/>
                <w:szCs w:val="21"/>
                <w:u w:val="single"/>
              </w:rPr>
              <w:t>人民币壹万伍仟玖佰陆拾元整（¥15960）</w:t>
            </w:r>
            <w:r>
              <w:rPr>
                <w:rFonts w:hint="eastAsia" w:ascii="宋体" w:hAnsi="宋体" w:cs="宋体"/>
                <w:szCs w:val="21"/>
              </w:rPr>
              <w:t>，方式为由成交人以转账等形式向采购代理机构支付。领取成交通知书前，成交人应向采购代理机构一次性付清成交服务费。</w:t>
            </w:r>
          </w:p>
        </w:tc>
      </w:tr>
      <w:tr w14:paraId="5CD81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125B52F2">
            <w:pPr>
              <w:spacing w:line="360" w:lineRule="auto"/>
              <w:jc w:val="center"/>
              <w:rPr>
                <w:rFonts w:ascii="宋体" w:hAnsi="宋体" w:cs="宋体"/>
                <w:szCs w:val="21"/>
              </w:rPr>
            </w:pPr>
            <w:r>
              <w:rPr>
                <w:rFonts w:hint="eastAsia" w:ascii="宋体" w:hAnsi="宋体" w:cs="宋体"/>
                <w:szCs w:val="21"/>
              </w:rPr>
              <w:t>33.1</w:t>
            </w:r>
          </w:p>
        </w:tc>
        <w:tc>
          <w:tcPr>
            <w:tcW w:w="1834" w:type="dxa"/>
            <w:noWrap/>
            <w:vAlign w:val="center"/>
          </w:tcPr>
          <w:p w14:paraId="7E7AF989">
            <w:pPr>
              <w:spacing w:line="360" w:lineRule="auto"/>
              <w:jc w:val="center"/>
              <w:rPr>
                <w:rFonts w:ascii="宋体" w:hAnsi="宋体" w:cs="宋体"/>
                <w:szCs w:val="21"/>
              </w:rPr>
            </w:pPr>
            <w:r>
              <w:rPr>
                <w:rFonts w:hint="eastAsia" w:ascii="宋体" w:hAnsi="宋体" w:cs="宋体"/>
              </w:rPr>
              <w:t>解释</w:t>
            </w:r>
          </w:p>
        </w:tc>
        <w:tc>
          <w:tcPr>
            <w:tcW w:w="6833" w:type="dxa"/>
            <w:noWrap/>
            <w:vAlign w:val="center"/>
          </w:tcPr>
          <w:p w14:paraId="3A890F49">
            <w:pPr>
              <w:snapToGrid w:val="0"/>
              <w:spacing w:line="360" w:lineRule="auto"/>
              <w:rPr>
                <w:rFonts w:ascii="宋体" w:hAnsi="宋体" w:cs="宋体"/>
                <w:b/>
                <w:kern w:val="0"/>
                <w:szCs w:val="21"/>
              </w:rPr>
            </w:pPr>
            <w:r>
              <w:rPr>
                <w:rFonts w:hint="eastAsia" w:ascii="宋体" w:hAnsi="宋体" w:cs="宋体"/>
                <w:b/>
                <w:kern w:val="0"/>
                <w:szCs w:val="21"/>
              </w:rPr>
              <w:t>解释：</w:t>
            </w:r>
            <w:r>
              <w:rPr>
                <w:rFonts w:hint="eastAsia" w:ascii="宋体" w:hAnsi="宋体" w:cs="宋体"/>
                <w:kern w:val="0"/>
                <w:szCs w:val="21"/>
              </w:rPr>
              <w:t>构成本竞争性磋商文件的各个组成文件应互为解释，互为说明；除竞争性磋商文件中有特别规定外，仅适用于竞标阶段的规定，按更正公告（澄清公告）、竞争性磋商公告、采购需求、供应商须知、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kern w:val="0"/>
                <w:szCs w:val="21"/>
              </w:rPr>
              <w:t>由采购人或者采购代理机构负责解释。</w:t>
            </w:r>
          </w:p>
          <w:p w14:paraId="54FFEE53">
            <w:pPr>
              <w:snapToGrid w:val="0"/>
              <w:spacing w:line="360" w:lineRule="auto"/>
              <w:rPr>
                <w:rFonts w:ascii="宋体" w:hAnsi="宋体" w:cs="宋体"/>
                <w:b/>
                <w:kern w:val="0"/>
                <w:szCs w:val="21"/>
              </w:rPr>
            </w:pPr>
            <w:r>
              <w:rPr>
                <w:rFonts w:hint="eastAsia" w:ascii="宋体" w:hAnsi="宋体" w:cs="宋体"/>
                <w:b/>
                <w:kern w:val="0"/>
                <w:szCs w:val="21"/>
              </w:rPr>
              <w:t>法律责任：</w:t>
            </w:r>
          </w:p>
          <w:p w14:paraId="1E63298B">
            <w:pPr>
              <w:snapToGrid w:val="0"/>
              <w:spacing w:line="360" w:lineRule="auto"/>
              <w:rPr>
                <w:rFonts w:ascii="宋体" w:hAnsi="宋体" w:cs="宋体"/>
                <w:kern w:val="0"/>
                <w:szCs w:val="21"/>
              </w:rPr>
            </w:pPr>
            <w:r>
              <w:rPr>
                <w:rFonts w:hint="eastAsia" w:ascii="宋体" w:hAnsi="宋体" w:cs="宋体"/>
                <w:kern w:val="0"/>
                <w:szCs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36630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ign w:val="center"/>
          </w:tcPr>
          <w:p w14:paraId="46A51AD4">
            <w:pPr>
              <w:spacing w:line="360" w:lineRule="auto"/>
              <w:jc w:val="center"/>
              <w:rPr>
                <w:rFonts w:ascii="宋体" w:hAnsi="宋体" w:cs="宋体"/>
                <w:szCs w:val="21"/>
              </w:rPr>
            </w:pPr>
            <w:r>
              <w:rPr>
                <w:rFonts w:hint="eastAsia" w:ascii="宋体" w:hAnsi="宋体" w:cs="宋体"/>
                <w:szCs w:val="21"/>
              </w:rPr>
              <w:t>33.2</w:t>
            </w:r>
          </w:p>
        </w:tc>
        <w:tc>
          <w:tcPr>
            <w:tcW w:w="1834" w:type="dxa"/>
            <w:noWrap/>
            <w:vAlign w:val="center"/>
          </w:tcPr>
          <w:p w14:paraId="574A8E25">
            <w:pPr>
              <w:spacing w:line="360" w:lineRule="auto"/>
              <w:jc w:val="center"/>
              <w:rPr>
                <w:rFonts w:ascii="宋体" w:hAnsi="宋体" w:cs="宋体"/>
                <w:szCs w:val="21"/>
              </w:rPr>
            </w:pPr>
            <w:r>
              <w:rPr>
                <w:rFonts w:hint="eastAsia" w:ascii="宋体" w:hAnsi="宋体" w:cs="宋体"/>
                <w:szCs w:val="21"/>
              </w:rPr>
              <w:t>其他</w:t>
            </w:r>
          </w:p>
        </w:tc>
        <w:tc>
          <w:tcPr>
            <w:tcW w:w="6833" w:type="dxa"/>
            <w:noWrap/>
            <w:vAlign w:val="center"/>
          </w:tcPr>
          <w:p w14:paraId="24127D1C">
            <w:pPr>
              <w:pStyle w:val="8"/>
              <w:spacing w:line="360" w:lineRule="auto"/>
              <w:ind w:firstLine="420" w:firstLineChars="200"/>
              <w:rPr>
                <w:rFonts w:ascii="宋体" w:hAnsi="宋体" w:cs="宋体"/>
                <w:szCs w:val="21"/>
              </w:rPr>
            </w:pPr>
            <w:r>
              <w:rPr>
                <w:rFonts w:hint="eastAsia" w:ascii="宋体" w:hAnsi="宋体" w:cs="宋体"/>
                <w:szCs w:val="21"/>
              </w:rPr>
              <w:t>1.本竞争性磋商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磋商文件有特殊规定外，供应商的财务章、部门章、分公司章、工会章、合同章、投标专用章、业务专用章及银行的转账章、现金收讫章、现金付讫章等其他形式印章均不能代替公章。</w:t>
            </w:r>
          </w:p>
          <w:p w14:paraId="724685B0">
            <w:pPr>
              <w:pStyle w:val="8"/>
              <w:spacing w:line="360" w:lineRule="auto"/>
              <w:ind w:firstLine="420" w:firstLineChars="200"/>
              <w:rPr>
                <w:rFonts w:ascii="宋体" w:hAnsi="宋体" w:cs="宋体"/>
                <w:szCs w:val="21"/>
              </w:rPr>
            </w:pPr>
            <w:r>
              <w:rPr>
                <w:rFonts w:hint="eastAsia" w:ascii="宋体" w:hAnsi="宋体" w:cs="宋体"/>
                <w:szCs w:val="21"/>
              </w:rPr>
              <w:t>2.本竞争性磋商文件中描述供应商的“签字”是指供应商通过指定电子化政府采购平台办理数字证书（CA认证）获得的以供应商法定代表人或者委托代理人姓名制作的电子印章或手写签字。</w:t>
            </w:r>
          </w:p>
          <w:p w14:paraId="4F7F9DF9">
            <w:pPr>
              <w:pStyle w:val="8"/>
              <w:tabs>
                <w:tab w:val="center" w:pos="4153"/>
                <w:tab w:val="right" w:pos="8306"/>
              </w:tabs>
              <w:spacing w:line="360" w:lineRule="auto"/>
              <w:ind w:firstLine="420" w:firstLineChars="200"/>
              <w:rPr>
                <w:rFonts w:ascii="宋体" w:hAnsi="宋体" w:cs="宋体"/>
                <w:szCs w:val="21"/>
              </w:rPr>
            </w:pPr>
            <w:r>
              <w:rPr>
                <w:rFonts w:hint="eastAsia" w:ascii="宋体" w:hAnsi="宋体" w:cs="宋体"/>
                <w:szCs w:val="21"/>
              </w:rPr>
              <w:t>3.本竞争性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7E0470B9">
            <w:pPr>
              <w:pStyle w:val="8"/>
              <w:spacing w:line="360" w:lineRule="auto"/>
              <w:ind w:firstLine="420" w:firstLineChars="200"/>
              <w:rPr>
                <w:rFonts w:ascii="宋体" w:hAnsi="宋体" w:cs="宋体"/>
                <w:szCs w:val="21"/>
              </w:rPr>
            </w:pPr>
            <w:r>
              <w:rPr>
                <w:rFonts w:hint="eastAsia" w:ascii="宋体" w:hAnsi="宋体" w:cs="宋体"/>
                <w:szCs w:val="21"/>
              </w:rPr>
              <w:t>4.供应商为其他组织或者自然人时，本竞争性磋商文件规定的法定代表人指负责人或者自然人。本竞争性磋商文件所称负责人是指参加竞标的其他组织营业执照上的负责人，本竞争性磋商文件所称自然人指参与竞标的自然人本人。</w:t>
            </w:r>
          </w:p>
          <w:p w14:paraId="52109529">
            <w:pPr>
              <w:pStyle w:val="8"/>
              <w:spacing w:line="360" w:lineRule="auto"/>
              <w:ind w:firstLine="420" w:firstLineChars="200"/>
              <w:rPr>
                <w:rFonts w:ascii="宋体" w:hAnsi="宋体" w:cs="宋体"/>
                <w:szCs w:val="21"/>
              </w:rPr>
            </w:pPr>
            <w:r>
              <w:rPr>
                <w:rFonts w:hint="eastAsia" w:ascii="宋体" w:hAnsi="宋体" w:cs="宋体"/>
                <w:szCs w:val="21"/>
              </w:rPr>
              <w:t>5.自然人竞标的，竞争性磋商文件规定盖公章处由自然人摁手指指印。</w:t>
            </w:r>
          </w:p>
          <w:p w14:paraId="0D668855">
            <w:pPr>
              <w:snapToGrid w:val="0"/>
              <w:spacing w:line="360" w:lineRule="auto"/>
              <w:rPr>
                <w:rFonts w:ascii="宋体" w:hAnsi="宋体" w:cs="宋体"/>
                <w:kern w:val="0"/>
                <w:szCs w:val="21"/>
              </w:rPr>
            </w:pPr>
            <w:r>
              <w:rPr>
                <w:rFonts w:hint="eastAsia" w:ascii="宋体" w:hAnsi="宋体" w:cs="宋体"/>
                <w:szCs w:val="21"/>
              </w:rPr>
              <w:t xml:space="preserve">    6.本竞争性磋商文件所称的“以上”“以下”“以内”“届满”，包括本数；所称的“不满”“超过”“以外”，不包括本数。</w:t>
            </w:r>
          </w:p>
        </w:tc>
      </w:tr>
    </w:tbl>
    <w:p w14:paraId="78F263E7">
      <w:pPr>
        <w:pStyle w:val="3"/>
        <w:spacing w:line="420" w:lineRule="exact"/>
        <w:jc w:val="center"/>
        <w:rPr>
          <w:rFonts w:ascii="宋体" w:hAnsi="宋体"/>
          <w:b w:val="0"/>
        </w:rPr>
      </w:pPr>
      <w:r>
        <w:rPr>
          <w:rFonts w:hint="eastAsia" w:ascii="宋体" w:hAnsi="宋体"/>
          <w:b w:val="0"/>
        </w:rPr>
        <w:br w:type="page"/>
      </w:r>
      <w:bookmarkStart w:id="58" w:name="_Toc27094"/>
      <w:bookmarkStart w:id="59" w:name="_Toc80886929"/>
      <w:bookmarkStart w:id="60" w:name="_Toc30957"/>
      <w:r>
        <w:rPr>
          <w:rFonts w:hint="eastAsia" w:ascii="宋体" w:hAnsi="宋体"/>
          <w:b w:val="0"/>
        </w:rPr>
        <w:t>第二节 供应商须知正文</w:t>
      </w:r>
      <w:bookmarkEnd w:id="58"/>
      <w:bookmarkEnd w:id="59"/>
      <w:bookmarkEnd w:id="60"/>
    </w:p>
    <w:p w14:paraId="6FC399F0">
      <w:pPr>
        <w:pStyle w:val="4"/>
        <w:spacing w:before="0" w:after="0" w:line="360" w:lineRule="auto"/>
        <w:ind w:firstLine="600" w:firstLineChars="200"/>
        <w:rPr>
          <w:b w:val="0"/>
          <w:sz w:val="30"/>
          <w:szCs w:val="30"/>
        </w:rPr>
      </w:pPr>
      <w:bookmarkStart w:id="61" w:name="_Toc80886930"/>
      <w:bookmarkStart w:id="62" w:name="_Toc26166"/>
      <w:bookmarkStart w:id="63" w:name="_Toc6457"/>
      <w:r>
        <w:rPr>
          <w:rFonts w:hint="eastAsia"/>
          <w:b w:val="0"/>
          <w:sz w:val="30"/>
          <w:szCs w:val="30"/>
        </w:rPr>
        <w:t>一、总则</w:t>
      </w:r>
      <w:bookmarkEnd w:id="61"/>
      <w:bookmarkEnd w:id="62"/>
      <w:bookmarkEnd w:id="63"/>
    </w:p>
    <w:p w14:paraId="25F23026">
      <w:pPr>
        <w:spacing w:line="360" w:lineRule="auto"/>
        <w:ind w:firstLine="482" w:firstLineChars="200"/>
        <w:rPr>
          <w:rFonts w:ascii="黑体" w:hAnsi="黑体" w:eastAsia="黑体" w:cs="宋体"/>
          <w:b/>
          <w:bCs/>
          <w:sz w:val="24"/>
        </w:rPr>
      </w:pPr>
      <w:r>
        <w:rPr>
          <w:rFonts w:hint="eastAsia" w:ascii="黑体" w:hAnsi="黑体" w:eastAsia="黑体" w:cs="宋体"/>
          <w:b/>
          <w:bCs/>
          <w:sz w:val="24"/>
        </w:rPr>
        <w:t>1.适用范围</w:t>
      </w:r>
    </w:p>
    <w:p w14:paraId="4882D305">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47807DA">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7F6D681B">
      <w:pPr>
        <w:spacing w:line="360" w:lineRule="auto"/>
        <w:ind w:firstLine="482" w:firstLineChars="200"/>
        <w:rPr>
          <w:rFonts w:ascii="黑体" w:hAnsi="黑体" w:eastAsia="黑体" w:cs="宋体"/>
          <w:b/>
          <w:bCs/>
          <w:sz w:val="24"/>
        </w:rPr>
      </w:pPr>
      <w:r>
        <w:rPr>
          <w:rFonts w:hint="eastAsia" w:ascii="黑体" w:hAnsi="黑体" w:eastAsia="黑体" w:cs="宋体"/>
          <w:b/>
          <w:bCs/>
          <w:sz w:val="24"/>
        </w:rPr>
        <w:t>2.定义</w:t>
      </w:r>
    </w:p>
    <w:p w14:paraId="1AF6A89A">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4331F085">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69DA39D9">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2991E2B6">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2BA547EB">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2.5“竞标”是指供应商按照本项目竞争性磋商公告规定的方式获取磋商文件、提交响应文件并希望获得标的的行为。</w:t>
      </w:r>
    </w:p>
    <w:p w14:paraId="00B274CD">
      <w:pPr>
        <w:spacing w:line="360" w:lineRule="auto"/>
        <w:ind w:firstLine="420" w:firstLineChars="200"/>
        <w:rPr>
          <w:rFonts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w:t>
      </w:r>
      <w:r>
        <w:rPr>
          <w:rFonts w:hint="eastAsia" w:ascii="宋体" w:hAnsi="宋体" w:cs="宋体"/>
          <w:szCs w:val="21"/>
        </w:rPr>
        <w:t>报价文件、商务和技术文件</w:t>
      </w:r>
      <w:r>
        <w:rPr>
          <w:rFonts w:hint="eastAsia" w:ascii="宋体" w:hAnsi="宋体" w:cs="宋体"/>
          <w:spacing w:val="-6"/>
          <w:szCs w:val="21"/>
        </w:rPr>
        <w:t>等所有内容的文件。</w:t>
      </w:r>
    </w:p>
    <w:p w14:paraId="2D98E640">
      <w:pPr>
        <w:spacing w:line="360" w:lineRule="auto"/>
        <w:ind w:firstLine="420" w:firstLineChars="200"/>
        <w:rPr>
          <w:rFonts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1DAC4172">
      <w:pPr>
        <w:spacing w:line="360" w:lineRule="auto"/>
        <w:ind w:firstLine="420" w:firstLineChars="200"/>
        <w:rPr>
          <w:rFonts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6FDB120A">
      <w:pPr>
        <w:spacing w:line="360" w:lineRule="auto"/>
        <w:ind w:firstLine="420" w:firstLineChars="200"/>
        <w:rPr>
          <w:rFonts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4E982A30">
      <w:pPr>
        <w:spacing w:line="360" w:lineRule="auto"/>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724587B6">
      <w:pPr>
        <w:spacing w:line="360" w:lineRule="auto"/>
        <w:ind w:firstLine="420" w:firstLineChars="200"/>
        <w:rPr>
          <w:rFonts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07D4FBC0">
      <w:pPr>
        <w:spacing w:line="360" w:lineRule="auto"/>
        <w:ind w:firstLine="420" w:firstLineChars="200"/>
        <w:rPr>
          <w:rFonts w:ascii="宋体" w:hAnsi="宋体" w:cs="宋体"/>
          <w:szCs w:val="21"/>
        </w:rPr>
      </w:pPr>
      <w:r>
        <w:rPr>
          <w:rFonts w:hint="eastAsia" w:ascii="宋体" w:hAnsi="宋体" w:cs="宋体"/>
          <w:szCs w:val="21"/>
        </w:rPr>
        <w:t>2.12“首次报价”是指供应商提交的首次响应文件中的报价。</w:t>
      </w:r>
    </w:p>
    <w:p w14:paraId="5AD5AC5B">
      <w:pPr>
        <w:spacing w:line="360" w:lineRule="auto"/>
        <w:ind w:firstLine="420" w:firstLineChars="200"/>
        <w:rPr>
          <w:rFonts w:cs="宋体"/>
          <w:szCs w:val="21"/>
        </w:rPr>
      </w:pPr>
      <w:r>
        <w:rPr>
          <w:rFonts w:hint="eastAsia" w:ascii="宋体" w:hAnsi="宋体" w:cs="宋体"/>
          <w:szCs w:val="21"/>
        </w:rPr>
        <w:t>2.13“评审报价”是指供应商提</w:t>
      </w:r>
      <w:r>
        <w:rPr>
          <w:rFonts w:hint="eastAsia" w:cs="宋体"/>
          <w:szCs w:val="21"/>
        </w:rPr>
        <w:t>交的最后报价并经修正（如有）和政策功能价格扣除（如有）后的价格。</w:t>
      </w:r>
    </w:p>
    <w:p w14:paraId="45457B4F">
      <w:pPr>
        <w:spacing w:line="360" w:lineRule="auto"/>
        <w:ind w:firstLine="482" w:firstLineChars="200"/>
        <w:rPr>
          <w:rFonts w:ascii="黑体" w:hAnsi="黑体" w:eastAsia="黑体" w:cs="宋体"/>
          <w:b/>
          <w:bCs/>
          <w:sz w:val="24"/>
        </w:rPr>
      </w:pPr>
      <w:r>
        <w:rPr>
          <w:rFonts w:hint="eastAsia" w:ascii="黑体" w:hAnsi="黑体" w:eastAsia="黑体" w:cs="宋体"/>
          <w:b/>
          <w:bCs/>
          <w:sz w:val="24"/>
        </w:rPr>
        <w:t>3.供应商的资格条件</w:t>
      </w:r>
    </w:p>
    <w:p w14:paraId="765F666B">
      <w:pPr>
        <w:spacing w:line="360" w:lineRule="auto"/>
        <w:ind w:firstLine="420" w:firstLineChars="200"/>
        <w:rPr>
          <w:rFonts w:cs="宋体"/>
          <w:szCs w:val="21"/>
        </w:rPr>
      </w:pPr>
      <w:r>
        <w:rPr>
          <w:rFonts w:hint="eastAsia" w:cs="宋体"/>
          <w:szCs w:val="21"/>
        </w:rPr>
        <w:t>供应商的资格条件详见“供应商须知前附表”。</w:t>
      </w:r>
    </w:p>
    <w:p w14:paraId="4A9C0494">
      <w:pPr>
        <w:spacing w:line="360" w:lineRule="auto"/>
        <w:ind w:firstLine="482" w:firstLineChars="200"/>
        <w:rPr>
          <w:rFonts w:ascii="黑体" w:hAnsi="黑体" w:eastAsia="黑体" w:cs="宋体"/>
          <w:b/>
          <w:bCs/>
          <w:sz w:val="24"/>
        </w:rPr>
      </w:pPr>
      <w:r>
        <w:rPr>
          <w:rFonts w:hint="eastAsia" w:ascii="黑体" w:hAnsi="黑体" w:eastAsia="黑体" w:cs="宋体"/>
          <w:b/>
          <w:bCs/>
          <w:sz w:val="24"/>
        </w:rPr>
        <w:t>4.磋商费用</w:t>
      </w:r>
    </w:p>
    <w:p w14:paraId="618FA682">
      <w:pPr>
        <w:spacing w:line="360" w:lineRule="auto"/>
        <w:ind w:firstLine="420" w:firstLineChars="200"/>
        <w:rPr>
          <w:rFonts w:cs="宋体"/>
          <w:szCs w:val="21"/>
        </w:rPr>
      </w:pPr>
      <w:r>
        <w:rPr>
          <w:rFonts w:hint="eastAsia" w:cs="宋体"/>
          <w:szCs w:val="21"/>
        </w:rPr>
        <w:t>供应商应承担参与本次采购活动有关的所有费用，包括但不限于勘查现场、编制和提交响应文件、参加磋商与应答、签订合同等，不论竞标结果如何，均应自行承担。</w:t>
      </w:r>
    </w:p>
    <w:p w14:paraId="019FE6D5">
      <w:pPr>
        <w:spacing w:line="360" w:lineRule="auto"/>
        <w:ind w:firstLine="482" w:firstLineChars="200"/>
        <w:rPr>
          <w:rFonts w:ascii="黑体" w:hAnsi="黑体" w:eastAsia="黑体" w:cs="宋体"/>
          <w:b/>
          <w:bCs/>
          <w:sz w:val="24"/>
        </w:rPr>
      </w:pPr>
      <w:r>
        <w:rPr>
          <w:rFonts w:hint="eastAsia" w:ascii="黑体" w:hAnsi="黑体" w:eastAsia="黑体" w:cs="宋体"/>
          <w:b/>
          <w:bCs/>
          <w:sz w:val="24"/>
        </w:rPr>
        <w:t>5.联合体竞标</w:t>
      </w:r>
    </w:p>
    <w:p w14:paraId="0A5142F5">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3C9E6118">
      <w:pPr>
        <w:spacing w:line="360" w:lineRule="auto"/>
        <w:ind w:firstLine="420" w:firstLineChars="200"/>
        <w:rPr>
          <w:rFonts w:ascii="宋体" w:hAnsi="宋体" w:cs="宋体"/>
          <w:szCs w:val="21"/>
        </w:rPr>
      </w:pPr>
      <w:r>
        <w:rPr>
          <w:rFonts w:hint="eastAsia" w:ascii="宋体" w:hAnsi="宋体" w:cs="宋体"/>
          <w:szCs w:val="21"/>
        </w:rPr>
        <w:t>5.2</w:t>
      </w:r>
      <w:r>
        <w:rPr>
          <w:rFonts w:hint="eastAsia" w:ascii="宋体" w:hAnsi="宋体" w:cs="宋体"/>
        </w:rPr>
        <w:t>如接受联合体竞标，</w:t>
      </w:r>
      <w:r>
        <w:rPr>
          <w:rFonts w:hint="eastAsia" w:ascii="宋体" w:hAnsi="宋体" w:cs="宋体"/>
          <w:szCs w:val="21"/>
        </w:rPr>
        <w:t>联合体竞标要求详见“供应商须知前附表”。</w:t>
      </w:r>
    </w:p>
    <w:p w14:paraId="1C4DC224">
      <w:pPr>
        <w:spacing w:line="360" w:lineRule="auto"/>
        <w:ind w:firstLine="482" w:firstLineChars="200"/>
        <w:rPr>
          <w:rFonts w:ascii="黑体" w:hAnsi="黑体" w:eastAsia="黑体" w:cs="宋体"/>
          <w:b/>
          <w:bCs/>
          <w:sz w:val="24"/>
        </w:rPr>
      </w:pPr>
      <w:r>
        <w:rPr>
          <w:rFonts w:hint="eastAsia" w:ascii="黑体" w:hAnsi="黑体" w:eastAsia="黑体" w:cs="宋体"/>
          <w:b/>
          <w:bCs/>
          <w:sz w:val="24"/>
        </w:rPr>
        <w:t xml:space="preserve">6.转包与分包             </w:t>
      </w:r>
    </w:p>
    <w:p w14:paraId="7B59212A">
      <w:pPr>
        <w:spacing w:line="360" w:lineRule="auto"/>
        <w:ind w:firstLine="420" w:firstLineChars="200"/>
        <w:rPr>
          <w:rFonts w:ascii="宋体" w:hAnsi="宋体" w:cs="宋体"/>
          <w:szCs w:val="21"/>
        </w:rPr>
      </w:pPr>
      <w:r>
        <w:rPr>
          <w:rFonts w:hint="eastAsia" w:ascii="宋体" w:hAnsi="宋体" w:cs="宋体"/>
          <w:szCs w:val="21"/>
        </w:rPr>
        <w:t>6.1本项目不允许转包。</w:t>
      </w:r>
    </w:p>
    <w:p w14:paraId="024AF576">
      <w:pPr>
        <w:spacing w:line="360" w:lineRule="auto"/>
        <w:ind w:firstLine="420" w:firstLineChars="200"/>
        <w:rPr>
          <w:rFonts w:ascii="宋体" w:hAnsi="宋体" w:cs="宋体"/>
          <w:szCs w:val="21"/>
        </w:rPr>
      </w:pPr>
      <w:r>
        <w:rPr>
          <w:rFonts w:hint="eastAsia" w:ascii="宋体" w:hAnsi="宋体" w:cs="宋体"/>
          <w:szCs w:val="21"/>
        </w:rPr>
        <w:t>6.2本项目是否允许分包详见“供应商须知前附表”，本项目不允许违法分包。</w:t>
      </w:r>
    </w:p>
    <w:p w14:paraId="332D9359">
      <w:pPr>
        <w:spacing w:line="360" w:lineRule="auto"/>
        <w:ind w:firstLine="420" w:firstLineChars="200"/>
        <w:rPr>
          <w:rFonts w:cs="宋体"/>
          <w:szCs w:val="21"/>
        </w:rPr>
      </w:pPr>
    </w:p>
    <w:p w14:paraId="71814D2C">
      <w:pPr>
        <w:spacing w:line="360" w:lineRule="auto"/>
        <w:ind w:firstLine="482" w:firstLineChars="200"/>
        <w:rPr>
          <w:rFonts w:ascii="黑体" w:hAnsi="黑体" w:eastAsia="黑体" w:cs="宋体"/>
          <w:b/>
          <w:bCs/>
          <w:sz w:val="24"/>
        </w:rPr>
      </w:pPr>
      <w:bookmarkStart w:id="64" w:name="_Toc254970673"/>
      <w:bookmarkStart w:id="65" w:name="_Toc254970532"/>
      <w:r>
        <w:rPr>
          <w:rFonts w:hint="eastAsia" w:ascii="黑体" w:hAnsi="黑体" w:eastAsia="黑体" w:cs="宋体"/>
          <w:b/>
          <w:bCs/>
          <w:sz w:val="24"/>
        </w:rPr>
        <w:t>7.特别说明</w:t>
      </w:r>
      <w:bookmarkEnd w:id="64"/>
      <w:bookmarkEnd w:id="65"/>
    </w:p>
    <w:p w14:paraId="66F98C20">
      <w:pPr>
        <w:spacing w:line="360" w:lineRule="auto"/>
        <w:ind w:firstLine="420" w:firstLineChars="200"/>
        <w:rPr>
          <w:rFonts w:ascii="宋体" w:hAnsi="宋体" w:cs="宋体"/>
          <w:szCs w:val="21"/>
        </w:rPr>
      </w:pPr>
      <w:bookmarkStart w:id="66" w:name="_8.1提供相同品牌产品且通过资格审查、符合性审查的不同投标人参加同一合"/>
      <w:bookmarkEnd w:id="66"/>
      <w:r>
        <w:rPr>
          <w:rFonts w:hint="eastAsia" w:ascii="宋体" w:hAnsi="宋体" w:cs="宋体"/>
          <w:szCs w:val="21"/>
        </w:rPr>
        <w:t>7.1</w:t>
      </w:r>
      <w:bookmarkStart w:id="67" w:name="_Hlk65832145"/>
      <w:r>
        <w:rPr>
          <w:rFonts w:hint="eastAsia" w:ascii="宋体" w:hAnsi="宋体" w:cs="宋体"/>
          <w:szCs w:val="21"/>
        </w:rPr>
        <w:t>如果本磋商文件要求提供供应商或制造商的资格、信誉、荣誉、业绩与企业认证等材料的，资格、信誉、荣誉、业绩与企业认证等必须为供应商或者制造商所拥有或自身获得 。</w:t>
      </w:r>
    </w:p>
    <w:bookmarkEnd w:id="67"/>
    <w:p w14:paraId="46D0EC8C">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7B732847">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F418A30">
      <w:pPr>
        <w:spacing w:line="360" w:lineRule="auto"/>
        <w:ind w:firstLine="422" w:firstLineChars="200"/>
        <w:rPr>
          <w:rFonts w:ascii="宋体" w:hAnsi="宋体" w:cs="宋体"/>
          <w:b/>
          <w:bCs/>
          <w:szCs w:val="21"/>
        </w:rPr>
      </w:pPr>
      <w:r>
        <w:rPr>
          <w:rFonts w:hint="eastAsia" w:ascii="宋体" w:hAnsi="宋体" w:cs="宋体"/>
          <w:b/>
          <w:bCs/>
          <w:szCs w:val="21"/>
        </w:rPr>
        <w:t>7.4在政府采购活动中，采购人员及相关人员与供应商有下列利害关系之一的，应当回避：</w:t>
      </w:r>
    </w:p>
    <w:p w14:paraId="2004C869">
      <w:pPr>
        <w:spacing w:line="360" w:lineRule="auto"/>
        <w:ind w:firstLine="422" w:firstLineChars="200"/>
        <w:rPr>
          <w:rFonts w:ascii="宋体" w:hAnsi="宋体" w:cs="宋体"/>
          <w:b/>
          <w:bCs/>
          <w:szCs w:val="21"/>
        </w:rPr>
      </w:pPr>
      <w:r>
        <w:rPr>
          <w:rFonts w:hint="eastAsia" w:ascii="宋体" w:hAnsi="宋体" w:cs="宋体"/>
          <w:b/>
          <w:bCs/>
          <w:szCs w:val="21"/>
        </w:rPr>
        <w:t>（1）参加采购活动前3年内与供应商存在劳动关系；</w:t>
      </w:r>
    </w:p>
    <w:p w14:paraId="64318F92">
      <w:pPr>
        <w:spacing w:line="360" w:lineRule="auto"/>
        <w:ind w:firstLine="422" w:firstLineChars="200"/>
        <w:rPr>
          <w:rFonts w:ascii="宋体" w:hAnsi="宋体" w:cs="宋体"/>
          <w:b/>
          <w:bCs/>
          <w:szCs w:val="21"/>
        </w:rPr>
      </w:pPr>
      <w:r>
        <w:rPr>
          <w:rFonts w:hint="eastAsia" w:ascii="宋体" w:hAnsi="宋体" w:cs="宋体"/>
          <w:b/>
          <w:bCs/>
          <w:szCs w:val="21"/>
        </w:rPr>
        <w:t>（2）参加采购活动前3年内担任供应商的董事、监事；</w:t>
      </w:r>
    </w:p>
    <w:p w14:paraId="142B5112">
      <w:pPr>
        <w:spacing w:line="360" w:lineRule="auto"/>
        <w:ind w:firstLine="422" w:firstLineChars="200"/>
        <w:rPr>
          <w:rFonts w:ascii="宋体" w:hAnsi="宋体" w:cs="宋体"/>
          <w:b/>
          <w:bCs/>
          <w:szCs w:val="21"/>
        </w:rPr>
      </w:pPr>
      <w:r>
        <w:rPr>
          <w:rFonts w:hint="eastAsia" w:ascii="宋体" w:hAnsi="宋体" w:cs="宋体"/>
          <w:b/>
          <w:bCs/>
          <w:szCs w:val="21"/>
        </w:rPr>
        <w:t>（3）参加采购活动前3年内是供应商的控股股东或者实际控制人；</w:t>
      </w:r>
    </w:p>
    <w:p w14:paraId="59DC151F">
      <w:pPr>
        <w:spacing w:line="360" w:lineRule="auto"/>
        <w:ind w:firstLine="422" w:firstLineChars="200"/>
        <w:rPr>
          <w:rFonts w:ascii="宋体" w:hAnsi="宋体" w:cs="宋体"/>
          <w:b/>
          <w:bCs/>
          <w:szCs w:val="21"/>
        </w:rPr>
      </w:pPr>
      <w:r>
        <w:rPr>
          <w:rFonts w:hint="eastAsia" w:ascii="宋体" w:hAnsi="宋体" w:cs="宋体"/>
          <w:b/>
          <w:bCs/>
          <w:szCs w:val="21"/>
        </w:rPr>
        <w:t>（4）与供应商的法定代表人或者负责人有夫妻、直系血亲、三代以内旁系血亲或者近姻亲关系；</w:t>
      </w:r>
    </w:p>
    <w:p w14:paraId="155C6D82">
      <w:pPr>
        <w:spacing w:line="360" w:lineRule="auto"/>
        <w:ind w:firstLine="422" w:firstLineChars="200"/>
        <w:rPr>
          <w:rFonts w:ascii="宋体" w:hAnsi="宋体" w:cs="宋体"/>
          <w:b/>
          <w:bCs/>
          <w:szCs w:val="21"/>
        </w:rPr>
      </w:pPr>
      <w:r>
        <w:rPr>
          <w:rFonts w:hint="eastAsia" w:ascii="宋体" w:hAnsi="宋体" w:cs="宋体"/>
          <w:b/>
          <w:bCs/>
          <w:szCs w:val="21"/>
        </w:rPr>
        <w:t>（5）与供应商有其他可能影响政府采购活动公平、公正进行的关系。</w:t>
      </w:r>
    </w:p>
    <w:p w14:paraId="71BE9518">
      <w:pPr>
        <w:spacing w:line="360" w:lineRule="auto"/>
        <w:ind w:firstLine="422" w:firstLineChars="200"/>
        <w:rPr>
          <w:rFonts w:ascii="宋体" w:hAnsi="宋体" w:cs="宋体"/>
          <w:b/>
          <w:bCs/>
          <w:szCs w:val="21"/>
        </w:rPr>
      </w:pPr>
      <w:r>
        <w:rPr>
          <w:rFonts w:hint="eastAsia" w:ascii="宋体" w:hAnsi="宋体" w:cs="宋体"/>
          <w:b/>
          <w:bCs/>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4755F54">
      <w:pPr>
        <w:spacing w:line="360" w:lineRule="auto"/>
        <w:ind w:firstLine="422" w:firstLineChars="200"/>
        <w:rPr>
          <w:rFonts w:ascii="宋体" w:hAnsi="宋体" w:cs="宋体"/>
          <w:b/>
          <w:bCs/>
          <w:szCs w:val="21"/>
        </w:rPr>
      </w:pPr>
      <w:r>
        <w:rPr>
          <w:rFonts w:hint="eastAsia" w:ascii="宋体" w:hAnsi="宋体" w:cs="宋体"/>
          <w:b/>
          <w:bCs/>
          <w:szCs w:val="21"/>
        </w:rPr>
        <w:t>7.5有下列情形之一的视为供应商相互串通竞标，响应文件将被视为无效：</w:t>
      </w:r>
    </w:p>
    <w:p w14:paraId="66AB0EF5">
      <w:pPr>
        <w:spacing w:line="360" w:lineRule="auto"/>
        <w:ind w:firstLine="422" w:firstLineChars="200"/>
        <w:rPr>
          <w:rFonts w:ascii="宋体" w:hAnsi="宋体" w:cs="宋体"/>
          <w:b/>
          <w:bCs/>
          <w:szCs w:val="21"/>
        </w:rPr>
      </w:pPr>
      <w:r>
        <w:rPr>
          <w:rFonts w:hint="eastAsia" w:ascii="宋体" w:hAnsi="宋体" w:cs="宋体"/>
          <w:b/>
          <w:bCs/>
          <w:szCs w:val="21"/>
        </w:rPr>
        <w:t xml:space="preserve">（1）不同供应商的响应文件由同一单位或者个人编制；或不同供应商报名的IP地址一致的； </w:t>
      </w:r>
    </w:p>
    <w:p w14:paraId="1C5BEF55">
      <w:pPr>
        <w:spacing w:line="360" w:lineRule="auto"/>
        <w:ind w:firstLine="422" w:firstLineChars="200"/>
        <w:rPr>
          <w:rFonts w:ascii="宋体" w:hAnsi="宋体" w:cs="宋体"/>
          <w:b/>
          <w:bCs/>
          <w:szCs w:val="21"/>
        </w:rPr>
      </w:pPr>
      <w:r>
        <w:rPr>
          <w:rFonts w:hint="eastAsia" w:ascii="宋体" w:hAnsi="宋体" w:cs="宋体"/>
          <w:b/>
          <w:bCs/>
          <w:szCs w:val="21"/>
        </w:rPr>
        <w:t>（2）不同供应商委托同一单位或者个人办理竞标事宜；</w:t>
      </w:r>
    </w:p>
    <w:p w14:paraId="187F0440">
      <w:pPr>
        <w:spacing w:line="360" w:lineRule="auto"/>
        <w:ind w:firstLine="422" w:firstLineChars="200"/>
        <w:rPr>
          <w:rFonts w:ascii="宋体" w:hAnsi="宋体" w:cs="宋体"/>
          <w:b/>
          <w:bCs/>
          <w:szCs w:val="21"/>
        </w:rPr>
      </w:pPr>
      <w:r>
        <w:rPr>
          <w:rFonts w:hint="eastAsia" w:ascii="宋体" w:hAnsi="宋体" w:cs="宋体"/>
          <w:b/>
          <w:bCs/>
          <w:szCs w:val="21"/>
        </w:rPr>
        <w:t>（3）不同的供应商的响应文件载明的项目管理员为同一个人；</w:t>
      </w:r>
    </w:p>
    <w:p w14:paraId="79E015D5">
      <w:pPr>
        <w:spacing w:line="360" w:lineRule="auto"/>
        <w:ind w:firstLine="422" w:firstLineChars="200"/>
        <w:rPr>
          <w:rFonts w:ascii="宋体" w:hAnsi="宋体" w:cs="宋体"/>
          <w:b/>
          <w:bCs/>
          <w:szCs w:val="21"/>
        </w:rPr>
      </w:pPr>
      <w:r>
        <w:rPr>
          <w:rFonts w:hint="eastAsia" w:ascii="宋体" w:hAnsi="宋体" w:cs="宋体"/>
          <w:b/>
          <w:bCs/>
          <w:szCs w:val="21"/>
        </w:rPr>
        <w:t>（4）不同供应商的响应文件异常一致或者报价呈规律性差异；</w:t>
      </w:r>
    </w:p>
    <w:p w14:paraId="7518AAEF">
      <w:pPr>
        <w:spacing w:line="360" w:lineRule="auto"/>
        <w:ind w:firstLine="422" w:firstLineChars="200"/>
        <w:rPr>
          <w:rFonts w:ascii="宋体" w:hAnsi="宋体" w:cs="宋体"/>
          <w:b/>
          <w:bCs/>
          <w:szCs w:val="21"/>
        </w:rPr>
      </w:pPr>
      <w:r>
        <w:rPr>
          <w:rFonts w:hint="eastAsia" w:ascii="宋体" w:hAnsi="宋体" w:cs="宋体"/>
          <w:b/>
          <w:bCs/>
          <w:szCs w:val="21"/>
        </w:rPr>
        <w:t>（5）不同供应商的响应文件相互混装；</w:t>
      </w:r>
    </w:p>
    <w:p w14:paraId="7D77A966">
      <w:pPr>
        <w:tabs>
          <w:tab w:val="left" w:pos="6931"/>
        </w:tabs>
        <w:spacing w:line="360" w:lineRule="auto"/>
        <w:ind w:firstLine="422" w:firstLineChars="200"/>
        <w:rPr>
          <w:rFonts w:ascii="宋体" w:hAnsi="宋体" w:cs="宋体"/>
          <w:b/>
          <w:bCs/>
          <w:szCs w:val="21"/>
        </w:rPr>
      </w:pPr>
      <w:r>
        <w:rPr>
          <w:rFonts w:hint="eastAsia" w:ascii="宋体" w:hAnsi="宋体" w:cs="宋体"/>
          <w:b/>
          <w:bCs/>
          <w:szCs w:val="21"/>
        </w:rPr>
        <w:t>（6）不同供应商的磋商保证金从同一单位或者个人账户转出。</w:t>
      </w:r>
      <w:r>
        <w:rPr>
          <w:rFonts w:hint="eastAsia" w:ascii="宋体" w:hAnsi="宋体" w:cs="宋体"/>
          <w:b/>
          <w:bCs/>
          <w:szCs w:val="21"/>
        </w:rPr>
        <w:tab/>
      </w:r>
    </w:p>
    <w:p w14:paraId="1398BC7E">
      <w:pPr>
        <w:spacing w:line="360" w:lineRule="auto"/>
        <w:ind w:firstLine="422" w:firstLineChars="200"/>
        <w:rPr>
          <w:rFonts w:ascii="宋体" w:hAnsi="宋体" w:cs="宋体"/>
          <w:b/>
          <w:bCs/>
          <w:szCs w:val="21"/>
        </w:rPr>
      </w:pPr>
      <w:r>
        <w:rPr>
          <w:rFonts w:hint="eastAsia" w:ascii="宋体" w:hAnsi="宋体" w:cs="宋体"/>
          <w:b/>
          <w:bCs/>
          <w:szCs w:val="21"/>
        </w:rPr>
        <w:t>7.6供应商有下列情形之一的，属于恶意串通行为，将报同级监督管理部门：</w:t>
      </w:r>
    </w:p>
    <w:p w14:paraId="3D9FF504">
      <w:pPr>
        <w:spacing w:line="360" w:lineRule="auto"/>
        <w:ind w:firstLine="422" w:firstLineChars="200"/>
        <w:rPr>
          <w:rFonts w:ascii="宋体" w:hAnsi="宋体" w:cs="宋体"/>
          <w:b/>
          <w:bCs/>
          <w:szCs w:val="21"/>
        </w:rPr>
      </w:pPr>
      <w:r>
        <w:rPr>
          <w:rFonts w:hint="eastAsia" w:ascii="宋体" w:hAnsi="宋体" w:cs="宋体"/>
          <w:b/>
          <w:bCs/>
          <w:szCs w:val="21"/>
        </w:rPr>
        <w:t>（1）供应商直接或者间接从采购人或者采购代理机构处获得其他供应商的相关信息并修改其响应文件；</w:t>
      </w:r>
    </w:p>
    <w:p w14:paraId="78A8F4A2">
      <w:pPr>
        <w:spacing w:line="360" w:lineRule="auto"/>
        <w:ind w:firstLine="422" w:firstLineChars="200"/>
        <w:rPr>
          <w:rFonts w:ascii="宋体" w:hAnsi="宋体" w:cs="宋体"/>
          <w:b/>
          <w:bCs/>
          <w:szCs w:val="21"/>
        </w:rPr>
      </w:pPr>
      <w:r>
        <w:rPr>
          <w:rFonts w:hint="eastAsia" w:ascii="宋体" w:hAnsi="宋体" w:cs="宋体"/>
          <w:b/>
          <w:bCs/>
          <w:szCs w:val="21"/>
        </w:rPr>
        <w:t>（2）供应商按照采购人或者采购代理机构的授意撤换、修改响应文件；</w:t>
      </w:r>
    </w:p>
    <w:p w14:paraId="7335053A">
      <w:pPr>
        <w:spacing w:line="360" w:lineRule="auto"/>
        <w:ind w:firstLine="422" w:firstLineChars="200"/>
        <w:rPr>
          <w:rFonts w:ascii="宋体" w:hAnsi="宋体" w:cs="宋体"/>
          <w:b/>
          <w:bCs/>
          <w:szCs w:val="21"/>
        </w:rPr>
      </w:pPr>
      <w:r>
        <w:rPr>
          <w:rFonts w:hint="eastAsia" w:ascii="宋体" w:hAnsi="宋体" w:cs="宋体"/>
          <w:b/>
          <w:bCs/>
          <w:szCs w:val="21"/>
        </w:rPr>
        <w:t>（3）供应商之间协商报价、技术方案等响应文件的实质性内容；</w:t>
      </w:r>
    </w:p>
    <w:p w14:paraId="3F052CA5">
      <w:pPr>
        <w:spacing w:line="360" w:lineRule="auto"/>
        <w:ind w:firstLine="422" w:firstLineChars="200"/>
        <w:rPr>
          <w:rFonts w:ascii="宋体" w:hAnsi="宋体" w:cs="宋体"/>
          <w:b/>
          <w:bCs/>
          <w:szCs w:val="21"/>
        </w:rPr>
      </w:pPr>
      <w:r>
        <w:rPr>
          <w:rFonts w:hint="eastAsia" w:ascii="宋体" w:hAnsi="宋体" w:cs="宋体"/>
          <w:b/>
          <w:bCs/>
          <w:szCs w:val="21"/>
        </w:rPr>
        <w:t>（4）属于同一集团、协会、商会等组织成员的供应商按照该组织要求协同参加政府采购活动；</w:t>
      </w:r>
    </w:p>
    <w:p w14:paraId="5D1158E1">
      <w:pPr>
        <w:spacing w:line="360" w:lineRule="auto"/>
        <w:ind w:firstLine="422" w:firstLineChars="200"/>
        <w:rPr>
          <w:rFonts w:ascii="宋体" w:hAnsi="宋体" w:cs="宋体"/>
          <w:b/>
          <w:bCs/>
          <w:szCs w:val="21"/>
        </w:rPr>
      </w:pPr>
      <w:r>
        <w:rPr>
          <w:rFonts w:hint="eastAsia" w:ascii="宋体" w:hAnsi="宋体" w:cs="宋体"/>
          <w:b/>
          <w:bCs/>
          <w:szCs w:val="21"/>
        </w:rPr>
        <w:t>（5）供应商之间事先约定一致抬高或者压低报价，或者在政府采购活动中事先约定轮流以高价位或者低价位成交，或者事先约定由某一特定供应商成交，然后再参加竞标；</w:t>
      </w:r>
    </w:p>
    <w:p w14:paraId="074CFBA9">
      <w:pPr>
        <w:spacing w:line="360" w:lineRule="auto"/>
        <w:ind w:firstLine="422" w:firstLineChars="200"/>
        <w:rPr>
          <w:rFonts w:ascii="宋体" w:hAnsi="宋体" w:cs="宋体"/>
          <w:b/>
          <w:bCs/>
          <w:szCs w:val="21"/>
        </w:rPr>
      </w:pPr>
      <w:r>
        <w:rPr>
          <w:rFonts w:hint="eastAsia" w:ascii="宋体" w:hAnsi="宋体" w:cs="宋体"/>
          <w:b/>
          <w:bCs/>
          <w:szCs w:val="21"/>
        </w:rPr>
        <w:t>（6）供应商之间商定部分供应商放弃参加政府采购活动或者放弃成交；</w:t>
      </w:r>
    </w:p>
    <w:p w14:paraId="2C8F4EF7">
      <w:pPr>
        <w:spacing w:line="360" w:lineRule="auto"/>
        <w:ind w:firstLine="422" w:firstLineChars="200"/>
        <w:rPr>
          <w:rFonts w:ascii="宋体" w:hAnsi="宋体" w:cs="宋体"/>
          <w:b/>
          <w:bCs/>
          <w:szCs w:val="21"/>
        </w:rPr>
      </w:pPr>
      <w:r>
        <w:rPr>
          <w:rFonts w:hint="eastAsia" w:ascii="宋体" w:hAnsi="宋体" w:cs="宋体"/>
          <w:b/>
          <w:bCs/>
          <w:szCs w:val="21"/>
        </w:rPr>
        <w:t>（7）供应商与采购人或者采购代理机构之间、供应商相互之间，为谋求特定供应商成交或者排斥其他供应商的其他串通行为。</w:t>
      </w:r>
    </w:p>
    <w:p w14:paraId="603D81DC">
      <w:pPr>
        <w:pStyle w:val="4"/>
        <w:spacing w:before="0" w:after="0" w:line="360" w:lineRule="auto"/>
        <w:ind w:firstLine="600" w:firstLineChars="200"/>
        <w:rPr>
          <w:b w:val="0"/>
          <w:bCs w:val="0"/>
          <w:sz w:val="30"/>
          <w:szCs w:val="30"/>
        </w:rPr>
      </w:pPr>
      <w:bookmarkStart w:id="68" w:name="_Toc254970675"/>
      <w:bookmarkStart w:id="69" w:name="_Toc254970534"/>
      <w:bookmarkStart w:id="70" w:name="_Toc80886931"/>
      <w:bookmarkStart w:id="71" w:name="_Toc27583"/>
      <w:bookmarkStart w:id="72" w:name="_Toc12713"/>
      <w:r>
        <w:rPr>
          <w:rFonts w:hint="eastAsia"/>
          <w:b w:val="0"/>
          <w:bCs w:val="0"/>
          <w:sz w:val="30"/>
          <w:szCs w:val="30"/>
        </w:rPr>
        <w:t>二、磋商文件</w:t>
      </w:r>
      <w:bookmarkEnd w:id="68"/>
      <w:bookmarkEnd w:id="69"/>
      <w:bookmarkEnd w:id="70"/>
      <w:bookmarkEnd w:id="71"/>
      <w:bookmarkEnd w:id="72"/>
    </w:p>
    <w:p w14:paraId="038249EE">
      <w:pPr>
        <w:spacing w:line="360" w:lineRule="auto"/>
        <w:ind w:firstLine="482" w:firstLineChars="200"/>
        <w:rPr>
          <w:rFonts w:ascii="黑体" w:hAnsi="黑体" w:eastAsia="黑体" w:cs="宋体"/>
          <w:b/>
          <w:bCs/>
          <w:sz w:val="24"/>
        </w:rPr>
      </w:pPr>
      <w:r>
        <w:rPr>
          <w:rFonts w:hint="eastAsia" w:ascii="黑体" w:hAnsi="黑体" w:eastAsia="黑体" w:cs="宋体"/>
          <w:b/>
          <w:bCs/>
          <w:sz w:val="24"/>
        </w:rPr>
        <w:t>8.磋商文件的构成</w:t>
      </w:r>
    </w:p>
    <w:p w14:paraId="48ABB112">
      <w:pPr>
        <w:spacing w:line="360" w:lineRule="auto"/>
        <w:ind w:firstLine="420" w:firstLineChars="200"/>
        <w:jc w:val="left"/>
        <w:rPr>
          <w:szCs w:val="21"/>
        </w:rPr>
      </w:pPr>
      <w:r>
        <w:rPr>
          <w:rFonts w:hint="eastAsia"/>
          <w:szCs w:val="21"/>
        </w:rPr>
        <w:t>第一章 竞争性磋商公告；</w:t>
      </w:r>
    </w:p>
    <w:p w14:paraId="3316E3F8">
      <w:pPr>
        <w:spacing w:line="360" w:lineRule="auto"/>
        <w:ind w:firstLine="420" w:firstLineChars="200"/>
        <w:jc w:val="left"/>
        <w:rPr>
          <w:szCs w:val="21"/>
        </w:rPr>
      </w:pPr>
      <w:r>
        <w:rPr>
          <w:rFonts w:hint="eastAsia"/>
          <w:szCs w:val="21"/>
        </w:rPr>
        <w:t>第二章 采购需求；</w:t>
      </w:r>
    </w:p>
    <w:p w14:paraId="4146EB45">
      <w:pPr>
        <w:spacing w:line="360" w:lineRule="auto"/>
        <w:ind w:firstLine="420" w:firstLineChars="200"/>
        <w:jc w:val="left"/>
        <w:rPr>
          <w:szCs w:val="21"/>
        </w:rPr>
      </w:pPr>
      <w:r>
        <w:rPr>
          <w:rFonts w:hint="eastAsia"/>
          <w:szCs w:val="21"/>
        </w:rPr>
        <w:t xml:space="preserve">第三章 供应商须知； </w:t>
      </w:r>
    </w:p>
    <w:p w14:paraId="411AEDD0">
      <w:pPr>
        <w:spacing w:line="360" w:lineRule="auto"/>
        <w:ind w:firstLine="420" w:firstLineChars="200"/>
        <w:jc w:val="left"/>
        <w:rPr>
          <w:szCs w:val="21"/>
        </w:rPr>
      </w:pPr>
      <w:r>
        <w:rPr>
          <w:rFonts w:hint="eastAsia"/>
          <w:szCs w:val="21"/>
        </w:rPr>
        <w:t>第四章 评审程序、评审方法和评审标准；</w:t>
      </w:r>
    </w:p>
    <w:p w14:paraId="629048FC">
      <w:pPr>
        <w:spacing w:line="360" w:lineRule="auto"/>
        <w:ind w:firstLine="420" w:firstLineChars="200"/>
        <w:jc w:val="left"/>
        <w:rPr>
          <w:szCs w:val="21"/>
        </w:rPr>
      </w:pPr>
      <w:r>
        <w:rPr>
          <w:rFonts w:hint="eastAsia"/>
          <w:szCs w:val="21"/>
        </w:rPr>
        <w:t>第五章 响应文件格式；</w:t>
      </w:r>
    </w:p>
    <w:p w14:paraId="648D7244">
      <w:pPr>
        <w:spacing w:line="360" w:lineRule="auto"/>
        <w:ind w:firstLine="420" w:firstLineChars="200"/>
        <w:jc w:val="left"/>
        <w:rPr>
          <w:szCs w:val="21"/>
        </w:rPr>
      </w:pPr>
      <w:r>
        <w:rPr>
          <w:rFonts w:hint="eastAsia"/>
          <w:szCs w:val="21"/>
        </w:rPr>
        <w:t>第六章 合同文本；</w:t>
      </w:r>
    </w:p>
    <w:p w14:paraId="19DCB667">
      <w:pPr>
        <w:spacing w:line="360" w:lineRule="auto"/>
        <w:ind w:firstLine="420" w:firstLineChars="200"/>
        <w:jc w:val="left"/>
        <w:rPr>
          <w:szCs w:val="21"/>
        </w:rPr>
      </w:pPr>
      <w:r>
        <w:rPr>
          <w:rFonts w:hint="eastAsia"/>
          <w:szCs w:val="21"/>
        </w:rPr>
        <w:t>第七章 质疑、投诉材料格式。</w:t>
      </w:r>
    </w:p>
    <w:p w14:paraId="278CB824">
      <w:pPr>
        <w:spacing w:line="360" w:lineRule="auto"/>
        <w:ind w:firstLine="482" w:firstLineChars="200"/>
        <w:rPr>
          <w:rFonts w:ascii="黑体" w:hAnsi="黑体" w:eastAsia="黑体" w:cs="宋体"/>
          <w:b/>
          <w:bCs/>
          <w:sz w:val="24"/>
        </w:rPr>
      </w:pPr>
      <w:r>
        <w:rPr>
          <w:rFonts w:hint="eastAsia" w:ascii="黑体" w:hAnsi="黑体" w:eastAsia="黑体" w:cs="宋体"/>
          <w:b/>
          <w:bCs/>
          <w:sz w:val="24"/>
        </w:rPr>
        <w:t>9.供应商的询问</w:t>
      </w:r>
    </w:p>
    <w:p w14:paraId="08ABAD67">
      <w:pPr>
        <w:spacing w:line="360" w:lineRule="auto"/>
        <w:ind w:firstLine="420" w:firstLineChars="200"/>
        <w:rPr>
          <w:szCs w:val="21"/>
        </w:rPr>
      </w:pPr>
      <w:r>
        <w:rPr>
          <w:rFonts w:hint="eastAsia"/>
          <w:szCs w:val="21"/>
        </w:rPr>
        <w:t>供应商应认真阅读磋商文件的采购需求，如供应商对磋商文件有疑问的，如要求采购人作出澄清或者修改的，供应商尽应在</w:t>
      </w:r>
      <w:r>
        <w:rPr>
          <w:szCs w:val="21"/>
        </w:rPr>
        <w:t>提交首次响应文件截止之日前</w:t>
      </w:r>
      <w:r>
        <w:rPr>
          <w:rFonts w:hint="eastAsia"/>
          <w:szCs w:val="21"/>
        </w:rPr>
        <w:t>，以书面形式向</w:t>
      </w:r>
      <w:r>
        <w:rPr>
          <w:szCs w:val="21"/>
        </w:rPr>
        <w:t>采购人、采购代理机构</w:t>
      </w:r>
      <w:r>
        <w:rPr>
          <w:rFonts w:hint="eastAsia"/>
          <w:szCs w:val="21"/>
        </w:rPr>
        <w:t>提出。</w:t>
      </w:r>
    </w:p>
    <w:p w14:paraId="25EBC81D">
      <w:pPr>
        <w:spacing w:line="360" w:lineRule="auto"/>
        <w:ind w:firstLine="482" w:firstLineChars="200"/>
        <w:rPr>
          <w:rFonts w:ascii="黑体" w:hAnsi="黑体" w:eastAsia="黑体" w:cs="宋体"/>
          <w:b/>
          <w:bCs/>
          <w:sz w:val="24"/>
        </w:rPr>
      </w:pPr>
      <w:r>
        <w:rPr>
          <w:rFonts w:hint="eastAsia" w:ascii="黑体" w:hAnsi="黑体" w:eastAsia="黑体" w:cs="宋体"/>
          <w:b/>
          <w:bCs/>
          <w:sz w:val="24"/>
        </w:rPr>
        <w:t>10.磋商文件的澄清和修改</w:t>
      </w:r>
    </w:p>
    <w:p w14:paraId="2A08A908">
      <w:pPr>
        <w:spacing w:line="360" w:lineRule="auto"/>
        <w:ind w:firstLine="420" w:firstLineChars="200"/>
        <w:rPr>
          <w:rFonts w:ascii="宋体" w:hAnsi="宋体" w:cs="宋体"/>
          <w:szCs w:val="21"/>
        </w:rPr>
      </w:pPr>
      <w:r>
        <w:rPr>
          <w:rFonts w:hint="eastAsia" w:ascii="宋体" w:hAnsi="宋体" w:cs="宋体"/>
          <w:szCs w:val="21"/>
        </w:rPr>
        <w:t>10.1已获取磋商文件的潜在供应商，若有问题需要澄清，应于应标截止时间前，以书面形式向采购代理机构提出，采购代理机构与采购人研究后，对认为有必要回答的问题，按照本章10.3的内容处理。</w:t>
      </w:r>
    </w:p>
    <w:p w14:paraId="7682C663">
      <w:pPr>
        <w:spacing w:line="360" w:lineRule="auto"/>
        <w:ind w:firstLine="422" w:firstLineChars="200"/>
        <w:rPr>
          <w:rFonts w:ascii="宋体" w:hAnsi="宋体" w:cs="宋体"/>
          <w:b/>
          <w:szCs w:val="21"/>
        </w:rPr>
      </w:pPr>
      <w:r>
        <w:rPr>
          <w:rFonts w:hint="eastAsia" w:ascii="宋体" w:hAnsi="宋体" w:cs="宋体"/>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966F626">
      <w:pPr>
        <w:spacing w:line="360" w:lineRule="auto"/>
        <w:ind w:firstLine="420" w:firstLineChars="200"/>
        <w:rPr>
          <w:rFonts w:ascii="宋体" w:hAnsi="宋体" w:cs="宋体"/>
          <w:szCs w:val="21"/>
        </w:rPr>
      </w:pPr>
      <w:r>
        <w:rPr>
          <w:rFonts w:hint="eastAsia" w:ascii="宋体" w:hAnsi="宋体" w:cs="宋体"/>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时间。澄清或者更正公告在竞争性磋商公告发布媒体上发布，一经发布，视作已以书面形式通知所有获取竞争性磋商文件的潜在供应商，不再另行通知，所有潜在供应商应密切关注竞争性磋商公告发布媒体，因未能及时获知，由此产生的后果均应自行承担。</w:t>
      </w:r>
    </w:p>
    <w:p w14:paraId="70144A9D">
      <w:pPr>
        <w:spacing w:line="360" w:lineRule="auto"/>
        <w:ind w:firstLine="420" w:firstLineChars="200"/>
        <w:rPr>
          <w:rFonts w:ascii="宋体" w:hAnsi="宋体" w:cs="宋体"/>
          <w:szCs w:val="21"/>
        </w:rPr>
      </w:pPr>
      <w:r>
        <w:rPr>
          <w:rFonts w:hint="eastAsia" w:ascii="宋体" w:hAnsi="宋体" w:cs="宋体"/>
          <w:szCs w:val="21"/>
        </w:rPr>
        <w:t>10.4</w:t>
      </w:r>
      <w:r>
        <w:rPr>
          <w:rFonts w:hint="eastAsia" w:ascii="宋体" w:hAnsi="宋体" w:cs="宋体"/>
          <w:shd w:val="clear" w:color="auto" w:fill="FFFFFF"/>
        </w:rPr>
        <w:t>采购信息更正公告的内容应当包括采购人和采购代理机构名称、地址、联系方式，原公告的采购项目名称及首次公告日期，更正事项、内容及日期，采购项目联系人和电话。</w:t>
      </w:r>
    </w:p>
    <w:p w14:paraId="70146415">
      <w:pPr>
        <w:spacing w:line="360" w:lineRule="auto"/>
        <w:ind w:firstLine="420" w:firstLineChars="200"/>
        <w:rPr>
          <w:rFonts w:ascii="宋体" w:hAnsi="宋体" w:cs="宋体"/>
        </w:rPr>
      </w:pPr>
      <w:r>
        <w:rPr>
          <w:rFonts w:hint="eastAsia" w:ascii="宋体" w:hAnsi="宋体" w:cs="宋体"/>
        </w:rPr>
        <w:t>10.5  采购人和采购代理机构可以视采购具体情况，变更提交首次响应文件截止时间和竞谈时间，变更时间将在竞争性磋商公告中“七、其他补充事宜2.网上查询地址”规定的政府采购信息发布媒体上发布更正公告。</w:t>
      </w:r>
    </w:p>
    <w:p w14:paraId="09D4C98D">
      <w:pPr>
        <w:spacing w:line="360" w:lineRule="auto"/>
        <w:ind w:firstLine="400" w:firstLineChars="200"/>
        <w:rPr>
          <w:rFonts w:ascii="宋体" w:hAnsi="宋体" w:cs="宋体"/>
          <w:kern w:val="0"/>
          <w:sz w:val="20"/>
          <w:szCs w:val="21"/>
        </w:rPr>
      </w:pPr>
      <w:r>
        <w:rPr>
          <w:rFonts w:hint="eastAsia" w:ascii="宋体" w:hAnsi="宋体" w:cs="宋体"/>
          <w:kern w:val="0"/>
          <w:sz w:val="20"/>
          <w:szCs w:val="21"/>
        </w:rPr>
        <w:t>▲</w:t>
      </w:r>
      <w:r>
        <w:rPr>
          <w:rFonts w:hint="eastAsia" w:ascii="宋体" w:hAnsi="宋体" w:cs="宋体"/>
          <w:b/>
          <w:kern w:val="0"/>
          <w:sz w:val="20"/>
          <w:szCs w:val="21"/>
        </w:rPr>
        <w:t>响应文件未按磋商文件的澄清、修改的内容编制，又不符合实质性要求的，其响应文件按无效处理。</w:t>
      </w:r>
    </w:p>
    <w:p w14:paraId="3102A234">
      <w:pPr>
        <w:pStyle w:val="4"/>
        <w:spacing w:before="0" w:after="0" w:line="360" w:lineRule="auto"/>
        <w:ind w:firstLine="300" w:firstLineChars="100"/>
        <w:rPr>
          <w:b w:val="0"/>
          <w:bCs w:val="0"/>
          <w:sz w:val="30"/>
          <w:szCs w:val="30"/>
        </w:rPr>
      </w:pPr>
      <w:bookmarkStart w:id="73" w:name="_Toc21480"/>
      <w:bookmarkStart w:id="74" w:name="_Toc21690"/>
      <w:bookmarkStart w:id="75" w:name="_Toc80886932"/>
      <w:r>
        <w:rPr>
          <w:rFonts w:hint="eastAsia"/>
          <w:b w:val="0"/>
          <w:bCs w:val="0"/>
          <w:sz w:val="30"/>
          <w:szCs w:val="30"/>
        </w:rPr>
        <w:t>三、响应文件的编制</w:t>
      </w:r>
      <w:bookmarkEnd w:id="73"/>
      <w:bookmarkEnd w:id="74"/>
      <w:bookmarkEnd w:id="75"/>
    </w:p>
    <w:p w14:paraId="04F45B35">
      <w:pPr>
        <w:spacing w:line="360" w:lineRule="auto"/>
        <w:ind w:firstLine="482" w:firstLineChars="200"/>
        <w:rPr>
          <w:rFonts w:ascii="黑体" w:hAnsi="黑体" w:eastAsia="黑体" w:cs="宋体"/>
          <w:b/>
          <w:bCs/>
          <w:sz w:val="24"/>
        </w:rPr>
      </w:pPr>
      <w:r>
        <w:rPr>
          <w:rFonts w:hint="eastAsia" w:ascii="黑体" w:hAnsi="黑体" w:eastAsia="黑体" w:cs="宋体"/>
          <w:b/>
          <w:bCs/>
          <w:sz w:val="24"/>
        </w:rPr>
        <w:t>11.响应文件的编制原则</w:t>
      </w:r>
    </w:p>
    <w:p w14:paraId="6FA9CFB1">
      <w:pPr>
        <w:spacing w:line="360" w:lineRule="auto"/>
        <w:ind w:firstLine="420" w:firstLineChars="200"/>
        <w:rPr>
          <w:rFonts w:cs="宋体"/>
          <w:szCs w:val="21"/>
        </w:rPr>
      </w:pPr>
      <w:r>
        <w:rPr>
          <w:rFonts w:hint="eastAsia" w:cs="宋体"/>
          <w:szCs w:val="21"/>
        </w:rPr>
        <w:t>供应商必须按照磋商文件的要求编制响应文件，并对其提交的响应文件的真实性、合法性承担法律责任。响应文件必须对磋商文件作出实质性响应。</w:t>
      </w:r>
    </w:p>
    <w:p w14:paraId="479D3E6C">
      <w:pPr>
        <w:spacing w:line="360" w:lineRule="auto"/>
        <w:ind w:firstLine="482" w:firstLineChars="200"/>
        <w:rPr>
          <w:rFonts w:ascii="黑体" w:hAnsi="黑体" w:eastAsia="黑体" w:cs="宋体"/>
          <w:b/>
          <w:bCs/>
          <w:sz w:val="24"/>
        </w:rPr>
      </w:pPr>
      <w:r>
        <w:rPr>
          <w:rFonts w:hint="eastAsia" w:ascii="黑体" w:hAnsi="黑体" w:eastAsia="黑体" w:cs="宋体"/>
          <w:b/>
          <w:bCs/>
          <w:sz w:val="24"/>
        </w:rPr>
        <w:t>12.响应文件的组成</w:t>
      </w:r>
    </w:p>
    <w:p w14:paraId="53B9FB5F">
      <w:pPr>
        <w:spacing w:line="360" w:lineRule="auto"/>
        <w:ind w:firstLine="420" w:firstLineChars="200"/>
        <w:rPr>
          <w:rFonts w:ascii="宋体" w:hAnsi="宋体" w:cs="宋体"/>
          <w:szCs w:val="21"/>
        </w:rPr>
      </w:pPr>
      <w:r>
        <w:rPr>
          <w:rFonts w:hint="eastAsia" w:ascii="宋体" w:hAnsi="宋体" w:cs="宋体"/>
          <w:szCs w:val="21"/>
        </w:rPr>
        <w:t>12.1响应文件由资格证明文件、报价文件、商务和技术文件三部分组成。</w:t>
      </w:r>
    </w:p>
    <w:p w14:paraId="7EA87314">
      <w:pPr>
        <w:spacing w:line="360" w:lineRule="auto"/>
        <w:ind w:firstLine="420" w:firstLineChars="200"/>
        <w:rPr>
          <w:rFonts w:ascii="宋体" w:hAnsi="宋体" w:cs="宋体"/>
          <w:szCs w:val="21"/>
        </w:rPr>
      </w:pPr>
      <w:r>
        <w:rPr>
          <w:rFonts w:hint="eastAsia" w:ascii="宋体" w:hAnsi="宋体" w:cs="宋体"/>
          <w:szCs w:val="21"/>
        </w:rPr>
        <w:t>12.1.1资格证明文件：详见供应商须知前附表</w:t>
      </w:r>
    </w:p>
    <w:p w14:paraId="0B36FDB9">
      <w:pPr>
        <w:spacing w:line="360" w:lineRule="auto"/>
        <w:ind w:firstLine="420" w:firstLineChars="200"/>
        <w:rPr>
          <w:rFonts w:ascii="宋体" w:hAnsi="宋体" w:cs="宋体"/>
          <w:szCs w:val="21"/>
        </w:rPr>
      </w:pPr>
      <w:r>
        <w:rPr>
          <w:rFonts w:hint="eastAsia" w:ascii="宋体" w:hAnsi="宋体" w:cs="宋体"/>
          <w:szCs w:val="21"/>
        </w:rPr>
        <w:t>12.1.2商务技术文件：详见供应商须知前附表</w:t>
      </w:r>
    </w:p>
    <w:p w14:paraId="3D021839">
      <w:pPr>
        <w:spacing w:line="360" w:lineRule="auto"/>
        <w:ind w:firstLine="420" w:firstLineChars="200"/>
        <w:rPr>
          <w:rFonts w:ascii="宋体" w:hAnsi="宋体" w:cs="宋体"/>
          <w:szCs w:val="21"/>
        </w:rPr>
      </w:pPr>
      <w:r>
        <w:rPr>
          <w:rFonts w:hint="eastAsia" w:ascii="宋体" w:hAnsi="宋体" w:cs="宋体"/>
          <w:szCs w:val="21"/>
        </w:rPr>
        <w:t>12.1.3报价文件：详见供应商须知前附表</w:t>
      </w:r>
    </w:p>
    <w:p w14:paraId="016F0D6F">
      <w:pPr>
        <w:spacing w:line="360" w:lineRule="auto"/>
        <w:ind w:firstLine="420" w:firstLineChars="200"/>
        <w:rPr>
          <w:rFonts w:ascii="宋体" w:hAnsi="宋体" w:cs="宋体"/>
          <w:szCs w:val="21"/>
        </w:rPr>
      </w:pPr>
      <w:r>
        <w:rPr>
          <w:rFonts w:hint="eastAsia" w:ascii="宋体" w:hAnsi="宋体" w:cs="宋体"/>
          <w:szCs w:val="21"/>
        </w:rPr>
        <w:t>12.2响应文件电子版要求：详见供应商须知前附表</w:t>
      </w:r>
    </w:p>
    <w:p w14:paraId="3D52E245">
      <w:pPr>
        <w:spacing w:line="360" w:lineRule="auto"/>
        <w:ind w:firstLine="482" w:firstLineChars="200"/>
        <w:rPr>
          <w:rFonts w:ascii="黑体" w:hAnsi="黑体" w:eastAsia="黑体" w:cs="宋体"/>
          <w:b/>
          <w:bCs/>
          <w:sz w:val="24"/>
        </w:rPr>
      </w:pPr>
      <w:r>
        <w:rPr>
          <w:rFonts w:hint="eastAsia" w:ascii="黑体" w:hAnsi="黑体" w:eastAsia="黑体" w:cs="宋体"/>
          <w:b/>
          <w:bCs/>
          <w:sz w:val="24"/>
        </w:rPr>
        <w:t>13.计量单位</w:t>
      </w:r>
    </w:p>
    <w:p w14:paraId="17464585">
      <w:pPr>
        <w:spacing w:line="360" w:lineRule="auto"/>
        <w:ind w:firstLine="420" w:firstLineChars="200"/>
        <w:rPr>
          <w:rFonts w:cs="宋体"/>
          <w:szCs w:val="21"/>
        </w:rPr>
      </w:pPr>
      <w:r>
        <w:rPr>
          <w:rFonts w:hint="eastAsia" w:cs="宋体"/>
          <w:szCs w:val="21"/>
        </w:rPr>
        <w:t>磋商文件已有明确规定的，使用磋商文件规定的计量单位；磋商文件没有规定的，应采用中华人民共和国法定计量单位，货币种类为人民币，否则视同未响应。</w:t>
      </w:r>
    </w:p>
    <w:p w14:paraId="58AF7D3F">
      <w:pPr>
        <w:spacing w:line="360" w:lineRule="auto"/>
        <w:ind w:firstLine="482" w:firstLineChars="200"/>
        <w:rPr>
          <w:rFonts w:ascii="黑体" w:hAnsi="黑体" w:eastAsia="黑体" w:cs="宋体"/>
          <w:b/>
          <w:bCs/>
          <w:sz w:val="24"/>
        </w:rPr>
      </w:pPr>
      <w:r>
        <w:rPr>
          <w:rFonts w:hint="eastAsia" w:ascii="黑体" w:hAnsi="黑体" w:eastAsia="黑体" w:cs="宋体"/>
          <w:b/>
          <w:bCs/>
          <w:sz w:val="24"/>
        </w:rPr>
        <w:t>14.竞标的风险</w:t>
      </w:r>
    </w:p>
    <w:p w14:paraId="55E80EF8">
      <w:pPr>
        <w:spacing w:line="360" w:lineRule="auto"/>
        <w:ind w:firstLine="420" w:firstLineChars="200"/>
        <w:rPr>
          <w:rFonts w:cs="宋体"/>
          <w:szCs w:val="21"/>
        </w:rPr>
      </w:pPr>
      <w:r>
        <w:rPr>
          <w:rFonts w:hint="eastAsia" w:cs="宋体"/>
          <w:szCs w:val="21"/>
        </w:rPr>
        <w:t>供应商没有按照磋商文件要求提供全部资料，或者供应商没有对磋商文件在各方面作出实质性响应可能导致其响应无效，是供应商应当考虑的风险。</w:t>
      </w:r>
    </w:p>
    <w:p w14:paraId="4F73AAE6">
      <w:pPr>
        <w:spacing w:line="360" w:lineRule="auto"/>
        <w:ind w:firstLine="482" w:firstLineChars="200"/>
        <w:rPr>
          <w:rFonts w:ascii="黑体" w:hAnsi="黑体" w:eastAsia="黑体" w:cs="宋体"/>
          <w:b/>
          <w:bCs/>
          <w:sz w:val="24"/>
        </w:rPr>
      </w:pPr>
      <w:r>
        <w:rPr>
          <w:rFonts w:hint="eastAsia" w:ascii="黑体" w:hAnsi="黑体" w:eastAsia="黑体" w:cs="宋体"/>
          <w:b/>
          <w:bCs/>
          <w:sz w:val="24"/>
        </w:rPr>
        <w:t>15.响应报价要求和构成</w:t>
      </w:r>
    </w:p>
    <w:p w14:paraId="71185BD3">
      <w:pPr>
        <w:tabs>
          <w:tab w:val="left" w:pos="2492"/>
        </w:tabs>
        <w:spacing w:line="360" w:lineRule="auto"/>
        <w:ind w:firstLine="420" w:firstLineChars="200"/>
        <w:rPr>
          <w:rFonts w:ascii="宋体" w:hAnsi="宋体" w:cs="宋体"/>
          <w:szCs w:val="21"/>
        </w:rPr>
      </w:pPr>
      <w:r>
        <w:rPr>
          <w:rFonts w:hint="eastAsia" w:ascii="宋体" w:hAnsi="宋体" w:cs="宋体"/>
          <w:szCs w:val="21"/>
        </w:rPr>
        <w:t>15.1响应报价应按“第五章 响应文件格式”中“响应报价表”格式填写。</w:t>
      </w:r>
    </w:p>
    <w:p w14:paraId="36419A85">
      <w:pPr>
        <w:tabs>
          <w:tab w:val="left" w:pos="2492"/>
        </w:tabs>
        <w:spacing w:line="360" w:lineRule="auto"/>
        <w:ind w:firstLine="420" w:firstLineChars="200"/>
        <w:rPr>
          <w:rFonts w:ascii="宋体" w:hAnsi="宋体" w:cs="宋体"/>
          <w:szCs w:val="21"/>
        </w:rPr>
      </w:pPr>
      <w:r>
        <w:rPr>
          <w:rFonts w:hint="eastAsia" w:ascii="宋体" w:hAnsi="宋体" w:cs="宋体"/>
          <w:szCs w:val="21"/>
        </w:rPr>
        <w:t>15.2响应报价的价格构成见“供应商须知前附表”。</w:t>
      </w:r>
    </w:p>
    <w:p w14:paraId="0C34D1D9">
      <w:pPr>
        <w:spacing w:line="360" w:lineRule="auto"/>
        <w:ind w:firstLine="420" w:firstLineChars="200"/>
        <w:rPr>
          <w:rFonts w:ascii="宋体" w:hAnsi="宋体" w:cs="宋体"/>
          <w:szCs w:val="21"/>
        </w:rPr>
      </w:pPr>
      <w:r>
        <w:rPr>
          <w:rFonts w:hint="eastAsia" w:ascii="宋体" w:hAnsi="宋体" w:cs="宋体"/>
          <w:szCs w:val="21"/>
        </w:rPr>
        <w:t>15.3响应报价要求</w:t>
      </w:r>
    </w:p>
    <w:p w14:paraId="444B286F">
      <w:pPr>
        <w:spacing w:line="360" w:lineRule="auto"/>
        <w:ind w:firstLine="420" w:firstLineChars="200"/>
        <w:rPr>
          <w:rFonts w:ascii="宋体" w:hAnsi="宋体" w:cs="宋体"/>
          <w:szCs w:val="21"/>
        </w:rPr>
      </w:pPr>
      <w:r>
        <w:rPr>
          <w:rFonts w:hint="eastAsia" w:ascii="宋体" w:hAnsi="宋体" w:cs="宋体"/>
          <w:szCs w:val="21"/>
        </w:rPr>
        <w:t>15.3.1供应商的响应报价应符合以下要求，否则响应文件按无效响应处理：</w:t>
      </w:r>
    </w:p>
    <w:p w14:paraId="343D97F4">
      <w:pPr>
        <w:ind w:firstLine="420" w:firstLineChars="200"/>
        <w:rPr>
          <w:rFonts w:ascii="宋体" w:hAnsi="宋体" w:cs="宋体"/>
          <w:szCs w:val="21"/>
        </w:rPr>
      </w:pPr>
      <w:r>
        <w:rPr>
          <w:rFonts w:hint="eastAsia" w:ascii="宋体" w:hAnsi="宋体" w:cs="宋体"/>
          <w:szCs w:val="21"/>
        </w:rPr>
        <w:t>（1）供应商必须就“采购需求”中所竞标的项目的全部内容分别作完整唯一总价报价，不得存在漏项报价；</w:t>
      </w:r>
    </w:p>
    <w:p w14:paraId="628F8FD8">
      <w:pPr>
        <w:ind w:firstLine="420" w:firstLineChars="200"/>
        <w:rPr>
          <w:rFonts w:ascii="宋体" w:hAnsi="宋体" w:cs="宋体"/>
          <w:szCs w:val="21"/>
        </w:rPr>
      </w:pPr>
      <w:r>
        <w:rPr>
          <w:rFonts w:hint="eastAsia" w:ascii="宋体" w:hAnsi="宋体" w:cs="宋体"/>
          <w:szCs w:val="21"/>
        </w:rPr>
        <w:t>（2）供应商必须就所竞标的项目的单项内容作唯一报价。</w:t>
      </w:r>
    </w:p>
    <w:p w14:paraId="244CD8FB">
      <w:pPr>
        <w:spacing w:line="360" w:lineRule="auto"/>
        <w:ind w:firstLine="420" w:firstLineChars="200"/>
        <w:rPr>
          <w:rFonts w:ascii="宋体" w:hAnsi="宋体" w:cs="宋体"/>
          <w:szCs w:val="21"/>
        </w:rPr>
      </w:pPr>
      <w:r>
        <w:rPr>
          <w:rFonts w:hint="eastAsia" w:ascii="宋体" w:hAnsi="宋体" w:cs="宋体"/>
          <w:szCs w:val="21"/>
        </w:rPr>
        <w:t>15.3.2响应报价（包含首次报价、最后报价）超过所竞标项目规定的采购预算金额或者最高限价的（如本项目公布了最高限价），其响应文件将按无效处理。</w:t>
      </w:r>
    </w:p>
    <w:p w14:paraId="2296A766">
      <w:pPr>
        <w:spacing w:line="360" w:lineRule="auto"/>
        <w:ind w:firstLine="420" w:firstLineChars="200"/>
        <w:rPr>
          <w:rFonts w:ascii="宋体" w:hAnsi="宋体" w:cs="宋体"/>
          <w:szCs w:val="21"/>
        </w:rPr>
      </w:pPr>
      <w:r>
        <w:rPr>
          <w:rFonts w:hint="eastAsia" w:ascii="宋体" w:hAnsi="宋体" w:cs="宋体"/>
          <w:szCs w:val="21"/>
        </w:rPr>
        <w:t>15.3.3</w:t>
      </w:r>
      <w:bookmarkStart w:id="76" w:name="_Hlk42592874"/>
      <w:r>
        <w:rPr>
          <w:rFonts w:hint="eastAsia" w:ascii="宋体" w:hAnsi="宋体" w:cs="宋体"/>
          <w:szCs w:val="21"/>
        </w:rPr>
        <w:t>响应报价（包含首次报价、最后报价）超过分项采购预算金额或者最高限价的（如本项目公布了最高限价），其响应文件将按无效处理。</w:t>
      </w:r>
    </w:p>
    <w:bookmarkEnd w:id="76"/>
    <w:p w14:paraId="1BE6D33B">
      <w:pPr>
        <w:spacing w:line="360" w:lineRule="auto"/>
        <w:ind w:firstLine="482" w:firstLineChars="200"/>
        <w:rPr>
          <w:rFonts w:ascii="黑体" w:hAnsi="黑体" w:eastAsia="黑体" w:cs="宋体"/>
          <w:b/>
          <w:bCs/>
          <w:sz w:val="24"/>
        </w:rPr>
      </w:pPr>
      <w:r>
        <w:rPr>
          <w:rFonts w:hint="eastAsia" w:ascii="黑体" w:hAnsi="黑体" w:eastAsia="黑体" w:cs="宋体"/>
          <w:b/>
          <w:bCs/>
          <w:sz w:val="24"/>
        </w:rPr>
        <w:t>16.竞标有效期</w:t>
      </w:r>
    </w:p>
    <w:p w14:paraId="44ECA704">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706AF4E1">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4D274BB5">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23BDCF61">
      <w:pPr>
        <w:spacing w:line="360" w:lineRule="auto"/>
        <w:ind w:firstLine="482" w:firstLineChars="200"/>
        <w:rPr>
          <w:rFonts w:ascii="黑体" w:hAnsi="黑体" w:eastAsia="黑体" w:cs="宋体"/>
          <w:b/>
          <w:bCs/>
          <w:i/>
          <w:iCs/>
          <w:sz w:val="24"/>
        </w:rPr>
      </w:pPr>
      <w:r>
        <w:rPr>
          <w:rFonts w:hint="eastAsia" w:ascii="黑体" w:hAnsi="黑体" w:eastAsia="黑体" w:cs="宋体"/>
          <w:b/>
          <w:bCs/>
          <w:sz w:val="24"/>
        </w:rPr>
        <w:t>17.磋商保证金</w:t>
      </w:r>
    </w:p>
    <w:p w14:paraId="47365C2E">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3E7E09E4">
      <w:pPr>
        <w:spacing w:line="360" w:lineRule="auto"/>
        <w:ind w:left="420" w:leftChars="200"/>
        <w:rPr>
          <w:rFonts w:ascii="宋体" w:hAnsi="宋体" w:cs="宋体"/>
          <w:szCs w:val="21"/>
        </w:rPr>
      </w:pPr>
      <w:r>
        <w:rPr>
          <w:rFonts w:hint="eastAsia" w:ascii="宋体" w:hAnsi="宋体" w:cs="宋体"/>
          <w:szCs w:val="21"/>
        </w:rPr>
        <w:t>17.2磋商保证金的退还</w:t>
      </w:r>
    </w:p>
    <w:p w14:paraId="313E2452">
      <w:pPr>
        <w:spacing w:line="360" w:lineRule="auto"/>
        <w:ind w:firstLine="420" w:firstLineChars="200"/>
        <w:rPr>
          <w:rFonts w:ascii="宋体" w:hAnsi="宋体" w:cs="宋体"/>
          <w:szCs w:val="21"/>
        </w:rPr>
      </w:pPr>
      <w:r>
        <w:rPr>
          <w:rFonts w:hint="eastAsia" w:ascii="宋体" w:hAnsi="宋体" w:cs="宋体"/>
          <w:szCs w:val="21"/>
        </w:rPr>
        <w:t>17.2.1未</w:t>
      </w:r>
      <w:r>
        <w:rPr>
          <w:rFonts w:hint="eastAsia" w:ascii="宋体" w:hAnsi="宋体" w:cs="宋体"/>
          <w:spacing w:val="-6"/>
          <w:szCs w:val="21"/>
        </w:rPr>
        <w:t>成交供应商的磋商保证金自成交通知书发出之日起5个工作日内退还，退还方式如下：</w:t>
      </w:r>
    </w:p>
    <w:p w14:paraId="692A2E28">
      <w:pPr>
        <w:spacing w:line="360" w:lineRule="auto"/>
        <w:ind w:firstLine="420" w:firstLineChars="200"/>
        <w:rPr>
          <w:rFonts w:ascii="宋体" w:hAnsi="宋体" w:cs="宋体"/>
          <w:szCs w:val="21"/>
        </w:rPr>
      </w:pPr>
      <w:r>
        <w:rPr>
          <w:rFonts w:hint="eastAsia" w:ascii="宋体" w:hAnsi="宋体" w:cs="宋体"/>
          <w:szCs w:val="21"/>
        </w:rPr>
        <w:t>（1）采用银行转账方式的，以转账方式退回到供应商银行账户。</w:t>
      </w:r>
    </w:p>
    <w:p w14:paraId="59A49320">
      <w:pPr>
        <w:pStyle w:val="7"/>
        <w:spacing w:line="360" w:lineRule="auto"/>
        <w:ind w:firstLine="315" w:firstLineChars="150"/>
        <w:rPr>
          <w:rFonts w:ascii="宋体" w:hAnsi="宋体"/>
          <w:szCs w:val="21"/>
        </w:rPr>
      </w:pPr>
      <w:r>
        <w:rPr>
          <w:rFonts w:hint="eastAsia" w:ascii="宋体" w:hAnsi="宋体" w:cs="宋体"/>
          <w:szCs w:val="21"/>
        </w:rPr>
        <w:t>（2）</w:t>
      </w:r>
      <w:r>
        <w:rPr>
          <w:rFonts w:hint="eastAsia" w:ascii="宋体" w:hAnsi="宋体"/>
          <w:szCs w:val="21"/>
        </w:rPr>
        <w:t>采用支票、汇票、本票或者金融机构、担保机构出具的保函等方式的，由供应商代表持相关授权证明材料至采购代理机构办理支票、汇票、本票或者金融机构、担保机构出具的保函等原件退还手续。</w:t>
      </w:r>
    </w:p>
    <w:p w14:paraId="26E7B8CF">
      <w:pPr>
        <w:spacing w:line="360" w:lineRule="auto"/>
        <w:ind w:firstLine="420" w:firstLineChars="200"/>
        <w:rPr>
          <w:rFonts w:ascii="宋体" w:hAnsi="宋体" w:cs="宋体"/>
          <w:szCs w:val="21"/>
        </w:rPr>
      </w:pPr>
      <w:r>
        <w:rPr>
          <w:rFonts w:hint="eastAsia" w:ascii="宋体" w:hAnsi="宋体" w:cs="宋体"/>
          <w:szCs w:val="21"/>
        </w:rPr>
        <w:t xml:space="preserve">17.2.2成交供应商的磋商保证金自签订合同之日起5个工作日内退还，退还方式同未成交供应商的磋商保证金的退还方式；或者转为成交供应商的履约保证金。 </w:t>
      </w:r>
    </w:p>
    <w:p w14:paraId="7BD6E398">
      <w:pPr>
        <w:spacing w:line="360" w:lineRule="auto"/>
        <w:ind w:left="420" w:leftChars="200"/>
        <w:rPr>
          <w:rFonts w:ascii="宋体" w:hAnsi="宋体" w:cs="宋体"/>
          <w:szCs w:val="21"/>
        </w:rPr>
      </w:pPr>
      <w:r>
        <w:rPr>
          <w:rFonts w:hint="eastAsia" w:ascii="宋体" w:hAnsi="宋体" w:cs="宋体"/>
          <w:szCs w:val="21"/>
        </w:rPr>
        <w:t>17.3磋商保证金不计息。</w:t>
      </w:r>
    </w:p>
    <w:p w14:paraId="1C2A663F">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19B236CE">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2D8C6C78">
      <w:pPr>
        <w:spacing w:line="360" w:lineRule="auto"/>
        <w:ind w:left="420" w:leftChars="200"/>
        <w:rPr>
          <w:rFonts w:ascii="宋体" w:hAnsi="宋体" w:cs="宋体"/>
          <w:szCs w:val="21"/>
        </w:rPr>
      </w:pPr>
      <w:r>
        <w:rPr>
          <w:rFonts w:hint="eastAsia" w:ascii="宋体" w:hAnsi="宋体" w:cs="宋体"/>
          <w:szCs w:val="21"/>
        </w:rPr>
        <w:t>（2）供应商在响应文件中提供虚假材料的；</w:t>
      </w:r>
    </w:p>
    <w:p w14:paraId="5A9B2803">
      <w:pPr>
        <w:spacing w:line="360" w:lineRule="auto"/>
        <w:ind w:firstLine="420" w:firstLineChars="200"/>
        <w:rPr>
          <w:rFonts w:ascii="宋体" w:hAnsi="宋体" w:cs="宋体"/>
          <w:szCs w:val="21"/>
        </w:rPr>
      </w:pPr>
      <w:r>
        <w:rPr>
          <w:rFonts w:hint="eastAsia" w:ascii="宋体" w:hAnsi="宋体" w:cs="宋体"/>
          <w:szCs w:val="21"/>
        </w:rPr>
        <w:t>（3）除因不可抗力或者磋商文件认可的情形以外，成交供应商不与采购人签订合同的；</w:t>
      </w:r>
    </w:p>
    <w:p w14:paraId="745D7FA8">
      <w:pPr>
        <w:spacing w:line="360" w:lineRule="auto"/>
        <w:ind w:left="420" w:leftChars="200"/>
        <w:rPr>
          <w:rFonts w:ascii="宋体" w:hAnsi="宋体" w:cs="宋体"/>
          <w:szCs w:val="21"/>
        </w:rPr>
      </w:pPr>
      <w:r>
        <w:rPr>
          <w:rFonts w:hint="eastAsia" w:ascii="宋体" w:hAnsi="宋体" w:cs="宋体"/>
          <w:szCs w:val="21"/>
        </w:rPr>
        <w:t>（4）供应商与采购人、其他供应商或者采购代理机构恶意串通的；</w:t>
      </w:r>
    </w:p>
    <w:p w14:paraId="2627604A">
      <w:pPr>
        <w:spacing w:line="360" w:lineRule="auto"/>
        <w:ind w:left="420" w:leftChars="200"/>
        <w:rPr>
          <w:rFonts w:cs="宋体"/>
          <w:szCs w:val="21"/>
        </w:rPr>
      </w:pPr>
      <w:r>
        <w:rPr>
          <w:rFonts w:hint="eastAsia" w:ascii="宋体" w:hAnsi="宋体" w:cs="宋体"/>
          <w:szCs w:val="21"/>
        </w:rPr>
        <w:t>（5）磋商文件规定的其他情形。</w:t>
      </w:r>
    </w:p>
    <w:p w14:paraId="0FB531D5">
      <w:pPr>
        <w:spacing w:line="360" w:lineRule="auto"/>
        <w:ind w:firstLine="482" w:firstLineChars="200"/>
        <w:rPr>
          <w:rFonts w:ascii="黑体" w:hAnsi="黑体" w:eastAsia="黑体" w:cs="宋体"/>
          <w:b/>
          <w:bCs/>
          <w:sz w:val="24"/>
        </w:rPr>
      </w:pPr>
      <w:r>
        <w:rPr>
          <w:rFonts w:hint="eastAsia" w:ascii="黑体" w:hAnsi="黑体" w:eastAsia="黑体" w:cs="宋体"/>
          <w:b/>
          <w:bCs/>
          <w:sz w:val="24"/>
        </w:rPr>
        <w:t>18.响应文件编制的要求</w:t>
      </w:r>
    </w:p>
    <w:p w14:paraId="2D4E9EE4">
      <w:pPr>
        <w:spacing w:line="360" w:lineRule="auto"/>
        <w:ind w:firstLine="420" w:firstLineChars="200"/>
        <w:rPr>
          <w:rFonts w:ascii="宋体" w:hAnsi="宋体" w:cs="宋体"/>
          <w:szCs w:val="21"/>
        </w:rPr>
      </w:pPr>
      <w:r>
        <w:rPr>
          <w:rFonts w:hint="eastAsia" w:ascii="宋体" w:hAnsi="宋体" w:cs="宋体"/>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rPr>
        <w:t>由此引发的</w:t>
      </w:r>
      <w:r>
        <w:rPr>
          <w:rFonts w:hint="eastAsia" w:ascii="宋体" w:hAnsi="宋体" w:cs="宋体"/>
          <w:szCs w:val="21"/>
        </w:rPr>
        <w:t>后果由供应商承担。</w:t>
      </w:r>
    </w:p>
    <w:p w14:paraId="2ABF681A">
      <w:pPr>
        <w:spacing w:line="360" w:lineRule="auto"/>
        <w:ind w:firstLine="420" w:firstLineChars="200"/>
        <w:rPr>
          <w:rFonts w:ascii="宋体" w:hAnsi="宋体" w:cs="宋体"/>
          <w:szCs w:val="21"/>
        </w:rPr>
      </w:pPr>
      <w:r>
        <w:rPr>
          <w:rFonts w:hint="eastAsia" w:ascii="宋体" w:hAnsi="宋体" w:cs="宋体"/>
          <w:szCs w:val="21"/>
        </w:rPr>
        <w:t>18.2响应文件应按资格证明文件、报价文件分别编制，商务技术文件合并编制，本磋商只接受电子版响应文件，要求见本章“12.2响应文件电子版要求”。</w:t>
      </w:r>
    </w:p>
    <w:p w14:paraId="6E0FB0EA">
      <w:pPr>
        <w:spacing w:line="360" w:lineRule="auto"/>
        <w:ind w:firstLine="420" w:firstLineChars="200"/>
        <w:rPr>
          <w:rFonts w:ascii="宋体" w:hAnsi="宋体" w:cs="宋体"/>
          <w:szCs w:val="21"/>
        </w:rPr>
      </w:pPr>
      <w:r>
        <w:rPr>
          <w:rFonts w:hint="eastAsia" w:ascii="宋体" w:hAnsi="宋体" w:cs="宋体"/>
          <w:szCs w:val="21"/>
        </w:rPr>
        <w:t>18.</w:t>
      </w:r>
      <w:bookmarkStart w:id="77" w:name="_Hlk65832699"/>
      <w:r>
        <w:rPr>
          <w:rFonts w:hint="eastAsia" w:ascii="宋体" w:hAnsi="宋体" w:cs="宋体"/>
          <w:szCs w:val="21"/>
        </w:rPr>
        <w:t>3响应文件须由供应商按</w:t>
      </w:r>
      <w:r>
        <w:rPr>
          <w:rFonts w:hint="eastAsia" w:ascii="宋体" w:hAnsi="宋体" w:cs="宋体"/>
          <w:kern w:val="0"/>
          <w:szCs w:val="21"/>
          <w:lang w:val="zh-CN"/>
        </w:rPr>
        <w:t>“</w:t>
      </w:r>
      <w:r>
        <w:rPr>
          <w:rFonts w:hint="eastAsia" w:ascii="宋体" w:hAnsi="宋体" w:cs="宋体"/>
          <w:szCs w:val="21"/>
        </w:rPr>
        <w:t>第五章 响应文件格式</w:t>
      </w:r>
      <w:r>
        <w:rPr>
          <w:rFonts w:hint="eastAsia" w:ascii="宋体" w:hAnsi="宋体" w:cs="宋体"/>
          <w:kern w:val="0"/>
          <w:szCs w:val="21"/>
          <w:lang w:val="zh-CN"/>
        </w:rPr>
        <w:t>”</w:t>
      </w:r>
      <w:r>
        <w:rPr>
          <w:rFonts w:hint="eastAsia" w:ascii="宋体" w:hAnsi="宋体" w:cs="宋体"/>
          <w:szCs w:val="21"/>
        </w:rPr>
        <w:t>要求进行签署、盖章</w:t>
      </w:r>
      <w:bookmarkEnd w:id="77"/>
      <w:r>
        <w:rPr>
          <w:rFonts w:hint="eastAsia" w:ascii="宋体" w:hAnsi="宋体" w:cs="宋体"/>
          <w:szCs w:val="21"/>
        </w:rPr>
        <w:t>，</w:t>
      </w:r>
      <w:r>
        <w:rPr>
          <w:rFonts w:hint="eastAsia" w:ascii="宋体" w:hAnsi="宋体" w:cs="宋体"/>
          <w:b/>
          <w:bCs/>
          <w:szCs w:val="21"/>
        </w:rPr>
        <w:t>否则其响应文件按无效响应处理</w:t>
      </w:r>
      <w:r>
        <w:rPr>
          <w:rFonts w:hint="eastAsia" w:ascii="宋体" w:hAnsi="宋体" w:cs="宋体"/>
          <w:szCs w:val="21"/>
        </w:rPr>
        <w:t>。</w:t>
      </w:r>
    </w:p>
    <w:p w14:paraId="56E13049">
      <w:pPr>
        <w:spacing w:line="360" w:lineRule="auto"/>
        <w:ind w:firstLine="420" w:firstLineChars="200"/>
        <w:rPr>
          <w:rFonts w:ascii="宋体" w:hAnsi="宋体" w:cs="宋体"/>
          <w:szCs w:val="21"/>
        </w:rPr>
      </w:pPr>
      <w:r>
        <w:rPr>
          <w:rFonts w:hint="eastAsia" w:ascii="宋体" w:hAnsi="宋体" w:cs="宋体"/>
          <w:szCs w:val="21"/>
        </w:rPr>
        <w:t>18.4响应文件成交注的供应商名称应与营业执照（事业单位法人证书、执业许可证、自然人身份证）及供应商公章一致，</w:t>
      </w:r>
      <w:r>
        <w:rPr>
          <w:rFonts w:hint="eastAsia" w:ascii="宋体" w:hAnsi="宋体" w:cs="宋体"/>
          <w:b/>
          <w:bCs/>
          <w:szCs w:val="21"/>
        </w:rPr>
        <w:t>否则其响应文件按无效响应处理。</w:t>
      </w:r>
    </w:p>
    <w:p w14:paraId="0F51B38D">
      <w:pPr>
        <w:spacing w:line="360" w:lineRule="auto"/>
        <w:ind w:firstLine="420" w:firstLineChars="200"/>
        <w:rPr>
          <w:rFonts w:ascii="宋体" w:hAnsi="宋体" w:cs="宋体"/>
          <w:szCs w:val="21"/>
        </w:rPr>
      </w:pPr>
      <w:r>
        <w:rPr>
          <w:rFonts w:hint="eastAsia" w:ascii="宋体" w:hAnsi="宋体" w:cs="宋体"/>
          <w:szCs w:val="21"/>
        </w:rPr>
        <w:t>18.5响应文件应避免涂改、行间插字或者删除。</w:t>
      </w:r>
    </w:p>
    <w:p w14:paraId="778BC161">
      <w:pPr>
        <w:spacing w:line="360" w:lineRule="auto"/>
        <w:ind w:firstLine="482" w:firstLineChars="200"/>
        <w:rPr>
          <w:rFonts w:ascii="黑体" w:hAnsi="黑体" w:eastAsia="黑体" w:cs="宋体"/>
          <w:b/>
          <w:bCs/>
          <w:sz w:val="24"/>
        </w:rPr>
      </w:pPr>
      <w:r>
        <w:rPr>
          <w:rFonts w:hint="eastAsia" w:ascii="黑体" w:hAnsi="黑体" w:eastAsia="黑体" w:cs="宋体"/>
          <w:b/>
          <w:bCs/>
          <w:sz w:val="24"/>
        </w:rPr>
        <w:t>19.响应文件的密封和标记</w:t>
      </w:r>
    </w:p>
    <w:p w14:paraId="365BCF59">
      <w:pPr>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19.1供应商进行电子交易应安装客户端软件—“</w:t>
      </w:r>
      <w:r>
        <w:rPr>
          <w:rFonts w:hint="eastAsia" w:ascii="宋体" w:hAnsi="宋体" w:cs="宋体"/>
          <w:szCs w:val="21"/>
        </w:rPr>
        <w:t>广西政府采购云平台新版客户端</w:t>
      </w:r>
      <w:r>
        <w:rPr>
          <w:rFonts w:hint="eastAsia" w:ascii="宋体" w:hAnsi="宋体" w:cs="宋体"/>
          <w:kern w:val="0"/>
          <w:szCs w:val="21"/>
          <w:lang w:val="zh-CN"/>
        </w:rPr>
        <w:t>”，并按照磋商文件和电子交易平台的要求编制并加密响应文件。供应商未按规定加密的响应文件，电子交易平台将拒收并提示。</w:t>
      </w:r>
    </w:p>
    <w:p w14:paraId="1CC6730E">
      <w:pPr>
        <w:spacing w:line="360" w:lineRule="auto"/>
        <w:ind w:firstLine="420" w:firstLineChars="200"/>
        <w:rPr>
          <w:rFonts w:ascii="宋体" w:hAnsi="宋体" w:cs="宋体"/>
          <w:kern w:val="0"/>
          <w:szCs w:val="21"/>
          <w:lang w:val="zh-CN"/>
        </w:rPr>
      </w:pPr>
      <w:r>
        <w:rPr>
          <w:rFonts w:hint="eastAsia" w:ascii="宋体" w:hAnsi="宋体" w:cs="宋体"/>
          <w:kern w:val="0"/>
          <w:szCs w:val="21"/>
          <w:lang w:val="zh-CN"/>
        </w:rPr>
        <w:t>19.2使用“</w:t>
      </w:r>
      <w:r>
        <w:rPr>
          <w:rFonts w:hint="eastAsia" w:ascii="宋体" w:hAnsi="宋体" w:cs="宋体"/>
          <w:kern w:val="0"/>
          <w:szCs w:val="21"/>
        </w:rPr>
        <w:t>广西政府采购云平台</w:t>
      </w:r>
      <w:r>
        <w:rPr>
          <w:rFonts w:hint="eastAsia" w:ascii="宋体" w:hAnsi="宋体" w:cs="宋体"/>
          <w:kern w:val="0"/>
          <w:szCs w:val="21"/>
          <w:lang w:val="zh-CN"/>
        </w:rPr>
        <w:t>电子交易客户端”需要提前申领CA数字证书。</w:t>
      </w:r>
    </w:p>
    <w:p w14:paraId="52001E88">
      <w:pPr>
        <w:spacing w:line="360" w:lineRule="auto"/>
        <w:ind w:firstLine="420" w:firstLineChars="200"/>
        <w:rPr>
          <w:rFonts w:ascii="宋体" w:hAnsi="宋体" w:cs="宋体"/>
          <w:kern w:val="0"/>
          <w:szCs w:val="21"/>
        </w:rPr>
      </w:pPr>
      <w:r>
        <w:rPr>
          <w:rFonts w:hint="eastAsia" w:ascii="宋体" w:hAnsi="宋体" w:cs="宋体"/>
          <w:kern w:val="0"/>
          <w:szCs w:val="21"/>
        </w:rPr>
        <w:t>19.3为确保网上操作合法、有效和安全，供应商应当在响应文件提交截止时间前完成在“</w:t>
      </w:r>
      <w:r>
        <w:rPr>
          <w:rFonts w:hint="eastAsia" w:ascii="宋体" w:hAnsi="宋体" w:cs="宋体"/>
          <w:szCs w:val="21"/>
        </w:rPr>
        <w:t>广西政府采购云平台</w:t>
      </w:r>
      <w:r>
        <w:rPr>
          <w:rFonts w:hint="eastAsia" w:ascii="宋体" w:hAnsi="宋体" w:cs="宋体"/>
          <w:kern w:val="0"/>
          <w:szCs w:val="21"/>
        </w:rPr>
        <w:t>”的身份认证，确保在电子交易过程中能够对相关数据电文进行加密和使用电子签名。</w:t>
      </w:r>
    </w:p>
    <w:p w14:paraId="73DC2F3B">
      <w:pPr>
        <w:spacing w:line="360" w:lineRule="auto"/>
        <w:ind w:firstLine="482" w:firstLineChars="200"/>
        <w:rPr>
          <w:rFonts w:ascii="黑体" w:hAnsi="黑体" w:eastAsia="黑体" w:cs="宋体"/>
          <w:b/>
          <w:bCs/>
          <w:sz w:val="24"/>
        </w:rPr>
      </w:pPr>
      <w:r>
        <w:rPr>
          <w:rFonts w:hint="eastAsia" w:ascii="黑体" w:hAnsi="黑体" w:eastAsia="黑体" w:cs="宋体"/>
          <w:b/>
          <w:bCs/>
          <w:sz w:val="24"/>
        </w:rPr>
        <w:t>20.响应文件的提交</w:t>
      </w:r>
    </w:p>
    <w:p w14:paraId="4502C3E8">
      <w:pPr>
        <w:spacing w:line="360" w:lineRule="auto"/>
        <w:ind w:firstLine="420" w:firstLineChars="200"/>
        <w:rPr>
          <w:rFonts w:ascii="宋体" w:hAnsi="宋体" w:cs="宋体"/>
          <w:szCs w:val="21"/>
        </w:rPr>
      </w:pPr>
      <w:r>
        <w:rPr>
          <w:rFonts w:hint="eastAsia" w:ascii="宋体" w:hAnsi="宋体" w:cs="宋体"/>
          <w:szCs w:val="21"/>
        </w:rPr>
        <w:t>20.1供应商必须在“供应商须知前附表”规定的时间和地点提交响应文件。</w:t>
      </w:r>
    </w:p>
    <w:p w14:paraId="54DB243D">
      <w:pPr>
        <w:spacing w:line="360" w:lineRule="auto"/>
        <w:ind w:firstLine="420" w:firstLineChars="200"/>
        <w:rPr>
          <w:rFonts w:ascii="宋体" w:hAnsi="宋体" w:cs="宋体"/>
          <w:szCs w:val="21"/>
        </w:rPr>
      </w:pPr>
      <w:r>
        <w:rPr>
          <w:rFonts w:hint="eastAsia" w:ascii="宋体" w:hAnsi="宋体" w:cs="宋体"/>
          <w:szCs w:val="21"/>
        </w:rPr>
        <w:t>20.2 在响应文件提交截止时间以后，不能补充、修改响应文件。</w:t>
      </w:r>
    </w:p>
    <w:p w14:paraId="58D8690B">
      <w:pPr>
        <w:spacing w:line="360" w:lineRule="auto"/>
        <w:ind w:firstLine="420" w:firstLineChars="200"/>
        <w:rPr>
          <w:rFonts w:ascii="宋体" w:hAnsi="宋体" w:cs="宋体"/>
          <w:szCs w:val="21"/>
        </w:rPr>
      </w:pPr>
      <w:r>
        <w:rPr>
          <w:rFonts w:hint="eastAsia" w:ascii="宋体" w:hAnsi="宋体" w:cs="宋体"/>
          <w:szCs w:val="21"/>
        </w:rPr>
        <w:t>20.3 在提交“最后报价”后，供应商不能退出磋商。</w:t>
      </w:r>
    </w:p>
    <w:p w14:paraId="58F553F8">
      <w:pPr>
        <w:spacing w:line="360" w:lineRule="auto"/>
        <w:ind w:firstLine="420" w:firstLineChars="200"/>
        <w:rPr>
          <w:rFonts w:ascii="宋体" w:hAnsi="宋体" w:cs="宋体"/>
          <w:szCs w:val="21"/>
        </w:rPr>
      </w:pPr>
      <w:r>
        <w:rPr>
          <w:rFonts w:hint="eastAsia" w:ascii="宋体" w:hAnsi="宋体" w:cs="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3269B2CB">
      <w:pPr>
        <w:spacing w:line="360" w:lineRule="auto"/>
        <w:ind w:firstLine="420" w:firstLineChars="200"/>
        <w:rPr>
          <w:rFonts w:ascii="宋体" w:hAnsi="宋体" w:cs="宋体"/>
          <w:szCs w:val="21"/>
        </w:rPr>
      </w:pPr>
      <w:r>
        <w:rPr>
          <w:rFonts w:hint="eastAsia" w:ascii="宋体" w:hAnsi="宋体" w:cs="宋体"/>
          <w:szCs w:val="21"/>
        </w:rPr>
        <w:t>20.5 采购机构不可视情况延长提交响应文件的截止时间。</w:t>
      </w:r>
    </w:p>
    <w:p w14:paraId="0833251F">
      <w:pPr>
        <w:spacing w:line="360" w:lineRule="auto"/>
        <w:ind w:firstLine="420" w:firstLineChars="200"/>
        <w:rPr>
          <w:rFonts w:ascii="宋体" w:hAnsi="宋体" w:cs="宋体"/>
          <w:sz w:val="24"/>
        </w:rPr>
      </w:pPr>
      <w:r>
        <w:rPr>
          <w:rFonts w:hint="eastAsia" w:ascii="宋体" w:hAnsi="宋体" w:cs="宋体"/>
          <w:szCs w:val="21"/>
        </w:rPr>
        <w:t>20.6备份响应文件。</w:t>
      </w:r>
      <w:r>
        <w:rPr>
          <w:rFonts w:hint="eastAsia" w:ascii="宋体" w:hAnsi="宋体" w:cs="宋体"/>
          <w:bCs/>
          <w:szCs w:val="21"/>
        </w:rPr>
        <w:t>详见“供应商须知前附表”。</w:t>
      </w:r>
    </w:p>
    <w:p w14:paraId="5D15819F">
      <w:pPr>
        <w:spacing w:line="360" w:lineRule="auto"/>
        <w:ind w:firstLine="482" w:firstLineChars="200"/>
        <w:rPr>
          <w:rFonts w:ascii="黑体" w:hAnsi="黑体" w:eastAsia="黑体" w:cs="宋体"/>
          <w:b/>
          <w:bCs/>
          <w:sz w:val="24"/>
        </w:rPr>
      </w:pPr>
      <w:r>
        <w:rPr>
          <w:rFonts w:hint="eastAsia" w:ascii="黑体" w:hAnsi="黑体" w:eastAsia="黑体" w:cs="宋体"/>
          <w:b/>
          <w:bCs/>
          <w:sz w:val="24"/>
        </w:rPr>
        <w:t>21.首次响应文件的补充、修改与撤回</w:t>
      </w:r>
    </w:p>
    <w:p w14:paraId="2B32FA48">
      <w:pPr>
        <w:adjustRightInd w:val="0"/>
        <w:spacing w:line="360" w:lineRule="auto"/>
        <w:ind w:firstLine="420" w:firstLineChars="200"/>
        <w:rPr>
          <w:rFonts w:cs="宋体"/>
          <w:szCs w:val="21"/>
        </w:rPr>
      </w:pPr>
      <w:r>
        <w:rPr>
          <w:rFonts w:hint="eastAsia" w:ascii="宋体" w:hAnsi="宋体" w:cs="仿宋_GB2312"/>
          <w:kern w:val="0"/>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r>
        <w:rPr>
          <w:rFonts w:hint="eastAsia" w:cs="宋体"/>
          <w:szCs w:val="21"/>
        </w:rPr>
        <w:t>。</w:t>
      </w:r>
      <w:bookmarkStart w:id="78" w:name="_Hlk45702405"/>
    </w:p>
    <w:p w14:paraId="31ABF782">
      <w:pPr>
        <w:spacing w:line="360" w:lineRule="auto"/>
        <w:ind w:firstLine="482" w:firstLineChars="200"/>
        <w:rPr>
          <w:rFonts w:ascii="黑体" w:hAnsi="黑体" w:eastAsia="黑体" w:cs="宋体"/>
          <w:b/>
          <w:bCs/>
          <w:sz w:val="24"/>
        </w:rPr>
      </w:pPr>
      <w:r>
        <w:rPr>
          <w:rFonts w:hint="eastAsia" w:ascii="黑体" w:hAnsi="黑体" w:eastAsia="黑体" w:cs="宋体"/>
          <w:b/>
          <w:bCs/>
          <w:sz w:val="24"/>
        </w:rPr>
        <w:t>22. 截止时间后的撤回</w:t>
      </w:r>
    </w:p>
    <w:bookmarkEnd w:id="78"/>
    <w:p w14:paraId="364E2E61">
      <w:pPr>
        <w:pStyle w:val="21"/>
        <w:ind w:left="420" w:firstLine="420"/>
        <w:rPr>
          <w:rFonts w:ascii="宋体" w:hAnsi="宋体" w:eastAsia="宋体" w:cs="仿宋_GB2312"/>
          <w:szCs w:val="21"/>
        </w:rPr>
      </w:pPr>
      <w:r>
        <w:rPr>
          <w:rFonts w:hint="eastAsia" w:ascii="宋体" w:hAnsi="宋体" w:eastAsia="宋体" w:cs="仿宋_GB2312"/>
          <w:szCs w:val="21"/>
        </w:rPr>
        <w:t>供应商在首次响应文件提交截止时间后向采购人、采购代理机构书面申请撤回电子响应文件的，将根据本须知正文17.4的规定不予退还其磋商保证金（如有）。</w:t>
      </w:r>
    </w:p>
    <w:p w14:paraId="01366D0D">
      <w:pPr>
        <w:pStyle w:val="4"/>
        <w:spacing w:before="0" w:after="0" w:line="360" w:lineRule="auto"/>
        <w:ind w:firstLine="600" w:firstLineChars="200"/>
        <w:rPr>
          <w:b w:val="0"/>
          <w:bCs w:val="0"/>
          <w:sz w:val="30"/>
          <w:szCs w:val="30"/>
        </w:rPr>
      </w:pPr>
      <w:bookmarkStart w:id="79" w:name="_Toc20044"/>
      <w:bookmarkStart w:id="80" w:name="_Toc17876"/>
      <w:bookmarkStart w:id="81" w:name="_Toc80886933"/>
      <w:r>
        <w:rPr>
          <w:rFonts w:hint="eastAsia"/>
          <w:b w:val="0"/>
          <w:bCs w:val="0"/>
          <w:sz w:val="30"/>
          <w:szCs w:val="30"/>
        </w:rPr>
        <w:t>四、评审及磋商</w:t>
      </w:r>
      <w:bookmarkEnd w:id="79"/>
      <w:bookmarkEnd w:id="80"/>
      <w:bookmarkEnd w:id="81"/>
    </w:p>
    <w:p w14:paraId="5135D71C">
      <w:pPr>
        <w:spacing w:line="360" w:lineRule="auto"/>
        <w:ind w:firstLine="482" w:firstLineChars="200"/>
        <w:rPr>
          <w:rFonts w:ascii="黑体" w:hAnsi="黑体" w:eastAsia="黑体" w:cs="宋体"/>
          <w:b/>
          <w:bCs/>
          <w:sz w:val="24"/>
        </w:rPr>
      </w:pPr>
      <w:r>
        <w:rPr>
          <w:rFonts w:hint="eastAsia" w:ascii="黑体" w:hAnsi="黑体" w:eastAsia="黑体" w:cs="宋体"/>
          <w:b/>
          <w:bCs/>
          <w:sz w:val="24"/>
        </w:rPr>
        <w:t>23.磋商小组成立</w:t>
      </w:r>
    </w:p>
    <w:p w14:paraId="12DD9442">
      <w:pPr>
        <w:spacing w:line="360" w:lineRule="auto"/>
        <w:ind w:firstLine="420" w:firstLineChars="200"/>
        <w:rPr>
          <w:rFonts w:ascii="宋体" w:hAnsi="宋体" w:cs="宋体"/>
          <w:szCs w:val="21"/>
        </w:rPr>
      </w:pPr>
      <w:r>
        <w:rPr>
          <w:rFonts w:hint="eastAsia" w:ascii="宋体" w:hAnsi="宋体" w:cs="宋体"/>
          <w:szCs w:val="21"/>
        </w:rPr>
        <w:t>23.1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53E8F67">
      <w:pPr>
        <w:spacing w:line="360" w:lineRule="auto"/>
        <w:ind w:firstLine="420" w:firstLineChars="200"/>
        <w:rPr>
          <w:rFonts w:ascii="宋体" w:hAnsi="宋体" w:cs="宋体"/>
          <w:szCs w:val="21"/>
        </w:rPr>
      </w:pPr>
      <w:r>
        <w:rPr>
          <w:rFonts w:hint="eastAsia" w:ascii="宋体" w:hAnsi="宋体" w:cs="宋体"/>
          <w:szCs w:val="21"/>
        </w:rPr>
        <w:t>23.2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w:t>
      </w:r>
    </w:p>
    <w:p w14:paraId="69668E3F">
      <w:pPr>
        <w:spacing w:line="360" w:lineRule="auto"/>
        <w:ind w:firstLine="482" w:firstLineChars="200"/>
        <w:rPr>
          <w:rFonts w:ascii="黑体" w:hAnsi="黑体" w:eastAsia="黑体" w:cs="宋体"/>
          <w:b/>
          <w:bCs/>
          <w:sz w:val="24"/>
        </w:rPr>
      </w:pPr>
      <w:r>
        <w:rPr>
          <w:rFonts w:hint="eastAsia" w:ascii="黑体" w:hAnsi="黑体" w:eastAsia="黑体" w:cs="宋体"/>
          <w:b/>
          <w:bCs/>
          <w:sz w:val="24"/>
        </w:rPr>
        <w:t>24.首次响应文件的开启</w:t>
      </w:r>
    </w:p>
    <w:p w14:paraId="1ED9E3F3">
      <w:pPr>
        <w:spacing w:line="360" w:lineRule="auto"/>
        <w:ind w:firstLine="420" w:firstLineChars="200"/>
        <w:rPr>
          <w:rFonts w:ascii="宋体" w:hAnsi="宋体" w:cs="宋体"/>
          <w:szCs w:val="21"/>
        </w:rPr>
      </w:pPr>
      <w:r>
        <w:rPr>
          <w:rFonts w:hint="eastAsia" w:ascii="宋体" w:hAnsi="宋体" w:cs="宋体"/>
          <w:szCs w:val="21"/>
        </w:rPr>
        <w:t>24.1首次响应文件由磋商小组或者采购代理机构在“供应商须知前附表”规定的时间开启。</w:t>
      </w:r>
    </w:p>
    <w:p w14:paraId="7190E6E2">
      <w:pPr>
        <w:spacing w:line="360" w:lineRule="auto"/>
        <w:ind w:firstLine="420" w:firstLineChars="200"/>
        <w:rPr>
          <w:rFonts w:ascii="宋体" w:hAnsi="宋体" w:cs="宋体"/>
          <w:bCs/>
          <w:kern w:val="0"/>
          <w:szCs w:val="21"/>
        </w:rPr>
      </w:pPr>
      <w:r>
        <w:rPr>
          <w:rFonts w:hint="eastAsia" w:ascii="宋体" w:hAnsi="宋体" w:cs="宋体"/>
          <w:kern w:val="0"/>
          <w:szCs w:val="21"/>
        </w:rPr>
        <w:t xml:space="preserve">24.2 </w:t>
      </w:r>
      <w:r>
        <w:rPr>
          <w:rFonts w:hint="eastAsia" w:ascii="宋体" w:hAnsi="宋体" w:cs="宋体"/>
          <w:bCs/>
          <w:kern w:val="0"/>
          <w:szCs w:val="21"/>
        </w:rPr>
        <w:t>响应文件解密</w:t>
      </w:r>
    </w:p>
    <w:p w14:paraId="2EAD2637">
      <w:pPr>
        <w:snapToGrid w:val="0"/>
        <w:spacing w:line="360" w:lineRule="auto"/>
        <w:ind w:firstLine="420" w:firstLineChars="200"/>
        <w:rPr>
          <w:rFonts w:ascii="宋体" w:hAnsi="宋体" w:cs="宋体"/>
          <w:kern w:val="0"/>
          <w:szCs w:val="21"/>
        </w:rPr>
      </w:pPr>
      <w:r>
        <w:rPr>
          <w:rFonts w:hint="eastAsia" w:ascii="宋体" w:hAnsi="宋体" w:cs="宋体"/>
          <w:bCs/>
          <w:kern w:val="0"/>
          <w:szCs w:val="21"/>
        </w:rPr>
        <w:t>采购代理机构将在“供应商须知前附表”规定的时</w:t>
      </w:r>
      <w:r>
        <w:rPr>
          <w:rFonts w:hint="eastAsia" w:ascii="宋体" w:hAnsi="宋体" w:cs="宋体"/>
          <w:kern w:val="0"/>
          <w:szCs w:val="21"/>
        </w:rPr>
        <w:t>间通过电子交易平台组织响应文件开启，采购机构依托电子交易平台发起开始解密指令，供应商的法定代表人或其委托代理人</w:t>
      </w:r>
      <w:r>
        <w:rPr>
          <w:rFonts w:hint="eastAsia" w:ascii="宋体" w:hAnsi="宋体" w:cs="宋体"/>
          <w:b/>
          <w:kern w:val="0"/>
          <w:szCs w:val="21"/>
        </w:rPr>
        <w:t>须携带加密时所用的CA锁按平台提示和采购文件的规定登录到广西政府采购云平台电子开标大厅签到并在规定的时间内完成对电子响应文件在线解密</w:t>
      </w:r>
      <w:r>
        <w:rPr>
          <w:rFonts w:hint="eastAsia" w:ascii="宋体" w:hAnsi="宋体" w:cs="宋体"/>
          <w:kern w:val="0"/>
          <w:szCs w:val="21"/>
        </w:rPr>
        <w:t>。</w:t>
      </w:r>
      <w:r>
        <w:rPr>
          <w:rFonts w:hint="eastAsia" w:ascii="宋体" w:hAnsi="宋体" w:cs="宋体"/>
          <w:szCs w:val="21"/>
        </w:rPr>
        <w:t>响应文件未按时解密的</w:t>
      </w:r>
      <w:r>
        <w:rPr>
          <w:rFonts w:hint="eastAsia" w:ascii="宋体" w:hAnsi="宋体" w:cs="宋体"/>
          <w:kern w:val="0"/>
          <w:szCs w:val="21"/>
        </w:rPr>
        <w:t>，</w:t>
      </w:r>
      <w:r>
        <w:rPr>
          <w:rFonts w:hint="eastAsia" w:ascii="宋体" w:hAnsi="宋体" w:cs="宋体"/>
          <w:b/>
          <w:kern w:val="0"/>
          <w:szCs w:val="21"/>
        </w:rPr>
        <w:t>视为响应文件无效。</w:t>
      </w:r>
      <w:r>
        <w:rPr>
          <w:rFonts w:hint="eastAsia" w:ascii="宋体" w:hAnsi="宋体" w:cs="宋体"/>
          <w:kern w:val="0"/>
          <w:szCs w:val="21"/>
        </w:rPr>
        <w:t>（解密</w:t>
      </w:r>
      <w:r>
        <w:rPr>
          <w:rFonts w:hint="eastAsia" w:ascii="宋体" w:hAnsi="宋体" w:cs="宋体"/>
          <w:bCs/>
          <w:kern w:val="0"/>
          <w:szCs w:val="21"/>
        </w:rPr>
        <w:t>异常情况处理：详见本章</w:t>
      </w:r>
      <w:r>
        <w:rPr>
          <w:rFonts w:hint="eastAsia" w:ascii="宋体" w:hAnsi="宋体" w:cs="宋体"/>
          <w:kern w:val="0"/>
          <w:szCs w:val="21"/>
        </w:rPr>
        <w:t>25.4电子交易活动的中止。）</w:t>
      </w:r>
    </w:p>
    <w:p w14:paraId="4FDC934B">
      <w:pPr>
        <w:spacing w:line="360" w:lineRule="auto"/>
        <w:ind w:firstLine="420" w:firstLineChars="200"/>
        <w:rPr>
          <w:rFonts w:ascii="宋体" w:hAnsi="宋体" w:cs="宋体"/>
          <w:kern w:val="0"/>
          <w:szCs w:val="21"/>
        </w:rPr>
      </w:pPr>
      <w:r>
        <w:rPr>
          <w:rFonts w:hint="eastAsia" w:ascii="宋体" w:hAnsi="宋体" w:cs="宋体"/>
          <w:kern w:val="0"/>
          <w:szCs w:val="21"/>
        </w:rPr>
        <w:t>如</w:t>
      </w:r>
      <w:r>
        <w:rPr>
          <w:rFonts w:hint="eastAsia" w:ascii="宋体" w:hAnsi="宋体" w:cs="宋体"/>
          <w:bCs/>
          <w:kern w:val="0"/>
          <w:szCs w:val="21"/>
        </w:rPr>
        <w:t>供应商成功解密响应文件，但未在“</w:t>
      </w:r>
      <w:r>
        <w:rPr>
          <w:rFonts w:hint="eastAsia" w:ascii="宋体" w:hAnsi="宋体" w:cs="宋体"/>
          <w:szCs w:val="21"/>
        </w:rPr>
        <w:t>广西政府采购云平台</w:t>
      </w:r>
      <w:r>
        <w:rPr>
          <w:rFonts w:hint="eastAsia" w:ascii="宋体" w:hAnsi="宋体" w:cs="宋体"/>
          <w:bCs/>
          <w:kern w:val="0"/>
          <w:szCs w:val="21"/>
        </w:rPr>
        <w:t>”电子开标大厅参加磋商的，视同认可磋商过程和结果，</w:t>
      </w:r>
      <w:r>
        <w:rPr>
          <w:rFonts w:hint="eastAsia" w:ascii="宋体" w:hAnsi="宋体" w:cs="宋体"/>
          <w:kern w:val="0"/>
          <w:szCs w:val="21"/>
        </w:rPr>
        <w:t>由此产生的后果由供应商自行负责。 参与磋商的供应商不足3家的，不得磋商。</w:t>
      </w:r>
    </w:p>
    <w:p w14:paraId="254BAC80">
      <w:pPr>
        <w:spacing w:line="360" w:lineRule="auto"/>
        <w:ind w:firstLine="482" w:firstLineChars="200"/>
        <w:rPr>
          <w:rFonts w:ascii="黑体" w:hAnsi="黑体" w:eastAsia="黑体" w:cs="宋体"/>
          <w:b/>
          <w:bCs/>
          <w:sz w:val="24"/>
        </w:rPr>
      </w:pPr>
      <w:r>
        <w:rPr>
          <w:rFonts w:hint="eastAsia" w:ascii="黑体" w:hAnsi="黑体" w:eastAsia="黑体" w:cs="宋体"/>
          <w:b/>
          <w:bCs/>
          <w:sz w:val="24"/>
        </w:rPr>
        <w:t>25.评审程序、评审方法和评审标准</w:t>
      </w:r>
    </w:p>
    <w:p w14:paraId="608329F0">
      <w:pPr>
        <w:spacing w:line="360" w:lineRule="auto"/>
        <w:ind w:firstLine="420" w:firstLineChars="200"/>
        <w:rPr>
          <w:rFonts w:ascii="宋体" w:hAnsi="宋体" w:cs="宋体"/>
          <w:szCs w:val="21"/>
        </w:rPr>
      </w:pPr>
      <w:r>
        <w:rPr>
          <w:rFonts w:hint="eastAsia" w:ascii="宋体" w:hAnsi="宋体" w:cs="宋体"/>
          <w:szCs w:val="21"/>
        </w:rPr>
        <w:t>25.1</w:t>
      </w:r>
      <w:r>
        <w:rPr>
          <w:rFonts w:hint="eastAsia" w:ascii="宋体" w:hAnsi="宋体" w:cs="宋体"/>
        </w:rPr>
        <w:t>本项目的评审方法详见“供应商须知前附表”。</w:t>
      </w:r>
      <w:r>
        <w:rPr>
          <w:rFonts w:hint="eastAsia" w:ascii="宋体" w:hAnsi="宋体" w:cs="宋体"/>
          <w:szCs w:val="21"/>
        </w:rPr>
        <w:t>磋商小组按照“第四章 评审程序、评审方法和评审标准”规定的方法、评审因素、标准和程序对响应文件进行评审。</w:t>
      </w:r>
    </w:p>
    <w:p w14:paraId="2CCB44D3">
      <w:pPr>
        <w:pStyle w:val="10"/>
        <w:ind w:firstLine="420" w:firstLineChars="200"/>
        <w:rPr>
          <w:rFonts w:ascii="宋体" w:hAnsi="宋体" w:cs="宋体"/>
          <w:szCs w:val="21"/>
        </w:rPr>
      </w:pPr>
      <w:r>
        <w:rPr>
          <w:rFonts w:hint="eastAsia" w:ascii="宋体" w:hAnsi="宋体" w:cs="宋体"/>
          <w:szCs w:val="21"/>
        </w:rPr>
        <w:t>25.2磋商文件内容违反国家有关强制性规定的，磋商小组应当停止评审并向采购人或者采购代理机构说明情况，并在评审报告中书面体现。</w:t>
      </w:r>
    </w:p>
    <w:p w14:paraId="35A7CF11">
      <w:pPr>
        <w:spacing w:line="360" w:lineRule="auto"/>
        <w:ind w:firstLine="420" w:firstLineChars="200"/>
        <w:rPr>
          <w:rFonts w:ascii="宋体" w:hAnsi="宋体" w:cs="宋体"/>
          <w:szCs w:val="21"/>
        </w:rPr>
      </w:pPr>
      <w:r>
        <w:rPr>
          <w:rFonts w:hint="eastAsia" w:ascii="宋体" w:hAnsi="宋体" w:cs="宋体"/>
          <w:szCs w:val="21"/>
        </w:rPr>
        <w:t>25.3 采购需求负偏离要求及磋商顺序详见“供应商须知前附表”。</w:t>
      </w:r>
    </w:p>
    <w:p w14:paraId="58B67A68">
      <w:pPr>
        <w:spacing w:line="360" w:lineRule="auto"/>
        <w:ind w:firstLine="420" w:firstLineChars="200"/>
        <w:rPr>
          <w:rFonts w:ascii="宋体" w:hAnsi="宋体" w:cs="宋体"/>
        </w:rPr>
      </w:pPr>
      <w:r>
        <w:rPr>
          <w:rFonts w:hint="eastAsia" w:ascii="宋体" w:hAnsi="宋体" w:cs="宋体"/>
        </w:rPr>
        <w:t>25.4电子交易活动的中止。采购过程中出现以下情形，导致电子交易平台无法正常运行，或者无法保证电子交易的公平、公正和安全时，采购机构可中止电子交易活动：</w:t>
      </w:r>
    </w:p>
    <w:p w14:paraId="3E7646A1">
      <w:pPr>
        <w:spacing w:line="360" w:lineRule="auto"/>
        <w:ind w:firstLine="420" w:firstLineChars="200"/>
        <w:rPr>
          <w:rFonts w:ascii="宋体" w:hAnsi="宋体" w:cs="宋体"/>
        </w:rPr>
      </w:pPr>
      <w:r>
        <w:rPr>
          <w:rFonts w:hint="eastAsia" w:ascii="宋体" w:hAnsi="宋体" w:cs="宋体"/>
        </w:rPr>
        <w:t xml:space="preserve">（1）电子交易平台发生故障而无法登录访问的； </w:t>
      </w:r>
    </w:p>
    <w:p w14:paraId="673F5685">
      <w:pPr>
        <w:spacing w:line="360" w:lineRule="auto"/>
        <w:ind w:firstLine="420" w:firstLineChars="200"/>
        <w:rPr>
          <w:rFonts w:ascii="宋体" w:hAnsi="宋体" w:cs="宋体"/>
        </w:rPr>
      </w:pPr>
      <w:r>
        <w:rPr>
          <w:rFonts w:hint="eastAsia" w:ascii="宋体" w:hAnsi="宋体" w:cs="宋体"/>
        </w:rPr>
        <w:t>（2）电子交易平台应用或数据库出现错误，不能进行正常操作的；</w:t>
      </w:r>
    </w:p>
    <w:p w14:paraId="5536F121">
      <w:pPr>
        <w:spacing w:line="360" w:lineRule="auto"/>
        <w:ind w:firstLine="420" w:firstLineChars="200"/>
        <w:rPr>
          <w:rFonts w:ascii="宋体" w:hAnsi="宋体" w:cs="宋体"/>
        </w:rPr>
      </w:pPr>
      <w:r>
        <w:rPr>
          <w:rFonts w:hint="eastAsia" w:ascii="宋体" w:hAnsi="宋体" w:cs="宋体"/>
        </w:rPr>
        <w:t>（3）电子交易平台发现严重安全漏洞，有潜在泄密危险的；</w:t>
      </w:r>
    </w:p>
    <w:p w14:paraId="3509269F">
      <w:pPr>
        <w:spacing w:line="360" w:lineRule="auto"/>
        <w:ind w:firstLine="420" w:firstLineChars="200"/>
        <w:rPr>
          <w:rFonts w:ascii="宋体" w:hAnsi="宋体" w:cs="宋体"/>
        </w:rPr>
      </w:pPr>
      <w:r>
        <w:rPr>
          <w:rFonts w:hint="eastAsia" w:ascii="宋体" w:hAnsi="宋体" w:cs="宋体"/>
        </w:rPr>
        <w:t xml:space="preserve">（4）病毒发作导致不能进行正常操作的； </w:t>
      </w:r>
    </w:p>
    <w:p w14:paraId="763ED7F2">
      <w:pPr>
        <w:spacing w:line="360" w:lineRule="auto"/>
        <w:ind w:firstLine="420" w:firstLineChars="200"/>
        <w:rPr>
          <w:rFonts w:ascii="宋体" w:hAnsi="宋体" w:cs="宋体"/>
        </w:rPr>
      </w:pPr>
      <w:r>
        <w:rPr>
          <w:rFonts w:hint="eastAsia" w:ascii="宋体" w:hAnsi="宋体" w:cs="宋体"/>
        </w:rPr>
        <w:t>（5）其他无法保证电子交易的公平、公正和安全的情况。</w:t>
      </w:r>
    </w:p>
    <w:p w14:paraId="77C31751">
      <w:pPr>
        <w:spacing w:line="360" w:lineRule="auto"/>
        <w:ind w:firstLine="420" w:firstLineChars="200"/>
        <w:rPr>
          <w:rFonts w:ascii="宋体" w:hAnsi="宋体" w:cs="宋体"/>
        </w:rPr>
      </w:pPr>
      <w:r>
        <w:rPr>
          <w:rFonts w:hint="eastAsia" w:ascii="宋体" w:hAnsi="宋体" w:cs="宋体"/>
        </w:rPr>
        <w:t>25.5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480D06D">
      <w:pPr>
        <w:pStyle w:val="4"/>
        <w:spacing w:before="0" w:after="0" w:line="360" w:lineRule="auto"/>
        <w:ind w:firstLine="450" w:firstLineChars="150"/>
        <w:rPr>
          <w:b w:val="0"/>
          <w:bCs w:val="0"/>
          <w:sz w:val="30"/>
          <w:szCs w:val="30"/>
        </w:rPr>
      </w:pPr>
      <w:bookmarkStart w:id="82" w:name="_Toc17745"/>
      <w:bookmarkStart w:id="83" w:name="_Toc12018"/>
      <w:bookmarkStart w:id="84" w:name="_Toc80886934"/>
      <w:r>
        <w:rPr>
          <w:rFonts w:hint="eastAsia"/>
          <w:b w:val="0"/>
          <w:bCs w:val="0"/>
          <w:sz w:val="30"/>
          <w:szCs w:val="30"/>
        </w:rPr>
        <w:t>五、成交及合同</w:t>
      </w:r>
      <w:bookmarkEnd w:id="82"/>
      <w:bookmarkEnd w:id="83"/>
      <w:bookmarkEnd w:id="84"/>
    </w:p>
    <w:p w14:paraId="4D776D59">
      <w:pPr>
        <w:spacing w:line="360" w:lineRule="auto"/>
        <w:ind w:firstLine="482" w:firstLineChars="200"/>
        <w:rPr>
          <w:rFonts w:ascii="黑体" w:hAnsi="黑体" w:eastAsia="黑体" w:cs="宋体"/>
          <w:b/>
          <w:bCs/>
          <w:sz w:val="24"/>
        </w:rPr>
      </w:pPr>
      <w:r>
        <w:rPr>
          <w:rFonts w:hint="eastAsia" w:ascii="黑体" w:hAnsi="黑体" w:eastAsia="黑体" w:cs="宋体"/>
          <w:b/>
          <w:bCs/>
          <w:sz w:val="24"/>
        </w:rPr>
        <w:t>26.确定成交供应商及结果公告</w:t>
      </w:r>
    </w:p>
    <w:p w14:paraId="3FAA6397">
      <w:pPr>
        <w:spacing w:line="360" w:lineRule="auto"/>
        <w:ind w:firstLine="420" w:firstLineChars="200"/>
        <w:rPr>
          <w:rFonts w:ascii="宋体" w:hAnsi="宋体" w:cs="宋体"/>
          <w:szCs w:val="21"/>
        </w:rPr>
      </w:pPr>
      <w:r>
        <w:rPr>
          <w:rFonts w:hint="eastAsia" w:ascii="宋体" w:hAnsi="宋体" w:cs="宋体"/>
          <w:szCs w:val="21"/>
        </w:rPr>
        <w:t>26.1确定成交供应商。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576FC09">
      <w:pPr>
        <w:spacing w:line="360" w:lineRule="auto"/>
        <w:ind w:firstLine="420" w:firstLineChars="200"/>
        <w:rPr>
          <w:rFonts w:ascii="宋体" w:hAnsi="宋体" w:cs="宋体"/>
          <w:szCs w:val="21"/>
        </w:rPr>
      </w:pPr>
      <w:r>
        <w:rPr>
          <w:rFonts w:hint="eastAsia" w:ascii="宋体" w:hAnsi="宋体" w:cs="宋体"/>
          <w:szCs w:val="21"/>
        </w:rPr>
        <w:t>26.2成交通知及成交结果公告。采购代理机构应当在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w:t>
      </w:r>
    </w:p>
    <w:p w14:paraId="51AA1BE9">
      <w:pPr>
        <w:spacing w:line="360" w:lineRule="auto"/>
        <w:ind w:firstLine="420" w:firstLineChars="200"/>
        <w:rPr>
          <w:rFonts w:ascii="宋体" w:hAnsi="宋体" w:cs="宋体"/>
          <w:szCs w:val="21"/>
        </w:rPr>
      </w:pPr>
      <w:r>
        <w:rPr>
          <w:rFonts w:hint="eastAsia" w:ascii="宋体" w:hAnsi="宋体" w:cs="宋体"/>
          <w:szCs w:val="21"/>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14:paraId="014DF300">
      <w:pPr>
        <w:spacing w:line="360" w:lineRule="auto"/>
        <w:ind w:firstLine="420" w:firstLineChars="200"/>
        <w:rPr>
          <w:rFonts w:ascii="宋体" w:hAnsi="宋体" w:cs="宋体"/>
          <w:szCs w:val="21"/>
        </w:rPr>
      </w:pPr>
      <w:r>
        <w:rPr>
          <w:rFonts w:hint="eastAsia" w:ascii="宋体" w:hAnsi="宋体" w:cs="宋体"/>
          <w:szCs w:val="21"/>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ED2D0A1">
      <w:pPr>
        <w:spacing w:line="360" w:lineRule="auto"/>
        <w:ind w:firstLine="420" w:firstLineChars="200"/>
        <w:rPr>
          <w:rFonts w:ascii="宋体" w:hAnsi="宋体" w:cs="宋体"/>
          <w:szCs w:val="21"/>
        </w:rPr>
      </w:pPr>
      <w:r>
        <w:rPr>
          <w:rFonts w:hint="eastAsia" w:ascii="宋体" w:hAnsi="宋体" w:cs="宋体"/>
          <w:bCs/>
          <w:szCs w:val="21"/>
        </w:rPr>
        <w:t>26.5排名第一的成交候选人放弃成交，采购人可以按照评审报告推荐的成交候选人名单排序，依法确定下一候选人为成交</w:t>
      </w:r>
      <w:r>
        <w:rPr>
          <w:rFonts w:hint="eastAsia" w:ascii="宋体" w:hAnsi="宋体" w:cs="宋体"/>
          <w:szCs w:val="21"/>
        </w:rPr>
        <w:t>供应商</w:t>
      </w:r>
      <w:r>
        <w:rPr>
          <w:rFonts w:hint="eastAsia" w:ascii="宋体" w:hAnsi="宋体" w:cs="宋体"/>
          <w:bCs/>
          <w:szCs w:val="21"/>
        </w:rPr>
        <w:t>，也可以重新开展政府采购活动</w:t>
      </w:r>
      <w:r>
        <w:rPr>
          <w:rFonts w:hint="eastAsia" w:ascii="宋体" w:hAnsi="宋体" w:cs="宋体"/>
          <w:szCs w:val="21"/>
        </w:rPr>
        <w:t>。</w:t>
      </w:r>
    </w:p>
    <w:p w14:paraId="46ADA5DD">
      <w:pPr>
        <w:spacing w:line="360" w:lineRule="auto"/>
        <w:ind w:firstLine="482" w:firstLineChars="200"/>
        <w:rPr>
          <w:rFonts w:ascii="黑体" w:hAnsi="黑体" w:eastAsia="黑体" w:cs="宋体"/>
          <w:b/>
          <w:bCs/>
          <w:sz w:val="24"/>
        </w:rPr>
      </w:pPr>
      <w:r>
        <w:rPr>
          <w:rFonts w:hint="eastAsia" w:ascii="黑体" w:hAnsi="黑体" w:eastAsia="黑体" w:cs="宋体"/>
          <w:b/>
          <w:bCs/>
          <w:sz w:val="24"/>
        </w:rPr>
        <w:t>27.履约保证金</w:t>
      </w:r>
    </w:p>
    <w:p w14:paraId="7BBD8521">
      <w:pPr>
        <w:spacing w:line="360" w:lineRule="auto"/>
        <w:ind w:firstLine="424" w:firstLineChars="202"/>
        <w:rPr>
          <w:rFonts w:ascii="宋体" w:hAnsi="宋体" w:cs="宋体"/>
          <w:szCs w:val="21"/>
        </w:rPr>
      </w:pPr>
      <w:r>
        <w:rPr>
          <w:rFonts w:hint="eastAsia" w:ascii="宋体" w:hAnsi="宋体" w:cs="宋体"/>
          <w:szCs w:val="21"/>
        </w:rPr>
        <w:t>27.1 履约保证金的金额、提交方式、退付的时间和条件详见 “供应商须知前附表”。成交供应商未按规定提交履约保证金的，视为拒绝</w:t>
      </w:r>
      <w:r>
        <w:rPr>
          <w:rFonts w:hint="eastAsia" w:ascii="宋体" w:hAnsi="宋体"/>
        </w:rPr>
        <w:t>与采购人</w:t>
      </w:r>
      <w:r>
        <w:rPr>
          <w:rFonts w:hint="eastAsia" w:ascii="宋体" w:hAnsi="宋体" w:cs="宋体"/>
          <w:szCs w:val="21"/>
        </w:rPr>
        <w:t>签订合同，采购人可以按照评审报告推荐的成交候选人名单排序，依法确定下一候选人为成交供应商，也可以重新开展政府采购活动。</w:t>
      </w:r>
    </w:p>
    <w:p w14:paraId="41BABF40">
      <w:pPr>
        <w:spacing w:line="360" w:lineRule="auto"/>
        <w:ind w:firstLine="424" w:firstLineChars="202"/>
        <w:rPr>
          <w:rFonts w:ascii="宋体" w:hAnsi="宋体" w:cs="宋体"/>
          <w:szCs w:val="21"/>
        </w:rPr>
      </w:pPr>
      <w:r>
        <w:rPr>
          <w:rFonts w:hint="eastAsia" w:ascii="宋体" w:hAnsi="宋体" w:cs="宋体"/>
          <w:szCs w:val="21"/>
        </w:rPr>
        <w:t>27.2签订合同后，如成交供应商不按双方签订的合同规定履约，则没收其全部履约保证金，履约保证金不足以赔偿损失的，按实际损失赔偿。</w:t>
      </w:r>
    </w:p>
    <w:p w14:paraId="30DF2BA1">
      <w:pPr>
        <w:spacing w:line="360" w:lineRule="auto"/>
        <w:ind w:firstLine="424" w:firstLineChars="202"/>
        <w:rPr>
          <w:rFonts w:ascii="宋体" w:hAnsi="宋体" w:cs="宋体"/>
          <w:szCs w:val="21"/>
        </w:rPr>
      </w:pPr>
      <w:r>
        <w:rPr>
          <w:rFonts w:hint="eastAsia" w:ascii="宋体" w:hAnsi="宋体" w:cs="宋体"/>
          <w:szCs w:val="21"/>
        </w:rPr>
        <w:t>27.3在履约保证金退还日期前，若成交供应商的开户名称、开户银行、账号有变动的，请以书面形式通知履约保证金收取单位，否则由此产生的后果由成交供应商自行承担。</w:t>
      </w:r>
    </w:p>
    <w:p w14:paraId="5B8FB79F">
      <w:pPr>
        <w:spacing w:line="360" w:lineRule="auto"/>
        <w:ind w:firstLine="482" w:firstLineChars="200"/>
        <w:rPr>
          <w:rFonts w:ascii="黑体" w:hAnsi="黑体" w:eastAsia="黑体" w:cs="宋体"/>
          <w:b/>
          <w:bCs/>
          <w:sz w:val="24"/>
        </w:rPr>
      </w:pPr>
      <w:r>
        <w:rPr>
          <w:rFonts w:hint="eastAsia" w:ascii="黑体" w:hAnsi="黑体" w:eastAsia="黑体" w:cs="宋体"/>
          <w:b/>
          <w:bCs/>
          <w:sz w:val="24"/>
        </w:rPr>
        <w:t>28.签订合同</w:t>
      </w:r>
    </w:p>
    <w:p w14:paraId="4C5EA2A8">
      <w:pPr>
        <w:pStyle w:val="27"/>
        <w:snapToGrid w:val="0"/>
        <w:spacing w:before="0"/>
        <w:ind w:firstLine="420"/>
        <w:rPr>
          <w:rFonts w:ascii="宋体" w:hAnsi="宋体" w:cs="宋体"/>
          <w:sz w:val="21"/>
          <w:szCs w:val="21"/>
          <w:lang w:val="zh-CN"/>
        </w:rPr>
      </w:pPr>
      <w:r>
        <w:rPr>
          <w:rFonts w:hint="eastAsia" w:ascii="宋体" w:hAnsi="宋体" w:cs="宋体"/>
          <w:sz w:val="21"/>
          <w:szCs w:val="21"/>
        </w:rPr>
        <w:t>28.1采购人与成交供应商应当在成交通知书规定的时间内，按照磋商文件确定的合同文本以及采购标的、服务技术、采购金额、采购数量、技术和服务要求等事项签订政府采购合同。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sz w:val="21"/>
          <w:szCs w:val="21"/>
          <w:lang w:val="zh-CN"/>
        </w:rPr>
        <w:t>如成交供应商为联合体的，由联合体成员各方法定代表人或其授权代表与采购人代表签订合同。</w:t>
      </w:r>
    </w:p>
    <w:p w14:paraId="5B0510E2">
      <w:pPr>
        <w:spacing w:line="360" w:lineRule="auto"/>
        <w:ind w:firstLine="420" w:firstLineChars="200"/>
        <w:rPr>
          <w:rFonts w:ascii="宋体" w:hAnsi="宋体" w:cs="宋体"/>
          <w:szCs w:val="21"/>
        </w:rPr>
      </w:pPr>
      <w:r>
        <w:rPr>
          <w:rFonts w:hint="eastAsia" w:ascii="宋体" w:hAnsi="宋体" w:cs="宋体"/>
          <w:szCs w:val="21"/>
        </w:rPr>
        <w:t>28.2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6284D72">
      <w:pPr>
        <w:spacing w:line="360" w:lineRule="auto"/>
        <w:ind w:firstLine="420" w:firstLineChars="200"/>
        <w:rPr>
          <w:rFonts w:ascii="宋体" w:hAnsi="宋体" w:cs="宋体"/>
          <w:szCs w:val="21"/>
        </w:rPr>
      </w:pPr>
      <w:r>
        <w:rPr>
          <w:rFonts w:hint="eastAsia" w:ascii="宋体" w:hAnsi="宋体" w:cs="宋体"/>
          <w:szCs w:val="21"/>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14:paraId="7378B9E7">
      <w:pPr>
        <w:spacing w:line="360" w:lineRule="auto"/>
        <w:ind w:firstLine="420" w:firstLineChars="200"/>
        <w:rPr>
          <w:rFonts w:ascii="宋体" w:hAnsi="宋体" w:cs="宋体"/>
          <w:szCs w:val="21"/>
        </w:rPr>
      </w:pPr>
      <w:r>
        <w:rPr>
          <w:rFonts w:hint="eastAsia" w:ascii="宋体" w:hAnsi="宋体" w:cs="宋体"/>
          <w:szCs w:val="21"/>
        </w:rPr>
        <w:t>28.4如签订合同并生效后，供应商无故拒绝或延期，除按照合同条款处理外，列入不良行为记录，并给予通报。</w:t>
      </w:r>
    </w:p>
    <w:p w14:paraId="5542B388">
      <w:pPr>
        <w:spacing w:line="360" w:lineRule="auto"/>
        <w:ind w:firstLine="420" w:firstLineChars="200"/>
        <w:rPr>
          <w:rFonts w:ascii="宋体" w:hAnsi="宋体" w:cs="宋体"/>
          <w:i/>
          <w:iCs/>
          <w:szCs w:val="21"/>
        </w:rPr>
      </w:pPr>
      <w:r>
        <w:rPr>
          <w:rFonts w:hint="eastAsia" w:ascii="宋体" w:hAnsi="宋体" w:cs="宋体"/>
          <w:szCs w:val="21"/>
        </w:rPr>
        <w:t>28.5采购合同由采购人与成交供应商根据磋商文件、响应文件等内容签订，成交供应商应当在签订合同时向采购人出示相关证明材料，具体内容详见 “供应商须知前附表”，经采购人核验合格后方可签订合同。</w:t>
      </w:r>
    </w:p>
    <w:p w14:paraId="07FE27EC">
      <w:pPr>
        <w:spacing w:line="360" w:lineRule="auto"/>
        <w:ind w:firstLine="482" w:firstLineChars="200"/>
        <w:rPr>
          <w:rFonts w:ascii="黑体" w:hAnsi="黑体" w:eastAsia="黑体" w:cs="宋体"/>
          <w:b/>
          <w:bCs/>
          <w:sz w:val="24"/>
        </w:rPr>
      </w:pPr>
      <w:r>
        <w:rPr>
          <w:rFonts w:hint="eastAsia" w:ascii="黑体" w:hAnsi="黑体" w:eastAsia="黑体" w:cs="宋体"/>
          <w:b/>
          <w:bCs/>
          <w:sz w:val="24"/>
        </w:rPr>
        <w:t>29.政府采购合同公告</w:t>
      </w:r>
    </w:p>
    <w:p w14:paraId="5A415271">
      <w:pPr>
        <w:spacing w:line="360" w:lineRule="auto"/>
        <w:ind w:firstLine="420" w:firstLineChars="200"/>
        <w:rPr>
          <w:rFonts w:ascii="Calibri"/>
        </w:rPr>
      </w:pPr>
      <w:r>
        <w:rPr>
          <w:rFonts w:hint="eastAsia" w:ascii="宋体" w:hAnsi="宋体" w:cs="宋体"/>
          <w:szCs w:val="21"/>
        </w:rPr>
        <w:t>采购人应当自政府采购合同签订之日起2个工作日内，将政府采购合同在省级以上人民政府财政部门指定的媒体上公告，但政府采购合同中涉及国家秘密、商业秘密的内容除外</w:t>
      </w:r>
      <w:r>
        <w:rPr>
          <w:rFonts w:ascii="Calibri"/>
        </w:rPr>
        <w:t>。</w:t>
      </w:r>
    </w:p>
    <w:p w14:paraId="26F50C96">
      <w:pPr>
        <w:spacing w:line="360" w:lineRule="auto"/>
        <w:ind w:firstLine="482" w:firstLineChars="200"/>
        <w:rPr>
          <w:rFonts w:ascii="黑体" w:hAnsi="黑体" w:eastAsia="黑体" w:cs="宋体"/>
          <w:b/>
          <w:bCs/>
          <w:sz w:val="24"/>
        </w:rPr>
      </w:pPr>
      <w:r>
        <w:rPr>
          <w:rFonts w:hint="eastAsia" w:ascii="黑体" w:hAnsi="黑体" w:eastAsia="黑体" w:cs="宋体"/>
          <w:b/>
          <w:bCs/>
          <w:sz w:val="24"/>
        </w:rPr>
        <w:t>30. 询问、质疑和投诉</w:t>
      </w:r>
    </w:p>
    <w:p w14:paraId="4EDFA889">
      <w:pPr>
        <w:spacing w:line="360" w:lineRule="auto"/>
        <w:ind w:firstLine="420" w:firstLineChars="200"/>
        <w:rPr>
          <w:rFonts w:ascii="宋体" w:hAnsi="宋体" w:cs="宋体"/>
        </w:rPr>
      </w:pPr>
      <w:r>
        <w:rPr>
          <w:rFonts w:hint="eastAsia" w:ascii="宋体" w:hAnsi="宋体" w:cs="宋体"/>
        </w:rPr>
        <w:t>30.1供应商对政府采购活动事项有疑问的，可以向采购人或者采购代理机构提出询问，采购人或者采购代理机构应当在3个工作日内对供应商依法提出的询问作出答复。</w:t>
      </w:r>
    </w:p>
    <w:p w14:paraId="131AB775">
      <w:pPr>
        <w:spacing w:line="360" w:lineRule="auto"/>
        <w:ind w:firstLine="420" w:firstLineChars="200"/>
        <w:rPr>
          <w:rFonts w:ascii="宋体" w:hAnsi="宋体" w:cs="宋体"/>
          <w:b/>
          <w:szCs w:val="21"/>
        </w:rPr>
      </w:pPr>
      <w:r>
        <w:rPr>
          <w:rFonts w:hint="eastAsia" w:ascii="宋体" w:hAnsi="宋体" w:cs="宋体"/>
        </w:rPr>
        <w:t>30.2供应商认为磋商文件、采购过程或者成交结果使自己的合法权益受到损害的，应当在知道或者应知其权益受到损害之日起7个工作日内，以书面形式向采购人或者采购代理机构提出质疑，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w:t>
      </w:r>
      <w:r>
        <w:rPr>
          <w:rFonts w:hint="eastAsia" w:ascii="宋体" w:hAnsi="宋体" w:cs="宋体"/>
          <w:b/>
          <w:szCs w:val="21"/>
        </w:rPr>
        <w:t xml:space="preserve">具体质疑起算时间及处理方式如下： </w:t>
      </w:r>
    </w:p>
    <w:p w14:paraId="02F09064">
      <w:pPr>
        <w:spacing w:line="360" w:lineRule="auto"/>
        <w:ind w:firstLine="420" w:firstLineChars="200"/>
        <w:rPr>
          <w:rFonts w:ascii="宋体" w:hAnsi="宋体" w:cs="宋体"/>
          <w:bCs/>
        </w:rPr>
      </w:pPr>
      <w:r>
        <w:rPr>
          <w:rFonts w:hint="eastAsia" w:ascii="宋体" w:hAnsi="宋体" w:cs="宋体"/>
          <w:bCs/>
        </w:rPr>
        <w:t>（1）潜在供应商依法获取采购文件后，认为采购文件使自己的权益受到损害的，应当在竞争性磋商文件公告期限届满之日起7个工作日内提出质疑。</w:t>
      </w:r>
      <w:r>
        <w:rPr>
          <w:rFonts w:hint="eastAsia" w:ascii="宋体" w:hAnsi="宋体" w:cs="宋体"/>
        </w:rPr>
        <w:t>委托代理协议无特殊约定的，</w:t>
      </w:r>
      <w:r>
        <w:rPr>
          <w:rFonts w:hint="eastAsia" w:ascii="宋体" w:hAnsi="宋体" w:cs="宋体"/>
          <w:bCs/>
        </w:rPr>
        <w:t>对竞争性磋商文件中采购需求（含资格要求和评分办法）的质疑由采购人受理并负责答复；对竞争性磋商文件中的采购执行程序的质疑由采购代理机构受理并负责答复。</w:t>
      </w:r>
    </w:p>
    <w:p w14:paraId="57C2217C">
      <w:pPr>
        <w:spacing w:line="360" w:lineRule="auto"/>
        <w:ind w:firstLine="420" w:firstLineChars="200"/>
        <w:rPr>
          <w:rFonts w:ascii="宋体" w:hAnsi="宋体" w:cs="宋体"/>
          <w:bCs/>
        </w:rPr>
      </w:pPr>
      <w:r>
        <w:rPr>
          <w:rFonts w:hint="eastAsia" w:ascii="宋体" w:hAnsi="宋体" w:cs="宋体"/>
          <w:bCs/>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14:paraId="5E38004B">
      <w:pPr>
        <w:spacing w:line="360" w:lineRule="auto"/>
        <w:ind w:firstLine="420" w:firstLineChars="200"/>
        <w:rPr>
          <w:rFonts w:ascii="宋体" w:hAnsi="宋体" w:cs="宋体"/>
          <w:bCs/>
        </w:rPr>
      </w:pPr>
      <w:r>
        <w:rPr>
          <w:rFonts w:hint="eastAsia" w:ascii="宋体" w:hAnsi="宋体" w:cs="宋体"/>
          <w:bCs/>
        </w:rPr>
        <w:t>（3）供应商认为成交结果使自己的权益受到损害的，应当在成交结果公告期限届满之日起7个工作日内提出质疑，由采购人受理并负责答复。</w:t>
      </w:r>
    </w:p>
    <w:p w14:paraId="06D92006">
      <w:pPr>
        <w:spacing w:line="360" w:lineRule="auto"/>
        <w:ind w:firstLine="420" w:firstLineChars="200"/>
        <w:rPr>
          <w:rFonts w:ascii="宋体" w:hAnsi="宋体" w:cs="宋体"/>
        </w:rPr>
      </w:pPr>
      <w:r>
        <w:rPr>
          <w:rFonts w:hint="eastAsia" w:ascii="宋体" w:hAnsi="宋体" w:cs="宋体"/>
        </w:rPr>
        <w:t>30.3供应商提出的询问或者质疑超出采购人对采购代理机构委托授权范围的，采购代理机构应当告知供应商向采购人提出。政府采购评审专家应当配合采购人或者采购代理机构答复供应商的询问和质疑。</w:t>
      </w:r>
    </w:p>
    <w:p w14:paraId="12288BA2">
      <w:pPr>
        <w:spacing w:line="360" w:lineRule="auto"/>
        <w:ind w:firstLine="422" w:firstLineChars="200"/>
        <w:rPr>
          <w:rFonts w:ascii="宋体" w:hAnsi="宋体" w:cs="宋体"/>
        </w:rPr>
      </w:pPr>
      <w:r>
        <w:rPr>
          <w:rFonts w:hint="eastAsia" w:ascii="宋体" w:hAnsi="宋体" w:cs="宋体"/>
          <w:b/>
          <w:bCs/>
        </w:rPr>
        <w:t>30.4 供应商提出质疑应当提交质疑函和必要的证明材料，针对同一采购程序环节的质疑必须在法定质疑期内一次性提出。质疑函应当包括下列内容（质疑函格式后附）：</w:t>
      </w:r>
    </w:p>
    <w:p w14:paraId="41D71579">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3695F43A">
      <w:pPr>
        <w:spacing w:line="360" w:lineRule="auto"/>
        <w:ind w:firstLine="420" w:firstLineChars="200"/>
        <w:rPr>
          <w:rFonts w:ascii="宋体" w:hAnsi="宋体" w:cs="宋体"/>
        </w:rPr>
      </w:pPr>
      <w:r>
        <w:rPr>
          <w:rFonts w:hint="eastAsia" w:ascii="宋体" w:hAnsi="宋体" w:cs="宋体"/>
        </w:rPr>
        <w:t>（2）质疑项目的名称、编号；</w:t>
      </w:r>
    </w:p>
    <w:p w14:paraId="36954CC8">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7DDC861E">
      <w:pPr>
        <w:spacing w:line="360" w:lineRule="auto"/>
        <w:ind w:firstLine="420" w:firstLineChars="200"/>
        <w:rPr>
          <w:rFonts w:ascii="宋体" w:hAnsi="宋体" w:cs="宋体"/>
        </w:rPr>
      </w:pPr>
      <w:r>
        <w:rPr>
          <w:rFonts w:hint="eastAsia" w:ascii="宋体" w:hAnsi="宋体" w:cs="宋体"/>
        </w:rPr>
        <w:t>（4）事实依据；</w:t>
      </w:r>
    </w:p>
    <w:p w14:paraId="2C0939C6">
      <w:pPr>
        <w:spacing w:line="360" w:lineRule="auto"/>
        <w:ind w:firstLine="420" w:firstLineChars="200"/>
        <w:rPr>
          <w:rFonts w:ascii="宋体" w:hAnsi="宋体" w:cs="宋体"/>
        </w:rPr>
      </w:pPr>
      <w:r>
        <w:rPr>
          <w:rFonts w:hint="eastAsia" w:ascii="宋体" w:hAnsi="宋体" w:cs="宋体"/>
        </w:rPr>
        <w:t>（5）必要的法律依据；</w:t>
      </w:r>
    </w:p>
    <w:p w14:paraId="5A543295">
      <w:pPr>
        <w:spacing w:line="360" w:lineRule="auto"/>
        <w:ind w:firstLine="420" w:firstLineChars="200"/>
        <w:rPr>
          <w:rFonts w:ascii="宋体" w:hAnsi="宋体" w:cs="宋体"/>
        </w:rPr>
      </w:pPr>
      <w:r>
        <w:rPr>
          <w:rFonts w:hint="eastAsia" w:ascii="宋体" w:hAnsi="宋体" w:cs="宋体"/>
        </w:rPr>
        <w:t>（6）提出质疑的日期。</w:t>
      </w:r>
    </w:p>
    <w:p w14:paraId="66C34D35">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52D835CA">
      <w:pPr>
        <w:spacing w:line="360" w:lineRule="auto"/>
        <w:ind w:firstLine="420" w:firstLineChars="200"/>
        <w:rPr>
          <w:rFonts w:ascii="宋体" w:hAnsi="宋体" w:cs="宋体"/>
        </w:rPr>
      </w:pPr>
      <w:r>
        <w:rPr>
          <w:rFonts w:hint="eastAsia" w:ascii="宋体" w:hAnsi="宋体" w:cs="宋体"/>
        </w:rPr>
        <w:t>30.5采购人、采购代理机构认为供应商质疑不成立，或者成立但未对成交结果构成影响的，继续开展采购活动；认为供应商质疑成立且影响或者可能影响成交结果的，按照下列情况处理：</w:t>
      </w:r>
    </w:p>
    <w:p w14:paraId="56891BEA">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7928CCAC">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3FA77386">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4DA504D8">
      <w:pPr>
        <w:spacing w:line="360" w:lineRule="auto"/>
        <w:ind w:firstLine="422" w:firstLineChars="200"/>
        <w:rPr>
          <w:rFonts w:ascii="宋体" w:hAnsi="宋体" w:cs="宋体"/>
        </w:rPr>
      </w:pPr>
      <w:r>
        <w:rPr>
          <w:rFonts w:hint="eastAsia" w:ascii="宋体" w:hAnsi="宋体" w:cs="宋体"/>
          <w:b/>
          <w:bCs/>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r>
        <w:rPr>
          <w:rFonts w:hint="eastAsia" w:ascii="宋体" w:hAnsi="宋体" w:cs="宋体"/>
        </w:rPr>
        <w:t>。</w:t>
      </w:r>
      <w:bookmarkStart w:id="85" w:name="_Toc80205930"/>
    </w:p>
    <w:p w14:paraId="6D6ECE75">
      <w:pPr>
        <w:pStyle w:val="4"/>
        <w:spacing w:before="0" w:after="0" w:line="360" w:lineRule="auto"/>
        <w:ind w:firstLine="295" w:firstLineChars="98"/>
        <w:rPr>
          <w:b w:val="0"/>
          <w:sz w:val="30"/>
          <w:szCs w:val="30"/>
        </w:rPr>
      </w:pPr>
      <w:bookmarkStart w:id="86" w:name="_Toc80886935"/>
      <w:bookmarkStart w:id="87" w:name="_Toc9275"/>
      <w:bookmarkStart w:id="88" w:name="_Toc26989"/>
      <w:r>
        <w:rPr>
          <w:rFonts w:hint="eastAsia"/>
          <w:sz w:val="30"/>
          <w:szCs w:val="30"/>
        </w:rPr>
        <w:t>六</w:t>
      </w:r>
      <w:r>
        <w:rPr>
          <w:rFonts w:hint="eastAsia"/>
          <w:b w:val="0"/>
          <w:sz w:val="30"/>
          <w:szCs w:val="30"/>
        </w:rPr>
        <w:t>、验收</w:t>
      </w:r>
      <w:bookmarkEnd w:id="85"/>
      <w:bookmarkEnd w:id="86"/>
      <w:bookmarkEnd w:id="87"/>
      <w:bookmarkEnd w:id="88"/>
    </w:p>
    <w:p w14:paraId="237D303E">
      <w:pPr>
        <w:tabs>
          <w:tab w:val="left" w:pos="0"/>
        </w:tabs>
        <w:spacing w:line="360" w:lineRule="auto"/>
        <w:ind w:firstLine="482" w:firstLineChars="200"/>
        <w:rPr>
          <w:rFonts w:ascii="黑体" w:hAnsi="黑体" w:eastAsia="黑体" w:cs="宋体"/>
          <w:b/>
          <w:bCs/>
          <w:sz w:val="24"/>
        </w:rPr>
      </w:pPr>
      <w:r>
        <w:rPr>
          <w:rFonts w:hint="eastAsia" w:ascii="黑体" w:hAnsi="黑体" w:eastAsia="黑体" w:cs="宋体"/>
          <w:b/>
          <w:bCs/>
          <w:sz w:val="24"/>
        </w:rPr>
        <w:t>31.验收</w:t>
      </w:r>
    </w:p>
    <w:p w14:paraId="0DDBE409">
      <w:pPr>
        <w:tabs>
          <w:tab w:val="left" w:pos="0"/>
        </w:tabs>
        <w:spacing w:line="360" w:lineRule="auto"/>
        <w:ind w:firstLine="420" w:firstLineChars="200"/>
        <w:rPr>
          <w:rFonts w:ascii="宋体" w:hAnsi="宋体" w:cs="宋体"/>
          <w:kern w:val="0"/>
          <w:szCs w:val="21"/>
        </w:rPr>
      </w:pPr>
      <w:r>
        <w:rPr>
          <w:rFonts w:hint="eastAsia" w:ascii="宋体" w:hAnsi="宋体" w:cs="宋体"/>
          <w:kern w:val="0"/>
          <w:szCs w:val="21"/>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90A96E5">
      <w:pPr>
        <w:tabs>
          <w:tab w:val="left" w:pos="0"/>
        </w:tabs>
        <w:spacing w:line="360" w:lineRule="auto"/>
        <w:ind w:firstLine="420" w:firstLineChars="200"/>
        <w:rPr>
          <w:rFonts w:ascii="宋体" w:hAnsi="宋体" w:cs="宋体"/>
          <w:kern w:val="0"/>
          <w:szCs w:val="21"/>
        </w:rPr>
      </w:pPr>
      <w:r>
        <w:rPr>
          <w:rFonts w:hint="eastAsia" w:ascii="宋体" w:hAnsi="宋体" w:cs="宋体"/>
          <w:kern w:val="0"/>
          <w:szCs w:val="21"/>
        </w:rPr>
        <w:t>31.2采购人可以邀请参加本项目的其他供应商或者第三方机构参与验收。参与验收的供应商或者第三方机构的意见作为验收书的参考资料一并存档。</w:t>
      </w:r>
    </w:p>
    <w:p w14:paraId="6A616F1F">
      <w:pPr>
        <w:tabs>
          <w:tab w:val="left" w:pos="0"/>
        </w:tabs>
        <w:spacing w:line="360" w:lineRule="auto"/>
        <w:ind w:firstLine="420" w:firstLineChars="200"/>
        <w:rPr>
          <w:rFonts w:ascii="宋体" w:hAnsi="宋体" w:cs="宋体"/>
          <w:kern w:val="0"/>
          <w:szCs w:val="21"/>
        </w:rPr>
      </w:pPr>
      <w:r>
        <w:rPr>
          <w:rFonts w:hint="eastAsia" w:ascii="宋体" w:hAnsi="宋体" w:cs="宋体"/>
          <w:kern w:val="0"/>
          <w:szCs w:val="21"/>
        </w:rPr>
        <w:t>31.3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14:paraId="3AB9E10C">
      <w:pPr>
        <w:tabs>
          <w:tab w:val="left" w:pos="0"/>
        </w:tabs>
        <w:spacing w:line="360" w:lineRule="auto"/>
        <w:ind w:firstLine="420" w:firstLineChars="200"/>
        <w:rPr>
          <w:rFonts w:ascii="宋体" w:hAnsi="宋体" w:cs="宋体"/>
          <w:szCs w:val="21"/>
        </w:rPr>
      </w:pPr>
      <w:r>
        <w:rPr>
          <w:rFonts w:hint="eastAsia" w:ascii="宋体" w:hAnsi="宋体" w:cs="宋体"/>
          <w:kern w:val="0"/>
          <w:szCs w:val="21"/>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7949D51">
      <w:pPr>
        <w:pStyle w:val="4"/>
        <w:spacing w:before="0" w:after="0" w:line="360" w:lineRule="auto"/>
        <w:ind w:firstLine="300" w:firstLineChars="100"/>
        <w:rPr>
          <w:b w:val="0"/>
          <w:bCs w:val="0"/>
          <w:sz w:val="30"/>
          <w:szCs w:val="30"/>
        </w:rPr>
      </w:pPr>
      <w:bookmarkStart w:id="89" w:name="_Toc80886936"/>
      <w:bookmarkStart w:id="90" w:name="_Toc10913"/>
      <w:bookmarkStart w:id="91" w:name="_Toc1170"/>
      <w:r>
        <w:rPr>
          <w:rFonts w:hint="eastAsia"/>
          <w:b w:val="0"/>
          <w:bCs w:val="0"/>
          <w:sz w:val="30"/>
          <w:szCs w:val="30"/>
        </w:rPr>
        <w:t>七、其他事项</w:t>
      </w:r>
      <w:bookmarkEnd w:id="89"/>
      <w:bookmarkEnd w:id="90"/>
      <w:bookmarkEnd w:id="91"/>
    </w:p>
    <w:p w14:paraId="06137D4A">
      <w:pPr>
        <w:spacing w:line="360" w:lineRule="auto"/>
        <w:ind w:firstLine="482" w:firstLineChars="200"/>
        <w:rPr>
          <w:rFonts w:ascii="黑体" w:hAnsi="黑体" w:eastAsia="黑体" w:cs="宋体"/>
          <w:b/>
          <w:bCs/>
          <w:sz w:val="24"/>
        </w:rPr>
      </w:pPr>
      <w:r>
        <w:rPr>
          <w:rFonts w:hint="eastAsia" w:ascii="黑体" w:hAnsi="黑体" w:eastAsia="黑体" w:cs="宋体"/>
          <w:b/>
          <w:bCs/>
          <w:sz w:val="24"/>
        </w:rPr>
        <w:t>32.采购代理服务费</w:t>
      </w:r>
    </w:p>
    <w:p w14:paraId="260CB832">
      <w:pPr>
        <w:spacing w:line="360" w:lineRule="auto"/>
        <w:ind w:firstLine="420" w:firstLineChars="200"/>
        <w:rPr>
          <w:rFonts w:ascii="宋体" w:hAnsi="宋体" w:cs="宋体"/>
          <w:szCs w:val="21"/>
        </w:rPr>
      </w:pPr>
      <w:r>
        <w:rPr>
          <w:rFonts w:hint="eastAsia" w:ascii="宋体" w:hAnsi="宋体" w:cs="宋体"/>
          <w:szCs w:val="21"/>
        </w:rPr>
        <w:t>32.1 采购代理服务费收费标准及缴费账户详见“供应商须知前附表”，供应商为联合体的，可以由联合体中的一方或者多方共同缴纳采购代理服务费。</w:t>
      </w:r>
    </w:p>
    <w:p w14:paraId="581273E3">
      <w:pPr>
        <w:pStyle w:val="10"/>
        <w:ind w:firstLine="420" w:firstLineChars="200"/>
        <w:rPr>
          <w:rFonts w:ascii="宋体" w:hAnsi="宋体" w:cs="宋体"/>
        </w:rPr>
      </w:pPr>
      <w:r>
        <w:rPr>
          <w:rFonts w:hint="eastAsia" w:ascii="宋体" w:hAnsi="宋体" w:cs="宋体"/>
          <w:szCs w:val="21"/>
        </w:rPr>
        <w:t>32.2采购代理服务费收费计算标准：</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D7E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tcPr>
          <w:p w14:paraId="26D3F55B">
            <w:pPr>
              <w:spacing w:line="360" w:lineRule="auto"/>
              <w:rPr>
                <w:rFonts w:ascii="宋体" w:hAnsi="宋体" w:cs="宋体"/>
                <w:szCs w:val="21"/>
              </w:rPr>
            </w:pPr>
            <w:r>
              <w:rPr>
                <w:rFonts w:hint="eastAsia" w:ascii="宋体" w:hAnsi="宋体" w:cs="宋体"/>
                <w:szCs w:val="21"/>
              </w:rPr>
              <w:t xml:space="preserve">               费率</w:t>
            </w:r>
          </w:p>
          <w:p w14:paraId="08BCB730">
            <w:pPr>
              <w:spacing w:line="360" w:lineRule="auto"/>
              <w:rPr>
                <w:rFonts w:ascii="宋体" w:hAnsi="宋体" w:cs="宋体"/>
                <w:szCs w:val="21"/>
              </w:rPr>
            </w:pPr>
            <w:r>
              <w:rPr>
                <w:rFonts w:hint="eastAsia" w:ascii="宋体" w:hAnsi="宋体" w:cs="宋体"/>
                <w:szCs w:val="21"/>
              </w:rPr>
              <w:t>金额</w:t>
            </w:r>
          </w:p>
        </w:tc>
        <w:tc>
          <w:tcPr>
            <w:tcW w:w="1659" w:type="dxa"/>
            <w:noWrap/>
            <w:vAlign w:val="center"/>
          </w:tcPr>
          <w:p w14:paraId="292F156B">
            <w:pPr>
              <w:spacing w:line="360" w:lineRule="auto"/>
              <w:ind w:firstLine="105" w:firstLineChars="50"/>
              <w:jc w:val="center"/>
              <w:rPr>
                <w:rFonts w:ascii="宋体" w:hAnsi="宋体" w:cs="宋体"/>
                <w:szCs w:val="21"/>
              </w:rPr>
            </w:pPr>
            <w:r>
              <w:rPr>
                <w:rFonts w:hint="eastAsia" w:ascii="宋体" w:hAnsi="宋体" w:cs="宋体"/>
                <w:szCs w:val="21"/>
              </w:rPr>
              <w:t>货物类</w:t>
            </w:r>
          </w:p>
        </w:tc>
        <w:tc>
          <w:tcPr>
            <w:tcW w:w="1532" w:type="dxa"/>
            <w:noWrap/>
            <w:vAlign w:val="center"/>
          </w:tcPr>
          <w:p w14:paraId="211282E7">
            <w:pPr>
              <w:spacing w:line="360" w:lineRule="auto"/>
              <w:jc w:val="center"/>
              <w:rPr>
                <w:rFonts w:ascii="宋体" w:hAnsi="宋体" w:cs="宋体"/>
                <w:szCs w:val="21"/>
              </w:rPr>
            </w:pPr>
            <w:r>
              <w:rPr>
                <w:rFonts w:hint="eastAsia" w:ascii="宋体" w:hAnsi="宋体" w:cs="宋体"/>
                <w:szCs w:val="21"/>
              </w:rPr>
              <w:t>服务类</w:t>
            </w:r>
          </w:p>
        </w:tc>
        <w:tc>
          <w:tcPr>
            <w:tcW w:w="1546" w:type="dxa"/>
            <w:noWrap/>
            <w:vAlign w:val="center"/>
          </w:tcPr>
          <w:p w14:paraId="76FC649A">
            <w:pPr>
              <w:spacing w:line="360" w:lineRule="auto"/>
              <w:jc w:val="center"/>
              <w:rPr>
                <w:rFonts w:ascii="宋体" w:hAnsi="宋体" w:cs="宋体"/>
                <w:szCs w:val="21"/>
              </w:rPr>
            </w:pPr>
            <w:r>
              <w:rPr>
                <w:rFonts w:hint="eastAsia" w:ascii="宋体" w:hAnsi="宋体" w:cs="宋体"/>
                <w:szCs w:val="21"/>
              </w:rPr>
              <w:t>工程类</w:t>
            </w:r>
          </w:p>
        </w:tc>
      </w:tr>
      <w:tr w14:paraId="5E6D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58494A83">
            <w:pPr>
              <w:spacing w:line="360" w:lineRule="auto"/>
              <w:rPr>
                <w:rFonts w:ascii="宋体" w:hAnsi="宋体" w:cs="宋体"/>
                <w:szCs w:val="21"/>
              </w:rPr>
            </w:pPr>
            <w:r>
              <w:rPr>
                <w:rFonts w:hint="eastAsia" w:ascii="宋体" w:hAnsi="宋体" w:cs="宋体"/>
                <w:szCs w:val="21"/>
              </w:rPr>
              <w:t>100万元以下</w:t>
            </w:r>
          </w:p>
        </w:tc>
        <w:tc>
          <w:tcPr>
            <w:tcW w:w="1659" w:type="dxa"/>
            <w:noWrap/>
          </w:tcPr>
          <w:p w14:paraId="1845D71E">
            <w:pPr>
              <w:spacing w:line="360" w:lineRule="auto"/>
              <w:rPr>
                <w:rFonts w:ascii="宋体" w:hAnsi="宋体" w:cs="宋体"/>
                <w:szCs w:val="21"/>
              </w:rPr>
            </w:pPr>
            <w:r>
              <w:rPr>
                <w:rFonts w:hint="eastAsia" w:ascii="宋体" w:hAnsi="宋体" w:cs="宋体"/>
                <w:kern w:val="0"/>
                <w:szCs w:val="21"/>
              </w:rPr>
              <w:t xml:space="preserve">  1.5%                </w:t>
            </w:r>
          </w:p>
        </w:tc>
        <w:tc>
          <w:tcPr>
            <w:tcW w:w="1532" w:type="dxa"/>
            <w:noWrap/>
          </w:tcPr>
          <w:p w14:paraId="62CD33C1">
            <w:pPr>
              <w:spacing w:line="360" w:lineRule="auto"/>
              <w:ind w:firstLine="210" w:firstLineChars="100"/>
              <w:rPr>
                <w:rFonts w:ascii="宋体" w:hAnsi="宋体" w:cs="宋体"/>
                <w:szCs w:val="21"/>
              </w:rPr>
            </w:pPr>
            <w:r>
              <w:rPr>
                <w:rFonts w:hint="eastAsia" w:ascii="宋体" w:hAnsi="宋体" w:cs="宋体"/>
                <w:kern w:val="0"/>
                <w:szCs w:val="21"/>
              </w:rPr>
              <w:t>1.5%</w:t>
            </w:r>
          </w:p>
        </w:tc>
        <w:tc>
          <w:tcPr>
            <w:tcW w:w="1546" w:type="dxa"/>
            <w:noWrap/>
          </w:tcPr>
          <w:p w14:paraId="75A5673B">
            <w:pPr>
              <w:spacing w:line="360" w:lineRule="auto"/>
              <w:ind w:firstLine="210" w:firstLineChars="100"/>
              <w:rPr>
                <w:rFonts w:ascii="宋体" w:hAnsi="宋体" w:cs="宋体"/>
                <w:szCs w:val="21"/>
              </w:rPr>
            </w:pPr>
            <w:r>
              <w:rPr>
                <w:rFonts w:hint="eastAsia" w:ascii="宋体" w:hAnsi="宋体" w:cs="宋体"/>
                <w:kern w:val="0"/>
                <w:szCs w:val="21"/>
              </w:rPr>
              <w:t xml:space="preserve">1.0% </w:t>
            </w:r>
          </w:p>
        </w:tc>
      </w:tr>
      <w:tr w14:paraId="335D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22F3FB0C">
            <w:pPr>
              <w:spacing w:line="360" w:lineRule="auto"/>
              <w:rPr>
                <w:rFonts w:ascii="宋体" w:hAnsi="宋体" w:cs="宋体"/>
                <w:szCs w:val="21"/>
              </w:rPr>
            </w:pPr>
            <w:r>
              <w:rPr>
                <w:rFonts w:hint="eastAsia" w:ascii="宋体" w:hAnsi="宋体" w:cs="宋体"/>
                <w:szCs w:val="21"/>
              </w:rPr>
              <w:t>100～500万元</w:t>
            </w:r>
          </w:p>
        </w:tc>
        <w:tc>
          <w:tcPr>
            <w:tcW w:w="1659" w:type="dxa"/>
            <w:noWrap/>
          </w:tcPr>
          <w:p w14:paraId="1E62E63E">
            <w:pPr>
              <w:spacing w:line="360" w:lineRule="auto"/>
              <w:ind w:firstLine="210" w:firstLineChars="100"/>
              <w:rPr>
                <w:rFonts w:ascii="宋体" w:hAnsi="宋体" w:cs="宋体"/>
                <w:szCs w:val="21"/>
              </w:rPr>
            </w:pPr>
            <w:r>
              <w:rPr>
                <w:rFonts w:hint="eastAsia" w:ascii="宋体" w:hAnsi="宋体" w:cs="宋体"/>
                <w:kern w:val="0"/>
                <w:szCs w:val="21"/>
              </w:rPr>
              <w:t xml:space="preserve">1.1%                 </w:t>
            </w:r>
          </w:p>
        </w:tc>
        <w:tc>
          <w:tcPr>
            <w:tcW w:w="1532" w:type="dxa"/>
            <w:noWrap/>
          </w:tcPr>
          <w:p w14:paraId="289C689C">
            <w:pPr>
              <w:spacing w:line="360" w:lineRule="auto"/>
              <w:ind w:firstLine="210" w:firstLineChars="100"/>
              <w:rPr>
                <w:rFonts w:ascii="宋体" w:hAnsi="宋体" w:cs="宋体"/>
                <w:szCs w:val="21"/>
              </w:rPr>
            </w:pPr>
            <w:r>
              <w:rPr>
                <w:rFonts w:hint="eastAsia" w:ascii="宋体" w:hAnsi="宋体" w:cs="宋体"/>
                <w:kern w:val="0"/>
                <w:szCs w:val="21"/>
              </w:rPr>
              <w:t>0.8%</w:t>
            </w:r>
          </w:p>
        </w:tc>
        <w:tc>
          <w:tcPr>
            <w:tcW w:w="1546" w:type="dxa"/>
            <w:noWrap/>
          </w:tcPr>
          <w:p w14:paraId="633800FB">
            <w:pPr>
              <w:spacing w:line="360" w:lineRule="auto"/>
              <w:ind w:firstLine="210" w:firstLineChars="100"/>
              <w:rPr>
                <w:rFonts w:ascii="宋体" w:hAnsi="宋体" w:cs="宋体"/>
                <w:szCs w:val="21"/>
              </w:rPr>
            </w:pPr>
            <w:r>
              <w:rPr>
                <w:rFonts w:hint="eastAsia" w:ascii="宋体" w:hAnsi="宋体" w:cs="宋体"/>
                <w:kern w:val="0"/>
                <w:szCs w:val="21"/>
              </w:rPr>
              <w:t xml:space="preserve">0.7% </w:t>
            </w:r>
          </w:p>
        </w:tc>
      </w:tr>
      <w:tr w14:paraId="6A1F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107AF2CE">
            <w:pPr>
              <w:spacing w:line="360" w:lineRule="auto"/>
              <w:rPr>
                <w:rFonts w:ascii="宋体" w:hAnsi="宋体" w:cs="宋体"/>
                <w:szCs w:val="21"/>
              </w:rPr>
            </w:pPr>
            <w:r>
              <w:rPr>
                <w:rFonts w:hint="eastAsia" w:ascii="宋体" w:hAnsi="宋体" w:cs="宋体"/>
                <w:szCs w:val="21"/>
              </w:rPr>
              <w:t>500～1000万元</w:t>
            </w:r>
          </w:p>
        </w:tc>
        <w:tc>
          <w:tcPr>
            <w:tcW w:w="1659" w:type="dxa"/>
            <w:noWrap/>
          </w:tcPr>
          <w:p w14:paraId="0244F44E">
            <w:pPr>
              <w:spacing w:line="360" w:lineRule="auto"/>
              <w:rPr>
                <w:rFonts w:ascii="宋体" w:hAnsi="宋体" w:cs="宋体"/>
                <w:szCs w:val="21"/>
              </w:rPr>
            </w:pPr>
            <w:r>
              <w:rPr>
                <w:rFonts w:hint="eastAsia" w:ascii="宋体" w:hAnsi="宋体" w:cs="宋体"/>
                <w:kern w:val="0"/>
                <w:szCs w:val="21"/>
              </w:rPr>
              <w:t xml:space="preserve">  0.8%                </w:t>
            </w:r>
          </w:p>
        </w:tc>
        <w:tc>
          <w:tcPr>
            <w:tcW w:w="1532" w:type="dxa"/>
            <w:noWrap/>
          </w:tcPr>
          <w:p w14:paraId="311983F4">
            <w:pPr>
              <w:spacing w:line="360" w:lineRule="auto"/>
              <w:ind w:firstLine="210" w:firstLineChars="100"/>
              <w:rPr>
                <w:rFonts w:ascii="宋体" w:hAnsi="宋体" w:cs="宋体"/>
                <w:szCs w:val="21"/>
              </w:rPr>
            </w:pPr>
            <w:r>
              <w:rPr>
                <w:rFonts w:hint="eastAsia" w:ascii="宋体" w:hAnsi="宋体" w:cs="宋体"/>
                <w:kern w:val="0"/>
                <w:szCs w:val="21"/>
              </w:rPr>
              <w:t>0.45%</w:t>
            </w:r>
          </w:p>
        </w:tc>
        <w:tc>
          <w:tcPr>
            <w:tcW w:w="1546" w:type="dxa"/>
            <w:noWrap/>
          </w:tcPr>
          <w:p w14:paraId="7EE07543">
            <w:pPr>
              <w:spacing w:line="360" w:lineRule="auto"/>
              <w:ind w:firstLine="210" w:firstLineChars="100"/>
              <w:rPr>
                <w:rFonts w:ascii="宋体" w:hAnsi="宋体" w:cs="宋体"/>
                <w:szCs w:val="21"/>
              </w:rPr>
            </w:pPr>
            <w:r>
              <w:rPr>
                <w:rFonts w:hint="eastAsia" w:ascii="宋体" w:hAnsi="宋体" w:cs="宋体"/>
                <w:kern w:val="0"/>
                <w:szCs w:val="21"/>
              </w:rPr>
              <w:t>0.55%</w:t>
            </w:r>
          </w:p>
        </w:tc>
      </w:tr>
      <w:tr w14:paraId="2EE7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67FCBA3D">
            <w:pPr>
              <w:spacing w:line="360" w:lineRule="auto"/>
              <w:rPr>
                <w:rFonts w:ascii="宋体" w:hAnsi="宋体" w:cs="宋体"/>
                <w:szCs w:val="21"/>
              </w:rPr>
            </w:pPr>
            <w:r>
              <w:rPr>
                <w:rFonts w:hint="eastAsia" w:ascii="宋体" w:hAnsi="宋体" w:cs="宋体"/>
                <w:szCs w:val="21"/>
              </w:rPr>
              <w:t>1000～5000万元</w:t>
            </w:r>
          </w:p>
        </w:tc>
        <w:tc>
          <w:tcPr>
            <w:tcW w:w="1659" w:type="dxa"/>
            <w:noWrap/>
          </w:tcPr>
          <w:p w14:paraId="22CD3CE1">
            <w:pPr>
              <w:spacing w:line="360" w:lineRule="auto"/>
              <w:ind w:firstLine="210" w:firstLineChars="100"/>
              <w:rPr>
                <w:rFonts w:ascii="宋体" w:hAnsi="宋体" w:cs="宋体"/>
                <w:szCs w:val="21"/>
              </w:rPr>
            </w:pPr>
            <w:r>
              <w:rPr>
                <w:rFonts w:hint="eastAsia" w:ascii="宋体" w:hAnsi="宋体" w:cs="宋体"/>
                <w:kern w:val="0"/>
                <w:szCs w:val="21"/>
              </w:rPr>
              <w:t xml:space="preserve">0.5%                </w:t>
            </w:r>
          </w:p>
        </w:tc>
        <w:tc>
          <w:tcPr>
            <w:tcW w:w="1532" w:type="dxa"/>
            <w:noWrap/>
          </w:tcPr>
          <w:p w14:paraId="11B17EB5">
            <w:pPr>
              <w:spacing w:line="360" w:lineRule="auto"/>
              <w:ind w:firstLine="210" w:firstLineChars="100"/>
              <w:rPr>
                <w:rFonts w:ascii="宋体" w:hAnsi="宋体" w:cs="宋体"/>
                <w:szCs w:val="21"/>
              </w:rPr>
            </w:pPr>
            <w:r>
              <w:rPr>
                <w:rFonts w:hint="eastAsia" w:ascii="宋体" w:hAnsi="宋体" w:cs="宋体"/>
                <w:kern w:val="0"/>
                <w:szCs w:val="21"/>
              </w:rPr>
              <w:t>0.25%</w:t>
            </w:r>
          </w:p>
        </w:tc>
        <w:tc>
          <w:tcPr>
            <w:tcW w:w="1546" w:type="dxa"/>
            <w:noWrap/>
          </w:tcPr>
          <w:p w14:paraId="305C5B6F">
            <w:pPr>
              <w:spacing w:line="360" w:lineRule="auto"/>
              <w:ind w:firstLine="210" w:firstLineChars="100"/>
              <w:rPr>
                <w:rFonts w:ascii="宋体" w:hAnsi="宋体" w:cs="宋体"/>
                <w:szCs w:val="21"/>
              </w:rPr>
            </w:pPr>
            <w:r>
              <w:rPr>
                <w:rFonts w:hint="eastAsia" w:ascii="宋体" w:hAnsi="宋体" w:cs="宋体"/>
                <w:kern w:val="0"/>
                <w:szCs w:val="21"/>
              </w:rPr>
              <w:t xml:space="preserve">0.35% </w:t>
            </w:r>
          </w:p>
        </w:tc>
      </w:tr>
      <w:tr w14:paraId="1105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7A94C4BB">
            <w:pPr>
              <w:spacing w:line="360" w:lineRule="auto"/>
              <w:rPr>
                <w:rFonts w:ascii="宋体" w:hAnsi="宋体" w:cs="宋体"/>
                <w:szCs w:val="21"/>
              </w:rPr>
            </w:pPr>
            <w:r>
              <w:rPr>
                <w:rFonts w:hint="eastAsia" w:ascii="宋体" w:hAnsi="宋体" w:cs="宋体"/>
                <w:szCs w:val="21"/>
              </w:rPr>
              <w:t>5000万元～1亿元</w:t>
            </w:r>
          </w:p>
        </w:tc>
        <w:tc>
          <w:tcPr>
            <w:tcW w:w="1659" w:type="dxa"/>
            <w:noWrap/>
          </w:tcPr>
          <w:p w14:paraId="4B9D27DC">
            <w:pPr>
              <w:spacing w:line="360" w:lineRule="auto"/>
              <w:ind w:firstLine="210" w:firstLineChars="100"/>
              <w:rPr>
                <w:rFonts w:ascii="宋体" w:hAnsi="宋体" w:cs="宋体"/>
                <w:szCs w:val="21"/>
              </w:rPr>
            </w:pPr>
            <w:r>
              <w:rPr>
                <w:rFonts w:hint="eastAsia" w:ascii="宋体" w:hAnsi="宋体" w:cs="宋体"/>
                <w:kern w:val="0"/>
                <w:szCs w:val="21"/>
              </w:rPr>
              <w:t xml:space="preserve">0.25%                 </w:t>
            </w:r>
          </w:p>
        </w:tc>
        <w:tc>
          <w:tcPr>
            <w:tcW w:w="1532" w:type="dxa"/>
            <w:noWrap/>
          </w:tcPr>
          <w:p w14:paraId="6FEBDC61">
            <w:pPr>
              <w:spacing w:line="360" w:lineRule="auto"/>
              <w:ind w:firstLine="210" w:firstLineChars="100"/>
              <w:rPr>
                <w:rFonts w:ascii="宋体" w:hAnsi="宋体" w:cs="宋体"/>
                <w:szCs w:val="21"/>
              </w:rPr>
            </w:pPr>
            <w:r>
              <w:rPr>
                <w:rFonts w:hint="eastAsia" w:ascii="宋体" w:hAnsi="宋体" w:cs="宋体"/>
                <w:kern w:val="0"/>
                <w:szCs w:val="21"/>
              </w:rPr>
              <w:t>0.1%</w:t>
            </w:r>
          </w:p>
        </w:tc>
        <w:tc>
          <w:tcPr>
            <w:tcW w:w="1546" w:type="dxa"/>
            <w:noWrap/>
          </w:tcPr>
          <w:p w14:paraId="74E011BA">
            <w:pPr>
              <w:spacing w:line="360" w:lineRule="auto"/>
              <w:ind w:firstLine="210" w:firstLineChars="100"/>
              <w:rPr>
                <w:rFonts w:ascii="宋体" w:hAnsi="宋体" w:cs="宋体"/>
                <w:szCs w:val="21"/>
              </w:rPr>
            </w:pPr>
            <w:r>
              <w:rPr>
                <w:rFonts w:hint="eastAsia" w:ascii="宋体" w:hAnsi="宋体" w:cs="宋体"/>
                <w:kern w:val="0"/>
                <w:szCs w:val="21"/>
              </w:rPr>
              <w:t>0.2%</w:t>
            </w:r>
          </w:p>
        </w:tc>
      </w:tr>
      <w:tr w14:paraId="337B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44ADF137">
            <w:pPr>
              <w:spacing w:line="360" w:lineRule="auto"/>
              <w:rPr>
                <w:rFonts w:ascii="宋体" w:hAnsi="宋体" w:cs="宋体"/>
                <w:szCs w:val="21"/>
              </w:rPr>
            </w:pPr>
            <w:r>
              <w:rPr>
                <w:rFonts w:hint="eastAsia" w:ascii="宋体" w:hAnsi="宋体" w:cs="宋体"/>
                <w:szCs w:val="21"/>
              </w:rPr>
              <w:t>1～5亿元</w:t>
            </w:r>
          </w:p>
        </w:tc>
        <w:tc>
          <w:tcPr>
            <w:tcW w:w="1659" w:type="dxa"/>
            <w:noWrap/>
          </w:tcPr>
          <w:p w14:paraId="421ACB6D">
            <w:pPr>
              <w:spacing w:line="360" w:lineRule="auto"/>
              <w:ind w:firstLine="210" w:firstLineChars="100"/>
              <w:rPr>
                <w:rFonts w:ascii="宋体" w:hAnsi="宋体" w:cs="宋体"/>
                <w:szCs w:val="21"/>
              </w:rPr>
            </w:pPr>
            <w:r>
              <w:rPr>
                <w:rFonts w:hint="eastAsia" w:ascii="宋体" w:hAnsi="宋体" w:cs="宋体"/>
                <w:szCs w:val="21"/>
              </w:rPr>
              <w:t>0.05%</w:t>
            </w:r>
          </w:p>
        </w:tc>
        <w:tc>
          <w:tcPr>
            <w:tcW w:w="1532" w:type="dxa"/>
            <w:noWrap/>
          </w:tcPr>
          <w:p w14:paraId="40144C85">
            <w:pPr>
              <w:spacing w:line="360" w:lineRule="auto"/>
              <w:rPr>
                <w:rFonts w:ascii="宋体" w:hAnsi="宋体" w:cs="宋体"/>
                <w:szCs w:val="21"/>
              </w:rPr>
            </w:pPr>
            <w:r>
              <w:rPr>
                <w:rFonts w:hint="eastAsia" w:ascii="宋体" w:hAnsi="宋体" w:cs="宋体"/>
                <w:szCs w:val="21"/>
              </w:rPr>
              <w:t xml:space="preserve">  0.05%</w:t>
            </w:r>
          </w:p>
        </w:tc>
        <w:tc>
          <w:tcPr>
            <w:tcW w:w="1546" w:type="dxa"/>
            <w:noWrap/>
          </w:tcPr>
          <w:p w14:paraId="12085E7F">
            <w:pPr>
              <w:spacing w:line="360" w:lineRule="auto"/>
              <w:rPr>
                <w:rFonts w:ascii="宋体" w:hAnsi="宋体" w:cs="宋体"/>
                <w:szCs w:val="21"/>
              </w:rPr>
            </w:pPr>
            <w:r>
              <w:rPr>
                <w:rFonts w:hint="eastAsia" w:ascii="宋体" w:hAnsi="宋体" w:cs="宋体"/>
                <w:szCs w:val="21"/>
              </w:rPr>
              <w:t xml:space="preserve">  0.05%</w:t>
            </w:r>
          </w:p>
        </w:tc>
      </w:tr>
      <w:tr w14:paraId="3A12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166175F4">
            <w:pPr>
              <w:spacing w:line="360" w:lineRule="auto"/>
              <w:rPr>
                <w:rFonts w:ascii="宋体" w:hAnsi="宋体" w:cs="宋体"/>
                <w:szCs w:val="21"/>
              </w:rPr>
            </w:pPr>
            <w:r>
              <w:rPr>
                <w:rFonts w:hint="eastAsia" w:ascii="宋体" w:hAnsi="宋体" w:cs="宋体"/>
                <w:szCs w:val="21"/>
              </w:rPr>
              <w:t>5～10亿元</w:t>
            </w:r>
          </w:p>
        </w:tc>
        <w:tc>
          <w:tcPr>
            <w:tcW w:w="1659" w:type="dxa"/>
            <w:noWrap/>
          </w:tcPr>
          <w:p w14:paraId="7E5D3FCF">
            <w:pPr>
              <w:spacing w:line="360" w:lineRule="auto"/>
              <w:ind w:firstLine="105" w:firstLineChars="50"/>
              <w:rPr>
                <w:rFonts w:ascii="宋体" w:hAnsi="宋体" w:cs="宋体"/>
                <w:szCs w:val="21"/>
              </w:rPr>
            </w:pPr>
            <w:r>
              <w:rPr>
                <w:rFonts w:hint="eastAsia" w:ascii="宋体" w:hAnsi="宋体" w:cs="宋体"/>
                <w:szCs w:val="21"/>
              </w:rPr>
              <w:t>0.035%</w:t>
            </w:r>
          </w:p>
        </w:tc>
        <w:tc>
          <w:tcPr>
            <w:tcW w:w="1532" w:type="dxa"/>
            <w:noWrap/>
          </w:tcPr>
          <w:p w14:paraId="40D3A6B5">
            <w:pPr>
              <w:spacing w:line="360" w:lineRule="auto"/>
              <w:rPr>
                <w:rFonts w:ascii="宋体" w:hAnsi="宋体" w:cs="宋体"/>
                <w:szCs w:val="21"/>
              </w:rPr>
            </w:pPr>
            <w:r>
              <w:rPr>
                <w:rFonts w:hint="eastAsia" w:ascii="宋体" w:hAnsi="宋体" w:cs="宋体"/>
                <w:szCs w:val="21"/>
              </w:rPr>
              <w:t xml:space="preserve">  0.035%</w:t>
            </w:r>
          </w:p>
        </w:tc>
        <w:tc>
          <w:tcPr>
            <w:tcW w:w="1546" w:type="dxa"/>
            <w:noWrap/>
          </w:tcPr>
          <w:p w14:paraId="3BA4B0A7">
            <w:pPr>
              <w:spacing w:line="360" w:lineRule="auto"/>
              <w:ind w:firstLine="105" w:firstLineChars="50"/>
              <w:rPr>
                <w:rFonts w:ascii="宋体" w:hAnsi="宋体" w:cs="宋体"/>
                <w:szCs w:val="21"/>
              </w:rPr>
            </w:pPr>
            <w:r>
              <w:rPr>
                <w:rFonts w:hint="eastAsia" w:ascii="宋体" w:hAnsi="宋体" w:cs="宋体"/>
                <w:szCs w:val="21"/>
              </w:rPr>
              <w:t>0.035%</w:t>
            </w:r>
          </w:p>
        </w:tc>
      </w:tr>
      <w:tr w14:paraId="33A8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4BF01BE3">
            <w:pPr>
              <w:spacing w:line="360" w:lineRule="auto"/>
              <w:rPr>
                <w:rFonts w:ascii="宋体" w:hAnsi="宋体" w:cs="宋体"/>
                <w:szCs w:val="21"/>
              </w:rPr>
            </w:pPr>
            <w:r>
              <w:rPr>
                <w:rFonts w:hint="eastAsia" w:ascii="宋体" w:hAnsi="宋体" w:cs="宋体"/>
                <w:szCs w:val="21"/>
              </w:rPr>
              <w:t>10～50亿元</w:t>
            </w:r>
          </w:p>
        </w:tc>
        <w:tc>
          <w:tcPr>
            <w:tcW w:w="1659" w:type="dxa"/>
            <w:noWrap/>
          </w:tcPr>
          <w:p w14:paraId="1FF4D8FF">
            <w:pPr>
              <w:spacing w:line="360" w:lineRule="auto"/>
              <w:ind w:firstLine="105" w:firstLineChars="50"/>
              <w:rPr>
                <w:rFonts w:ascii="宋体" w:hAnsi="宋体" w:cs="宋体"/>
                <w:szCs w:val="21"/>
              </w:rPr>
            </w:pPr>
            <w:r>
              <w:rPr>
                <w:rFonts w:hint="eastAsia" w:ascii="宋体" w:hAnsi="宋体" w:cs="宋体"/>
                <w:szCs w:val="21"/>
              </w:rPr>
              <w:t>0.008%</w:t>
            </w:r>
          </w:p>
        </w:tc>
        <w:tc>
          <w:tcPr>
            <w:tcW w:w="1532" w:type="dxa"/>
            <w:noWrap/>
          </w:tcPr>
          <w:p w14:paraId="37424512">
            <w:pPr>
              <w:spacing w:line="360" w:lineRule="auto"/>
              <w:ind w:firstLine="210" w:firstLineChars="100"/>
              <w:rPr>
                <w:rFonts w:ascii="宋体" w:hAnsi="宋体" w:cs="宋体"/>
                <w:szCs w:val="21"/>
              </w:rPr>
            </w:pPr>
            <w:r>
              <w:rPr>
                <w:rFonts w:hint="eastAsia" w:ascii="宋体" w:hAnsi="宋体" w:cs="宋体"/>
                <w:szCs w:val="21"/>
              </w:rPr>
              <w:t>0.008%</w:t>
            </w:r>
          </w:p>
        </w:tc>
        <w:tc>
          <w:tcPr>
            <w:tcW w:w="1546" w:type="dxa"/>
            <w:noWrap/>
          </w:tcPr>
          <w:p w14:paraId="129E52A8">
            <w:pPr>
              <w:spacing w:line="360" w:lineRule="auto"/>
              <w:ind w:firstLine="105" w:firstLineChars="50"/>
              <w:rPr>
                <w:rFonts w:ascii="宋体" w:hAnsi="宋体" w:cs="宋体"/>
                <w:szCs w:val="21"/>
              </w:rPr>
            </w:pPr>
            <w:r>
              <w:rPr>
                <w:rFonts w:hint="eastAsia" w:ascii="宋体" w:hAnsi="宋体" w:cs="宋体"/>
                <w:szCs w:val="21"/>
              </w:rPr>
              <w:t>0.008%</w:t>
            </w:r>
          </w:p>
        </w:tc>
      </w:tr>
      <w:tr w14:paraId="3807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46C7AE57">
            <w:pPr>
              <w:spacing w:line="360" w:lineRule="auto"/>
              <w:rPr>
                <w:rFonts w:ascii="宋体" w:hAnsi="宋体" w:cs="宋体"/>
                <w:szCs w:val="21"/>
              </w:rPr>
            </w:pPr>
            <w:r>
              <w:rPr>
                <w:rFonts w:hint="eastAsia" w:ascii="宋体" w:hAnsi="宋体" w:cs="宋体"/>
                <w:szCs w:val="21"/>
              </w:rPr>
              <w:t>50～100亿元</w:t>
            </w:r>
          </w:p>
        </w:tc>
        <w:tc>
          <w:tcPr>
            <w:tcW w:w="1659" w:type="dxa"/>
            <w:noWrap/>
          </w:tcPr>
          <w:p w14:paraId="6FDD34F9">
            <w:pPr>
              <w:spacing w:line="360" w:lineRule="auto"/>
              <w:rPr>
                <w:rFonts w:ascii="宋体" w:hAnsi="宋体" w:cs="宋体"/>
                <w:szCs w:val="21"/>
              </w:rPr>
            </w:pPr>
            <w:r>
              <w:rPr>
                <w:rFonts w:hint="eastAsia" w:ascii="宋体" w:hAnsi="宋体" w:cs="宋体"/>
                <w:szCs w:val="21"/>
              </w:rPr>
              <w:t xml:space="preserve"> 0.006%</w:t>
            </w:r>
          </w:p>
        </w:tc>
        <w:tc>
          <w:tcPr>
            <w:tcW w:w="1532" w:type="dxa"/>
            <w:noWrap/>
          </w:tcPr>
          <w:p w14:paraId="12BBAD37">
            <w:pPr>
              <w:spacing w:line="360" w:lineRule="auto"/>
              <w:ind w:firstLine="210" w:firstLineChars="100"/>
              <w:rPr>
                <w:rFonts w:ascii="宋体" w:hAnsi="宋体" w:cs="宋体"/>
                <w:szCs w:val="21"/>
              </w:rPr>
            </w:pPr>
            <w:r>
              <w:rPr>
                <w:rFonts w:hint="eastAsia" w:ascii="宋体" w:hAnsi="宋体" w:cs="宋体"/>
                <w:szCs w:val="21"/>
              </w:rPr>
              <w:t>0.006%</w:t>
            </w:r>
          </w:p>
        </w:tc>
        <w:tc>
          <w:tcPr>
            <w:tcW w:w="1546" w:type="dxa"/>
            <w:noWrap/>
          </w:tcPr>
          <w:p w14:paraId="30D2EEFB">
            <w:pPr>
              <w:spacing w:line="360" w:lineRule="auto"/>
              <w:ind w:firstLine="105" w:firstLineChars="50"/>
              <w:rPr>
                <w:rFonts w:ascii="宋体" w:hAnsi="宋体" w:cs="宋体"/>
                <w:szCs w:val="21"/>
              </w:rPr>
            </w:pPr>
            <w:r>
              <w:rPr>
                <w:rFonts w:hint="eastAsia" w:ascii="宋体" w:hAnsi="宋体" w:cs="宋体"/>
                <w:szCs w:val="21"/>
              </w:rPr>
              <w:t>0.006%</w:t>
            </w:r>
          </w:p>
        </w:tc>
      </w:tr>
      <w:tr w14:paraId="081E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tcPr>
          <w:p w14:paraId="08531E99">
            <w:pPr>
              <w:spacing w:line="360" w:lineRule="auto"/>
              <w:rPr>
                <w:rFonts w:ascii="宋体" w:hAnsi="宋体" w:cs="宋体"/>
                <w:szCs w:val="21"/>
              </w:rPr>
            </w:pPr>
            <w:r>
              <w:rPr>
                <w:rFonts w:hint="eastAsia" w:ascii="宋体" w:hAnsi="宋体" w:cs="宋体"/>
                <w:szCs w:val="21"/>
              </w:rPr>
              <w:t>100亿元以上</w:t>
            </w:r>
          </w:p>
        </w:tc>
        <w:tc>
          <w:tcPr>
            <w:tcW w:w="1659" w:type="dxa"/>
            <w:noWrap/>
          </w:tcPr>
          <w:p w14:paraId="4B2A0730">
            <w:pPr>
              <w:spacing w:line="360" w:lineRule="auto"/>
              <w:rPr>
                <w:rFonts w:ascii="宋体" w:hAnsi="宋体" w:cs="宋体"/>
                <w:szCs w:val="21"/>
              </w:rPr>
            </w:pPr>
            <w:r>
              <w:rPr>
                <w:rFonts w:hint="eastAsia" w:ascii="宋体" w:hAnsi="宋体" w:cs="宋体"/>
                <w:szCs w:val="21"/>
              </w:rPr>
              <w:t xml:space="preserve"> 0.004%</w:t>
            </w:r>
          </w:p>
        </w:tc>
        <w:tc>
          <w:tcPr>
            <w:tcW w:w="1532" w:type="dxa"/>
            <w:noWrap/>
          </w:tcPr>
          <w:p w14:paraId="5E508DEE">
            <w:pPr>
              <w:spacing w:line="360" w:lineRule="auto"/>
              <w:ind w:firstLine="210" w:firstLineChars="100"/>
              <w:rPr>
                <w:rFonts w:ascii="宋体" w:hAnsi="宋体" w:cs="宋体"/>
                <w:szCs w:val="21"/>
              </w:rPr>
            </w:pPr>
            <w:r>
              <w:rPr>
                <w:rFonts w:hint="eastAsia" w:ascii="宋体" w:hAnsi="宋体" w:cs="宋体"/>
                <w:szCs w:val="21"/>
              </w:rPr>
              <w:t>0.004%</w:t>
            </w:r>
          </w:p>
        </w:tc>
        <w:tc>
          <w:tcPr>
            <w:tcW w:w="1546" w:type="dxa"/>
            <w:noWrap/>
          </w:tcPr>
          <w:p w14:paraId="40920C84">
            <w:pPr>
              <w:spacing w:line="360" w:lineRule="auto"/>
              <w:ind w:firstLine="105" w:firstLineChars="50"/>
              <w:rPr>
                <w:rFonts w:ascii="宋体" w:hAnsi="宋体" w:cs="宋体"/>
                <w:szCs w:val="21"/>
              </w:rPr>
            </w:pPr>
            <w:r>
              <w:rPr>
                <w:rFonts w:hint="eastAsia" w:ascii="宋体" w:hAnsi="宋体" w:cs="宋体"/>
                <w:szCs w:val="21"/>
              </w:rPr>
              <w:t>0.004%</w:t>
            </w:r>
          </w:p>
        </w:tc>
      </w:tr>
    </w:tbl>
    <w:p w14:paraId="69F7312F">
      <w:pPr>
        <w:spacing w:line="360" w:lineRule="auto"/>
        <w:ind w:firstLine="420" w:firstLineChars="200"/>
        <w:rPr>
          <w:rFonts w:ascii="宋体" w:hAnsi="宋体" w:cs="宋体"/>
        </w:rPr>
      </w:pPr>
      <w:r>
        <w:rPr>
          <w:rFonts w:hint="eastAsia" w:ascii="宋体" w:hAnsi="宋体" w:cs="宋体"/>
        </w:rPr>
        <w:t>注：</w:t>
      </w:r>
    </w:p>
    <w:p w14:paraId="2E0D1A6C">
      <w:pPr>
        <w:spacing w:line="360" w:lineRule="auto"/>
        <w:ind w:firstLine="420" w:firstLineChars="200"/>
        <w:rPr>
          <w:rFonts w:ascii="宋体" w:hAnsi="宋体" w:cs="宋体"/>
        </w:rPr>
      </w:pPr>
      <w:r>
        <w:rPr>
          <w:rFonts w:hint="eastAsia" w:ascii="宋体" w:hAnsi="宋体" w:cs="宋体"/>
        </w:rPr>
        <w:t>（1）按本表费率计算的收费为采购代理的收费基准价格；</w:t>
      </w:r>
    </w:p>
    <w:p w14:paraId="511E8D56">
      <w:pPr>
        <w:spacing w:line="360" w:lineRule="auto"/>
        <w:ind w:firstLine="420" w:firstLineChars="200"/>
        <w:rPr>
          <w:rFonts w:ascii="宋体" w:hAnsi="宋体" w:cs="宋体"/>
        </w:rPr>
      </w:pPr>
      <w:r>
        <w:rPr>
          <w:rFonts w:hint="eastAsia" w:ascii="宋体" w:hAnsi="宋体" w:cs="宋体"/>
        </w:rPr>
        <w:t>（2）采购代理收费按差额定率累进法计算。</w:t>
      </w:r>
    </w:p>
    <w:p w14:paraId="25D47C0A">
      <w:pPr>
        <w:spacing w:line="360" w:lineRule="auto"/>
        <w:ind w:firstLine="420" w:firstLineChars="200"/>
        <w:rPr>
          <w:rFonts w:ascii="宋体" w:hAnsi="宋体" w:cs="宋体"/>
        </w:rPr>
      </w:pPr>
      <w:r>
        <w:rPr>
          <w:rFonts w:hint="eastAsia" w:ascii="宋体" w:hAnsi="宋体" w:cs="宋体"/>
        </w:rPr>
        <w:t>例如：某服务采购代理业务成交金额或者暂定价为150万元，计算采购代理收费额如下：</w:t>
      </w:r>
    </w:p>
    <w:p w14:paraId="020ABF31">
      <w:pPr>
        <w:spacing w:line="360" w:lineRule="auto"/>
        <w:ind w:firstLine="420" w:firstLineChars="200"/>
        <w:rPr>
          <w:rFonts w:ascii="宋体" w:hAnsi="宋体" w:cs="宋体"/>
        </w:rPr>
      </w:pPr>
      <w:r>
        <w:rPr>
          <w:rFonts w:hint="eastAsia" w:ascii="宋体" w:hAnsi="宋体" w:cs="宋体"/>
        </w:rPr>
        <w:t>100 万元 ×l.5 ％＝ 1.5 万元</w:t>
      </w:r>
    </w:p>
    <w:p w14:paraId="00963D97">
      <w:pPr>
        <w:spacing w:line="360" w:lineRule="auto"/>
        <w:ind w:firstLine="420" w:firstLineChars="200"/>
        <w:rPr>
          <w:rFonts w:ascii="宋体" w:hAnsi="宋体" w:cs="宋体"/>
        </w:rPr>
      </w:pPr>
      <w:r>
        <w:rPr>
          <w:rFonts w:hint="eastAsia" w:ascii="宋体" w:hAnsi="宋体" w:cs="宋体"/>
        </w:rPr>
        <w:t>（ 150 － 100 ）万元 ×0.8％＝ 0.4万元</w:t>
      </w:r>
    </w:p>
    <w:p w14:paraId="55F6C26B">
      <w:pPr>
        <w:ind w:firstLine="420" w:firstLineChars="200"/>
        <w:rPr>
          <w:rFonts w:ascii="宋体" w:hAnsi="宋体" w:cs="宋体"/>
        </w:rPr>
      </w:pPr>
      <w:r>
        <w:rPr>
          <w:rFonts w:hint="eastAsia" w:ascii="宋体" w:hAnsi="宋体" w:cs="宋体"/>
        </w:rPr>
        <w:t>合计收费＝ 1.5 ＋ 0.4＝ 1.9 万元</w:t>
      </w:r>
    </w:p>
    <w:p w14:paraId="3B94DEA4">
      <w:pPr>
        <w:spacing w:line="360" w:lineRule="auto"/>
        <w:ind w:firstLine="482" w:firstLineChars="200"/>
        <w:rPr>
          <w:rFonts w:ascii="黑体" w:hAnsi="黑体" w:eastAsia="黑体" w:cs="宋体"/>
          <w:b/>
          <w:bCs/>
          <w:sz w:val="24"/>
        </w:rPr>
      </w:pPr>
      <w:r>
        <w:rPr>
          <w:rFonts w:hint="eastAsia" w:ascii="黑体" w:hAnsi="黑体" w:eastAsia="黑体" w:cs="宋体"/>
          <w:b/>
          <w:bCs/>
          <w:sz w:val="24"/>
        </w:rPr>
        <w:t>33.需要补充的其他内容</w:t>
      </w:r>
    </w:p>
    <w:p w14:paraId="0689BB84">
      <w:pPr>
        <w:spacing w:line="360" w:lineRule="auto"/>
        <w:ind w:firstLine="420" w:firstLineChars="200"/>
        <w:textAlignment w:val="center"/>
        <w:rPr>
          <w:rFonts w:ascii="宋体" w:hAnsi="宋体" w:cs="宋体"/>
          <w:szCs w:val="21"/>
        </w:rPr>
      </w:pPr>
      <w:r>
        <w:rPr>
          <w:rFonts w:hint="eastAsia" w:ascii="宋体" w:hAnsi="宋体" w:cs="宋体"/>
          <w:szCs w:val="21"/>
        </w:rPr>
        <w:t>33.1本磋商文件解释规则详见“供应商须知前附表”。</w:t>
      </w:r>
    </w:p>
    <w:p w14:paraId="049A2964">
      <w:pPr>
        <w:spacing w:line="360" w:lineRule="auto"/>
        <w:ind w:firstLine="420" w:firstLineChars="200"/>
        <w:textAlignment w:val="center"/>
        <w:rPr>
          <w:rFonts w:ascii="宋体" w:hAnsi="宋体" w:cs="宋体"/>
          <w:szCs w:val="21"/>
        </w:rPr>
      </w:pPr>
      <w:r>
        <w:rPr>
          <w:rFonts w:hint="eastAsia" w:ascii="宋体" w:hAnsi="宋体" w:cs="宋体"/>
          <w:szCs w:val="21"/>
        </w:rPr>
        <w:t>33.2其他事项详见“供应商须知前附表”。</w:t>
      </w:r>
    </w:p>
    <w:p w14:paraId="215F0ED6">
      <w:pPr>
        <w:spacing w:line="360" w:lineRule="auto"/>
        <w:ind w:firstLine="420" w:firstLineChars="200"/>
        <w:textAlignment w:val="center"/>
        <w:rPr>
          <w:rFonts w:ascii="宋体" w:hAnsi="宋体" w:cs="宋体"/>
          <w:szCs w:val="21"/>
        </w:rPr>
      </w:pPr>
      <w:r>
        <w:rPr>
          <w:rFonts w:hint="eastAsia" w:ascii="宋体" w:hAnsi="宋体" w:cs="宋体"/>
          <w:szCs w:val="21"/>
        </w:rPr>
        <w:t>33.3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kern w:val="0"/>
          <w:szCs w:val="21"/>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szCs w:val="21"/>
        </w:rPr>
        <w:t>，享受本文件规定的中小企业扶持政策。</w:t>
      </w:r>
    </w:p>
    <w:p w14:paraId="2CBD5A08">
      <w:pPr>
        <w:spacing w:line="360" w:lineRule="auto"/>
        <w:ind w:firstLine="420" w:firstLineChars="200"/>
        <w:textAlignment w:val="center"/>
        <w:rPr>
          <w:rFonts w:ascii="宋体" w:hAnsi="宋体" w:cs="宋体"/>
          <w:szCs w:val="21"/>
        </w:rPr>
      </w:pPr>
      <w:r>
        <w:rPr>
          <w:rFonts w:hint="eastAsia" w:ascii="宋体" w:hAnsi="宋体" w:cs="宋体"/>
          <w:szCs w:val="21"/>
        </w:rPr>
        <w:t>以联合体形式参加政府采购活动，联合体各方均为中小企业的，联合体视同中小企业。其中，联合体各方均为小微企业的，联合体视同小微企业。</w:t>
      </w:r>
    </w:p>
    <w:p w14:paraId="7AD56DEA">
      <w:pPr>
        <w:spacing w:line="360" w:lineRule="auto"/>
        <w:ind w:firstLine="420" w:firstLineChars="200"/>
        <w:textAlignment w:val="center"/>
        <w:rPr>
          <w:rFonts w:ascii="宋体" w:hAnsi="宋体" w:cs="宋体"/>
          <w:szCs w:val="21"/>
        </w:rPr>
      </w:pPr>
      <w:r>
        <w:rPr>
          <w:rFonts w:hint="eastAsia" w:ascii="宋体" w:hAnsi="宋体" w:cs="宋体"/>
          <w:szCs w:val="21"/>
        </w:rPr>
        <w:t>依据本文件规定享受扶持政策获得政府采购合同的，小微企业不得将合同分包给大中型企业，中型企业不得将合同分包给大型企业。</w:t>
      </w:r>
    </w:p>
    <w:p w14:paraId="62C5FC3B">
      <w:pPr>
        <w:spacing w:line="360" w:lineRule="auto"/>
        <w:ind w:firstLine="480" w:firstLineChars="200"/>
        <w:rPr>
          <w:rFonts w:ascii="宋体" w:hAnsi="宋体" w:cs="宋体"/>
          <w:sz w:val="24"/>
        </w:rPr>
      </w:pPr>
      <w:r>
        <w:rPr>
          <w:rFonts w:hint="eastAsia" w:ascii="宋体" w:hAnsi="宋体" w:cs="宋体"/>
          <w:sz w:val="24"/>
        </w:rPr>
        <w:t>34. 广西线上“政采贷”政策告知函</w:t>
      </w:r>
    </w:p>
    <w:p w14:paraId="72D340FF">
      <w:pPr>
        <w:spacing w:line="580" w:lineRule="exact"/>
        <w:jc w:val="center"/>
        <w:rPr>
          <w:rFonts w:ascii="宋体" w:hAnsi="宋体" w:cs="宋体"/>
          <w:sz w:val="32"/>
          <w:szCs w:val="32"/>
        </w:rPr>
      </w:pPr>
    </w:p>
    <w:p w14:paraId="56F77AC9">
      <w:pPr>
        <w:spacing w:line="580" w:lineRule="exact"/>
        <w:jc w:val="center"/>
        <w:rPr>
          <w:rFonts w:ascii="宋体" w:hAnsi="宋体" w:cs="宋体"/>
          <w:sz w:val="32"/>
          <w:szCs w:val="32"/>
        </w:rPr>
      </w:pPr>
      <w:r>
        <w:rPr>
          <w:rFonts w:hint="eastAsia" w:ascii="宋体" w:hAnsi="宋体" w:cs="宋体"/>
          <w:sz w:val="32"/>
          <w:szCs w:val="32"/>
        </w:rPr>
        <w:t>广西线上“政采贷”政策告知函</w:t>
      </w:r>
    </w:p>
    <w:p w14:paraId="422A7181">
      <w:pPr>
        <w:spacing w:line="580" w:lineRule="exact"/>
        <w:ind w:firstLine="420" w:firstLineChars="200"/>
        <w:rPr>
          <w:rFonts w:ascii="宋体" w:hAnsi="宋体" w:cs="宋体"/>
          <w:szCs w:val="32"/>
        </w:rPr>
      </w:pPr>
    </w:p>
    <w:p w14:paraId="318186B7">
      <w:pPr>
        <w:spacing w:line="580" w:lineRule="exact"/>
        <w:rPr>
          <w:rFonts w:ascii="宋体" w:hAnsi="宋体" w:cs="宋体"/>
          <w:szCs w:val="21"/>
        </w:rPr>
      </w:pPr>
      <w:r>
        <w:rPr>
          <w:rFonts w:hint="eastAsia" w:ascii="宋体" w:hAnsi="宋体" w:cs="宋体"/>
          <w:szCs w:val="21"/>
        </w:rPr>
        <w:t>各供应商：</w:t>
      </w:r>
    </w:p>
    <w:p w14:paraId="555CA0BB">
      <w:pPr>
        <w:spacing w:line="580" w:lineRule="exact"/>
        <w:ind w:firstLine="420" w:firstLineChars="200"/>
        <w:rPr>
          <w:rFonts w:ascii="宋体" w:hAnsi="宋体" w:cs="宋体"/>
          <w:szCs w:val="21"/>
        </w:rPr>
      </w:pPr>
      <w:r>
        <w:rPr>
          <w:rFonts w:hint="eastAsia" w:ascii="宋体" w:hAnsi="宋体" w:cs="宋体"/>
          <w:szCs w:val="21"/>
        </w:rPr>
        <w:t>欢迎贵公司参与广西政府采购活动！</w:t>
      </w:r>
    </w:p>
    <w:p w14:paraId="10F6E2D0">
      <w:pPr>
        <w:spacing w:line="580" w:lineRule="exact"/>
        <w:ind w:firstLine="420" w:firstLineChars="200"/>
        <w:rPr>
          <w:rFonts w:ascii="宋体" w:hAnsi="宋体" w:cs="宋体"/>
          <w:szCs w:val="21"/>
        </w:rPr>
      </w:pPr>
      <w:r>
        <w:rPr>
          <w:rFonts w:hint="eastAsia" w:ascii="宋体" w:hAnsi="宋体" w:cs="宋体"/>
          <w:szCs w:val="21"/>
        </w:rPr>
        <w:t>线上“政采贷”是人民银行南宁中心支行和自治区财政厅共同支持企业发展，针对参与政府采购活动的企业融资难、融资贵、融资慢、融资繁问题推出的一项融资政策。贵公司若成为本次政府采购项目的成交（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F109F2">
      <w:pPr>
        <w:spacing w:line="580" w:lineRule="exact"/>
        <w:ind w:firstLine="420" w:firstLineChars="200"/>
        <w:rPr>
          <w:rFonts w:ascii="宋体" w:hAnsi="宋体" w:cs="宋体"/>
          <w:szCs w:val="21"/>
        </w:rPr>
      </w:pPr>
      <w:r>
        <w:rPr>
          <w:rFonts w:hint="eastAsia" w:ascii="宋体" w:hAnsi="宋体" w:cs="宋体"/>
          <w:szCs w:val="21"/>
        </w:rPr>
        <w:t>相关金融产品和银行业金融机构联系方式，可在中征应收账款融资服务平台查询（网址：</w:t>
      </w:r>
      <w:r>
        <w:fldChar w:fldCharType="begin"/>
      </w:r>
      <w:r>
        <w:instrText xml:space="preserve"> HYPERLINK "https://www.crcrfsp.com/" </w:instrText>
      </w:r>
      <w:r>
        <w:fldChar w:fldCharType="separate"/>
      </w:r>
      <w:r>
        <w:rPr>
          <w:rStyle w:val="24"/>
          <w:rFonts w:hint="eastAsia" w:ascii="宋体" w:hAnsi="宋体" w:cs="宋体"/>
          <w:color w:val="auto"/>
          <w:szCs w:val="21"/>
        </w:rPr>
        <w:t>https://www.crcrfsp.com/</w:t>
      </w:r>
      <w:r>
        <w:rPr>
          <w:rStyle w:val="24"/>
          <w:rFonts w:hint="eastAsia" w:ascii="宋体" w:hAnsi="宋体" w:cs="宋体"/>
          <w:color w:val="auto"/>
          <w:szCs w:val="21"/>
        </w:rPr>
        <w:fldChar w:fldCharType="end"/>
      </w:r>
      <w:r>
        <w:rPr>
          <w:rFonts w:hint="eastAsia" w:ascii="宋体" w:hAnsi="宋体" w:cs="宋体"/>
          <w:szCs w:val="21"/>
        </w:rPr>
        <w:t>，客服电话：400-009-0001）。</w:t>
      </w:r>
    </w:p>
    <w:p w14:paraId="3486E39E">
      <w:pPr>
        <w:pStyle w:val="15"/>
        <w:jc w:val="center"/>
        <w:outlineLvl w:val="0"/>
        <w:rPr>
          <w:rFonts w:ascii="Calibri" w:hAnsi="Calibri"/>
          <w:sz w:val="28"/>
          <w:szCs w:val="28"/>
        </w:rPr>
      </w:pPr>
      <w:r>
        <w:rPr>
          <w:rFonts w:hint="eastAsia" w:ascii="宋体" w:hAnsi="宋体" w:cs="宋体"/>
          <w:szCs w:val="21"/>
        </w:rPr>
        <w:br w:type="page"/>
      </w:r>
      <w:bookmarkStart w:id="92" w:name="_Toc3976"/>
      <w:bookmarkStart w:id="93" w:name="_Toc80886937"/>
      <w:bookmarkStart w:id="94" w:name="_Toc17511"/>
      <w:bookmarkStart w:id="95" w:name="_Toc8593"/>
      <w:bookmarkStart w:id="96" w:name="_Toc28979"/>
      <w:bookmarkStart w:id="97" w:name="_Toc8412"/>
      <w:bookmarkStart w:id="98" w:name="_Toc1088"/>
      <w:bookmarkStart w:id="99" w:name="_Toc3879"/>
      <w:r>
        <w:rPr>
          <w:rFonts w:hint="eastAsia" w:ascii="Calibri" w:hAnsi="Calibri"/>
          <w:b/>
          <w:bCs/>
          <w:sz w:val="36"/>
          <w:szCs w:val="36"/>
        </w:rPr>
        <w:t>第四章  评审程序、评审方法和评审标准</w:t>
      </w:r>
      <w:bookmarkEnd w:id="92"/>
      <w:bookmarkEnd w:id="93"/>
      <w:bookmarkEnd w:id="94"/>
      <w:bookmarkEnd w:id="95"/>
      <w:bookmarkEnd w:id="96"/>
      <w:bookmarkEnd w:id="97"/>
      <w:bookmarkEnd w:id="98"/>
      <w:bookmarkEnd w:id="99"/>
    </w:p>
    <w:p w14:paraId="0E96DAD6">
      <w:pPr>
        <w:pStyle w:val="3"/>
        <w:jc w:val="center"/>
        <w:rPr>
          <w:rFonts w:ascii="宋体" w:hAnsi="宋体"/>
          <w:b w:val="0"/>
        </w:rPr>
      </w:pPr>
      <w:bookmarkStart w:id="100" w:name="_Toc11607"/>
      <w:bookmarkStart w:id="101" w:name="_Toc17424"/>
      <w:bookmarkStart w:id="102" w:name="_Toc80886938"/>
      <w:r>
        <w:rPr>
          <w:rFonts w:hint="eastAsia" w:ascii="宋体" w:hAnsi="宋体"/>
          <w:b w:val="0"/>
        </w:rPr>
        <w:t>第一节 评审程序和评审方法</w:t>
      </w:r>
      <w:bookmarkEnd w:id="100"/>
      <w:bookmarkEnd w:id="101"/>
      <w:bookmarkEnd w:id="102"/>
    </w:p>
    <w:p w14:paraId="01908003">
      <w:pPr>
        <w:spacing w:line="360" w:lineRule="auto"/>
        <w:ind w:firstLine="482" w:firstLineChars="200"/>
        <w:rPr>
          <w:rFonts w:ascii="黑体" w:hAnsi="黑体" w:eastAsia="黑体" w:cs="宋体"/>
          <w:b/>
          <w:bCs/>
          <w:sz w:val="24"/>
        </w:rPr>
      </w:pPr>
      <w:r>
        <w:rPr>
          <w:rFonts w:hint="eastAsia" w:ascii="黑体" w:hAnsi="黑体" w:eastAsia="黑体" w:cs="宋体"/>
          <w:b/>
          <w:bCs/>
          <w:sz w:val="24"/>
        </w:rPr>
        <w:t>1.确认磋商文件</w:t>
      </w:r>
    </w:p>
    <w:p w14:paraId="7A5B8658">
      <w:pPr>
        <w:spacing w:line="360" w:lineRule="auto"/>
        <w:ind w:firstLine="420" w:firstLineChars="200"/>
        <w:rPr>
          <w:rFonts w:cs="宋体"/>
          <w:szCs w:val="21"/>
        </w:rPr>
      </w:pPr>
      <w:r>
        <w:rPr>
          <w:rFonts w:hint="eastAsia" w:cs="宋体"/>
          <w:szCs w:val="21"/>
        </w:rPr>
        <w:t>由磋商小组确认磋商文件。</w:t>
      </w:r>
    </w:p>
    <w:p w14:paraId="24E452A0">
      <w:pPr>
        <w:spacing w:line="360" w:lineRule="auto"/>
        <w:ind w:firstLine="482" w:firstLineChars="200"/>
        <w:rPr>
          <w:rFonts w:ascii="黑体" w:hAnsi="黑体" w:eastAsia="黑体" w:cs="宋体"/>
          <w:b/>
          <w:bCs/>
          <w:sz w:val="24"/>
        </w:rPr>
      </w:pPr>
      <w:r>
        <w:rPr>
          <w:rFonts w:hint="eastAsia" w:ascii="黑体" w:hAnsi="黑体" w:eastAsia="黑体" w:cs="宋体"/>
          <w:b/>
          <w:bCs/>
          <w:sz w:val="24"/>
        </w:rPr>
        <w:t>2.资格审查</w:t>
      </w:r>
    </w:p>
    <w:p w14:paraId="711F23B2">
      <w:pPr>
        <w:snapToGrid w:val="0"/>
        <w:spacing w:line="360" w:lineRule="auto"/>
        <w:ind w:firstLine="420" w:firstLineChars="200"/>
        <w:rPr>
          <w:rFonts w:ascii="宋体" w:hAnsi="宋体" w:cs="宋体"/>
          <w:szCs w:val="21"/>
        </w:rPr>
      </w:pPr>
      <w:r>
        <w:rPr>
          <w:rFonts w:hint="eastAsia" w:ascii="宋体" w:hAnsi="宋体" w:cs="宋体"/>
          <w:szCs w:val="21"/>
        </w:rPr>
        <w:t>2.1响应文件开启后，磋商小组依法对供应商的资格证明文件进行审查。</w:t>
      </w:r>
    </w:p>
    <w:p w14:paraId="44775B59">
      <w:pPr>
        <w:snapToGrid w:val="0"/>
        <w:spacing w:line="360" w:lineRule="auto"/>
        <w:ind w:firstLine="420" w:firstLineChars="200"/>
        <w:jc w:val="left"/>
        <w:rPr>
          <w:rFonts w:ascii="宋体" w:hAnsi="宋体" w:cs="宋体"/>
          <w:szCs w:val="21"/>
        </w:rPr>
      </w:pPr>
      <w:r>
        <w:rPr>
          <w:rFonts w:hint="eastAsia" w:ascii="宋体" w:hAnsi="宋体" w:cs="宋体"/>
          <w:szCs w:val="21"/>
        </w:rPr>
        <w:t>（1）查询渠道：广西政府采购云平台“信用中国”网站(</w:t>
      </w:r>
      <w:r>
        <w:fldChar w:fldCharType="begin"/>
      </w:r>
      <w:r>
        <w:instrText xml:space="preserve"> HYPERLINK "http://www.creditchina.gov.cn" </w:instrText>
      </w:r>
      <w:r>
        <w:fldChar w:fldCharType="separate"/>
      </w:r>
      <w:r>
        <w:rPr>
          <w:rStyle w:val="25"/>
          <w:rFonts w:hint="eastAsia" w:ascii="宋体" w:hAnsi="宋体" w:cs="宋体"/>
          <w:color w:val="auto"/>
        </w:rPr>
        <w:t>www.creditchina.gov.cn</w:t>
      </w:r>
      <w:r>
        <w:rPr>
          <w:rStyle w:val="25"/>
          <w:rFonts w:hint="eastAsia" w:ascii="宋体" w:hAnsi="宋体" w:cs="宋体"/>
          <w:color w:val="auto"/>
        </w:rPr>
        <w:fldChar w:fldCharType="end"/>
      </w:r>
      <w:r>
        <w:rPr>
          <w:rFonts w:hint="eastAsia" w:ascii="宋体" w:hAnsi="宋体" w:cs="宋体"/>
          <w:szCs w:val="21"/>
        </w:rPr>
        <w:t>)、中国政府采购网(</w:t>
      </w:r>
      <w:r>
        <w:fldChar w:fldCharType="begin"/>
      </w:r>
      <w:r>
        <w:instrText xml:space="preserve"> HYPERLINK "http://www.ccgp.gov.cn" </w:instrText>
      </w:r>
      <w:r>
        <w:fldChar w:fldCharType="separate"/>
      </w:r>
      <w:r>
        <w:rPr>
          <w:rStyle w:val="25"/>
          <w:rFonts w:hint="eastAsia" w:ascii="宋体" w:hAnsi="宋体" w:cs="宋体"/>
          <w:color w:val="auto"/>
        </w:rPr>
        <w:t>www.ccgp.gov.cn</w:t>
      </w:r>
      <w:r>
        <w:rPr>
          <w:rStyle w:val="25"/>
          <w:rFonts w:hint="eastAsia" w:ascii="宋体" w:hAnsi="宋体" w:cs="宋体"/>
          <w:color w:val="auto"/>
        </w:rPr>
        <w:fldChar w:fldCharType="end"/>
      </w:r>
      <w:r>
        <w:rPr>
          <w:rFonts w:hint="eastAsia" w:ascii="宋体" w:hAnsi="宋体" w:cs="宋体"/>
          <w:szCs w:val="21"/>
        </w:rPr>
        <w:t>)链接入口。</w:t>
      </w:r>
    </w:p>
    <w:p w14:paraId="1129E002">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6622DA43">
      <w:pPr>
        <w:snapToGrid w:val="0"/>
        <w:spacing w:line="360" w:lineRule="auto"/>
        <w:ind w:firstLine="420" w:firstLineChars="200"/>
        <w:rPr>
          <w:rFonts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18E0F525">
      <w:pPr>
        <w:spacing w:line="360" w:lineRule="auto"/>
        <w:ind w:firstLine="420" w:firstLineChars="200"/>
        <w:rPr>
          <w:rFonts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16B8FC">
      <w:pPr>
        <w:spacing w:line="360" w:lineRule="auto"/>
        <w:ind w:firstLine="420" w:firstLineChars="200"/>
        <w:rPr>
          <w:rFonts w:ascii="宋体" w:hAnsi="宋体" w:cs="宋体"/>
          <w:szCs w:val="21"/>
        </w:rPr>
      </w:pPr>
      <w:r>
        <w:rPr>
          <w:rFonts w:hint="eastAsia" w:ascii="宋体" w:hAnsi="宋体" w:cs="宋体"/>
          <w:szCs w:val="21"/>
        </w:rPr>
        <w:t>2.2资格审查标准为本磋商文件中载明对供应商资格要求的条件。资格审查采用合格制，凡符合磋商文件规定的供应商资格要求的响应文件均通过资格审查。</w:t>
      </w:r>
    </w:p>
    <w:p w14:paraId="5D4FAB5D">
      <w:pPr>
        <w:spacing w:line="360" w:lineRule="auto"/>
        <w:ind w:firstLine="422" w:firstLineChars="200"/>
        <w:rPr>
          <w:rFonts w:ascii="宋体" w:hAnsi="宋体" w:cs="宋体"/>
          <w:b/>
          <w:bCs/>
          <w:szCs w:val="21"/>
        </w:rPr>
      </w:pPr>
      <w:r>
        <w:rPr>
          <w:rFonts w:hint="eastAsia" w:ascii="宋体" w:hAnsi="宋体" w:cs="宋体"/>
          <w:b/>
          <w:bCs/>
          <w:szCs w:val="21"/>
        </w:rPr>
        <w:t>2.3供应商有下列情形之一的，资格审查不通过，其响应文件按无效响应处理：</w:t>
      </w:r>
    </w:p>
    <w:p w14:paraId="0FA4D30F">
      <w:pPr>
        <w:snapToGrid w:val="0"/>
        <w:spacing w:line="360" w:lineRule="auto"/>
        <w:ind w:firstLine="420" w:firstLineChars="200"/>
        <w:rPr>
          <w:rFonts w:ascii="宋体" w:hAnsi="宋体" w:cs="宋体"/>
          <w:szCs w:val="21"/>
        </w:rPr>
      </w:pPr>
      <w:r>
        <w:rPr>
          <w:rFonts w:hint="eastAsia" w:ascii="宋体" w:hAnsi="宋体" w:cs="宋体"/>
          <w:szCs w:val="21"/>
        </w:rPr>
        <w:t>（1）不具备磋商文件中规定的资格要求的；</w:t>
      </w:r>
    </w:p>
    <w:p w14:paraId="58A9410B">
      <w:pPr>
        <w:spacing w:line="360" w:lineRule="auto"/>
        <w:ind w:firstLine="420" w:firstLineChars="200"/>
        <w:rPr>
          <w:rFonts w:ascii="宋体" w:hAnsi="宋体" w:cs="宋体"/>
          <w:szCs w:val="21"/>
        </w:rPr>
      </w:pPr>
      <w:r>
        <w:rPr>
          <w:rFonts w:hint="eastAsia" w:ascii="宋体" w:hAnsi="宋体" w:cs="宋体"/>
          <w:szCs w:val="21"/>
        </w:rPr>
        <w:t>（2）响应文件未提供任一项“供应商须知前附表”资格证明文件规定的“必须提供”的文件资料的；</w:t>
      </w:r>
    </w:p>
    <w:p w14:paraId="7E0ED6A1">
      <w:pPr>
        <w:spacing w:line="360" w:lineRule="auto"/>
        <w:ind w:firstLine="420" w:firstLineChars="200"/>
        <w:rPr>
          <w:rFonts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7DFB89FC">
      <w:pPr>
        <w:spacing w:line="360" w:lineRule="auto"/>
        <w:ind w:firstLine="420" w:firstLineChars="200"/>
        <w:rPr>
          <w:rFonts w:ascii="宋体" w:hAnsi="宋体" w:cs="宋体"/>
          <w:szCs w:val="21"/>
        </w:rPr>
      </w:pPr>
      <w:bookmarkStart w:id="103" w:name="_Hlk68601553"/>
      <w:r>
        <w:rPr>
          <w:rFonts w:hint="eastAsia" w:ascii="宋体" w:hAnsi="宋体" w:cs="宋体"/>
          <w:szCs w:val="21"/>
        </w:rPr>
        <w:t>（4）同一合同项下的不同供应商，单位负责人为同一人或者存在直接控股、管理关系的；为本项目提供过整体设计、规范编制或者项目管理、监理、检测等服务的。</w:t>
      </w:r>
      <w:bookmarkEnd w:id="103"/>
    </w:p>
    <w:p w14:paraId="5B1B26E0">
      <w:pPr>
        <w:spacing w:line="360" w:lineRule="auto"/>
        <w:ind w:firstLine="420" w:firstLineChars="200"/>
        <w:rPr>
          <w:rFonts w:ascii="宋体" w:hAnsi="宋体" w:cs="宋体"/>
          <w:szCs w:val="21"/>
        </w:rPr>
      </w:pPr>
      <w:r>
        <w:rPr>
          <w:rFonts w:hint="eastAsia" w:ascii="宋体" w:hAnsi="宋体" w:cs="宋体"/>
          <w:szCs w:val="21"/>
        </w:rPr>
        <w:t>2.4通过资格审查的合格供应商不足3家的，不得进入符合性审查环节，采购人或者采购代理机构应当重新开展采购活动。</w:t>
      </w:r>
    </w:p>
    <w:p w14:paraId="02A0D164">
      <w:pPr>
        <w:spacing w:line="360" w:lineRule="auto"/>
        <w:ind w:firstLine="482" w:firstLineChars="200"/>
        <w:rPr>
          <w:rFonts w:ascii="黑体" w:hAnsi="黑体" w:eastAsia="黑体" w:cs="宋体"/>
          <w:b/>
          <w:bCs/>
          <w:sz w:val="24"/>
        </w:rPr>
      </w:pPr>
      <w:r>
        <w:rPr>
          <w:rFonts w:hint="eastAsia" w:ascii="黑体" w:hAnsi="黑体" w:eastAsia="黑体" w:cs="宋体"/>
          <w:b/>
          <w:bCs/>
          <w:sz w:val="24"/>
        </w:rPr>
        <w:t>3.符合性审查</w:t>
      </w:r>
    </w:p>
    <w:p w14:paraId="213D412E">
      <w:pPr>
        <w:spacing w:line="360" w:lineRule="auto"/>
        <w:ind w:firstLine="420" w:firstLineChars="200"/>
        <w:rPr>
          <w:rFonts w:ascii="宋体" w:hAnsi="宋体" w:cs="宋体"/>
          <w:szCs w:val="21"/>
        </w:rPr>
      </w:pPr>
      <w:r>
        <w:rPr>
          <w:rFonts w:hint="eastAsia" w:ascii="宋体" w:hAnsi="宋体" w:cs="宋体"/>
          <w:szCs w:val="21"/>
        </w:rPr>
        <w:t>3.1由磋商小组对通过资格审查的合格供应商的响应文件的响应报价、商务、技术等实质性要求进行符合性审查，以确定其是否满足磋商文件的实质性要求。</w:t>
      </w:r>
    </w:p>
    <w:p w14:paraId="16FC60B3">
      <w:pPr>
        <w:spacing w:line="360" w:lineRule="auto"/>
        <w:ind w:firstLine="420" w:firstLineChars="200"/>
        <w:rPr>
          <w:rFonts w:ascii="宋体" w:hAnsi="宋体" w:cs="宋体"/>
          <w:szCs w:val="21"/>
        </w:rPr>
      </w:pPr>
      <w:r>
        <w:rPr>
          <w:rFonts w:hint="eastAsia" w:ascii="宋体" w:hAnsi="宋体" w:cs="宋体"/>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7696048">
      <w:pPr>
        <w:spacing w:line="360" w:lineRule="auto"/>
        <w:ind w:firstLine="420" w:firstLineChars="200"/>
        <w:rPr>
          <w:rFonts w:ascii="宋体" w:hAnsi="宋体" w:cs="宋体"/>
          <w:spacing w:val="-6"/>
          <w:szCs w:val="21"/>
        </w:rPr>
      </w:pPr>
      <w:r>
        <w:rPr>
          <w:rFonts w:hint="eastAsia" w:ascii="宋体" w:hAnsi="宋体" w:cs="宋体"/>
          <w:szCs w:val="21"/>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供应商公章</w:t>
      </w:r>
      <w:r>
        <w:rPr>
          <w:rFonts w:hint="eastAsia" w:ascii="宋体" w:hAnsi="宋体" w:cs="宋体"/>
          <w:spacing w:val="-6"/>
          <w:szCs w:val="21"/>
        </w:rPr>
        <w:t>。供应商为自然人的，必须由本人签字并附身份证明。</w:t>
      </w:r>
    </w:p>
    <w:p w14:paraId="2366327A">
      <w:pPr>
        <w:spacing w:line="360" w:lineRule="auto"/>
        <w:ind w:firstLine="396" w:firstLineChars="200"/>
        <w:rPr>
          <w:rFonts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130184DA">
      <w:pPr>
        <w:spacing w:line="360" w:lineRule="auto"/>
        <w:ind w:firstLine="420" w:firstLineChars="200"/>
        <w:rPr>
          <w:rFonts w:ascii="宋体" w:hAnsi="宋体" w:cs="宋体"/>
          <w:szCs w:val="21"/>
        </w:rPr>
      </w:pPr>
      <w:r>
        <w:rPr>
          <w:rFonts w:hint="eastAsia" w:ascii="宋体" w:hAnsi="宋体" w:cs="宋体"/>
          <w:szCs w:val="21"/>
        </w:rPr>
        <w:t>（1）响应文件中响应报价表内容与响应文件中相应内容不一致的，以响应报价表为准；</w:t>
      </w:r>
    </w:p>
    <w:p w14:paraId="0488DC93">
      <w:pPr>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6A5A6E13">
      <w:pPr>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（3）单价金额小数点或者百分比有明显错位的，以响应报价表的总价为准，并修改单价；</w:t>
      </w:r>
    </w:p>
    <w:p w14:paraId="7AC205D1">
      <w:pPr>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0F05ADF2">
      <w:pPr>
        <w:spacing w:line="360" w:lineRule="auto"/>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12DFA359">
      <w:pPr>
        <w:spacing w:line="360" w:lineRule="auto"/>
        <w:ind w:firstLine="420" w:firstLineChars="200"/>
        <w:rPr>
          <w:rFonts w:ascii="宋体" w:hAnsi="宋体" w:cs="宋体"/>
          <w:szCs w:val="21"/>
        </w:rPr>
      </w:pPr>
      <w:r>
        <w:rPr>
          <w:rFonts w:hint="eastAsia" w:ascii="宋体" w:hAnsi="宋体" w:cs="宋体"/>
          <w:szCs w:val="21"/>
        </w:rPr>
        <w:t>3.5商务技术、报价评审</w:t>
      </w:r>
    </w:p>
    <w:p w14:paraId="4E63E33C">
      <w:pPr>
        <w:spacing w:line="360" w:lineRule="auto"/>
        <w:ind w:firstLine="422" w:firstLineChars="200"/>
        <w:rPr>
          <w:rFonts w:ascii="宋体" w:hAnsi="宋体" w:cs="宋体"/>
          <w:b/>
          <w:bCs/>
          <w:szCs w:val="21"/>
        </w:rPr>
      </w:pPr>
      <w:r>
        <w:rPr>
          <w:rFonts w:hint="eastAsia" w:ascii="宋体" w:hAnsi="宋体" w:cs="宋体"/>
          <w:b/>
          <w:bCs/>
          <w:szCs w:val="21"/>
        </w:rPr>
        <w:t>在评审时，如发现下列情形之一的，将被视为响应文件无效处理：</w:t>
      </w:r>
    </w:p>
    <w:p w14:paraId="0EF072D2">
      <w:pPr>
        <w:spacing w:line="360" w:lineRule="auto"/>
        <w:ind w:firstLine="420" w:firstLineChars="200"/>
        <w:rPr>
          <w:rFonts w:ascii="宋体" w:hAnsi="宋体" w:cs="宋体"/>
          <w:szCs w:val="21"/>
        </w:rPr>
      </w:pPr>
      <w:r>
        <w:rPr>
          <w:rFonts w:hint="eastAsia" w:ascii="宋体" w:hAnsi="宋体" w:cs="宋体"/>
          <w:szCs w:val="21"/>
        </w:rPr>
        <w:t>（1）商务技术评审</w:t>
      </w:r>
    </w:p>
    <w:p w14:paraId="57B3C253">
      <w:pPr>
        <w:spacing w:line="360" w:lineRule="auto"/>
        <w:ind w:firstLine="420" w:firstLineChars="200"/>
        <w:rPr>
          <w:rFonts w:ascii="宋体" w:hAnsi="宋体" w:cs="宋体"/>
          <w:szCs w:val="21"/>
        </w:rPr>
      </w:pPr>
      <w:r>
        <w:rPr>
          <w:rFonts w:hint="eastAsia" w:ascii="宋体" w:hAnsi="宋体" w:cs="宋体"/>
          <w:szCs w:val="21"/>
        </w:rPr>
        <w:t>1）响应文件未按磋商文件要求签署、盖章；</w:t>
      </w:r>
    </w:p>
    <w:p w14:paraId="0909B730">
      <w:pPr>
        <w:spacing w:line="360" w:lineRule="auto"/>
        <w:ind w:firstLine="420" w:firstLineChars="200"/>
        <w:rPr>
          <w:rFonts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17E69082">
      <w:pPr>
        <w:spacing w:line="360" w:lineRule="auto"/>
        <w:ind w:firstLine="420" w:firstLineChars="200"/>
        <w:rPr>
          <w:rFonts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8DD1309">
      <w:pPr>
        <w:spacing w:line="360" w:lineRule="auto"/>
        <w:ind w:firstLine="420" w:firstLineChars="200"/>
        <w:rPr>
          <w:rFonts w:ascii="宋体" w:hAnsi="宋体" w:cs="宋体"/>
          <w:szCs w:val="21"/>
        </w:rPr>
      </w:pPr>
      <w:r>
        <w:rPr>
          <w:rFonts w:hint="eastAsia" w:ascii="宋体" w:hAnsi="宋体" w:cs="宋体"/>
          <w:szCs w:val="21"/>
        </w:rPr>
        <w:t>4）商务条款成交“▲”的条款发生负偏离的或者允许负偏离的条款数超过“供应商须知前附表”规定项数的或者标明实质性的要求发生负偏离；</w:t>
      </w:r>
    </w:p>
    <w:p w14:paraId="3470A689">
      <w:pPr>
        <w:spacing w:line="360" w:lineRule="auto"/>
        <w:ind w:firstLine="420" w:firstLineChars="200"/>
        <w:rPr>
          <w:rFonts w:ascii="宋体" w:hAnsi="宋体" w:cs="宋体"/>
          <w:szCs w:val="21"/>
        </w:rPr>
      </w:pPr>
      <w:r>
        <w:rPr>
          <w:rFonts w:hint="eastAsia" w:ascii="宋体" w:hAnsi="宋体" w:cs="宋体"/>
          <w:szCs w:val="21"/>
        </w:rPr>
        <w:t>5）未对竞标有效期作出响应或者响应文件承诺的竞标有效期不满足磋商文件要求；</w:t>
      </w:r>
    </w:p>
    <w:p w14:paraId="7C5A6EBF">
      <w:pPr>
        <w:spacing w:line="360" w:lineRule="auto"/>
        <w:ind w:firstLine="420" w:firstLineChars="200"/>
        <w:rPr>
          <w:rFonts w:ascii="宋体" w:hAnsi="宋体" w:cs="宋体"/>
          <w:szCs w:val="21"/>
        </w:rPr>
      </w:pPr>
      <w:r>
        <w:rPr>
          <w:rFonts w:hint="eastAsia" w:ascii="宋体" w:hAnsi="宋体" w:cs="宋体"/>
          <w:szCs w:val="21"/>
        </w:rPr>
        <w:t>6）响应文件的实质性内容未使用中文表述、使用计量单位不符合磋商文件要求；</w:t>
      </w:r>
    </w:p>
    <w:p w14:paraId="3EC1F870">
      <w:pPr>
        <w:spacing w:line="360" w:lineRule="auto"/>
        <w:ind w:firstLine="420" w:firstLineChars="200"/>
        <w:rPr>
          <w:rFonts w:ascii="宋体" w:hAnsi="宋体" w:cs="宋体"/>
          <w:szCs w:val="21"/>
        </w:rPr>
      </w:pPr>
      <w:r>
        <w:rPr>
          <w:rFonts w:hint="eastAsia" w:ascii="宋体" w:hAnsi="宋体" w:cs="宋体"/>
          <w:szCs w:val="21"/>
        </w:rPr>
        <w:t>7）响应文件中的文件资料因填写不齐全或者内容虚假或者出现其他情形而导致被磋商小组认定无效；</w:t>
      </w:r>
    </w:p>
    <w:p w14:paraId="2EA7D73C">
      <w:pPr>
        <w:spacing w:line="360" w:lineRule="auto"/>
        <w:ind w:firstLine="420" w:firstLineChars="200"/>
        <w:rPr>
          <w:rFonts w:ascii="宋体" w:hAnsi="宋体" w:cs="宋体"/>
          <w:szCs w:val="21"/>
        </w:rPr>
      </w:pPr>
      <w:r>
        <w:rPr>
          <w:rFonts w:hint="eastAsia" w:ascii="宋体" w:hAnsi="宋体" w:cs="宋体"/>
          <w:szCs w:val="21"/>
        </w:rPr>
        <w:t>8）响应文件含有采购人不能接受的附加条件；</w:t>
      </w:r>
    </w:p>
    <w:p w14:paraId="1272E262">
      <w:pPr>
        <w:spacing w:line="360" w:lineRule="auto"/>
        <w:ind w:firstLine="420" w:firstLineChars="200"/>
        <w:rPr>
          <w:rFonts w:ascii="宋体" w:hAnsi="宋体" w:cs="宋体"/>
          <w:szCs w:val="21"/>
        </w:rPr>
      </w:pPr>
      <w:r>
        <w:rPr>
          <w:rFonts w:hint="eastAsia" w:ascii="宋体" w:hAnsi="宋体" w:cs="宋体"/>
          <w:szCs w:val="21"/>
        </w:rPr>
        <w:t>9）属于“供应商须知正文”第7.5条情形；</w:t>
      </w:r>
    </w:p>
    <w:p w14:paraId="67E900D9">
      <w:pPr>
        <w:spacing w:line="360" w:lineRule="auto"/>
        <w:ind w:firstLine="420" w:firstLineChars="200"/>
        <w:rPr>
          <w:rFonts w:ascii="宋体" w:hAnsi="宋体" w:cs="宋体"/>
          <w:szCs w:val="21"/>
        </w:rPr>
      </w:pPr>
      <w:r>
        <w:rPr>
          <w:rFonts w:hint="eastAsia" w:ascii="宋体" w:hAnsi="宋体" w:cs="宋体"/>
          <w:szCs w:val="21"/>
        </w:rPr>
        <w:t>10）技术需求允许负偏离的条款数超过“供应商须知前附表”规定项数；</w:t>
      </w:r>
    </w:p>
    <w:p w14:paraId="21F80527">
      <w:pPr>
        <w:spacing w:line="360" w:lineRule="auto"/>
        <w:ind w:firstLine="420" w:firstLineChars="200"/>
        <w:rPr>
          <w:rFonts w:ascii="宋体" w:hAnsi="宋体" w:cs="宋体"/>
          <w:szCs w:val="21"/>
        </w:rPr>
      </w:pPr>
      <w:r>
        <w:rPr>
          <w:rFonts w:hint="eastAsia" w:ascii="宋体" w:hAnsi="宋体" w:cs="宋体"/>
          <w:szCs w:val="21"/>
        </w:rPr>
        <w:t>11）虚假竞标，或者出现其他情形而导致被磋商小组认定无效；</w:t>
      </w:r>
    </w:p>
    <w:p w14:paraId="7D0DA721">
      <w:pPr>
        <w:spacing w:line="360" w:lineRule="auto"/>
        <w:ind w:firstLine="420" w:firstLineChars="200"/>
        <w:rPr>
          <w:rFonts w:ascii="宋体" w:hAnsi="宋体" w:cs="宋体"/>
          <w:szCs w:val="21"/>
        </w:rPr>
      </w:pPr>
      <w:r>
        <w:rPr>
          <w:rFonts w:hint="eastAsia" w:ascii="宋体" w:hAnsi="宋体" w:cs="宋体"/>
          <w:szCs w:val="21"/>
        </w:rPr>
        <w:t>12）竞标技术方案不明确，磋商文件未允许但响应文件中存在一个或者一个以上备选（替代）竞标方案；</w:t>
      </w:r>
    </w:p>
    <w:p w14:paraId="7F7005D3">
      <w:pPr>
        <w:spacing w:line="360" w:lineRule="auto"/>
        <w:ind w:firstLine="420" w:firstLineChars="200"/>
        <w:rPr>
          <w:rFonts w:ascii="宋体" w:hAnsi="宋体" w:cs="宋体"/>
          <w:szCs w:val="21"/>
        </w:rPr>
      </w:pPr>
      <w:r>
        <w:rPr>
          <w:rFonts w:hint="eastAsia" w:ascii="宋体" w:hAnsi="宋体" w:cs="宋体"/>
          <w:szCs w:val="21"/>
        </w:rPr>
        <w:t>13）响应文件标注的项目名称或者项目编号与竞争性磋商文件标注的项目名称或者项目编号不一致的；</w:t>
      </w:r>
    </w:p>
    <w:p w14:paraId="3B4BA388">
      <w:pPr>
        <w:spacing w:line="360" w:lineRule="auto"/>
        <w:ind w:firstLine="420" w:firstLineChars="200"/>
        <w:rPr>
          <w:rFonts w:ascii="宋体" w:hAnsi="宋体" w:cs="宋体"/>
          <w:szCs w:val="21"/>
        </w:rPr>
      </w:pPr>
      <w:r>
        <w:rPr>
          <w:rFonts w:hint="eastAsia" w:ascii="宋体" w:hAnsi="宋体" w:cs="宋体"/>
          <w:szCs w:val="21"/>
        </w:rPr>
        <w:t>14）未响应磋商文件实质性要求；</w:t>
      </w:r>
    </w:p>
    <w:p w14:paraId="5986911C">
      <w:pPr>
        <w:pStyle w:val="10"/>
        <w:ind w:firstLine="420" w:firstLineChars="200"/>
        <w:rPr>
          <w:rFonts w:ascii="宋体" w:hAnsi="宋体" w:cs="宋体"/>
        </w:rPr>
      </w:pPr>
      <w:r>
        <w:rPr>
          <w:rFonts w:hint="eastAsia" w:ascii="宋体" w:hAnsi="宋体" w:cs="宋体"/>
          <w:szCs w:val="21"/>
        </w:rPr>
        <w:t>15）提交的磋商保证金无效的或者未按照磋商文件的规定提交磋商保证金；</w:t>
      </w:r>
    </w:p>
    <w:p w14:paraId="25BF66B5">
      <w:pPr>
        <w:spacing w:line="360" w:lineRule="auto"/>
        <w:ind w:firstLine="420" w:firstLineChars="200"/>
        <w:rPr>
          <w:rFonts w:ascii="宋体" w:hAnsi="宋体" w:cs="宋体"/>
          <w:szCs w:val="21"/>
        </w:rPr>
      </w:pPr>
      <w:r>
        <w:rPr>
          <w:rFonts w:hint="eastAsia" w:ascii="宋体" w:hAnsi="宋体" w:cs="宋体"/>
          <w:szCs w:val="21"/>
        </w:rPr>
        <w:t>16）法律、法规和磋商文件规定的其他无效情形。</w:t>
      </w:r>
    </w:p>
    <w:p w14:paraId="503C6ABD">
      <w:pPr>
        <w:spacing w:line="360" w:lineRule="auto"/>
        <w:ind w:firstLine="420" w:firstLineChars="200"/>
        <w:rPr>
          <w:rFonts w:ascii="宋体" w:hAnsi="宋体" w:cs="宋体"/>
          <w:szCs w:val="21"/>
        </w:rPr>
      </w:pPr>
      <w:r>
        <w:rPr>
          <w:rFonts w:hint="eastAsia" w:ascii="宋体" w:hAnsi="宋体" w:cs="宋体"/>
          <w:szCs w:val="21"/>
        </w:rPr>
        <w:t>（2）报价评审</w:t>
      </w:r>
    </w:p>
    <w:p w14:paraId="4283A54B">
      <w:pPr>
        <w:spacing w:line="360" w:lineRule="auto"/>
        <w:ind w:firstLine="420" w:firstLineChars="200"/>
        <w:rPr>
          <w:rFonts w:ascii="宋体" w:hAnsi="宋体" w:cs="宋体"/>
          <w:szCs w:val="21"/>
        </w:rPr>
      </w:pPr>
      <w:r>
        <w:rPr>
          <w:rFonts w:hint="eastAsia" w:ascii="宋体" w:hAnsi="宋体" w:cs="宋体"/>
          <w:szCs w:val="21"/>
        </w:rPr>
        <w:t>1) 响应文件未提供“供应商须知前附表” 报价文件中规定的“响应报价表”；</w:t>
      </w:r>
    </w:p>
    <w:p w14:paraId="4D55F43A">
      <w:pPr>
        <w:spacing w:line="360" w:lineRule="auto"/>
        <w:ind w:firstLine="420" w:firstLineChars="200"/>
        <w:rPr>
          <w:rFonts w:ascii="宋体" w:hAnsi="宋体" w:cs="宋体"/>
          <w:szCs w:val="21"/>
        </w:rPr>
      </w:pPr>
      <w:r>
        <w:rPr>
          <w:rFonts w:hint="eastAsia" w:ascii="宋体" w:hAnsi="宋体" w:cs="宋体"/>
          <w:szCs w:val="21"/>
        </w:rPr>
        <w:t>2）未采用人民币报价或者未按照磋商文件标明的币种报价；</w:t>
      </w:r>
    </w:p>
    <w:p w14:paraId="698684EC">
      <w:pPr>
        <w:spacing w:line="360" w:lineRule="auto"/>
        <w:ind w:firstLine="420" w:firstLineChars="200"/>
        <w:rPr>
          <w:rFonts w:ascii="宋体" w:hAnsi="宋体" w:cs="宋体"/>
          <w:szCs w:val="21"/>
        </w:rPr>
      </w:pPr>
      <w:r>
        <w:rPr>
          <w:rFonts w:hint="eastAsia" w:ascii="宋体" w:hAnsi="宋体" w:cs="宋体"/>
          <w:szCs w:val="21"/>
        </w:rPr>
        <w:t>3）供应商未就所竞标项目进行报价或者存在漏项报价；供应商未就所竞标项目的单项内容作唯一报价；供应商未就所竞标项目的全部内容作唯一总价报价；供应商响应文件中存在有选择、有条件报价的（磋商文件允许有备选方案或者其他约定的除外）；</w:t>
      </w:r>
    </w:p>
    <w:p w14:paraId="24228EDF">
      <w:pPr>
        <w:spacing w:line="360" w:lineRule="auto"/>
        <w:ind w:firstLine="420" w:firstLineChars="200"/>
        <w:rPr>
          <w:rFonts w:ascii="宋体" w:hAnsi="宋体" w:cs="宋体"/>
          <w:szCs w:val="21"/>
        </w:rPr>
      </w:pPr>
      <w:r>
        <w:rPr>
          <w:rFonts w:hint="eastAsia" w:ascii="宋体" w:hAnsi="宋体" w:cs="宋体"/>
          <w:szCs w:val="21"/>
        </w:rPr>
        <w:t>4）响应报价（包含首次报价、最后报价）超过所竞标项目规定的采购预算金额或者最高限价的（如本项目公布了最高限价）；响应报价（包含首次报价、最后报价）超过磋商文件分项采购预算金额或者最高限价的（如本项目公布了最高限价）；</w:t>
      </w:r>
    </w:p>
    <w:p w14:paraId="52445091">
      <w:pPr>
        <w:spacing w:line="360" w:lineRule="auto"/>
        <w:ind w:firstLine="420" w:firstLineChars="200"/>
        <w:rPr>
          <w:rFonts w:ascii="宋体" w:hAnsi="宋体" w:cs="宋体"/>
          <w:szCs w:val="21"/>
        </w:rPr>
      </w:pPr>
      <w:r>
        <w:rPr>
          <w:rFonts w:hint="eastAsia" w:ascii="宋体" w:hAnsi="宋体" w:cs="宋体"/>
          <w:szCs w:val="21"/>
        </w:rPr>
        <w:t>5）修正后的报价，供应商不确认的；或者经供应商确认修正后的响应报价（包含首次报价、最后报价）超过所竞标项目规定的采购预算金额或者最高限价（如本项目公布了最高限价）；或者经供应商确认修正后响应报价（包含首次报价、最后报价）超过磋商文件分项采购预算金额或者最高限价的（如本项目公布了最高限价）。</w:t>
      </w:r>
    </w:p>
    <w:p w14:paraId="2EBFC7AC">
      <w:pPr>
        <w:spacing w:line="360" w:lineRule="auto"/>
        <w:ind w:firstLine="420" w:firstLineChars="200"/>
        <w:rPr>
          <w:rFonts w:ascii="宋体" w:hAnsi="宋体" w:cs="宋体"/>
          <w:szCs w:val="21"/>
        </w:rPr>
      </w:pPr>
      <w:r>
        <w:rPr>
          <w:rFonts w:hint="eastAsia" w:ascii="宋体" w:hAnsi="宋体" w:cs="宋体"/>
          <w:szCs w:val="21"/>
        </w:rPr>
        <w:t>6）响应文件响应的标的数量及单位与竞争性磋商文件要求实质性不一致的。</w:t>
      </w:r>
    </w:p>
    <w:p w14:paraId="3B4C0D58">
      <w:pPr>
        <w:spacing w:line="360" w:lineRule="auto"/>
        <w:ind w:firstLine="420" w:firstLineChars="200"/>
        <w:rPr>
          <w:rFonts w:ascii="宋体" w:hAnsi="宋体" w:cs="宋体"/>
          <w:szCs w:val="21"/>
        </w:rPr>
      </w:pPr>
      <w:r>
        <w:rPr>
          <w:rFonts w:hint="eastAsia" w:ascii="宋体" w:hAnsi="宋体" w:cs="宋体"/>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5ACD7EF">
      <w:pPr>
        <w:spacing w:line="360" w:lineRule="auto"/>
        <w:ind w:firstLine="420" w:firstLineChars="200"/>
        <w:rPr>
          <w:rFonts w:ascii="宋体" w:hAnsi="宋体" w:cs="宋体"/>
          <w:szCs w:val="21"/>
        </w:rPr>
      </w:pPr>
      <w:r>
        <w:rPr>
          <w:rFonts w:hint="eastAsia" w:ascii="宋体" w:hAnsi="宋体" w:cs="宋体"/>
          <w:szCs w:val="21"/>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F937ABF">
      <w:pPr>
        <w:ind w:firstLine="482" w:firstLineChars="200"/>
        <w:rPr>
          <w:rFonts w:ascii="宋体" w:hAnsi="宋体" w:cs="宋体"/>
          <w:b/>
          <w:bCs/>
          <w:sz w:val="24"/>
        </w:rPr>
      </w:pPr>
      <w:r>
        <w:rPr>
          <w:rFonts w:hint="eastAsia" w:ascii="宋体" w:hAnsi="宋体" w:cs="宋体"/>
          <w:b/>
          <w:bCs/>
          <w:sz w:val="24"/>
        </w:rPr>
        <w:t>4.磋商程序</w:t>
      </w:r>
    </w:p>
    <w:p w14:paraId="67EFA6EA">
      <w:pPr>
        <w:spacing w:line="360" w:lineRule="auto"/>
        <w:ind w:firstLine="420" w:firstLineChars="200"/>
        <w:rPr>
          <w:rFonts w:ascii="宋体" w:hAnsi="宋体" w:cs="宋体"/>
          <w:kern w:val="0"/>
          <w:szCs w:val="21"/>
        </w:rPr>
      </w:pPr>
      <w:r>
        <w:rPr>
          <w:rFonts w:hint="eastAsia" w:ascii="宋体" w:hAnsi="宋体" w:cs="宋体"/>
          <w:kern w:val="0"/>
          <w:szCs w:val="21"/>
        </w:rPr>
        <w:t>4.1磋商小组按照“供应商须知前附表”确定的</w:t>
      </w:r>
      <w:r>
        <w:rPr>
          <w:rFonts w:hint="eastAsia" w:ascii="宋体" w:hAnsi="宋体" w:cs="宋体"/>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A62E42A">
      <w:pPr>
        <w:spacing w:line="360" w:lineRule="auto"/>
        <w:ind w:firstLine="420" w:firstLineChars="200"/>
        <w:rPr>
          <w:rFonts w:ascii="宋体" w:hAnsi="宋体" w:cs="宋体"/>
          <w:szCs w:val="21"/>
        </w:rPr>
      </w:pPr>
      <w:r>
        <w:rPr>
          <w:rFonts w:hint="eastAsia" w:ascii="宋体" w:hAnsi="宋体" w:cs="宋体"/>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ED3B761">
      <w:pPr>
        <w:spacing w:line="360" w:lineRule="auto"/>
        <w:ind w:firstLine="420" w:firstLineChars="200"/>
        <w:rPr>
          <w:rFonts w:ascii="宋体" w:hAnsi="宋体" w:cs="宋体"/>
          <w:szCs w:val="21"/>
        </w:rPr>
      </w:pPr>
      <w:r>
        <w:rPr>
          <w:rFonts w:hint="eastAsia" w:ascii="宋体" w:hAnsi="宋体" w:cs="宋体"/>
          <w:szCs w:val="21"/>
        </w:rPr>
        <w:t>4.3对磋商文件作出的实质性变动是磋商文件的有效组成部分，由磋商小组及时以电子澄清函形式同时通知所有参加磋商的供应商。</w:t>
      </w:r>
    </w:p>
    <w:p w14:paraId="010E2E61">
      <w:pPr>
        <w:spacing w:line="360" w:lineRule="auto"/>
        <w:ind w:firstLine="420" w:firstLineChars="200"/>
        <w:rPr>
          <w:rFonts w:ascii="宋体" w:hAnsi="宋体" w:cs="宋体"/>
          <w:szCs w:val="21"/>
        </w:rPr>
      </w:pPr>
      <w:r>
        <w:rPr>
          <w:rFonts w:hint="eastAsia" w:ascii="宋体" w:hAnsi="宋体" w:cs="宋体"/>
          <w:szCs w:val="21"/>
        </w:rPr>
        <w:t>4.4供应商必须按照磋商文件的变动情况和磋商小组的要求以回函的形式重新提交响应文件，并加盖供应商公章。供应商为自然人的，必须由本人签字并附身份证明。参加磋商的供应商未在规定时间内重新提交响应文件的，视同退出磋商。</w:t>
      </w:r>
    </w:p>
    <w:p w14:paraId="2F510E30">
      <w:pPr>
        <w:spacing w:line="360" w:lineRule="auto"/>
        <w:ind w:firstLine="420" w:firstLineChars="200"/>
        <w:rPr>
          <w:rFonts w:ascii="宋体" w:hAnsi="宋体" w:cs="宋体"/>
          <w:szCs w:val="21"/>
        </w:rPr>
      </w:pPr>
      <w:r>
        <w:rPr>
          <w:rFonts w:hint="eastAsia" w:ascii="宋体" w:hAnsi="宋体" w:cs="宋体"/>
          <w:szCs w:val="21"/>
        </w:rPr>
        <w:t>4.5磋商中，</w:t>
      </w:r>
      <w:r>
        <w:rPr>
          <w:rFonts w:hint="eastAsia" w:ascii="宋体" w:hAnsi="宋体" w:cs="宋体"/>
          <w:spacing w:val="-6"/>
          <w:szCs w:val="21"/>
        </w:rPr>
        <w:t>磋商的任何一方不得透露与磋商有关的其他供应商的技术资料、价格和其他信息。</w:t>
      </w:r>
    </w:p>
    <w:p w14:paraId="43E3C8EB">
      <w:pPr>
        <w:pStyle w:val="27"/>
        <w:spacing w:before="0"/>
        <w:ind w:firstLine="480"/>
        <w:rPr>
          <w:rFonts w:ascii="宋体" w:hAnsi="宋体" w:cs="宋体"/>
          <w:spacing w:val="-6"/>
          <w:kern w:val="2"/>
          <w:sz w:val="21"/>
          <w:szCs w:val="21"/>
        </w:rPr>
      </w:pPr>
      <w:r>
        <w:rPr>
          <w:rFonts w:hint="eastAsia" w:ascii="宋体" w:hAnsi="宋体" w:cs="宋体"/>
          <w:szCs w:val="21"/>
        </w:rPr>
        <w:t>4.6磋商小组应对磋商过程和重要磋商内容进行记录，作为评审报告一部分，磋商小组在记录上签字确认。</w:t>
      </w:r>
    </w:p>
    <w:p w14:paraId="67D960FA">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4.7磋商过程中重新提交的响应文件，供应商可以在开启前补充、修改。</w:t>
      </w:r>
    </w:p>
    <w:p w14:paraId="61C1628E">
      <w:pPr>
        <w:tabs>
          <w:tab w:val="left" w:pos="2835"/>
        </w:tabs>
        <w:spacing w:line="360" w:lineRule="auto"/>
        <w:ind w:firstLine="420" w:firstLineChars="200"/>
        <w:rPr>
          <w:rFonts w:ascii="宋体" w:hAnsi="宋体" w:cs="宋体"/>
          <w:szCs w:val="21"/>
        </w:rPr>
      </w:pPr>
      <w:r>
        <w:rPr>
          <w:rFonts w:hint="eastAsia" w:ascii="宋体" w:hAnsi="宋体" w:cs="宋体"/>
          <w:szCs w:val="21"/>
        </w:rPr>
        <w:t>4.8对磋商过程提交的响应文件进行有效性、完整性和响应程度审查，通过审查的合格供应商不足3家的，采购人或者采购代理机构应当重新开展采购活动。</w:t>
      </w:r>
    </w:p>
    <w:p w14:paraId="1486B619">
      <w:pPr>
        <w:ind w:firstLine="200"/>
        <w:rPr>
          <w:rFonts w:ascii="宋体" w:hAnsi="宋体" w:cs="宋体"/>
          <w:szCs w:val="21"/>
        </w:rPr>
      </w:pPr>
      <w:r>
        <w:rPr>
          <w:rFonts w:hint="eastAsia" w:ascii="宋体" w:hAnsi="宋体" w:cs="宋体"/>
          <w:b/>
          <w:bCs/>
          <w:sz w:val="24"/>
        </w:rPr>
        <w:t>5. 最后报价</w:t>
      </w:r>
    </w:p>
    <w:p w14:paraId="623FC11F">
      <w:pPr>
        <w:spacing w:line="360" w:lineRule="auto"/>
        <w:ind w:firstLine="420" w:firstLineChars="200"/>
        <w:rPr>
          <w:rFonts w:ascii="宋体" w:hAnsi="宋体" w:cs="宋体"/>
          <w:szCs w:val="21"/>
        </w:rPr>
      </w:pPr>
      <w:r>
        <w:rPr>
          <w:rFonts w:hint="eastAsia" w:ascii="宋体" w:hAnsi="宋体" w:cs="宋体"/>
          <w:szCs w:val="21"/>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F182920">
      <w:pPr>
        <w:spacing w:line="360" w:lineRule="auto"/>
        <w:ind w:firstLine="420" w:firstLineChars="200"/>
        <w:rPr>
          <w:rFonts w:ascii="宋体" w:hAnsi="宋体" w:cs="宋体"/>
          <w:szCs w:val="21"/>
        </w:rPr>
      </w:pPr>
      <w:r>
        <w:rPr>
          <w:rFonts w:hint="eastAsia" w:ascii="宋体" w:hAnsi="宋体" w:cs="宋体"/>
          <w:szCs w:val="21"/>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20BBD44">
      <w:pPr>
        <w:spacing w:line="360" w:lineRule="auto"/>
        <w:ind w:firstLine="420" w:firstLineChars="200"/>
        <w:rPr>
          <w:rFonts w:ascii="宋体" w:hAnsi="宋体" w:cs="宋体"/>
          <w:szCs w:val="21"/>
        </w:rPr>
      </w:pPr>
      <w:r>
        <w:rPr>
          <w:rFonts w:hint="eastAsia" w:ascii="宋体" w:hAnsi="宋体" w:cs="宋体"/>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05DA4AD">
      <w:pPr>
        <w:spacing w:line="360" w:lineRule="auto"/>
        <w:ind w:firstLine="420" w:firstLineChars="200"/>
        <w:rPr>
          <w:rFonts w:ascii="宋体" w:hAnsi="宋体" w:cs="宋体"/>
          <w:szCs w:val="21"/>
        </w:rPr>
      </w:pPr>
      <w:r>
        <w:rPr>
          <w:rFonts w:hint="eastAsia" w:ascii="宋体" w:hAnsi="宋体" w:cs="宋体"/>
          <w:szCs w:val="21"/>
        </w:rPr>
        <w:t>5.4已经提交响应文件的供应商，在提交最后报价之前，可以根据磋商情况退出磋商，退出磋商的供应商的响应文件按无效响应处理。</w:t>
      </w:r>
    </w:p>
    <w:p w14:paraId="4900C520">
      <w:pPr>
        <w:spacing w:line="360" w:lineRule="auto"/>
        <w:ind w:firstLine="420" w:firstLineChars="200"/>
        <w:rPr>
          <w:rFonts w:ascii="宋体" w:hAnsi="宋体" w:cs="宋体"/>
          <w:szCs w:val="21"/>
        </w:rPr>
      </w:pPr>
      <w:r>
        <w:rPr>
          <w:rFonts w:hint="eastAsia" w:ascii="宋体" w:hAnsi="宋体" w:cs="宋体"/>
          <w:szCs w:val="21"/>
        </w:rPr>
        <w:t>5.5供应商未在规定时间内提交最后报价的，视同退出磋商，其响应文件按无效处理。</w:t>
      </w:r>
    </w:p>
    <w:p w14:paraId="287DA951">
      <w:pPr>
        <w:spacing w:line="360" w:lineRule="auto"/>
        <w:ind w:firstLine="420" w:firstLineChars="200"/>
        <w:rPr>
          <w:rFonts w:ascii="宋体" w:hAnsi="宋体" w:cs="宋体"/>
          <w:szCs w:val="21"/>
        </w:rPr>
      </w:pPr>
      <w:r>
        <w:rPr>
          <w:rFonts w:hint="eastAsia" w:ascii="宋体" w:hAnsi="宋体" w:cs="宋体"/>
          <w:szCs w:val="21"/>
        </w:rPr>
        <w:t>5.6磋商小组收齐本项目最后报价后统一开启，磋商小组对最后报价进行有效性、完整性和响应程度的审查。</w:t>
      </w:r>
    </w:p>
    <w:p w14:paraId="7F9E2740">
      <w:pPr>
        <w:spacing w:line="360" w:lineRule="auto"/>
        <w:ind w:firstLine="420" w:firstLineChars="200"/>
        <w:rPr>
          <w:rFonts w:ascii="宋体" w:hAnsi="宋体" w:cs="宋体"/>
          <w:szCs w:val="21"/>
        </w:rPr>
      </w:pPr>
      <w:r>
        <w:rPr>
          <w:rFonts w:hint="eastAsia" w:ascii="宋体" w:hAnsi="宋体" w:cs="宋体"/>
          <w:szCs w:val="21"/>
        </w:rPr>
        <w:t xml:space="preserve">5.7最终响应文件的报价出现前后不一致的，按照本章第3.4条的规定修正。 </w:t>
      </w:r>
    </w:p>
    <w:p w14:paraId="37D740B3">
      <w:pPr>
        <w:spacing w:line="360" w:lineRule="auto"/>
        <w:ind w:firstLine="420" w:firstLineChars="200"/>
        <w:rPr>
          <w:rFonts w:ascii="宋体" w:hAnsi="宋体" w:cs="宋体"/>
          <w:szCs w:val="21"/>
        </w:rPr>
      </w:pPr>
      <w:r>
        <w:rPr>
          <w:rFonts w:hint="eastAsia" w:ascii="宋体" w:hAnsi="宋体" w:cs="宋体"/>
          <w:szCs w:val="21"/>
        </w:rPr>
        <w:t>5.8修正后的最后报价出现下列情形的，按无效响应处理：</w:t>
      </w:r>
    </w:p>
    <w:p w14:paraId="1629B41F">
      <w:pPr>
        <w:spacing w:line="360" w:lineRule="auto"/>
        <w:ind w:firstLine="420" w:firstLineChars="200"/>
        <w:rPr>
          <w:rFonts w:ascii="宋体" w:hAnsi="宋体" w:cs="宋体"/>
          <w:szCs w:val="21"/>
        </w:rPr>
      </w:pPr>
      <w:r>
        <w:rPr>
          <w:rFonts w:hint="eastAsia" w:ascii="宋体" w:hAnsi="宋体" w:cs="宋体"/>
          <w:szCs w:val="21"/>
        </w:rPr>
        <w:t>（1）供应商不确认的（全流程电子化评标采取在线确认）；</w:t>
      </w:r>
    </w:p>
    <w:p w14:paraId="3C0CAA15">
      <w:pPr>
        <w:spacing w:line="360" w:lineRule="auto"/>
        <w:ind w:firstLine="420" w:firstLineChars="200"/>
        <w:rPr>
          <w:rFonts w:ascii="宋体" w:hAnsi="宋体" w:cs="宋体"/>
          <w:szCs w:val="21"/>
        </w:rPr>
      </w:pPr>
      <w:r>
        <w:rPr>
          <w:rFonts w:hint="eastAsia" w:ascii="宋体" w:hAnsi="宋体" w:cs="宋体"/>
          <w:szCs w:val="21"/>
        </w:rPr>
        <w:t>（2）经供应商确认修正后的响应报价（包含首次报价、最后报价）超过所竞标项目规定的采购预算金额或者最高限价的（如本项目公布了最高限价）；</w:t>
      </w:r>
    </w:p>
    <w:p w14:paraId="5F2B8A5C">
      <w:pPr>
        <w:spacing w:line="360" w:lineRule="auto"/>
        <w:ind w:firstLine="420" w:firstLineChars="200"/>
        <w:rPr>
          <w:rFonts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58C42365">
      <w:pPr>
        <w:spacing w:line="360" w:lineRule="auto"/>
        <w:ind w:firstLine="420" w:firstLineChars="200"/>
        <w:rPr>
          <w:rFonts w:ascii="宋体" w:hAnsi="宋体" w:cs="宋体"/>
          <w:szCs w:val="21"/>
        </w:rPr>
      </w:pPr>
      <w:r>
        <w:rPr>
          <w:rFonts w:hint="eastAsia" w:ascii="宋体" w:hAnsi="宋体" w:cs="宋体"/>
          <w:szCs w:val="21"/>
        </w:rPr>
        <w:t>5.9经供应商确认修正后的最后报价作为评审及签订合同的依据。</w:t>
      </w:r>
    </w:p>
    <w:p w14:paraId="5F5B2A38">
      <w:pPr>
        <w:spacing w:line="360" w:lineRule="auto"/>
        <w:ind w:firstLine="420" w:firstLineChars="200"/>
        <w:rPr>
          <w:rFonts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cs="宋体"/>
          <w:sz w:val="22"/>
          <w:szCs w:val="22"/>
        </w:rPr>
        <w:t>，磋商小组应当告知有关供应商</w:t>
      </w:r>
      <w:r>
        <w:rPr>
          <w:rFonts w:hint="eastAsia" w:ascii="宋体" w:hAnsi="宋体" w:cs="宋体"/>
          <w:szCs w:val="21"/>
        </w:rPr>
        <w:t>。</w:t>
      </w:r>
    </w:p>
    <w:p w14:paraId="59790E7C">
      <w:pPr>
        <w:spacing w:line="360" w:lineRule="auto"/>
        <w:ind w:firstLine="420" w:firstLineChars="200"/>
        <w:rPr>
          <w:rFonts w:ascii="宋体" w:hAnsi="宋体" w:cs="宋体"/>
          <w:szCs w:val="21"/>
        </w:rPr>
      </w:pPr>
      <w:r>
        <w:rPr>
          <w:rFonts w:hint="eastAsia" w:ascii="宋体" w:hAnsi="宋体" w:cs="宋体"/>
          <w:szCs w:val="21"/>
        </w:rPr>
        <w:t>5.11最后报价结束后，磋商小组不得再与供应商进行任何形式的商谈。</w:t>
      </w:r>
    </w:p>
    <w:p w14:paraId="4370D581">
      <w:pPr>
        <w:widowControl/>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 xml:space="preserve">5.12采购评审中出现下列情形之一的，磋商小组应当启动异常低价响应审查程序： </w:t>
      </w:r>
    </w:p>
    <w:p w14:paraId="6C32BE27">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A.最后报价低于全部通过符合性审查供应商最后报价平均值</w:t>
      </w:r>
      <w:r>
        <w:rPr>
          <w:rFonts w:hint="eastAsia" w:ascii="宋体" w:hAnsi="宋体" w:cs="宋体"/>
          <w:szCs w:val="21"/>
          <w:u w:val="single"/>
          <w:shd w:val="clear" w:color="auto" w:fill="FFFFFF"/>
        </w:rPr>
        <w:t>65%</w:t>
      </w:r>
      <w:r>
        <w:rPr>
          <w:rFonts w:hint="eastAsia" w:ascii="宋体" w:hAnsi="宋体" w:cs="宋体"/>
          <w:szCs w:val="21"/>
          <w:shd w:val="clear" w:color="auto" w:fill="FFFFFF"/>
        </w:rPr>
        <w:t>的，即最后报价＜全部通过符合性审查供应商最后报价平均值×</w:t>
      </w:r>
      <w:r>
        <w:rPr>
          <w:rFonts w:hint="eastAsia" w:ascii="宋体" w:hAnsi="宋体" w:cs="宋体"/>
          <w:szCs w:val="21"/>
          <w:u w:val="single"/>
          <w:shd w:val="clear" w:color="auto" w:fill="FFFFFF"/>
        </w:rPr>
        <w:t>65%</w:t>
      </w:r>
      <w:r>
        <w:rPr>
          <w:rFonts w:hint="eastAsia" w:ascii="宋体" w:hAnsi="宋体" w:cs="宋体"/>
          <w:szCs w:val="21"/>
          <w:shd w:val="clear" w:color="auto" w:fill="FFFFFF"/>
        </w:rPr>
        <w:t xml:space="preserve">； </w:t>
      </w:r>
    </w:p>
    <w:p w14:paraId="6237085F">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B.最后报价低于通过符合性审查的次低报价供应商最后报价</w:t>
      </w:r>
      <w:r>
        <w:rPr>
          <w:rFonts w:hint="eastAsia" w:ascii="宋体" w:hAnsi="宋体" w:cs="宋体"/>
          <w:szCs w:val="21"/>
          <w:u w:val="single"/>
          <w:shd w:val="clear" w:color="auto" w:fill="FFFFFF"/>
        </w:rPr>
        <w:t>65%</w:t>
      </w:r>
      <w:r>
        <w:rPr>
          <w:rFonts w:hint="eastAsia" w:ascii="宋体" w:hAnsi="宋体" w:cs="宋体"/>
          <w:szCs w:val="21"/>
          <w:shd w:val="clear" w:color="auto" w:fill="FFFFFF"/>
        </w:rPr>
        <w:t>的，即最后报价＜通过符合性审查的次低报价供应商最后报价×</w:t>
      </w:r>
      <w:r>
        <w:rPr>
          <w:rFonts w:hint="eastAsia" w:ascii="宋体" w:hAnsi="宋体" w:cs="宋体"/>
          <w:szCs w:val="21"/>
          <w:u w:val="single"/>
          <w:shd w:val="clear" w:color="auto" w:fill="FFFFFF"/>
        </w:rPr>
        <w:t>65%</w:t>
      </w:r>
      <w:r>
        <w:rPr>
          <w:rFonts w:hint="eastAsia" w:ascii="宋体" w:hAnsi="宋体" w:cs="宋体"/>
          <w:szCs w:val="21"/>
          <w:shd w:val="clear" w:color="auto" w:fill="FFFFFF"/>
        </w:rPr>
        <w:t xml:space="preserve">； </w:t>
      </w:r>
    </w:p>
    <w:p w14:paraId="43735D5A">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C.最后报价低于采购项目最高限价</w:t>
      </w:r>
      <w:r>
        <w:rPr>
          <w:rFonts w:hint="eastAsia" w:ascii="宋体" w:hAnsi="宋体" w:cs="宋体"/>
          <w:szCs w:val="21"/>
          <w:u w:val="single"/>
          <w:shd w:val="clear" w:color="auto" w:fill="FFFFFF"/>
        </w:rPr>
        <w:t>65%</w:t>
      </w:r>
      <w:r>
        <w:rPr>
          <w:rFonts w:hint="eastAsia" w:ascii="宋体" w:hAnsi="宋体" w:cs="宋体"/>
          <w:szCs w:val="21"/>
          <w:shd w:val="clear" w:color="auto" w:fill="FFFFFF"/>
        </w:rPr>
        <w:t>的，即最后报价＜采购项目最高限价×</w:t>
      </w:r>
      <w:r>
        <w:rPr>
          <w:rFonts w:hint="eastAsia" w:ascii="宋体" w:hAnsi="宋体" w:cs="宋体"/>
          <w:szCs w:val="21"/>
          <w:u w:val="single"/>
          <w:shd w:val="clear" w:color="auto" w:fill="FFFFFF"/>
        </w:rPr>
        <w:t>65%</w:t>
      </w:r>
      <w:r>
        <w:rPr>
          <w:rFonts w:hint="eastAsia" w:ascii="宋体" w:hAnsi="宋体" w:cs="宋体"/>
          <w:szCs w:val="21"/>
          <w:shd w:val="clear" w:color="auto" w:fill="FFFFFF"/>
        </w:rPr>
        <w:t>；</w:t>
      </w:r>
    </w:p>
    <w:p w14:paraId="40115BA2">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D.磋商小组基于专业判断，认为供应商报价过低，有可能影响产品质量或者不能诚信履约的其他情形。</w:t>
      </w:r>
    </w:p>
    <w:p w14:paraId="3265F410">
      <w:pPr>
        <w:spacing w:line="360" w:lineRule="auto"/>
        <w:ind w:firstLine="420" w:firstLineChars="200"/>
        <w:rPr>
          <w:rFonts w:ascii="宋体" w:hAnsi="宋体" w:cs="宋体"/>
          <w:szCs w:val="21"/>
          <w:shd w:val="clear" w:color="auto" w:fill="FFFFFF"/>
        </w:rPr>
      </w:pPr>
      <w:r>
        <w:rPr>
          <w:rFonts w:hint="eastAsia" w:ascii="宋体" w:hAnsi="宋体" w:cs="宋体"/>
          <w:szCs w:val="21"/>
          <w:shd w:val="clear" w:color="auto" w:fill="FFFFFF"/>
        </w:rPr>
        <w:t>相关法律法规对供应商报价有规定的，从其规定。</w:t>
      </w:r>
    </w:p>
    <w:p w14:paraId="7AD07144">
      <w:pPr>
        <w:spacing w:line="360" w:lineRule="auto"/>
        <w:ind w:left="105"/>
        <w:rPr>
          <w:rFonts w:ascii="宋体" w:hAnsi="宋体" w:cs="宋体"/>
          <w:szCs w:val="21"/>
          <w:shd w:val="clear" w:color="auto" w:fill="FFFFFF"/>
        </w:rPr>
      </w:pPr>
      <w:r>
        <w:rPr>
          <w:rFonts w:hint="eastAsia" w:ascii="宋体" w:hAnsi="宋体" w:cs="宋体"/>
          <w:szCs w:val="21"/>
          <w:shd w:val="clear" w:color="auto" w:fill="FFFFFF"/>
        </w:rPr>
        <w:t>磋商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14:paraId="6A21C76E">
      <w:pPr>
        <w:spacing w:line="360" w:lineRule="auto"/>
        <w:ind w:left="105"/>
        <w:rPr>
          <w:rFonts w:ascii="宋体" w:hAnsi="宋体" w:cs="宋体"/>
          <w:b/>
          <w:bCs/>
          <w:szCs w:val="21"/>
          <w:shd w:val="clear" w:color="auto" w:fill="FFFFFF"/>
        </w:rPr>
      </w:pPr>
      <w:r>
        <w:rPr>
          <w:rFonts w:hint="eastAsia" w:ascii="宋体" w:hAnsi="宋体" w:cs="宋体"/>
          <w:szCs w:val="21"/>
          <w:shd w:val="clear" w:color="auto" w:fill="FFFFFF"/>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szCs w:val="21"/>
          <w:shd w:val="clear" w:color="auto" w:fill="FFFFFF"/>
        </w:rPr>
        <w:t>供应商不能提供书面说明、证明材料，或者提供的书面说明、证明材料不能证明其报价合理性的，磋商小组应当将其作为无效响应处理。</w:t>
      </w:r>
    </w:p>
    <w:p w14:paraId="3EDE3EA1">
      <w:pPr>
        <w:pStyle w:val="15"/>
        <w:spacing w:line="360" w:lineRule="auto"/>
        <w:ind w:firstLine="422" w:firstLineChars="200"/>
      </w:pPr>
      <w:r>
        <w:rPr>
          <w:rFonts w:hint="eastAsia" w:ascii="宋体" w:hAnsi="宋体" w:cs="宋体"/>
          <w:b/>
          <w:bCs/>
          <w:sz w:val="21"/>
          <w:szCs w:val="21"/>
        </w:rPr>
        <w:t>注：</w:t>
      </w:r>
      <w:r>
        <w:rPr>
          <w:rFonts w:hint="eastAsia"/>
          <w:b/>
          <w:bCs/>
          <w:sz w:val="21"/>
          <w:szCs w:val="21"/>
        </w:rPr>
        <w:t>如磋商小组要求提供最后报价附件的，需按规定的时间提供。最后报价有时间限制，供应商可参照竞争性磋商文件“第五章 响应文件格式”的最后报价表提前准备，以免耽误最后报价</w:t>
      </w:r>
      <w:r>
        <w:rPr>
          <w:rFonts w:hint="eastAsia" w:ascii="宋体" w:hAnsi="宋体" w:cs="宋体"/>
          <w:b/>
          <w:bCs/>
          <w:sz w:val="21"/>
          <w:szCs w:val="21"/>
          <w:lang w:val="zh-CN"/>
        </w:rPr>
        <w:t>。</w:t>
      </w:r>
    </w:p>
    <w:p w14:paraId="0FE619C2">
      <w:pPr>
        <w:ind w:firstLine="200"/>
        <w:rPr>
          <w:rFonts w:ascii="黑体" w:hAnsi="黑体" w:eastAsia="黑体" w:cs="宋体"/>
          <w:b/>
          <w:bCs/>
          <w:sz w:val="24"/>
        </w:rPr>
      </w:pPr>
      <w:r>
        <w:rPr>
          <w:rFonts w:hint="eastAsia" w:ascii="黑体" w:hAnsi="黑体" w:eastAsia="黑体" w:cs="宋体"/>
          <w:b/>
          <w:bCs/>
          <w:sz w:val="24"/>
        </w:rPr>
        <w:t>6.比较与评价</w:t>
      </w:r>
    </w:p>
    <w:p w14:paraId="7628D33F">
      <w:pPr>
        <w:spacing w:line="360" w:lineRule="auto"/>
        <w:ind w:firstLine="420" w:firstLineChars="200"/>
        <w:rPr>
          <w:rFonts w:ascii="宋体" w:hAnsi="宋体" w:cs="宋体"/>
          <w:szCs w:val="21"/>
        </w:rPr>
      </w:pPr>
      <w:r>
        <w:rPr>
          <w:rFonts w:hint="eastAsia" w:ascii="宋体" w:hAnsi="宋体" w:cs="宋体"/>
          <w:szCs w:val="21"/>
        </w:rPr>
        <w:t>6.1评审方法：综合评分法。</w:t>
      </w:r>
    </w:p>
    <w:p w14:paraId="42F01D97">
      <w:pPr>
        <w:spacing w:line="360" w:lineRule="auto"/>
        <w:ind w:firstLine="420" w:firstLineChars="200"/>
        <w:rPr>
          <w:rFonts w:ascii="宋体" w:hAnsi="宋体" w:cs="宋体"/>
          <w:szCs w:val="21"/>
        </w:rPr>
      </w:pPr>
      <w:r>
        <w:rPr>
          <w:rFonts w:hint="eastAsia" w:ascii="宋体" w:hAnsi="宋体" w:cs="宋体"/>
          <w:szCs w:val="21"/>
        </w:rPr>
        <w:t>6.2经磋商确定最终采购需求和提交最后报价的供应商后，由磋商小组采用综合评分法对提交最后报价的供应商的响应文件和最后报价进行综合评分。</w:t>
      </w:r>
    </w:p>
    <w:p w14:paraId="106480AC">
      <w:pPr>
        <w:spacing w:line="360" w:lineRule="auto"/>
        <w:ind w:firstLine="420" w:firstLineChars="200"/>
        <w:rPr>
          <w:rFonts w:ascii="宋体" w:hAnsi="宋体" w:cs="宋体"/>
          <w:szCs w:val="21"/>
        </w:rPr>
      </w:pPr>
      <w:r>
        <w:rPr>
          <w:rFonts w:hint="eastAsia" w:ascii="宋体" w:hAnsi="宋体" w:cs="宋体"/>
          <w:szCs w:val="21"/>
        </w:rPr>
        <w:t>6.3评审时，磋商小组各成员应当独立对每个有效响应的文件进行评价、打分，然后汇总每个供应商每项评分因素的得分。</w:t>
      </w:r>
    </w:p>
    <w:p w14:paraId="3D478AFD">
      <w:pPr>
        <w:pStyle w:val="10"/>
        <w:ind w:firstLine="420" w:firstLineChars="200"/>
        <w:rPr>
          <w:rFonts w:ascii="宋体" w:hAnsi="宋体" w:cs="宋体"/>
        </w:rPr>
      </w:pPr>
      <w:r>
        <w:rPr>
          <w:rFonts w:hint="eastAsia" w:ascii="宋体" w:hAnsi="宋体" w:cs="宋体"/>
        </w:rPr>
        <w:t>（1）磋商小组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484C64D">
      <w:pPr>
        <w:spacing w:line="360" w:lineRule="auto"/>
        <w:ind w:firstLine="420" w:firstLineChars="200"/>
        <w:rPr>
          <w:rFonts w:ascii="宋体" w:hAnsi="宋体" w:cs="宋体"/>
          <w:szCs w:val="21"/>
        </w:rPr>
      </w:pPr>
      <w:r>
        <w:rPr>
          <w:rFonts w:hint="eastAsia" w:ascii="宋体" w:hAnsi="宋体" w:cs="宋体"/>
          <w:szCs w:val="21"/>
        </w:rPr>
        <w:t>（2）磋商小组按照磋商文件中规定的评审标准计算各供应商的报价得分。项目评审过程中，不得去掉最后报价中的最高报价和最低报价。</w:t>
      </w:r>
    </w:p>
    <w:p w14:paraId="77CC665F">
      <w:pPr>
        <w:spacing w:line="360" w:lineRule="auto"/>
        <w:ind w:firstLine="420" w:firstLineChars="200"/>
        <w:rPr>
          <w:rFonts w:ascii="宋体" w:hAnsi="宋体" w:cs="宋体"/>
        </w:rPr>
      </w:pPr>
      <w:r>
        <w:rPr>
          <w:rFonts w:hint="eastAsia" w:ascii="宋体" w:hAnsi="宋体" w:cs="宋体"/>
          <w:szCs w:val="21"/>
        </w:rPr>
        <w:t>（3）各供应商的得分为磋商小组所有成员的有效评分的算术平均数。</w:t>
      </w:r>
    </w:p>
    <w:p w14:paraId="1EC3A238">
      <w:pPr>
        <w:spacing w:line="360" w:lineRule="auto"/>
        <w:ind w:firstLine="420" w:firstLineChars="200"/>
        <w:rPr>
          <w:rFonts w:ascii="宋体" w:hAnsi="宋体" w:cs="宋体"/>
          <w:szCs w:val="21"/>
        </w:rPr>
      </w:pPr>
      <w:r>
        <w:rPr>
          <w:rFonts w:hint="eastAsia" w:ascii="宋体" w:hAnsi="宋体" w:cs="宋体"/>
          <w:szCs w:val="21"/>
        </w:rPr>
        <w:t>6.4评审</w:t>
      </w:r>
      <w:r>
        <w:rPr>
          <w:rFonts w:hint="eastAsia" w:ascii="宋体" w:hAnsi="宋体" w:cs="宋体"/>
        </w:rPr>
        <w:t>报价</w:t>
      </w:r>
      <w:r>
        <w:rPr>
          <w:rFonts w:hint="eastAsia" w:ascii="宋体" w:hAnsi="宋体" w:cs="宋体"/>
          <w:szCs w:val="21"/>
        </w:rPr>
        <w:t>为供应商的最后报价进行政策性扣除后的价格，评审</w:t>
      </w:r>
      <w:r>
        <w:rPr>
          <w:rFonts w:hint="eastAsia" w:ascii="宋体" w:hAnsi="宋体" w:cs="宋体"/>
        </w:rPr>
        <w:t>报价</w:t>
      </w:r>
      <w:r>
        <w:rPr>
          <w:rFonts w:hint="eastAsia" w:ascii="宋体" w:hAnsi="宋体" w:cs="宋体"/>
          <w:szCs w:val="21"/>
        </w:rPr>
        <w:t>只是作为评审时使用。最终成交供应商的成交金额等于最后报价（如有修正，以确认修正后的最后报价为准）。</w:t>
      </w:r>
    </w:p>
    <w:p w14:paraId="1A1C8699">
      <w:pPr>
        <w:spacing w:line="360" w:lineRule="auto"/>
        <w:ind w:firstLine="420" w:firstLineChars="200"/>
        <w:rPr>
          <w:rFonts w:ascii="宋体" w:hAnsi="宋体" w:cs="宋体"/>
          <w:kern w:val="0"/>
          <w:szCs w:val="21"/>
        </w:rPr>
      </w:pPr>
      <w:r>
        <w:rPr>
          <w:rFonts w:hint="eastAsia" w:ascii="宋体" w:hAnsi="宋体" w:cs="宋体"/>
          <w:szCs w:val="21"/>
        </w:rPr>
        <w:t>6.5由磋商小组根据综合评分情况，按照评审得分由高到低顺序推荐3名以上成交候选供应商，并编写评</w:t>
      </w:r>
      <w:r>
        <w:rPr>
          <w:rFonts w:hint="eastAsia" w:ascii="宋体" w:hAnsi="宋体" w:cs="宋体"/>
          <w:kern w:val="0"/>
          <w:szCs w:val="21"/>
        </w:rPr>
        <w:t>审报告。符合本章第5.3条情形的，可以推荐2家成交候选供应商。评审得分相同的，</w:t>
      </w:r>
      <w:r>
        <w:rPr>
          <w:rFonts w:hint="eastAsia" w:ascii="宋体" w:hAnsi="宋体" w:cs="宋体"/>
          <w:bCs/>
          <w:szCs w:val="21"/>
        </w:rPr>
        <w:t>按照最后报价（不计算价格折扣）由低到高的顺序推荐。评审得分且最后报价（不计算价格折扣）相同的，</w:t>
      </w:r>
      <w:r>
        <w:rPr>
          <w:rFonts w:hint="eastAsia" w:ascii="宋体" w:hAnsi="宋体" w:cs="宋体"/>
          <w:kern w:val="0"/>
          <w:szCs w:val="21"/>
        </w:rPr>
        <w:t>按照技术指标优劣顺序推荐。</w:t>
      </w:r>
    </w:p>
    <w:p w14:paraId="3E7C483F">
      <w:pPr>
        <w:spacing w:line="360" w:lineRule="auto"/>
        <w:ind w:firstLine="420" w:firstLineChars="200"/>
        <w:rPr>
          <w:rFonts w:ascii="宋体" w:hAnsi="宋体" w:cs="宋体"/>
          <w:szCs w:val="21"/>
        </w:rPr>
      </w:pPr>
      <w:r>
        <w:rPr>
          <w:rFonts w:hint="eastAsia" w:ascii="宋体" w:hAnsi="宋体" w:cs="宋体"/>
          <w:kern w:val="0"/>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AC8B461">
      <w:pPr>
        <w:ind w:firstLine="200"/>
        <w:rPr>
          <w:rFonts w:ascii="黑体" w:hAnsi="黑体" w:eastAsia="黑体" w:cs="宋体"/>
          <w:b/>
          <w:bCs/>
          <w:sz w:val="24"/>
        </w:rPr>
      </w:pPr>
    </w:p>
    <w:p w14:paraId="037B601C">
      <w:pPr>
        <w:ind w:firstLine="200"/>
        <w:rPr>
          <w:rFonts w:ascii="黑体" w:hAnsi="黑体" w:eastAsia="黑体" w:cs="宋体"/>
          <w:b/>
          <w:bCs/>
          <w:sz w:val="24"/>
        </w:rPr>
      </w:pPr>
      <w:r>
        <w:rPr>
          <w:rFonts w:hint="eastAsia" w:ascii="黑体" w:hAnsi="黑体" w:eastAsia="黑体" w:cs="宋体"/>
          <w:b/>
          <w:bCs/>
          <w:sz w:val="24"/>
        </w:rPr>
        <w:t>7.1评审标准</w:t>
      </w:r>
    </w:p>
    <w:p w14:paraId="7CAB6A37"/>
    <w:p w14:paraId="2131D9AF">
      <w:pPr>
        <w:spacing w:line="360" w:lineRule="auto"/>
        <w:ind w:firstLine="210" w:firstLineChars="100"/>
        <w:rPr>
          <w:rFonts w:ascii="宋体" w:hAnsi="宋体" w:cs="宋体"/>
          <w:bCs/>
          <w:szCs w:val="21"/>
        </w:rPr>
      </w:pPr>
      <w:r>
        <w:rPr>
          <w:rFonts w:hint="eastAsia" w:ascii="宋体" w:hAnsi="宋体" w:cs="宋体"/>
          <w:bCs/>
        </w:rPr>
        <w:t>7.</w:t>
      </w:r>
      <w:r>
        <w:rPr>
          <w:rFonts w:hint="eastAsia" w:ascii="宋体" w:hAnsi="宋体" w:cs="宋体"/>
          <w:bCs/>
          <w:szCs w:val="21"/>
        </w:rPr>
        <w:t>1.1评审依据：磋商小组将以响应文件为评审依据，对供应商的报价、技术、商务等方面内容按百分制打分。（计分方法按四舍五入取至百分位）</w:t>
      </w:r>
    </w:p>
    <w:p w14:paraId="3C6C04B6"/>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390"/>
        <w:gridCol w:w="5707"/>
      </w:tblGrid>
      <w:tr w14:paraId="1C61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735" w:type="dxa"/>
            <w:gridSpan w:val="3"/>
            <w:noWrap/>
            <w:vAlign w:val="center"/>
          </w:tcPr>
          <w:p w14:paraId="7D136166">
            <w:pPr>
              <w:adjustRightInd w:val="0"/>
              <w:spacing w:line="410" w:lineRule="exact"/>
              <w:jc w:val="center"/>
              <w:textAlignment w:val="baseline"/>
              <w:rPr>
                <w:rFonts w:ascii="宋体" w:hAnsi="宋体" w:cs="宋体"/>
                <w:b/>
                <w:szCs w:val="21"/>
              </w:rPr>
            </w:pPr>
          </w:p>
        </w:tc>
      </w:tr>
      <w:tr w14:paraId="5539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38" w:type="dxa"/>
            <w:noWrap/>
            <w:vAlign w:val="center"/>
          </w:tcPr>
          <w:p w14:paraId="7A441682">
            <w:pPr>
              <w:adjustRightInd w:val="0"/>
              <w:spacing w:line="410" w:lineRule="exact"/>
              <w:jc w:val="center"/>
              <w:textAlignment w:val="baseline"/>
              <w:rPr>
                <w:rFonts w:ascii="宋体" w:hAnsi="宋体" w:cs="宋体"/>
                <w:b/>
                <w:szCs w:val="21"/>
              </w:rPr>
            </w:pPr>
            <w:r>
              <w:rPr>
                <w:rFonts w:hint="eastAsia" w:ascii="宋体" w:hAnsi="宋体" w:cs="宋体"/>
                <w:b/>
                <w:szCs w:val="21"/>
              </w:rPr>
              <w:t>序号</w:t>
            </w:r>
          </w:p>
        </w:tc>
        <w:tc>
          <w:tcPr>
            <w:tcW w:w="3390" w:type="dxa"/>
            <w:noWrap/>
            <w:vAlign w:val="center"/>
          </w:tcPr>
          <w:p w14:paraId="1ABAFFD9">
            <w:pPr>
              <w:adjustRightInd w:val="0"/>
              <w:spacing w:line="410" w:lineRule="exact"/>
              <w:jc w:val="center"/>
              <w:textAlignment w:val="baseline"/>
              <w:rPr>
                <w:rFonts w:ascii="宋体" w:hAnsi="宋体" w:cs="宋体"/>
                <w:b/>
                <w:szCs w:val="21"/>
              </w:rPr>
            </w:pPr>
            <w:r>
              <w:rPr>
                <w:rFonts w:hint="eastAsia" w:ascii="宋体" w:hAnsi="宋体" w:cs="宋体"/>
                <w:b/>
                <w:szCs w:val="21"/>
              </w:rPr>
              <w:t>评审因素</w:t>
            </w:r>
          </w:p>
        </w:tc>
        <w:tc>
          <w:tcPr>
            <w:tcW w:w="5707" w:type="dxa"/>
            <w:noWrap/>
            <w:vAlign w:val="center"/>
          </w:tcPr>
          <w:p w14:paraId="31985191">
            <w:pPr>
              <w:adjustRightInd w:val="0"/>
              <w:spacing w:line="410" w:lineRule="exact"/>
              <w:jc w:val="center"/>
              <w:textAlignment w:val="baseline"/>
              <w:rPr>
                <w:rFonts w:ascii="宋体" w:hAnsi="宋体" w:cs="宋体"/>
                <w:b/>
                <w:szCs w:val="21"/>
              </w:rPr>
            </w:pPr>
            <w:r>
              <w:rPr>
                <w:rFonts w:hint="eastAsia" w:ascii="宋体" w:hAnsi="宋体" w:cs="宋体"/>
                <w:b/>
                <w:szCs w:val="21"/>
              </w:rPr>
              <w:t>评审标准</w:t>
            </w:r>
          </w:p>
        </w:tc>
      </w:tr>
      <w:tr w14:paraId="2E00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77C6A7A7">
            <w:pPr>
              <w:adjustRightInd w:val="0"/>
              <w:spacing w:line="360" w:lineRule="auto"/>
              <w:jc w:val="center"/>
              <w:textAlignment w:val="baseline"/>
              <w:rPr>
                <w:rFonts w:ascii="宋体" w:hAnsi="宋体" w:cs="宋体"/>
                <w:b/>
                <w:szCs w:val="21"/>
              </w:rPr>
            </w:pPr>
            <w:r>
              <w:rPr>
                <w:rFonts w:hint="eastAsia" w:ascii="宋体" w:hAnsi="宋体" w:cs="宋体"/>
                <w:b/>
                <w:szCs w:val="21"/>
              </w:rPr>
              <w:t>1</w:t>
            </w:r>
          </w:p>
        </w:tc>
        <w:tc>
          <w:tcPr>
            <w:tcW w:w="3390" w:type="dxa"/>
            <w:noWrap/>
            <w:vAlign w:val="center"/>
          </w:tcPr>
          <w:p w14:paraId="5673569F">
            <w:pPr>
              <w:adjustRightInd w:val="0"/>
              <w:spacing w:line="360" w:lineRule="auto"/>
              <w:jc w:val="center"/>
              <w:textAlignment w:val="baseline"/>
              <w:rPr>
                <w:rFonts w:ascii="宋体" w:hAnsi="宋体" w:cs="宋体"/>
                <w:b/>
                <w:szCs w:val="21"/>
              </w:rPr>
            </w:pPr>
            <w:r>
              <w:rPr>
                <w:rFonts w:hint="eastAsia" w:ascii="宋体" w:hAnsi="宋体" w:cs="宋体"/>
                <w:b/>
                <w:szCs w:val="21"/>
              </w:rPr>
              <w:t>最后报价</w:t>
            </w:r>
          </w:p>
          <w:p w14:paraId="3D68F183">
            <w:pPr>
              <w:adjustRightInd w:val="0"/>
              <w:spacing w:line="360" w:lineRule="auto"/>
              <w:jc w:val="center"/>
              <w:textAlignment w:val="baseline"/>
              <w:rPr>
                <w:rFonts w:ascii="宋体" w:hAnsi="宋体" w:cs="宋体"/>
                <w:b/>
                <w:szCs w:val="21"/>
              </w:rPr>
            </w:pPr>
            <w:r>
              <w:rPr>
                <w:rFonts w:hint="eastAsia" w:ascii="宋体" w:hAnsi="宋体" w:cs="宋体"/>
                <w:b/>
                <w:szCs w:val="21"/>
              </w:rPr>
              <w:t>（满分10分）</w:t>
            </w:r>
          </w:p>
        </w:tc>
        <w:tc>
          <w:tcPr>
            <w:tcW w:w="5707" w:type="dxa"/>
            <w:noWrap/>
            <w:vAlign w:val="center"/>
          </w:tcPr>
          <w:p w14:paraId="7A2020EE">
            <w:pPr>
              <w:pStyle w:val="13"/>
              <w:spacing w:line="360" w:lineRule="auto"/>
              <w:ind w:firstLine="233" w:firstLineChars="111"/>
              <w:rPr>
                <w:rFonts w:hAnsi="宋体" w:cs="宋体"/>
                <w:bCs/>
                <w:kern w:val="2"/>
                <w:sz w:val="21"/>
              </w:rPr>
            </w:pPr>
            <w:r>
              <w:rPr>
                <w:rFonts w:hint="eastAsia" w:hAnsi="宋体" w:cs="宋体"/>
                <w:bCs/>
                <w:kern w:val="2"/>
                <w:sz w:val="21"/>
              </w:rPr>
              <w:t>1.本项目为专门面向中小企业采购的项目，按照《政府采购促进中小企业发展管理办法》（财库〔2020〕46号）的规定，对供应商最后报价不再执行价格评审优惠的扶持政策。</w:t>
            </w:r>
          </w:p>
          <w:p w14:paraId="5FA7850D">
            <w:pPr>
              <w:pStyle w:val="13"/>
              <w:spacing w:line="360" w:lineRule="auto"/>
              <w:ind w:firstLine="233" w:firstLineChars="111"/>
              <w:rPr>
                <w:rFonts w:hAnsi="宋体" w:cs="宋体"/>
                <w:bCs/>
                <w:kern w:val="2"/>
                <w:sz w:val="21"/>
              </w:rPr>
            </w:pPr>
            <w:r>
              <w:rPr>
                <w:rFonts w:hint="eastAsia" w:hAnsi="宋体" w:cs="宋体"/>
                <w:bCs/>
                <w:kern w:val="2"/>
                <w:sz w:val="21"/>
              </w:rPr>
              <w:t>2.评审报价为供应商的最后报价，评审报价只是作为评审时使用。最终成交供应商的成交金额等于最后报价（如有修正，以确认修正后的最后报价 为准）。</w:t>
            </w:r>
          </w:p>
          <w:p w14:paraId="7906C8C9">
            <w:pPr>
              <w:pStyle w:val="13"/>
              <w:spacing w:line="360" w:lineRule="auto"/>
              <w:ind w:firstLine="233" w:firstLineChars="111"/>
              <w:rPr>
                <w:rFonts w:hAnsi="宋体" w:cs="宋体"/>
                <w:bCs/>
                <w:kern w:val="2"/>
                <w:sz w:val="21"/>
              </w:rPr>
            </w:pPr>
            <w:r>
              <w:rPr>
                <w:rFonts w:hint="eastAsia" w:hAnsi="宋体" w:cs="宋体"/>
                <w:bCs/>
                <w:kern w:val="2"/>
                <w:sz w:val="21"/>
              </w:rPr>
              <w:t>3.以进入比较与评价环节的最低的评审报价为基准价，基准价得分为10分。</w:t>
            </w:r>
          </w:p>
          <w:p w14:paraId="5ECE4C9C">
            <w:pPr>
              <w:pStyle w:val="13"/>
              <w:spacing w:line="360" w:lineRule="auto"/>
              <w:ind w:firstLine="233" w:firstLineChars="111"/>
              <w:rPr>
                <w:rFonts w:hAnsi="宋体" w:cs="宋体"/>
                <w:bCs/>
                <w:kern w:val="2"/>
                <w:sz w:val="21"/>
              </w:rPr>
            </w:pPr>
            <w:r>
              <w:rPr>
                <w:rFonts w:hint="eastAsia" w:hAnsi="宋体" w:cs="宋体"/>
                <w:bCs/>
                <w:kern w:val="2"/>
                <w:sz w:val="21"/>
              </w:rPr>
              <w:t>4.价格分计算公式：</w:t>
            </w:r>
          </w:p>
          <w:p w14:paraId="0ACA4778">
            <w:pPr>
              <w:pStyle w:val="13"/>
              <w:spacing w:line="360" w:lineRule="auto"/>
              <w:ind w:firstLine="233" w:firstLineChars="111"/>
              <w:rPr>
                <w:rFonts w:hAnsi="宋体" w:cs="宋体"/>
                <w:bCs/>
                <w:kern w:val="2"/>
                <w:sz w:val="21"/>
              </w:rPr>
            </w:pPr>
            <w:r>
              <w:rPr>
                <w:rFonts w:hint="eastAsia" w:hAnsi="宋体" w:cs="宋体"/>
                <w:bCs/>
                <w:kern w:val="2"/>
                <w:sz w:val="21"/>
              </w:rPr>
              <w:t>报价得分=（基准价/评审报价）×10分</w:t>
            </w:r>
          </w:p>
        </w:tc>
      </w:tr>
      <w:tr w14:paraId="0FA9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5F96C1C0">
            <w:pPr>
              <w:adjustRightInd w:val="0"/>
              <w:spacing w:line="360" w:lineRule="auto"/>
              <w:jc w:val="center"/>
              <w:textAlignment w:val="baseline"/>
              <w:rPr>
                <w:rFonts w:ascii="宋体" w:hAnsi="宋体" w:cs="宋体"/>
                <w:b/>
                <w:szCs w:val="21"/>
              </w:rPr>
            </w:pPr>
            <w:r>
              <w:rPr>
                <w:rFonts w:hint="eastAsia" w:ascii="宋体" w:hAnsi="宋体" w:cs="宋体"/>
                <w:b/>
                <w:szCs w:val="21"/>
              </w:rPr>
              <w:t>2</w:t>
            </w:r>
          </w:p>
        </w:tc>
        <w:tc>
          <w:tcPr>
            <w:tcW w:w="3390" w:type="dxa"/>
            <w:noWrap/>
            <w:vAlign w:val="center"/>
          </w:tcPr>
          <w:p w14:paraId="7B3763EB">
            <w:pPr>
              <w:adjustRightInd w:val="0"/>
              <w:spacing w:line="360" w:lineRule="auto"/>
              <w:jc w:val="center"/>
              <w:textAlignment w:val="baseline"/>
              <w:rPr>
                <w:rFonts w:ascii="宋体" w:hAnsi="宋体" w:cs="宋体"/>
                <w:b/>
                <w:szCs w:val="21"/>
              </w:rPr>
            </w:pPr>
            <w:r>
              <w:rPr>
                <w:rFonts w:hint="eastAsia" w:ascii="宋体" w:hAnsi="宋体" w:cs="宋体"/>
                <w:b/>
                <w:szCs w:val="21"/>
              </w:rPr>
              <w:t>技术分（68分）</w:t>
            </w:r>
          </w:p>
        </w:tc>
        <w:tc>
          <w:tcPr>
            <w:tcW w:w="5707" w:type="dxa"/>
            <w:noWrap/>
            <w:vAlign w:val="center"/>
          </w:tcPr>
          <w:p w14:paraId="6EB0ABE3">
            <w:pPr>
              <w:spacing w:line="360" w:lineRule="auto"/>
              <w:jc w:val="center"/>
              <w:rPr>
                <w:rFonts w:ascii="宋体" w:hAnsi="宋体" w:cs="宋体"/>
                <w:b/>
                <w:szCs w:val="21"/>
              </w:rPr>
            </w:pPr>
            <w:r>
              <w:rPr>
                <w:rFonts w:hint="eastAsia" w:ascii="宋体" w:hAnsi="宋体" w:cs="宋体"/>
                <w:b/>
                <w:szCs w:val="21"/>
              </w:rPr>
              <w:t>评审因素</w:t>
            </w:r>
          </w:p>
        </w:tc>
      </w:tr>
      <w:tr w14:paraId="6544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38" w:type="dxa"/>
            <w:noWrap/>
            <w:vAlign w:val="center"/>
          </w:tcPr>
          <w:p w14:paraId="67B8B59D">
            <w:pPr>
              <w:adjustRightInd w:val="0"/>
              <w:spacing w:line="360" w:lineRule="auto"/>
              <w:jc w:val="center"/>
              <w:textAlignment w:val="baseline"/>
              <w:rPr>
                <w:rFonts w:ascii="宋体" w:hAnsi="宋体" w:cs="宋体"/>
                <w:b/>
                <w:szCs w:val="21"/>
              </w:rPr>
            </w:pPr>
            <w:r>
              <w:rPr>
                <w:rFonts w:hint="eastAsia" w:ascii="宋体" w:hAnsi="宋体" w:cs="宋体"/>
                <w:b/>
                <w:szCs w:val="21"/>
              </w:rPr>
              <w:t>2.1</w:t>
            </w:r>
          </w:p>
        </w:tc>
        <w:tc>
          <w:tcPr>
            <w:tcW w:w="3390" w:type="dxa"/>
            <w:noWrap/>
            <w:vAlign w:val="center"/>
          </w:tcPr>
          <w:p w14:paraId="32914047">
            <w:pPr>
              <w:adjustRightInd w:val="0"/>
              <w:spacing w:line="360" w:lineRule="auto"/>
              <w:jc w:val="center"/>
              <w:textAlignment w:val="baseline"/>
              <w:rPr>
                <w:rFonts w:ascii="宋体" w:hAnsi="宋体" w:cs="宋体"/>
                <w:b/>
                <w:szCs w:val="21"/>
              </w:rPr>
            </w:pPr>
            <w:r>
              <w:rPr>
                <w:rFonts w:hint="eastAsia" w:ascii="宋体" w:hAnsi="宋体" w:cs="宋体"/>
                <w:b/>
                <w:szCs w:val="21"/>
              </w:rPr>
              <w:t>技术服务方案</w:t>
            </w:r>
          </w:p>
          <w:p w14:paraId="35B93A39">
            <w:pPr>
              <w:adjustRightInd w:val="0"/>
              <w:spacing w:line="360" w:lineRule="auto"/>
              <w:jc w:val="center"/>
              <w:textAlignment w:val="baseline"/>
              <w:rPr>
                <w:rFonts w:ascii="宋体" w:hAnsi="宋体" w:cs="宋体"/>
                <w:b/>
                <w:szCs w:val="21"/>
              </w:rPr>
            </w:pPr>
            <w:r>
              <w:rPr>
                <w:rFonts w:hint="eastAsia" w:ascii="宋体" w:hAnsi="宋体" w:cs="宋体"/>
                <w:b/>
                <w:szCs w:val="21"/>
              </w:rPr>
              <w:t>（满分26分）</w:t>
            </w:r>
          </w:p>
        </w:tc>
        <w:tc>
          <w:tcPr>
            <w:tcW w:w="5707" w:type="dxa"/>
            <w:noWrap/>
            <w:vAlign w:val="center"/>
          </w:tcPr>
          <w:p w14:paraId="6FC48B7A">
            <w:pPr>
              <w:tabs>
                <w:tab w:val="left" w:pos="4680"/>
              </w:tabs>
              <w:snapToGrid w:val="0"/>
              <w:spacing w:line="360" w:lineRule="auto"/>
              <w:ind w:firstLine="420" w:firstLineChars="200"/>
              <w:rPr>
                <w:rFonts w:ascii="宋体" w:hAnsi="宋体" w:cs="宋体"/>
                <w:kern w:val="0"/>
                <w:szCs w:val="21"/>
              </w:rPr>
            </w:pPr>
            <w:r>
              <w:rPr>
                <w:rFonts w:hint="eastAsia" w:ascii="宋体" w:hAnsi="宋体" w:cs="宋体"/>
                <w:kern w:val="0"/>
                <w:szCs w:val="21"/>
              </w:rPr>
              <w:t>一档（6分） ：供应商提供的技术服务方案简单，可操作性不强。</w:t>
            </w:r>
          </w:p>
          <w:p w14:paraId="3255CDA4">
            <w:pPr>
              <w:tabs>
                <w:tab w:val="left" w:pos="4680"/>
              </w:tabs>
              <w:snapToGrid w:val="0"/>
              <w:spacing w:line="360" w:lineRule="auto"/>
              <w:ind w:firstLine="420" w:firstLineChars="200"/>
              <w:rPr>
                <w:rFonts w:ascii="宋体" w:hAnsi="宋体" w:cs="宋体"/>
                <w:kern w:val="0"/>
                <w:szCs w:val="21"/>
              </w:rPr>
            </w:pPr>
            <w:r>
              <w:rPr>
                <w:rFonts w:hint="eastAsia" w:ascii="宋体" w:hAnsi="宋体" w:cs="宋体"/>
                <w:kern w:val="0"/>
                <w:szCs w:val="21"/>
              </w:rPr>
              <w:t>二档（11分） ：供应商提供的技术服务方案完整，基本满足采购人需求，基本阐述清楚实施方法及保障措施、形成项目管理文档计划。</w:t>
            </w:r>
          </w:p>
          <w:p w14:paraId="03CC0F86">
            <w:pPr>
              <w:tabs>
                <w:tab w:val="left" w:pos="4680"/>
              </w:tabs>
              <w:snapToGrid w:val="0"/>
              <w:spacing w:line="360" w:lineRule="auto"/>
              <w:ind w:firstLine="420" w:firstLineChars="200"/>
              <w:rPr>
                <w:rFonts w:ascii="宋体" w:hAnsi="宋体" w:cs="宋体"/>
                <w:kern w:val="0"/>
                <w:szCs w:val="21"/>
              </w:rPr>
            </w:pPr>
            <w:r>
              <w:rPr>
                <w:rFonts w:hint="eastAsia" w:ascii="宋体" w:hAnsi="宋体" w:cs="宋体"/>
                <w:kern w:val="0"/>
                <w:szCs w:val="21"/>
              </w:rPr>
              <w:t>三档（16分） ：供应商提供较详细的技术服务方案，针对实施区域提供技术设计方案，制定作业流程，说明项目实施进度计划，形成项目管理文档计划，可以满足采购人需求。</w:t>
            </w:r>
          </w:p>
          <w:p w14:paraId="4AAF5688">
            <w:pPr>
              <w:tabs>
                <w:tab w:val="left" w:pos="4680"/>
              </w:tabs>
              <w:snapToGrid w:val="0"/>
              <w:spacing w:line="360" w:lineRule="auto"/>
              <w:ind w:firstLine="420" w:firstLineChars="200"/>
              <w:rPr>
                <w:rFonts w:ascii="宋体" w:hAnsi="宋体" w:cs="宋体"/>
                <w:kern w:val="0"/>
                <w:szCs w:val="21"/>
              </w:rPr>
            </w:pPr>
            <w:r>
              <w:rPr>
                <w:rFonts w:hint="eastAsia" w:ascii="宋体" w:hAnsi="宋体" w:cs="宋体"/>
                <w:kern w:val="0"/>
                <w:szCs w:val="21"/>
              </w:rPr>
              <w:t>四档（21分） ：供应商提供较详细完整的项目技术服务方案，针对实施区域提供的技术设计方案内容较齐全，制定较详细作业流程，说明项目实施进度计划，具有较完备的管理组织和管理制度，形成项目管理文档计划，可以满足采购人需求。</w:t>
            </w:r>
          </w:p>
          <w:p w14:paraId="78FDECB5">
            <w:pPr>
              <w:tabs>
                <w:tab w:val="left" w:pos="4680"/>
              </w:tabs>
              <w:snapToGrid w:val="0"/>
              <w:spacing w:line="360" w:lineRule="auto"/>
              <w:ind w:firstLine="420" w:firstLineChars="200"/>
              <w:rPr>
                <w:rFonts w:ascii="宋体" w:hAnsi="宋体" w:cs="宋体"/>
                <w:bCs/>
                <w:szCs w:val="21"/>
              </w:rPr>
            </w:pPr>
            <w:r>
              <w:rPr>
                <w:rFonts w:hint="eastAsia" w:ascii="宋体" w:hAnsi="宋体" w:cs="宋体"/>
                <w:kern w:val="0"/>
                <w:szCs w:val="21"/>
              </w:rPr>
              <w:t>五档（26分） ：供应商提供详细完整的技术服务方案，针对实施区域提供的技术设计方案内容齐全，技术路线正确，方法科学，制定详细作业流程，说明项目实施进度计划，具有较完备的管理组织和管理制度，形成项目管理文档计划，指明项目重点难点及解决办法。充分满足采购人需求。</w:t>
            </w:r>
          </w:p>
        </w:tc>
      </w:tr>
      <w:tr w14:paraId="0718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0717E66A">
            <w:pPr>
              <w:adjustRightInd w:val="0"/>
              <w:spacing w:line="360" w:lineRule="auto"/>
              <w:jc w:val="center"/>
              <w:textAlignment w:val="baseline"/>
              <w:rPr>
                <w:rFonts w:ascii="宋体" w:hAnsi="宋体" w:cs="宋体"/>
                <w:b/>
                <w:szCs w:val="21"/>
              </w:rPr>
            </w:pPr>
            <w:r>
              <w:rPr>
                <w:rFonts w:hint="eastAsia" w:ascii="宋体" w:hAnsi="宋体" w:cs="宋体"/>
                <w:b/>
                <w:szCs w:val="21"/>
              </w:rPr>
              <w:t>2.2</w:t>
            </w:r>
          </w:p>
        </w:tc>
        <w:tc>
          <w:tcPr>
            <w:tcW w:w="3390" w:type="dxa"/>
            <w:noWrap/>
            <w:vAlign w:val="center"/>
          </w:tcPr>
          <w:p w14:paraId="7D711E85">
            <w:pPr>
              <w:adjustRightInd w:val="0"/>
              <w:spacing w:line="360" w:lineRule="auto"/>
              <w:jc w:val="center"/>
              <w:textAlignment w:val="baseline"/>
              <w:rPr>
                <w:rFonts w:ascii="宋体" w:hAnsi="宋体" w:cs="宋体"/>
                <w:b/>
                <w:szCs w:val="21"/>
              </w:rPr>
            </w:pPr>
            <w:r>
              <w:rPr>
                <w:rFonts w:hint="eastAsia" w:ascii="宋体" w:hAnsi="宋体" w:cs="宋体"/>
                <w:b/>
                <w:szCs w:val="21"/>
              </w:rPr>
              <w:t>质量保证和保密措施方案</w:t>
            </w:r>
          </w:p>
          <w:p w14:paraId="2942AD7E">
            <w:pPr>
              <w:adjustRightInd w:val="0"/>
              <w:spacing w:line="360" w:lineRule="auto"/>
              <w:jc w:val="center"/>
              <w:textAlignment w:val="baseline"/>
              <w:rPr>
                <w:rFonts w:ascii="宋体" w:hAnsi="宋体" w:cs="宋体"/>
                <w:b/>
                <w:szCs w:val="21"/>
              </w:rPr>
            </w:pPr>
            <w:r>
              <w:rPr>
                <w:rFonts w:hint="eastAsia" w:ascii="宋体" w:hAnsi="宋体" w:cs="宋体"/>
                <w:b/>
                <w:szCs w:val="21"/>
              </w:rPr>
              <w:t>（满分15分）</w:t>
            </w:r>
          </w:p>
        </w:tc>
        <w:tc>
          <w:tcPr>
            <w:tcW w:w="5707" w:type="dxa"/>
            <w:noWrap/>
            <w:vAlign w:val="center"/>
          </w:tcPr>
          <w:p w14:paraId="2EFD61FA">
            <w:pPr>
              <w:spacing w:line="360" w:lineRule="auto"/>
              <w:ind w:firstLine="420" w:firstLineChars="200"/>
              <w:jc w:val="left"/>
              <w:rPr>
                <w:rFonts w:ascii="宋体" w:hAnsi="宋体" w:cs="宋体"/>
                <w:szCs w:val="21"/>
              </w:rPr>
            </w:pPr>
            <w:bookmarkStart w:id="104" w:name="_Toc26525"/>
            <w:r>
              <w:rPr>
                <w:rFonts w:hint="eastAsia" w:ascii="宋体" w:hAnsi="宋体" w:cs="宋体"/>
                <w:szCs w:val="21"/>
              </w:rPr>
              <w:t>一档（5分）：供应商提供的质量保证和保密措施方案简单、不全面。</w:t>
            </w:r>
            <w:bookmarkEnd w:id="104"/>
          </w:p>
          <w:p w14:paraId="58127B79">
            <w:pPr>
              <w:spacing w:line="360" w:lineRule="auto"/>
              <w:ind w:firstLine="420" w:firstLineChars="200"/>
              <w:jc w:val="left"/>
              <w:rPr>
                <w:rFonts w:ascii="宋体" w:hAnsi="宋体" w:cs="宋体"/>
                <w:szCs w:val="21"/>
              </w:rPr>
            </w:pPr>
            <w:bookmarkStart w:id="105" w:name="_Toc21171"/>
            <w:r>
              <w:rPr>
                <w:rFonts w:hint="eastAsia" w:ascii="宋体" w:hAnsi="宋体" w:cs="宋体"/>
                <w:szCs w:val="21"/>
              </w:rPr>
              <w:t>二档（10 分）：供应商提供的质量保证和保密措施方案全面，基本满足项目需求，有一定的针对性， 能指出实施重点和难点，合理可行。</w:t>
            </w:r>
            <w:bookmarkEnd w:id="105"/>
          </w:p>
          <w:p w14:paraId="0E8DCB81">
            <w:pPr>
              <w:spacing w:line="360" w:lineRule="auto"/>
              <w:ind w:firstLine="420" w:firstLineChars="200"/>
              <w:jc w:val="left"/>
              <w:rPr>
                <w:rFonts w:ascii="宋体" w:hAnsi="宋体" w:cs="宋体"/>
                <w:bCs/>
                <w:szCs w:val="21"/>
              </w:rPr>
            </w:pPr>
            <w:bookmarkStart w:id="106" w:name="_Toc9635"/>
            <w:r>
              <w:rPr>
                <w:rFonts w:hint="eastAsia" w:ascii="宋体" w:hAnsi="宋体" w:cs="宋体"/>
                <w:szCs w:val="21"/>
              </w:rPr>
              <w:t>三档（15 分）：供应商提供的质量保证和保密措施方案细致、全面，针对性 较强，贴合采购人需求；有明确的内部质量管理奖罚措施；有具体的保密管理制度和措施，制度完善，措施有效到位，有技术培训、质量意识和保密意识教育。</w:t>
            </w:r>
            <w:bookmarkEnd w:id="106"/>
          </w:p>
        </w:tc>
      </w:tr>
      <w:tr w14:paraId="5A49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5C938F51">
            <w:pPr>
              <w:adjustRightInd w:val="0"/>
              <w:spacing w:line="360" w:lineRule="auto"/>
              <w:jc w:val="center"/>
              <w:textAlignment w:val="baseline"/>
              <w:rPr>
                <w:rFonts w:ascii="宋体" w:hAnsi="宋体" w:cs="宋体"/>
                <w:b/>
                <w:szCs w:val="21"/>
              </w:rPr>
            </w:pPr>
            <w:r>
              <w:rPr>
                <w:rFonts w:hint="eastAsia" w:ascii="宋体" w:hAnsi="宋体" w:cs="宋体"/>
                <w:b/>
                <w:szCs w:val="21"/>
              </w:rPr>
              <w:t>2.3</w:t>
            </w:r>
          </w:p>
        </w:tc>
        <w:tc>
          <w:tcPr>
            <w:tcW w:w="3390" w:type="dxa"/>
            <w:noWrap/>
            <w:vAlign w:val="center"/>
          </w:tcPr>
          <w:p w14:paraId="1E3A6E66">
            <w:pPr>
              <w:spacing w:line="360" w:lineRule="auto"/>
              <w:jc w:val="center"/>
              <w:rPr>
                <w:rFonts w:ascii="宋体" w:hAnsi="宋体" w:cs="宋体"/>
                <w:b/>
                <w:szCs w:val="21"/>
              </w:rPr>
            </w:pPr>
            <w:r>
              <w:rPr>
                <w:rFonts w:hint="eastAsia" w:ascii="宋体" w:hAnsi="宋体" w:cs="宋体"/>
                <w:b/>
                <w:szCs w:val="21"/>
              </w:rPr>
              <w:t>突发事件的应急处理方案</w:t>
            </w:r>
          </w:p>
          <w:p w14:paraId="7EA502E8">
            <w:pPr>
              <w:spacing w:line="360" w:lineRule="auto"/>
              <w:jc w:val="center"/>
              <w:rPr>
                <w:rFonts w:ascii="宋体" w:hAnsi="宋体" w:cs="宋体"/>
                <w:b/>
                <w:szCs w:val="21"/>
              </w:rPr>
            </w:pPr>
            <w:r>
              <w:rPr>
                <w:rFonts w:hint="eastAsia" w:ascii="宋体" w:hAnsi="宋体" w:cs="宋体"/>
                <w:b/>
                <w:szCs w:val="21"/>
              </w:rPr>
              <w:t>（满分12分）</w:t>
            </w:r>
          </w:p>
        </w:tc>
        <w:tc>
          <w:tcPr>
            <w:tcW w:w="5707" w:type="dxa"/>
            <w:noWrap/>
            <w:vAlign w:val="center"/>
          </w:tcPr>
          <w:p w14:paraId="266DA14F">
            <w:pPr>
              <w:spacing w:line="360" w:lineRule="auto"/>
              <w:ind w:firstLine="420" w:firstLineChars="200"/>
              <w:jc w:val="left"/>
              <w:rPr>
                <w:rFonts w:ascii="宋体" w:hAnsi="宋体" w:cs="宋体"/>
                <w:szCs w:val="21"/>
              </w:rPr>
            </w:pPr>
            <w:bookmarkStart w:id="107" w:name="_Toc6856"/>
            <w:bookmarkStart w:id="108" w:name="_Toc26804"/>
            <w:r>
              <w:rPr>
                <w:rFonts w:hint="eastAsia" w:ascii="宋体" w:hAnsi="宋体" w:cs="宋体"/>
                <w:szCs w:val="21"/>
              </w:rPr>
              <w:t>一档（3分）：供应商提供的突发事件、暴雨应急等内容简单、基本合理。</w:t>
            </w:r>
            <w:bookmarkEnd w:id="107"/>
            <w:bookmarkEnd w:id="108"/>
          </w:p>
          <w:p w14:paraId="0D1581C2">
            <w:pPr>
              <w:spacing w:line="360" w:lineRule="auto"/>
              <w:ind w:firstLine="420" w:firstLineChars="200"/>
              <w:jc w:val="left"/>
              <w:rPr>
                <w:rFonts w:ascii="宋体" w:hAnsi="宋体" w:cs="宋体"/>
                <w:szCs w:val="21"/>
              </w:rPr>
            </w:pPr>
            <w:bookmarkStart w:id="109" w:name="_Toc4499"/>
            <w:bookmarkStart w:id="110" w:name="_Toc3390"/>
            <w:r>
              <w:rPr>
                <w:rFonts w:hint="eastAsia" w:ascii="宋体" w:hAnsi="宋体" w:cs="宋体"/>
                <w:szCs w:val="21"/>
              </w:rPr>
              <w:t>二档（6分）：供应商提供的突发事件、暴雨应急、各类报警等应急内容细致、合理、可行、严密，保障措施有力。</w:t>
            </w:r>
            <w:bookmarkEnd w:id="109"/>
            <w:bookmarkEnd w:id="110"/>
          </w:p>
          <w:p w14:paraId="17C59C63">
            <w:pPr>
              <w:spacing w:line="360" w:lineRule="auto"/>
              <w:ind w:firstLine="420" w:firstLineChars="200"/>
              <w:jc w:val="left"/>
              <w:rPr>
                <w:rFonts w:ascii="宋体" w:hAnsi="宋体" w:cs="宋体"/>
                <w:szCs w:val="21"/>
              </w:rPr>
            </w:pPr>
            <w:bookmarkStart w:id="111" w:name="_Toc9180"/>
            <w:bookmarkStart w:id="112" w:name="_Toc17472"/>
            <w:r>
              <w:rPr>
                <w:rFonts w:hint="eastAsia" w:ascii="宋体" w:hAnsi="宋体" w:cs="宋体"/>
                <w:szCs w:val="21"/>
              </w:rPr>
              <w:t>三档（9分）：供应商提供的突发事件、暴雨应急、各类报警应急、处理方法等应急方案内容描述详细、全面，科学合理、可行、严密，保障措施有力。</w:t>
            </w:r>
            <w:bookmarkEnd w:id="111"/>
            <w:bookmarkEnd w:id="112"/>
          </w:p>
          <w:p w14:paraId="31174D58">
            <w:pPr>
              <w:spacing w:line="360" w:lineRule="auto"/>
              <w:ind w:firstLine="420" w:firstLineChars="200"/>
              <w:jc w:val="left"/>
              <w:rPr>
                <w:rFonts w:ascii="宋体" w:hAnsi="宋体" w:cs="宋体"/>
                <w:szCs w:val="21"/>
              </w:rPr>
            </w:pPr>
            <w:bookmarkStart w:id="113" w:name="_Toc6801"/>
            <w:bookmarkStart w:id="114" w:name="_Toc10993"/>
            <w:r>
              <w:rPr>
                <w:rFonts w:hint="eastAsia" w:ascii="宋体" w:hAnsi="宋体" w:cs="宋体"/>
                <w:szCs w:val="21"/>
              </w:rPr>
              <w:t>四档（12 分）：供应商提供的突发事件、暴雨应急、各类报警应急、处理方法、消防类等应急措施及其他应急措施内容描述详细完整、全面，科学合理、可行、严密，保障措施有力、定位准确完整。</w:t>
            </w:r>
            <w:bookmarkEnd w:id="113"/>
            <w:bookmarkEnd w:id="114"/>
          </w:p>
        </w:tc>
      </w:tr>
      <w:tr w14:paraId="465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658411DC">
            <w:pPr>
              <w:adjustRightInd w:val="0"/>
              <w:spacing w:line="360" w:lineRule="auto"/>
              <w:jc w:val="center"/>
              <w:textAlignment w:val="baseline"/>
              <w:rPr>
                <w:rFonts w:ascii="宋体" w:hAnsi="宋体" w:cs="宋体"/>
                <w:b/>
                <w:szCs w:val="21"/>
              </w:rPr>
            </w:pPr>
            <w:r>
              <w:rPr>
                <w:rFonts w:hint="eastAsia" w:ascii="宋体" w:hAnsi="宋体" w:cs="宋体"/>
                <w:b/>
                <w:szCs w:val="21"/>
              </w:rPr>
              <w:t>2.4</w:t>
            </w:r>
          </w:p>
        </w:tc>
        <w:tc>
          <w:tcPr>
            <w:tcW w:w="3390" w:type="dxa"/>
            <w:noWrap/>
            <w:vAlign w:val="center"/>
          </w:tcPr>
          <w:p w14:paraId="1CA709EC">
            <w:pPr>
              <w:spacing w:line="360" w:lineRule="auto"/>
              <w:jc w:val="center"/>
              <w:rPr>
                <w:rFonts w:ascii="宋体" w:hAnsi="宋体" w:cs="宋体"/>
                <w:b/>
                <w:szCs w:val="21"/>
              </w:rPr>
            </w:pPr>
            <w:r>
              <w:rPr>
                <w:rFonts w:hint="eastAsia" w:ascii="宋体" w:hAnsi="宋体" w:cs="宋体"/>
                <w:b/>
                <w:szCs w:val="21"/>
                <w:lang w:val="zh-CN"/>
              </w:rPr>
              <w:t>服务承诺</w:t>
            </w:r>
            <w:r>
              <w:rPr>
                <w:rFonts w:hint="eastAsia" w:ascii="宋体" w:hAnsi="宋体" w:cs="宋体"/>
                <w:b/>
                <w:szCs w:val="21"/>
              </w:rPr>
              <w:t>方案</w:t>
            </w:r>
          </w:p>
          <w:p w14:paraId="2ECEFC55">
            <w:pPr>
              <w:spacing w:line="360" w:lineRule="auto"/>
              <w:jc w:val="center"/>
              <w:rPr>
                <w:rFonts w:ascii="宋体" w:hAnsi="宋体" w:cs="宋体"/>
                <w:b/>
                <w:szCs w:val="21"/>
              </w:rPr>
            </w:pPr>
            <w:r>
              <w:rPr>
                <w:rFonts w:hint="eastAsia" w:ascii="宋体" w:hAnsi="宋体" w:cs="宋体"/>
                <w:b/>
                <w:szCs w:val="21"/>
              </w:rPr>
              <w:t>（满分15分）</w:t>
            </w:r>
          </w:p>
        </w:tc>
        <w:tc>
          <w:tcPr>
            <w:tcW w:w="5707" w:type="dxa"/>
            <w:noWrap/>
            <w:vAlign w:val="center"/>
          </w:tcPr>
          <w:p w14:paraId="1E13756E">
            <w:pPr>
              <w:spacing w:line="360" w:lineRule="auto"/>
              <w:ind w:firstLine="420" w:firstLineChars="200"/>
              <w:jc w:val="left"/>
              <w:rPr>
                <w:rFonts w:ascii="宋体" w:hAnsi="宋体" w:cs="宋体"/>
                <w:szCs w:val="21"/>
              </w:rPr>
            </w:pPr>
            <w:r>
              <w:rPr>
                <w:rFonts w:hint="eastAsia" w:ascii="宋体" w:hAnsi="宋体" w:cs="宋体"/>
                <w:szCs w:val="21"/>
              </w:rPr>
              <w:t xml:space="preserve">一档（5分）：供应商提供的服务承诺方案，方案具有保障承诺、质量承诺、时限承诺等方案详细得5分。 </w:t>
            </w:r>
          </w:p>
          <w:p w14:paraId="6A18BFD1">
            <w:pPr>
              <w:spacing w:line="360" w:lineRule="auto"/>
              <w:ind w:firstLine="420" w:firstLineChars="200"/>
              <w:jc w:val="left"/>
              <w:rPr>
                <w:rFonts w:ascii="宋体" w:hAnsi="宋体" w:cs="宋体"/>
                <w:szCs w:val="21"/>
              </w:rPr>
            </w:pPr>
            <w:r>
              <w:rPr>
                <w:rFonts w:hint="eastAsia" w:ascii="宋体" w:hAnsi="宋体" w:cs="宋体"/>
                <w:szCs w:val="21"/>
              </w:rPr>
              <w:t xml:space="preserve">二档（10分）：供应商提供的服务承诺方案，方案具有保障承诺、质量承诺、时限承诺、保密承诺等方案详细、清晰，操作性强得10分。 </w:t>
            </w:r>
          </w:p>
          <w:p w14:paraId="546F75E1">
            <w:pPr>
              <w:spacing w:line="360" w:lineRule="auto"/>
              <w:ind w:firstLine="420" w:firstLineChars="200"/>
              <w:jc w:val="left"/>
              <w:rPr>
                <w:rFonts w:ascii="宋体" w:hAnsi="宋体" w:cs="宋体"/>
                <w:szCs w:val="21"/>
              </w:rPr>
            </w:pPr>
            <w:r>
              <w:rPr>
                <w:rFonts w:hint="eastAsia" w:ascii="宋体" w:hAnsi="宋体" w:cs="宋体"/>
                <w:szCs w:val="21"/>
              </w:rPr>
              <w:t>三档（15分）：供应商提供的服务承诺方案，具有保障承诺、质量承诺、时限承诺、保密承诺、后续服务、响应时间、响应方式等内容详细、清晰，操作性强，同时能充分考虑到项目的具体情况并采取针对性措施，能提供完善周到的服务，得15分。</w:t>
            </w:r>
          </w:p>
        </w:tc>
      </w:tr>
      <w:tr w14:paraId="1942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79F5BA23">
            <w:pPr>
              <w:adjustRightInd w:val="0"/>
              <w:spacing w:line="360" w:lineRule="auto"/>
              <w:jc w:val="center"/>
              <w:textAlignment w:val="baseline"/>
              <w:rPr>
                <w:rFonts w:ascii="宋体" w:hAnsi="宋体" w:cs="宋体"/>
                <w:b/>
                <w:szCs w:val="21"/>
              </w:rPr>
            </w:pPr>
            <w:r>
              <w:rPr>
                <w:rFonts w:hint="eastAsia" w:ascii="宋体" w:hAnsi="宋体" w:cs="宋体"/>
                <w:b/>
                <w:szCs w:val="21"/>
              </w:rPr>
              <w:t>3</w:t>
            </w:r>
          </w:p>
        </w:tc>
        <w:tc>
          <w:tcPr>
            <w:tcW w:w="3390" w:type="dxa"/>
            <w:noWrap/>
            <w:vAlign w:val="center"/>
          </w:tcPr>
          <w:p w14:paraId="20A06671">
            <w:pPr>
              <w:adjustRightInd w:val="0"/>
              <w:spacing w:line="360" w:lineRule="auto"/>
              <w:jc w:val="center"/>
              <w:textAlignment w:val="baseline"/>
              <w:rPr>
                <w:rFonts w:ascii="宋体" w:hAnsi="宋体" w:cs="宋体"/>
                <w:b/>
                <w:szCs w:val="21"/>
              </w:rPr>
            </w:pPr>
            <w:r>
              <w:rPr>
                <w:rFonts w:hint="eastAsia" w:ascii="宋体" w:hAnsi="宋体" w:cs="宋体"/>
                <w:b/>
                <w:szCs w:val="21"/>
              </w:rPr>
              <w:t>商务分（22分）</w:t>
            </w:r>
          </w:p>
        </w:tc>
        <w:tc>
          <w:tcPr>
            <w:tcW w:w="5707" w:type="dxa"/>
            <w:noWrap/>
            <w:vAlign w:val="center"/>
          </w:tcPr>
          <w:p w14:paraId="27E7A93D">
            <w:pPr>
              <w:spacing w:line="360" w:lineRule="auto"/>
              <w:jc w:val="center"/>
              <w:rPr>
                <w:rFonts w:ascii="宋体" w:hAnsi="宋体" w:cs="宋体"/>
                <w:bCs/>
                <w:szCs w:val="21"/>
              </w:rPr>
            </w:pPr>
            <w:r>
              <w:rPr>
                <w:rFonts w:hint="eastAsia" w:ascii="宋体" w:hAnsi="宋体" w:cs="宋体"/>
                <w:b/>
                <w:szCs w:val="21"/>
              </w:rPr>
              <w:t>评审因素</w:t>
            </w:r>
          </w:p>
        </w:tc>
      </w:tr>
      <w:tr w14:paraId="56B5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75FF452C">
            <w:pPr>
              <w:spacing w:line="360" w:lineRule="auto"/>
              <w:jc w:val="left"/>
              <w:rPr>
                <w:rFonts w:ascii="宋体" w:hAnsi="宋体" w:cs="宋体"/>
                <w:bCs/>
                <w:szCs w:val="21"/>
              </w:rPr>
            </w:pPr>
            <w:r>
              <w:rPr>
                <w:rFonts w:hint="eastAsia" w:ascii="宋体" w:hAnsi="宋体" w:cs="宋体"/>
                <w:bCs/>
                <w:szCs w:val="21"/>
              </w:rPr>
              <w:t>3.1</w:t>
            </w:r>
          </w:p>
        </w:tc>
        <w:tc>
          <w:tcPr>
            <w:tcW w:w="3390" w:type="dxa"/>
            <w:noWrap/>
            <w:vAlign w:val="center"/>
          </w:tcPr>
          <w:p w14:paraId="502CAE4A">
            <w:pPr>
              <w:spacing w:line="360" w:lineRule="auto"/>
              <w:jc w:val="center"/>
              <w:rPr>
                <w:rFonts w:ascii="宋体" w:hAnsi="宋体" w:cs="宋体"/>
                <w:b/>
                <w:szCs w:val="21"/>
              </w:rPr>
            </w:pPr>
            <w:r>
              <w:rPr>
                <w:rFonts w:hint="eastAsia" w:ascii="宋体" w:hAnsi="宋体" w:cs="宋体"/>
                <w:b/>
                <w:szCs w:val="21"/>
              </w:rPr>
              <w:t>拟投入的技术力量、人员配置（满分18分）</w:t>
            </w:r>
          </w:p>
        </w:tc>
        <w:tc>
          <w:tcPr>
            <w:tcW w:w="5707" w:type="dxa"/>
            <w:noWrap/>
          </w:tcPr>
          <w:p w14:paraId="56D14EDA">
            <w:pPr>
              <w:spacing w:line="360" w:lineRule="auto"/>
              <w:jc w:val="left"/>
              <w:rPr>
                <w:rFonts w:ascii="宋体" w:hAnsi="宋体" w:cs="宋体"/>
                <w:szCs w:val="21"/>
              </w:rPr>
            </w:pPr>
            <w:r>
              <w:rPr>
                <w:rFonts w:hint="eastAsia" w:ascii="宋体" w:hAnsi="宋体" w:cs="宋体"/>
                <w:szCs w:val="21"/>
              </w:rPr>
              <w:t>①拟投入项目负责人具备林业类、测绘类中级及以上职称6分，林业类助理工程师职称得3分；需提供职称证复印件、身份证复印件，否则不得分（最高得6分）。</w:t>
            </w:r>
          </w:p>
          <w:p w14:paraId="70996E8F">
            <w:pPr>
              <w:spacing w:line="360" w:lineRule="auto"/>
              <w:jc w:val="left"/>
              <w:rPr>
                <w:rFonts w:ascii="宋体" w:hAnsi="宋体" w:cs="宋体"/>
                <w:bCs/>
                <w:szCs w:val="21"/>
              </w:rPr>
            </w:pPr>
            <w:r>
              <w:rPr>
                <w:rFonts w:hint="eastAsia" w:ascii="宋体" w:hAnsi="宋体" w:cs="宋体"/>
                <w:szCs w:val="21"/>
              </w:rPr>
              <w:t>②拟投入本项目的其他相关专业人员中有具有测量、测绘类、林业类专业职称中级及以上职称的每提供一人得4分，具有测量、测绘类、林业类专业助理工程师职称的，每提供一人得2分，需提供相关证明材料复印件、身份证复印件，否则不得分（最高得12分）</w:t>
            </w:r>
          </w:p>
        </w:tc>
      </w:tr>
      <w:tr w14:paraId="1D7E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38" w:type="dxa"/>
            <w:noWrap/>
            <w:vAlign w:val="center"/>
          </w:tcPr>
          <w:p w14:paraId="2B5DDCF5">
            <w:pPr>
              <w:spacing w:line="360" w:lineRule="auto"/>
              <w:jc w:val="left"/>
              <w:rPr>
                <w:rFonts w:ascii="宋体" w:hAnsi="宋体" w:cs="宋体"/>
                <w:bCs/>
                <w:szCs w:val="21"/>
              </w:rPr>
            </w:pPr>
            <w:r>
              <w:rPr>
                <w:rFonts w:hint="eastAsia" w:ascii="宋体" w:hAnsi="宋体" w:cs="宋体"/>
                <w:bCs/>
                <w:szCs w:val="21"/>
              </w:rPr>
              <w:t>3.2</w:t>
            </w:r>
          </w:p>
        </w:tc>
        <w:tc>
          <w:tcPr>
            <w:tcW w:w="3390" w:type="dxa"/>
            <w:noWrap/>
            <w:vAlign w:val="center"/>
          </w:tcPr>
          <w:p w14:paraId="41A4BF03">
            <w:pPr>
              <w:spacing w:line="360" w:lineRule="auto"/>
              <w:jc w:val="center"/>
              <w:rPr>
                <w:rFonts w:ascii="宋体" w:hAnsi="宋体" w:cs="宋体"/>
                <w:b/>
                <w:szCs w:val="21"/>
              </w:rPr>
            </w:pPr>
            <w:r>
              <w:rPr>
                <w:rFonts w:hint="eastAsia" w:ascii="宋体" w:hAnsi="宋体" w:cs="宋体"/>
                <w:b/>
                <w:szCs w:val="21"/>
              </w:rPr>
              <w:t>业绩分（满分4分）</w:t>
            </w:r>
          </w:p>
        </w:tc>
        <w:tc>
          <w:tcPr>
            <w:tcW w:w="5707" w:type="dxa"/>
            <w:noWrap/>
          </w:tcPr>
          <w:p w14:paraId="2FAC3016">
            <w:pPr>
              <w:spacing w:line="360" w:lineRule="auto"/>
              <w:jc w:val="left"/>
              <w:rPr>
                <w:rFonts w:ascii="宋体" w:hAnsi="宋体" w:cs="宋体"/>
                <w:szCs w:val="21"/>
              </w:rPr>
            </w:pPr>
            <w:r>
              <w:rPr>
                <w:rFonts w:hint="eastAsia" w:ascii="宋体" w:hAnsi="宋体" w:cs="宋体"/>
                <w:szCs w:val="21"/>
              </w:rPr>
              <w:t>供应商202</w:t>
            </w:r>
            <w:r>
              <w:rPr>
                <w:rFonts w:hint="eastAsia" w:ascii="宋体" w:hAnsi="宋体" w:cs="宋体"/>
                <w:szCs w:val="21"/>
                <w:lang w:val="en-US" w:eastAsia="zh-CN"/>
              </w:rPr>
              <w:t>3</w:t>
            </w:r>
            <w:r>
              <w:rPr>
                <w:rFonts w:hint="eastAsia" w:ascii="宋体" w:hAnsi="宋体" w:cs="宋体"/>
                <w:szCs w:val="21"/>
              </w:rPr>
              <w:t>年1月1日以来，完成过类似项目业绩的，每个得2分，满分4分（提供中标（成交）通知书或合同协议书的复印件并加盖单位公章，否则不予计分）。</w:t>
            </w:r>
          </w:p>
        </w:tc>
      </w:tr>
      <w:tr w14:paraId="7EC3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735" w:type="dxa"/>
            <w:gridSpan w:val="3"/>
            <w:noWrap/>
            <w:vAlign w:val="center"/>
          </w:tcPr>
          <w:p w14:paraId="65DA0B2C">
            <w:pPr>
              <w:spacing w:line="360" w:lineRule="auto"/>
              <w:jc w:val="left"/>
              <w:rPr>
                <w:rFonts w:ascii="宋体" w:hAnsi="宋体" w:cs="宋体"/>
                <w:bCs/>
                <w:szCs w:val="21"/>
              </w:rPr>
            </w:pPr>
            <w:r>
              <w:rPr>
                <w:rFonts w:hint="eastAsia" w:ascii="宋体" w:hAnsi="宋体" w:cs="宋体"/>
                <w:bCs/>
                <w:szCs w:val="21"/>
              </w:rPr>
              <w:t>总得分＝1＋2＋3</w:t>
            </w:r>
          </w:p>
        </w:tc>
      </w:tr>
    </w:tbl>
    <w:p w14:paraId="709E7A68"/>
    <w:p w14:paraId="2943333C">
      <w:pPr>
        <w:spacing w:line="360" w:lineRule="auto"/>
        <w:ind w:firstLine="210" w:firstLineChars="100"/>
        <w:rPr>
          <w:rFonts w:ascii="宋体" w:hAnsi="宋体" w:cs="宋体"/>
          <w:bCs/>
        </w:rPr>
      </w:pPr>
      <w:bookmarkStart w:id="115" w:name="_Toc80205935"/>
    </w:p>
    <w:p w14:paraId="479498EB">
      <w:pPr>
        <w:spacing w:line="360" w:lineRule="auto"/>
        <w:ind w:firstLine="210" w:firstLineChars="100"/>
        <w:rPr>
          <w:rFonts w:ascii="宋体" w:hAnsi="宋体" w:cs="宋体"/>
          <w:bCs/>
        </w:rPr>
      </w:pPr>
    </w:p>
    <w:p w14:paraId="0F9D03E4">
      <w:pPr>
        <w:spacing w:line="360" w:lineRule="auto"/>
        <w:ind w:firstLine="420" w:firstLineChars="200"/>
        <w:rPr>
          <w:rFonts w:cs="宋体"/>
        </w:rPr>
      </w:pPr>
    </w:p>
    <w:p w14:paraId="6FD09EF3">
      <w:pPr>
        <w:spacing w:line="360" w:lineRule="auto"/>
        <w:ind w:firstLine="420" w:firstLineChars="200"/>
        <w:rPr>
          <w:rFonts w:cs="宋体"/>
        </w:rPr>
      </w:pPr>
    </w:p>
    <w:p w14:paraId="2D6400CC">
      <w:pPr>
        <w:spacing w:line="480" w:lineRule="auto"/>
        <w:ind w:firstLine="420" w:firstLineChars="200"/>
        <w:rPr>
          <w:rFonts w:ascii="宋体" w:hAnsi="宋体" w:cs="宋体"/>
        </w:rPr>
      </w:pPr>
      <w:r>
        <w:rPr>
          <w:rFonts w:hint="eastAsia" w:ascii="宋体" w:hAnsi="宋体" w:cs="宋体"/>
        </w:rPr>
        <w:t>7.2终止竞争性磋商采购活动</w:t>
      </w:r>
    </w:p>
    <w:p w14:paraId="32A062C1">
      <w:pPr>
        <w:spacing w:line="480" w:lineRule="auto"/>
        <w:ind w:firstLine="420" w:firstLineChars="200"/>
        <w:rPr>
          <w:rFonts w:ascii="宋体" w:hAnsi="宋体" w:cs="宋体"/>
        </w:rPr>
      </w:pPr>
      <w:r>
        <w:rPr>
          <w:rFonts w:hint="eastAsia" w:ascii="宋体" w:hAnsi="宋体" w:cs="宋体"/>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F7895C5">
      <w:pPr>
        <w:spacing w:line="480" w:lineRule="auto"/>
        <w:ind w:firstLine="420" w:firstLineChars="200"/>
        <w:rPr>
          <w:rFonts w:ascii="宋体" w:hAnsi="宋体" w:cs="宋体"/>
        </w:rPr>
      </w:pPr>
      <w:r>
        <w:rPr>
          <w:rFonts w:hint="eastAsia" w:ascii="宋体" w:hAnsi="宋体" w:cs="宋体"/>
        </w:rPr>
        <w:t>备注：无。</w:t>
      </w:r>
    </w:p>
    <w:p w14:paraId="6F0CD437">
      <w:pPr>
        <w:rPr>
          <w:rFonts w:ascii="Cambria" w:hAnsi="Cambria"/>
          <w:b/>
        </w:rPr>
      </w:pPr>
    </w:p>
    <w:p w14:paraId="54793E0B">
      <w:pPr>
        <w:pStyle w:val="3"/>
        <w:spacing w:before="0" w:after="0" w:line="360" w:lineRule="auto"/>
        <w:ind w:firstLine="640" w:firstLineChars="200"/>
        <w:jc w:val="center"/>
        <w:rPr>
          <w:rFonts w:ascii="宋体" w:hAnsi="宋体"/>
          <w:b w:val="0"/>
        </w:rPr>
      </w:pPr>
      <w:bookmarkStart w:id="116" w:name="_Toc80886939"/>
      <w:r>
        <w:rPr>
          <w:rFonts w:hint="eastAsia" w:ascii="宋体" w:hAnsi="宋体"/>
          <w:b w:val="0"/>
        </w:rPr>
        <w:br w:type="page"/>
      </w:r>
      <w:bookmarkStart w:id="117" w:name="_Toc11595"/>
      <w:bookmarkStart w:id="118" w:name="_Toc22545"/>
      <w:r>
        <w:rPr>
          <w:rFonts w:hint="eastAsia" w:ascii="宋体" w:hAnsi="宋体"/>
          <w:b w:val="0"/>
        </w:rPr>
        <w:t>第二节 评审报告</w:t>
      </w:r>
      <w:bookmarkEnd w:id="115"/>
      <w:bookmarkEnd w:id="116"/>
      <w:bookmarkEnd w:id="117"/>
      <w:bookmarkEnd w:id="118"/>
    </w:p>
    <w:p w14:paraId="6BE0006E">
      <w:pPr>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1.成交标准</w:t>
      </w:r>
    </w:p>
    <w:p w14:paraId="0B544464">
      <w:pPr>
        <w:spacing w:line="360" w:lineRule="auto"/>
        <w:ind w:firstLine="420" w:firstLineChars="200"/>
        <w:rPr>
          <w:rFonts w:ascii="宋体" w:hAnsi="宋体" w:cs="宋体"/>
          <w:sz w:val="24"/>
        </w:rPr>
      </w:pPr>
      <w:r>
        <w:rPr>
          <w:rFonts w:hint="eastAsia" w:ascii="宋体" w:hAnsi="宋体" w:cs="宋体"/>
          <w:bCs/>
          <w:szCs w:val="21"/>
        </w:rPr>
        <w:t>由磋商小组根据综合评分情况，按照评审得分由高到低顺序推荐3名以上成交候选供应商</w:t>
      </w:r>
      <w:r>
        <w:rPr>
          <w:rFonts w:hint="eastAsia" w:ascii="宋体" w:hAnsi="宋体" w:cs="宋体"/>
        </w:rPr>
        <w:t>,并在线编写电子评审报告</w:t>
      </w:r>
      <w:r>
        <w:rPr>
          <w:rFonts w:hint="eastAsia" w:ascii="宋体" w:hAnsi="宋体" w:cs="宋体"/>
          <w:bCs/>
          <w:szCs w:val="21"/>
        </w:rPr>
        <w:t>。符合本章第一节第5.3条情形的，可以推荐2家成交候选供应商。评审得分相同的，按照最后报价（不计算价格折扣）由低到高的顺序推荐。评审得分且最后报价（不计算价格折扣）相同的，按照技术指标（按技术分得分由高到低排序）优劣顺序推荐；技术指标仍相同的，由磋商小组随机抽取推荐。</w:t>
      </w:r>
    </w:p>
    <w:p w14:paraId="3C97DCEA">
      <w:pPr>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2.评标争议事项处理</w:t>
      </w:r>
    </w:p>
    <w:p w14:paraId="37BC6BBB">
      <w:pPr>
        <w:pStyle w:val="27"/>
        <w:spacing w:before="0"/>
        <w:ind w:firstLine="420"/>
        <w:rPr>
          <w:rFonts w:ascii="宋体" w:hAnsi="宋体" w:cs="宋体"/>
          <w:kern w:val="2"/>
          <w:sz w:val="21"/>
          <w:szCs w:val="24"/>
        </w:rPr>
      </w:pPr>
      <w:r>
        <w:rPr>
          <w:rFonts w:hint="eastAsia" w:ascii="宋体" w:hAnsi="宋体" w:cs="宋体"/>
          <w:kern w:val="2"/>
          <w:sz w:val="21"/>
          <w:szCs w:val="24"/>
        </w:rPr>
        <w:t>磋商小组成员对需要共同认定的事项存在争议的，应当按照少数服从多数的原则作出结论。持不同意见的磋商小组成员应当在评审报告上签署不同意见及理由，否则视为同意评审报告。</w:t>
      </w:r>
    </w:p>
    <w:p w14:paraId="4722873E">
      <w:pPr>
        <w:pStyle w:val="27"/>
        <w:spacing w:before="0"/>
        <w:ind w:firstLine="420"/>
        <w:rPr>
          <w:rFonts w:cs="宋体"/>
          <w:kern w:val="2"/>
          <w:sz w:val="21"/>
          <w:szCs w:val="24"/>
        </w:rPr>
      </w:pPr>
    </w:p>
    <w:p w14:paraId="1AB63F4F">
      <w:pPr>
        <w:pStyle w:val="3"/>
        <w:spacing w:before="0" w:after="0" w:line="360" w:lineRule="auto"/>
        <w:ind w:firstLine="640" w:firstLineChars="200"/>
        <w:jc w:val="center"/>
        <w:rPr>
          <w:rFonts w:ascii="宋体" w:hAnsi="宋体"/>
          <w:b w:val="0"/>
        </w:rPr>
      </w:pPr>
      <w:bookmarkStart w:id="119" w:name="_Toc2025"/>
      <w:bookmarkStart w:id="120" w:name="_Toc80886940"/>
      <w:bookmarkStart w:id="121" w:name="_Toc80205936"/>
      <w:bookmarkStart w:id="122" w:name="_Toc20045"/>
      <w:r>
        <w:rPr>
          <w:rFonts w:hint="eastAsia" w:ascii="宋体" w:hAnsi="宋体"/>
          <w:b w:val="0"/>
        </w:rPr>
        <w:t>第三节 评审过程的保密与录像</w:t>
      </w:r>
      <w:bookmarkEnd w:id="119"/>
      <w:bookmarkEnd w:id="120"/>
      <w:bookmarkEnd w:id="121"/>
      <w:bookmarkEnd w:id="122"/>
    </w:p>
    <w:p w14:paraId="63CAB9AA">
      <w:pPr>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1.保密。</w:t>
      </w:r>
    </w:p>
    <w:p w14:paraId="1758DE60">
      <w:pPr>
        <w:widowControl/>
        <w:spacing w:line="360" w:lineRule="auto"/>
        <w:ind w:firstLine="420" w:firstLineChars="200"/>
        <w:rPr>
          <w:rFonts w:cs="宋体"/>
        </w:rPr>
      </w:pPr>
      <w:r>
        <w:rPr>
          <w:rFonts w:cs="宋体"/>
        </w:rPr>
        <w:t>评审活动在严格保密的情况下进行。评审过程中凡是与响应文件评审和比较、</w:t>
      </w:r>
      <w:r>
        <w:rPr>
          <w:rFonts w:hint="eastAsia" w:cs="宋体"/>
        </w:rPr>
        <w:t>成交</w:t>
      </w:r>
      <w:r>
        <w:rPr>
          <w:rFonts w:cs="宋体"/>
        </w:rPr>
        <w:t>成交供应商推荐等评审有关的情况，以及涉及国家秘密和商业秘密等信息，</w:t>
      </w:r>
      <w:r>
        <w:rPr>
          <w:rFonts w:hint="eastAsia" w:cs="宋体"/>
        </w:rPr>
        <w:t>磋商小组</w:t>
      </w:r>
      <w:r>
        <w:rPr>
          <w:rFonts w:cs="宋体"/>
        </w:rPr>
        <w:t>成员、采购人和采购</w:t>
      </w:r>
      <w:r>
        <w:rPr>
          <w:rFonts w:hint="eastAsia" w:cs="宋体"/>
        </w:rPr>
        <w:t>代理</w:t>
      </w:r>
      <w:r>
        <w:rPr>
          <w:rFonts w:cs="宋体"/>
        </w:rPr>
        <w:t>机构工作人员、相关监督人员等与评审有关的人员应当予以保密。</w:t>
      </w:r>
    </w:p>
    <w:p w14:paraId="4D7A8774">
      <w:pPr>
        <w:widowControl/>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2.录音录像。</w:t>
      </w:r>
    </w:p>
    <w:p w14:paraId="5351BF6D">
      <w:pPr>
        <w:spacing w:line="360" w:lineRule="auto"/>
        <w:ind w:firstLine="420" w:firstLineChars="200"/>
        <w:rPr>
          <w:rFonts w:cs="宋体"/>
        </w:rPr>
      </w:pPr>
      <w:r>
        <w:rPr>
          <w:rFonts w:hint="eastAsia" w:cs="宋体"/>
        </w:rPr>
        <w:t>采购代理机构对评审工作现场及操作屏幕进行全过程录音录像，录音录像资料作为采购项目文件随其他文件一并存档。</w:t>
      </w:r>
    </w:p>
    <w:p w14:paraId="2F3D3F84"/>
    <w:p w14:paraId="508C6912">
      <w:pPr>
        <w:pStyle w:val="2"/>
        <w:jc w:val="center"/>
        <w:rPr>
          <w:rFonts w:ascii="宋体" w:hAnsi="宋体" w:cs="宋体"/>
          <w:sz w:val="31"/>
          <w:szCs w:val="31"/>
        </w:rPr>
      </w:pPr>
      <w:r>
        <w:br w:type="page"/>
      </w:r>
      <w:bookmarkStart w:id="123" w:name="_Toc5005"/>
      <w:bookmarkStart w:id="124" w:name="_Toc7776"/>
      <w:bookmarkStart w:id="125" w:name="_Toc22302"/>
      <w:bookmarkStart w:id="126" w:name="_Toc17404"/>
      <w:bookmarkStart w:id="127" w:name="_Toc27282"/>
      <w:bookmarkStart w:id="128" w:name="_Toc26272"/>
      <w:bookmarkStart w:id="129" w:name="_Toc80886941"/>
      <w:bookmarkStart w:id="130" w:name="_Toc12890"/>
      <w:r>
        <w:rPr>
          <w:rFonts w:hint="eastAsia" w:ascii="Calibri" w:hAnsi="Calibri"/>
        </w:rPr>
        <w:t>第五章 响应文件格式</w:t>
      </w:r>
      <w:bookmarkEnd w:id="123"/>
      <w:bookmarkEnd w:id="124"/>
      <w:bookmarkEnd w:id="125"/>
      <w:bookmarkEnd w:id="126"/>
      <w:bookmarkEnd w:id="127"/>
      <w:bookmarkEnd w:id="128"/>
      <w:bookmarkEnd w:id="129"/>
      <w:bookmarkEnd w:id="130"/>
    </w:p>
    <w:p w14:paraId="349423E7"/>
    <w:p w14:paraId="05DEC2A8">
      <w:pPr>
        <w:sectPr>
          <w:footerReference r:id="rId5" w:type="first"/>
          <w:headerReference r:id="rId3" w:type="default"/>
          <w:footerReference r:id="rId4" w:type="default"/>
          <w:pgSz w:w="11911" w:h="16838"/>
          <w:pgMar w:top="1134" w:right="1134" w:bottom="1134" w:left="1134" w:header="720" w:footer="720" w:gutter="0"/>
          <w:cols w:space="720" w:num="1"/>
          <w:docGrid w:linePitch="285" w:charSpace="0"/>
        </w:sectPr>
      </w:pPr>
    </w:p>
    <w:p w14:paraId="4B94CF77">
      <w:pPr>
        <w:pStyle w:val="3"/>
        <w:jc w:val="center"/>
        <w:rPr>
          <w:rFonts w:ascii="宋体" w:hAnsi="宋体"/>
          <w:bCs w:val="0"/>
        </w:rPr>
      </w:pPr>
      <w:bookmarkStart w:id="131" w:name="_Toc80886943"/>
      <w:bookmarkStart w:id="132" w:name="_Toc80205939"/>
      <w:bookmarkStart w:id="133" w:name="_Toc12994"/>
      <w:bookmarkStart w:id="134" w:name="_Toc22245"/>
      <w:r>
        <w:rPr>
          <w:rFonts w:hint="eastAsia" w:ascii="宋体" w:hAnsi="宋体"/>
          <w:bCs w:val="0"/>
        </w:rPr>
        <w:t>第一节 资格证明文件格式</w:t>
      </w:r>
      <w:bookmarkEnd w:id="131"/>
      <w:bookmarkEnd w:id="132"/>
      <w:bookmarkEnd w:id="133"/>
      <w:bookmarkEnd w:id="134"/>
    </w:p>
    <w:p w14:paraId="5ADEB558">
      <w:pPr>
        <w:snapToGrid w:val="0"/>
        <w:spacing w:beforeLines="50" w:after="50"/>
        <w:jc w:val="left"/>
        <w:rPr>
          <w:sz w:val="24"/>
        </w:rPr>
      </w:pPr>
      <w:r>
        <w:rPr>
          <w:rFonts w:hint="eastAsia" w:hAnsi="宋体" w:cs="宋体"/>
          <w:b/>
          <w:bCs/>
          <w:sz w:val="28"/>
          <w:szCs w:val="28"/>
        </w:rPr>
        <w:t>1.资格证明文件封面的格式</w:t>
      </w:r>
      <w:r>
        <w:rPr>
          <w:rFonts w:hint="eastAsia" w:ascii="宋体" w:hAnsi="宋体" w:cs="宋体"/>
          <w:b/>
          <w:sz w:val="28"/>
          <w:szCs w:val="28"/>
        </w:rPr>
        <w:t>（参照此格式自拟）</w:t>
      </w:r>
      <w:r>
        <w:rPr>
          <w:rFonts w:hint="eastAsia" w:hAnsi="宋体" w:cs="宋体"/>
          <w:b/>
          <w:bCs/>
          <w:sz w:val="28"/>
          <w:szCs w:val="28"/>
        </w:rPr>
        <w:t>：</w:t>
      </w:r>
    </w:p>
    <w:p w14:paraId="292A47DB">
      <w:pPr>
        <w:snapToGrid w:val="0"/>
        <w:spacing w:beforeLines="50" w:after="50"/>
        <w:ind w:firstLine="6930" w:firstLineChars="3300"/>
        <w:rPr>
          <w:bCs/>
          <w:sz w:val="32"/>
          <w:szCs w:val="20"/>
        </w:rPr>
      </w:pPr>
      <w:r>
        <w:rPr>
          <w:rFonts w:hint="eastAsia"/>
          <w:bCs/>
        </w:rPr>
        <w:t>全流程电子文件</w:t>
      </w:r>
    </w:p>
    <w:p w14:paraId="1CF6CFFF">
      <w:pPr>
        <w:snapToGrid w:val="0"/>
        <w:spacing w:beforeLines="50" w:after="50"/>
        <w:rPr>
          <w:sz w:val="24"/>
          <w:szCs w:val="20"/>
        </w:rPr>
      </w:pPr>
    </w:p>
    <w:p w14:paraId="5D6387FE">
      <w:pPr>
        <w:snapToGrid w:val="0"/>
        <w:spacing w:beforeLines="50" w:after="50"/>
        <w:rPr>
          <w:sz w:val="24"/>
          <w:szCs w:val="20"/>
        </w:rPr>
      </w:pPr>
    </w:p>
    <w:p w14:paraId="1B74843E">
      <w:pPr>
        <w:snapToGrid w:val="0"/>
        <w:spacing w:beforeLines="50"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w:t>
      </w:r>
    </w:p>
    <w:p w14:paraId="1B080F54">
      <w:pPr>
        <w:snapToGrid w:val="0"/>
        <w:spacing w:beforeLines="50" w:after="50"/>
        <w:rPr>
          <w:bCs/>
          <w:sz w:val="24"/>
          <w:szCs w:val="20"/>
        </w:rPr>
      </w:pPr>
    </w:p>
    <w:p w14:paraId="128D8940">
      <w:pPr>
        <w:snapToGrid w:val="0"/>
        <w:spacing w:beforeLines="50" w:after="50"/>
        <w:rPr>
          <w:bCs/>
          <w:sz w:val="24"/>
          <w:szCs w:val="20"/>
        </w:rPr>
      </w:pPr>
    </w:p>
    <w:p w14:paraId="79D032D9">
      <w:pPr>
        <w:snapToGrid w:val="0"/>
        <w:spacing w:beforeLines="50" w:after="50"/>
        <w:rPr>
          <w:bCs/>
          <w:sz w:val="24"/>
          <w:szCs w:val="20"/>
        </w:rPr>
      </w:pPr>
    </w:p>
    <w:p w14:paraId="55550611">
      <w:pPr>
        <w:snapToGrid w:val="0"/>
        <w:spacing w:beforeLines="50" w:after="50"/>
        <w:rPr>
          <w:bCs/>
          <w:sz w:val="24"/>
          <w:szCs w:val="20"/>
        </w:rPr>
      </w:pPr>
    </w:p>
    <w:p w14:paraId="30BD946C">
      <w:pPr>
        <w:snapToGrid w:val="0"/>
        <w:spacing w:beforeLines="50" w:after="50"/>
        <w:rPr>
          <w:bCs/>
          <w:sz w:val="24"/>
          <w:szCs w:val="20"/>
        </w:rPr>
      </w:pPr>
    </w:p>
    <w:p w14:paraId="17B95AC0">
      <w:pPr>
        <w:snapToGrid w:val="0"/>
        <w:spacing w:beforeLines="50" w:after="50"/>
        <w:ind w:firstLine="640" w:firstLineChars="200"/>
        <w:rPr>
          <w:rFonts w:cs="仿宋_GB2312"/>
          <w:bCs/>
          <w:sz w:val="32"/>
          <w:szCs w:val="32"/>
        </w:rPr>
      </w:pPr>
      <w:r>
        <w:rPr>
          <w:rFonts w:hint="eastAsia" w:cs="仿宋_GB2312"/>
          <w:bCs/>
          <w:sz w:val="32"/>
          <w:szCs w:val="32"/>
        </w:rPr>
        <w:t>项目名称：</w:t>
      </w:r>
    </w:p>
    <w:p w14:paraId="2B621DE6">
      <w:pPr>
        <w:snapToGrid w:val="0"/>
        <w:spacing w:beforeLines="50" w:after="50"/>
        <w:ind w:firstLine="720" w:firstLineChars="225"/>
        <w:rPr>
          <w:rFonts w:cs="仿宋_GB2312"/>
          <w:bCs/>
          <w:sz w:val="32"/>
          <w:szCs w:val="32"/>
        </w:rPr>
      </w:pPr>
    </w:p>
    <w:p w14:paraId="33EE58D6">
      <w:pPr>
        <w:snapToGrid w:val="0"/>
        <w:spacing w:beforeLines="50" w:after="50"/>
        <w:ind w:firstLine="720" w:firstLineChars="225"/>
        <w:rPr>
          <w:rFonts w:cs="仿宋_GB2312"/>
          <w:bCs/>
          <w:sz w:val="32"/>
          <w:szCs w:val="32"/>
        </w:rPr>
      </w:pPr>
      <w:r>
        <w:rPr>
          <w:rFonts w:hint="eastAsia" w:cs="仿宋_GB2312"/>
          <w:bCs/>
          <w:sz w:val="32"/>
          <w:szCs w:val="32"/>
        </w:rPr>
        <w:t>项目编号：</w:t>
      </w:r>
    </w:p>
    <w:p w14:paraId="47C3487C">
      <w:pPr>
        <w:snapToGrid w:val="0"/>
        <w:spacing w:beforeLines="50" w:after="50"/>
        <w:ind w:firstLine="720" w:firstLineChars="225"/>
        <w:rPr>
          <w:rFonts w:cs="仿宋_GB2312"/>
          <w:bCs/>
          <w:sz w:val="32"/>
          <w:szCs w:val="32"/>
        </w:rPr>
      </w:pPr>
    </w:p>
    <w:p w14:paraId="0D5274E0">
      <w:pPr>
        <w:snapToGrid w:val="0"/>
        <w:spacing w:beforeLines="50" w:after="50"/>
        <w:ind w:firstLine="720" w:firstLineChars="225"/>
        <w:rPr>
          <w:rFonts w:cs="仿宋_GB2312"/>
          <w:bCs/>
          <w:sz w:val="32"/>
          <w:szCs w:val="32"/>
        </w:rPr>
      </w:pPr>
      <w:r>
        <w:rPr>
          <w:rFonts w:hint="eastAsia" w:cs="仿宋_GB2312"/>
          <w:bCs/>
          <w:sz w:val="32"/>
          <w:szCs w:val="32"/>
        </w:rPr>
        <w:t>所竞分标（如有则填写，无分标时填写“无”或者留空）：</w:t>
      </w:r>
    </w:p>
    <w:p w14:paraId="3B6A05CB">
      <w:pPr>
        <w:snapToGrid w:val="0"/>
        <w:spacing w:beforeLines="50" w:after="50"/>
        <w:ind w:firstLine="720" w:firstLineChars="225"/>
        <w:rPr>
          <w:rFonts w:cs="仿宋_GB2312"/>
          <w:bCs/>
          <w:sz w:val="32"/>
          <w:szCs w:val="32"/>
        </w:rPr>
      </w:pPr>
    </w:p>
    <w:p w14:paraId="5585BCE8">
      <w:pPr>
        <w:pStyle w:val="7"/>
        <w:snapToGrid w:val="0"/>
        <w:spacing w:before="50" w:after="50"/>
        <w:ind w:firstLine="720" w:firstLineChars="225"/>
        <w:rPr>
          <w:rFonts w:cs="仿宋_GB2312"/>
          <w:bCs/>
          <w:sz w:val="32"/>
          <w:szCs w:val="32"/>
        </w:rPr>
      </w:pPr>
      <w:r>
        <w:rPr>
          <w:rFonts w:hint="eastAsia" w:cs="仿宋_GB2312"/>
          <w:bCs/>
          <w:sz w:val="32"/>
          <w:szCs w:val="32"/>
        </w:rPr>
        <w:t>供应商名称：</w:t>
      </w:r>
    </w:p>
    <w:p w14:paraId="0B9118AB">
      <w:pPr>
        <w:pStyle w:val="7"/>
        <w:snapToGrid w:val="0"/>
        <w:spacing w:before="50" w:after="50"/>
        <w:ind w:firstLine="720" w:firstLineChars="225"/>
        <w:rPr>
          <w:rFonts w:cs="仿宋_GB2312"/>
          <w:bCs/>
          <w:sz w:val="32"/>
          <w:szCs w:val="32"/>
        </w:rPr>
      </w:pPr>
    </w:p>
    <w:p w14:paraId="7926570E">
      <w:pPr>
        <w:pStyle w:val="7"/>
        <w:snapToGrid w:val="0"/>
        <w:spacing w:before="50" w:after="50"/>
        <w:ind w:firstLine="720" w:firstLineChars="225"/>
        <w:rPr>
          <w:rFonts w:cs="仿宋_GB2312"/>
          <w:bCs/>
          <w:sz w:val="32"/>
          <w:szCs w:val="32"/>
        </w:rPr>
      </w:pPr>
    </w:p>
    <w:p w14:paraId="6E9BFCEB">
      <w:pPr>
        <w:pStyle w:val="7"/>
        <w:snapToGrid w:val="0"/>
        <w:spacing w:before="50" w:after="50"/>
        <w:ind w:firstLine="720" w:firstLineChars="225"/>
        <w:rPr>
          <w:rFonts w:cs="仿宋_GB2312"/>
          <w:bCs/>
          <w:sz w:val="32"/>
          <w:szCs w:val="32"/>
        </w:rPr>
      </w:pPr>
    </w:p>
    <w:p w14:paraId="57FF3A2F">
      <w:pPr>
        <w:pStyle w:val="7"/>
        <w:snapToGrid w:val="0"/>
        <w:spacing w:before="50" w:after="50"/>
        <w:ind w:firstLine="1280" w:firstLineChars="400"/>
        <w:rPr>
          <w:rFonts w:cs="仿宋_GB2312"/>
          <w:bCs/>
          <w:sz w:val="32"/>
          <w:szCs w:val="32"/>
        </w:rPr>
      </w:pPr>
    </w:p>
    <w:p w14:paraId="6DCC79DB">
      <w:pPr>
        <w:snapToGrid w:val="0"/>
        <w:spacing w:beforeLines="50" w:after="50"/>
        <w:jc w:val="center"/>
        <w:rPr>
          <w:rFonts w:cs="仿宋_GB2312"/>
          <w:sz w:val="32"/>
          <w:szCs w:val="32"/>
        </w:rPr>
      </w:pPr>
      <w:r>
        <w:rPr>
          <w:rFonts w:hint="eastAsia" w:cs="仿宋_GB2312"/>
          <w:sz w:val="32"/>
          <w:szCs w:val="32"/>
        </w:rPr>
        <w:t>年    月    日</w:t>
      </w:r>
    </w:p>
    <w:p w14:paraId="62FF7EA6">
      <w:pPr>
        <w:snapToGrid w:val="0"/>
        <w:spacing w:beforeLines="50" w:after="50" w:line="360" w:lineRule="auto"/>
        <w:jc w:val="left"/>
        <w:rPr>
          <w:rFonts w:ascii="宋体" w:hAnsi="宋体" w:cs="宋体"/>
          <w:b/>
          <w:bCs/>
          <w:sz w:val="28"/>
          <w:szCs w:val="28"/>
        </w:rPr>
      </w:pPr>
      <w:r>
        <w:rPr>
          <w:sz w:val="24"/>
        </w:rPr>
        <w:br w:type="page"/>
      </w:r>
      <w:r>
        <w:rPr>
          <w:rFonts w:hint="eastAsia" w:ascii="宋体" w:hAnsi="宋体" w:cs="宋体"/>
          <w:b/>
          <w:bCs/>
          <w:sz w:val="28"/>
          <w:szCs w:val="28"/>
        </w:rPr>
        <w:t>2.资格证明文件目录</w:t>
      </w:r>
    </w:p>
    <w:p w14:paraId="32D0AB99">
      <w:pPr>
        <w:spacing w:line="360" w:lineRule="auto"/>
        <w:rPr>
          <w:rFonts w:ascii="宋体" w:hAnsi="宋体" w:cs="宋体"/>
          <w:b/>
          <w:bCs/>
          <w:sz w:val="28"/>
          <w:szCs w:val="28"/>
        </w:rPr>
      </w:pPr>
      <w:r>
        <w:rPr>
          <w:rFonts w:hint="eastAsia" w:ascii="宋体" w:hAnsi="宋体" w:cs="宋体"/>
          <w:sz w:val="28"/>
          <w:szCs w:val="28"/>
        </w:rPr>
        <w:t>根据竞争性磋商文件规定及供应商提供的材料自行编写目录（部分格式后附）。</w:t>
      </w:r>
    </w:p>
    <w:p w14:paraId="70BA9415">
      <w:pPr>
        <w:spacing w:line="320" w:lineRule="exact"/>
        <w:jc w:val="left"/>
        <w:rPr>
          <w:rFonts w:ascii="宋体" w:hAnsi="宋体" w:cs="宋体"/>
          <w:b/>
          <w:bCs/>
          <w:sz w:val="28"/>
          <w:szCs w:val="28"/>
        </w:rPr>
      </w:pPr>
      <w:r>
        <w:rPr>
          <w:rFonts w:hint="eastAsia"/>
          <w:szCs w:val="21"/>
        </w:rPr>
        <w:br w:type="page"/>
      </w:r>
      <w:r>
        <w:rPr>
          <w:rFonts w:hint="eastAsia" w:ascii="宋体" w:hAnsi="宋体" w:cs="宋体"/>
          <w:b/>
          <w:bCs/>
          <w:kern w:val="0"/>
          <w:sz w:val="28"/>
          <w:szCs w:val="28"/>
        </w:rPr>
        <w:t>3.声明函的格式：</w:t>
      </w:r>
    </w:p>
    <w:p w14:paraId="77C30003">
      <w:pPr>
        <w:spacing w:line="320" w:lineRule="exact"/>
        <w:jc w:val="center"/>
        <w:rPr>
          <w:b/>
          <w:sz w:val="32"/>
          <w:szCs w:val="32"/>
        </w:rPr>
      </w:pPr>
    </w:p>
    <w:p w14:paraId="2526B695">
      <w:pPr>
        <w:spacing w:line="320" w:lineRule="exact"/>
        <w:jc w:val="center"/>
        <w:rPr>
          <w:b/>
          <w:sz w:val="32"/>
          <w:szCs w:val="32"/>
        </w:rPr>
      </w:pPr>
      <w:r>
        <w:rPr>
          <w:rFonts w:hint="eastAsia"/>
          <w:b/>
          <w:sz w:val="32"/>
          <w:szCs w:val="32"/>
        </w:rPr>
        <w:t>声明函</w:t>
      </w:r>
    </w:p>
    <w:p w14:paraId="4DBD916C">
      <w:pPr>
        <w:spacing w:line="320" w:lineRule="exact"/>
        <w:jc w:val="center"/>
        <w:rPr>
          <w:sz w:val="24"/>
          <w:szCs w:val="20"/>
        </w:rPr>
      </w:pPr>
    </w:p>
    <w:p w14:paraId="0360D413">
      <w:pPr>
        <w:spacing w:line="400" w:lineRule="exact"/>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（采购代理机构名称）</w:t>
      </w:r>
      <w:r>
        <w:rPr>
          <w:rFonts w:hint="eastAsia" w:ascii="宋体" w:hAnsi="宋体" w:cs="宋体"/>
          <w:sz w:val="24"/>
        </w:rPr>
        <w:t>：</w:t>
      </w:r>
    </w:p>
    <w:p w14:paraId="28162720">
      <w:pPr>
        <w:spacing w:line="400" w:lineRule="exact"/>
        <w:ind w:firstLine="480" w:firstLineChars="200"/>
        <w:contextualSpacing/>
        <w:rPr>
          <w:rFonts w:ascii="宋体" w:hAnsi="宋体" w:cs="宋体"/>
          <w:sz w:val="24"/>
        </w:rPr>
      </w:pPr>
      <w:r>
        <w:rPr>
          <w:rFonts w:hint="eastAsia" w:ascii="宋体" w:hAnsi="宋体" w:cs="宋体"/>
          <w:i/>
          <w:iCs/>
          <w:sz w:val="24"/>
          <w:u w:val="single"/>
        </w:rPr>
        <w:t>（供应商名称）</w:t>
      </w:r>
      <w:r>
        <w:rPr>
          <w:rFonts w:hint="eastAsia" w:ascii="宋体" w:hAnsi="宋体" w:cs="宋体"/>
          <w:sz w:val="24"/>
        </w:rPr>
        <w:t>系中华人民共和国合法供应商，经营地址。</w:t>
      </w:r>
    </w:p>
    <w:p w14:paraId="2684160B">
      <w:pPr>
        <w:spacing w:line="400" w:lineRule="exact"/>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i/>
          <w:iCs/>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18BEF83E">
      <w:pPr>
        <w:spacing w:line="400" w:lineRule="exact"/>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2404B90F">
      <w:pPr>
        <w:spacing w:line="400" w:lineRule="exact"/>
        <w:ind w:firstLine="480" w:firstLineChars="200"/>
        <w:contextualSpacing/>
        <w:rPr>
          <w:rFonts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5DFEE95">
      <w:pPr>
        <w:spacing w:line="400" w:lineRule="exact"/>
        <w:ind w:firstLine="480" w:firstLineChars="200"/>
        <w:contextualSpacing/>
        <w:rPr>
          <w:rFonts w:ascii="宋体" w:hAnsi="宋体" w:cs="宋体"/>
          <w:sz w:val="24"/>
        </w:rPr>
      </w:pPr>
      <w:r>
        <w:rPr>
          <w:rFonts w:hint="eastAsia" w:ascii="宋体" w:hAnsi="宋体" w:cs="宋体"/>
          <w:sz w:val="24"/>
        </w:rPr>
        <w:t>3.在此，我方宣布同意如下：</w:t>
      </w:r>
    </w:p>
    <w:p w14:paraId="52B66A55">
      <w:pPr>
        <w:spacing w:line="400" w:lineRule="exact"/>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03639F4B">
      <w:pPr>
        <w:spacing w:line="400" w:lineRule="exact"/>
        <w:ind w:firstLine="480" w:firstLineChars="200"/>
        <w:contextualSpacing/>
        <w:rPr>
          <w:rFonts w:ascii="宋体" w:hAnsi="宋体" w:cs="宋体"/>
          <w:sz w:val="24"/>
        </w:rPr>
      </w:pPr>
      <w:r>
        <w:rPr>
          <w:rFonts w:hint="eastAsia" w:ascii="宋体" w:hAnsi="宋体" w:cs="宋体"/>
          <w:sz w:val="24"/>
        </w:rPr>
        <w:t>（2）已详细审查磋商文件的全部内容，包括澄清或者更正公告（如有）；</w:t>
      </w:r>
    </w:p>
    <w:p w14:paraId="321D7FCC">
      <w:pPr>
        <w:spacing w:line="400" w:lineRule="exact"/>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7E8BCF00">
      <w:pPr>
        <w:spacing w:line="400" w:lineRule="exact"/>
        <w:ind w:firstLine="480" w:firstLineChars="200"/>
        <w:contextualSpacing/>
        <w:rPr>
          <w:rFonts w:ascii="宋体" w:hAnsi="宋体" w:cs="宋体"/>
          <w:sz w:val="24"/>
        </w:rPr>
      </w:pPr>
      <w:r>
        <w:rPr>
          <w:rFonts w:hint="eastAsia" w:ascii="宋体" w:hAnsi="宋体" w:cs="宋体"/>
          <w:sz w:val="24"/>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14:paraId="34D830C0">
      <w:pPr>
        <w:spacing w:line="400" w:lineRule="exact"/>
        <w:ind w:firstLine="480" w:firstLineChars="200"/>
        <w:contextualSpacing/>
        <w:rPr>
          <w:rFonts w:ascii="宋体" w:hAnsi="宋体" w:cs="宋体"/>
          <w:sz w:val="24"/>
        </w:rPr>
      </w:pPr>
      <w:r>
        <w:rPr>
          <w:rFonts w:hint="eastAsia" w:ascii="宋体" w:hAnsi="宋体" w:cs="宋体"/>
          <w:sz w:val="24"/>
        </w:rPr>
        <w:t>5.根据《中华人民共和国政府采购法实施条例》第五十条要求对政府采购合同进行公告，但政府采购合同中涉及国家秘密、商业秘密的内容除外。我方就对本次响应文件进行注明如下：（两项内容中必须选择一项）</w:t>
      </w:r>
    </w:p>
    <w:p w14:paraId="7D869336">
      <w:pPr>
        <w:spacing w:line="400" w:lineRule="exact"/>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6B42C8C7">
      <w:pPr>
        <w:spacing w:line="400" w:lineRule="exact"/>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0A9D7F0A">
      <w:pPr>
        <w:pStyle w:val="12"/>
        <w:tabs>
          <w:tab w:val="left" w:pos="939"/>
        </w:tabs>
        <w:spacing w:line="400" w:lineRule="exact"/>
        <w:ind w:left="0" w:leftChars="0" w:firstLine="480" w:firstLineChars="200"/>
        <w:rPr>
          <w:rFonts w:ascii="宋体" w:hAnsi="宋体" w:cs="宋体"/>
          <w:sz w:val="24"/>
        </w:rPr>
      </w:pPr>
      <w:r>
        <w:rPr>
          <w:rFonts w:hint="eastAsia" w:ascii="宋体" w:hAnsi="宋体" w:cs="宋体"/>
          <w:kern w:val="0"/>
          <w:sz w:val="24"/>
        </w:rPr>
        <w:t>6.</w:t>
      </w:r>
      <w:r>
        <w:rPr>
          <w:rFonts w:hint="eastAsia" w:ascii="宋体" w:hAnsi="宋体" w:cs="宋体"/>
          <w:sz w:val="24"/>
        </w:rPr>
        <w:t>以上事项如有虚假或者隐瞒，我方愿意承担一切后果，并不再寻求任何旨在减轻或者免除法律责任的辩解。</w:t>
      </w:r>
    </w:p>
    <w:p w14:paraId="76D32DBB">
      <w:pPr>
        <w:pStyle w:val="12"/>
        <w:tabs>
          <w:tab w:val="left" w:pos="939"/>
        </w:tabs>
        <w:spacing w:line="400" w:lineRule="exact"/>
        <w:ind w:left="141" w:leftChars="67" w:firstLine="360" w:firstLineChars="150"/>
        <w:rPr>
          <w:rFonts w:ascii="宋体" w:hAnsi="宋体" w:cs="宋体"/>
          <w:sz w:val="24"/>
        </w:rPr>
      </w:pPr>
      <w:r>
        <w:rPr>
          <w:rFonts w:hint="eastAsia" w:ascii="宋体" w:hAnsi="宋体" w:cs="宋体"/>
          <w:sz w:val="24"/>
        </w:rPr>
        <w:t>特此承诺。</w:t>
      </w:r>
    </w:p>
    <w:p w14:paraId="2C351D41">
      <w:pPr>
        <w:pStyle w:val="12"/>
        <w:tabs>
          <w:tab w:val="left" w:pos="939"/>
        </w:tabs>
        <w:spacing w:line="400" w:lineRule="exact"/>
        <w:ind w:left="0" w:leftChars="0" w:firstLine="480" w:firstLineChars="200"/>
        <w:rPr>
          <w:rFonts w:ascii="宋体" w:hAnsi="宋体" w:cs="宋体"/>
          <w:sz w:val="24"/>
        </w:rPr>
      </w:pPr>
      <w:r>
        <w:rPr>
          <w:rFonts w:hint="eastAsia" w:ascii="宋体" w:hAnsi="宋体" w:cs="宋体"/>
          <w:sz w:val="24"/>
        </w:rPr>
        <w:t>注：如为联合体竞标，盖章处须加盖联合体各方公章，否则其响应文件按无效响应处理。</w:t>
      </w:r>
    </w:p>
    <w:p w14:paraId="73BD8753">
      <w:pPr>
        <w:pStyle w:val="12"/>
        <w:tabs>
          <w:tab w:val="left" w:pos="939"/>
        </w:tabs>
        <w:spacing w:line="400" w:lineRule="exact"/>
        <w:ind w:left="0" w:leftChars="0" w:firstLine="480" w:firstLineChars="200"/>
        <w:rPr>
          <w:rFonts w:ascii="宋体" w:hAnsi="宋体" w:cs="宋体"/>
          <w:sz w:val="24"/>
        </w:rPr>
      </w:pPr>
    </w:p>
    <w:p w14:paraId="063E5729">
      <w:pPr>
        <w:autoSpaceDE w:val="0"/>
        <w:autoSpaceDN w:val="0"/>
        <w:ind w:left="4365" w:leftChars="1850" w:hanging="480" w:hangingChars="200"/>
        <w:rPr>
          <w:rFonts w:ascii="宋体" w:hAnsi="宋体" w:cs="宋体"/>
          <w:kern w:val="0"/>
          <w:sz w:val="24"/>
        </w:rPr>
      </w:pPr>
    </w:p>
    <w:p w14:paraId="4FB3C2E7">
      <w:pPr>
        <w:autoSpaceDE w:val="0"/>
        <w:autoSpaceDN w:val="0"/>
        <w:ind w:left="4365" w:leftChars="1850" w:hanging="480" w:hangingChars="200"/>
        <w:rPr>
          <w:rFonts w:ascii="宋体" w:hAnsi="宋体" w:cs="宋体"/>
          <w:kern w:val="0"/>
          <w:sz w:val="24"/>
        </w:rPr>
      </w:pPr>
    </w:p>
    <w:p w14:paraId="4B799FE3">
      <w:pPr>
        <w:autoSpaceDE w:val="0"/>
        <w:autoSpaceDN w:val="0"/>
        <w:spacing w:line="360" w:lineRule="auto"/>
        <w:ind w:left="4364" w:leftChars="1964" w:hanging="240" w:hangingChars="100"/>
        <w:rPr>
          <w:rFonts w:ascii="宋体" w:hAnsi="宋体" w:cs="宋体"/>
          <w:kern w:val="0"/>
          <w:sz w:val="24"/>
        </w:rPr>
      </w:pPr>
      <w:r>
        <w:rPr>
          <w:rFonts w:hint="eastAsia" w:ascii="宋体" w:hAnsi="宋体" w:cs="宋体"/>
          <w:kern w:val="0"/>
          <w:sz w:val="24"/>
        </w:rPr>
        <w:t>供应商名称（盖公章）：</w:t>
      </w:r>
    </w:p>
    <w:p w14:paraId="1B6131D1">
      <w:pPr>
        <w:autoSpaceDE w:val="0"/>
        <w:autoSpaceDN w:val="0"/>
        <w:spacing w:line="360" w:lineRule="auto"/>
        <w:ind w:firstLine="4320" w:firstLineChars="1800"/>
        <w:rPr>
          <w:rFonts w:ascii="宋体" w:hAnsi="宋体" w:cs="宋体"/>
          <w:kern w:val="0"/>
          <w:sz w:val="24"/>
          <w:lang w:val="zh-CN"/>
        </w:rPr>
      </w:pPr>
      <w:r>
        <w:rPr>
          <w:rFonts w:hint="eastAsia" w:ascii="宋体" w:hAnsi="宋体" w:cs="宋体"/>
          <w:kern w:val="0"/>
          <w:sz w:val="24"/>
          <w:lang w:val="zh-CN"/>
        </w:rPr>
        <w:t>日期：  年  月   日</w:t>
      </w:r>
    </w:p>
    <w:p w14:paraId="4851FBD2">
      <w:pPr>
        <w:pStyle w:val="15"/>
        <w:jc w:val="center"/>
        <w:rPr>
          <w:rFonts w:ascii="宋体" w:hAnsi="宋体" w:cs="宋体"/>
          <w:b/>
          <w:sz w:val="32"/>
          <w:szCs w:val="32"/>
        </w:rPr>
      </w:pPr>
      <w:r>
        <w:rPr>
          <w:rFonts w:hint="eastAsia" w:ascii="宋体" w:hAnsi="宋体" w:cs="宋体"/>
          <w:sz w:val="24"/>
          <w:lang w:val="zh-CN"/>
        </w:rPr>
        <w:br w:type="page"/>
      </w:r>
      <w:r>
        <w:rPr>
          <w:rFonts w:hint="eastAsia" w:ascii="宋体" w:hAnsi="宋体" w:eastAsia="方正小标宋简体" w:cs="宋体"/>
          <w:b/>
          <w:sz w:val="32"/>
          <w:szCs w:val="32"/>
        </w:rPr>
        <w:t>4.</w:t>
      </w:r>
      <w:r>
        <w:rPr>
          <w:rFonts w:hint="eastAsia" w:ascii="宋体" w:hAnsi="宋体" w:cs="宋体"/>
          <w:b/>
          <w:sz w:val="32"/>
          <w:szCs w:val="32"/>
        </w:rPr>
        <w:t>桂平市政府采购项目投标资格承诺函</w:t>
      </w:r>
    </w:p>
    <w:p w14:paraId="65A53C02">
      <w:pPr>
        <w:widowControl/>
        <w:spacing w:line="360" w:lineRule="auto"/>
        <w:ind w:firstLine="420" w:firstLineChars="200"/>
        <w:jc w:val="left"/>
        <w:rPr>
          <w:rFonts w:ascii="宋体" w:hAnsi="宋体" w:cs="宋体"/>
          <w:kern w:val="0"/>
          <w:szCs w:val="21"/>
        </w:rPr>
      </w:pPr>
    </w:p>
    <w:p w14:paraId="0625005C">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本公司郑重承诺，根据《中华人民共和国政府采购法》第二十二条的规定，本公司为参加政府采购活动的合格供应商。即本公司同时满足以下条件： </w:t>
      </w:r>
    </w:p>
    <w:p w14:paraId="473A03E1">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1.具有独立承担民事责任的能力。 </w:t>
      </w:r>
    </w:p>
    <w:p w14:paraId="5BA35A65">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2.具有良好的商业信誉和健全的财务会计制度。 </w:t>
      </w:r>
    </w:p>
    <w:p w14:paraId="5F74A196">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3.具有履行合同所必需的设备和专业技术能力。 </w:t>
      </w:r>
    </w:p>
    <w:p w14:paraId="0AD1E095">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4.有依法缴纳税收和社会保障资金的良好记录。 </w:t>
      </w:r>
    </w:p>
    <w:p w14:paraId="2834687E">
      <w:pPr>
        <w:widowControl/>
        <w:spacing w:line="360" w:lineRule="auto"/>
        <w:ind w:firstLine="480" w:firstLineChars="200"/>
        <w:jc w:val="left"/>
        <w:rPr>
          <w:rFonts w:ascii="宋体" w:hAnsi="宋体" w:cs="宋体"/>
          <w:sz w:val="24"/>
        </w:rPr>
      </w:pPr>
      <w:r>
        <w:rPr>
          <w:rFonts w:hint="eastAsia" w:ascii="宋体" w:hAnsi="宋体" w:cs="宋体"/>
          <w:kern w:val="0"/>
          <w:sz w:val="24"/>
        </w:rPr>
        <w:t xml:space="preserve">5. 提交响应文件截止日期前三年内，在经营活动中没有重大违法记录。 </w:t>
      </w:r>
    </w:p>
    <w:p w14:paraId="52528B1E">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本公司对上述承诺的真实性负责，并接受政府采购、税务、社会保障等监督管理部门、采购文件规定的资格审查机构、社会公众的监督和检查。如有虚假，将依法承担相应责任。 </w:t>
      </w:r>
    </w:p>
    <w:p w14:paraId="560D54B5">
      <w:pPr>
        <w:widowControl/>
        <w:spacing w:line="360" w:lineRule="auto"/>
        <w:ind w:firstLine="480" w:firstLineChars="200"/>
        <w:jc w:val="left"/>
        <w:rPr>
          <w:rFonts w:ascii="宋体" w:hAnsi="宋体" w:cs="宋体"/>
          <w:kern w:val="0"/>
          <w:sz w:val="24"/>
        </w:rPr>
      </w:pPr>
    </w:p>
    <w:p w14:paraId="2915BF19">
      <w:pPr>
        <w:widowControl/>
        <w:spacing w:line="360" w:lineRule="auto"/>
        <w:ind w:firstLine="480" w:firstLineChars="200"/>
        <w:jc w:val="left"/>
        <w:rPr>
          <w:rFonts w:ascii="宋体" w:hAnsi="宋体" w:cs="宋体"/>
          <w:kern w:val="0"/>
          <w:sz w:val="24"/>
        </w:rPr>
      </w:pPr>
    </w:p>
    <w:p w14:paraId="2A14E43E">
      <w:pPr>
        <w:widowControl/>
        <w:spacing w:line="360" w:lineRule="auto"/>
        <w:jc w:val="center"/>
        <w:rPr>
          <w:rFonts w:ascii="宋体" w:hAnsi="宋体" w:cs="宋体"/>
          <w:kern w:val="0"/>
          <w:sz w:val="24"/>
        </w:rPr>
      </w:pPr>
      <w:r>
        <w:rPr>
          <w:rFonts w:hint="eastAsia" w:ascii="宋体" w:hAnsi="宋体" w:cs="宋体"/>
          <w:kern w:val="0"/>
          <w:sz w:val="24"/>
        </w:rPr>
        <w:t xml:space="preserve">                     法定代表人（</w:t>
      </w:r>
      <w:r>
        <w:rPr>
          <w:rFonts w:hint="eastAsia"/>
          <w:sz w:val="24"/>
        </w:rPr>
        <w:t>签字或盖章</w:t>
      </w:r>
      <w:r>
        <w:rPr>
          <w:rFonts w:hint="eastAsia" w:ascii="宋体" w:hAnsi="宋体" w:cs="宋体"/>
          <w:kern w:val="0"/>
          <w:sz w:val="24"/>
        </w:rPr>
        <w:t xml:space="preserve">）：   </w:t>
      </w:r>
    </w:p>
    <w:p w14:paraId="06064DB1">
      <w:pPr>
        <w:autoSpaceDE w:val="0"/>
        <w:autoSpaceDN w:val="0"/>
        <w:spacing w:line="360" w:lineRule="exact"/>
        <w:ind w:left="4365" w:leftChars="1850" w:hanging="480" w:hangingChars="200"/>
        <w:rPr>
          <w:rFonts w:ascii="宋体" w:hAnsi="宋体" w:cs="宋体"/>
          <w:kern w:val="0"/>
          <w:sz w:val="24"/>
        </w:rPr>
      </w:pPr>
      <w:r>
        <w:rPr>
          <w:rFonts w:hint="eastAsia" w:ascii="宋体" w:hAnsi="宋体" w:cs="宋体"/>
          <w:kern w:val="0"/>
          <w:sz w:val="24"/>
        </w:rPr>
        <w:t>供应商名称（盖公章）：</w:t>
      </w:r>
    </w:p>
    <w:p w14:paraId="326AB46F">
      <w:pPr>
        <w:widowControl/>
        <w:wordWrap w:val="0"/>
        <w:spacing w:line="360" w:lineRule="auto"/>
        <w:ind w:firstLine="2160" w:firstLineChars="900"/>
        <w:jc w:val="center"/>
        <w:rPr>
          <w:rFonts w:ascii="宋体" w:hAnsi="宋体" w:cs="宋体"/>
          <w:sz w:val="24"/>
        </w:rPr>
      </w:pPr>
      <w:r>
        <w:rPr>
          <w:rFonts w:hint="eastAsia" w:ascii="宋体" w:hAnsi="宋体" w:cs="宋体"/>
          <w:kern w:val="0"/>
          <w:sz w:val="24"/>
        </w:rPr>
        <w:t xml:space="preserve">日期：   年   月   日      </w:t>
      </w:r>
    </w:p>
    <w:p w14:paraId="29664B24">
      <w:pPr>
        <w:pStyle w:val="3"/>
        <w:jc w:val="center"/>
        <w:rPr>
          <w:rFonts w:ascii="宋体" w:hAnsi="宋体"/>
          <w:b w:val="0"/>
        </w:rPr>
      </w:pPr>
      <w:r>
        <w:rPr>
          <w:rFonts w:hint="eastAsia" w:ascii="方正小标宋简体" w:hAnsi="方正小标宋简体" w:eastAsia="方正小标宋简体" w:cs="方正小标宋简体"/>
          <w:sz w:val="44"/>
          <w:szCs w:val="44"/>
          <w:lang w:val="zh-CN"/>
        </w:rPr>
        <w:br w:type="page"/>
      </w:r>
      <w:bookmarkStart w:id="135" w:name="_Toc20562"/>
      <w:bookmarkStart w:id="136" w:name="_Toc80205940"/>
      <w:bookmarkStart w:id="137" w:name="_Toc80886944"/>
      <w:bookmarkStart w:id="138" w:name="_Toc15951"/>
      <w:r>
        <w:rPr>
          <w:rFonts w:hint="eastAsia" w:ascii="宋体" w:hAnsi="宋体"/>
          <w:b w:val="0"/>
          <w:bCs w:val="0"/>
        </w:rPr>
        <w:t xml:space="preserve">第二节 </w:t>
      </w:r>
      <w:r>
        <w:rPr>
          <w:rFonts w:hint="eastAsia" w:ascii="宋体" w:hAnsi="宋体"/>
          <w:b w:val="0"/>
        </w:rPr>
        <w:t>商务技术文件格式</w:t>
      </w:r>
      <w:bookmarkEnd w:id="135"/>
      <w:bookmarkEnd w:id="136"/>
      <w:bookmarkEnd w:id="137"/>
      <w:bookmarkEnd w:id="138"/>
    </w:p>
    <w:p w14:paraId="2622A36E">
      <w:pPr>
        <w:snapToGrid w:val="0"/>
        <w:spacing w:beforeLines="50" w:after="50" w:line="360" w:lineRule="auto"/>
        <w:jc w:val="left"/>
        <w:rPr>
          <w:rFonts w:ascii="宋体" w:hAnsi="宋体"/>
          <w:b/>
          <w:sz w:val="32"/>
          <w:szCs w:val="32"/>
        </w:rPr>
      </w:pPr>
      <w:r>
        <w:rPr>
          <w:rFonts w:hint="eastAsia" w:ascii="宋体" w:hAnsi="宋体"/>
          <w:b/>
          <w:sz w:val="28"/>
          <w:szCs w:val="28"/>
        </w:rPr>
        <w:t>1.商务技术文件封面的格式</w:t>
      </w:r>
      <w:r>
        <w:rPr>
          <w:rFonts w:hint="eastAsia" w:ascii="宋体" w:hAnsi="宋体" w:cs="宋体"/>
          <w:b/>
          <w:sz w:val="28"/>
          <w:szCs w:val="28"/>
        </w:rPr>
        <w:t>（参照此格式自拟）</w:t>
      </w:r>
      <w:r>
        <w:rPr>
          <w:rFonts w:hint="eastAsia" w:ascii="宋体" w:hAnsi="宋体"/>
          <w:b/>
          <w:sz w:val="28"/>
          <w:szCs w:val="28"/>
        </w:rPr>
        <w:t>：</w:t>
      </w:r>
    </w:p>
    <w:p w14:paraId="653E37BE">
      <w:pPr>
        <w:snapToGrid w:val="0"/>
        <w:spacing w:beforeLines="50" w:after="50"/>
        <w:rPr>
          <w:sz w:val="24"/>
        </w:rPr>
      </w:pPr>
    </w:p>
    <w:p w14:paraId="24AF443B">
      <w:pPr>
        <w:snapToGrid w:val="0"/>
        <w:spacing w:beforeLines="50" w:after="50"/>
        <w:ind w:firstLine="6720" w:firstLineChars="3200"/>
        <w:rPr>
          <w:bCs/>
          <w:sz w:val="32"/>
          <w:szCs w:val="20"/>
        </w:rPr>
      </w:pPr>
      <w:r>
        <w:rPr>
          <w:rFonts w:hint="eastAsia"/>
          <w:bCs/>
        </w:rPr>
        <w:t>全流程电子文件</w:t>
      </w:r>
    </w:p>
    <w:p w14:paraId="61B93C6E">
      <w:pPr>
        <w:snapToGrid w:val="0"/>
        <w:spacing w:beforeLines="50" w:after="50"/>
        <w:rPr>
          <w:sz w:val="24"/>
          <w:szCs w:val="20"/>
        </w:rPr>
      </w:pPr>
    </w:p>
    <w:p w14:paraId="52D54834">
      <w:pPr>
        <w:snapToGrid w:val="0"/>
        <w:spacing w:beforeLines="50" w:after="50"/>
        <w:rPr>
          <w:sz w:val="24"/>
          <w:szCs w:val="20"/>
        </w:rPr>
      </w:pPr>
    </w:p>
    <w:p w14:paraId="0AE9C250">
      <w:pPr>
        <w:snapToGrid w:val="0"/>
        <w:spacing w:beforeLines="50" w:after="50"/>
        <w:rPr>
          <w:sz w:val="24"/>
          <w:szCs w:val="20"/>
        </w:rPr>
      </w:pPr>
    </w:p>
    <w:p w14:paraId="30CE4D03">
      <w:pPr>
        <w:snapToGrid w:val="0"/>
        <w:spacing w:beforeLines="50"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w:t>
      </w:r>
    </w:p>
    <w:p w14:paraId="492B6C32">
      <w:pPr>
        <w:snapToGrid w:val="0"/>
        <w:spacing w:beforeLines="50" w:after="50"/>
        <w:rPr>
          <w:bCs/>
          <w:sz w:val="24"/>
          <w:szCs w:val="20"/>
        </w:rPr>
      </w:pPr>
    </w:p>
    <w:p w14:paraId="311CC50C">
      <w:pPr>
        <w:snapToGrid w:val="0"/>
        <w:spacing w:beforeLines="50" w:after="50"/>
        <w:rPr>
          <w:bCs/>
          <w:sz w:val="24"/>
          <w:szCs w:val="20"/>
        </w:rPr>
      </w:pPr>
    </w:p>
    <w:p w14:paraId="388784CD">
      <w:pPr>
        <w:snapToGrid w:val="0"/>
        <w:spacing w:beforeLines="50" w:after="50"/>
        <w:rPr>
          <w:bCs/>
          <w:sz w:val="24"/>
          <w:szCs w:val="20"/>
        </w:rPr>
      </w:pPr>
    </w:p>
    <w:p w14:paraId="1F175BC0">
      <w:pPr>
        <w:snapToGrid w:val="0"/>
        <w:spacing w:beforeLines="50" w:after="50"/>
        <w:rPr>
          <w:bCs/>
          <w:sz w:val="24"/>
          <w:szCs w:val="20"/>
        </w:rPr>
      </w:pPr>
    </w:p>
    <w:p w14:paraId="2142C9F3">
      <w:pPr>
        <w:snapToGrid w:val="0"/>
        <w:spacing w:beforeLines="50" w:after="50"/>
        <w:rPr>
          <w:bCs/>
          <w:sz w:val="24"/>
          <w:szCs w:val="20"/>
        </w:rPr>
      </w:pPr>
    </w:p>
    <w:p w14:paraId="6C34A343">
      <w:pPr>
        <w:snapToGrid w:val="0"/>
        <w:spacing w:beforeLines="50" w:after="50"/>
        <w:ind w:firstLine="640" w:firstLineChars="200"/>
        <w:rPr>
          <w:rFonts w:cs="仿宋_GB2312"/>
          <w:bCs/>
          <w:sz w:val="32"/>
          <w:szCs w:val="32"/>
        </w:rPr>
      </w:pPr>
      <w:r>
        <w:rPr>
          <w:rFonts w:hint="eastAsia" w:cs="仿宋_GB2312"/>
          <w:bCs/>
          <w:sz w:val="32"/>
          <w:szCs w:val="32"/>
        </w:rPr>
        <w:t>项目名称：</w:t>
      </w:r>
    </w:p>
    <w:p w14:paraId="104821AF">
      <w:pPr>
        <w:snapToGrid w:val="0"/>
        <w:spacing w:beforeLines="50" w:after="50"/>
        <w:ind w:firstLine="720" w:firstLineChars="225"/>
        <w:rPr>
          <w:rFonts w:cs="仿宋_GB2312"/>
          <w:bCs/>
          <w:sz w:val="32"/>
          <w:szCs w:val="32"/>
        </w:rPr>
      </w:pPr>
    </w:p>
    <w:p w14:paraId="0EB990BA">
      <w:pPr>
        <w:snapToGrid w:val="0"/>
        <w:spacing w:beforeLines="50" w:after="50"/>
        <w:ind w:firstLine="640" w:firstLineChars="200"/>
        <w:rPr>
          <w:rFonts w:cs="仿宋_GB2312"/>
          <w:bCs/>
          <w:sz w:val="32"/>
          <w:szCs w:val="32"/>
        </w:rPr>
      </w:pPr>
      <w:r>
        <w:rPr>
          <w:rFonts w:hint="eastAsia" w:cs="仿宋_GB2312"/>
          <w:bCs/>
          <w:sz w:val="32"/>
          <w:szCs w:val="32"/>
        </w:rPr>
        <w:t>项目编号：</w:t>
      </w:r>
    </w:p>
    <w:p w14:paraId="1755EFAA">
      <w:pPr>
        <w:snapToGrid w:val="0"/>
        <w:spacing w:beforeLines="50" w:after="50"/>
        <w:ind w:firstLine="720" w:firstLineChars="225"/>
        <w:rPr>
          <w:rFonts w:cs="仿宋_GB2312"/>
          <w:bCs/>
          <w:sz w:val="32"/>
          <w:szCs w:val="32"/>
        </w:rPr>
      </w:pPr>
    </w:p>
    <w:p w14:paraId="2F263919">
      <w:pPr>
        <w:snapToGrid w:val="0"/>
        <w:spacing w:beforeLines="50" w:after="50"/>
        <w:ind w:firstLine="640" w:firstLineChars="200"/>
        <w:rPr>
          <w:rFonts w:cs="仿宋_GB2312"/>
          <w:bCs/>
          <w:sz w:val="32"/>
          <w:szCs w:val="32"/>
        </w:rPr>
      </w:pPr>
      <w:r>
        <w:rPr>
          <w:rFonts w:hint="eastAsia" w:cs="仿宋_GB2312"/>
          <w:bCs/>
          <w:sz w:val="32"/>
          <w:szCs w:val="32"/>
        </w:rPr>
        <w:t>所竞分标（如有则填写，无分标时填写“无”或者留空）：</w:t>
      </w:r>
    </w:p>
    <w:p w14:paraId="7C2C6626">
      <w:pPr>
        <w:snapToGrid w:val="0"/>
        <w:spacing w:beforeLines="50" w:after="50"/>
        <w:ind w:firstLine="720" w:firstLineChars="225"/>
        <w:rPr>
          <w:rFonts w:cs="仿宋_GB2312"/>
          <w:bCs/>
          <w:sz w:val="32"/>
          <w:szCs w:val="32"/>
        </w:rPr>
      </w:pPr>
    </w:p>
    <w:p w14:paraId="6E121855">
      <w:pPr>
        <w:pStyle w:val="7"/>
        <w:snapToGrid w:val="0"/>
        <w:spacing w:before="50" w:after="50"/>
        <w:ind w:firstLine="640" w:firstLineChars="200"/>
        <w:rPr>
          <w:rFonts w:cs="仿宋_GB2312"/>
          <w:bCs/>
          <w:sz w:val="32"/>
          <w:szCs w:val="32"/>
        </w:rPr>
      </w:pPr>
      <w:r>
        <w:rPr>
          <w:rFonts w:hint="eastAsia" w:cs="仿宋_GB2312"/>
          <w:bCs/>
          <w:sz w:val="32"/>
          <w:szCs w:val="32"/>
        </w:rPr>
        <w:t>供应商名称：</w:t>
      </w:r>
    </w:p>
    <w:p w14:paraId="7121A0BD">
      <w:pPr>
        <w:pStyle w:val="7"/>
        <w:snapToGrid w:val="0"/>
        <w:spacing w:before="50" w:after="50"/>
        <w:ind w:firstLine="720" w:firstLineChars="225"/>
        <w:rPr>
          <w:rFonts w:cs="仿宋_GB2312"/>
          <w:bCs/>
          <w:sz w:val="32"/>
          <w:szCs w:val="32"/>
        </w:rPr>
      </w:pPr>
    </w:p>
    <w:p w14:paraId="20190729">
      <w:pPr>
        <w:pStyle w:val="7"/>
        <w:snapToGrid w:val="0"/>
        <w:spacing w:before="50" w:after="50"/>
        <w:ind w:firstLine="720" w:firstLineChars="225"/>
        <w:rPr>
          <w:rFonts w:cs="仿宋_GB2312"/>
          <w:bCs/>
          <w:sz w:val="32"/>
          <w:szCs w:val="32"/>
        </w:rPr>
      </w:pPr>
    </w:p>
    <w:p w14:paraId="43FFD221">
      <w:pPr>
        <w:pStyle w:val="7"/>
        <w:snapToGrid w:val="0"/>
        <w:spacing w:before="50" w:after="50"/>
        <w:ind w:firstLine="1280" w:firstLineChars="400"/>
        <w:rPr>
          <w:rFonts w:cs="仿宋_GB2312"/>
          <w:bCs/>
          <w:sz w:val="32"/>
          <w:szCs w:val="32"/>
        </w:rPr>
      </w:pPr>
    </w:p>
    <w:p w14:paraId="1743B718">
      <w:pPr>
        <w:snapToGrid w:val="0"/>
        <w:spacing w:beforeLines="50" w:after="50"/>
        <w:jc w:val="center"/>
        <w:rPr>
          <w:rFonts w:cs="仿宋_GB2312"/>
          <w:sz w:val="32"/>
          <w:szCs w:val="32"/>
        </w:rPr>
      </w:pPr>
      <w:r>
        <w:rPr>
          <w:rFonts w:hint="eastAsia" w:cs="仿宋_GB2312"/>
          <w:sz w:val="32"/>
          <w:szCs w:val="32"/>
        </w:rPr>
        <w:t>年    月    日</w:t>
      </w:r>
    </w:p>
    <w:p w14:paraId="690B940B">
      <w:pPr>
        <w:snapToGrid w:val="0"/>
        <w:spacing w:beforeLines="50" w:after="50" w:line="360" w:lineRule="auto"/>
        <w:ind w:left="142" w:firstLine="643" w:firstLineChars="200"/>
        <w:jc w:val="left"/>
        <w:rPr>
          <w:b/>
          <w:bCs/>
          <w:sz w:val="32"/>
          <w:szCs w:val="32"/>
        </w:rPr>
        <w:sectPr>
          <w:pgSz w:w="11911" w:h="16838"/>
          <w:pgMar w:top="1134" w:right="1134" w:bottom="1134" w:left="1134" w:header="720" w:footer="720" w:gutter="0"/>
          <w:cols w:space="720" w:num="1"/>
          <w:docGrid w:linePitch="285" w:charSpace="0"/>
        </w:sectPr>
      </w:pPr>
    </w:p>
    <w:p w14:paraId="76E83E33">
      <w:pPr>
        <w:spacing w:line="360" w:lineRule="auto"/>
        <w:ind w:right="420"/>
        <w:rPr>
          <w:rFonts w:ascii="宋体" w:hAnsi="宋体" w:cs="宋体"/>
          <w:sz w:val="24"/>
          <w:szCs w:val="20"/>
        </w:rPr>
      </w:pPr>
      <w:r>
        <w:rPr>
          <w:rFonts w:hint="eastAsia" w:ascii="宋体" w:hAnsi="宋体" w:cs="宋体"/>
          <w:b/>
          <w:bCs/>
          <w:sz w:val="28"/>
          <w:szCs w:val="28"/>
        </w:rPr>
        <w:t>2.商务技术文件目录</w:t>
      </w:r>
    </w:p>
    <w:p w14:paraId="46915C37">
      <w:pPr>
        <w:spacing w:line="400" w:lineRule="exact"/>
        <w:rPr>
          <w:rFonts w:ascii="仿宋_GB2312" w:hAnsi="仿宋_GB2312" w:eastAsia="仿宋_GB2312" w:cs="仿宋_GB2312"/>
          <w:sz w:val="32"/>
          <w:szCs w:val="32"/>
        </w:rPr>
      </w:pPr>
      <w:r>
        <w:rPr>
          <w:rFonts w:hint="eastAsia" w:ascii="宋体" w:hAnsi="宋体" w:cs="宋体"/>
          <w:kern w:val="0"/>
          <w:sz w:val="24"/>
        </w:rPr>
        <w:t>根据竞争性磋商文件规定及供应商提供的材料自行编写目录（部分格式后附）。</w:t>
      </w:r>
    </w:p>
    <w:p w14:paraId="20AF2020">
      <w:pPr>
        <w:spacing w:line="520" w:lineRule="exact"/>
        <w:jc w:val="left"/>
        <w:rPr>
          <w:rFonts w:ascii="宋体" w:hAnsi="宋体" w:cs="宋体"/>
          <w:sz w:val="28"/>
          <w:szCs w:val="28"/>
        </w:rPr>
      </w:pPr>
      <w:r>
        <w:rPr>
          <w:rFonts w:hint="eastAsia" w:ascii="方正小标宋简体" w:hAnsi="方正小标宋简体" w:eastAsia="方正小标宋简体" w:cs="方正小标宋简体"/>
          <w:sz w:val="44"/>
          <w:szCs w:val="44"/>
        </w:rPr>
        <w:br w:type="page"/>
      </w:r>
      <w:r>
        <w:rPr>
          <w:rFonts w:hint="eastAsia" w:ascii="宋体" w:hAnsi="宋体" w:cs="宋体"/>
          <w:b/>
          <w:sz w:val="28"/>
          <w:szCs w:val="28"/>
        </w:rPr>
        <w:t>3.无串通竞标行为的承诺函的格式：</w:t>
      </w:r>
    </w:p>
    <w:p w14:paraId="56225AC6">
      <w:pPr>
        <w:spacing w:line="520" w:lineRule="exact"/>
        <w:jc w:val="center"/>
        <w:rPr>
          <w:rFonts w:ascii="方正小标宋简体" w:hAnsi="方正小标宋简体" w:eastAsia="方正小标宋简体" w:cs="方正小标宋简体"/>
          <w:sz w:val="44"/>
          <w:szCs w:val="44"/>
        </w:rPr>
      </w:pPr>
    </w:p>
    <w:p w14:paraId="2E3E888C">
      <w:pPr>
        <w:spacing w:line="520" w:lineRule="exact"/>
        <w:jc w:val="center"/>
        <w:rPr>
          <w:rFonts w:ascii="宋体" w:hAnsi="宋体" w:cs="宋体"/>
          <w:b/>
          <w:bCs/>
          <w:sz w:val="32"/>
          <w:szCs w:val="32"/>
        </w:rPr>
      </w:pPr>
      <w:r>
        <w:rPr>
          <w:rFonts w:hint="eastAsia" w:ascii="宋体" w:hAnsi="宋体" w:cs="宋体"/>
          <w:b/>
          <w:bCs/>
          <w:sz w:val="32"/>
          <w:szCs w:val="32"/>
        </w:rPr>
        <w:t>无串通竞标行为的承诺函</w:t>
      </w:r>
    </w:p>
    <w:p w14:paraId="3F9651C2">
      <w:pPr>
        <w:spacing w:line="520" w:lineRule="exact"/>
        <w:ind w:firstLine="640" w:firstLineChars="200"/>
        <w:rPr>
          <w:rFonts w:ascii="仿宋_GB2312" w:hAnsi="仿宋_GB2312" w:eastAsia="仿宋_GB2312" w:cs="仿宋_GB2312"/>
          <w:sz w:val="32"/>
          <w:szCs w:val="32"/>
        </w:rPr>
      </w:pPr>
    </w:p>
    <w:p w14:paraId="26DB5523">
      <w:pPr>
        <w:spacing w:line="360" w:lineRule="auto"/>
        <w:ind w:firstLine="482" w:firstLineChars="200"/>
        <w:contextualSpacing/>
        <w:rPr>
          <w:rFonts w:ascii="宋体" w:hAnsi="宋体" w:cs="宋体"/>
          <w:b/>
          <w:bCs/>
          <w:sz w:val="24"/>
        </w:rPr>
      </w:pPr>
      <w:r>
        <w:rPr>
          <w:rFonts w:hint="eastAsia" w:ascii="宋体" w:hAnsi="宋体" w:cs="宋体"/>
          <w:b/>
          <w:bCs/>
          <w:sz w:val="24"/>
        </w:rPr>
        <w:t>一、我方承诺无下列相互串通竞标的情形：</w:t>
      </w:r>
    </w:p>
    <w:p w14:paraId="6D7B8859">
      <w:pPr>
        <w:spacing w:line="360" w:lineRule="auto"/>
        <w:ind w:firstLine="480" w:firstLineChars="200"/>
        <w:contextualSpacing/>
        <w:rPr>
          <w:rFonts w:ascii="宋体" w:hAnsi="宋体" w:cs="宋体"/>
          <w:sz w:val="24"/>
        </w:rPr>
      </w:pPr>
      <w:r>
        <w:rPr>
          <w:rFonts w:hint="eastAsia" w:ascii="宋体" w:hAnsi="宋体" w:cs="宋体"/>
          <w:sz w:val="24"/>
        </w:rPr>
        <w:t>1.不同供应商的响应文件由同一单位或者个人编制；</w:t>
      </w:r>
      <w:r>
        <w:rPr>
          <w:rFonts w:hint="eastAsia" w:ascii="宋体" w:hAnsi="宋体" w:cs="宋体"/>
          <w:b/>
          <w:bCs/>
          <w:szCs w:val="21"/>
        </w:rPr>
        <w:t xml:space="preserve">或不同供应商报名的IP地址一致的； </w:t>
      </w:r>
    </w:p>
    <w:p w14:paraId="0AFE65E3">
      <w:pPr>
        <w:spacing w:line="360" w:lineRule="auto"/>
        <w:ind w:firstLine="480" w:firstLineChars="200"/>
        <w:contextualSpacing/>
        <w:rPr>
          <w:rFonts w:ascii="宋体" w:hAnsi="宋体" w:cs="宋体"/>
          <w:sz w:val="24"/>
        </w:rPr>
      </w:pPr>
      <w:r>
        <w:rPr>
          <w:rFonts w:hint="eastAsia" w:ascii="宋体" w:hAnsi="宋体" w:cs="宋体"/>
          <w:sz w:val="24"/>
        </w:rPr>
        <w:t>2.不同供应商委托同一单位或者个人办理竞标事宜；</w:t>
      </w:r>
    </w:p>
    <w:p w14:paraId="218C5755">
      <w:pPr>
        <w:spacing w:line="360" w:lineRule="auto"/>
        <w:ind w:firstLine="480" w:firstLineChars="200"/>
        <w:contextualSpacing/>
        <w:rPr>
          <w:rFonts w:ascii="宋体" w:hAnsi="宋体" w:cs="宋体"/>
          <w:sz w:val="24"/>
        </w:rPr>
      </w:pPr>
      <w:r>
        <w:rPr>
          <w:rFonts w:hint="eastAsia" w:ascii="宋体" w:hAnsi="宋体" w:cs="宋体"/>
          <w:sz w:val="24"/>
        </w:rPr>
        <w:t>3.不同供应商的响应文件载明的项目管理员为同一个人；</w:t>
      </w:r>
    </w:p>
    <w:p w14:paraId="6454B853">
      <w:pPr>
        <w:spacing w:line="360" w:lineRule="auto"/>
        <w:ind w:firstLine="480" w:firstLineChars="200"/>
        <w:contextualSpacing/>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同供应商的响应文件异常一致或者响应报价呈规律性差异；</w:t>
      </w:r>
    </w:p>
    <w:p w14:paraId="2C2D4596">
      <w:pPr>
        <w:spacing w:line="360" w:lineRule="auto"/>
        <w:ind w:firstLine="480" w:firstLineChars="200"/>
        <w:contextualSpacing/>
        <w:rPr>
          <w:rFonts w:ascii="宋体" w:hAnsi="宋体" w:cs="宋体"/>
          <w:sz w:val="24"/>
        </w:rPr>
      </w:pPr>
      <w:r>
        <w:rPr>
          <w:rFonts w:hint="eastAsia" w:ascii="宋体" w:hAnsi="宋体" w:cs="宋体"/>
          <w:sz w:val="24"/>
        </w:rPr>
        <w:t>5.不同供应商的响应文件相互混装；</w:t>
      </w:r>
    </w:p>
    <w:p w14:paraId="0CC64F7C">
      <w:pPr>
        <w:pStyle w:val="10"/>
        <w:ind w:firstLine="480" w:firstLineChars="200"/>
        <w:rPr>
          <w:rFonts w:ascii="宋体" w:hAnsi="宋体" w:cs="宋体"/>
        </w:rPr>
      </w:pPr>
      <w:r>
        <w:rPr>
          <w:rFonts w:hint="eastAsia" w:ascii="宋体" w:hAnsi="宋体" w:cs="宋体"/>
          <w:sz w:val="24"/>
        </w:rPr>
        <w:t>6.不同供应商的磋商保证金从同一单位或者个人账户转出。</w:t>
      </w:r>
    </w:p>
    <w:p w14:paraId="39558E2D">
      <w:pPr>
        <w:spacing w:line="360" w:lineRule="auto"/>
        <w:ind w:firstLine="482" w:firstLineChars="200"/>
        <w:contextualSpacing/>
        <w:rPr>
          <w:rFonts w:ascii="宋体" w:hAnsi="宋体" w:cs="宋体"/>
          <w:b/>
          <w:bCs/>
          <w:sz w:val="24"/>
        </w:rPr>
      </w:pPr>
      <w:r>
        <w:rPr>
          <w:rFonts w:hint="eastAsia" w:ascii="宋体" w:hAnsi="宋体" w:cs="宋体"/>
          <w:b/>
          <w:bCs/>
          <w:sz w:val="24"/>
        </w:rPr>
        <w:t>二、我方承诺无下列恶意串通的情形：</w:t>
      </w:r>
    </w:p>
    <w:p w14:paraId="4F5650CB">
      <w:pPr>
        <w:spacing w:line="360" w:lineRule="auto"/>
        <w:ind w:firstLine="480" w:firstLineChars="200"/>
        <w:contextualSpacing/>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470BB284">
      <w:pPr>
        <w:spacing w:line="360" w:lineRule="auto"/>
        <w:ind w:firstLine="480" w:firstLineChars="200"/>
        <w:contextualSpacing/>
        <w:rPr>
          <w:rFonts w:ascii="宋体" w:hAnsi="宋体" w:cs="宋体"/>
          <w:sz w:val="24"/>
        </w:rPr>
      </w:pPr>
      <w:r>
        <w:rPr>
          <w:rFonts w:hint="eastAsia" w:ascii="宋体" w:hAnsi="宋体" w:cs="宋体"/>
          <w:sz w:val="24"/>
        </w:rPr>
        <w:t>2.供应商按照采购人或者采购代理机构的授意撤换、修改响应文件；</w:t>
      </w:r>
    </w:p>
    <w:p w14:paraId="6CC585BE">
      <w:pPr>
        <w:spacing w:line="360" w:lineRule="auto"/>
        <w:ind w:firstLine="480" w:firstLineChars="200"/>
        <w:contextualSpacing/>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007B0AFB">
      <w:pPr>
        <w:spacing w:line="360" w:lineRule="auto"/>
        <w:ind w:firstLine="480" w:firstLineChars="200"/>
        <w:contextualSpacing/>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527697EA">
      <w:pPr>
        <w:spacing w:line="360" w:lineRule="auto"/>
        <w:ind w:firstLine="480" w:firstLineChars="200"/>
        <w:contextualSpacing/>
        <w:rPr>
          <w:rFonts w:ascii="宋体" w:hAnsi="宋体" w:cs="宋体"/>
          <w:sz w:val="24"/>
        </w:rPr>
      </w:pPr>
      <w:r>
        <w:rPr>
          <w:rFonts w:hint="eastAsia" w:ascii="宋体" w:hAnsi="宋体" w:cs="宋体"/>
          <w:sz w:val="24"/>
        </w:rPr>
        <w:t>5.供应商之间事先约定一致抬高或者压低响应报价，或者在竞争性磋商项目中事先约定轮流以高价位或者低价位成交，或者事先约定由某一特定供应商成交，然后再参加竞标；</w:t>
      </w:r>
    </w:p>
    <w:p w14:paraId="18F18505">
      <w:pPr>
        <w:spacing w:line="360" w:lineRule="auto"/>
        <w:ind w:firstLine="480" w:firstLineChars="200"/>
        <w:contextualSpacing/>
        <w:rPr>
          <w:rFonts w:ascii="宋体" w:hAnsi="宋体" w:cs="宋体"/>
          <w:sz w:val="24"/>
        </w:rPr>
      </w:pPr>
      <w:r>
        <w:rPr>
          <w:rFonts w:hint="eastAsia" w:ascii="宋体" w:hAnsi="宋体" w:cs="宋体"/>
          <w:sz w:val="24"/>
        </w:rPr>
        <w:t>6.供应商之间商定部分供应商放弃参加政府采购活动或者放弃成交；</w:t>
      </w:r>
    </w:p>
    <w:p w14:paraId="57917FCD">
      <w:pPr>
        <w:spacing w:line="360" w:lineRule="auto"/>
        <w:ind w:firstLine="480" w:firstLineChars="200"/>
        <w:contextualSpacing/>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0049C320">
      <w:pPr>
        <w:spacing w:line="360" w:lineRule="auto"/>
        <w:ind w:firstLine="482" w:firstLineChars="200"/>
        <w:contextualSpacing/>
        <w:rPr>
          <w:rFonts w:ascii="宋体" w:hAnsi="宋体" w:cs="宋体"/>
          <w:b/>
          <w:bCs/>
          <w:sz w:val="24"/>
        </w:rPr>
      </w:pPr>
      <w:r>
        <w:rPr>
          <w:rFonts w:hint="eastAsia" w:ascii="宋体" w:hAnsi="宋体" w:cs="宋体"/>
          <w:b/>
          <w:bCs/>
          <w:sz w:val="24"/>
        </w:rPr>
        <w:t>以上情形一经核查属实，接受政府采购监管部门对我方认定存在围标串标行为，我方愿意承担一切后果，并不再寻求任何旨在减轻或者免除法律责任的辩解。</w:t>
      </w:r>
    </w:p>
    <w:p w14:paraId="2BD70A2C">
      <w:pPr>
        <w:pStyle w:val="15"/>
        <w:rPr>
          <w:rFonts w:ascii="宋体" w:hAnsi="宋体" w:cs="宋体"/>
          <w:b/>
          <w:bCs/>
          <w:sz w:val="24"/>
        </w:rPr>
      </w:pPr>
    </w:p>
    <w:p w14:paraId="142AA678">
      <w:pPr>
        <w:pStyle w:val="15"/>
        <w:rPr>
          <w:rFonts w:ascii="宋体" w:hAnsi="宋体" w:cs="宋体"/>
          <w:b/>
          <w:bCs/>
          <w:sz w:val="24"/>
        </w:rPr>
      </w:pPr>
    </w:p>
    <w:p w14:paraId="6DE326EB">
      <w:pPr>
        <w:autoSpaceDE w:val="0"/>
        <w:autoSpaceDN w:val="0"/>
        <w:spacing w:line="360" w:lineRule="auto"/>
        <w:ind w:left="4335" w:leftChars="1950" w:hanging="240" w:hangingChars="100"/>
        <w:rPr>
          <w:rFonts w:ascii="宋体" w:hAnsi="宋体" w:cs="宋体"/>
          <w:kern w:val="0"/>
          <w:sz w:val="24"/>
        </w:rPr>
      </w:pPr>
      <w:r>
        <w:rPr>
          <w:rFonts w:hint="eastAsia" w:ascii="宋体" w:hAnsi="宋体" w:cs="宋体"/>
          <w:kern w:val="0"/>
          <w:sz w:val="24"/>
        </w:rPr>
        <w:t>供应商名称（盖公章）：</w:t>
      </w:r>
    </w:p>
    <w:p w14:paraId="22AAD3DB">
      <w:pPr>
        <w:spacing w:line="480" w:lineRule="auto"/>
        <w:ind w:firstLine="5040" w:firstLineChars="2100"/>
        <w:jc w:val="left"/>
        <w:rPr>
          <w:rFonts w:ascii="宋体" w:hAnsi="宋体" w:cs="宋体"/>
          <w:b/>
          <w:bCs/>
          <w:sz w:val="28"/>
          <w:szCs w:val="28"/>
        </w:rPr>
      </w:pPr>
      <w:r>
        <w:rPr>
          <w:rFonts w:hint="eastAsia" w:ascii="宋体" w:hAnsi="宋体" w:cs="宋体"/>
          <w:kern w:val="0"/>
          <w:sz w:val="24"/>
          <w:lang w:val="zh-CN"/>
        </w:rPr>
        <w:t xml:space="preserve">日期：  年  月   日   </w:t>
      </w:r>
      <w:r>
        <w:rPr>
          <w:b/>
          <w:bCs/>
          <w:sz w:val="32"/>
          <w:szCs w:val="32"/>
        </w:rPr>
        <w:br w:type="page"/>
      </w:r>
      <w:r>
        <w:rPr>
          <w:rFonts w:hint="eastAsia" w:ascii="宋体" w:hAnsi="宋体" w:cs="宋体"/>
          <w:b/>
          <w:bCs/>
          <w:sz w:val="28"/>
          <w:szCs w:val="28"/>
        </w:rPr>
        <w:t>4.法定代表人身份证明的格式：</w:t>
      </w:r>
    </w:p>
    <w:p w14:paraId="6C16B356">
      <w:pPr>
        <w:spacing w:line="520" w:lineRule="exact"/>
        <w:jc w:val="center"/>
        <w:rPr>
          <w:rFonts w:ascii="仿宋_GB2312" w:hAnsi="仿宋_GB2312" w:eastAsia="仿宋_GB2312" w:cs="仿宋_GB2312"/>
          <w:sz w:val="32"/>
          <w:szCs w:val="32"/>
        </w:rPr>
      </w:pPr>
      <w:r>
        <w:rPr>
          <w:rFonts w:hint="eastAsia" w:ascii="宋体" w:hAnsi="宋体" w:cs="宋体"/>
          <w:bCs/>
          <w:sz w:val="32"/>
          <w:szCs w:val="32"/>
        </w:rPr>
        <w:t>法定代表人身份证明</w:t>
      </w:r>
    </w:p>
    <w:p w14:paraId="1A953C22">
      <w:pPr>
        <w:spacing w:line="360" w:lineRule="auto"/>
        <w:ind w:left="540"/>
        <w:contextualSpacing/>
        <w:rPr>
          <w:rFonts w:ascii="仿宋_GB2312" w:hAnsi="仿宋_GB2312" w:eastAsia="仿宋_GB2312" w:cs="仿宋_GB2312"/>
          <w:sz w:val="32"/>
          <w:szCs w:val="32"/>
        </w:rPr>
      </w:pPr>
    </w:p>
    <w:p w14:paraId="7BC2887D">
      <w:pPr>
        <w:spacing w:line="360" w:lineRule="auto"/>
        <w:ind w:left="540"/>
        <w:contextualSpacing/>
        <w:rPr>
          <w:rFonts w:ascii="宋体" w:hAnsi="宋体" w:cs="宋体"/>
          <w:sz w:val="24"/>
        </w:rPr>
      </w:pPr>
      <w:r>
        <w:rPr>
          <w:rFonts w:hint="eastAsia" w:ascii="宋体" w:hAnsi="宋体" w:cs="宋体"/>
          <w:sz w:val="24"/>
        </w:rPr>
        <w:t>供应商名称：</w:t>
      </w:r>
    </w:p>
    <w:p w14:paraId="260C9542">
      <w:pPr>
        <w:spacing w:line="360" w:lineRule="auto"/>
        <w:ind w:left="540"/>
        <w:contextualSpacing/>
        <w:rPr>
          <w:rFonts w:ascii="宋体" w:hAnsi="宋体" w:cs="宋体"/>
          <w:sz w:val="24"/>
        </w:rPr>
      </w:pPr>
      <w:r>
        <w:rPr>
          <w:rFonts w:hint="eastAsia" w:ascii="宋体" w:hAnsi="宋体" w:cs="宋体"/>
          <w:sz w:val="24"/>
        </w:rPr>
        <w:t>地    址：</w:t>
      </w:r>
    </w:p>
    <w:p w14:paraId="15FF7481">
      <w:pPr>
        <w:spacing w:line="360" w:lineRule="auto"/>
        <w:ind w:left="540"/>
        <w:contextualSpacing/>
        <w:rPr>
          <w:rFonts w:ascii="宋体" w:hAnsi="宋体" w:cs="宋体"/>
          <w:sz w:val="24"/>
        </w:rPr>
      </w:pPr>
      <w:r>
        <w:rPr>
          <w:rFonts w:hint="eastAsia" w:ascii="宋体" w:hAnsi="宋体" w:cs="宋体"/>
          <w:sz w:val="24"/>
        </w:rPr>
        <w:t>姓    名：性     别：</w:t>
      </w:r>
    </w:p>
    <w:p w14:paraId="0CEFB645">
      <w:pPr>
        <w:spacing w:line="360" w:lineRule="auto"/>
        <w:ind w:left="540"/>
        <w:contextualSpacing/>
        <w:rPr>
          <w:rFonts w:ascii="宋体" w:hAnsi="宋体" w:cs="宋体"/>
          <w:sz w:val="24"/>
          <w:u w:val="single"/>
        </w:rPr>
      </w:pPr>
      <w:r>
        <w:rPr>
          <w:rFonts w:hint="eastAsia" w:ascii="宋体" w:hAnsi="宋体" w:cs="宋体"/>
          <w:sz w:val="24"/>
        </w:rPr>
        <w:t>年    龄：职     务：</w:t>
      </w:r>
    </w:p>
    <w:p w14:paraId="5D603477">
      <w:pPr>
        <w:spacing w:line="360" w:lineRule="auto"/>
        <w:ind w:left="540"/>
        <w:contextualSpacing/>
        <w:rPr>
          <w:rFonts w:ascii="宋体" w:hAnsi="宋体" w:cs="宋体"/>
          <w:sz w:val="24"/>
        </w:rPr>
      </w:pPr>
      <w:r>
        <w:rPr>
          <w:rFonts w:hint="eastAsia" w:ascii="宋体" w:hAnsi="宋体" w:cs="宋体"/>
          <w:sz w:val="24"/>
        </w:rPr>
        <w:t>身份证号码：</w:t>
      </w:r>
    </w:p>
    <w:p w14:paraId="2E00A3A9">
      <w:pPr>
        <w:spacing w:line="360" w:lineRule="auto"/>
        <w:ind w:firstLine="480" w:firstLineChars="200"/>
        <w:contextualSpacing/>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4B1D98EC">
      <w:pPr>
        <w:spacing w:line="360" w:lineRule="auto"/>
        <w:ind w:left="540"/>
        <w:contextualSpacing/>
        <w:rPr>
          <w:rFonts w:ascii="宋体" w:hAnsi="宋体" w:cs="宋体"/>
          <w:sz w:val="24"/>
        </w:rPr>
      </w:pPr>
      <w:r>
        <w:rPr>
          <w:rFonts w:hint="eastAsia" w:ascii="宋体" w:hAnsi="宋体" w:cs="宋体"/>
          <w:sz w:val="24"/>
        </w:rPr>
        <w:t>特此证明。</w:t>
      </w:r>
    </w:p>
    <w:p w14:paraId="71BCE744">
      <w:pPr>
        <w:spacing w:line="360" w:lineRule="auto"/>
        <w:ind w:left="540"/>
        <w:contextualSpacing/>
        <w:rPr>
          <w:rFonts w:ascii="宋体" w:hAnsi="宋体" w:cs="宋体"/>
          <w:sz w:val="24"/>
        </w:rPr>
      </w:pPr>
    </w:p>
    <w:p w14:paraId="3E91B7B1">
      <w:pPr>
        <w:spacing w:line="360" w:lineRule="auto"/>
        <w:ind w:left="540"/>
        <w:contextualSpacing/>
        <w:rPr>
          <w:rFonts w:ascii="宋体" w:hAnsi="宋体" w:cs="宋体"/>
          <w:sz w:val="24"/>
        </w:rPr>
      </w:pPr>
    </w:p>
    <w:p w14:paraId="649475C1">
      <w:pPr>
        <w:spacing w:line="360" w:lineRule="auto"/>
        <w:ind w:left="540"/>
        <w:contextualSpacing/>
        <w:rPr>
          <w:rFonts w:ascii="宋体" w:hAnsi="宋体" w:cs="宋体"/>
          <w:sz w:val="24"/>
        </w:rPr>
      </w:pPr>
    </w:p>
    <w:p w14:paraId="5C4230DF">
      <w:pPr>
        <w:spacing w:line="360" w:lineRule="auto"/>
        <w:ind w:left="540"/>
        <w:contextualSpacing/>
        <w:rPr>
          <w:rFonts w:ascii="宋体" w:hAnsi="宋体" w:cs="宋体"/>
          <w:sz w:val="24"/>
        </w:rPr>
      </w:pPr>
      <w:r>
        <w:rPr>
          <w:rFonts w:hint="eastAsia" w:ascii="宋体" w:hAnsi="宋体" w:cs="宋体"/>
          <w:sz w:val="24"/>
        </w:rPr>
        <w:t>附件：法定代表人有效身份证正反面复印件</w:t>
      </w:r>
    </w:p>
    <w:p w14:paraId="13D41AE9">
      <w:pPr>
        <w:spacing w:line="360" w:lineRule="auto"/>
        <w:ind w:left="540"/>
        <w:contextualSpacing/>
        <w:rPr>
          <w:rFonts w:ascii="宋体" w:hAnsi="宋体" w:cs="宋体"/>
          <w:sz w:val="24"/>
        </w:rPr>
      </w:pPr>
    </w:p>
    <w:p w14:paraId="743EF950">
      <w:pPr>
        <w:autoSpaceDE w:val="0"/>
        <w:autoSpaceDN w:val="0"/>
        <w:spacing w:line="360" w:lineRule="auto"/>
        <w:ind w:left="4335" w:leftChars="1950" w:hanging="240" w:hangingChars="100"/>
        <w:rPr>
          <w:rFonts w:ascii="宋体" w:hAnsi="宋体" w:cs="宋体"/>
          <w:kern w:val="0"/>
          <w:sz w:val="24"/>
        </w:rPr>
      </w:pPr>
      <w:r>
        <w:rPr>
          <w:rFonts w:hint="eastAsia" w:ascii="宋体" w:hAnsi="宋体" w:cs="宋体"/>
          <w:kern w:val="0"/>
          <w:sz w:val="24"/>
        </w:rPr>
        <w:t>供应商名称（盖公章）：</w:t>
      </w:r>
    </w:p>
    <w:p w14:paraId="2103D704">
      <w:pPr>
        <w:spacing w:line="360" w:lineRule="auto"/>
        <w:contextualSpacing/>
        <w:jc w:val="center"/>
        <w:rPr>
          <w:rFonts w:ascii="宋体" w:hAnsi="宋体" w:cs="宋体"/>
          <w:b/>
          <w:sz w:val="24"/>
        </w:rPr>
      </w:pPr>
      <w:r>
        <w:rPr>
          <w:rFonts w:hint="eastAsia" w:ascii="宋体" w:hAnsi="宋体" w:cs="宋体"/>
          <w:kern w:val="0"/>
          <w:sz w:val="24"/>
          <w:lang w:val="zh-CN"/>
        </w:rPr>
        <w:t xml:space="preserve">                                                   日期：  年  月   日</w:t>
      </w:r>
    </w:p>
    <w:p w14:paraId="2A275F54">
      <w:pPr>
        <w:spacing w:line="360" w:lineRule="auto"/>
        <w:contextualSpacing/>
        <w:jc w:val="left"/>
        <w:rPr>
          <w:rFonts w:ascii="宋体" w:hAnsi="宋体" w:cs="宋体"/>
          <w:sz w:val="24"/>
        </w:rPr>
      </w:pPr>
    </w:p>
    <w:p w14:paraId="32439EAA">
      <w:pPr>
        <w:spacing w:line="360" w:lineRule="auto"/>
        <w:contextualSpacing/>
        <w:jc w:val="left"/>
        <w:rPr>
          <w:rFonts w:ascii="宋体" w:hAnsi="宋体" w:cs="宋体"/>
          <w:sz w:val="24"/>
        </w:rPr>
      </w:pPr>
    </w:p>
    <w:p w14:paraId="2016573D">
      <w:pPr>
        <w:spacing w:line="360" w:lineRule="auto"/>
        <w:ind w:firstLine="420" w:firstLineChars="200"/>
        <w:contextualSpacing/>
        <w:jc w:val="left"/>
        <w:rPr>
          <w:rFonts w:ascii="宋体" w:hAnsi="宋体" w:cs="宋体"/>
          <w:szCs w:val="21"/>
        </w:rPr>
      </w:pPr>
      <w:r>
        <w:rPr>
          <w:rFonts w:hint="eastAsia" w:ascii="宋体" w:hAnsi="宋体" w:cs="宋体"/>
          <w:szCs w:val="21"/>
        </w:rPr>
        <w:t>注：</w:t>
      </w:r>
    </w:p>
    <w:p w14:paraId="70BFE499">
      <w:pPr>
        <w:spacing w:line="360" w:lineRule="auto"/>
        <w:ind w:firstLine="420" w:firstLineChars="200"/>
        <w:contextualSpacing/>
        <w:jc w:val="left"/>
        <w:rPr>
          <w:rFonts w:ascii="宋体" w:hAnsi="宋体" w:cs="宋体"/>
          <w:szCs w:val="21"/>
        </w:rPr>
      </w:pPr>
      <w:r>
        <w:rPr>
          <w:rFonts w:hint="eastAsia" w:ascii="宋体" w:hAnsi="宋体" w:cs="宋体"/>
          <w:szCs w:val="21"/>
        </w:rPr>
        <w:t>1.自然人竞标的无需提供，联合体竞标的只需牵头人出具。</w:t>
      </w:r>
    </w:p>
    <w:p w14:paraId="3EC35643">
      <w:pPr>
        <w:spacing w:line="360" w:lineRule="auto"/>
        <w:ind w:firstLine="420" w:firstLineChars="200"/>
        <w:contextualSpacing/>
        <w:jc w:val="left"/>
        <w:rPr>
          <w:rFonts w:ascii="宋体" w:hAnsi="宋体" w:cs="宋体"/>
          <w:szCs w:val="21"/>
        </w:rPr>
        <w:sectPr>
          <w:pgSz w:w="11911" w:h="16838"/>
          <w:pgMar w:top="1134" w:right="1134" w:bottom="1134" w:left="1134" w:header="720" w:footer="720" w:gutter="0"/>
          <w:cols w:space="720" w:num="1"/>
          <w:docGrid w:linePitch="285" w:charSpace="0"/>
        </w:sectPr>
      </w:pPr>
      <w:r>
        <w:rPr>
          <w:rFonts w:hint="eastAsia" w:ascii="宋体" w:hAnsi="宋体" w:cs="宋体"/>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2"/>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618A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tcPr>
          <w:p w14:paraId="43208926">
            <w:pPr>
              <w:spacing w:line="360" w:lineRule="auto"/>
              <w:rPr>
                <w:rFonts w:hAnsi="Calibri"/>
                <w:b/>
                <w:sz w:val="24"/>
              </w:rPr>
            </w:pPr>
          </w:p>
          <w:p w14:paraId="450890BA">
            <w:pPr>
              <w:spacing w:line="360" w:lineRule="auto"/>
              <w:rPr>
                <w:rFonts w:hAnsi="Calibri"/>
                <w:b/>
                <w:sz w:val="24"/>
              </w:rPr>
            </w:pPr>
            <w:r>
              <w:rPr>
                <w:rFonts w:hint="eastAsia" w:hAnsi="Calibri"/>
                <w:b/>
                <w:sz w:val="24"/>
              </w:rPr>
              <w:t>法定代表人身份证复印件粘贴处（正、反面）</w:t>
            </w:r>
          </w:p>
        </w:tc>
      </w:tr>
    </w:tbl>
    <w:p w14:paraId="29C77E2E">
      <w:pPr>
        <w:spacing w:line="360" w:lineRule="auto"/>
        <w:ind w:firstLine="482" w:firstLineChars="200"/>
        <w:contextualSpacing/>
        <w:jc w:val="left"/>
        <w:rPr>
          <w:rFonts w:ascii="仿宋_GB2312" w:hAnsi="仿宋_GB2312" w:eastAsia="仿宋_GB2312" w:cs="仿宋_GB2312"/>
          <w:b/>
          <w:sz w:val="32"/>
          <w:szCs w:val="32"/>
        </w:rPr>
      </w:pPr>
      <w:r>
        <w:rPr>
          <w:rFonts w:hint="eastAsia" w:ascii="Calibri"/>
          <w:b/>
          <w:sz w:val="24"/>
        </w:rPr>
        <w:t>附件：</w:t>
      </w:r>
    </w:p>
    <w:p w14:paraId="17BF8485">
      <w:pPr>
        <w:adjustRightInd w:val="0"/>
        <w:snapToGrid w:val="0"/>
        <w:spacing w:line="300" w:lineRule="auto"/>
        <w:jc w:val="left"/>
        <w:rPr>
          <w:b/>
          <w:szCs w:val="21"/>
        </w:rPr>
      </w:pPr>
    </w:p>
    <w:p w14:paraId="1D033A4D">
      <w:pPr>
        <w:spacing w:line="520" w:lineRule="exact"/>
        <w:ind w:firstLine="880"/>
        <w:jc w:val="left"/>
        <w:rPr>
          <w:rFonts w:ascii="宋体" w:hAnsi="宋体" w:cs="宋体"/>
          <w:szCs w:val="21"/>
        </w:rPr>
      </w:pPr>
    </w:p>
    <w:p w14:paraId="54D08E19">
      <w:pPr>
        <w:spacing w:line="520" w:lineRule="exact"/>
        <w:ind w:firstLine="880"/>
        <w:jc w:val="left"/>
        <w:rPr>
          <w:rFonts w:ascii="宋体" w:hAnsi="宋体" w:cs="宋体"/>
          <w:szCs w:val="21"/>
        </w:rPr>
      </w:pPr>
    </w:p>
    <w:p w14:paraId="3E51CE00">
      <w:pPr>
        <w:spacing w:line="520" w:lineRule="exact"/>
        <w:ind w:firstLine="880"/>
        <w:jc w:val="left"/>
        <w:rPr>
          <w:rFonts w:ascii="宋体" w:hAnsi="宋体" w:cs="宋体"/>
          <w:szCs w:val="21"/>
        </w:rPr>
      </w:pPr>
    </w:p>
    <w:p w14:paraId="1DBB5BC3">
      <w:pPr>
        <w:spacing w:line="520" w:lineRule="exact"/>
        <w:ind w:firstLine="880"/>
        <w:jc w:val="left"/>
        <w:rPr>
          <w:rFonts w:ascii="宋体" w:hAnsi="宋体" w:cs="宋体"/>
          <w:szCs w:val="21"/>
        </w:rPr>
      </w:pPr>
    </w:p>
    <w:p w14:paraId="7566E0B5">
      <w:pPr>
        <w:spacing w:line="520" w:lineRule="exact"/>
        <w:ind w:firstLine="880"/>
        <w:jc w:val="left"/>
        <w:rPr>
          <w:rFonts w:ascii="宋体" w:hAnsi="宋体" w:cs="宋体"/>
          <w:szCs w:val="21"/>
        </w:rPr>
      </w:pPr>
    </w:p>
    <w:p w14:paraId="30CD6785">
      <w:pPr>
        <w:spacing w:line="520" w:lineRule="exact"/>
        <w:ind w:firstLine="880"/>
        <w:jc w:val="left"/>
        <w:rPr>
          <w:rFonts w:ascii="宋体" w:hAnsi="宋体" w:cs="宋体"/>
          <w:szCs w:val="21"/>
        </w:rPr>
      </w:pPr>
    </w:p>
    <w:p w14:paraId="1DDD5C15">
      <w:pPr>
        <w:spacing w:line="520" w:lineRule="exact"/>
        <w:ind w:firstLine="880"/>
        <w:jc w:val="left"/>
        <w:rPr>
          <w:rFonts w:ascii="宋体" w:hAnsi="宋体" w:cs="宋体"/>
          <w:szCs w:val="21"/>
        </w:rPr>
      </w:pPr>
    </w:p>
    <w:p w14:paraId="2458FA20">
      <w:pPr>
        <w:spacing w:line="520" w:lineRule="exact"/>
        <w:ind w:firstLine="880"/>
        <w:jc w:val="left"/>
        <w:rPr>
          <w:rFonts w:ascii="宋体" w:hAnsi="宋体" w:cs="宋体"/>
          <w:szCs w:val="21"/>
        </w:rPr>
      </w:pPr>
    </w:p>
    <w:p w14:paraId="2BE1465C">
      <w:pPr>
        <w:spacing w:line="520" w:lineRule="exact"/>
        <w:ind w:firstLine="880"/>
        <w:jc w:val="left"/>
        <w:rPr>
          <w:rFonts w:ascii="宋体" w:hAnsi="宋体" w:cs="宋体"/>
          <w:szCs w:val="21"/>
        </w:rPr>
      </w:pPr>
    </w:p>
    <w:p w14:paraId="5CD5E79B">
      <w:pPr>
        <w:spacing w:line="520" w:lineRule="exact"/>
        <w:ind w:firstLine="880"/>
        <w:jc w:val="left"/>
        <w:rPr>
          <w:rFonts w:ascii="宋体" w:hAnsi="宋体" w:cs="宋体"/>
          <w:szCs w:val="21"/>
        </w:rPr>
      </w:pPr>
    </w:p>
    <w:p w14:paraId="604D8C3F">
      <w:pPr>
        <w:spacing w:line="520" w:lineRule="exact"/>
        <w:ind w:firstLine="880"/>
        <w:jc w:val="left"/>
        <w:rPr>
          <w:rFonts w:ascii="宋体" w:hAnsi="宋体" w:cs="宋体"/>
          <w:szCs w:val="21"/>
        </w:rPr>
      </w:pPr>
    </w:p>
    <w:p w14:paraId="6A242C45">
      <w:pPr>
        <w:spacing w:line="520" w:lineRule="exact"/>
        <w:ind w:firstLine="880"/>
        <w:jc w:val="left"/>
        <w:rPr>
          <w:rFonts w:ascii="宋体" w:hAnsi="宋体" w:cs="宋体"/>
          <w:szCs w:val="21"/>
        </w:rPr>
      </w:pPr>
    </w:p>
    <w:p w14:paraId="6F61C9C9">
      <w:pPr>
        <w:spacing w:line="520" w:lineRule="exact"/>
        <w:ind w:firstLine="880"/>
        <w:jc w:val="left"/>
        <w:rPr>
          <w:rFonts w:ascii="宋体" w:hAnsi="宋体" w:cs="宋体"/>
          <w:szCs w:val="21"/>
        </w:rPr>
      </w:pPr>
    </w:p>
    <w:p w14:paraId="1C4DCE49">
      <w:pPr>
        <w:spacing w:line="520" w:lineRule="exact"/>
        <w:ind w:firstLine="880"/>
        <w:jc w:val="left"/>
        <w:rPr>
          <w:rFonts w:ascii="宋体" w:hAnsi="宋体" w:cs="宋体"/>
          <w:szCs w:val="21"/>
        </w:rPr>
      </w:pPr>
    </w:p>
    <w:p w14:paraId="157C1B41">
      <w:pPr>
        <w:spacing w:line="520" w:lineRule="exact"/>
        <w:ind w:firstLine="880"/>
        <w:jc w:val="left"/>
        <w:rPr>
          <w:rFonts w:ascii="宋体" w:hAnsi="宋体" w:cs="宋体"/>
          <w:szCs w:val="21"/>
        </w:rPr>
      </w:pPr>
    </w:p>
    <w:p w14:paraId="29478341">
      <w:pPr>
        <w:spacing w:line="520" w:lineRule="exact"/>
        <w:ind w:firstLine="880"/>
        <w:jc w:val="left"/>
        <w:rPr>
          <w:rFonts w:ascii="宋体" w:hAnsi="宋体" w:cs="宋体"/>
          <w:szCs w:val="21"/>
        </w:rPr>
      </w:pPr>
    </w:p>
    <w:p w14:paraId="55967F74">
      <w:pPr>
        <w:spacing w:line="520" w:lineRule="exact"/>
        <w:ind w:firstLine="880"/>
        <w:jc w:val="left"/>
        <w:rPr>
          <w:rFonts w:ascii="宋体" w:hAnsi="宋体" w:cs="宋体"/>
          <w:szCs w:val="21"/>
        </w:rPr>
      </w:pPr>
    </w:p>
    <w:p w14:paraId="52A8B6AA">
      <w:pPr>
        <w:spacing w:line="520" w:lineRule="exact"/>
        <w:ind w:firstLine="880"/>
        <w:jc w:val="left"/>
        <w:rPr>
          <w:rFonts w:ascii="宋体" w:hAnsi="宋体" w:cs="宋体"/>
          <w:szCs w:val="21"/>
        </w:rPr>
      </w:pPr>
    </w:p>
    <w:p w14:paraId="666C1CCD">
      <w:pPr>
        <w:spacing w:line="520" w:lineRule="exact"/>
        <w:jc w:val="left"/>
        <w:rPr>
          <w:rFonts w:ascii="方正小标宋简体" w:hAnsi="方正小标宋简体" w:eastAsia="仿宋" w:cs="方正小标宋简体"/>
          <w:bCs/>
          <w:sz w:val="44"/>
          <w:szCs w:val="44"/>
        </w:rPr>
      </w:pPr>
      <w:r>
        <w:rPr>
          <w:rFonts w:hint="eastAsia" w:ascii="方正小标宋简体" w:hAnsi="方正小标宋简体" w:eastAsia="方正小标宋简体" w:cs="方正小标宋简体"/>
          <w:sz w:val="44"/>
          <w:szCs w:val="44"/>
        </w:rPr>
        <w:br w:type="page"/>
      </w:r>
      <w:r>
        <w:rPr>
          <w:rFonts w:hint="eastAsia" w:ascii="宋体" w:hAnsi="宋体" w:cs="宋体"/>
          <w:b/>
          <w:bCs/>
          <w:sz w:val="28"/>
          <w:szCs w:val="28"/>
        </w:rPr>
        <w:t>5.法定代表人授权委托书的格式：</w:t>
      </w:r>
    </w:p>
    <w:p w14:paraId="3B430F66">
      <w:pPr>
        <w:spacing w:line="500" w:lineRule="exact"/>
        <w:jc w:val="center"/>
        <w:rPr>
          <w:rFonts w:ascii="方正小标宋简体" w:hAnsi="方正小标宋简体" w:eastAsia="方正小标宋简体" w:cs="方正小标宋简体"/>
          <w:sz w:val="44"/>
          <w:szCs w:val="44"/>
        </w:rPr>
      </w:pPr>
    </w:p>
    <w:p w14:paraId="66686262">
      <w:pPr>
        <w:spacing w:line="520" w:lineRule="exact"/>
        <w:jc w:val="center"/>
        <w:rPr>
          <w:rFonts w:ascii="宋体" w:hAnsi="宋体" w:cs="宋体"/>
          <w:sz w:val="32"/>
          <w:szCs w:val="32"/>
        </w:rPr>
      </w:pPr>
      <w:r>
        <w:rPr>
          <w:rFonts w:hint="eastAsia" w:ascii="宋体" w:hAnsi="宋体" w:cs="宋体"/>
          <w:sz w:val="32"/>
          <w:szCs w:val="32"/>
        </w:rPr>
        <w:t>授权委托书（如有委托时）</w:t>
      </w:r>
    </w:p>
    <w:p w14:paraId="0884E54D">
      <w:pPr>
        <w:spacing w:line="520" w:lineRule="exact"/>
        <w:rPr>
          <w:rFonts w:ascii="仿宋_GB2312" w:hAnsi="仿宋_GB2312" w:eastAsia="仿宋_GB2312" w:cs="仿宋_GB2312"/>
          <w:sz w:val="32"/>
          <w:szCs w:val="32"/>
        </w:rPr>
      </w:pPr>
    </w:p>
    <w:p w14:paraId="0C33D09D">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24E28BFF">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i/>
          <w:iCs/>
          <w:sz w:val="24"/>
          <w:u w:val="single"/>
        </w:rPr>
        <w:t>（姓名）</w:t>
      </w:r>
      <w:r>
        <w:rPr>
          <w:rFonts w:hint="eastAsia" w:ascii="宋体" w:hAnsi="宋体" w:cs="宋体"/>
          <w:sz w:val="24"/>
        </w:rPr>
        <w:t>系</w:t>
      </w:r>
      <w:r>
        <w:rPr>
          <w:rFonts w:hint="eastAsia" w:ascii="宋体" w:hAnsi="宋体" w:cs="宋体"/>
          <w:i/>
          <w:iCs/>
          <w:sz w:val="24"/>
          <w:u w:val="single"/>
        </w:rPr>
        <w:t>（供应商名称）</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i/>
          <w:iCs/>
          <w:sz w:val="24"/>
          <w:u w:val="single"/>
        </w:rPr>
        <w:t>（姓名）</w:t>
      </w:r>
      <w:r>
        <w:rPr>
          <w:rFonts w:hint="eastAsia" w:ascii="宋体" w:hAnsi="宋体" w:cs="宋体"/>
          <w:sz w:val="24"/>
        </w:rPr>
        <w:t>以我方的名义参加</w:t>
      </w:r>
      <w:r>
        <w:rPr>
          <w:rFonts w:hint="eastAsia" w:ascii="宋体" w:hAnsi="宋体" w:cs="宋体"/>
          <w:i/>
          <w:iCs/>
          <w:sz w:val="24"/>
          <w:u w:val="single"/>
        </w:rPr>
        <w:t>（项目名称）</w:t>
      </w:r>
      <w:r>
        <w:rPr>
          <w:rFonts w:hint="eastAsia" w:ascii="宋体" w:hAnsi="宋体" w:cs="宋体"/>
          <w:sz w:val="24"/>
        </w:rPr>
        <w:t>项目的竞标活动，并代表我方全权办理针对上述项目的所有采购程序和环节的具体事务和签署相关文件。</w:t>
      </w:r>
    </w:p>
    <w:p w14:paraId="4E7A409F">
      <w:pPr>
        <w:spacing w:line="360" w:lineRule="auto"/>
        <w:rPr>
          <w:rFonts w:ascii="宋体" w:hAnsi="宋体" w:cs="宋体"/>
          <w:sz w:val="24"/>
        </w:rPr>
      </w:pPr>
      <w:r>
        <w:rPr>
          <w:rFonts w:hint="eastAsia" w:ascii="宋体" w:hAnsi="宋体" w:cs="宋体"/>
          <w:sz w:val="24"/>
        </w:rPr>
        <w:t xml:space="preserve">    我方对委托代理人的签字事项负全部责任。</w:t>
      </w:r>
    </w:p>
    <w:p w14:paraId="7B97B6A5">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4C36FF0E">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384E7E7A">
      <w:pPr>
        <w:spacing w:line="360" w:lineRule="auto"/>
        <w:ind w:firstLine="480" w:firstLineChars="200"/>
        <w:rPr>
          <w:rFonts w:ascii="宋体" w:hAnsi="宋体" w:cs="宋体"/>
          <w:sz w:val="24"/>
        </w:rPr>
      </w:pPr>
      <w:r>
        <w:rPr>
          <w:rFonts w:hint="eastAsia" w:ascii="宋体" w:hAnsi="宋体" w:cs="宋体"/>
          <w:sz w:val="24"/>
        </w:rPr>
        <w:t>附：委托代理人有效身份证正反面复印件</w:t>
      </w:r>
    </w:p>
    <w:p w14:paraId="70ABA6F6">
      <w:pPr>
        <w:spacing w:line="360" w:lineRule="auto"/>
        <w:rPr>
          <w:rFonts w:ascii="宋体" w:hAnsi="宋体" w:cs="宋体"/>
          <w:sz w:val="24"/>
        </w:rPr>
      </w:pPr>
    </w:p>
    <w:p w14:paraId="2528B753">
      <w:pPr>
        <w:spacing w:line="360" w:lineRule="auto"/>
        <w:rPr>
          <w:rFonts w:ascii="宋体" w:hAnsi="宋体" w:cs="宋体"/>
          <w:sz w:val="24"/>
        </w:rPr>
      </w:pPr>
      <w:r>
        <w:rPr>
          <w:rFonts w:hint="eastAsia" w:ascii="宋体" w:hAnsi="宋体" w:cs="宋体"/>
          <w:sz w:val="24"/>
        </w:rPr>
        <w:t xml:space="preserve">委托代理人（签字）：         法定代表人（签字）：                    </w:t>
      </w:r>
    </w:p>
    <w:p w14:paraId="3E00BF8D">
      <w:pPr>
        <w:spacing w:line="360" w:lineRule="auto"/>
        <w:rPr>
          <w:rFonts w:ascii="宋体" w:hAnsi="宋体" w:cs="宋体"/>
          <w:sz w:val="24"/>
        </w:rPr>
      </w:pPr>
      <w:r>
        <w:rPr>
          <w:rFonts w:hint="eastAsia" w:ascii="宋体" w:hAnsi="宋体" w:cs="宋体"/>
          <w:sz w:val="24"/>
        </w:rPr>
        <w:t xml:space="preserve">委托代理人身份证号码：                              </w:t>
      </w:r>
    </w:p>
    <w:p w14:paraId="384144AD">
      <w:pPr>
        <w:spacing w:line="360" w:lineRule="auto"/>
        <w:rPr>
          <w:rFonts w:ascii="宋体" w:hAnsi="宋体" w:cs="宋体"/>
          <w:sz w:val="24"/>
        </w:rPr>
      </w:pPr>
    </w:p>
    <w:p w14:paraId="08A6BAD1">
      <w:pPr>
        <w:spacing w:line="360" w:lineRule="auto"/>
        <w:rPr>
          <w:rFonts w:ascii="宋体" w:hAnsi="宋体" w:cs="宋体"/>
          <w:sz w:val="24"/>
        </w:rPr>
      </w:pPr>
      <w:r>
        <w:rPr>
          <w:rFonts w:hint="eastAsia" w:ascii="宋体" w:hAnsi="宋体" w:cs="宋体"/>
          <w:kern w:val="0"/>
          <w:sz w:val="24"/>
        </w:rPr>
        <w:t>供应商名称（盖公章）：</w:t>
      </w:r>
    </w:p>
    <w:p w14:paraId="19CEE85B">
      <w:pPr>
        <w:spacing w:line="360" w:lineRule="auto"/>
        <w:contextualSpacing/>
        <w:jc w:val="center"/>
        <w:rPr>
          <w:rFonts w:ascii="宋体" w:hAnsi="宋体" w:cs="宋体"/>
          <w:b/>
          <w:sz w:val="24"/>
        </w:rPr>
      </w:pPr>
      <w:r>
        <w:rPr>
          <w:rFonts w:hint="eastAsia" w:ascii="宋体" w:hAnsi="宋体" w:cs="宋体"/>
          <w:kern w:val="0"/>
          <w:sz w:val="24"/>
          <w:lang w:val="zh-CN"/>
        </w:rPr>
        <w:t xml:space="preserve">                                                   日期：  年  月   日</w:t>
      </w:r>
    </w:p>
    <w:p w14:paraId="4AC2089C">
      <w:pPr>
        <w:spacing w:line="360" w:lineRule="auto"/>
        <w:rPr>
          <w:rFonts w:ascii="宋体" w:hAnsi="宋体" w:cs="宋体"/>
          <w:sz w:val="24"/>
        </w:rPr>
      </w:pPr>
    </w:p>
    <w:p w14:paraId="5FDD99CA">
      <w:pPr>
        <w:spacing w:line="360" w:lineRule="auto"/>
        <w:ind w:firstLine="420" w:firstLineChars="200"/>
        <w:rPr>
          <w:rFonts w:ascii="宋体" w:hAnsi="宋体" w:cs="宋体"/>
          <w:szCs w:val="21"/>
        </w:rPr>
      </w:pPr>
      <w:r>
        <w:rPr>
          <w:rFonts w:hint="eastAsia" w:ascii="宋体" w:hAnsi="宋体" w:cs="宋体"/>
          <w:szCs w:val="21"/>
        </w:rPr>
        <w:t>注：</w:t>
      </w:r>
    </w:p>
    <w:p w14:paraId="494EBA74">
      <w:pPr>
        <w:spacing w:line="360" w:lineRule="auto"/>
        <w:ind w:firstLine="420" w:firstLineChars="200"/>
        <w:rPr>
          <w:rFonts w:ascii="宋体" w:hAnsi="宋体" w:cs="宋体"/>
          <w:szCs w:val="21"/>
        </w:rPr>
      </w:pPr>
      <w:r>
        <w:rPr>
          <w:rFonts w:hint="eastAsia" w:ascii="宋体" w:hAnsi="宋体" w:cs="宋体"/>
          <w:szCs w:val="21"/>
        </w:rPr>
        <w:t>1. 法定代表人和委托代理人必须在授权委托书上签字，</w:t>
      </w:r>
      <w:r>
        <w:rPr>
          <w:rFonts w:hint="eastAsia" w:ascii="宋体" w:hAnsi="宋体" w:cs="宋体"/>
          <w:b/>
          <w:szCs w:val="21"/>
        </w:rPr>
        <w:t>否则其响应文件按无效响应处理。</w:t>
      </w:r>
    </w:p>
    <w:p w14:paraId="3844EC89">
      <w:pPr>
        <w:spacing w:line="360" w:lineRule="auto"/>
        <w:ind w:firstLine="420" w:firstLineChars="200"/>
        <w:jc w:val="left"/>
        <w:rPr>
          <w:rFonts w:ascii="宋体" w:hAnsi="宋体" w:cs="宋体"/>
          <w:szCs w:val="21"/>
        </w:rPr>
      </w:pPr>
      <w:r>
        <w:rPr>
          <w:rFonts w:hint="eastAsia" w:ascii="宋体" w:hAnsi="宋体" w:cs="宋体"/>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C235615">
      <w:pPr>
        <w:spacing w:line="360" w:lineRule="auto"/>
        <w:ind w:firstLine="420" w:firstLineChars="200"/>
        <w:jc w:val="left"/>
        <w:rPr>
          <w:rFonts w:ascii="宋体" w:hAnsi="宋体" w:cs="宋体"/>
          <w:szCs w:val="21"/>
        </w:rPr>
      </w:pPr>
      <w:r>
        <w:rPr>
          <w:rFonts w:hint="eastAsia" w:ascii="宋体" w:hAnsi="宋体" w:cs="宋体"/>
          <w:szCs w:val="21"/>
        </w:rPr>
        <w:t>3. 法人、其他组织竞标时“我方”是指“我单位”，自然人竞标时“我方”是指“本人”。</w:t>
      </w:r>
    </w:p>
    <w:p w14:paraId="6D15A153">
      <w:pPr>
        <w:spacing w:line="520" w:lineRule="exact"/>
        <w:jc w:val="left"/>
        <w:rPr>
          <w:rFonts w:ascii="仿宋" w:hAnsi="仿宋" w:eastAsia="仿宋" w:cs="仿宋_GB2312"/>
          <w:b/>
          <w:sz w:val="30"/>
          <w:szCs w:val="30"/>
        </w:rPr>
      </w:pPr>
      <w:r>
        <w:rPr>
          <w:rFonts w:hint="eastAsia" w:ascii="仿宋_GB2312" w:hAnsi="仿宋_GB2312" w:eastAsia="仿宋_GB2312" w:cs="仿宋_GB2312"/>
          <w:szCs w:val="21"/>
        </w:rPr>
        <w:br w:type="page"/>
      </w:r>
      <w:r>
        <w:rPr>
          <w:rFonts w:hint="eastAsia" w:ascii="宋体" w:hAnsi="宋体" w:cs="宋体"/>
          <w:b/>
          <w:sz w:val="28"/>
          <w:szCs w:val="28"/>
        </w:rPr>
        <w:t>6.商务条款偏离表的格式：</w:t>
      </w:r>
    </w:p>
    <w:p w14:paraId="0726F59F">
      <w:pPr>
        <w:pStyle w:val="15"/>
      </w:pPr>
    </w:p>
    <w:p w14:paraId="47408EF8">
      <w:pPr>
        <w:spacing w:line="500" w:lineRule="exact"/>
        <w:jc w:val="center"/>
        <w:rPr>
          <w:rFonts w:ascii="宋体" w:hAnsi="宋体" w:cs="宋体"/>
          <w:bCs/>
          <w:sz w:val="44"/>
          <w:szCs w:val="44"/>
        </w:rPr>
      </w:pPr>
      <w:r>
        <w:rPr>
          <w:rFonts w:hint="eastAsia" w:ascii="宋体" w:hAnsi="宋体" w:cs="宋体"/>
          <w:bCs/>
          <w:sz w:val="44"/>
          <w:szCs w:val="44"/>
        </w:rPr>
        <w:t>商务条款偏离表</w:t>
      </w:r>
    </w:p>
    <w:p w14:paraId="15D5213D">
      <w:pPr>
        <w:spacing w:line="520" w:lineRule="exact"/>
        <w:rPr>
          <w:rFonts w:ascii="宋体" w:hAnsi="宋体" w:cs="宋体"/>
          <w:sz w:val="32"/>
          <w:szCs w:val="32"/>
        </w:rPr>
      </w:pPr>
    </w:p>
    <w:p w14:paraId="05F9FA9A">
      <w:pPr>
        <w:spacing w:line="360" w:lineRule="auto"/>
        <w:ind w:firstLine="240" w:firstLineChars="100"/>
        <w:contextualSpacing/>
        <w:rPr>
          <w:rFonts w:ascii="宋体" w:hAnsi="宋体" w:cs="宋体"/>
          <w:sz w:val="24"/>
          <w:u w:val="single"/>
        </w:rPr>
      </w:pPr>
      <w:r>
        <w:rPr>
          <w:rFonts w:hint="eastAsia" w:ascii="宋体" w:hAnsi="宋体" w:cs="宋体"/>
          <w:sz w:val="24"/>
        </w:rPr>
        <w:t>项目名称：</w:t>
      </w:r>
    </w:p>
    <w:p w14:paraId="179C4982">
      <w:pPr>
        <w:spacing w:line="360" w:lineRule="auto"/>
        <w:ind w:firstLine="240" w:firstLineChars="100"/>
        <w:contextualSpacing/>
        <w:rPr>
          <w:rFonts w:ascii="宋体" w:hAnsi="宋体" w:cs="宋体"/>
          <w:sz w:val="24"/>
        </w:rPr>
      </w:pPr>
      <w:r>
        <w:rPr>
          <w:rFonts w:hint="eastAsia" w:ascii="宋体" w:hAnsi="宋体" w:cs="宋体"/>
          <w:sz w:val="24"/>
        </w:rPr>
        <w:t>项目编号：</w:t>
      </w:r>
    </w:p>
    <w:p w14:paraId="42EDA53A">
      <w:pPr>
        <w:spacing w:line="360" w:lineRule="auto"/>
        <w:ind w:firstLine="240" w:firstLineChars="100"/>
        <w:contextualSpacing/>
        <w:rPr>
          <w:rFonts w:ascii="宋体" w:hAnsi="宋体" w:cs="宋体"/>
          <w:sz w:val="24"/>
          <w:u w:val="single"/>
        </w:rPr>
      </w:pPr>
      <w:r>
        <w:rPr>
          <w:rFonts w:hint="eastAsia" w:ascii="宋体" w:hAnsi="宋体" w:cs="宋体"/>
          <w:sz w:val="24"/>
        </w:rPr>
        <w:t>所竞分标（如有则填写，无分标时填写“无”或者留空）：</w:t>
      </w:r>
    </w:p>
    <w:tbl>
      <w:tblPr>
        <w:tblStyle w:val="22"/>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4107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91" w:type="dxa"/>
            <w:tcBorders>
              <w:top w:val="single" w:color="auto" w:sz="4" w:space="0"/>
              <w:left w:val="single" w:color="auto" w:sz="4" w:space="0"/>
              <w:bottom w:val="single" w:color="auto" w:sz="4" w:space="0"/>
              <w:right w:val="single" w:color="auto" w:sz="4" w:space="0"/>
            </w:tcBorders>
            <w:noWrap/>
            <w:vAlign w:val="center"/>
          </w:tcPr>
          <w:p w14:paraId="6B9A6249">
            <w:pPr>
              <w:spacing w:line="340" w:lineRule="exact"/>
              <w:jc w:val="center"/>
              <w:rPr>
                <w:rFonts w:ascii="宋体" w:hAnsi="宋体" w:cs="宋体"/>
                <w:szCs w:val="21"/>
              </w:rPr>
            </w:pPr>
            <w:r>
              <w:rPr>
                <w:rFonts w:hint="eastAsia" w:ascii="宋体" w:hAnsi="宋体" w:cs="宋体"/>
                <w:szCs w:val="21"/>
              </w:rPr>
              <w:t>项号</w:t>
            </w:r>
          </w:p>
        </w:tc>
        <w:tc>
          <w:tcPr>
            <w:tcW w:w="3926" w:type="dxa"/>
            <w:tcBorders>
              <w:top w:val="single" w:color="auto" w:sz="4" w:space="0"/>
              <w:left w:val="single" w:color="auto" w:sz="4" w:space="0"/>
              <w:bottom w:val="single" w:color="auto" w:sz="4" w:space="0"/>
              <w:right w:val="single" w:color="auto" w:sz="4" w:space="0"/>
            </w:tcBorders>
            <w:noWrap/>
            <w:vAlign w:val="center"/>
          </w:tcPr>
          <w:p w14:paraId="3EE45452">
            <w:pPr>
              <w:spacing w:line="340" w:lineRule="exact"/>
              <w:jc w:val="center"/>
              <w:rPr>
                <w:rFonts w:ascii="宋体" w:hAnsi="宋体" w:cs="宋体"/>
                <w:szCs w:val="21"/>
              </w:rPr>
            </w:pPr>
            <w:r>
              <w:rPr>
                <w:rFonts w:hint="eastAsia" w:ascii="宋体" w:hAnsi="宋体" w:cs="宋体"/>
                <w:szCs w:val="21"/>
              </w:rPr>
              <w:t>竞争性磋商文件的商务条款</w:t>
            </w:r>
          </w:p>
        </w:tc>
        <w:tc>
          <w:tcPr>
            <w:tcW w:w="3589" w:type="dxa"/>
            <w:tcBorders>
              <w:top w:val="single" w:color="auto" w:sz="4" w:space="0"/>
              <w:left w:val="single" w:color="auto" w:sz="4" w:space="0"/>
              <w:bottom w:val="single" w:color="auto" w:sz="4" w:space="0"/>
              <w:right w:val="single" w:color="auto" w:sz="4" w:space="0"/>
            </w:tcBorders>
            <w:noWrap/>
            <w:vAlign w:val="center"/>
          </w:tcPr>
          <w:p w14:paraId="3001F0DA">
            <w:pPr>
              <w:spacing w:line="340" w:lineRule="exact"/>
              <w:jc w:val="center"/>
              <w:rPr>
                <w:rFonts w:ascii="宋体" w:hAnsi="宋体" w:cs="宋体"/>
                <w:szCs w:val="21"/>
              </w:rPr>
            </w:pPr>
            <w:r>
              <w:rPr>
                <w:rFonts w:hint="eastAsia" w:ascii="宋体" w:hAnsi="宋体" w:cs="宋体"/>
                <w:szCs w:val="21"/>
              </w:rPr>
              <w:t>响应文件响应的商务条款</w:t>
            </w:r>
          </w:p>
        </w:tc>
        <w:tc>
          <w:tcPr>
            <w:tcW w:w="1274" w:type="dxa"/>
            <w:tcBorders>
              <w:top w:val="single" w:color="auto" w:sz="4" w:space="0"/>
              <w:left w:val="single" w:color="auto" w:sz="4" w:space="0"/>
              <w:bottom w:val="single" w:color="auto" w:sz="4" w:space="0"/>
              <w:right w:val="single" w:color="auto" w:sz="4" w:space="0"/>
            </w:tcBorders>
            <w:noWrap/>
            <w:vAlign w:val="center"/>
          </w:tcPr>
          <w:p w14:paraId="7421CD58">
            <w:pPr>
              <w:spacing w:line="340" w:lineRule="exact"/>
              <w:jc w:val="center"/>
              <w:rPr>
                <w:rFonts w:ascii="宋体" w:hAnsi="宋体" w:cs="宋体"/>
                <w:szCs w:val="21"/>
              </w:rPr>
            </w:pPr>
            <w:r>
              <w:rPr>
                <w:rFonts w:hint="eastAsia" w:ascii="宋体" w:hAnsi="宋体" w:cs="宋体"/>
                <w:szCs w:val="21"/>
              </w:rPr>
              <w:t>偏离说明</w:t>
            </w:r>
          </w:p>
        </w:tc>
      </w:tr>
      <w:tr w14:paraId="193E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ign w:val="center"/>
          </w:tcPr>
          <w:p w14:paraId="1BDCF2ED">
            <w:pPr>
              <w:spacing w:line="340" w:lineRule="exact"/>
              <w:jc w:val="center"/>
              <w:rPr>
                <w:rFonts w:ascii="宋体" w:hAnsi="宋体" w:cs="宋体"/>
                <w:szCs w:val="21"/>
              </w:rPr>
            </w:pPr>
            <w:r>
              <w:rPr>
                <w:rFonts w:hint="eastAsia" w:ascii="宋体" w:hAnsi="宋体" w:cs="宋体"/>
                <w:szCs w:val="21"/>
              </w:rPr>
              <w:t>一</w:t>
            </w:r>
          </w:p>
        </w:tc>
        <w:tc>
          <w:tcPr>
            <w:tcW w:w="3926" w:type="dxa"/>
            <w:tcBorders>
              <w:top w:val="single" w:color="auto" w:sz="4" w:space="0"/>
              <w:left w:val="single" w:color="auto" w:sz="4" w:space="0"/>
              <w:bottom w:val="single" w:color="auto" w:sz="4" w:space="0"/>
              <w:right w:val="single" w:color="auto" w:sz="4" w:space="0"/>
            </w:tcBorders>
            <w:noWrap/>
          </w:tcPr>
          <w:p w14:paraId="1BB273E9">
            <w:pPr>
              <w:spacing w:line="340" w:lineRule="exact"/>
              <w:rPr>
                <w:rFonts w:ascii="宋体" w:hAnsi="宋体" w:cs="宋体"/>
                <w:szCs w:val="21"/>
              </w:rPr>
            </w:pPr>
          </w:p>
        </w:tc>
        <w:tc>
          <w:tcPr>
            <w:tcW w:w="3589" w:type="dxa"/>
            <w:tcBorders>
              <w:top w:val="single" w:color="auto" w:sz="4" w:space="0"/>
              <w:left w:val="single" w:color="auto" w:sz="4" w:space="0"/>
              <w:bottom w:val="single" w:color="auto" w:sz="4" w:space="0"/>
              <w:right w:val="single" w:color="auto" w:sz="4" w:space="0"/>
            </w:tcBorders>
            <w:noWrap/>
          </w:tcPr>
          <w:p w14:paraId="45B7B1A3">
            <w:pPr>
              <w:spacing w:line="340" w:lineRule="exact"/>
              <w:rPr>
                <w:rFonts w:ascii="宋体" w:hAnsi="宋体" w:cs="宋体"/>
                <w:szCs w:val="21"/>
              </w:rPr>
            </w:pPr>
          </w:p>
        </w:tc>
        <w:tc>
          <w:tcPr>
            <w:tcW w:w="1274" w:type="dxa"/>
            <w:tcBorders>
              <w:top w:val="single" w:color="auto" w:sz="4" w:space="0"/>
              <w:left w:val="single" w:color="auto" w:sz="4" w:space="0"/>
              <w:bottom w:val="single" w:color="auto" w:sz="4" w:space="0"/>
              <w:right w:val="single" w:color="auto" w:sz="4" w:space="0"/>
            </w:tcBorders>
            <w:noWrap/>
          </w:tcPr>
          <w:p w14:paraId="535BECE9">
            <w:pPr>
              <w:spacing w:line="300" w:lineRule="exact"/>
              <w:rPr>
                <w:rFonts w:ascii="宋体" w:hAnsi="宋体" w:cs="宋体"/>
                <w:szCs w:val="21"/>
              </w:rPr>
            </w:pPr>
          </w:p>
        </w:tc>
      </w:tr>
      <w:tr w14:paraId="0C39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ign w:val="center"/>
          </w:tcPr>
          <w:p w14:paraId="69A250AF">
            <w:pPr>
              <w:spacing w:line="340" w:lineRule="exact"/>
              <w:jc w:val="center"/>
              <w:rPr>
                <w:rFonts w:ascii="宋体" w:hAnsi="宋体" w:cs="宋体"/>
                <w:szCs w:val="21"/>
              </w:rPr>
            </w:pPr>
            <w:r>
              <w:rPr>
                <w:rFonts w:hint="eastAsia" w:ascii="宋体" w:hAnsi="宋体" w:cs="宋体"/>
                <w:szCs w:val="21"/>
              </w:rPr>
              <w:t>二</w:t>
            </w:r>
          </w:p>
        </w:tc>
        <w:tc>
          <w:tcPr>
            <w:tcW w:w="3926" w:type="dxa"/>
            <w:tcBorders>
              <w:top w:val="single" w:color="auto" w:sz="4" w:space="0"/>
              <w:left w:val="single" w:color="auto" w:sz="4" w:space="0"/>
              <w:bottom w:val="single" w:color="auto" w:sz="4" w:space="0"/>
              <w:right w:val="single" w:color="auto" w:sz="4" w:space="0"/>
            </w:tcBorders>
            <w:noWrap/>
          </w:tcPr>
          <w:p w14:paraId="1B1CA95E">
            <w:pPr>
              <w:spacing w:line="340" w:lineRule="exact"/>
              <w:rPr>
                <w:rFonts w:ascii="宋体" w:hAnsi="宋体" w:cs="宋体"/>
                <w:szCs w:val="21"/>
              </w:rPr>
            </w:pPr>
          </w:p>
        </w:tc>
        <w:tc>
          <w:tcPr>
            <w:tcW w:w="3589" w:type="dxa"/>
            <w:tcBorders>
              <w:top w:val="single" w:color="auto" w:sz="4" w:space="0"/>
              <w:left w:val="single" w:color="auto" w:sz="4" w:space="0"/>
              <w:bottom w:val="single" w:color="auto" w:sz="4" w:space="0"/>
              <w:right w:val="single" w:color="auto" w:sz="4" w:space="0"/>
            </w:tcBorders>
            <w:noWrap/>
          </w:tcPr>
          <w:p w14:paraId="5ED1986B">
            <w:pPr>
              <w:spacing w:line="340" w:lineRule="exact"/>
              <w:rPr>
                <w:rFonts w:ascii="宋体" w:hAnsi="宋体" w:cs="宋体"/>
                <w:szCs w:val="21"/>
              </w:rPr>
            </w:pPr>
          </w:p>
        </w:tc>
        <w:tc>
          <w:tcPr>
            <w:tcW w:w="1274" w:type="dxa"/>
            <w:tcBorders>
              <w:top w:val="single" w:color="auto" w:sz="4" w:space="0"/>
              <w:left w:val="single" w:color="auto" w:sz="4" w:space="0"/>
              <w:bottom w:val="single" w:color="auto" w:sz="4" w:space="0"/>
              <w:right w:val="single" w:color="auto" w:sz="4" w:space="0"/>
            </w:tcBorders>
            <w:noWrap/>
          </w:tcPr>
          <w:p w14:paraId="3A4B6985">
            <w:pPr>
              <w:spacing w:line="300" w:lineRule="exact"/>
              <w:rPr>
                <w:rFonts w:ascii="宋体" w:hAnsi="宋体" w:cs="宋体"/>
                <w:szCs w:val="21"/>
              </w:rPr>
            </w:pPr>
          </w:p>
        </w:tc>
      </w:tr>
      <w:tr w14:paraId="65B9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ign w:val="center"/>
          </w:tcPr>
          <w:p w14:paraId="3D4D8D54">
            <w:pPr>
              <w:spacing w:line="340" w:lineRule="exact"/>
              <w:jc w:val="center"/>
              <w:rPr>
                <w:rFonts w:ascii="宋体" w:hAnsi="宋体" w:cs="宋体"/>
                <w:szCs w:val="21"/>
              </w:rPr>
            </w:pPr>
            <w:r>
              <w:rPr>
                <w:rFonts w:hint="eastAsia" w:ascii="宋体" w:hAnsi="宋体" w:cs="宋体"/>
                <w:szCs w:val="21"/>
              </w:rPr>
              <w:t>...</w:t>
            </w:r>
          </w:p>
        </w:tc>
        <w:tc>
          <w:tcPr>
            <w:tcW w:w="3926" w:type="dxa"/>
            <w:tcBorders>
              <w:top w:val="single" w:color="auto" w:sz="4" w:space="0"/>
              <w:left w:val="single" w:color="auto" w:sz="4" w:space="0"/>
              <w:bottom w:val="single" w:color="auto" w:sz="4" w:space="0"/>
              <w:right w:val="single" w:color="auto" w:sz="4" w:space="0"/>
            </w:tcBorders>
            <w:noWrap/>
          </w:tcPr>
          <w:p w14:paraId="10EF0C89">
            <w:pPr>
              <w:spacing w:line="340" w:lineRule="exact"/>
              <w:rPr>
                <w:rFonts w:ascii="宋体" w:hAnsi="宋体" w:cs="宋体"/>
                <w:szCs w:val="21"/>
              </w:rPr>
            </w:pPr>
          </w:p>
        </w:tc>
        <w:tc>
          <w:tcPr>
            <w:tcW w:w="3589" w:type="dxa"/>
            <w:tcBorders>
              <w:top w:val="single" w:color="auto" w:sz="4" w:space="0"/>
              <w:left w:val="single" w:color="auto" w:sz="4" w:space="0"/>
              <w:bottom w:val="single" w:color="auto" w:sz="4" w:space="0"/>
              <w:right w:val="single" w:color="auto" w:sz="4" w:space="0"/>
            </w:tcBorders>
            <w:noWrap/>
          </w:tcPr>
          <w:p w14:paraId="5F20A7A0">
            <w:pPr>
              <w:spacing w:line="340" w:lineRule="exact"/>
              <w:rPr>
                <w:rFonts w:ascii="宋体" w:hAnsi="宋体" w:cs="宋体"/>
                <w:szCs w:val="21"/>
              </w:rPr>
            </w:pPr>
          </w:p>
        </w:tc>
        <w:tc>
          <w:tcPr>
            <w:tcW w:w="1274" w:type="dxa"/>
            <w:tcBorders>
              <w:top w:val="single" w:color="auto" w:sz="4" w:space="0"/>
              <w:left w:val="single" w:color="auto" w:sz="4" w:space="0"/>
              <w:bottom w:val="single" w:color="auto" w:sz="4" w:space="0"/>
              <w:right w:val="single" w:color="auto" w:sz="4" w:space="0"/>
            </w:tcBorders>
            <w:noWrap/>
          </w:tcPr>
          <w:p w14:paraId="15A033A8">
            <w:pPr>
              <w:spacing w:line="300" w:lineRule="exact"/>
              <w:rPr>
                <w:rFonts w:ascii="宋体" w:hAnsi="宋体" w:cs="宋体"/>
                <w:szCs w:val="21"/>
              </w:rPr>
            </w:pPr>
          </w:p>
        </w:tc>
      </w:tr>
    </w:tbl>
    <w:p w14:paraId="625A0BFE">
      <w:pPr>
        <w:pStyle w:val="11"/>
        <w:spacing w:line="400" w:lineRule="exact"/>
        <w:ind w:firstLine="0" w:firstLineChars="0"/>
        <w:contextualSpacing/>
        <w:rPr>
          <w:rFonts w:ascii="宋体" w:hAnsi="宋体" w:eastAsia="宋体" w:cs="宋体"/>
          <w:sz w:val="24"/>
          <w:szCs w:val="24"/>
        </w:rPr>
      </w:pPr>
      <w:r>
        <w:rPr>
          <w:rFonts w:hint="eastAsia" w:ascii="宋体" w:hAnsi="宋体" w:eastAsia="宋体" w:cs="宋体"/>
          <w:sz w:val="24"/>
          <w:szCs w:val="24"/>
        </w:rPr>
        <w:t>注：</w:t>
      </w:r>
    </w:p>
    <w:p w14:paraId="4F2655C2">
      <w:pPr>
        <w:pStyle w:val="11"/>
        <w:spacing w:line="400" w:lineRule="exact"/>
        <w:ind w:firstLine="480" w:firstLineChars="200"/>
        <w:contextualSpacing/>
        <w:rPr>
          <w:rFonts w:ascii="宋体" w:hAnsi="宋体" w:eastAsia="宋体" w:cs="宋体"/>
          <w:sz w:val="24"/>
          <w:szCs w:val="24"/>
        </w:rPr>
      </w:pPr>
      <w:r>
        <w:rPr>
          <w:rFonts w:hint="eastAsia" w:ascii="宋体" w:hAnsi="宋体" w:eastAsia="宋体" w:cs="宋体"/>
          <w:sz w:val="24"/>
          <w:szCs w:val="24"/>
        </w:rPr>
        <w:t>1.应对照磋商文件“第二章 采购需求”中的商务条款逐条作出明确响应，并作出偏离说明。</w:t>
      </w:r>
    </w:p>
    <w:p w14:paraId="026D865D">
      <w:pPr>
        <w:pStyle w:val="11"/>
        <w:spacing w:line="400" w:lineRule="exact"/>
        <w:ind w:firstLine="480" w:firstLineChars="200"/>
        <w:contextualSpacing/>
        <w:rPr>
          <w:rFonts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2.供应商应根据自身的承诺，对照磋商文件要求，在“偏离说明”中注明“正偏离”或者“负偏离”或者“无偏离”。既不属于“正偏离”也不属于“负偏离”即为“无偏离”。 当响应文件的商务内容低于竞争性磋商文件要求时，供应商应当如实写明“负偏离”。</w:t>
      </w:r>
    </w:p>
    <w:p w14:paraId="2E8F4597">
      <w:pPr>
        <w:spacing w:line="400" w:lineRule="exact"/>
        <w:ind w:firstLine="480" w:firstLineChars="200"/>
        <w:rPr>
          <w:rFonts w:ascii="宋体" w:hAnsi="宋体" w:cs="宋体"/>
          <w:kern w:val="0"/>
          <w:sz w:val="24"/>
        </w:rPr>
      </w:pPr>
      <w:r>
        <w:rPr>
          <w:rFonts w:hint="eastAsia" w:ascii="宋体" w:hAnsi="宋体" w:cs="宋体"/>
          <w:kern w:val="0"/>
          <w:sz w:val="24"/>
        </w:rPr>
        <w:t>3.表格内容均需按要求填写，不得留空，</w:t>
      </w:r>
      <w:r>
        <w:rPr>
          <w:rFonts w:hint="eastAsia" w:ascii="宋体" w:hAnsi="宋体" w:cs="宋体"/>
          <w:b/>
          <w:bCs/>
          <w:kern w:val="0"/>
          <w:sz w:val="24"/>
        </w:rPr>
        <w:t>否则按竞标无效处理。</w:t>
      </w:r>
    </w:p>
    <w:p w14:paraId="2B5D1D2B">
      <w:pPr>
        <w:spacing w:line="400" w:lineRule="exact"/>
        <w:ind w:firstLine="480" w:firstLineChars="200"/>
        <w:contextualSpacing/>
        <w:rPr>
          <w:rFonts w:ascii="宋体" w:hAnsi="宋体" w:cs="宋体"/>
          <w:kern w:val="0"/>
          <w:sz w:val="24"/>
        </w:rPr>
      </w:pPr>
    </w:p>
    <w:p w14:paraId="0CBC1758">
      <w:pPr>
        <w:spacing w:line="360" w:lineRule="auto"/>
        <w:ind w:firstLine="3840" w:firstLineChars="1600"/>
        <w:rPr>
          <w:rFonts w:ascii="宋体" w:hAnsi="宋体" w:cs="宋体"/>
          <w:sz w:val="24"/>
        </w:rPr>
      </w:pPr>
      <w:r>
        <w:rPr>
          <w:rFonts w:hint="eastAsia" w:ascii="宋体" w:hAnsi="宋体" w:cs="宋体"/>
          <w:kern w:val="0"/>
          <w:sz w:val="24"/>
        </w:rPr>
        <w:t>供应商名称（盖公章）：</w:t>
      </w:r>
    </w:p>
    <w:p w14:paraId="238D76C5">
      <w:pPr>
        <w:spacing w:line="360" w:lineRule="auto"/>
        <w:contextualSpacing/>
        <w:jc w:val="center"/>
        <w:rPr>
          <w:rFonts w:ascii="宋体" w:hAnsi="宋体" w:cs="宋体"/>
          <w:b/>
          <w:sz w:val="24"/>
        </w:rPr>
      </w:pPr>
      <w:r>
        <w:rPr>
          <w:rFonts w:hint="eastAsia" w:ascii="宋体" w:hAnsi="宋体" w:cs="宋体"/>
          <w:kern w:val="0"/>
          <w:sz w:val="24"/>
          <w:lang w:val="zh-CN"/>
        </w:rPr>
        <w:t>日期：  年  月   日</w:t>
      </w:r>
    </w:p>
    <w:p w14:paraId="6F6EBF02">
      <w:pPr>
        <w:snapToGrid w:val="0"/>
        <w:spacing w:line="360" w:lineRule="auto"/>
        <w:ind w:firstLine="602" w:firstLineChars="200"/>
        <w:rPr>
          <w:rFonts w:ascii="仿宋" w:hAnsi="仿宋" w:eastAsia="仿宋" w:cs="仿宋_GB2312"/>
          <w:b/>
          <w:sz w:val="30"/>
          <w:szCs w:val="30"/>
        </w:rPr>
      </w:pPr>
    </w:p>
    <w:p w14:paraId="6B131C21">
      <w:pPr>
        <w:snapToGrid w:val="0"/>
        <w:spacing w:line="360" w:lineRule="auto"/>
        <w:ind w:firstLine="602" w:firstLineChars="200"/>
        <w:rPr>
          <w:rFonts w:ascii="仿宋" w:hAnsi="仿宋" w:eastAsia="仿宋" w:cs="仿宋_GB2312"/>
          <w:b/>
          <w:sz w:val="30"/>
          <w:szCs w:val="30"/>
        </w:rPr>
      </w:pPr>
    </w:p>
    <w:p w14:paraId="39247462">
      <w:pPr>
        <w:pStyle w:val="15"/>
      </w:pPr>
    </w:p>
    <w:p w14:paraId="3576E886">
      <w:pPr>
        <w:snapToGrid w:val="0"/>
        <w:spacing w:line="360" w:lineRule="auto"/>
        <w:ind w:firstLine="602" w:firstLineChars="200"/>
        <w:rPr>
          <w:rFonts w:ascii="仿宋" w:hAnsi="仿宋" w:eastAsia="仿宋" w:cs="仿宋_GB2312"/>
          <w:b/>
          <w:sz w:val="30"/>
          <w:szCs w:val="30"/>
        </w:rPr>
      </w:pPr>
    </w:p>
    <w:p w14:paraId="670D564A">
      <w:pPr>
        <w:pStyle w:val="18"/>
        <w:snapToGrid w:val="0"/>
        <w:ind w:left="562" w:hanging="562"/>
        <w:rPr>
          <w:rFonts w:ascii="宋体" w:hAnsi="宋体" w:cs="宋体"/>
          <w:i/>
          <w:iCs/>
          <w:sz w:val="24"/>
        </w:rPr>
      </w:pPr>
      <w:r>
        <w:rPr>
          <w:rFonts w:hint="eastAsia" w:ascii="宋体" w:hAnsi="宋体" w:cs="宋体"/>
          <w:b/>
          <w:sz w:val="28"/>
          <w:szCs w:val="28"/>
        </w:rPr>
        <w:t>7.供应商类似的业绩证明文件</w:t>
      </w:r>
      <w:r>
        <w:rPr>
          <w:rFonts w:hint="eastAsia" w:ascii="宋体" w:hAnsi="宋体" w:cs="宋体"/>
          <w:b/>
          <w:bCs/>
          <w:sz w:val="30"/>
          <w:szCs w:val="30"/>
        </w:rPr>
        <w:t>（如有要求）：</w:t>
      </w:r>
    </w:p>
    <w:p w14:paraId="573EED74">
      <w:pPr>
        <w:spacing w:line="360" w:lineRule="auto"/>
        <w:ind w:firstLine="2880" w:firstLineChars="900"/>
        <w:contextualSpacing/>
        <w:rPr>
          <w:rFonts w:ascii="宋体" w:hAnsi="宋体" w:cs="宋体"/>
          <w:sz w:val="32"/>
          <w:szCs w:val="32"/>
        </w:rPr>
      </w:pPr>
    </w:p>
    <w:p w14:paraId="7BF53E29">
      <w:pPr>
        <w:spacing w:line="360" w:lineRule="auto"/>
        <w:ind w:firstLine="2880" w:firstLineChars="900"/>
        <w:contextualSpacing/>
        <w:rPr>
          <w:rFonts w:ascii="宋体" w:hAnsi="宋体" w:cs="宋体"/>
          <w:sz w:val="32"/>
          <w:szCs w:val="32"/>
        </w:rPr>
      </w:pPr>
      <w:r>
        <w:rPr>
          <w:rFonts w:hint="eastAsia" w:ascii="宋体" w:hAnsi="宋体" w:cs="宋体"/>
          <w:sz w:val="32"/>
          <w:szCs w:val="32"/>
        </w:rPr>
        <w:t>类似项目的业绩一览表</w:t>
      </w:r>
    </w:p>
    <w:p w14:paraId="772300C3">
      <w:pPr>
        <w:spacing w:line="360" w:lineRule="auto"/>
        <w:contextualSpacing/>
        <w:rPr>
          <w:rFonts w:ascii="宋体" w:hAnsi="宋体" w:cs="宋体"/>
          <w:sz w:val="24"/>
          <w:u w:val="single"/>
        </w:rPr>
      </w:pPr>
      <w:r>
        <w:rPr>
          <w:rFonts w:hint="eastAsia" w:ascii="宋体" w:hAnsi="宋体" w:cs="宋体"/>
          <w:sz w:val="24"/>
        </w:rPr>
        <w:t>所竞分标（如有则填写，无分标时填写“无”或者留空）：</w:t>
      </w:r>
    </w:p>
    <w:tbl>
      <w:tblPr>
        <w:tblStyle w:val="22"/>
        <w:tblpPr w:leftFromText="180" w:rightFromText="180" w:vertAnchor="page" w:horzAnchor="page" w:tblpX="1255" w:tblpY="3641"/>
        <w:tblW w:w="93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73"/>
        <w:gridCol w:w="3609"/>
        <w:gridCol w:w="1998"/>
        <w:gridCol w:w="1998"/>
      </w:tblGrid>
      <w:tr w14:paraId="0217CD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6" w:hRule="atLeast"/>
        </w:trPr>
        <w:tc>
          <w:tcPr>
            <w:tcW w:w="1773" w:type="dxa"/>
            <w:tcBorders>
              <w:top w:val="single" w:color="auto" w:sz="4" w:space="0"/>
              <w:left w:val="single" w:color="auto" w:sz="4" w:space="0"/>
              <w:bottom w:val="single" w:color="auto" w:sz="4" w:space="0"/>
              <w:right w:val="single" w:color="auto" w:sz="4" w:space="0"/>
            </w:tcBorders>
            <w:noWrap/>
            <w:vAlign w:val="center"/>
          </w:tcPr>
          <w:p w14:paraId="3243CE56">
            <w:pPr>
              <w:snapToGrid w:val="0"/>
              <w:jc w:val="center"/>
              <w:rPr>
                <w:rFonts w:ascii="宋体" w:hAnsi="宋体" w:cs="宋体"/>
                <w:sz w:val="24"/>
              </w:rPr>
            </w:pPr>
            <w:r>
              <w:rPr>
                <w:rFonts w:hint="eastAsia" w:ascii="宋体" w:hAnsi="宋体" w:cs="宋体"/>
                <w:sz w:val="24"/>
              </w:rPr>
              <w:t>采购人名称</w:t>
            </w:r>
          </w:p>
        </w:tc>
        <w:tc>
          <w:tcPr>
            <w:tcW w:w="3609" w:type="dxa"/>
            <w:tcBorders>
              <w:top w:val="single" w:color="auto" w:sz="4" w:space="0"/>
              <w:left w:val="single" w:color="auto" w:sz="4" w:space="0"/>
              <w:bottom w:val="single" w:color="auto" w:sz="4" w:space="0"/>
              <w:right w:val="single" w:color="auto" w:sz="4" w:space="0"/>
            </w:tcBorders>
            <w:noWrap/>
            <w:vAlign w:val="center"/>
          </w:tcPr>
          <w:p w14:paraId="4B030F28">
            <w:pPr>
              <w:snapToGrid w:val="0"/>
              <w:jc w:val="center"/>
              <w:rPr>
                <w:rFonts w:ascii="宋体" w:hAnsi="宋体" w:cs="宋体"/>
                <w:sz w:val="24"/>
              </w:rPr>
            </w:pPr>
            <w:r>
              <w:rPr>
                <w:rFonts w:hint="eastAsia" w:ascii="宋体" w:hAnsi="宋体" w:cs="宋体"/>
                <w:sz w:val="24"/>
              </w:rPr>
              <w:t>项目名称</w:t>
            </w:r>
          </w:p>
        </w:tc>
        <w:tc>
          <w:tcPr>
            <w:tcW w:w="1998" w:type="dxa"/>
            <w:tcBorders>
              <w:top w:val="single" w:color="auto" w:sz="4" w:space="0"/>
              <w:left w:val="single" w:color="auto" w:sz="4" w:space="0"/>
              <w:bottom w:val="single" w:color="auto" w:sz="4" w:space="0"/>
              <w:right w:val="single" w:color="auto" w:sz="4" w:space="0"/>
            </w:tcBorders>
            <w:noWrap/>
            <w:vAlign w:val="center"/>
          </w:tcPr>
          <w:p w14:paraId="6A1AC52B">
            <w:pPr>
              <w:snapToGrid w:val="0"/>
              <w:jc w:val="center"/>
              <w:rPr>
                <w:rFonts w:ascii="宋体" w:hAnsi="宋体" w:cs="宋体"/>
                <w:sz w:val="24"/>
              </w:rPr>
            </w:pPr>
            <w:r>
              <w:rPr>
                <w:rFonts w:hint="eastAsia" w:ascii="宋体" w:hAnsi="宋体" w:cs="宋体"/>
                <w:sz w:val="24"/>
              </w:rPr>
              <w:t>合同金额（万元）</w:t>
            </w:r>
          </w:p>
        </w:tc>
        <w:tc>
          <w:tcPr>
            <w:tcW w:w="1998" w:type="dxa"/>
            <w:tcBorders>
              <w:top w:val="single" w:color="auto" w:sz="4" w:space="0"/>
              <w:left w:val="single" w:color="auto" w:sz="4" w:space="0"/>
              <w:bottom w:val="single" w:color="auto" w:sz="4" w:space="0"/>
              <w:right w:val="single" w:color="auto" w:sz="4" w:space="0"/>
            </w:tcBorders>
            <w:noWrap/>
            <w:vAlign w:val="center"/>
          </w:tcPr>
          <w:p w14:paraId="16F03E18">
            <w:pPr>
              <w:snapToGrid w:val="0"/>
              <w:jc w:val="center"/>
              <w:rPr>
                <w:rFonts w:ascii="宋体" w:hAnsi="宋体" w:cs="宋体"/>
                <w:sz w:val="24"/>
              </w:rPr>
            </w:pPr>
            <w:r>
              <w:rPr>
                <w:rFonts w:hint="eastAsia" w:ascii="宋体" w:hAnsi="宋体" w:cs="宋体"/>
                <w:sz w:val="24"/>
              </w:rPr>
              <w:t>采购联系人及电话</w:t>
            </w:r>
          </w:p>
        </w:tc>
      </w:tr>
      <w:tr w14:paraId="2EA20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773" w:type="dxa"/>
            <w:tcBorders>
              <w:top w:val="single" w:color="auto" w:sz="4" w:space="0"/>
              <w:left w:val="single" w:color="auto" w:sz="4" w:space="0"/>
              <w:bottom w:val="single" w:color="auto" w:sz="4" w:space="0"/>
              <w:right w:val="single" w:color="auto" w:sz="4" w:space="0"/>
            </w:tcBorders>
            <w:noWrap/>
          </w:tcPr>
          <w:p w14:paraId="01D957D8">
            <w:pPr>
              <w:snapToGrid w:val="0"/>
              <w:jc w:val="left"/>
              <w:rPr>
                <w:rFonts w:ascii="宋体" w:hAnsi="宋体" w:cs="宋体"/>
                <w:sz w:val="24"/>
              </w:rPr>
            </w:pPr>
          </w:p>
        </w:tc>
        <w:tc>
          <w:tcPr>
            <w:tcW w:w="3609" w:type="dxa"/>
            <w:tcBorders>
              <w:top w:val="single" w:color="auto" w:sz="4" w:space="0"/>
              <w:left w:val="single" w:color="auto" w:sz="4" w:space="0"/>
              <w:bottom w:val="single" w:color="auto" w:sz="4" w:space="0"/>
              <w:right w:val="single" w:color="auto" w:sz="4" w:space="0"/>
            </w:tcBorders>
            <w:noWrap/>
          </w:tcPr>
          <w:p w14:paraId="20EAE337">
            <w:pPr>
              <w:snapToGrid w:val="0"/>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09B6C4C9">
            <w:pPr>
              <w:snapToGrid w:val="0"/>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4E71D688">
            <w:pPr>
              <w:snapToGrid w:val="0"/>
              <w:jc w:val="left"/>
              <w:rPr>
                <w:rFonts w:ascii="宋体" w:hAnsi="宋体" w:cs="宋体"/>
                <w:sz w:val="24"/>
              </w:rPr>
            </w:pPr>
          </w:p>
        </w:tc>
      </w:tr>
      <w:tr w14:paraId="016D7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1773" w:type="dxa"/>
            <w:tcBorders>
              <w:top w:val="single" w:color="auto" w:sz="4" w:space="0"/>
              <w:left w:val="single" w:color="auto" w:sz="4" w:space="0"/>
              <w:bottom w:val="single" w:color="auto" w:sz="4" w:space="0"/>
              <w:right w:val="single" w:color="auto" w:sz="4" w:space="0"/>
            </w:tcBorders>
            <w:noWrap/>
          </w:tcPr>
          <w:p w14:paraId="1C39AF43">
            <w:pPr>
              <w:snapToGrid w:val="0"/>
              <w:spacing w:before="50" w:afterLines="50" w:line="400" w:lineRule="exact"/>
              <w:jc w:val="left"/>
              <w:rPr>
                <w:rFonts w:ascii="宋体" w:hAnsi="宋体" w:cs="宋体"/>
                <w:sz w:val="24"/>
              </w:rPr>
            </w:pPr>
          </w:p>
        </w:tc>
        <w:tc>
          <w:tcPr>
            <w:tcW w:w="3609" w:type="dxa"/>
            <w:tcBorders>
              <w:top w:val="single" w:color="auto" w:sz="4" w:space="0"/>
              <w:left w:val="single" w:color="auto" w:sz="4" w:space="0"/>
              <w:bottom w:val="single" w:color="auto" w:sz="4" w:space="0"/>
              <w:right w:val="single" w:color="auto" w:sz="4" w:space="0"/>
            </w:tcBorders>
            <w:noWrap/>
          </w:tcPr>
          <w:p w14:paraId="5C5E2FBD">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56DA4685">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58A3B231">
            <w:pPr>
              <w:snapToGrid w:val="0"/>
              <w:spacing w:before="50" w:afterLines="50" w:line="400" w:lineRule="exact"/>
              <w:jc w:val="left"/>
              <w:rPr>
                <w:rFonts w:ascii="宋体" w:hAnsi="宋体" w:cs="宋体"/>
                <w:sz w:val="24"/>
              </w:rPr>
            </w:pPr>
          </w:p>
        </w:tc>
      </w:tr>
      <w:tr w14:paraId="1DACE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773" w:type="dxa"/>
            <w:tcBorders>
              <w:top w:val="single" w:color="auto" w:sz="4" w:space="0"/>
              <w:left w:val="single" w:color="auto" w:sz="4" w:space="0"/>
              <w:bottom w:val="single" w:color="auto" w:sz="4" w:space="0"/>
              <w:right w:val="single" w:color="auto" w:sz="4" w:space="0"/>
            </w:tcBorders>
            <w:noWrap/>
          </w:tcPr>
          <w:p w14:paraId="592A27D7">
            <w:pPr>
              <w:snapToGrid w:val="0"/>
              <w:spacing w:before="50" w:afterLines="50" w:line="400" w:lineRule="exact"/>
              <w:jc w:val="left"/>
              <w:rPr>
                <w:rFonts w:ascii="宋体" w:hAnsi="宋体" w:cs="宋体"/>
                <w:sz w:val="24"/>
              </w:rPr>
            </w:pPr>
          </w:p>
        </w:tc>
        <w:tc>
          <w:tcPr>
            <w:tcW w:w="3609" w:type="dxa"/>
            <w:tcBorders>
              <w:top w:val="single" w:color="auto" w:sz="4" w:space="0"/>
              <w:left w:val="single" w:color="auto" w:sz="4" w:space="0"/>
              <w:bottom w:val="single" w:color="auto" w:sz="4" w:space="0"/>
              <w:right w:val="single" w:color="auto" w:sz="4" w:space="0"/>
            </w:tcBorders>
            <w:noWrap/>
          </w:tcPr>
          <w:p w14:paraId="5B7A8195">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0AFA6C16">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3EDD7501">
            <w:pPr>
              <w:snapToGrid w:val="0"/>
              <w:spacing w:before="50" w:afterLines="50" w:line="400" w:lineRule="exact"/>
              <w:jc w:val="left"/>
              <w:rPr>
                <w:rFonts w:ascii="宋体" w:hAnsi="宋体" w:cs="宋体"/>
                <w:sz w:val="24"/>
              </w:rPr>
            </w:pPr>
          </w:p>
        </w:tc>
      </w:tr>
      <w:tr w14:paraId="12C558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1773" w:type="dxa"/>
            <w:tcBorders>
              <w:top w:val="single" w:color="auto" w:sz="4" w:space="0"/>
              <w:left w:val="single" w:color="auto" w:sz="4" w:space="0"/>
              <w:bottom w:val="single" w:color="auto" w:sz="4" w:space="0"/>
              <w:right w:val="single" w:color="auto" w:sz="4" w:space="0"/>
            </w:tcBorders>
            <w:noWrap/>
          </w:tcPr>
          <w:p w14:paraId="380CBA8A">
            <w:pPr>
              <w:snapToGrid w:val="0"/>
              <w:spacing w:before="50" w:afterLines="50" w:line="400" w:lineRule="exact"/>
              <w:jc w:val="left"/>
              <w:rPr>
                <w:rFonts w:ascii="宋体" w:hAnsi="宋体" w:cs="宋体"/>
                <w:sz w:val="24"/>
              </w:rPr>
            </w:pPr>
          </w:p>
        </w:tc>
        <w:tc>
          <w:tcPr>
            <w:tcW w:w="3609" w:type="dxa"/>
            <w:tcBorders>
              <w:top w:val="single" w:color="auto" w:sz="4" w:space="0"/>
              <w:left w:val="single" w:color="auto" w:sz="4" w:space="0"/>
              <w:bottom w:val="single" w:color="auto" w:sz="4" w:space="0"/>
              <w:right w:val="single" w:color="auto" w:sz="4" w:space="0"/>
            </w:tcBorders>
            <w:noWrap/>
          </w:tcPr>
          <w:p w14:paraId="333DC4C7">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4BA53E27">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24EB92AE">
            <w:pPr>
              <w:snapToGrid w:val="0"/>
              <w:spacing w:before="50" w:afterLines="50" w:line="400" w:lineRule="exact"/>
              <w:jc w:val="left"/>
              <w:rPr>
                <w:rFonts w:ascii="宋体" w:hAnsi="宋体" w:cs="宋体"/>
                <w:sz w:val="24"/>
              </w:rPr>
            </w:pPr>
          </w:p>
        </w:tc>
      </w:tr>
      <w:tr w14:paraId="6FAE3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773" w:type="dxa"/>
            <w:tcBorders>
              <w:top w:val="single" w:color="auto" w:sz="4" w:space="0"/>
              <w:left w:val="single" w:color="auto" w:sz="4" w:space="0"/>
              <w:bottom w:val="single" w:color="auto" w:sz="4" w:space="0"/>
              <w:right w:val="single" w:color="auto" w:sz="4" w:space="0"/>
            </w:tcBorders>
            <w:noWrap/>
          </w:tcPr>
          <w:p w14:paraId="19AD0A7D">
            <w:pPr>
              <w:snapToGrid w:val="0"/>
              <w:spacing w:before="50" w:afterLines="50" w:line="400" w:lineRule="exact"/>
              <w:jc w:val="left"/>
              <w:rPr>
                <w:rFonts w:ascii="宋体" w:hAnsi="宋体" w:cs="宋体"/>
                <w:sz w:val="24"/>
              </w:rPr>
            </w:pPr>
          </w:p>
        </w:tc>
        <w:tc>
          <w:tcPr>
            <w:tcW w:w="3609" w:type="dxa"/>
            <w:tcBorders>
              <w:top w:val="single" w:color="auto" w:sz="4" w:space="0"/>
              <w:left w:val="single" w:color="auto" w:sz="4" w:space="0"/>
              <w:bottom w:val="single" w:color="auto" w:sz="4" w:space="0"/>
              <w:right w:val="single" w:color="auto" w:sz="4" w:space="0"/>
            </w:tcBorders>
            <w:noWrap/>
          </w:tcPr>
          <w:p w14:paraId="2F777442">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4FAF05DB">
            <w:pPr>
              <w:snapToGrid w:val="0"/>
              <w:spacing w:before="50" w:afterLines="50" w:line="400" w:lineRule="exact"/>
              <w:jc w:val="left"/>
              <w:rPr>
                <w:rFonts w:ascii="宋体" w:hAnsi="宋体" w:cs="宋体"/>
                <w:sz w:val="24"/>
              </w:rPr>
            </w:pPr>
          </w:p>
        </w:tc>
        <w:tc>
          <w:tcPr>
            <w:tcW w:w="1998" w:type="dxa"/>
            <w:tcBorders>
              <w:top w:val="single" w:color="auto" w:sz="4" w:space="0"/>
              <w:left w:val="single" w:color="auto" w:sz="4" w:space="0"/>
              <w:bottom w:val="single" w:color="auto" w:sz="4" w:space="0"/>
              <w:right w:val="single" w:color="auto" w:sz="4" w:space="0"/>
            </w:tcBorders>
            <w:noWrap/>
          </w:tcPr>
          <w:p w14:paraId="2D876357">
            <w:pPr>
              <w:snapToGrid w:val="0"/>
              <w:spacing w:before="50" w:afterLines="50" w:line="400" w:lineRule="exact"/>
              <w:jc w:val="left"/>
              <w:rPr>
                <w:rFonts w:ascii="宋体" w:hAnsi="宋体" w:cs="宋体"/>
                <w:sz w:val="24"/>
              </w:rPr>
            </w:pPr>
          </w:p>
        </w:tc>
      </w:tr>
    </w:tbl>
    <w:p w14:paraId="1EF2C6E5">
      <w:pPr>
        <w:snapToGrid w:val="0"/>
        <w:spacing w:line="360" w:lineRule="auto"/>
        <w:ind w:firstLine="4935" w:firstLineChars="2350"/>
        <w:rPr>
          <w:rFonts w:ascii="宋体" w:hAnsi="宋体" w:cs="宋体"/>
          <w:szCs w:val="21"/>
        </w:rPr>
      </w:pPr>
    </w:p>
    <w:p w14:paraId="3223FC76">
      <w:pPr>
        <w:snapToGrid w:val="0"/>
        <w:spacing w:line="360" w:lineRule="auto"/>
        <w:rPr>
          <w:rFonts w:ascii="宋体" w:hAnsi="宋体" w:cs="宋体"/>
          <w:szCs w:val="21"/>
        </w:rPr>
      </w:pPr>
      <w:r>
        <w:rPr>
          <w:rFonts w:hint="eastAsia" w:ascii="宋体" w:hAnsi="宋体" w:cs="宋体"/>
          <w:sz w:val="24"/>
          <w:szCs w:val="20"/>
        </w:rPr>
        <w:t>注：在填写时，如本表格不适合供应商的实际情况，可参照本表格式自行制表填写，并附上相关证明材料</w:t>
      </w:r>
      <w:r>
        <w:rPr>
          <w:rFonts w:hint="eastAsia"/>
        </w:rPr>
        <w:t>。</w:t>
      </w:r>
    </w:p>
    <w:p w14:paraId="643FFE0E">
      <w:pPr>
        <w:snapToGrid w:val="0"/>
        <w:spacing w:line="360" w:lineRule="auto"/>
        <w:rPr>
          <w:rFonts w:ascii="宋体" w:hAnsi="宋体" w:cs="宋体"/>
          <w:szCs w:val="21"/>
        </w:rPr>
      </w:pPr>
    </w:p>
    <w:p w14:paraId="50B3A02F">
      <w:pPr>
        <w:snapToGrid w:val="0"/>
        <w:spacing w:line="360" w:lineRule="auto"/>
        <w:rPr>
          <w:rFonts w:ascii="宋体" w:hAnsi="宋体" w:cs="宋体"/>
          <w:szCs w:val="21"/>
        </w:rPr>
      </w:pPr>
    </w:p>
    <w:p w14:paraId="2F96F912">
      <w:pPr>
        <w:snapToGrid w:val="0"/>
        <w:spacing w:line="360" w:lineRule="auto"/>
        <w:rPr>
          <w:rFonts w:ascii="宋体" w:hAnsi="宋体" w:cs="宋体"/>
          <w:kern w:val="0"/>
          <w:sz w:val="24"/>
        </w:rPr>
      </w:pPr>
      <w:r>
        <w:rPr>
          <w:rFonts w:hint="eastAsia" w:ascii="宋体" w:hAnsi="宋体" w:cs="宋体"/>
          <w:kern w:val="0"/>
          <w:sz w:val="24"/>
          <w:lang w:val="zh-CN"/>
        </w:rPr>
        <w:t>供应商名称(盖公章)：</w:t>
      </w:r>
    </w:p>
    <w:p w14:paraId="54B1D272">
      <w:pPr>
        <w:spacing w:line="500" w:lineRule="exact"/>
        <w:jc w:val="center"/>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月日</w:t>
      </w:r>
    </w:p>
    <w:p w14:paraId="57877157">
      <w:pPr>
        <w:pStyle w:val="15"/>
        <w:rPr>
          <w:rFonts w:ascii="宋体" w:hAnsi="宋体" w:cs="宋体"/>
          <w:sz w:val="28"/>
          <w:szCs w:val="28"/>
        </w:rPr>
      </w:pPr>
      <w:r>
        <w:rPr>
          <w:rFonts w:hint="eastAsia" w:ascii="宋体" w:hAnsi="宋体" w:cs="宋体"/>
          <w:sz w:val="24"/>
          <w:lang w:val="zh-CN"/>
        </w:rPr>
        <w:br w:type="page"/>
      </w:r>
      <w:r>
        <w:rPr>
          <w:rFonts w:hint="eastAsia" w:ascii="宋体" w:hAnsi="宋体" w:cs="宋体"/>
          <w:b/>
          <w:sz w:val="28"/>
          <w:szCs w:val="28"/>
        </w:rPr>
        <w:t>8.服务需求偏离表的格式：</w:t>
      </w:r>
    </w:p>
    <w:p w14:paraId="27016EF2">
      <w:pPr>
        <w:spacing w:line="500" w:lineRule="exact"/>
        <w:jc w:val="center"/>
        <w:rPr>
          <w:rFonts w:ascii="宋体" w:hAnsi="宋体" w:cs="宋体"/>
          <w:bCs/>
          <w:sz w:val="44"/>
          <w:szCs w:val="44"/>
        </w:rPr>
      </w:pPr>
    </w:p>
    <w:p w14:paraId="6B72EA8D">
      <w:pPr>
        <w:spacing w:line="500" w:lineRule="exact"/>
        <w:jc w:val="center"/>
        <w:rPr>
          <w:rFonts w:ascii="宋体" w:hAnsi="宋体" w:cs="宋体"/>
          <w:bCs/>
          <w:sz w:val="44"/>
          <w:szCs w:val="44"/>
        </w:rPr>
      </w:pPr>
      <w:r>
        <w:rPr>
          <w:rFonts w:hint="eastAsia" w:ascii="宋体" w:hAnsi="宋体" w:cs="宋体"/>
          <w:bCs/>
          <w:sz w:val="44"/>
          <w:szCs w:val="44"/>
        </w:rPr>
        <w:t>服务需求偏离表</w:t>
      </w:r>
    </w:p>
    <w:p w14:paraId="7124828E">
      <w:pPr>
        <w:spacing w:line="500" w:lineRule="exact"/>
        <w:jc w:val="center"/>
        <w:rPr>
          <w:rFonts w:ascii="宋体" w:hAnsi="宋体" w:cs="宋体"/>
          <w:b/>
          <w:szCs w:val="21"/>
        </w:rPr>
      </w:pPr>
      <w:r>
        <w:rPr>
          <w:rFonts w:hint="eastAsia" w:ascii="宋体" w:hAnsi="宋体" w:cs="宋体"/>
          <w:bCs/>
          <w:sz w:val="28"/>
          <w:szCs w:val="28"/>
        </w:rPr>
        <w:t>(注：按采购需求具体条款修改)</w:t>
      </w:r>
    </w:p>
    <w:p w14:paraId="0753A962">
      <w:pPr>
        <w:spacing w:line="360" w:lineRule="auto"/>
        <w:contextualSpacing/>
        <w:jc w:val="left"/>
        <w:rPr>
          <w:rFonts w:ascii="宋体" w:hAnsi="宋体" w:cs="宋体"/>
          <w:sz w:val="24"/>
        </w:rPr>
      </w:pPr>
    </w:p>
    <w:p w14:paraId="570E4A83">
      <w:pPr>
        <w:spacing w:line="360" w:lineRule="auto"/>
        <w:ind w:firstLine="720" w:firstLineChars="300"/>
        <w:contextualSpacing/>
        <w:rPr>
          <w:rFonts w:ascii="宋体" w:hAnsi="宋体" w:cs="宋体"/>
          <w:sz w:val="24"/>
          <w:u w:val="single"/>
        </w:rPr>
      </w:pPr>
      <w:r>
        <w:rPr>
          <w:rFonts w:hint="eastAsia" w:ascii="宋体" w:hAnsi="宋体" w:cs="宋体"/>
          <w:sz w:val="24"/>
        </w:rPr>
        <w:t>项目名称：</w:t>
      </w:r>
    </w:p>
    <w:p w14:paraId="18464AF9">
      <w:pPr>
        <w:spacing w:line="360" w:lineRule="auto"/>
        <w:ind w:firstLine="720" w:firstLineChars="300"/>
        <w:contextualSpacing/>
        <w:rPr>
          <w:rFonts w:ascii="宋体" w:hAnsi="宋体" w:cs="宋体"/>
          <w:sz w:val="24"/>
        </w:rPr>
      </w:pPr>
      <w:r>
        <w:rPr>
          <w:rFonts w:hint="eastAsia" w:ascii="宋体" w:hAnsi="宋体" w:cs="宋体"/>
          <w:sz w:val="24"/>
        </w:rPr>
        <w:t>项目编号：</w:t>
      </w:r>
    </w:p>
    <w:p w14:paraId="7E09F56C">
      <w:pPr>
        <w:spacing w:line="360" w:lineRule="auto"/>
        <w:ind w:firstLine="720" w:firstLineChars="300"/>
        <w:contextualSpacing/>
        <w:rPr>
          <w:rFonts w:ascii="宋体" w:hAnsi="宋体" w:cs="宋体"/>
          <w:sz w:val="24"/>
          <w:u w:val="single"/>
        </w:rPr>
      </w:pPr>
      <w:r>
        <w:rPr>
          <w:rFonts w:hint="eastAsia" w:ascii="宋体" w:hAnsi="宋体" w:cs="宋体"/>
          <w:sz w:val="24"/>
        </w:rPr>
        <w:t>所竞分标（如有则填写，无分标时填写“无”或者留空）：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516"/>
        <w:gridCol w:w="2257"/>
        <w:gridCol w:w="3138"/>
        <w:gridCol w:w="1167"/>
      </w:tblGrid>
      <w:tr w14:paraId="5CF4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4" w:hRule="atLeast"/>
          <w:jc w:val="center"/>
        </w:trPr>
        <w:tc>
          <w:tcPr>
            <w:tcW w:w="903" w:type="dxa"/>
            <w:tcBorders>
              <w:top w:val="single" w:color="auto" w:sz="4" w:space="0"/>
              <w:left w:val="single" w:color="auto" w:sz="4" w:space="0"/>
              <w:bottom w:val="single" w:color="auto" w:sz="4" w:space="0"/>
              <w:right w:val="single" w:color="auto" w:sz="4" w:space="0"/>
            </w:tcBorders>
            <w:noWrap/>
            <w:vAlign w:val="center"/>
          </w:tcPr>
          <w:p w14:paraId="3A1B9EEB">
            <w:pPr>
              <w:rPr>
                <w:rFonts w:ascii="宋体" w:hAnsi="宋体" w:cs="宋体"/>
                <w:szCs w:val="21"/>
              </w:rPr>
            </w:pPr>
            <w:r>
              <w:rPr>
                <w:rFonts w:hint="eastAsia" w:ascii="宋体" w:hAnsi="宋体" w:cs="宋体"/>
                <w:szCs w:val="21"/>
              </w:rPr>
              <w:t>项号</w:t>
            </w:r>
          </w:p>
        </w:tc>
        <w:tc>
          <w:tcPr>
            <w:tcW w:w="1516" w:type="dxa"/>
            <w:tcBorders>
              <w:top w:val="single" w:color="auto" w:sz="4" w:space="0"/>
              <w:left w:val="single" w:color="auto" w:sz="4" w:space="0"/>
              <w:bottom w:val="single" w:color="auto" w:sz="4" w:space="0"/>
              <w:right w:val="single" w:color="auto" w:sz="4" w:space="0"/>
            </w:tcBorders>
            <w:noWrap/>
            <w:vAlign w:val="center"/>
          </w:tcPr>
          <w:p w14:paraId="501100B4">
            <w:pPr>
              <w:jc w:val="center"/>
              <w:rPr>
                <w:rFonts w:ascii="宋体" w:hAnsi="宋体" w:cs="宋体"/>
                <w:szCs w:val="21"/>
              </w:rPr>
            </w:pPr>
            <w:r>
              <w:rPr>
                <w:rFonts w:hint="eastAsia" w:ascii="宋体" w:hAnsi="宋体" w:cs="宋体"/>
                <w:szCs w:val="21"/>
              </w:rPr>
              <w:t>项目名称</w:t>
            </w:r>
          </w:p>
        </w:tc>
        <w:tc>
          <w:tcPr>
            <w:tcW w:w="2257" w:type="dxa"/>
            <w:tcBorders>
              <w:top w:val="single" w:color="auto" w:sz="4" w:space="0"/>
              <w:left w:val="single" w:color="auto" w:sz="4" w:space="0"/>
              <w:bottom w:val="single" w:color="auto" w:sz="4" w:space="0"/>
              <w:right w:val="single" w:color="auto" w:sz="4" w:space="0"/>
            </w:tcBorders>
            <w:noWrap/>
            <w:vAlign w:val="center"/>
          </w:tcPr>
          <w:p w14:paraId="0EC75F77">
            <w:pPr>
              <w:jc w:val="center"/>
              <w:rPr>
                <w:rFonts w:ascii="宋体" w:hAnsi="宋体" w:cs="宋体"/>
                <w:szCs w:val="21"/>
              </w:rPr>
            </w:pPr>
            <w:r>
              <w:rPr>
                <w:rFonts w:hint="eastAsia" w:ascii="宋体" w:hAnsi="宋体" w:cs="宋体"/>
                <w:szCs w:val="21"/>
              </w:rPr>
              <w:t>竞争性磋商文件</w:t>
            </w:r>
            <w:r>
              <w:rPr>
                <w:rFonts w:hint="eastAsia" w:ascii="宋体" w:hAnsi="宋体"/>
                <w:szCs w:val="21"/>
              </w:rPr>
              <w:t>采购需求中的服务</w:t>
            </w:r>
            <w:r>
              <w:rPr>
                <w:rFonts w:hint="eastAsia" w:ascii="宋体" w:hAnsi="宋体" w:cs="宋体"/>
                <w:kern w:val="0"/>
                <w:szCs w:val="21"/>
              </w:rPr>
              <w:t>参数</w:t>
            </w:r>
          </w:p>
        </w:tc>
        <w:tc>
          <w:tcPr>
            <w:tcW w:w="3138" w:type="dxa"/>
            <w:tcBorders>
              <w:top w:val="single" w:color="auto" w:sz="4" w:space="0"/>
              <w:left w:val="single" w:color="auto" w:sz="4" w:space="0"/>
              <w:bottom w:val="single" w:color="auto" w:sz="4" w:space="0"/>
              <w:right w:val="single" w:color="auto" w:sz="4" w:space="0"/>
            </w:tcBorders>
            <w:noWrap/>
            <w:vAlign w:val="center"/>
          </w:tcPr>
          <w:p w14:paraId="73075140">
            <w:pPr>
              <w:jc w:val="center"/>
              <w:rPr>
                <w:rFonts w:ascii="宋体" w:hAnsi="宋体" w:cs="宋体"/>
                <w:szCs w:val="21"/>
              </w:rPr>
            </w:pPr>
            <w:r>
              <w:rPr>
                <w:rFonts w:hint="eastAsia" w:ascii="宋体" w:hAnsi="宋体" w:cs="宋体"/>
                <w:szCs w:val="21"/>
              </w:rPr>
              <w:t>响应文件响应的</w:t>
            </w:r>
            <w:r>
              <w:rPr>
                <w:rFonts w:hint="eastAsia" w:ascii="宋体" w:hAnsi="宋体"/>
                <w:szCs w:val="21"/>
              </w:rPr>
              <w:t>服务</w:t>
            </w:r>
            <w:r>
              <w:rPr>
                <w:rFonts w:hint="eastAsia" w:ascii="宋体" w:hAnsi="宋体" w:cs="宋体"/>
                <w:kern w:val="0"/>
                <w:szCs w:val="21"/>
              </w:rPr>
              <w:t>参数</w:t>
            </w:r>
          </w:p>
        </w:tc>
        <w:tc>
          <w:tcPr>
            <w:tcW w:w="1167" w:type="dxa"/>
            <w:tcBorders>
              <w:top w:val="single" w:color="auto" w:sz="4" w:space="0"/>
              <w:left w:val="single" w:color="auto" w:sz="4" w:space="0"/>
              <w:bottom w:val="single" w:color="auto" w:sz="4" w:space="0"/>
              <w:right w:val="single" w:color="auto" w:sz="4" w:space="0"/>
            </w:tcBorders>
            <w:noWrap/>
            <w:vAlign w:val="center"/>
          </w:tcPr>
          <w:p w14:paraId="6B468E95">
            <w:pPr>
              <w:rPr>
                <w:rFonts w:ascii="宋体" w:hAnsi="宋体" w:cs="宋体"/>
                <w:szCs w:val="21"/>
              </w:rPr>
            </w:pPr>
            <w:r>
              <w:rPr>
                <w:rFonts w:hint="eastAsia" w:ascii="宋体" w:hAnsi="宋体" w:cs="宋体"/>
                <w:szCs w:val="21"/>
              </w:rPr>
              <w:t>偏离说明</w:t>
            </w:r>
          </w:p>
        </w:tc>
      </w:tr>
      <w:tr w14:paraId="6A34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903" w:type="dxa"/>
            <w:tcBorders>
              <w:top w:val="single" w:color="auto" w:sz="4" w:space="0"/>
              <w:left w:val="single" w:color="auto" w:sz="4" w:space="0"/>
              <w:bottom w:val="single" w:color="auto" w:sz="4" w:space="0"/>
              <w:right w:val="single" w:color="auto" w:sz="4" w:space="0"/>
            </w:tcBorders>
            <w:noWrap/>
            <w:vAlign w:val="center"/>
          </w:tcPr>
          <w:p w14:paraId="4D71BA32">
            <w:pPr>
              <w:jc w:val="center"/>
              <w:rPr>
                <w:rFonts w:ascii="宋体" w:hAnsi="宋体" w:cs="宋体"/>
                <w:szCs w:val="21"/>
              </w:rPr>
            </w:pPr>
            <w:r>
              <w:rPr>
                <w:rFonts w:hint="eastAsia" w:ascii="宋体" w:hAnsi="宋体" w:cs="宋体"/>
                <w:szCs w:val="21"/>
              </w:rPr>
              <w:t>1</w:t>
            </w:r>
          </w:p>
        </w:tc>
        <w:tc>
          <w:tcPr>
            <w:tcW w:w="1516" w:type="dxa"/>
            <w:tcBorders>
              <w:top w:val="single" w:color="auto" w:sz="4" w:space="0"/>
              <w:left w:val="single" w:color="auto" w:sz="4" w:space="0"/>
              <w:bottom w:val="single" w:color="auto" w:sz="4" w:space="0"/>
              <w:right w:val="single" w:color="auto" w:sz="4" w:space="0"/>
            </w:tcBorders>
            <w:noWrap/>
            <w:vAlign w:val="center"/>
          </w:tcPr>
          <w:p w14:paraId="20E90A64">
            <w:pPr>
              <w:rPr>
                <w:rFonts w:ascii="宋体" w:hAnsi="宋体" w:cs="宋体"/>
                <w:szCs w:val="21"/>
              </w:rPr>
            </w:pPr>
          </w:p>
        </w:tc>
        <w:tc>
          <w:tcPr>
            <w:tcW w:w="2257" w:type="dxa"/>
            <w:tcBorders>
              <w:top w:val="single" w:color="auto" w:sz="4" w:space="0"/>
              <w:left w:val="single" w:color="auto" w:sz="4" w:space="0"/>
              <w:bottom w:val="single" w:color="auto" w:sz="4" w:space="0"/>
              <w:right w:val="single" w:color="auto" w:sz="4" w:space="0"/>
            </w:tcBorders>
            <w:noWrap/>
            <w:vAlign w:val="center"/>
          </w:tcPr>
          <w:p w14:paraId="2590A419">
            <w:pPr>
              <w:rPr>
                <w:rFonts w:ascii="宋体" w:hAnsi="宋体" w:cs="宋体"/>
                <w:szCs w:val="21"/>
              </w:rPr>
            </w:pPr>
          </w:p>
        </w:tc>
        <w:tc>
          <w:tcPr>
            <w:tcW w:w="3138" w:type="dxa"/>
            <w:tcBorders>
              <w:top w:val="single" w:color="auto" w:sz="4" w:space="0"/>
              <w:left w:val="single" w:color="auto" w:sz="4" w:space="0"/>
              <w:bottom w:val="single" w:color="auto" w:sz="4" w:space="0"/>
              <w:right w:val="single" w:color="auto" w:sz="4" w:space="0"/>
            </w:tcBorders>
            <w:noWrap/>
            <w:vAlign w:val="center"/>
          </w:tcPr>
          <w:p w14:paraId="2345B207">
            <w:pPr>
              <w:rPr>
                <w:rFonts w:ascii="宋体" w:hAnsi="宋体" w:cs="宋体"/>
                <w:szCs w:val="21"/>
              </w:rPr>
            </w:pPr>
          </w:p>
        </w:tc>
        <w:tc>
          <w:tcPr>
            <w:tcW w:w="1167" w:type="dxa"/>
            <w:tcBorders>
              <w:top w:val="single" w:color="auto" w:sz="4" w:space="0"/>
              <w:left w:val="single" w:color="auto" w:sz="4" w:space="0"/>
              <w:bottom w:val="single" w:color="auto" w:sz="4" w:space="0"/>
              <w:right w:val="single" w:color="auto" w:sz="4" w:space="0"/>
            </w:tcBorders>
            <w:noWrap/>
            <w:vAlign w:val="center"/>
          </w:tcPr>
          <w:p w14:paraId="56857DDD">
            <w:pPr>
              <w:rPr>
                <w:rFonts w:ascii="宋体" w:hAnsi="宋体" w:cs="宋体"/>
                <w:szCs w:val="21"/>
              </w:rPr>
            </w:pPr>
          </w:p>
        </w:tc>
      </w:tr>
      <w:tr w14:paraId="4CD8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903" w:type="dxa"/>
            <w:tcBorders>
              <w:top w:val="single" w:color="auto" w:sz="4" w:space="0"/>
              <w:left w:val="single" w:color="auto" w:sz="4" w:space="0"/>
              <w:bottom w:val="single" w:color="auto" w:sz="4" w:space="0"/>
              <w:right w:val="single" w:color="auto" w:sz="4" w:space="0"/>
            </w:tcBorders>
            <w:noWrap/>
            <w:vAlign w:val="center"/>
          </w:tcPr>
          <w:p w14:paraId="1F4DF637">
            <w:pPr>
              <w:jc w:val="center"/>
              <w:rPr>
                <w:rFonts w:ascii="宋体" w:hAnsi="宋体" w:cs="宋体"/>
                <w:szCs w:val="21"/>
              </w:rPr>
            </w:pPr>
            <w:r>
              <w:rPr>
                <w:rFonts w:hint="eastAsia" w:ascii="宋体" w:hAnsi="宋体" w:cs="宋体"/>
                <w:szCs w:val="21"/>
              </w:rPr>
              <w:t>2</w:t>
            </w:r>
          </w:p>
        </w:tc>
        <w:tc>
          <w:tcPr>
            <w:tcW w:w="1516" w:type="dxa"/>
            <w:tcBorders>
              <w:top w:val="single" w:color="auto" w:sz="4" w:space="0"/>
              <w:left w:val="single" w:color="auto" w:sz="4" w:space="0"/>
              <w:bottom w:val="single" w:color="auto" w:sz="4" w:space="0"/>
              <w:right w:val="single" w:color="auto" w:sz="4" w:space="0"/>
            </w:tcBorders>
            <w:noWrap/>
            <w:vAlign w:val="center"/>
          </w:tcPr>
          <w:p w14:paraId="61F3DC86">
            <w:pPr>
              <w:rPr>
                <w:rFonts w:ascii="宋体" w:hAnsi="宋体" w:cs="宋体"/>
                <w:szCs w:val="21"/>
              </w:rPr>
            </w:pPr>
          </w:p>
        </w:tc>
        <w:tc>
          <w:tcPr>
            <w:tcW w:w="2257" w:type="dxa"/>
            <w:tcBorders>
              <w:top w:val="single" w:color="auto" w:sz="4" w:space="0"/>
              <w:left w:val="single" w:color="auto" w:sz="4" w:space="0"/>
              <w:bottom w:val="single" w:color="auto" w:sz="4" w:space="0"/>
              <w:right w:val="single" w:color="auto" w:sz="4" w:space="0"/>
            </w:tcBorders>
            <w:noWrap/>
            <w:vAlign w:val="center"/>
          </w:tcPr>
          <w:p w14:paraId="7D32EE2A">
            <w:pPr>
              <w:rPr>
                <w:rFonts w:ascii="宋体" w:hAnsi="宋体" w:cs="宋体"/>
                <w:szCs w:val="21"/>
              </w:rPr>
            </w:pPr>
          </w:p>
        </w:tc>
        <w:tc>
          <w:tcPr>
            <w:tcW w:w="3138" w:type="dxa"/>
            <w:tcBorders>
              <w:top w:val="single" w:color="auto" w:sz="4" w:space="0"/>
              <w:left w:val="single" w:color="auto" w:sz="4" w:space="0"/>
              <w:bottom w:val="single" w:color="auto" w:sz="4" w:space="0"/>
              <w:right w:val="single" w:color="auto" w:sz="4" w:space="0"/>
            </w:tcBorders>
            <w:noWrap/>
            <w:vAlign w:val="center"/>
          </w:tcPr>
          <w:p w14:paraId="07E1BE71">
            <w:pPr>
              <w:rPr>
                <w:rFonts w:ascii="宋体" w:hAnsi="宋体" w:cs="宋体"/>
                <w:szCs w:val="21"/>
              </w:rPr>
            </w:pPr>
          </w:p>
        </w:tc>
        <w:tc>
          <w:tcPr>
            <w:tcW w:w="1167" w:type="dxa"/>
            <w:tcBorders>
              <w:top w:val="single" w:color="auto" w:sz="4" w:space="0"/>
              <w:left w:val="single" w:color="auto" w:sz="4" w:space="0"/>
              <w:bottom w:val="single" w:color="auto" w:sz="4" w:space="0"/>
              <w:right w:val="single" w:color="auto" w:sz="4" w:space="0"/>
            </w:tcBorders>
            <w:noWrap/>
            <w:vAlign w:val="center"/>
          </w:tcPr>
          <w:p w14:paraId="7D893983">
            <w:pPr>
              <w:rPr>
                <w:rFonts w:ascii="宋体" w:hAnsi="宋体" w:cs="宋体"/>
                <w:szCs w:val="21"/>
              </w:rPr>
            </w:pPr>
          </w:p>
        </w:tc>
      </w:tr>
      <w:tr w14:paraId="412C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903" w:type="dxa"/>
            <w:tcBorders>
              <w:top w:val="single" w:color="auto" w:sz="4" w:space="0"/>
              <w:left w:val="single" w:color="auto" w:sz="4" w:space="0"/>
              <w:bottom w:val="single" w:color="auto" w:sz="4" w:space="0"/>
              <w:right w:val="single" w:color="auto" w:sz="4" w:space="0"/>
            </w:tcBorders>
            <w:noWrap/>
            <w:vAlign w:val="center"/>
          </w:tcPr>
          <w:p w14:paraId="3B6A63F5">
            <w:pPr>
              <w:jc w:val="center"/>
              <w:rPr>
                <w:rFonts w:ascii="宋体" w:hAnsi="宋体" w:cs="宋体"/>
                <w:szCs w:val="21"/>
              </w:rPr>
            </w:pPr>
            <w:r>
              <w:rPr>
                <w:rFonts w:hint="eastAsia" w:ascii="宋体" w:hAnsi="宋体" w:cs="宋体"/>
                <w:szCs w:val="21"/>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3EDC69F8">
            <w:pPr>
              <w:rPr>
                <w:rFonts w:ascii="宋体" w:hAnsi="宋体" w:cs="宋体"/>
                <w:szCs w:val="21"/>
              </w:rPr>
            </w:pPr>
          </w:p>
        </w:tc>
        <w:tc>
          <w:tcPr>
            <w:tcW w:w="2257" w:type="dxa"/>
            <w:tcBorders>
              <w:top w:val="single" w:color="auto" w:sz="4" w:space="0"/>
              <w:left w:val="single" w:color="auto" w:sz="4" w:space="0"/>
              <w:bottom w:val="single" w:color="auto" w:sz="4" w:space="0"/>
              <w:right w:val="single" w:color="auto" w:sz="4" w:space="0"/>
            </w:tcBorders>
            <w:noWrap/>
            <w:vAlign w:val="center"/>
          </w:tcPr>
          <w:p w14:paraId="35C36BA9">
            <w:pPr>
              <w:rPr>
                <w:rFonts w:ascii="宋体" w:hAnsi="宋体" w:cs="宋体"/>
                <w:szCs w:val="21"/>
              </w:rPr>
            </w:pPr>
          </w:p>
        </w:tc>
        <w:tc>
          <w:tcPr>
            <w:tcW w:w="3138" w:type="dxa"/>
            <w:tcBorders>
              <w:top w:val="single" w:color="auto" w:sz="4" w:space="0"/>
              <w:left w:val="single" w:color="auto" w:sz="4" w:space="0"/>
              <w:bottom w:val="single" w:color="auto" w:sz="4" w:space="0"/>
              <w:right w:val="single" w:color="auto" w:sz="4" w:space="0"/>
            </w:tcBorders>
            <w:noWrap/>
            <w:vAlign w:val="center"/>
          </w:tcPr>
          <w:p w14:paraId="7424A6B1">
            <w:pPr>
              <w:rPr>
                <w:rFonts w:ascii="宋体" w:hAnsi="宋体" w:cs="宋体"/>
                <w:szCs w:val="21"/>
              </w:rPr>
            </w:pPr>
          </w:p>
        </w:tc>
        <w:tc>
          <w:tcPr>
            <w:tcW w:w="1167" w:type="dxa"/>
            <w:tcBorders>
              <w:top w:val="single" w:color="auto" w:sz="4" w:space="0"/>
              <w:left w:val="single" w:color="auto" w:sz="4" w:space="0"/>
              <w:bottom w:val="single" w:color="auto" w:sz="4" w:space="0"/>
              <w:right w:val="single" w:color="auto" w:sz="4" w:space="0"/>
            </w:tcBorders>
            <w:noWrap/>
            <w:vAlign w:val="center"/>
          </w:tcPr>
          <w:p w14:paraId="47619453">
            <w:pPr>
              <w:rPr>
                <w:rFonts w:ascii="宋体" w:hAnsi="宋体" w:cs="宋体"/>
                <w:szCs w:val="21"/>
              </w:rPr>
            </w:pPr>
          </w:p>
        </w:tc>
      </w:tr>
    </w:tbl>
    <w:p w14:paraId="7EA88ECC">
      <w:pPr>
        <w:pStyle w:val="9"/>
        <w:spacing w:after="0" w:line="360" w:lineRule="auto"/>
        <w:contextualSpacing/>
        <w:rPr>
          <w:rFonts w:ascii="宋体" w:hAnsi="宋体" w:cs="宋体"/>
          <w:kern w:val="0"/>
          <w:sz w:val="24"/>
          <w:szCs w:val="24"/>
        </w:rPr>
      </w:pPr>
    </w:p>
    <w:p w14:paraId="2D752BB8">
      <w:pPr>
        <w:pStyle w:val="9"/>
        <w:spacing w:after="0" w:line="360" w:lineRule="auto"/>
        <w:ind w:firstLine="420" w:firstLineChars="200"/>
        <w:contextualSpacing/>
        <w:rPr>
          <w:rFonts w:ascii="宋体" w:hAnsi="宋体" w:cs="宋体"/>
          <w:kern w:val="0"/>
          <w:sz w:val="21"/>
          <w:szCs w:val="21"/>
        </w:rPr>
      </w:pPr>
      <w:r>
        <w:rPr>
          <w:rFonts w:hint="eastAsia" w:ascii="宋体" w:hAnsi="宋体" w:cs="宋体"/>
          <w:kern w:val="0"/>
          <w:sz w:val="21"/>
          <w:szCs w:val="21"/>
        </w:rPr>
        <w:t>注：</w:t>
      </w:r>
    </w:p>
    <w:p w14:paraId="53CAAF07">
      <w:pPr>
        <w:pStyle w:val="9"/>
        <w:spacing w:after="0" w:line="360" w:lineRule="auto"/>
        <w:ind w:firstLine="420" w:firstLineChars="200"/>
        <w:contextualSpacing/>
        <w:rPr>
          <w:rFonts w:ascii="宋体" w:hAnsi="宋体" w:cs="宋体"/>
          <w:kern w:val="0"/>
          <w:sz w:val="21"/>
          <w:szCs w:val="21"/>
        </w:rPr>
      </w:pPr>
      <w:r>
        <w:rPr>
          <w:rFonts w:hint="eastAsia" w:ascii="宋体" w:hAnsi="宋体" w:cs="宋体"/>
          <w:kern w:val="0"/>
          <w:sz w:val="21"/>
          <w:szCs w:val="21"/>
        </w:rPr>
        <w:t>1.说明：应对照磋商文件“第二章</w:t>
      </w:r>
      <w:r>
        <w:rPr>
          <w:rFonts w:hint="eastAsia" w:ascii="Cambria" w:hAnsi="Cambria"/>
          <w:bCs/>
          <w:sz w:val="21"/>
          <w:szCs w:val="21"/>
        </w:rPr>
        <w:t>采购需求</w:t>
      </w:r>
      <w:r>
        <w:rPr>
          <w:rFonts w:hint="eastAsia" w:ascii="宋体" w:hAnsi="宋体" w:cs="宋体"/>
          <w:kern w:val="0"/>
          <w:sz w:val="21"/>
          <w:szCs w:val="21"/>
        </w:rPr>
        <w:t>”的服务需求条款逐条作出明确响应，并作出偏离说明。</w:t>
      </w:r>
    </w:p>
    <w:p w14:paraId="2CBFBA4D">
      <w:pPr>
        <w:pStyle w:val="11"/>
        <w:spacing w:line="360" w:lineRule="auto"/>
        <w:ind w:firstLine="420" w:firstLineChars="200"/>
        <w:contextualSpacing/>
        <w:rPr>
          <w:rFonts w:ascii="宋体" w:hAnsi="宋体" w:eastAsia="宋体" w:cs="宋体"/>
          <w:sz w:val="21"/>
          <w:szCs w:val="21"/>
        </w:rPr>
      </w:pPr>
      <w:r>
        <w:rPr>
          <w:rFonts w:hint="eastAsia" w:ascii="宋体" w:hAnsi="宋体" w:eastAsia="宋体" w:cs="宋体"/>
          <w:sz w:val="21"/>
          <w:szCs w:val="21"/>
        </w:rPr>
        <w:t>2.供应商应根据自身的承诺，对照磋商文件要求，在“偏离说明”中注明“正偏离”或者“负偏离”或者“无偏离”。既不属于“正偏离”也不属于“负偏离”即为“无偏离”。 当响应文件的服务参数内容低于竞争性磋商文件要求时，供应商应当如实写明“负偏离”。</w:t>
      </w:r>
    </w:p>
    <w:p w14:paraId="2E2A9D8E">
      <w:pPr>
        <w:spacing w:line="360" w:lineRule="auto"/>
        <w:ind w:firstLine="420" w:firstLineChars="200"/>
        <w:rPr>
          <w:rFonts w:ascii="宋体" w:hAnsi="宋体" w:cs="宋体"/>
          <w:kern w:val="0"/>
          <w:szCs w:val="21"/>
        </w:rPr>
      </w:pPr>
      <w:r>
        <w:rPr>
          <w:rFonts w:hint="eastAsia" w:ascii="宋体" w:hAnsi="宋体" w:cs="宋体"/>
          <w:kern w:val="0"/>
          <w:szCs w:val="21"/>
        </w:rPr>
        <w:t>3.表格内容均需按要求填写并盖公章，不得留空，</w:t>
      </w:r>
      <w:r>
        <w:rPr>
          <w:rFonts w:hint="eastAsia" w:ascii="宋体" w:hAnsi="宋体" w:cs="宋体"/>
          <w:b/>
          <w:bCs/>
          <w:kern w:val="0"/>
          <w:szCs w:val="21"/>
        </w:rPr>
        <w:t>否则按竞标无效处理。</w:t>
      </w:r>
    </w:p>
    <w:p w14:paraId="7B87530C">
      <w:pPr>
        <w:pStyle w:val="11"/>
        <w:spacing w:line="480" w:lineRule="auto"/>
        <w:ind w:firstLine="420" w:firstLineChars="200"/>
        <w:contextualSpacing/>
        <w:rPr>
          <w:rFonts w:ascii="宋体" w:hAnsi="宋体" w:eastAsia="宋体" w:cs="宋体"/>
          <w:sz w:val="21"/>
          <w:szCs w:val="21"/>
        </w:rPr>
      </w:pPr>
    </w:p>
    <w:p w14:paraId="3554C1DE">
      <w:pPr>
        <w:snapToGrid w:val="0"/>
        <w:spacing w:line="360" w:lineRule="auto"/>
        <w:rPr>
          <w:rFonts w:ascii="宋体" w:hAnsi="宋体" w:cs="宋体"/>
          <w:b/>
          <w:sz w:val="30"/>
          <w:szCs w:val="30"/>
        </w:rPr>
      </w:pPr>
    </w:p>
    <w:p w14:paraId="70E689B6">
      <w:pPr>
        <w:autoSpaceDE w:val="0"/>
        <w:autoSpaceDN w:val="0"/>
        <w:spacing w:line="360" w:lineRule="auto"/>
        <w:ind w:left="4335" w:leftChars="1950" w:hanging="240" w:hangingChars="100"/>
        <w:rPr>
          <w:rFonts w:ascii="宋体" w:hAnsi="宋体" w:cs="宋体"/>
          <w:kern w:val="0"/>
          <w:sz w:val="24"/>
        </w:rPr>
      </w:pPr>
      <w:r>
        <w:rPr>
          <w:rFonts w:hint="eastAsia" w:ascii="宋体" w:hAnsi="宋体" w:cs="宋体"/>
          <w:kern w:val="0"/>
          <w:sz w:val="24"/>
        </w:rPr>
        <w:t>供应商名称（盖公章）：</w:t>
      </w:r>
    </w:p>
    <w:p w14:paraId="688A8D27">
      <w:pPr>
        <w:autoSpaceDE w:val="0"/>
        <w:autoSpaceDN w:val="0"/>
        <w:spacing w:line="360" w:lineRule="auto"/>
        <w:ind w:firstLine="4320" w:firstLineChars="1800"/>
        <w:rPr>
          <w:rFonts w:ascii="宋体" w:hAnsi="宋体" w:cs="宋体"/>
          <w:b/>
          <w:bCs/>
          <w:sz w:val="24"/>
        </w:rPr>
      </w:pPr>
      <w:r>
        <w:rPr>
          <w:rFonts w:hint="eastAsia" w:ascii="宋体" w:hAnsi="宋体" w:cs="宋体"/>
          <w:kern w:val="0"/>
          <w:sz w:val="24"/>
          <w:lang w:val="zh-CN"/>
        </w:rPr>
        <w:t>日期：  年  月   日</w:t>
      </w:r>
    </w:p>
    <w:p w14:paraId="3E00F901">
      <w:pPr>
        <w:adjustRightInd w:val="0"/>
        <w:snapToGrid w:val="0"/>
        <w:spacing w:line="520" w:lineRule="exact"/>
        <w:jc w:val="center"/>
        <w:rPr>
          <w:rFonts w:ascii="方正小标宋简体" w:hAnsi="方正小标宋简体" w:eastAsia="方正小标宋简体" w:cs="方正小标宋简体"/>
          <w:bCs/>
          <w:sz w:val="44"/>
          <w:szCs w:val="44"/>
        </w:rPr>
      </w:pPr>
    </w:p>
    <w:p w14:paraId="50946EAA">
      <w:pPr>
        <w:spacing w:line="360" w:lineRule="auto"/>
        <w:ind w:right="-817" w:rightChars="-389"/>
        <w:contextualSpacing/>
        <w:rPr>
          <w:rFonts w:ascii="宋体" w:hAnsi="宋体" w:cs="宋体"/>
          <w:sz w:val="24"/>
        </w:rPr>
      </w:pPr>
      <w:r>
        <w:rPr>
          <w:rFonts w:hint="eastAsia" w:ascii="宋体" w:hAnsi="宋体" w:cs="宋体"/>
          <w:b/>
          <w:sz w:val="28"/>
          <w:szCs w:val="28"/>
        </w:rPr>
        <w:br w:type="page"/>
      </w:r>
      <w:r>
        <w:rPr>
          <w:rFonts w:hint="eastAsia" w:ascii="宋体" w:hAnsi="宋体" w:cs="宋体"/>
          <w:b/>
          <w:sz w:val="28"/>
          <w:szCs w:val="28"/>
        </w:rPr>
        <w:t>9.拟投入的技术力量、人员配置的格式：</w:t>
      </w:r>
    </w:p>
    <w:p w14:paraId="6F619528">
      <w:pPr>
        <w:widowControl/>
        <w:kinsoku w:val="0"/>
        <w:autoSpaceDE w:val="0"/>
        <w:autoSpaceDN w:val="0"/>
        <w:adjustRightInd w:val="0"/>
        <w:snapToGrid w:val="0"/>
        <w:spacing w:line="225" w:lineRule="auto"/>
        <w:jc w:val="center"/>
        <w:textAlignment w:val="baseline"/>
        <w:rPr>
          <w:rFonts w:ascii="宋体" w:hAnsi="宋体" w:cs="宋体"/>
          <w:snapToGrid w:val="0"/>
          <w:kern w:val="0"/>
          <w:sz w:val="31"/>
          <w:szCs w:val="31"/>
        </w:rPr>
      </w:pPr>
      <w:r>
        <w:rPr>
          <w:rFonts w:hint="eastAsia" w:ascii="宋体" w:hAnsi="宋体" w:cs="宋体"/>
          <w:snapToGrid w:val="0"/>
          <w:spacing w:val="9"/>
          <w:kern w:val="0"/>
          <w:sz w:val="31"/>
          <w:szCs w:val="31"/>
        </w:rPr>
        <w:t>拟投入的技术力量、人员配置一览表</w:t>
      </w:r>
    </w:p>
    <w:p w14:paraId="2FF60A71">
      <w:pPr>
        <w:widowControl/>
        <w:kinsoku w:val="0"/>
        <w:autoSpaceDE w:val="0"/>
        <w:autoSpaceDN w:val="0"/>
        <w:adjustRightInd w:val="0"/>
        <w:snapToGrid w:val="0"/>
        <w:spacing w:before="78" w:line="218" w:lineRule="auto"/>
        <w:ind w:left="122"/>
        <w:jc w:val="left"/>
        <w:textAlignment w:val="baseline"/>
        <w:rPr>
          <w:rFonts w:ascii="宋体" w:hAnsi="宋体" w:cs="宋体"/>
          <w:snapToGrid w:val="0"/>
          <w:kern w:val="0"/>
          <w:sz w:val="24"/>
        </w:rPr>
      </w:pPr>
      <w:r>
        <w:rPr>
          <w:rFonts w:hint="eastAsia" w:ascii="宋体" w:hAnsi="宋体" w:cs="宋体"/>
          <w:snapToGrid w:val="0"/>
          <w:spacing w:val="-2"/>
          <w:kern w:val="0"/>
          <w:sz w:val="24"/>
        </w:rPr>
        <w:t>采购项目编号：</w:t>
      </w:r>
    </w:p>
    <w:p w14:paraId="12F2A340">
      <w:pPr>
        <w:widowControl/>
        <w:kinsoku w:val="0"/>
        <w:autoSpaceDE w:val="0"/>
        <w:autoSpaceDN w:val="0"/>
        <w:adjustRightInd w:val="0"/>
        <w:snapToGrid w:val="0"/>
        <w:spacing w:before="183" w:line="218" w:lineRule="auto"/>
        <w:ind w:left="122"/>
        <w:jc w:val="left"/>
        <w:textAlignment w:val="baseline"/>
        <w:rPr>
          <w:rFonts w:ascii="宋体" w:hAnsi="宋体" w:cs="宋体"/>
          <w:snapToGrid w:val="0"/>
          <w:kern w:val="0"/>
          <w:sz w:val="24"/>
        </w:rPr>
      </w:pPr>
      <w:r>
        <w:rPr>
          <w:rFonts w:hint="eastAsia" w:ascii="宋体" w:hAnsi="宋体" w:cs="宋体"/>
          <w:snapToGrid w:val="0"/>
          <w:spacing w:val="-2"/>
          <w:kern w:val="0"/>
          <w:sz w:val="24"/>
        </w:rPr>
        <w:t>采购项目名称：</w:t>
      </w:r>
    </w:p>
    <w:p w14:paraId="2FFAC85E">
      <w:pPr>
        <w:widowControl/>
        <w:kinsoku w:val="0"/>
        <w:autoSpaceDE w:val="0"/>
        <w:autoSpaceDN w:val="0"/>
        <w:adjustRightInd w:val="0"/>
        <w:snapToGrid w:val="0"/>
        <w:spacing w:line="68" w:lineRule="exact"/>
        <w:jc w:val="left"/>
        <w:textAlignment w:val="baseline"/>
        <w:rPr>
          <w:rFonts w:ascii="Arial" w:hAnsi="Arial" w:cs="Arial"/>
          <w:snapToGrid w:val="0"/>
          <w:kern w:val="0"/>
          <w:szCs w:val="21"/>
        </w:rPr>
      </w:pPr>
    </w:p>
    <w:tbl>
      <w:tblPr>
        <w:tblStyle w:val="22"/>
        <w:tblW w:w="9043"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2"/>
        <w:gridCol w:w="1275"/>
        <w:gridCol w:w="1983"/>
        <w:gridCol w:w="1419"/>
        <w:gridCol w:w="1556"/>
        <w:gridCol w:w="1138"/>
      </w:tblGrid>
      <w:tr w14:paraId="40309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672" w:type="dxa"/>
            <w:noWrap/>
          </w:tcPr>
          <w:p w14:paraId="408F07CC">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107D3124">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67469376">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4C8DC1E8">
            <w:pPr>
              <w:widowControl/>
              <w:kinsoku w:val="0"/>
              <w:autoSpaceDE w:val="0"/>
              <w:autoSpaceDN w:val="0"/>
              <w:adjustRightInd w:val="0"/>
              <w:snapToGrid w:val="0"/>
              <w:spacing w:before="78" w:line="218" w:lineRule="auto"/>
              <w:ind w:left="602"/>
              <w:jc w:val="left"/>
              <w:textAlignment w:val="baseline"/>
              <w:rPr>
                <w:rFonts w:ascii="宋体" w:hAnsi="宋体" w:cs="宋体"/>
                <w:snapToGrid w:val="0"/>
                <w:kern w:val="0"/>
                <w:sz w:val="24"/>
              </w:rPr>
            </w:pPr>
            <w:r>
              <w:rPr>
                <w:rFonts w:hint="eastAsia" w:ascii="宋体" w:hAnsi="宋体" w:cs="宋体"/>
                <w:snapToGrid w:val="0"/>
                <w:spacing w:val="-5"/>
                <w:kern w:val="0"/>
                <w:sz w:val="24"/>
              </w:rPr>
              <w:t>姓名</w:t>
            </w:r>
          </w:p>
        </w:tc>
        <w:tc>
          <w:tcPr>
            <w:tcW w:w="1275" w:type="dxa"/>
            <w:noWrap/>
          </w:tcPr>
          <w:p w14:paraId="53C38269">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637903E1">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2F51FB00">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55A3852B">
            <w:pPr>
              <w:widowControl/>
              <w:kinsoku w:val="0"/>
              <w:autoSpaceDE w:val="0"/>
              <w:autoSpaceDN w:val="0"/>
              <w:adjustRightInd w:val="0"/>
              <w:snapToGrid w:val="0"/>
              <w:spacing w:before="78" w:line="218" w:lineRule="auto"/>
              <w:ind w:left="402"/>
              <w:jc w:val="left"/>
              <w:textAlignment w:val="baseline"/>
              <w:rPr>
                <w:rFonts w:ascii="宋体" w:hAnsi="宋体" w:cs="宋体"/>
                <w:snapToGrid w:val="0"/>
                <w:kern w:val="0"/>
                <w:sz w:val="24"/>
              </w:rPr>
            </w:pPr>
            <w:r>
              <w:rPr>
                <w:rFonts w:hint="eastAsia" w:ascii="宋体" w:hAnsi="宋体" w:cs="宋体"/>
                <w:snapToGrid w:val="0"/>
                <w:spacing w:val="-6"/>
                <w:kern w:val="0"/>
                <w:sz w:val="24"/>
              </w:rPr>
              <w:t>职务</w:t>
            </w:r>
          </w:p>
        </w:tc>
        <w:tc>
          <w:tcPr>
            <w:tcW w:w="1983" w:type="dxa"/>
            <w:noWrap/>
          </w:tcPr>
          <w:p w14:paraId="255B0814">
            <w:pPr>
              <w:widowControl/>
              <w:kinsoku w:val="0"/>
              <w:autoSpaceDE w:val="0"/>
              <w:autoSpaceDN w:val="0"/>
              <w:adjustRightInd w:val="0"/>
              <w:snapToGrid w:val="0"/>
              <w:spacing w:before="152" w:line="218" w:lineRule="auto"/>
              <w:ind w:left="279"/>
              <w:jc w:val="left"/>
              <w:textAlignment w:val="baseline"/>
              <w:rPr>
                <w:rFonts w:ascii="宋体" w:hAnsi="宋体" w:cs="宋体"/>
                <w:snapToGrid w:val="0"/>
                <w:kern w:val="0"/>
                <w:sz w:val="24"/>
              </w:rPr>
            </w:pPr>
            <w:r>
              <w:rPr>
                <w:rFonts w:hint="eastAsia" w:ascii="宋体" w:hAnsi="宋体" w:cs="宋体"/>
                <w:snapToGrid w:val="0"/>
                <w:spacing w:val="-2"/>
                <w:kern w:val="0"/>
                <w:sz w:val="24"/>
              </w:rPr>
              <w:t>专业技术资格</w:t>
            </w:r>
          </w:p>
          <w:p w14:paraId="5CA38595">
            <w:pPr>
              <w:widowControl/>
              <w:kinsoku w:val="0"/>
              <w:autoSpaceDE w:val="0"/>
              <w:autoSpaceDN w:val="0"/>
              <w:adjustRightInd w:val="0"/>
              <w:snapToGrid w:val="0"/>
              <w:spacing w:before="153" w:line="220" w:lineRule="auto"/>
              <w:ind w:left="170"/>
              <w:jc w:val="left"/>
              <w:textAlignment w:val="baseline"/>
              <w:rPr>
                <w:rFonts w:ascii="宋体" w:hAnsi="宋体" w:cs="宋体"/>
                <w:snapToGrid w:val="0"/>
                <w:kern w:val="0"/>
                <w:sz w:val="24"/>
              </w:rPr>
            </w:pPr>
            <w:r>
              <w:rPr>
                <w:rFonts w:hint="eastAsia" w:ascii="宋体" w:hAnsi="宋体" w:cs="宋体"/>
                <w:snapToGrid w:val="0"/>
                <w:spacing w:val="-3"/>
                <w:kern w:val="0"/>
                <w:sz w:val="24"/>
              </w:rPr>
              <w:t>（职称）或者职</w:t>
            </w:r>
          </w:p>
          <w:p w14:paraId="1474B6F0">
            <w:pPr>
              <w:widowControl/>
              <w:kinsoku w:val="0"/>
              <w:autoSpaceDE w:val="0"/>
              <w:autoSpaceDN w:val="0"/>
              <w:adjustRightInd w:val="0"/>
              <w:snapToGrid w:val="0"/>
              <w:spacing w:before="155" w:line="218" w:lineRule="auto"/>
              <w:ind w:left="157"/>
              <w:jc w:val="left"/>
              <w:textAlignment w:val="baseline"/>
              <w:rPr>
                <w:rFonts w:ascii="宋体" w:hAnsi="宋体" w:cs="宋体"/>
                <w:snapToGrid w:val="0"/>
                <w:kern w:val="0"/>
                <w:sz w:val="24"/>
              </w:rPr>
            </w:pPr>
            <w:r>
              <w:rPr>
                <w:rFonts w:hint="eastAsia" w:ascii="宋体" w:hAnsi="宋体" w:cs="宋体"/>
                <w:snapToGrid w:val="0"/>
                <w:spacing w:val="-2"/>
                <w:kern w:val="0"/>
                <w:sz w:val="24"/>
              </w:rPr>
              <w:t>业资格或者执业</w:t>
            </w:r>
          </w:p>
          <w:p w14:paraId="0A514CB8">
            <w:pPr>
              <w:widowControl/>
              <w:kinsoku w:val="0"/>
              <w:autoSpaceDE w:val="0"/>
              <w:autoSpaceDN w:val="0"/>
              <w:adjustRightInd w:val="0"/>
              <w:snapToGrid w:val="0"/>
              <w:spacing w:before="154" w:line="218" w:lineRule="auto"/>
              <w:ind w:left="169"/>
              <w:jc w:val="left"/>
              <w:textAlignment w:val="baseline"/>
              <w:rPr>
                <w:rFonts w:ascii="宋体" w:hAnsi="宋体" w:cs="宋体"/>
                <w:snapToGrid w:val="0"/>
                <w:kern w:val="0"/>
                <w:sz w:val="24"/>
              </w:rPr>
            </w:pPr>
            <w:r>
              <w:rPr>
                <w:rFonts w:hint="eastAsia" w:ascii="宋体" w:hAnsi="宋体" w:cs="宋体"/>
                <w:snapToGrid w:val="0"/>
                <w:spacing w:val="-3"/>
                <w:kern w:val="0"/>
                <w:sz w:val="24"/>
              </w:rPr>
              <w:t>资格证或者其他</w:t>
            </w:r>
          </w:p>
          <w:p w14:paraId="72F72AD3">
            <w:pPr>
              <w:widowControl/>
              <w:kinsoku w:val="0"/>
              <w:autoSpaceDE w:val="0"/>
              <w:autoSpaceDN w:val="0"/>
              <w:adjustRightInd w:val="0"/>
              <w:snapToGrid w:val="0"/>
              <w:spacing w:before="153" w:line="218" w:lineRule="auto"/>
              <w:ind w:left="758"/>
              <w:jc w:val="left"/>
              <w:textAlignment w:val="baseline"/>
              <w:rPr>
                <w:rFonts w:ascii="宋体" w:hAnsi="宋体" w:cs="宋体"/>
                <w:snapToGrid w:val="0"/>
                <w:kern w:val="0"/>
                <w:sz w:val="24"/>
              </w:rPr>
            </w:pPr>
            <w:r>
              <w:rPr>
                <w:rFonts w:hint="eastAsia" w:ascii="宋体" w:hAnsi="宋体" w:cs="宋体"/>
                <w:snapToGrid w:val="0"/>
                <w:spacing w:val="-5"/>
                <w:kern w:val="0"/>
                <w:sz w:val="24"/>
              </w:rPr>
              <w:t>证书</w:t>
            </w:r>
          </w:p>
        </w:tc>
        <w:tc>
          <w:tcPr>
            <w:tcW w:w="1419" w:type="dxa"/>
            <w:noWrap/>
          </w:tcPr>
          <w:p w14:paraId="17085CF6">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632FF015">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25927310">
            <w:pPr>
              <w:widowControl/>
              <w:kinsoku w:val="0"/>
              <w:autoSpaceDE w:val="0"/>
              <w:autoSpaceDN w:val="0"/>
              <w:adjustRightInd w:val="0"/>
              <w:snapToGrid w:val="0"/>
              <w:spacing w:line="316" w:lineRule="auto"/>
              <w:jc w:val="left"/>
              <w:textAlignment w:val="baseline"/>
              <w:rPr>
                <w:rFonts w:ascii="Arial" w:hAnsi="Arial" w:cs="Arial"/>
                <w:snapToGrid w:val="0"/>
                <w:kern w:val="0"/>
                <w:szCs w:val="21"/>
              </w:rPr>
            </w:pPr>
          </w:p>
          <w:p w14:paraId="5AE94CE9">
            <w:pPr>
              <w:widowControl/>
              <w:kinsoku w:val="0"/>
              <w:autoSpaceDE w:val="0"/>
              <w:autoSpaceDN w:val="0"/>
              <w:adjustRightInd w:val="0"/>
              <w:snapToGrid w:val="0"/>
              <w:spacing w:before="78" w:line="218" w:lineRule="auto"/>
              <w:ind w:left="237"/>
              <w:jc w:val="left"/>
              <w:textAlignment w:val="baseline"/>
              <w:rPr>
                <w:rFonts w:ascii="宋体" w:hAnsi="宋体" w:cs="宋体"/>
                <w:snapToGrid w:val="0"/>
                <w:kern w:val="0"/>
                <w:sz w:val="24"/>
              </w:rPr>
            </w:pPr>
            <w:r>
              <w:rPr>
                <w:rFonts w:hint="eastAsia" w:ascii="宋体" w:hAnsi="宋体" w:cs="宋体"/>
                <w:snapToGrid w:val="0"/>
                <w:spacing w:val="-3"/>
                <w:kern w:val="0"/>
                <w:sz w:val="24"/>
              </w:rPr>
              <w:t>证书编号</w:t>
            </w:r>
          </w:p>
        </w:tc>
        <w:tc>
          <w:tcPr>
            <w:tcW w:w="1556" w:type="dxa"/>
            <w:noWrap/>
          </w:tcPr>
          <w:p w14:paraId="09887275">
            <w:pPr>
              <w:widowControl/>
              <w:kinsoku w:val="0"/>
              <w:autoSpaceDE w:val="0"/>
              <w:autoSpaceDN w:val="0"/>
              <w:adjustRightInd w:val="0"/>
              <w:snapToGrid w:val="0"/>
              <w:spacing w:line="324" w:lineRule="auto"/>
              <w:jc w:val="left"/>
              <w:textAlignment w:val="baseline"/>
              <w:rPr>
                <w:rFonts w:ascii="Arial" w:hAnsi="Arial" w:cs="Arial"/>
                <w:snapToGrid w:val="0"/>
                <w:kern w:val="0"/>
                <w:szCs w:val="21"/>
              </w:rPr>
            </w:pPr>
          </w:p>
          <w:p w14:paraId="1861EA29">
            <w:pPr>
              <w:widowControl/>
              <w:kinsoku w:val="0"/>
              <w:autoSpaceDE w:val="0"/>
              <w:autoSpaceDN w:val="0"/>
              <w:adjustRightInd w:val="0"/>
              <w:snapToGrid w:val="0"/>
              <w:spacing w:line="324" w:lineRule="auto"/>
              <w:jc w:val="left"/>
              <w:textAlignment w:val="baseline"/>
              <w:rPr>
                <w:rFonts w:ascii="Arial" w:hAnsi="Arial" w:cs="Arial"/>
                <w:snapToGrid w:val="0"/>
                <w:kern w:val="0"/>
                <w:szCs w:val="21"/>
              </w:rPr>
            </w:pPr>
          </w:p>
          <w:p w14:paraId="4DA35A14">
            <w:pPr>
              <w:widowControl/>
              <w:kinsoku w:val="0"/>
              <w:autoSpaceDE w:val="0"/>
              <w:autoSpaceDN w:val="0"/>
              <w:adjustRightInd w:val="0"/>
              <w:snapToGrid w:val="0"/>
              <w:spacing w:before="78" w:line="598" w:lineRule="exact"/>
              <w:ind w:left="188"/>
              <w:jc w:val="left"/>
              <w:textAlignment w:val="baseline"/>
              <w:rPr>
                <w:rFonts w:ascii="宋体" w:hAnsi="宋体" w:cs="宋体"/>
                <w:snapToGrid w:val="0"/>
                <w:kern w:val="0"/>
                <w:sz w:val="24"/>
              </w:rPr>
            </w:pPr>
            <w:r>
              <w:rPr>
                <w:rFonts w:hint="eastAsia" w:ascii="宋体" w:hAnsi="宋体" w:cs="宋体"/>
                <w:snapToGrid w:val="0"/>
                <w:spacing w:val="-3"/>
                <w:kern w:val="0"/>
                <w:position w:val="27"/>
                <w:sz w:val="24"/>
              </w:rPr>
              <w:t>参加本单位</w:t>
            </w:r>
          </w:p>
          <w:p w14:paraId="1C7EA750">
            <w:pPr>
              <w:widowControl/>
              <w:kinsoku w:val="0"/>
              <w:autoSpaceDE w:val="0"/>
              <w:autoSpaceDN w:val="0"/>
              <w:adjustRightInd w:val="0"/>
              <w:snapToGrid w:val="0"/>
              <w:spacing w:line="220" w:lineRule="auto"/>
              <w:ind w:left="309"/>
              <w:jc w:val="left"/>
              <w:textAlignment w:val="baseline"/>
              <w:rPr>
                <w:rFonts w:ascii="宋体" w:hAnsi="宋体" w:cs="宋体"/>
                <w:snapToGrid w:val="0"/>
                <w:kern w:val="0"/>
                <w:sz w:val="24"/>
              </w:rPr>
            </w:pPr>
            <w:r>
              <w:rPr>
                <w:rFonts w:hint="eastAsia" w:ascii="宋体" w:hAnsi="宋体" w:cs="宋体"/>
                <w:snapToGrid w:val="0"/>
                <w:spacing w:val="-4"/>
                <w:kern w:val="0"/>
                <w:sz w:val="24"/>
              </w:rPr>
              <w:t>工作时间</w:t>
            </w:r>
          </w:p>
        </w:tc>
        <w:tc>
          <w:tcPr>
            <w:tcW w:w="1138" w:type="dxa"/>
            <w:noWrap/>
          </w:tcPr>
          <w:p w14:paraId="1584E7FA">
            <w:pPr>
              <w:widowControl/>
              <w:kinsoku w:val="0"/>
              <w:autoSpaceDE w:val="0"/>
              <w:autoSpaceDN w:val="0"/>
              <w:adjustRightInd w:val="0"/>
              <w:snapToGrid w:val="0"/>
              <w:spacing w:line="242" w:lineRule="auto"/>
              <w:jc w:val="left"/>
              <w:textAlignment w:val="baseline"/>
              <w:rPr>
                <w:rFonts w:ascii="Arial" w:hAnsi="Arial" w:cs="Arial"/>
                <w:snapToGrid w:val="0"/>
                <w:kern w:val="0"/>
                <w:szCs w:val="21"/>
              </w:rPr>
            </w:pPr>
          </w:p>
          <w:p w14:paraId="039ADB1D">
            <w:pPr>
              <w:widowControl/>
              <w:kinsoku w:val="0"/>
              <w:autoSpaceDE w:val="0"/>
              <w:autoSpaceDN w:val="0"/>
              <w:adjustRightInd w:val="0"/>
              <w:snapToGrid w:val="0"/>
              <w:spacing w:line="242" w:lineRule="auto"/>
              <w:jc w:val="left"/>
              <w:textAlignment w:val="baseline"/>
              <w:rPr>
                <w:rFonts w:ascii="Arial" w:hAnsi="Arial" w:cs="Arial"/>
                <w:snapToGrid w:val="0"/>
                <w:kern w:val="0"/>
                <w:szCs w:val="21"/>
              </w:rPr>
            </w:pPr>
          </w:p>
          <w:p w14:paraId="22CF1F40">
            <w:pPr>
              <w:widowControl/>
              <w:kinsoku w:val="0"/>
              <w:autoSpaceDE w:val="0"/>
              <w:autoSpaceDN w:val="0"/>
              <w:adjustRightInd w:val="0"/>
              <w:snapToGrid w:val="0"/>
              <w:spacing w:line="242" w:lineRule="auto"/>
              <w:jc w:val="left"/>
              <w:textAlignment w:val="baseline"/>
              <w:rPr>
                <w:rFonts w:ascii="Arial" w:hAnsi="Arial" w:cs="Arial"/>
                <w:snapToGrid w:val="0"/>
                <w:kern w:val="0"/>
                <w:szCs w:val="21"/>
              </w:rPr>
            </w:pPr>
          </w:p>
          <w:p w14:paraId="41F31DE3">
            <w:pPr>
              <w:widowControl/>
              <w:kinsoku w:val="0"/>
              <w:autoSpaceDE w:val="0"/>
              <w:autoSpaceDN w:val="0"/>
              <w:adjustRightInd w:val="0"/>
              <w:snapToGrid w:val="0"/>
              <w:spacing w:before="78" w:line="439" w:lineRule="exact"/>
              <w:ind w:left="222"/>
              <w:jc w:val="left"/>
              <w:textAlignment w:val="baseline"/>
              <w:rPr>
                <w:rFonts w:ascii="宋体" w:hAnsi="宋体" w:cs="宋体"/>
                <w:snapToGrid w:val="0"/>
                <w:kern w:val="0"/>
                <w:sz w:val="24"/>
              </w:rPr>
            </w:pPr>
            <w:r>
              <w:rPr>
                <w:rFonts w:hint="eastAsia" w:ascii="宋体" w:hAnsi="宋体" w:cs="宋体"/>
                <w:snapToGrid w:val="0"/>
                <w:spacing w:val="-6"/>
                <w:kern w:val="0"/>
                <w:position w:val="15"/>
                <w:sz w:val="24"/>
              </w:rPr>
              <w:t>劳动合</w:t>
            </w:r>
          </w:p>
          <w:p w14:paraId="6DDF3138">
            <w:pPr>
              <w:widowControl/>
              <w:kinsoku w:val="0"/>
              <w:autoSpaceDE w:val="0"/>
              <w:autoSpaceDN w:val="0"/>
              <w:adjustRightInd w:val="0"/>
              <w:snapToGrid w:val="0"/>
              <w:spacing w:line="218" w:lineRule="auto"/>
              <w:ind w:left="240"/>
              <w:jc w:val="left"/>
              <w:textAlignment w:val="baseline"/>
              <w:rPr>
                <w:rFonts w:ascii="宋体" w:hAnsi="宋体" w:cs="宋体"/>
                <w:snapToGrid w:val="0"/>
                <w:kern w:val="0"/>
                <w:sz w:val="24"/>
              </w:rPr>
            </w:pPr>
            <w:r>
              <w:rPr>
                <w:rFonts w:hint="eastAsia" w:ascii="宋体" w:hAnsi="宋体" w:cs="宋体"/>
                <w:snapToGrid w:val="0"/>
                <w:spacing w:val="-11"/>
                <w:kern w:val="0"/>
                <w:sz w:val="24"/>
              </w:rPr>
              <w:t>同编号</w:t>
            </w:r>
          </w:p>
        </w:tc>
      </w:tr>
      <w:tr w14:paraId="7C8D0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672" w:type="dxa"/>
            <w:noWrap/>
          </w:tcPr>
          <w:p w14:paraId="380397E8">
            <w:pPr>
              <w:widowControl/>
              <w:kinsoku w:val="0"/>
              <w:autoSpaceDE w:val="0"/>
              <w:autoSpaceDN w:val="0"/>
              <w:adjustRightInd w:val="0"/>
              <w:snapToGrid w:val="0"/>
              <w:jc w:val="left"/>
              <w:textAlignment w:val="baseline"/>
              <w:rPr>
                <w:rFonts w:ascii="Arial" w:hAnsi="Arial" w:cs="Arial"/>
                <w:snapToGrid w:val="0"/>
                <w:kern w:val="0"/>
                <w:szCs w:val="21"/>
              </w:rPr>
            </w:pPr>
          </w:p>
        </w:tc>
        <w:tc>
          <w:tcPr>
            <w:tcW w:w="1275" w:type="dxa"/>
            <w:noWrap/>
          </w:tcPr>
          <w:p w14:paraId="0C6AA698">
            <w:pPr>
              <w:widowControl/>
              <w:kinsoku w:val="0"/>
              <w:autoSpaceDE w:val="0"/>
              <w:autoSpaceDN w:val="0"/>
              <w:adjustRightInd w:val="0"/>
              <w:snapToGrid w:val="0"/>
              <w:jc w:val="left"/>
              <w:textAlignment w:val="baseline"/>
              <w:rPr>
                <w:rFonts w:ascii="Arial" w:hAnsi="Arial" w:cs="Arial"/>
                <w:snapToGrid w:val="0"/>
                <w:kern w:val="0"/>
                <w:szCs w:val="21"/>
              </w:rPr>
            </w:pPr>
          </w:p>
        </w:tc>
        <w:tc>
          <w:tcPr>
            <w:tcW w:w="1983" w:type="dxa"/>
            <w:noWrap/>
          </w:tcPr>
          <w:p w14:paraId="4E33596C">
            <w:pPr>
              <w:widowControl/>
              <w:kinsoku w:val="0"/>
              <w:autoSpaceDE w:val="0"/>
              <w:autoSpaceDN w:val="0"/>
              <w:adjustRightInd w:val="0"/>
              <w:snapToGrid w:val="0"/>
              <w:jc w:val="left"/>
              <w:textAlignment w:val="baseline"/>
              <w:rPr>
                <w:rFonts w:ascii="Arial" w:hAnsi="Arial" w:cs="Arial"/>
                <w:snapToGrid w:val="0"/>
                <w:kern w:val="0"/>
                <w:szCs w:val="21"/>
              </w:rPr>
            </w:pPr>
          </w:p>
        </w:tc>
        <w:tc>
          <w:tcPr>
            <w:tcW w:w="1419" w:type="dxa"/>
            <w:noWrap/>
          </w:tcPr>
          <w:p w14:paraId="106CB125">
            <w:pPr>
              <w:widowControl/>
              <w:kinsoku w:val="0"/>
              <w:autoSpaceDE w:val="0"/>
              <w:autoSpaceDN w:val="0"/>
              <w:adjustRightInd w:val="0"/>
              <w:snapToGrid w:val="0"/>
              <w:jc w:val="left"/>
              <w:textAlignment w:val="baseline"/>
              <w:rPr>
                <w:rFonts w:ascii="Arial" w:hAnsi="Arial" w:cs="Arial"/>
                <w:snapToGrid w:val="0"/>
                <w:kern w:val="0"/>
                <w:szCs w:val="21"/>
              </w:rPr>
            </w:pPr>
          </w:p>
        </w:tc>
        <w:tc>
          <w:tcPr>
            <w:tcW w:w="1556" w:type="dxa"/>
            <w:noWrap/>
          </w:tcPr>
          <w:p w14:paraId="13079783">
            <w:pPr>
              <w:widowControl/>
              <w:kinsoku w:val="0"/>
              <w:autoSpaceDE w:val="0"/>
              <w:autoSpaceDN w:val="0"/>
              <w:adjustRightInd w:val="0"/>
              <w:snapToGrid w:val="0"/>
              <w:jc w:val="left"/>
              <w:textAlignment w:val="baseline"/>
              <w:rPr>
                <w:rFonts w:ascii="Arial" w:hAnsi="Arial" w:cs="Arial"/>
                <w:snapToGrid w:val="0"/>
                <w:kern w:val="0"/>
                <w:szCs w:val="21"/>
              </w:rPr>
            </w:pPr>
          </w:p>
        </w:tc>
        <w:tc>
          <w:tcPr>
            <w:tcW w:w="1138" w:type="dxa"/>
            <w:noWrap/>
          </w:tcPr>
          <w:p w14:paraId="4709E64C">
            <w:pPr>
              <w:widowControl/>
              <w:kinsoku w:val="0"/>
              <w:autoSpaceDE w:val="0"/>
              <w:autoSpaceDN w:val="0"/>
              <w:adjustRightInd w:val="0"/>
              <w:snapToGrid w:val="0"/>
              <w:jc w:val="left"/>
              <w:textAlignment w:val="baseline"/>
              <w:rPr>
                <w:rFonts w:ascii="Arial" w:hAnsi="Arial" w:cs="Arial"/>
                <w:snapToGrid w:val="0"/>
                <w:kern w:val="0"/>
                <w:szCs w:val="21"/>
              </w:rPr>
            </w:pPr>
          </w:p>
        </w:tc>
      </w:tr>
      <w:tr w14:paraId="2DA2A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672" w:type="dxa"/>
            <w:noWrap/>
          </w:tcPr>
          <w:p w14:paraId="3F22B807">
            <w:pPr>
              <w:widowControl/>
              <w:kinsoku w:val="0"/>
              <w:autoSpaceDE w:val="0"/>
              <w:autoSpaceDN w:val="0"/>
              <w:adjustRightInd w:val="0"/>
              <w:snapToGrid w:val="0"/>
              <w:jc w:val="left"/>
              <w:textAlignment w:val="baseline"/>
              <w:rPr>
                <w:rFonts w:ascii="Arial" w:hAnsi="Arial" w:cs="Arial"/>
                <w:snapToGrid w:val="0"/>
                <w:kern w:val="0"/>
                <w:szCs w:val="21"/>
              </w:rPr>
            </w:pPr>
          </w:p>
        </w:tc>
        <w:tc>
          <w:tcPr>
            <w:tcW w:w="1275" w:type="dxa"/>
            <w:noWrap/>
          </w:tcPr>
          <w:p w14:paraId="7550703E">
            <w:pPr>
              <w:widowControl/>
              <w:kinsoku w:val="0"/>
              <w:autoSpaceDE w:val="0"/>
              <w:autoSpaceDN w:val="0"/>
              <w:adjustRightInd w:val="0"/>
              <w:snapToGrid w:val="0"/>
              <w:jc w:val="left"/>
              <w:textAlignment w:val="baseline"/>
              <w:rPr>
                <w:rFonts w:ascii="Arial" w:hAnsi="Arial" w:cs="Arial"/>
                <w:snapToGrid w:val="0"/>
                <w:kern w:val="0"/>
                <w:szCs w:val="21"/>
              </w:rPr>
            </w:pPr>
          </w:p>
        </w:tc>
        <w:tc>
          <w:tcPr>
            <w:tcW w:w="1983" w:type="dxa"/>
            <w:noWrap/>
          </w:tcPr>
          <w:p w14:paraId="5AD5669D">
            <w:pPr>
              <w:widowControl/>
              <w:kinsoku w:val="0"/>
              <w:autoSpaceDE w:val="0"/>
              <w:autoSpaceDN w:val="0"/>
              <w:adjustRightInd w:val="0"/>
              <w:snapToGrid w:val="0"/>
              <w:jc w:val="left"/>
              <w:textAlignment w:val="baseline"/>
              <w:rPr>
                <w:rFonts w:ascii="Arial" w:hAnsi="Arial" w:cs="Arial"/>
                <w:snapToGrid w:val="0"/>
                <w:kern w:val="0"/>
                <w:szCs w:val="21"/>
              </w:rPr>
            </w:pPr>
          </w:p>
        </w:tc>
        <w:tc>
          <w:tcPr>
            <w:tcW w:w="1419" w:type="dxa"/>
            <w:noWrap/>
          </w:tcPr>
          <w:p w14:paraId="01C08AD5">
            <w:pPr>
              <w:widowControl/>
              <w:kinsoku w:val="0"/>
              <w:autoSpaceDE w:val="0"/>
              <w:autoSpaceDN w:val="0"/>
              <w:adjustRightInd w:val="0"/>
              <w:snapToGrid w:val="0"/>
              <w:jc w:val="left"/>
              <w:textAlignment w:val="baseline"/>
              <w:rPr>
                <w:rFonts w:ascii="Arial" w:hAnsi="Arial" w:cs="Arial"/>
                <w:snapToGrid w:val="0"/>
                <w:kern w:val="0"/>
                <w:szCs w:val="21"/>
              </w:rPr>
            </w:pPr>
          </w:p>
        </w:tc>
        <w:tc>
          <w:tcPr>
            <w:tcW w:w="1556" w:type="dxa"/>
            <w:noWrap/>
          </w:tcPr>
          <w:p w14:paraId="6FA5170A">
            <w:pPr>
              <w:widowControl/>
              <w:kinsoku w:val="0"/>
              <w:autoSpaceDE w:val="0"/>
              <w:autoSpaceDN w:val="0"/>
              <w:adjustRightInd w:val="0"/>
              <w:snapToGrid w:val="0"/>
              <w:jc w:val="left"/>
              <w:textAlignment w:val="baseline"/>
              <w:rPr>
                <w:rFonts w:ascii="Arial" w:hAnsi="Arial" w:cs="Arial"/>
                <w:snapToGrid w:val="0"/>
                <w:kern w:val="0"/>
                <w:szCs w:val="21"/>
              </w:rPr>
            </w:pPr>
          </w:p>
        </w:tc>
        <w:tc>
          <w:tcPr>
            <w:tcW w:w="1138" w:type="dxa"/>
            <w:noWrap/>
          </w:tcPr>
          <w:p w14:paraId="6EA44D4C">
            <w:pPr>
              <w:widowControl/>
              <w:kinsoku w:val="0"/>
              <w:autoSpaceDE w:val="0"/>
              <w:autoSpaceDN w:val="0"/>
              <w:adjustRightInd w:val="0"/>
              <w:snapToGrid w:val="0"/>
              <w:jc w:val="left"/>
              <w:textAlignment w:val="baseline"/>
              <w:rPr>
                <w:rFonts w:ascii="Arial" w:hAnsi="Arial" w:cs="Arial"/>
                <w:snapToGrid w:val="0"/>
                <w:kern w:val="0"/>
                <w:szCs w:val="21"/>
              </w:rPr>
            </w:pPr>
          </w:p>
        </w:tc>
      </w:tr>
      <w:tr w14:paraId="54B34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72" w:type="dxa"/>
            <w:noWrap/>
          </w:tcPr>
          <w:p w14:paraId="4FA81F91">
            <w:pPr>
              <w:widowControl/>
              <w:kinsoku w:val="0"/>
              <w:autoSpaceDE w:val="0"/>
              <w:autoSpaceDN w:val="0"/>
              <w:adjustRightInd w:val="0"/>
              <w:snapToGrid w:val="0"/>
              <w:jc w:val="left"/>
              <w:textAlignment w:val="baseline"/>
              <w:rPr>
                <w:rFonts w:ascii="Arial" w:hAnsi="Arial" w:cs="Arial"/>
                <w:snapToGrid w:val="0"/>
                <w:kern w:val="0"/>
                <w:szCs w:val="21"/>
              </w:rPr>
            </w:pPr>
          </w:p>
        </w:tc>
        <w:tc>
          <w:tcPr>
            <w:tcW w:w="1275" w:type="dxa"/>
            <w:noWrap/>
          </w:tcPr>
          <w:p w14:paraId="67B02D7D">
            <w:pPr>
              <w:widowControl/>
              <w:kinsoku w:val="0"/>
              <w:autoSpaceDE w:val="0"/>
              <w:autoSpaceDN w:val="0"/>
              <w:adjustRightInd w:val="0"/>
              <w:snapToGrid w:val="0"/>
              <w:jc w:val="left"/>
              <w:textAlignment w:val="baseline"/>
              <w:rPr>
                <w:rFonts w:ascii="Arial" w:hAnsi="Arial" w:cs="Arial"/>
                <w:snapToGrid w:val="0"/>
                <w:kern w:val="0"/>
                <w:szCs w:val="21"/>
              </w:rPr>
            </w:pPr>
          </w:p>
        </w:tc>
        <w:tc>
          <w:tcPr>
            <w:tcW w:w="1983" w:type="dxa"/>
            <w:noWrap/>
          </w:tcPr>
          <w:p w14:paraId="3392BB2E">
            <w:pPr>
              <w:widowControl/>
              <w:kinsoku w:val="0"/>
              <w:autoSpaceDE w:val="0"/>
              <w:autoSpaceDN w:val="0"/>
              <w:adjustRightInd w:val="0"/>
              <w:snapToGrid w:val="0"/>
              <w:jc w:val="left"/>
              <w:textAlignment w:val="baseline"/>
              <w:rPr>
                <w:rFonts w:ascii="Arial" w:hAnsi="Arial" w:cs="Arial"/>
                <w:snapToGrid w:val="0"/>
                <w:kern w:val="0"/>
                <w:szCs w:val="21"/>
              </w:rPr>
            </w:pPr>
          </w:p>
        </w:tc>
        <w:tc>
          <w:tcPr>
            <w:tcW w:w="1419" w:type="dxa"/>
            <w:noWrap/>
          </w:tcPr>
          <w:p w14:paraId="51610EDE">
            <w:pPr>
              <w:widowControl/>
              <w:kinsoku w:val="0"/>
              <w:autoSpaceDE w:val="0"/>
              <w:autoSpaceDN w:val="0"/>
              <w:adjustRightInd w:val="0"/>
              <w:snapToGrid w:val="0"/>
              <w:jc w:val="left"/>
              <w:textAlignment w:val="baseline"/>
              <w:rPr>
                <w:rFonts w:ascii="Arial" w:hAnsi="Arial" w:cs="Arial"/>
                <w:snapToGrid w:val="0"/>
                <w:kern w:val="0"/>
                <w:szCs w:val="21"/>
              </w:rPr>
            </w:pPr>
          </w:p>
        </w:tc>
        <w:tc>
          <w:tcPr>
            <w:tcW w:w="1556" w:type="dxa"/>
            <w:noWrap/>
          </w:tcPr>
          <w:p w14:paraId="21964DF7">
            <w:pPr>
              <w:widowControl/>
              <w:kinsoku w:val="0"/>
              <w:autoSpaceDE w:val="0"/>
              <w:autoSpaceDN w:val="0"/>
              <w:adjustRightInd w:val="0"/>
              <w:snapToGrid w:val="0"/>
              <w:jc w:val="left"/>
              <w:textAlignment w:val="baseline"/>
              <w:rPr>
                <w:rFonts w:ascii="Arial" w:hAnsi="Arial" w:cs="Arial"/>
                <w:snapToGrid w:val="0"/>
                <w:kern w:val="0"/>
                <w:szCs w:val="21"/>
              </w:rPr>
            </w:pPr>
          </w:p>
        </w:tc>
        <w:tc>
          <w:tcPr>
            <w:tcW w:w="1138" w:type="dxa"/>
            <w:noWrap/>
          </w:tcPr>
          <w:p w14:paraId="1F5B5217">
            <w:pPr>
              <w:widowControl/>
              <w:kinsoku w:val="0"/>
              <w:autoSpaceDE w:val="0"/>
              <w:autoSpaceDN w:val="0"/>
              <w:adjustRightInd w:val="0"/>
              <w:snapToGrid w:val="0"/>
              <w:jc w:val="left"/>
              <w:textAlignment w:val="baseline"/>
              <w:rPr>
                <w:rFonts w:ascii="Arial" w:hAnsi="Arial" w:cs="Arial"/>
                <w:snapToGrid w:val="0"/>
                <w:kern w:val="0"/>
                <w:szCs w:val="21"/>
              </w:rPr>
            </w:pPr>
          </w:p>
        </w:tc>
      </w:tr>
    </w:tbl>
    <w:p w14:paraId="25D088CB">
      <w:pPr>
        <w:widowControl/>
        <w:kinsoku w:val="0"/>
        <w:autoSpaceDE w:val="0"/>
        <w:autoSpaceDN w:val="0"/>
        <w:adjustRightInd w:val="0"/>
        <w:snapToGrid w:val="0"/>
        <w:spacing w:line="304" w:lineRule="auto"/>
        <w:jc w:val="left"/>
        <w:textAlignment w:val="baseline"/>
        <w:rPr>
          <w:rFonts w:ascii="Arial" w:hAnsi="Arial" w:cs="Arial"/>
          <w:snapToGrid w:val="0"/>
          <w:kern w:val="0"/>
          <w:szCs w:val="21"/>
        </w:rPr>
      </w:pPr>
    </w:p>
    <w:p w14:paraId="50BC5458">
      <w:pPr>
        <w:widowControl/>
        <w:kinsoku w:val="0"/>
        <w:autoSpaceDE w:val="0"/>
        <w:autoSpaceDN w:val="0"/>
        <w:adjustRightInd w:val="0"/>
        <w:snapToGrid w:val="0"/>
        <w:spacing w:line="304" w:lineRule="auto"/>
        <w:jc w:val="left"/>
        <w:textAlignment w:val="baseline"/>
        <w:rPr>
          <w:rFonts w:ascii="Arial" w:hAnsi="Arial" w:cs="Arial"/>
          <w:snapToGrid w:val="0"/>
          <w:kern w:val="0"/>
          <w:szCs w:val="21"/>
        </w:rPr>
      </w:pPr>
    </w:p>
    <w:p w14:paraId="0205B86E">
      <w:pPr>
        <w:widowControl/>
        <w:kinsoku w:val="0"/>
        <w:autoSpaceDE w:val="0"/>
        <w:autoSpaceDN w:val="0"/>
        <w:adjustRightInd w:val="0"/>
        <w:snapToGrid w:val="0"/>
        <w:spacing w:before="78" w:line="223" w:lineRule="auto"/>
        <w:ind w:left="122"/>
        <w:jc w:val="left"/>
        <w:textAlignment w:val="baseline"/>
        <w:rPr>
          <w:rFonts w:ascii="宋体" w:hAnsi="宋体" w:cs="宋体"/>
          <w:snapToGrid w:val="0"/>
          <w:kern w:val="0"/>
          <w:sz w:val="24"/>
        </w:rPr>
      </w:pPr>
      <w:r>
        <w:rPr>
          <w:rFonts w:hint="eastAsia" w:ascii="宋体" w:hAnsi="宋体" w:cs="宋体"/>
          <w:snapToGrid w:val="0"/>
          <w:spacing w:val="-5"/>
          <w:kern w:val="0"/>
          <w:sz w:val="24"/>
        </w:rPr>
        <w:t>注：</w:t>
      </w:r>
    </w:p>
    <w:p w14:paraId="7C23A961">
      <w:pPr>
        <w:widowControl/>
        <w:kinsoku w:val="0"/>
        <w:autoSpaceDE w:val="0"/>
        <w:autoSpaceDN w:val="0"/>
        <w:adjustRightInd w:val="0"/>
        <w:snapToGrid w:val="0"/>
        <w:spacing w:before="230" w:line="518" w:lineRule="exact"/>
        <w:ind w:left="140"/>
        <w:jc w:val="left"/>
        <w:textAlignment w:val="baseline"/>
        <w:rPr>
          <w:rFonts w:ascii="宋体" w:hAnsi="宋体" w:cs="宋体"/>
          <w:snapToGrid w:val="0"/>
          <w:kern w:val="0"/>
          <w:sz w:val="24"/>
        </w:rPr>
      </w:pPr>
      <w:r>
        <w:rPr>
          <w:rFonts w:hint="eastAsia" w:ascii="宋体" w:hAnsi="宋体" w:cs="宋体"/>
          <w:snapToGrid w:val="0"/>
          <w:spacing w:val="-1"/>
          <w:kern w:val="0"/>
          <w:position w:val="21"/>
          <w:sz w:val="24"/>
        </w:rPr>
        <w:t>1.在填写时，如本表格不适合供应商的实际情况，可根据本表格式自行制表填写。</w:t>
      </w:r>
    </w:p>
    <w:p w14:paraId="78E1AF8C">
      <w:pPr>
        <w:widowControl/>
        <w:kinsoku w:val="0"/>
        <w:autoSpaceDE w:val="0"/>
        <w:autoSpaceDN w:val="0"/>
        <w:adjustRightInd w:val="0"/>
        <w:snapToGrid w:val="0"/>
        <w:spacing w:before="1" w:line="218" w:lineRule="auto"/>
        <w:ind w:left="125"/>
        <w:jc w:val="left"/>
        <w:textAlignment w:val="baseline"/>
        <w:rPr>
          <w:rFonts w:ascii="宋体" w:hAnsi="宋体" w:cs="宋体"/>
          <w:snapToGrid w:val="0"/>
          <w:kern w:val="0"/>
          <w:sz w:val="24"/>
        </w:rPr>
      </w:pPr>
      <w:r>
        <w:rPr>
          <w:rFonts w:hint="eastAsia" w:ascii="宋体" w:hAnsi="宋体" w:cs="宋体"/>
          <w:snapToGrid w:val="0"/>
          <w:spacing w:val="-1"/>
          <w:kern w:val="0"/>
          <w:sz w:val="24"/>
        </w:rPr>
        <w:t>2.供应商应当附本表所列证书的复印件并加盖供应商电子签章。</w:t>
      </w:r>
    </w:p>
    <w:p w14:paraId="35EAFAEF">
      <w:pPr>
        <w:widowControl/>
        <w:kinsoku w:val="0"/>
        <w:autoSpaceDE w:val="0"/>
        <w:autoSpaceDN w:val="0"/>
        <w:adjustRightInd w:val="0"/>
        <w:snapToGrid w:val="0"/>
        <w:spacing w:line="242" w:lineRule="auto"/>
        <w:jc w:val="left"/>
        <w:textAlignment w:val="baseline"/>
        <w:rPr>
          <w:rFonts w:ascii="Arial" w:hAnsi="Arial" w:cs="Arial"/>
          <w:snapToGrid w:val="0"/>
          <w:kern w:val="0"/>
          <w:szCs w:val="21"/>
        </w:rPr>
      </w:pPr>
    </w:p>
    <w:p w14:paraId="486600C8">
      <w:pPr>
        <w:widowControl/>
        <w:kinsoku w:val="0"/>
        <w:autoSpaceDE w:val="0"/>
        <w:autoSpaceDN w:val="0"/>
        <w:adjustRightInd w:val="0"/>
        <w:snapToGrid w:val="0"/>
        <w:spacing w:line="244" w:lineRule="auto"/>
        <w:jc w:val="left"/>
        <w:textAlignment w:val="baseline"/>
        <w:rPr>
          <w:rFonts w:ascii="Arial" w:hAnsi="Arial" w:cs="Arial"/>
          <w:snapToGrid w:val="0"/>
          <w:kern w:val="0"/>
          <w:szCs w:val="21"/>
        </w:rPr>
      </w:pPr>
    </w:p>
    <w:p w14:paraId="1E6A4FB6">
      <w:pPr>
        <w:widowControl/>
        <w:kinsoku w:val="0"/>
        <w:autoSpaceDE w:val="0"/>
        <w:autoSpaceDN w:val="0"/>
        <w:adjustRightInd w:val="0"/>
        <w:snapToGrid w:val="0"/>
        <w:spacing w:line="244" w:lineRule="auto"/>
        <w:jc w:val="left"/>
        <w:textAlignment w:val="baseline"/>
        <w:rPr>
          <w:rFonts w:ascii="Arial" w:hAnsi="Arial" w:cs="Arial"/>
          <w:snapToGrid w:val="0"/>
          <w:kern w:val="0"/>
          <w:szCs w:val="21"/>
        </w:rPr>
      </w:pPr>
    </w:p>
    <w:p w14:paraId="00A62F58">
      <w:pPr>
        <w:widowControl/>
        <w:kinsoku w:val="0"/>
        <w:autoSpaceDE w:val="0"/>
        <w:autoSpaceDN w:val="0"/>
        <w:adjustRightInd w:val="0"/>
        <w:snapToGrid w:val="0"/>
        <w:spacing w:line="244" w:lineRule="auto"/>
        <w:jc w:val="left"/>
        <w:textAlignment w:val="baseline"/>
        <w:rPr>
          <w:rFonts w:ascii="Arial" w:hAnsi="Arial" w:cs="Arial"/>
          <w:snapToGrid w:val="0"/>
          <w:kern w:val="0"/>
          <w:szCs w:val="21"/>
        </w:rPr>
      </w:pPr>
    </w:p>
    <w:p w14:paraId="69A995EE">
      <w:pPr>
        <w:widowControl/>
        <w:kinsoku w:val="0"/>
        <w:autoSpaceDE w:val="0"/>
        <w:autoSpaceDN w:val="0"/>
        <w:adjustRightInd w:val="0"/>
        <w:snapToGrid w:val="0"/>
        <w:spacing w:line="244" w:lineRule="auto"/>
        <w:jc w:val="left"/>
        <w:textAlignment w:val="baseline"/>
        <w:rPr>
          <w:rFonts w:ascii="Arial" w:hAnsi="Arial" w:cs="Arial"/>
          <w:snapToGrid w:val="0"/>
          <w:kern w:val="0"/>
          <w:szCs w:val="21"/>
        </w:rPr>
      </w:pPr>
    </w:p>
    <w:p w14:paraId="6A273DD6">
      <w:pPr>
        <w:widowControl/>
        <w:kinsoku w:val="0"/>
        <w:autoSpaceDE w:val="0"/>
        <w:autoSpaceDN w:val="0"/>
        <w:adjustRightInd w:val="0"/>
        <w:snapToGrid w:val="0"/>
        <w:spacing w:line="244" w:lineRule="auto"/>
        <w:jc w:val="left"/>
        <w:textAlignment w:val="baseline"/>
        <w:rPr>
          <w:rFonts w:ascii="Arial" w:hAnsi="Arial" w:cs="Arial"/>
          <w:snapToGrid w:val="0"/>
          <w:kern w:val="0"/>
          <w:szCs w:val="21"/>
        </w:rPr>
      </w:pPr>
    </w:p>
    <w:p w14:paraId="5754C739">
      <w:pPr>
        <w:widowControl/>
        <w:kinsoku w:val="0"/>
        <w:autoSpaceDE w:val="0"/>
        <w:autoSpaceDN w:val="0"/>
        <w:adjustRightInd w:val="0"/>
        <w:snapToGrid w:val="0"/>
        <w:spacing w:line="244" w:lineRule="auto"/>
        <w:jc w:val="left"/>
        <w:textAlignment w:val="baseline"/>
        <w:rPr>
          <w:rFonts w:ascii="Arial" w:hAnsi="Arial" w:cs="Arial"/>
          <w:snapToGrid w:val="0"/>
          <w:kern w:val="0"/>
          <w:szCs w:val="21"/>
        </w:rPr>
      </w:pPr>
    </w:p>
    <w:p w14:paraId="59B04927">
      <w:pPr>
        <w:widowControl/>
        <w:kinsoku w:val="0"/>
        <w:autoSpaceDE w:val="0"/>
        <w:autoSpaceDN w:val="0"/>
        <w:adjustRightInd w:val="0"/>
        <w:snapToGrid w:val="0"/>
        <w:spacing w:before="79" w:line="400" w:lineRule="auto"/>
        <w:ind w:left="123"/>
        <w:jc w:val="right"/>
        <w:textAlignment w:val="baseline"/>
        <w:rPr>
          <w:rFonts w:ascii="宋体" w:hAnsi="宋体" w:cs="宋体"/>
          <w:snapToGrid w:val="0"/>
          <w:kern w:val="0"/>
          <w:sz w:val="24"/>
        </w:rPr>
      </w:pPr>
      <w:r>
        <w:rPr>
          <w:rFonts w:hint="eastAsia" w:ascii="宋体" w:hAnsi="宋体" w:cs="宋体"/>
          <w:snapToGrid w:val="0"/>
          <w:spacing w:val="-1"/>
          <w:kern w:val="0"/>
          <w:sz w:val="24"/>
        </w:rPr>
        <w:t>法定代表人或者委托代理人（</w:t>
      </w:r>
      <w:r>
        <w:rPr>
          <w:rFonts w:hint="eastAsia" w:ascii="宋体" w:hAnsi="宋体" w:cs="宋体"/>
          <w:sz w:val="24"/>
        </w:rPr>
        <w:t>签字或盖章或电子签名</w:t>
      </w:r>
      <w:r>
        <w:rPr>
          <w:rFonts w:hint="eastAsia" w:ascii="宋体" w:hAnsi="宋体" w:cs="宋体"/>
          <w:snapToGrid w:val="0"/>
          <w:spacing w:val="4"/>
          <w:kern w:val="0"/>
          <w:sz w:val="24"/>
        </w:rPr>
        <w:t>）：</w:t>
      </w:r>
    </w:p>
    <w:p w14:paraId="2EF71A24">
      <w:pPr>
        <w:widowControl/>
        <w:kinsoku w:val="0"/>
        <w:autoSpaceDE w:val="0"/>
        <w:autoSpaceDN w:val="0"/>
        <w:adjustRightInd w:val="0"/>
        <w:snapToGrid w:val="0"/>
        <w:spacing w:before="1" w:line="218" w:lineRule="auto"/>
        <w:ind w:left="122"/>
        <w:jc w:val="center"/>
        <w:textAlignment w:val="baseline"/>
        <w:rPr>
          <w:rFonts w:ascii="宋体" w:hAnsi="宋体" w:cs="宋体"/>
          <w:snapToGrid w:val="0"/>
          <w:kern w:val="0"/>
          <w:sz w:val="24"/>
        </w:rPr>
      </w:pPr>
      <w:r>
        <w:rPr>
          <w:rFonts w:hint="eastAsia" w:ascii="宋体" w:hAnsi="宋体" w:cs="宋体"/>
          <w:snapToGrid w:val="0"/>
          <w:spacing w:val="-2"/>
          <w:kern w:val="0"/>
          <w:sz w:val="24"/>
        </w:rPr>
        <w:t xml:space="preserve">       供应商名称（电子签章</w:t>
      </w:r>
      <w:r>
        <w:rPr>
          <w:rFonts w:hint="eastAsia" w:ascii="宋体" w:hAnsi="宋体" w:cs="宋体"/>
          <w:snapToGrid w:val="0"/>
          <w:spacing w:val="2"/>
          <w:kern w:val="0"/>
          <w:sz w:val="24"/>
        </w:rPr>
        <w:t>）：</w:t>
      </w:r>
    </w:p>
    <w:p w14:paraId="000D31D1">
      <w:pPr>
        <w:widowControl/>
        <w:kinsoku w:val="0"/>
        <w:autoSpaceDE w:val="0"/>
        <w:autoSpaceDN w:val="0"/>
        <w:adjustRightInd w:val="0"/>
        <w:snapToGrid w:val="0"/>
        <w:spacing w:before="234" w:line="220" w:lineRule="auto"/>
        <w:ind w:left="164" w:right="392"/>
        <w:jc w:val="center"/>
        <w:textAlignment w:val="baseline"/>
        <w:rPr>
          <w:rFonts w:ascii="宋体" w:hAnsi="宋体" w:cs="宋体"/>
          <w:snapToGrid w:val="0"/>
          <w:kern w:val="0"/>
          <w:sz w:val="24"/>
        </w:rPr>
      </w:pPr>
      <w:r>
        <w:rPr>
          <w:rFonts w:hint="eastAsia" w:ascii="宋体" w:hAnsi="宋体" w:cs="宋体"/>
          <w:snapToGrid w:val="0"/>
          <w:spacing w:val="-22"/>
          <w:kern w:val="0"/>
          <w:sz w:val="24"/>
        </w:rPr>
        <w:t xml:space="preserve">                                                       日 期 ：</w:t>
      </w:r>
    </w:p>
    <w:p w14:paraId="5C14E97C">
      <w:pPr>
        <w:pStyle w:val="3"/>
        <w:spacing w:line="240" w:lineRule="auto"/>
        <w:jc w:val="center"/>
        <w:rPr>
          <w:rFonts w:ascii="宋体" w:hAnsi="宋体"/>
        </w:rPr>
      </w:pPr>
      <w:r>
        <w:rPr>
          <w:rFonts w:hint="eastAsia" w:ascii="宋体" w:hAnsi="宋体" w:cs="宋体"/>
          <w:b w:val="0"/>
          <w:sz w:val="28"/>
          <w:szCs w:val="28"/>
        </w:rPr>
        <w:br w:type="page"/>
      </w:r>
      <w:bookmarkStart w:id="139" w:name="_Toc31035"/>
      <w:bookmarkStart w:id="140" w:name="_Toc12611"/>
      <w:bookmarkStart w:id="141" w:name="_Toc80886945"/>
      <w:bookmarkStart w:id="142" w:name="_Toc80205941"/>
      <w:r>
        <w:rPr>
          <w:rFonts w:hint="eastAsia" w:ascii="宋体" w:hAnsi="宋体"/>
        </w:rPr>
        <w:t>第三节 报价文件格式</w:t>
      </w:r>
      <w:bookmarkEnd w:id="139"/>
      <w:bookmarkEnd w:id="140"/>
      <w:bookmarkEnd w:id="141"/>
      <w:bookmarkEnd w:id="142"/>
    </w:p>
    <w:p w14:paraId="419A11B5">
      <w:pPr>
        <w:pStyle w:val="15"/>
        <w:rPr>
          <w:lang w:val="zh-CN"/>
        </w:rPr>
      </w:pPr>
      <w:r>
        <w:rPr>
          <w:rFonts w:hint="eastAsia" w:ascii="宋体" w:hAnsi="宋体" w:cs="宋体"/>
          <w:b/>
          <w:bCs/>
          <w:sz w:val="28"/>
          <w:szCs w:val="28"/>
        </w:rPr>
        <w:t>1.报价文件封面的格式</w:t>
      </w:r>
      <w:r>
        <w:rPr>
          <w:rFonts w:hint="eastAsia" w:ascii="宋体" w:hAnsi="宋体" w:cs="宋体"/>
          <w:b/>
          <w:sz w:val="28"/>
          <w:szCs w:val="28"/>
        </w:rPr>
        <w:t>（参照此格式自拟）</w:t>
      </w:r>
      <w:r>
        <w:rPr>
          <w:rFonts w:hint="eastAsia" w:ascii="宋体" w:hAnsi="宋体" w:cs="宋体"/>
          <w:b/>
          <w:bCs/>
          <w:sz w:val="28"/>
          <w:szCs w:val="28"/>
        </w:rPr>
        <w:t>：</w:t>
      </w:r>
    </w:p>
    <w:p w14:paraId="478A6B65">
      <w:pPr>
        <w:snapToGrid w:val="0"/>
        <w:spacing w:beforeLines="50" w:after="50"/>
        <w:rPr>
          <w:sz w:val="24"/>
        </w:rPr>
      </w:pPr>
    </w:p>
    <w:p w14:paraId="4274ED30">
      <w:pPr>
        <w:snapToGrid w:val="0"/>
        <w:spacing w:beforeLines="50" w:after="50"/>
        <w:ind w:firstLine="6720" w:firstLineChars="3200"/>
        <w:rPr>
          <w:bCs/>
          <w:sz w:val="32"/>
          <w:szCs w:val="20"/>
        </w:rPr>
      </w:pPr>
      <w:r>
        <w:rPr>
          <w:rFonts w:hint="eastAsia"/>
          <w:bCs/>
        </w:rPr>
        <w:t>全流程电子文件</w:t>
      </w:r>
    </w:p>
    <w:p w14:paraId="7A77CDF7">
      <w:pPr>
        <w:snapToGrid w:val="0"/>
        <w:spacing w:beforeLines="50" w:after="50"/>
        <w:rPr>
          <w:sz w:val="24"/>
          <w:szCs w:val="20"/>
        </w:rPr>
      </w:pPr>
    </w:p>
    <w:p w14:paraId="646FAFDF">
      <w:pPr>
        <w:snapToGrid w:val="0"/>
        <w:spacing w:beforeLines="50" w:after="50"/>
        <w:rPr>
          <w:sz w:val="24"/>
          <w:szCs w:val="20"/>
        </w:rPr>
      </w:pPr>
    </w:p>
    <w:p w14:paraId="5E5E69AB">
      <w:pPr>
        <w:snapToGrid w:val="0"/>
        <w:spacing w:beforeLines="50" w:after="50"/>
        <w:rPr>
          <w:sz w:val="24"/>
          <w:szCs w:val="20"/>
        </w:rPr>
      </w:pPr>
    </w:p>
    <w:p w14:paraId="7397CE04">
      <w:pPr>
        <w:snapToGrid w:val="0"/>
        <w:spacing w:beforeLines="50"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w:t>
      </w:r>
    </w:p>
    <w:p w14:paraId="1970EC9B">
      <w:pPr>
        <w:snapToGrid w:val="0"/>
        <w:spacing w:beforeLines="50" w:after="50"/>
        <w:rPr>
          <w:bCs/>
          <w:sz w:val="24"/>
          <w:szCs w:val="20"/>
        </w:rPr>
      </w:pPr>
    </w:p>
    <w:p w14:paraId="14E625D9">
      <w:pPr>
        <w:snapToGrid w:val="0"/>
        <w:spacing w:beforeLines="50" w:after="50"/>
        <w:rPr>
          <w:bCs/>
          <w:sz w:val="24"/>
          <w:szCs w:val="20"/>
        </w:rPr>
      </w:pPr>
    </w:p>
    <w:p w14:paraId="03FC1304">
      <w:pPr>
        <w:snapToGrid w:val="0"/>
        <w:spacing w:beforeLines="50" w:after="50"/>
        <w:rPr>
          <w:bCs/>
          <w:sz w:val="24"/>
          <w:szCs w:val="20"/>
        </w:rPr>
      </w:pPr>
    </w:p>
    <w:p w14:paraId="6E3E0DA5">
      <w:pPr>
        <w:snapToGrid w:val="0"/>
        <w:spacing w:beforeLines="50" w:after="50"/>
        <w:rPr>
          <w:bCs/>
          <w:sz w:val="24"/>
          <w:szCs w:val="20"/>
        </w:rPr>
      </w:pPr>
    </w:p>
    <w:p w14:paraId="61A5231F">
      <w:pPr>
        <w:snapToGrid w:val="0"/>
        <w:spacing w:beforeLines="50" w:after="50"/>
        <w:rPr>
          <w:bCs/>
          <w:sz w:val="24"/>
          <w:szCs w:val="20"/>
        </w:rPr>
      </w:pPr>
    </w:p>
    <w:p w14:paraId="16C83AD0">
      <w:pPr>
        <w:snapToGrid w:val="0"/>
        <w:spacing w:beforeLines="50" w:after="50"/>
        <w:ind w:firstLine="640" w:firstLineChars="200"/>
        <w:rPr>
          <w:rFonts w:cs="仿宋_GB2312"/>
          <w:bCs/>
          <w:sz w:val="32"/>
          <w:szCs w:val="32"/>
        </w:rPr>
      </w:pPr>
      <w:r>
        <w:rPr>
          <w:rFonts w:hint="eastAsia" w:cs="仿宋_GB2312"/>
          <w:bCs/>
          <w:sz w:val="32"/>
          <w:szCs w:val="32"/>
        </w:rPr>
        <w:t>项目名称：</w:t>
      </w:r>
    </w:p>
    <w:p w14:paraId="11B03BEB">
      <w:pPr>
        <w:snapToGrid w:val="0"/>
        <w:spacing w:beforeLines="50" w:after="50"/>
        <w:ind w:firstLine="720" w:firstLineChars="225"/>
        <w:rPr>
          <w:rFonts w:cs="仿宋_GB2312"/>
          <w:bCs/>
          <w:sz w:val="32"/>
          <w:szCs w:val="32"/>
        </w:rPr>
      </w:pPr>
    </w:p>
    <w:p w14:paraId="37EC3368">
      <w:pPr>
        <w:snapToGrid w:val="0"/>
        <w:spacing w:beforeLines="50" w:after="50"/>
        <w:ind w:firstLine="640" w:firstLineChars="200"/>
        <w:rPr>
          <w:rFonts w:cs="仿宋_GB2312"/>
          <w:bCs/>
          <w:sz w:val="32"/>
          <w:szCs w:val="32"/>
        </w:rPr>
      </w:pPr>
      <w:r>
        <w:rPr>
          <w:rFonts w:hint="eastAsia" w:cs="仿宋_GB2312"/>
          <w:bCs/>
          <w:sz w:val="32"/>
          <w:szCs w:val="32"/>
        </w:rPr>
        <w:t>项目编号：</w:t>
      </w:r>
    </w:p>
    <w:p w14:paraId="2C7956F7">
      <w:pPr>
        <w:snapToGrid w:val="0"/>
        <w:spacing w:beforeLines="50" w:after="50"/>
        <w:ind w:firstLine="720" w:firstLineChars="225"/>
        <w:rPr>
          <w:rFonts w:cs="仿宋_GB2312"/>
          <w:bCs/>
          <w:sz w:val="32"/>
          <w:szCs w:val="32"/>
        </w:rPr>
      </w:pPr>
    </w:p>
    <w:p w14:paraId="5E185CCE">
      <w:pPr>
        <w:snapToGrid w:val="0"/>
        <w:spacing w:beforeLines="50" w:after="50"/>
        <w:ind w:firstLine="640" w:firstLineChars="200"/>
        <w:rPr>
          <w:rFonts w:cs="仿宋_GB2312"/>
          <w:bCs/>
          <w:sz w:val="32"/>
          <w:szCs w:val="32"/>
        </w:rPr>
      </w:pPr>
      <w:r>
        <w:rPr>
          <w:rFonts w:hint="eastAsia" w:cs="仿宋_GB2312"/>
          <w:bCs/>
          <w:sz w:val="32"/>
          <w:szCs w:val="32"/>
        </w:rPr>
        <w:t>所竞分标（如有则填写，无分标时填写“无”或者留空）：</w:t>
      </w:r>
    </w:p>
    <w:p w14:paraId="227FFE66">
      <w:pPr>
        <w:snapToGrid w:val="0"/>
        <w:spacing w:beforeLines="50" w:after="50"/>
        <w:ind w:firstLine="720" w:firstLineChars="225"/>
        <w:rPr>
          <w:rFonts w:cs="仿宋_GB2312"/>
          <w:bCs/>
          <w:sz w:val="32"/>
          <w:szCs w:val="32"/>
        </w:rPr>
      </w:pPr>
    </w:p>
    <w:p w14:paraId="2D944893">
      <w:pPr>
        <w:pStyle w:val="7"/>
        <w:snapToGrid w:val="0"/>
        <w:spacing w:before="50" w:after="50"/>
        <w:ind w:firstLine="640" w:firstLineChars="200"/>
        <w:rPr>
          <w:rFonts w:cs="仿宋_GB2312"/>
          <w:bCs/>
          <w:sz w:val="32"/>
          <w:szCs w:val="32"/>
        </w:rPr>
      </w:pPr>
      <w:r>
        <w:rPr>
          <w:rFonts w:hint="eastAsia" w:cs="仿宋_GB2312"/>
          <w:bCs/>
          <w:sz w:val="32"/>
          <w:szCs w:val="32"/>
        </w:rPr>
        <w:t>供应商名称：</w:t>
      </w:r>
    </w:p>
    <w:p w14:paraId="127AB45E">
      <w:pPr>
        <w:pStyle w:val="7"/>
        <w:snapToGrid w:val="0"/>
        <w:spacing w:before="50" w:after="50"/>
        <w:ind w:firstLine="720" w:firstLineChars="225"/>
        <w:rPr>
          <w:rFonts w:cs="仿宋_GB2312"/>
          <w:bCs/>
          <w:sz w:val="32"/>
          <w:szCs w:val="32"/>
        </w:rPr>
      </w:pPr>
    </w:p>
    <w:p w14:paraId="4795556E">
      <w:pPr>
        <w:pStyle w:val="7"/>
        <w:snapToGrid w:val="0"/>
        <w:spacing w:before="50" w:after="50"/>
        <w:ind w:firstLine="720" w:firstLineChars="225"/>
        <w:rPr>
          <w:rFonts w:cs="仿宋_GB2312"/>
          <w:bCs/>
          <w:sz w:val="32"/>
          <w:szCs w:val="32"/>
        </w:rPr>
      </w:pPr>
    </w:p>
    <w:p w14:paraId="1F2F239F">
      <w:pPr>
        <w:pStyle w:val="7"/>
        <w:snapToGrid w:val="0"/>
        <w:spacing w:before="50" w:after="50"/>
        <w:ind w:firstLine="1280" w:firstLineChars="400"/>
        <w:rPr>
          <w:rFonts w:cs="仿宋_GB2312"/>
          <w:bCs/>
          <w:sz w:val="32"/>
          <w:szCs w:val="32"/>
        </w:rPr>
      </w:pPr>
    </w:p>
    <w:p w14:paraId="44084E7B">
      <w:pPr>
        <w:snapToGrid w:val="0"/>
        <w:spacing w:beforeLines="50" w:after="50"/>
        <w:jc w:val="center"/>
        <w:rPr>
          <w:rFonts w:cs="仿宋_GB2312"/>
          <w:sz w:val="32"/>
          <w:szCs w:val="32"/>
        </w:rPr>
      </w:pPr>
      <w:r>
        <w:rPr>
          <w:rFonts w:hint="eastAsia" w:cs="仿宋_GB2312"/>
          <w:sz w:val="32"/>
          <w:szCs w:val="32"/>
        </w:rPr>
        <w:t>年    月    日</w:t>
      </w:r>
    </w:p>
    <w:p w14:paraId="19DC76A1">
      <w:pPr>
        <w:snapToGrid w:val="0"/>
        <w:spacing w:beforeLines="50" w:after="50" w:line="360" w:lineRule="auto"/>
        <w:jc w:val="left"/>
        <w:rPr>
          <w:rFonts w:ascii="宋体" w:hAnsi="宋体" w:cs="宋体"/>
          <w:sz w:val="28"/>
          <w:szCs w:val="28"/>
        </w:rPr>
      </w:pPr>
      <w:r>
        <w:rPr>
          <w:sz w:val="24"/>
        </w:rPr>
        <w:br w:type="page"/>
      </w:r>
      <w:r>
        <w:rPr>
          <w:rFonts w:hint="eastAsia" w:ascii="宋体" w:hAnsi="宋体" w:cs="宋体"/>
          <w:b/>
          <w:sz w:val="28"/>
          <w:szCs w:val="28"/>
        </w:rPr>
        <w:t>2.</w:t>
      </w:r>
      <w:r>
        <w:rPr>
          <w:rFonts w:hint="eastAsia" w:ascii="宋体" w:hAnsi="宋体" w:cs="宋体"/>
          <w:b/>
          <w:bCs/>
          <w:sz w:val="28"/>
          <w:szCs w:val="28"/>
        </w:rPr>
        <w:t>报价文件目录</w:t>
      </w:r>
    </w:p>
    <w:p w14:paraId="368B354E">
      <w:pPr>
        <w:snapToGrid w:val="0"/>
        <w:spacing w:before="50" w:afterLines="50" w:line="360" w:lineRule="auto"/>
        <w:jc w:val="left"/>
        <w:rPr>
          <w:rFonts w:ascii="宋体" w:hAnsi="宋体" w:cs="宋体"/>
          <w:b/>
          <w:sz w:val="28"/>
          <w:szCs w:val="28"/>
        </w:rPr>
      </w:pPr>
      <w:r>
        <w:rPr>
          <w:rFonts w:hint="eastAsia" w:ascii="宋体" w:hAnsi="宋体" w:cs="宋体"/>
          <w:sz w:val="28"/>
          <w:szCs w:val="28"/>
        </w:rPr>
        <w:t>根据竞争性磋商文件规定及供应商提供的材料自行编写目录</w:t>
      </w:r>
      <w:r>
        <w:rPr>
          <w:rFonts w:hint="eastAsia" w:ascii="宋体" w:hAnsi="宋体" w:cs="宋体"/>
          <w:kern w:val="0"/>
          <w:sz w:val="28"/>
          <w:szCs w:val="28"/>
        </w:rPr>
        <w:t>（部分格式后附）</w:t>
      </w:r>
      <w:r>
        <w:rPr>
          <w:rFonts w:hint="eastAsia" w:ascii="宋体" w:hAnsi="宋体" w:cs="宋体"/>
          <w:sz w:val="28"/>
          <w:szCs w:val="28"/>
        </w:rPr>
        <w:t>。</w:t>
      </w:r>
    </w:p>
    <w:p w14:paraId="0B32C52D">
      <w:pPr>
        <w:spacing w:line="360" w:lineRule="auto"/>
        <w:rPr>
          <w:rFonts w:ascii="仿宋_GB2312" w:hAnsi="仿宋" w:eastAsia="仿宋_GB2312" w:cs="仿宋_GB2312"/>
          <w:sz w:val="24"/>
        </w:rPr>
      </w:pPr>
    </w:p>
    <w:p w14:paraId="357CAA52">
      <w:pPr>
        <w:snapToGrid w:val="0"/>
        <w:spacing w:beforeLines="50" w:after="50" w:line="360" w:lineRule="auto"/>
        <w:ind w:left="142" w:firstLine="640" w:firstLineChars="200"/>
        <w:jc w:val="left"/>
        <w:rPr>
          <w:rFonts w:ascii="仿宋_GB2312" w:hAnsi="仿宋_GB2312" w:eastAsia="仿宋_GB2312" w:cs="仿宋_GB2312"/>
          <w:sz w:val="32"/>
          <w:szCs w:val="32"/>
        </w:rPr>
      </w:pPr>
    </w:p>
    <w:p w14:paraId="1895B2FA">
      <w:pPr>
        <w:snapToGrid w:val="0"/>
        <w:spacing w:beforeLines="50" w:after="50" w:line="360" w:lineRule="auto"/>
        <w:jc w:val="left"/>
        <w:rPr>
          <w:rFonts w:ascii="Calibri" w:cs="仿宋_GB2312"/>
          <w:sz w:val="24"/>
        </w:rPr>
      </w:pPr>
      <w:r>
        <w:rPr>
          <w:rFonts w:ascii="Calibri" w:cs="仿宋_GB2312"/>
          <w:sz w:val="24"/>
        </w:rPr>
        <w:br w:type="page"/>
      </w:r>
      <w:r>
        <w:rPr>
          <w:rFonts w:hint="eastAsia" w:ascii="宋体" w:hAnsi="宋体" w:cs="宋体"/>
          <w:b/>
          <w:sz w:val="28"/>
          <w:szCs w:val="28"/>
        </w:rPr>
        <w:t>3.</w:t>
      </w:r>
      <w:r>
        <w:rPr>
          <w:rFonts w:hint="eastAsia" w:ascii="宋体" w:hAnsi="宋体" w:cs="宋体"/>
          <w:b/>
          <w:sz w:val="28"/>
          <w:szCs w:val="28"/>
          <w:lang w:val="zh-CN"/>
        </w:rPr>
        <w:t>响应函的格式：</w:t>
      </w:r>
    </w:p>
    <w:p w14:paraId="6A945F72">
      <w:pPr>
        <w:spacing w:line="500" w:lineRule="exact"/>
        <w:jc w:val="center"/>
        <w:rPr>
          <w:b/>
          <w:bCs/>
          <w:kern w:val="0"/>
          <w:sz w:val="30"/>
          <w:szCs w:val="30"/>
        </w:rPr>
      </w:pPr>
      <w:r>
        <w:rPr>
          <w:rFonts w:hint="eastAsia"/>
          <w:b/>
          <w:bCs/>
          <w:kern w:val="0"/>
          <w:sz w:val="30"/>
          <w:szCs w:val="30"/>
        </w:rPr>
        <w:t>响应函</w:t>
      </w:r>
    </w:p>
    <w:p w14:paraId="62BC4061">
      <w:pPr>
        <w:spacing w:line="500" w:lineRule="exact"/>
        <w:rPr>
          <w:kern w:val="0"/>
          <w:sz w:val="32"/>
          <w:szCs w:val="21"/>
        </w:rPr>
      </w:pPr>
    </w:p>
    <w:p w14:paraId="172A9A0B">
      <w:pPr>
        <w:spacing w:line="440" w:lineRule="exact"/>
        <w:rPr>
          <w:rFonts w:ascii="宋体" w:hAnsi="宋体" w:cs="宋体"/>
          <w:kern w:val="0"/>
          <w:sz w:val="20"/>
          <w:szCs w:val="21"/>
        </w:rPr>
      </w:pPr>
      <w:r>
        <w:rPr>
          <w:rFonts w:hint="eastAsia" w:ascii="宋体" w:hAnsi="宋体" w:cs="宋体"/>
          <w:kern w:val="0"/>
          <w:sz w:val="20"/>
          <w:szCs w:val="21"/>
        </w:rPr>
        <w:t>致：（采购代理机构名称）</w:t>
      </w:r>
    </w:p>
    <w:p w14:paraId="3F993BA8">
      <w:pPr>
        <w:spacing w:line="440" w:lineRule="exact"/>
        <w:ind w:firstLine="400" w:firstLineChars="200"/>
        <w:rPr>
          <w:rFonts w:ascii="宋体" w:hAnsi="宋体" w:cs="宋体"/>
          <w:kern w:val="0"/>
          <w:sz w:val="20"/>
          <w:szCs w:val="21"/>
        </w:rPr>
      </w:pPr>
    </w:p>
    <w:p w14:paraId="67FD7360">
      <w:pPr>
        <w:spacing w:line="440" w:lineRule="exact"/>
        <w:ind w:firstLine="400" w:firstLineChars="200"/>
        <w:rPr>
          <w:rFonts w:ascii="宋体" w:hAnsi="宋体" w:cs="宋体"/>
          <w:kern w:val="0"/>
          <w:sz w:val="20"/>
          <w:szCs w:val="21"/>
        </w:rPr>
      </w:pPr>
      <w:r>
        <w:rPr>
          <w:rFonts w:hint="eastAsia" w:ascii="宋体" w:hAnsi="宋体" w:cs="宋体"/>
          <w:kern w:val="0"/>
          <w:sz w:val="20"/>
          <w:szCs w:val="21"/>
        </w:rPr>
        <w:t xml:space="preserve">我方已仔细阅读了贵方组织的项目（项目编号：）的竞争性磋商文件的全部内容，现正式递交下述文件参加贵方组织的本次政府采购活动： </w:t>
      </w:r>
    </w:p>
    <w:p w14:paraId="6D0E0A83">
      <w:pPr>
        <w:spacing w:line="440" w:lineRule="exact"/>
        <w:ind w:firstLine="400" w:firstLineChars="200"/>
        <w:rPr>
          <w:rFonts w:ascii="宋体" w:hAnsi="宋体" w:cs="宋体"/>
          <w:kern w:val="0"/>
          <w:sz w:val="20"/>
          <w:szCs w:val="21"/>
        </w:rPr>
      </w:pPr>
      <w:r>
        <w:rPr>
          <w:rFonts w:hint="eastAsia" w:ascii="宋体" w:hAnsi="宋体" w:cs="宋体"/>
          <w:kern w:val="0"/>
          <w:sz w:val="20"/>
          <w:szCs w:val="21"/>
        </w:rPr>
        <w:t>一、首次报价文件电子版（包含按“第三章 供应商须知”提交的全部文件）；</w:t>
      </w:r>
    </w:p>
    <w:p w14:paraId="6CD228FF">
      <w:pPr>
        <w:spacing w:line="440" w:lineRule="exact"/>
        <w:ind w:firstLine="400" w:firstLineChars="200"/>
        <w:rPr>
          <w:rFonts w:ascii="宋体" w:hAnsi="宋体" w:cs="宋体"/>
          <w:kern w:val="0"/>
          <w:sz w:val="20"/>
          <w:szCs w:val="21"/>
        </w:rPr>
      </w:pPr>
      <w:r>
        <w:rPr>
          <w:rFonts w:hint="eastAsia" w:ascii="宋体" w:hAnsi="宋体" w:cs="宋体"/>
          <w:kern w:val="0"/>
          <w:sz w:val="20"/>
          <w:szCs w:val="21"/>
        </w:rPr>
        <w:t>二、技术文件电子版（包含按“第三章 供应商须知”提交的全部文件）；商务文件电子版（包含按“第三章 供应商须知”提交的全部文件）；</w:t>
      </w:r>
    </w:p>
    <w:p w14:paraId="0738B054">
      <w:pPr>
        <w:spacing w:line="440" w:lineRule="exact"/>
        <w:ind w:firstLine="400" w:firstLineChars="200"/>
        <w:rPr>
          <w:rFonts w:ascii="宋体" w:hAnsi="宋体" w:cs="宋体"/>
          <w:kern w:val="0"/>
          <w:sz w:val="20"/>
          <w:szCs w:val="21"/>
        </w:rPr>
      </w:pPr>
      <w:r>
        <w:rPr>
          <w:rFonts w:hint="eastAsia" w:ascii="宋体" w:hAnsi="宋体" w:cs="宋体"/>
          <w:kern w:val="0"/>
          <w:sz w:val="20"/>
          <w:szCs w:val="21"/>
        </w:rPr>
        <w:t>三、资格证明文件电子版（包含按“第三章供应商须知”提交的全部文件）。</w:t>
      </w:r>
    </w:p>
    <w:p w14:paraId="67DE06D6">
      <w:pPr>
        <w:spacing w:line="440" w:lineRule="exact"/>
        <w:ind w:firstLine="400" w:firstLineChars="200"/>
        <w:rPr>
          <w:rFonts w:ascii="宋体" w:hAnsi="宋体" w:cs="宋体"/>
          <w:kern w:val="0"/>
          <w:sz w:val="20"/>
          <w:szCs w:val="21"/>
        </w:rPr>
      </w:pPr>
      <w:r>
        <w:rPr>
          <w:rFonts w:hint="eastAsia" w:ascii="宋体" w:hAnsi="宋体" w:cs="宋体"/>
          <w:kern w:val="0"/>
          <w:sz w:val="20"/>
          <w:szCs w:val="21"/>
        </w:rPr>
        <w:t>据此函，我方兹宣布：</w:t>
      </w:r>
    </w:p>
    <w:p w14:paraId="74A8BACA">
      <w:pPr>
        <w:spacing w:line="440" w:lineRule="exact"/>
        <w:ind w:firstLine="482"/>
        <w:rPr>
          <w:rFonts w:ascii="宋体" w:hAnsi="宋体" w:cs="宋体"/>
          <w:kern w:val="0"/>
          <w:sz w:val="20"/>
          <w:szCs w:val="21"/>
        </w:rPr>
      </w:pPr>
      <w:r>
        <w:rPr>
          <w:rFonts w:hint="eastAsia" w:ascii="宋体" w:hAnsi="宋体" w:cs="宋体"/>
          <w:kern w:val="0"/>
          <w:sz w:val="20"/>
          <w:szCs w:val="21"/>
        </w:rPr>
        <w:t>1、我方愿意以磋商时</w:t>
      </w:r>
      <w:r>
        <w:rPr>
          <w:rFonts w:hint="eastAsia" w:hAnsi="宋体" w:cs="宋体"/>
        </w:rPr>
        <w:t>提交的最后报价表中的竞标总</w:t>
      </w:r>
      <w:r>
        <w:rPr>
          <w:rFonts w:hint="eastAsia" w:ascii="宋体" w:hAnsi="宋体" w:cs="宋体"/>
          <w:szCs w:val="22"/>
        </w:rPr>
        <w:t>报价</w:t>
      </w:r>
      <w:r>
        <w:rPr>
          <w:rFonts w:hint="eastAsia" w:hAnsi="宋体" w:cs="宋体"/>
          <w:szCs w:val="22"/>
        </w:rPr>
        <w:t>，在承诺的</w:t>
      </w:r>
      <w:r>
        <w:rPr>
          <w:rFonts w:hint="eastAsia" w:ascii="宋体" w:hAnsi="宋体" w:cs="宋体"/>
          <w:kern w:val="0"/>
          <w:sz w:val="20"/>
          <w:szCs w:val="21"/>
        </w:rPr>
        <w:t>服务期限</w:t>
      </w:r>
      <w:r>
        <w:rPr>
          <w:rFonts w:hint="eastAsia" w:hAnsi="宋体" w:cs="宋体"/>
          <w:szCs w:val="22"/>
        </w:rPr>
        <w:t>内</w:t>
      </w:r>
      <w:r>
        <w:rPr>
          <w:rFonts w:hint="eastAsia" w:ascii="宋体" w:hAnsi="宋体" w:cs="宋体"/>
          <w:kern w:val="0"/>
          <w:sz w:val="20"/>
          <w:szCs w:val="21"/>
        </w:rPr>
        <w:t>提供本项目竞争性磋商文件第二章“采购需求”中相应的采购内容</w:t>
      </w:r>
      <w:r>
        <w:rPr>
          <w:rFonts w:hint="eastAsia" w:hAnsi="宋体" w:cs="宋体"/>
        </w:rPr>
        <w:t>，具体详见最后报价表</w:t>
      </w:r>
      <w:r>
        <w:rPr>
          <w:rFonts w:hint="eastAsia" w:ascii="宋体" w:hAnsi="宋体" w:cs="宋体"/>
          <w:kern w:val="0"/>
          <w:sz w:val="20"/>
          <w:szCs w:val="21"/>
        </w:rPr>
        <w:t>。</w:t>
      </w:r>
    </w:p>
    <w:p w14:paraId="20F1638F">
      <w:pPr>
        <w:spacing w:line="440" w:lineRule="exact"/>
        <w:ind w:firstLine="482"/>
        <w:rPr>
          <w:rFonts w:ascii="宋体" w:hAnsi="宋体" w:cs="宋体"/>
          <w:kern w:val="0"/>
          <w:sz w:val="20"/>
          <w:szCs w:val="21"/>
        </w:rPr>
      </w:pPr>
      <w:r>
        <w:rPr>
          <w:rFonts w:hint="eastAsia" w:ascii="宋体" w:hAnsi="宋体" w:cs="宋体"/>
          <w:kern w:val="0"/>
          <w:sz w:val="20"/>
          <w:szCs w:val="21"/>
        </w:rPr>
        <w:t>2、我方同意自本项目竞争性磋商文件采购公告规定的提交响应文件截止时间起遵循本响应函，并承诺在“第三章 供应商须知”规定的竞标有效期内不修改、撤销响应文件。</w:t>
      </w:r>
    </w:p>
    <w:p w14:paraId="339D29D1">
      <w:pPr>
        <w:spacing w:line="440" w:lineRule="exact"/>
        <w:ind w:firstLine="482"/>
        <w:rPr>
          <w:rFonts w:ascii="宋体" w:hAnsi="宋体" w:cs="宋体"/>
          <w:kern w:val="0"/>
          <w:sz w:val="20"/>
          <w:szCs w:val="21"/>
        </w:rPr>
      </w:pPr>
      <w:r>
        <w:rPr>
          <w:rFonts w:hint="eastAsia" w:ascii="宋体" w:hAnsi="宋体" w:cs="宋体"/>
          <w:kern w:val="0"/>
          <w:sz w:val="20"/>
          <w:szCs w:val="21"/>
        </w:rPr>
        <w:t>3、我方在此声明，所递交的响应文件及有关资料内容完整、真实和准确。</w:t>
      </w:r>
    </w:p>
    <w:p w14:paraId="2D7CEE56">
      <w:pPr>
        <w:spacing w:line="440" w:lineRule="exact"/>
        <w:ind w:firstLine="482"/>
        <w:rPr>
          <w:rFonts w:ascii="宋体" w:hAnsi="宋体" w:cs="宋体"/>
          <w:kern w:val="0"/>
          <w:sz w:val="20"/>
          <w:szCs w:val="21"/>
        </w:rPr>
      </w:pPr>
      <w:r>
        <w:rPr>
          <w:rFonts w:hint="eastAsia" w:ascii="宋体" w:hAnsi="宋体" w:cs="宋体"/>
          <w:kern w:val="0"/>
          <w:sz w:val="20"/>
          <w:szCs w:val="21"/>
        </w:rPr>
        <w:t>4、如本项目采购内容涉及须符合国家强制规定的，我方承诺我方本次竞标均符合国家有关强制规定。</w:t>
      </w:r>
    </w:p>
    <w:p w14:paraId="4E8F7D05">
      <w:pPr>
        <w:spacing w:line="440" w:lineRule="exact"/>
        <w:ind w:firstLine="482"/>
        <w:rPr>
          <w:rFonts w:ascii="宋体" w:hAnsi="宋体" w:cs="宋体"/>
          <w:kern w:val="0"/>
          <w:sz w:val="20"/>
          <w:szCs w:val="21"/>
        </w:rPr>
      </w:pPr>
      <w:r>
        <w:rPr>
          <w:rFonts w:hint="eastAsia" w:ascii="宋体" w:hAnsi="宋体" w:cs="宋体"/>
          <w:kern w:val="0"/>
          <w:sz w:val="20"/>
          <w:szCs w:val="21"/>
        </w:rPr>
        <w:t>5、如我方成交，我方承诺在收到成交通知书后，在成交通知书规定的期限内，根据竞争性磋商文件、我方的响应文件及有关澄清承诺书的要求按第六章“合同文本”与采购人订立书面合同，并按照合同约定承担完成合同的责任和义务。</w:t>
      </w:r>
    </w:p>
    <w:p w14:paraId="089D8697">
      <w:pPr>
        <w:spacing w:line="440" w:lineRule="exact"/>
        <w:ind w:firstLine="482"/>
        <w:rPr>
          <w:rFonts w:ascii="宋体" w:hAnsi="宋体" w:cs="宋体"/>
          <w:kern w:val="0"/>
          <w:sz w:val="20"/>
          <w:szCs w:val="21"/>
        </w:rPr>
      </w:pPr>
      <w:r>
        <w:rPr>
          <w:rFonts w:hint="eastAsia" w:ascii="宋体" w:hAnsi="宋体" w:cs="宋体"/>
          <w:kern w:val="0"/>
          <w:sz w:val="20"/>
          <w:szCs w:val="21"/>
        </w:rPr>
        <w:t>6、我方已详细审核竞争性磋商文件，我方知道必须放弃提出含糊不清或误解问题的权利。</w:t>
      </w:r>
    </w:p>
    <w:p w14:paraId="0AEE047C">
      <w:pPr>
        <w:spacing w:line="440" w:lineRule="exact"/>
        <w:ind w:firstLine="482"/>
        <w:rPr>
          <w:rFonts w:ascii="宋体" w:hAnsi="宋体" w:cs="宋体"/>
          <w:kern w:val="0"/>
          <w:sz w:val="20"/>
          <w:szCs w:val="21"/>
        </w:rPr>
      </w:pPr>
      <w:r>
        <w:rPr>
          <w:rFonts w:hint="eastAsia" w:ascii="宋体" w:hAnsi="宋体" w:cs="宋体"/>
          <w:kern w:val="0"/>
          <w:sz w:val="20"/>
          <w:szCs w:val="21"/>
        </w:rPr>
        <w:t>7、我方承诺满足竞争性磋商文件第六章“合同文本”的条款，承担完成合同的责任和义务。</w:t>
      </w:r>
    </w:p>
    <w:p w14:paraId="316583CE">
      <w:pPr>
        <w:spacing w:line="440" w:lineRule="exact"/>
        <w:ind w:firstLine="482"/>
        <w:rPr>
          <w:rFonts w:ascii="宋体" w:hAnsi="宋体" w:cs="宋体"/>
          <w:kern w:val="0"/>
          <w:sz w:val="20"/>
          <w:szCs w:val="21"/>
        </w:rPr>
      </w:pPr>
      <w:r>
        <w:rPr>
          <w:rFonts w:hint="eastAsia" w:ascii="宋体" w:hAnsi="宋体" w:cs="宋体"/>
          <w:kern w:val="0"/>
          <w:sz w:val="20"/>
          <w:szCs w:val="21"/>
        </w:rPr>
        <w:t>8、我方同意应贵方要求提供与本竞标有关的任何数据或资料。若贵方需要，我方愿意提供我方作出的一切承诺的证明材料。</w:t>
      </w:r>
    </w:p>
    <w:p w14:paraId="30C00CB8">
      <w:pPr>
        <w:spacing w:line="440" w:lineRule="exact"/>
        <w:ind w:firstLine="482"/>
        <w:rPr>
          <w:rFonts w:ascii="宋体" w:hAnsi="宋体" w:cs="宋体"/>
          <w:kern w:val="0"/>
          <w:sz w:val="20"/>
          <w:szCs w:val="21"/>
        </w:rPr>
      </w:pPr>
      <w:r>
        <w:rPr>
          <w:rFonts w:hint="eastAsia" w:ascii="宋体" w:hAnsi="宋体" w:cs="宋体"/>
          <w:kern w:val="0"/>
          <w:sz w:val="20"/>
          <w:szCs w:val="21"/>
        </w:rPr>
        <w:t>9、我方完全理解贵方不一定接受响应报价最低的供应商为成交供应商的行为。</w:t>
      </w:r>
    </w:p>
    <w:p w14:paraId="7742A4AC">
      <w:pPr>
        <w:spacing w:line="440" w:lineRule="exact"/>
        <w:ind w:firstLine="482"/>
        <w:rPr>
          <w:rFonts w:ascii="宋体" w:hAnsi="宋体" w:cs="宋体"/>
          <w:kern w:val="0"/>
          <w:sz w:val="20"/>
          <w:szCs w:val="21"/>
        </w:rPr>
      </w:pPr>
      <w:r>
        <w:rPr>
          <w:rFonts w:hint="eastAsia" w:ascii="宋体" w:hAnsi="宋体" w:cs="宋体"/>
          <w:kern w:val="0"/>
          <w:sz w:val="20"/>
          <w:szCs w:val="21"/>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271A8BD">
      <w:pPr>
        <w:tabs>
          <w:tab w:val="left" w:pos="945"/>
        </w:tabs>
        <w:spacing w:line="480" w:lineRule="auto"/>
        <w:ind w:left="1140" w:hanging="720"/>
        <w:rPr>
          <w:rFonts w:ascii="宋体" w:hAnsi="宋体" w:cs="宋体"/>
          <w:kern w:val="0"/>
          <w:sz w:val="20"/>
          <w:szCs w:val="21"/>
        </w:rPr>
      </w:pPr>
      <w:r>
        <w:rPr>
          <w:rFonts w:hint="eastAsia" w:ascii="宋体" w:hAnsi="宋体"/>
          <w:kern w:val="0"/>
          <w:sz w:val="20"/>
          <w:szCs w:val="21"/>
        </w:rPr>
        <w:t>（1）</w:t>
      </w:r>
      <w:r>
        <w:rPr>
          <w:rFonts w:hint="eastAsia" w:ascii="宋体" w:hAnsi="宋体" w:cs="宋体"/>
          <w:kern w:val="0"/>
          <w:sz w:val="20"/>
          <w:szCs w:val="21"/>
        </w:rPr>
        <w:t>提供虚假材料谋取成交、成交的；</w:t>
      </w:r>
    </w:p>
    <w:p w14:paraId="3A9C01D6">
      <w:pPr>
        <w:tabs>
          <w:tab w:val="left" w:pos="945"/>
        </w:tabs>
        <w:spacing w:line="480" w:lineRule="auto"/>
        <w:ind w:left="1140" w:hanging="720"/>
        <w:rPr>
          <w:rFonts w:ascii="宋体" w:hAnsi="宋体" w:cs="宋体"/>
          <w:kern w:val="0"/>
          <w:sz w:val="20"/>
          <w:szCs w:val="21"/>
        </w:rPr>
      </w:pPr>
      <w:r>
        <w:rPr>
          <w:rFonts w:hint="eastAsia" w:ascii="宋体" w:hAnsi="宋体"/>
          <w:kern w:val="0"/>
          <w:sz w:val="20"/>
          <w:szCs w:val="21"/>
        </w:rPr>
        <w:t>（2）</w:t>
      </w:r>
      <w:r>
        <w:rPr>
          <w:rFonts w:hint="eastAsia" w:ascii="宋体" w:hAnsi="宋体" w:cs="宋体"/>
          <w:kern w:val="0"/>
          <w:sz w:val="20"/>
          <w:szCs w:val="21"/>
        </w:rPr>
        <w:t>采取不正当手段诋毁、排挤其他供应商的；</w:t>
      </w:r>
    </w:p>
    <w:p w14:paraId="7FBEFBE7">
      <w:pPr>
        <w:tabs>
          <w:tab w:val="left" w:pos="945"/>
        </w:tabs>
        <w:spacing w:line="480" w:lineRule="auto"/>
        <w:ind w:left="1140" w:hanging="720"/>
        <w:rPr>
          <w:rFonts w:ascii="宋体" w:hAnsi="宋体" w:cs="宋体"/>
          <w:kern w:val="0"/>
          <w:sz w:val="20"/>
          <w:szCs w:val="21"/>
        </w:rPr>
      </w:pPr>
      <w:r>
        <w:rPr>
          <w:rFonts w:hint="eastAsia" w:ascii="宋体" w:hAnsi="宋体"/>
          <w:kern w:val="0"/>
          <w:sz w:val="20"/>
          <w:szCs w:val="21"/>
        </w:rPr>
        <w:t>（3）</w:t>
      </w:r>
      <w:r>
        <w:rPr>
          <w:rFonts w:hint="eastAsia" w:ascii="宋体" w:hAnsi="宋体" w:cs="宋体"/>
          <w:kern w:val="0"/>
          <w:sz w:val="20"/>
          <w:szCs w:val="21"/>
        </w:rPr>
        <w:t>与采购人、其他供应商或者采购代理机构恶意串通的；</w:t>
      </w:r>
    </w:p>
    <w:p w14:paraId="6BE661CC">
      <w:pPr>
        <w:tabs>
          <w:tab w:val="left" w:pos="945"/>
        </w:tabs>
        <w:spacing w:line="480" w:lineRule="auto"/>
        <w:ind w:left="1140" w:hanging="720"/>
        <w:rPr>
          <w:rFonts w:ascii="宋体" w:hAnsi="宋体" w:cs="宋体"/>
          <w:kern w:val="0"/>
          <w:sz w:val="20"/>
          <w:szCs w:val="21"/>
        </w:rPr>
      </w:pPr>
      <w:r>
        <w:rPr>
          <w:rFonts w:hint="eastAsia" w:ascii="宋体" w:hAnsi="宋体"/>
          <w:kern w:val="0"/>
          <w:sz w:val="20"/>
          <w:szCs w:val="21"/>
        </w:rPr>
        <w:t>（4）</w:t>
      </w:r>
      <w:r>
        <w:rPr>
          <w:rFonts w:hint="eastAsia" w:ascii="宋体" w:hAnsi="宋体" w:cs="宋体"/>
          <w:kern w:val="0"/>
          <w:sz w:val="20"/>
          <w:szCs w:val="21"/>
        </w:rPr>
        <w:t>向采购人、采购代理机构行贿或者提供其他不正当利益的；</w:t>
      </w:r>
    </w:p>
    <w:p w14:paraId="2C99F292">
      <w:pPr>
        <w:tabs>
          <w:tab w:val="left" w:pos="945"/>
        </w:tabs>
        <w:spacing w:line="480" w:lineRule="auto"/>
        <w:ind w:left="1140" w:hanging="720"/>
        <w:rPr>
          <w:rFonts w:ascii="宋体" w:hAnsi="宋体" w:cs="宋体"/>
          <w:kern w:val="0"/>
          <w:sz w:val="20"/>
          <w:szCs w:val="21"/>
        </w:rPr>
      </w:pPr>
      <w:r>
        <w:rPr>
          <w:rFonts w:hint="eastAsia" w:ascii="宋体" w:hAnsi="宋体"/>
          <w:kern w:val="0"/>
          <w:sz w:val="20"/>
          <w:szCs w:val="21"/>
        </w:rPr>
        <w:t>（5）</w:t>
      </w:r>
      <w:r>
        <w:rPr>
          <w:rFonts w:hint="eastAsia" w:ascii="宋体" w:hAnsi="宋体" w:cs="宋体"/>
          <w:kern w:val="0"/>
          <w:sz w:val="20"/>
          <w:szCs w:val="21"/>
        </w:rPr>
        <w:t>在采购过程中与采购人进行协商磋商的；</w:t>
      </w:r>
    </w:p>
    <w:p w14:paraId="657DEE81">
      <w:pPr>
        <w:tabs>
          <w:tab w:val="left" w:pos="945"/>
        </w:tabs>
        <w:spacing w:line="480" w:lineRule="auto"/>
        <w:ind w:left="1140" w:hanging="720"/>
        <w:rPr>
          <w:rFonts w:ascii="宋体" w:hAnsi="宋体" w:cs="宋体"/>
          <w:kern w:val="0"/>
          <w:sz w:val="20"/>
          <w:szCs w:val="21"/>
        </w:rPr>
      </w:pPr>
      <w:r>
        <w:rPr>
          <w:rFonts w:hint="eastAsia" w:ascii="宋体" w:hAnsi="宋体"/>
          <w:kern w:val="0"/>
          <w:sz w:val="20"/>
          <w:szCs w:val="21"/>
        </w:rPr>
        <w:t>（6）</w:t>
      </w:r>
      <w:r>
        <w:rPr>
          <w:rFonts w:hint="eastAsia" w:ascii="宋体" w:hAnsi="宋体" w:cs="宋体"/>
          <w:kern w:val="0"/>
          <w:sz w:val="20"/>
          <w:szCs w:val="21"/>
        </w:rPr>
        <w:t>拒绝有关部门监督检查或提供虚假情况的。</w:t>
      </w:r>
    </w:p>
    <w:p w14:paraId="0192EF3F">
      <w:pPr>
        <w:spacing w:line="480" w:lineRule="auto"/>
        <w:ind w:firstLine="420"/>
        <w:rPr>
          <w:rFonts w:ascii="宋体" w:hAnsi="宋体" w:cs="宋体"/>
          <w:b/>
          <w:bCs/>
          <w:kern w:val="0"/>
          <w:szCs w:val="21"/>
        </w:rPr>
      </w:pPr>
      <w:r>
        <w:rPr>
          <w:rFonts w:hint="eastAsia" w:ascii="宋体" w:hAnsi="宋体" w:cs="宋体"/>
          <w:kern w:val="0"/>
          <w:sz w:val="20"/>
          <w:szCs w:val="20"/>
        </w:rPr>
        <w:t>11、</w:t>
      </w:r>
      <w:r>
        <w:rPr>
          <w:rFonts w:hint="eastAsia"/>
        </w:rPr>
        <w:t>以上事项如有虚假或者隐瞒，我方愿意承担一切后果，并不再寻求任何旨在减轻或者免除法律责任的辩解。</w:t>
      </w:r>
    </w:p>
    <w:p w14:paraId="1E014416">
      <w:pPr>
        <w:spacing w:line="480" w:lineRule="auto"/>
        <w:ind w:firstLine="420"/>
        <w:rPr>
          <w:rFonts w:ascii="宋体" w:hAnsi="宋体" w:cs="宋体"/>
          <w:b/>
          <w:bCs/>
          <w:kern w:val="0"/>
          <w:szCs w:val="21"/>
        </w:rPr>
      </w:pPr>
      <w:r>
        <w:rPr>
          <w:rFonts w:hint="eastAsia" w:ascii="宋体" w:hAnsi="宋体" w:cs="宋体"/>
          <w:b/>
          <w:bCs/>
          <w:kern w:val="0"/>
          <w:szCs w:val="21"/>
        </w:rPr>
        <w:t>12、与本磋商有关的一切正式往来信函请寄：</w:t>
      </w:r>
    </w:p>
    <w:p w14:paraId="464BF3C0">
      <w:pPr>
        <w:spacing w:line="480" w:lineRule="auto"/>
        <w:ind w:firstLine="420"/>
        <w:rPr>
          <w:rFonts w:ascii="宋体" w:hAnsi="宋体" w:cs="宋体"/>
          <w:kern w:val="0"/>
          <w:sz w:val="20"/>
          <w:szCs w:val="21"/>
        </w:rPr>
      </w:pPr>
      <w:r>
        <w:rPr>
          <w:rFonts w:hint="eastAsia" w:ascii="宋体" w:hAnsi="宋体" w:cs="宋体"/>
          <w:kern w:val="0"/>
          <w:sz w:val="20"/>
          <w:szCs w:val="21"/>
        </w:rPr>
        <w:t>地址：</w:t>
      </w:r>
    </w:p>
    <w:p w14:paraId="7A97D895">
      <w:pPr>
        <w:spacing w:line="480" w:lineRule="auto"/>
        <w:ind w:firstLine="420"/>
        <w:rPr>
          <w:rFonts w:ascii="宋体" w:hAnsi="宋体" w:cs="宋体"/>
          <w:kern w:val="0"/>
          <w:sz w:val="20"/>
          <w:szCs w:val="21"/>
          <w:u w:val="single"/>
        </w:rPr>
      </w:pPr>
      <w:r>
        <w:rPr>
          <w:rFonts w:hint="eastAsia" w:ascii="宋体" w:hAnsi="宋体" w:cs="宋体"/>
          <w:kern w:val="0"/>
          <w:sz w:val="20"/>
          <w:szCs w:val="21"/>
        </w:rPr>
        <w:t>电话：</w:t>
      </w:r>
      <w:r>
        <w:rPr>
          <w:rFonts w:hint="eastAsia" w:ascii="宋体" w:hAnsi="宋体" w:cs="宋体"/>
          <w:kern w:val="0"/>
          <w:sz w:val="20"/>
          <w:szCs w:val="21"/>
          <w:u w:val="single"/>
        </w:rPr>
        <w:t xml:space="preserve">                                      　　　　　　　　　</w:t>
      </w:r>
    </w:p>
    <w:p w14:paraId="21D3869B">
      <w:pPr>
        <w:spacing w:line="480" w:lineRule="auto"/>
        <w:ind w:firstLine="420"/>
        <w:rPr>
          <w:rFonts w:ascii="宋体" w:hAnsi="宋体" w:cs="宋体"/>
          <w:kern w:val="0"/>
          <w:sz w:val="20"/>
          <w:szCs w:val="21"/>
          <w:u w:val="single"/>
        </w:rPr>
      </w:pPr>
      <w:r>
        <w:rPr>
          <w:rFonts w:hint="eastAsia" w:ascii="宋体" w:hAnsi="宋体" w:cs="宋体"/>
          <w:kern w:val="0"/>
          <w:sz w:val="20"/>
          <w:szCs w:val="21"/>
        </w:rPr>
        <w:t>传真：</w:t>
      </w:r>
      <w:r>
        <w:rPr>
          <w:rFonts w:hint="eastAsia" w:ascii="宋体" w:hAnsi="宋体" w:cs="宋体"/>
          <w:kern w:val="0"/>
          <w:sz w:val="20"/>
          <w:szCs w:val="21"/>
          <w:u w:val="single"/>
        </w:rPr>
        <w:t>　　　　　　　　　　　　　　　　　　　　　　　　　　　　</w:t>
      </w:r>
    </w:p>
    <w:p w14:paraId="17E8ED04">
      <w:pPr>
        <w:spacing w:line="480" w:lineRule="auto"/>
        <w:ind w:firstLine="420"/>
        <w:rPr>
          <w:rFonts w:ascii="宋体" w:hAnsi="宋体" w:cs="宋体"/>
        </w:rPr>
      </w:pPr>
      <w:r>
        <w:rPr>
          <w:rFonts w:hint="eastAsia" w:ascii="宋体" w:hAnsi="宋体" w:cs="宋体"/>
          <w:kern w:val="0"/>
          <w:sz w:val="20"/>
          <w:szCs w:val="21"/>
        </w:rPr>
        <w:t>电子邮箱：</w:t>
      </w:r>
      <w:r>
        <w:rPr>
          <w:rFonts w:hint="eastAsia" w:ascii="宋体" w:hAnsi="宋体" w:cs="宋体"/>
          <w:kern w:val="0"/>
          <w:sz w:val="20"/>
          <w:szCs w:val="21"/>
          <w:u w:val="single"/>
        </w:rPr>
        <w:t>　　　　　　　　　　　　　　　　　　　　　　　　　　</w:t>
      </w:r>
    </w:p>
    <w:p w14:paraId="76A86BEB">
      <w:pPr>
        <w:spacing w:line="480" w:lineRule="auto"/>
        <w:ind w:firstLine="420"/>
        <w:rPr>
          <w:rFonts w:ascii="宋体" w:hAnsi="宋体" w:cs="宋体"/>
          <w:kern w:val="0"/>
          <w:sz w:val="20"/>
          <w:szCs w:val="21"/>
          <w:u w:val="single"/>
        </w:rPr>
      </w:pPr>
      <w:r>
        <w:rPr>
          <w:rFonts w:hint="eastAsia" w:ascii="宋体" w:hAnsi="宋体" w:cs="宋体"/>
          <w:kern w:val="0"/>
          <w:sz w:val="20"/>
          <w:szCs w:val="21"/>
        </w:rPr>
        <w:t>邮政编码：</w:t>
      </w:r>
    </w:p>
    <w:p w14:paraId="6D88442D">
      <w:pPr>
        <w:spacing w:line="480" w:lineRule="auto"/>
        <w:ind w:firstLine="420"/>
        <w:rPr>
          <w:rFonts w:ascii="宋体" w:hAnsi="宋体" w:cs="宋体"/>
          <w:kern w:val="0"/>
          <w:sz w:val="20"/>
          <w:szCs w:val="21"/>
          <w:u w:val="single"/>
        </w:rPr>
      </w:pPr>
      <w:r>
        <w:rPr>
          <w:rFonts w:hint="eastAsia" w:ascii="宋体" w:hAnsi="宋体" w:cs="宋体"/>
          <w:kern w:val="0"/>
          <w:sz w:val="20"/>
          <w:szCs w:val="21"/>
        </w:rPr>
        <w:t>开户名称：</w:t>
      </w:r>
    </w:p>
    <w:p w14:paraId="45DD9116">
      <w:pPr>
        <w:spacing w:line="480" w:lineRule="auto"/>
        <w:ind w:firstLine="420"/>
        <w:rPr>
          <w:rFonts w:ascii="宋体" w:hAnsi="宋体" w:cs="宋体"/>
          <w:kern w:val="0"/>
          <w:sz w:val="20"/>
          <w:szCs w:val="21"/>
          <w:u w:val="single"/>
        </w:rPr>
      </w:pPr>
      <w:r>
        <w:rPr>
          <w:rFonts w:hint="eastAsia" w:ascii="宋体" w:hAnsi="宋体" w:cs="宋体"/>
          <w:kern w:val="0"/>
          <w:sz w:val="20"/>
          <w:szCs w:val="21"/>
        </w:rPr>
        <w:t>开户银行：</w:t>
      </w:r>
    </w:p>
    <w:p w14:paraId="4DA6293A">
      <w:pPr>
        <w:spacing w:line="480" w:lineRule="auto"/>
        <w:ind w:firstLine="420"/>
        <w:rPr>
          <w:rFonts w:ascii="宋体" w:hAnsi="宋体" w:cs="宋体"/>
          <w:kern w:val="0"/>
          <w:sz w:val="20"/>
          <w:szCs w:val="21"/>
          <w:u w:val="single"/>
        </w:rPr>
      </w:pPr>
      <w:r>
        <w:rPr>
          <w:rFonts w:hint="eastAsia" w:ascii="宋体" w:hAnsi="宋体" w:cs="宋体"/>
          <w:kern w:val="0"/>
          <w:sz w:val="20"/>
          <w:szCs w:val="21"/>
        </w:rPr>
        <w:t>银行账号：</w:t>
      </w:r>
    </w:p>
    <w:p w14:paraId="5D75310A">
      <w:pPr>
        <w:pStyle w:val="12"/>
        <w:tabs>
          <w:tab w:val="left" w:pos="939"/>
        </w:tabs>
        <w:spacing w:line="480" w:lineRule="auto"/>
        <w:ind w:left="141" w:leftChars="67" w:firstLine="315" w:firstLineChars="150"/>
        <w:rPr>
          <w:rFonts w:ascii="宋体" w:hAnsi="宋体" w:cs="宋体"/>
          <w:szCs w:val="21"/>
        </w:rPr>
      </w:pPr>
      <w:r>
        <w:rPr>
          <w:rFonts w:hint="eastAsia" w:ascii="宋体" w:hAnsi="宋体" w:cs="宋体"/>
          <w:szCs w:val="21"/>
        </w:rPr>
        <w:t>特此承诺。</w:t>
      </w:r>
    </w:p>
    <w:p w14:paraId="4F646B8C">
      <w:pPr>
        <w:spacing w:line="360" w:lineRule="auto"/>
        <w:contextualSpacing/>
        <w:jc w:val="left"/>
        <w:rPr>
          <w:rFonts w:ascii="宋体" w:hAnsi="宋体" w:cs="宋体"/>
          <w:szCs w:val="21"/>
        </w:rPr>
      </w:pPr>
    </w:p>
    <w:p w14:paraId="76CEF7E6">
      <w:pPr>
        <w:autoSpaceDE w:val="0"/>
        <w:autoSpaceDN w:val="0"/>
        <w:spacing w:line="360" w:lineRule="auto"/>
        <w:ind w:left="4335" w:leftChars="1950" w:hanging="240" w:hangingChars="100"/>
        <w:rPr>
          <w:rFonts w:ascii="宋体" w:hAnsi="宋体" w:cs="宋体"/>
          <w:kern w:val="0"/>
          <w:sz w:val="24"/>
        </w:rPr>
      </w:pPr>
      <w:r>
        <w:rPr>
          <w:rFonts w:hint="eastAsia" w:ascii="宋体" w:hAnsi="宋体" w:cs="宋体"/>
          <w:kern w:val="0"/>
          <w:sz w:val="24"/>
        </w:rPr>
        <w:t>供应商名称（盖公章）：</w:t>
      </w:r>
    </w:p>
    <w:p w14:paraId="10246D7D">
      <w:pPr>
        <w:autoSpaceDE w:val="0"/>
        <w:autoSpaceDN w:val="0"/>
        <w:spacing w:line="360" w:lineRule="auto"/>
        <w:ind w:firstLine="4080" w:firstLineChars="1700"/>
        <w:rPr>
          <w:rFonts w:ascii="宋体" w:hAnsi="宋体" w:cs="宋体"/>
          <w:kern w:val="0"/>
          <w:sz w:val="24"/>
          <w:lang w:val="zh-CN"/>
        </w:rPr>
      </w:pPr>
      <w:r>
        <w:rPr>
          <w:rFonts w:hint="eastAsia" w:ascii="宋体" w:hAnsi="宋体" w:cs="宋体"/>
          <w:kern w:val="0"/>
          <w:sz w:val="24"/>
          <w:lang w:val="zh-CN"/>
        </w:rPr>
        <w:t>日期：  年  月   日</w:t>
      </w:r>
    </w:p>
    <w:p w14:paraId="6BF9550B">
      <w:pPr>
        <w:spacing w:line="500" w:lineRule="exact"/>
        <w:rPr>
          <w:rFonts w:ascii="宋体" w:hAnsi="宋体" w:cs="宋体"/>
          <w:b/>
          <w:sz w:val="28"/>
          <w:szCs w:val="28"/>
        </w:rPr>
      </w:pPr>
    </w:p>
    <w:p w14:paraId="2298521A">
      <w:pPr>
        <w:spacing w:line="500" w:lineRule="exact"/>
        <w:rPr>
          <w:rFonts w:ascii="仿宋" w:hAnsi="仿宋" w:eastAsia="仿宋" w:cs="仿宋_GB2312"/>
          <w:b/>
          <w:sz w:val="30"/>
          <w:szCs w:val="30"/>
          <w:lang w:val="zh-CN"/>
        </w:rPr>
      </w:pPr>
      <w:r>
        <w:rPr>
          <w:rFonts w:hint="eastAsia" w:ascii="宋体" w:hAnsi="宋体" w:cs="宋体"/>
          <w:b/>
          <w:sz w:val="28"/>
          <w:szCs w:val="28"/>
        </w:rPr>
        <w:br w:type="page"/>
      </w:r>
      <w:r>
        <w:rPr>
          <w:rFonts w:hint="eastAsia" w:ascii="宋体" w:hAnsi="宋体" w:cs="宋体"/>
          <w:b/>
          <w:sz w:val="28"/>
          <w:szCs w:val="28"/>
        </w:rPr>
        <w:t>4</w:t>
      </w:r>
      <w:r>
        <w:rPr>
          <w:rFonts w:hint="eastAsia" w:ascii="宋体" w:hAnsi="宋体" w:cs="宋体"/>
          <w:b/>
          <w:sz w:val="28"/>
          <w:szCs w:val="28"/>
          <w:lang w:val="zh-CN"/>
        </w:rPr>
        <w:t>.响应报价表的格式：</w:t>
      </w:r>
    </w:p>
    <w:p w14:paraId="71AD012B">
      <w:pPr>
        <w:spacing w:line="520" w:lineRule="exact"/>
        <w:ind w:firstLine="420" w:firstLineChars="200"/>
        <w:rPr>
          <w:rFonts w:ascii="Calibri" w:hAnsi="Calibri"/>
        </w:rPr>
      </w:pPr>
    </w:p>
    <w:p w14:paraId="744C3826">
      <w:pPr>
        <w:spacing w:line="520" w:lineRule="exact"/>
        <w:jc w:val="center"/>
        <w:rPr>
          <w:b/>
          <w:bCs/>
          <w:sz w:val="32"/>
          <w:szCs w:val="32"/>
        </w:rPr>
      </w:pPr>
      <w:r>
        <w:rPr>
          <w:rFonts w:hint="eastAsia"/>
          <w:b/>
          <w:bCs/>
          <w:sz w:val="32"/>
          <w:szCs w:val="32"/>
        </w:rPr>
        <w:t>响应报价表</w:t>
      </w:r>
    </w:p>
    <w:p w14:paraId="0093FC01">
      <w:pPr>
        <w:snapToGrid w:val="0"/>
        <w:spacing w:before="50" w:after="50" w:line="360" w:lineRule="auto"/>
        <w:rPr>
          <w:sz w:val="24"/>
        </w:rPr>
      </w:pPr>
    </w:p>
    <w:p w14:paraId="0C36F158">
      <w:pPr>
        <w:snapToGrid w:val="0"/>
        <w:spacing w:before="50" w:after="50" w:line="360" w:lineRule="auto"/>
        <w:rPr>
          <w:rFonts w:ascii="宋体" w:hAnsi="宋体" w:cs="宋体"/>
          <w:sz w:val="24"/>
        </w:rPr>
      </w:pPr>
      <w:r>
        <w:rPr>
          <w:rFonts w:hint="eastAsia" w:ascii="宋体" w:hAnsi="宋体" w:cs="宋体"/>
          <w:sz w:val="24"/>
        </w:rPr>
        <w:t>项目名称：</w:t>
      </w:r>
    </w:p>
    <w:p w14:paraId="4A0D1667">
      <w:pPr>
        <w:snapToGrid w:val="0"/>
        <w:spacing w:before="50" w:after="50" w:line="360" w:lineRule="auto"/>
        <w:rPr>
          <w:rFonts w:ascii="宋体" w:hAnsi="宋体" w:cs="宋体"/>
          <w:sz w:val="24"/>
        </w:rPr>
      </w:pPr>
      <w:r>
        <w:rPr>
          <w:rFonts w:hint="eastAsia" w:ascii="宋体" w:hAnsi="宋体" w:cs="宋体"/>
          <w:sz w:val="24"/>
        </w:rPr>
        <w:t>项目编号：</w:t>
      </w:r>
    </w:p>
    <w:p w14:paraId="45DF0C92">
      <w:pPr>
        <w:spacing w:line="360" w:lineRule="auto"/>
        <w:contextualSpacing/>
        <w:rPr>
          <w:rFonts w:ascii="宋体" w:hAnsi="宋体" w:cs="宋体"/>
          <w:sz w:val="24"/>
        </w:rPr>
      </w:pPr>
      <w:r>
        <w:rPr>
          <w:rFonts w:hint="eastAsia" w:ascii="宋体" w:hAnsi="宋体" w:cs="宋体"/>
          <w:sz w:val="24"/>
        </w:rPr>
        <w:t>所竞分标（如有则填写，无分标时填写“无”或者留空）：</w:t>
      </w:r>
    </w:p>
    <w:tbl>
      <w:tblPr>
        <w:tblStyle w:val="22"/>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421"/>
        <w:gridCol w:w="2115"/>
        <w:gridCol w:w="1148"/>
        <w:gridCol w:w="1148"/>
        <w:gridCol w:w="1339"/>
        <w:gridCol w:w="1612"/>
        <w:gridCol w:w="767"/>
      </w:tblGrid>
      <w:tr w14:paraId="2450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trPr>
        <w:tc>
          <w:tcPr>
            <w:tcW w:w="764" w:type="dxa"/>
            <w:tcBorders>
              <w:top w:val="single" w:color="auto" w:sz="4" w:space="0"/>
              <w:left w:val="single" w:color="auto" w:sz="4" w:space="0"/>
              <w:bottom w:val="single" w:color="auto" w:sz="4" w:space="0"/>
              <w:right w:val="single" w:color="auto" w:sz="4" w:space="0"/>
            </w:tcBorders>
            <w:noWrap/>
            <w:vAlign w:val="center"/>
          </w:tcPr>
          <w:p w14:paraId="457127FF">
            <w:pPr>
              <w:jc w:val="center"/>
              <w:rPr>
                <w:rFonts w:ascii="宋体" w:hAnsi="宋体" w:cs="宋体"/>
                <w:sz w:val="22"/>
              </w:rPr>
            </w:pPr>
            <w:r>
              <w:rPr>
                <w:rFonts w:hint="eastAsia" w:ascii="宋体" w:hAnsi="宋体" w:cs="宋体"/>
                <w:sz w:val="22"/>
              </w:rPr>
              <w:t>序号</w:t>
            </w:r>
          </w:p>
        </w:tc>
        <w:tc>
          <w:tcPr>
            <w:tcW w:w="1421" w:type="dxa"/>
            <w:tcBorders>
              <w:top w:val="single" w:color="auto" w:sz="4" w:space="0"/>
              <w:left w:val="single" w:color="auto" w:sz="4" w:space="0"/>
              <w:bottom w:val="single" w:color="auto" w:sz="4" w:space="0"/>
              <w:right w:val="single" w:color="auto" w:sz="4" w:space="0"/>
            </w:tcBorders>
            <w:noWrap/>
            <w:vAlign w:val="center"/>
          </w:tcPr>
          <w:p w14:paraId="13BF3993">
            <w:pPr>
              <w:spacing w:line="360" w:lineRule="auto"/>
              <w:contextualSpacing/>
              <w:jc w:val="center"/>
              <w:rPr>
                <w:rFonts w:ascii="宋体" w:hAnsi="宋体" w:cs="宋体"/>
                <w:sz w:val="24"/>
              </w:rPr>
            </w:pPr>
            <w:r>
              <w:rPr>
                <w:rFonts w:hint="eastAsia" w:ascii="宋体" w:hAnsi="宋体" w:cs="宋体"/>
                <w:sz w:val="24"/>
              </w:rPr>
              <w:t>服务内容</w:t>
            </w:r>
          </w:p>
        </w:tc>
        <w:tc>
          <w:tcPr>
            <w:tcW w:w="2115" w:type="dxa"/>
            <w:tcBorders>
              <w:top w:val="single" w:color="auto" w:sz="4" w:space="0"/>
              <w:left w:val="single" w:color="auto" w:sz="4" w:space="0"/>
              <w:bottom w:val="single" w:color="auto" w:sz="4" w:space="0"/>
              <w:right w:val="single" w:color="auto" w:sz="4" w:space="0"/>
            </w:tcBorders>
            <w:noWrap/>
            <w:vAlign w:val="center"/>
          </w:tcPr>
          <w:p w14:paraId="6CDF5713">
            <w:pPr>
              <w:spacing w:line="360" w:lineRule="auto"/>
              <w:contextualSpacing/>
              <w:jc w:val="center"/>
              <w:rPr>
                <w:rFonts w:ascii="宋体" w:hAnsi="宋体" w:cs="宋体"/>
                <w:sz w:val="24"/>
              </w:rPr>
            </w:pPr>
            <w:r>
              <w:rPr>
                <w:rFonts w:hint="eastAsia" w:ascii="宋体" w:hAnsi="宋体" w:cs="宋体"/>
                <w:sz w:val="24"/>
              </w:rPr>
              <w:t>服务要求</w:t>
            </w:r>
          </w:p>
        </w:tc>
        <w:tc>
          <w:tcPr>
            <w:tcW w:w="1148" w:type="dxa"/>
            <w:tcBorders>
              <w:top w:val="single" w:color="auto" w:sz="4" w:space="0"/>
              <w:left w:val="single" w:color="auto" w:sz="4" w:space="0"/>
              <w:bottom w:val="single" w:color="auto" w:sz="4" w:space="0"/>
              <w:right w:val="single" w:color="auto" w:sz="4" w:space="0"/>
            </w:tcBorders>
            <w:noWrap/>
            <w:vAlign w:val="center"/>
          </w:tcPr>
          <w:p w14:paraId="3C062463">
            <w:pPr>
              <w:jc w:val="center"/>
              <w:rPr>
                <w:rFonts w:ascii="宋体" w:hAnsi="宋体" w:cs="宋体"/>
                <w:sz w:val="22"/>
              </w:rPr>
            </w:pPr>
            <w:r>
              <w:rPr>
                <w:rFonts w:hint="eastAsia" w:ascii="宋体" w:hAnsi="宋体" w:cs="宋体"/>
                <w:sz w:val="22"/>
              </w:rPr>
              <w:t>单位①</w:t>
            </w:r>
          </w:p>
        </w:tc>
        <w:tc>
          <w:tcPr>
            <w:tcW w:w="1148" w:type="dxa"/>
            <w:tcBorders>
              <w:top w:val="single" w:color="auto" w:sz="4" w:space="0"/>
              <w:left w:val="single" w:color="auto" w:sz="4" w:space="0"/>
              <w:bottom w:val="single" w:color="auto" w:sz="4" w:space="0"/>
              <w:right w:val="single" w:color="auto" w:sz="4" w:space="0"/>
            </w:tcBorders>
            <w:noWrap/>
            <w:vAlign w:val="center"/>
          </w:tcPr>
          <w:p w14:paraId="28D5A832">
            <w:pPr>
              <w:jc w:val="center"/>
              <w:rPr>
                <w:rFonts w:ascii="宋体" w:hAnsi="宋体" w:cs="宋体"/>
                <w:sz w:val="22"/>
              </w:rPr>
            </w:pPr>
            <w:r>
              <w:rPr>
                <w:rFonts w:hint="eastAsia" w:ascii="宋体" w:hAnsi="宋体" w:cs="宋体"/>
                <w:sz w:val="22"/>
              </w:rPr>
              <w:t>数量②</w:t>
            </w:r>
          </w:p>
        </w:tc>
        <w:tc>
          <w:tcPr>
            <w:tcW w:w="1339" w:type="dxa"/>
            <w:tcBorders>
              <w:top w:val="single" w:color="auto" w:sz="4" w:space="0"/>
              <w:left w:val="single" w:color="auto" w:sz="4" w:space="0"/>
              <w:bottom w:val="single" w:color="auto" w:sz="4" w:space="0"/>
              <w:right w:val="single" w:color="auto" w:sz="4" w:space="0"/>
            </w:tcBorders>
            <w:noWrap/>
            <w:vAlign w:val="center"/>
          </w:tcPr>
          <w:p w14:paraId="0E54745C">
            <w:pPr>
              <w:jc w:val="center"/>
              <w:rPr>
                <w:rFonts w:ascii="宋体" w:hAnsi="宋体" w:cs="宋体"/>
                <w:sz w:val="22"/>
              </w:rPr>
            </w:pPr>
            <w:r>
              <w:rPr>
                <w:rFonts w:hint="eastAsia" w:ascii="宋体" w:hAnsi="宋体" w:cs="宋体"/>
                <w:sz w:val="22"/>
              </w:rPr>
              <w:t>单价(元)③</w:t>
            </w:r>
          </w:p>
        </w:tc>
        <w:tc>
          <w:tcPr>
            <w:tcW w:w="1612" w:type="dxa"/>
            <w:tcBorders>
              <w:top w:val="single" w:color="auto" w:sz="4" w:space="0"/>
              <w:left w:val="single" w:color="auto" w:sz="4" w:space="0"/>
              <w:bottom w:val="single" w:color="auto" w:sz="4" w:space="0"/>
              <w:right w:val="single" w:color="auto" w:sz="4" w:space="0"/>
            </w:tcBorders>
            <w:noWrap/>
            <w:vAlign w:val="center"/>
          </w:tcPr>
          <w:p w14:paraId="26659163">
            <w:pPr>
              <w:jc w:val="center"/>
              <w:rPr>
                <w:rFonts w:ascii="宋体" w:hAnsi="宋体" w:cs="宋体"/>
                <w:sz w:val="22"/>
              </w:rPr>
            </w:pPr>
            <w:r>
              <w:rPr>
                <w:rFonts w:hint="eastAsia" w:ascii="宋体" w:hAnsi="宋体" w:cs="宋体"/>
                <w:sz w:val="22"/>
              </w:rPr>
              <w:t>单项合价（元）</w:t>
            </w:r>
          </w:p>
          <w:p w14:paraId="0D08EBBA">
            <w:pPr>
              <w:jc w:val="center"/>
              <w:rPr>
                <w:rFonts w:ascii="宋体" w:hAnsi="宋体" w:cs="宋体"/>
                <w:sz w:val="22"/>
              </w:rPr>
            </w:pPr>
            <w:r>
              <w:rPr>
                <w:rFonts w:hint="eastAsia" w:ascii="宋体" w:hAnsi="宋体" w:cs="宋体"/>
                <w:sz w:val="22"/>
              </w:rPr>
              <w:t>④＝②×③</w:t>
            </w:r>
          </w:p>
        </w:tc>
        <w:tc>
          <w:tcPr>
            <w:tcW w:w="767" w:type="dxa"/>
            <w:tcBorders>
              <w:top w:val="single" w:color="auto" w:sz="4" w:space="0"/>
              <w:left w:val="single" w:color="auto" w:sz="4" w:space="0"/>
              <w:bottom w:val="single" w:color="auto" w:sz="4" w:space="0"/>
              <w:right w:val="single" w:color="auto" w:sz="4" w:space="0"/>
            </w:tcBorders>
            <w:noWrap/>
            <w:vAlign w:val="center"/>
          </w:tcPr>
          <w:p w14:paraId="11E76E86">
            <w:pPr>
              <w:jc w:val="center"/>
              <w:rPr>
                <w:rFonts w:ascii="宋体" w:hAnsi="宋体" w:cs="宋体"/>
                <w:sz w:val="22"/>
              </w:rPr>
            </w:pPr>
            <w:r>
              <w:rPr>
                <w:rFonts w:hint="eastAsia" w:ascii="宋体" w:hAnsi="宋体" w:cs="宋体"/>
                <w:sz w:val="22"/>
              </w:rPr>
              <w:t>备注</w:t>
            </w:r>
          </w:p>
        </w:tc>
      </w:tr>
      <w:tr w14:paraId="715A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4" w:hRule="atLeast"/>
        </w:trPr>
        <w:tc>
          <w:tcPr>
            <w:tcW w:w="764" w:type="dxa"/>
            <w:tcBorders>
              <w:top w:val="single" w:color="auto" w:sz="4" w:space="0"/>
              <w:left w:val="single" w:color="auto" w:sz="4" w:space="0"/>
              <w:bottom w:val="single" w:color="auto" w:sz="4" w:space="0"/>
              <w:right w:val="single" w:color="auto" w:sz="4" w:space="0"/>
            </w:tcBorders>
            <w:noWrap/>
            <w:vAlign w:val="center"/>
          </w:tcPr>
          <w:p w14:paraId="78CA8CD2">
            <w:pPr>
              <w:jc w:val="center"/>
              <w:rPr>
                <w:rFonts w:ascii="宋体" w:hAnsi="宋体" w:cs="宋体"/>
                <w:sz w:val="22"/>
              </w:rPr>
            </w:pPr>
            <w:r>
              <w:rPr>
                <w:rFonts w:hint="eastAsia" w:ascii="宋体" w:hAnsi="宋体" w:cs="宋体"/>
                <w:sz w:val="22"/>
              </w:rPr>
              <w:t>1</w:t>
            </w:r>
          </w:p>
        </w:tc>
        <w:tc>
          <w:tcPr>
            <w:tcW w:w="1421" w:type="dxa"/>
            <w:tcBorders>
              <w:top w:val="single" w:color="auto" w:sz="4" w:space="0"/>
              <w:left w:val="single" w:color="auto" w:sz="4" w:space="0"/>
              <w:bottom w:val="single" w:color="auto" w:sz="4" w:space="0"/>
              <w:right w:val="single" w:color="auto" w:sz="4" w:space="0"/>
            </w:tcBorders>
            <w:noWrap/>
            <w:vAlign w:val="center"/>
          </w:tcPr>
          <w:p w14:paraId="63EE4FC4">
            <w:pPr>
              <w:jc w:val="center"/>
              <w:rPr>
                <w:rFonts w:ascii="宋体" w:hAnsi="宋体" w:cs="宋体"/>
                <w:sz w:val="22"/>
              </w:rPr>
            </w:pPr>
          </w:p>
        </w:tc>
        <w:tc>
          <w:tcPr>
            <w:tcW w:w="2115" w:type="dxa"/>
            <w:tcBorders>
              <w:top w:val="single" w:color="auto" w:sz="4" w:space="0"/>
              <w:left w:val="single" w:color="auto" w:sz="4" w:space="0"/>
              <w:bottom w:val="single" w:color="auto" w:sz="4" w:space="0"/>
              <w:right w:val="single" w:color="auto" w:sz="4" w:space="0"/>
            </w:tcBorders>
            <w:noWrap/>
            <w:vAlign w:val="center"/>
          </w:tcPr>
          <w:p w14:paraId="0219D32B">
            <w:pPr>
              <w:jc w:val="center"/>
              <w:rPr>
                <w:rFonts w:ascii="宋体" w:hAnsi="宋体" w:cs="宋体"/>
                <w:sz w:val="22"/>
              </w:rPr>
            </w:pPr>
          </w:p>
        </w:tc>
        <w:tc>
          <w:tcPr>
            <w:tcW w:w="1148" w:type="dxa"/>
            <w:tcBorders>
              <w:top w:val="single" w:color="auto" w:sz="4" w:space="0"/>
              <w:left w:val="single" w:color="auto" w:sz="4" w:space="0"/>
              <w:bottom w:val="single" w:color="auto" w:sz="4" w:space="0"/>
              <w:right w:val="single" w:color="auto" w:sz="4" w:space="0"/>
            </w:tcBorders>
            <w:noWrap/>
            <w:vAlign w:val="center"/>
          </w:tcPr>
          <w:p w14:paraId="4F610AB1">
            <w:pPr>
              <w:jc w:val="center"/>
              <w:rPr>
                <w:rFonts w:ascii="宋体" w:hAnsi="宋体" w:cs="宋体"/>
                <w:sz w:val="22"/>
              </w:rPr>
            </w:pPr>
          </w:p>
        </w:tc>
        <w:tc>
          <w:tcPr>
            <w:tcW w:w="1148" w:type="dxa"/>
            <w:tcBorders>
              <w:top w:val="single" w:color="auto" w:sz="4" w:space="0"/>
              <w:left w:val="single" w:color="auto" w:sz="4" w:space="0"/>
              <w:bottom w:val="single" w:color="auto" w:sz="4" w:space="0"/>
              <w:right w:val="single" w:color="auto" w:sz="4" w:space="0"/>
            </w:tcBorders>
            <w:noWrap/>
            <w:vAlign w:val="center"/>
          </w:tcPr>
          <w:p w14:paraId="2CD516E2">
            <w:pPr>
              <w:jc w:val="center"/>
              <w:rPr>
                <w:rFonts w:ascii="宋体" w:hAnsi="宋体" w:cs="宋体"/>
                <w:sz w:val="22"/>
              </w:rPr>
            </w:pPr>
          </w:p>
        </w:tc>
        <w:tc>
          <w:tcPr>
            <w:tcW w:w="1339" w:type="dxa"/>
            <w:tcBorders>
              <w:top w:val="single" w:color="auto" w:sz="4" w:space="0"/>
              <w:left w:val="single" w:color="auto" w:sz="4" w:space="0"/>
              <w:bottom w:val="single" w:color="auto" w:sz="4" w:space="0"/>
              <w:right w:val="single" w:color="auto" w:sz="4" w:space="0"/>
            </w:tcBorders>
            <w:noWrap/>
            <w:vAlign w:val="center"/>
          </w:tcPr>
          <w:p w14:paraId="1C22CEE6">
            <w:pPr>
              <w:jc w:val="center"/>
              <w:rPr>
                <w:rFonts w:ascii="宋体" w:hAnsi="宋体" w:cs="宋体"/>
                <w:sz w:val="22"/>
              </w:rPr>
            </w:pPr>
          </w:p>
        </w:tc>
        <w:tc>
          <w:tcPr>
            <w:tcW w:w="1612" w:type="dxa"/>
            <w:tcBorders>
              <w:top w:val="single" w:color="auto" w:sz="4" w:space="0"/>
              <w:left w:val="single" w:color="auto" w:sz="4" w:space="0"/>
              <w:bottom w:val="single" w:color="auto" w:sz="4" w:space="0"/>
              <w:right w:val="single" w:color="auto" w:sz="4" w:space="0"/>
            </w:tcBorders>
            <w:noWrap/>
            <w:vAlign w:val="center"/>
          </w:tcPr>
          <w:p w14:paraId="4E7D40C3">
            <w:pPr>
              <w:jc w:val="center"/>
              <w:rPr>
                <w:rFonts w:ascii="宋体" w:hAnsi="宋体" w:cs="宋体"/>
                <w:sz w:val="22"/>
              </w:rPr>
            </w:pPr>
          </w:p>
        </w:tc>
        <w:tc>
          <w:tcPr>
            <w:tcW w:w="767" w:type="dxa"/>
            <w:tcBorders>
              <w:top w:val="single" w:color="auto" w:sz="4" w:space="0"/>
              <w:left w:val="single" w:color="auto" w:sz="4" w:space="0"/>
              <w:bottom w:val="single" w:color="auto" w:sz="4" w:space="0"/>
              <w:right w:val="single" w:color="auto" w:sz="4" w:space="0"/>
            </w:tcBorders>
            <w:noWrap/>
            <w:vAlign w:val="center"/>
          </w:tcPr>
          <w:p w14:paraId="6FF1886F">
            <w:pPr>
              <w:jc w:val="center"/>
              <w:rPr>
                <w:rFonts w:ascii="宋体" w:hAnsi="宋体" w:cs="宋体"/>
                <w:sz w:val="22"/>
              </w:rPr>
            </w:pPr>
          </w:p>
        </w:tc>
      </w:tr>
      <w:tr w14:paraId="3153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10314" w:type="dxa"/>
            <w:gridSpan w:val="8"/>
            <w:tcBorders>
              <w:top w:val="single" w:color="auto" w:sz="4" w:space="0"/>
              <w:left w:val="single" w:color="auto" w:sz="4" w:space="0"/>
              <w:bottom w:val="single" w:color="auto" w:sz="4" w:space="0"/>
              <w:right w:val="single" w:color="auto" w:sz="4" w:space="0"/>
            </w:tcBorders>
            <w:noWrap/>
            <w:vAlign w:val="center"/>
          </w:tcPr>
          <w:p w14:paraId="263A388B">
            <w:pPr>
              <w:spacing w:line="360" w:lineRule="auto"/>
              <w:jc w:val="left"/>
              <w:rPr>
                <w:rFonts w:ascii="宋体" w:hAnsi="宋体" w:cs="宋体"/>
                <w:szCs w:val="22"/>
              </w:rPr>
            </w:pPr>
            <w:r>
              <w:rPr>
                <w:spacing w:val="-2"/>
                <w:sz w:val="24"/>
              </w:rPr>
              <w:t>竞标</w:t>
            </w:r>
            <w:r>
              <w:rPr>
                <w:rFonts w:hint="eastAsia"/>
                <w:spacing w:val="-2"/>
                <w:sz w:val="24"/>
              </w:rPr>
              <w:t>总</w:t>
            </w:r>
            <w:r>
              <w:rPr>
                <w:spacing w:val="-2"/>
                <w:sz w:val="24"/>
              </w:rPr>
              <w:t>报价</w:t>
            </w:r>
            <w:r>
              <w:rPr>
                <w:rFonts w:hint="eastAsia"/>
                <w:spacing w:val="-2"/>
                <w:sz w:val="24"/>
              </w:rPr>
              <w:t>：</w:t>
            </w:r>
            <w:r>
              <w:rPr>
                <w:rFonts w:hint="eastAsia" w:ascii="宋体" w:hAnsi="宋体"/>
                <w:szCs w:val="21"/>
              </w:rPr>
              <w:t>（大写）</w:t>
            </w:r>
            <w:r>
              <w:rPr>
                <w:rFonts w:hint="eastAsia" w:ascii="宋体" w:hAnsi="宋体"/>
                <w:szCs w:val="21"/>
                <w:u w:val="single"/>
              </w:rPr>
              <w:t>人民币（小写）</w:t>
            </w:r>
            <w:r>
              <w:rPr>
                <w:rFonts w:hint="eastAsia" w:ascii="宋体" w:hAnsi="宋体" w:cs="宋体"/>
                <w:szCs w:val="21"/>
              </w:rPr>
              <w:t>¥</w:t>
            </w:r>
            <w:r>
              <w:rPr>
                <w:rFonts w:hint="eastAsia" w:ascii="宋体" w:hAnsi="宋体"/>
                <w:szCs w:val="21"/>
              </w:rPr>
              <w:t>。</w:t>
            </w:r>
          </w:p>
        </w:tc>
      </w:tr>
      <w:tr w14:paraId="0C29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10314" w:type="dxa"/>
            <w:gridSpan w:val="8"/>
            <w:tcBorders>
              <w:top w:val="single" w:color="auto" w:sz="4" w:space="0"/>
              <w:left w:val="single" w:color="auto" w:sz="4" w:space="0"/>
              <w:bottom w:val="single" w:color="auto" w:sz="4" w:space="0"/>
              <w:right w:val="single" w:color="auto" w:sz="4" w:space="0"/>
            </w:tcBorders>
            <w:noWrap/>
            <w:vAlign w:val="center"/>
          </w:tcPr>
          <w:p w14:paraId="5646E4FB">
            <w:pPr>
              <w:spacing w:line="360" w:lineRule="auto"/>
              <w:jc w:val="left"/>
              <w:rPr>
                <w:spacing w:val="-2"/>
                <w:sz w:val="24"/>
              </w:rPr>
            </w:pPr>
            <w:r>
              <w:rPr>
                <w:rFonts w:hint="eastAsia"/>
                <w:spacing w:val="-1"/>
                <w:szCs w:val="21"/>
              </w:rPr>
              <w:t>1、磋商人需对《采购需求》表内所对应磋商服务内容的逐项报价予以汇总，所有磋商单价均不得高于上限单价，服务数量仅作磋商评审之用，并非签订合同的数量。在签订合同时，以服务内容的单价为关键要素，结算金额依照实际采购量进行结算。</w:t>
            </w:r>
          </w:p>
        </w:tc>
      </w:tr>
    </w:tbl>
    <w:p w14:paraId="35417BC6">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 xml:space="preserve">注： </w:t>
      </w:r>
    </w:p>
    <w:p w14:paraId="2E65E57A">
      <w:pPr>
        <w:snapToGrid w:val="0"/>
        <w:spacing w:before="50" w:after="50" w:line="360" w:lineRule="auto"/>
        <w:ind w:firstLine="420" w:firstLineChars="200"/>
        <w:jc w:val="left"/>
        <w:rPr>
          <w:rFonts w:ascii="宋体" w:hAnsi="宋体" w:cs="宋体"/>
          <w:kern w:val="0"/>
          <w:szCs w:val="21"/>
          <w:lang w:val="zh-CN"/>
        </w:rPr>
      </w:pPr>
      <w:r>
        <w:rPr>
          <w:rFonts w:hint="eastAsia" w:ascii="宋体" w:hAnsi="宋体" w:cs="宋体"/>
          <w:kern w:val="0"/>
          <w:szCs w:val="21"/>
        </w:rPr>
        <w:t>1、</w:t>
      </w:r>
      <w:r>
        <w:rPr>
          <w:rFonts w:hint="eastAsia" w:ascii="宋体" w:hAnsi="宋体" w:cs="宋体"/>
          <w:kern w:val="0"/>
          <w:szCs w:val="21"/>
          <w:lang w:val="zh-CN"/>
        </w:rPr>
        <w:t>供应商需按本表格式填写，不得自行更改，也不得留空（</w:t>
      </w:r>
      <w:r>
        <w:rPr>
          <w:rFonts w:hint="eastAsia" w:ascii="宋体" w:hAnsi="宋体" w:cs="宋体"/>
          <w:szCs w:val="21"/>
        </w:rPr>
        <w:t>备注除外</w:t>
      </w:r>
      <w:r>
        <w:rPr>
          <w:rFonts w:hint="eastAsia" w:ascii="宋体" w:hAnsi="宋体" w:cs="宋体"/>
          <w:kern w:val="0"/>
          <w:szCs w:val="21"/>
          <w:lang w:val="zh-CN"/>
        </w:rPr>
        <w:t>）,如有多分标，按分标分别提供响应报价表，</w:t>
      </w:r>
      <w:r>
        <w:rPr>
          <w:rFonts w:hint="eastAsia" w:ascii="宋体" w:hAnsi="宋体" w:cs="宋体"/>
          <w:b/>
          <w:kern w:val="0"/>
          <w:szCs w:val="21"/>
          <w:lang w:val="zh-CN"/>
        </w:rPr>
        <w:t>否则其响应按无效响应处理。</w:t>
      </w:r>
    </w:p>
    <w:p w14:paraId="4A6113F3">
      <w:pPr>
        <w:spacing w:before="157" w:line="290" w:lineRule="auto"/>
        <w:ind w:left="15" w:right="77" w:firstLine="422"/>
        <w:rPr>
          <w:rFonts w:ascii="宋体" w:hAnsi="宋体" w:cs="宋体"/>
          <w:szCs w:val="21"/>
        </w:rPr>
      </w:pPr>
      <w:r>
        <w:rPr>
          <w:rFonts w:hint="eastAsia" w:ascii="宋体" w:hAnsi="宋体" w:cs="宋体"/>
          <w:szCs w:val="21"/>
        </w:rPr>
        <w:t>2、请根据所竞服务内容，逐条对应本项目竞</w:t>
      </w:r>
      <w:r>
        <w:rPr>
          <w:rFonts w:hint="eastAsia" w:ascii="宋体" w:hAnsi="宋体" w:cs="宋体"/>
          <w:spacing w:val="-1"/>
          <w:szCs w:val="21"/>
        </w:rPr>
        <w:t>争性磋商文件“第二章 采购需求”中“服务参数”的内</w:t>
      </w:r>
      <w:r>
        <w:rPr>
          <w:rFonts w:hint="eastAsia" w:ascii="宋体" w:hAnsi="宋体" w:cs="宋体"/>
          <w:spacing w:val="-2"/>
          <w:szCs w:val="21"/>
        </w:rPr>
        <w:t>容详细填写相应的具体内容。</w:t>
      </w:r>
    </w:p>
    <w:p w14:paraId="6752FA04">
      <w:pPr>
        <w:pStyle w:val="10"/>
        <w:rPr>
          <w:rFonts w:ascii="宋体" w:hAnsi="宋体" w:cs="宋体"/>
        </w:rPr>
      </w:pPr>
    </w:p>
    <w:p w14:paraId="58E588D7">
      <w:pPr>
        <w:autoSpaceDE w:val="0"/>
        <w:autoSpaceDN w:val="0"/>
        <w:spacing w:line="360" w:lineRule="auto"/>
        <w:ind w:firstLine="4560" w:firstLineChars="1900"/>
        <w:rPr>
          <w:rFonts w:ascii="宋体" w:hAnsi="宋体" w:cs="宋体"/>
          <w:kern w:val="0"/>
          <w:sz w:val="24"/>
        </w:rPr>
      </w:pPr>
      <w:r>
        <w:rPr>
          <w:rFonts w:hint="eastAsia" w:ascii="宋体" w:hAnsi="宋体" w:cs="宋体"/>
          <w:kern w:val="0"/>
          <w:sz w:val="24"/>
        </w:rPr>
        <w:t>供应商名称（盖公章）：</w:t>
      </w:r>
    </w:p>
    <w:p w14:paraId="5A1266F8">
      <w:pPr>
        <w:spacing w:line="500" w:lineRule="exact"/>
        <w:ind w:firstLine="4800" w:firstLineChars="2000"/>
        <w:rPr>
          <w:rFonts w:ascii="宋体" w:hAnsi="宋体" w:cs="宋体"/>
          <w:kern w:val="0"/>
          <w:sz w:val="24"/>
          <w:szCs w:val="21"/>
          <w:lang w:val="zh-CN"/>
        </w:rPr>
      </w:pPr>
      <w:r>
        <w:rPr>
          <w:rFonts w:hint="eastAsia" w:ascii="宋体" w:hAnsi="宋体" w:cs="宋体"/>
          <w:kern w:val="0"/>
          <w:sz w:val="24"/>
          <w:szCs w:val="21"/>
          <w:lang w:val="zh-CN"/>
        </w:rPr>
        <w:t>日期：  年  月   日</w:t>
      </w:r>
    </w:p>
    <w:p w14:paraId="3AC6C40C">
      <w:pPr>
        <w:pStyle w:val="3"/>
        <w:jc w:val="center"/>
        <w:rPr>
          <w:rFonts w:ascii="宋体" w:hAnsi="宋体"/>
          <w:b w:val="0"/>
        </w:rPr>
      </w:pPr>
      <w:bookmarkStart w:id="143" w:name="_Toc13936"/>
      <w:bookmarkStart w:id="144" w:name="_Toc80205942"/>
      <w:bookmarkStart w:id="145" w:name="_Toc80886946"/>
      <w:bookmarkStart w:id="146" w:name="_Toc18482"/>
      <w:r>
        <w:rPr>
          <w:rFonts w:hint="eastAsia" w:ascii="宋体" w:hAnsi="宋体"/>
        </w:rPr>
        <w:br w:type="page"/>
      </w:r>
      <w:r>
        <w:rPr>
          <w:rFonts w:hint="eastAsia" w:ascii="宋体" w:hAnsi="宋体"/>
        </w:rPr>
        <w:t>第四节 其他文书、文件格式</w:t>
      </w:r>
      <w:bookmarkEnd w:id="143"/>
      <w:bookmarkEnd w:id="144"/>
      <w:bookmarkEnd w:id="145"/>
      <w:bookmarkEnd w:id="146"/>
    </w:p>
    <w:p w14:paraId="12A43502">
      <w:pPr>
        <w:spacing w:line="500" w:lineRule="exact"/>
        <w:rPr>
          <w:rFonts w:ascii="宋体" w:hAnsi="宋体" w:cs="宋体"/>
          <w:b/>
          <w:sz w:val="30"/>
          <w:szCs w:val="30"/>
          <w:lang w:val="zh-CN"/>
        </w:rPr>
      </w:pPr>
      <w:r>
        <w:rPr>
          <w:rFonts w:hint="eastAsia" w:ascii="宋体" w:hAnsi="宋体" w:cs="宋体"/>
          <w:b/>
          <w:sz w:val="30"/>
          <w:szCs w:val="30"/>
        </w:rPr>
        <w:t>1.</w:t>
      </w:r>
      <w:r>
        <w:rPr>
          <w:rFonts w:hint="eastAsia" w:ascii="宋体" w:hAnsi="宋体" w:cs="宋体"/>
          <w:b/>
          <w:sz w:val="30"/>
          <w:szCs w:val="30"/>
          <w:lang w:val="zh-CN"/>
        </w:rPr>
        <w:t>中小企业声明函的格式：</w:t>
      </w:r>
    </w:p>
    <w:p w14:paraId="63D2781B">
      <w:pPr>
        <w:pStyle w:val="15"/>
        <w:rPr>
          <w:rFonts w:ascii="宋体" w:hAnsi="宋体" w:cs="宋体"/>
        </w:rPr>
      </w:pPr>
    </w:p>
    <w:p w14:paraId="7F15AE94">
      <w:pPr>
        <w:spacing w:line="300" w:lineRule="auto"/>
        <w:ind w:firstLine="3520" w:firstLineChars="800"/>
        <w:rPr>
          <w:rFonts w:ascii="宋体" w:hAnsi="宋体" w:cs="宋体"/>
          <w:sz w:val="44"/>
          <w:szCs w:val="44"/>
        </w:rPr>
      </w:pPr>
      <w:r>
        <w:rPr>
          <w:rFonts w:hint="eastAsia" w:ascii="宋体" w:hAnsi="宋体" w:cs="宋体"/>
          <w:sz w:val="44"/>
          <w:szCs w:val="44"/>
        </w:rPr>
        <w:t>中小企业声明函</w:t>
      </w:r>
    </w:p>
    <w:p w14:paraId="3C8DBCA1">
      <w:pPr>
        <w:pStyle w:val="10"/>
        <w:spacing w:after="0" w:line="360" w:lineRule="auto"/>
        <w:ind w:left="-426" w:right="142" w:firstLine="640"/>
        <w:contextualSpacing/>
        <w:rPr>
          <w:rFonts w:ascii="宋体" w:hAnsi="宋体" w:cs="宋体"/>
          <w:sz w:val="24"/>
        </w:rPr>
      </w:pPr>
    </w:p>
    <w:p w14:paraId="41D00C8F">
      <w:pPr>
        <w:pStyle w:val="10"/>
        <w:spacing w:after="0" w:line="360" w:lineRule="auto"/>
        <w:ind w:left="-426" w:right="142" w:firstLine="640"/>
        <w:contextualSpacing/>
        <w:rPr>
          <w:rFonts w:ascii="宋体" w:hAnsi="宋体" w:cs="宋体"/>
          <w:sz w:val="24"/>
        </w:rPr>
      </w:pPr>
      <w:r>
        <w:rPr>
          <w:rFonts w:hint="eastAsia" w:ascii="宋体" w:hAnsi="宋体" w:cs="宋体"/>
          <w:sz w:val="24"/>
        </w:rPr>
        <w:t>本公司（联合体）郑重声明，根据《政府采购促进中小企业发展管理办法》（财库﹝2020﹞46号）的规定，本公司（联合体）参加</w:t>
      </w:r>
      <w:r>
        <w:rPr>
          <w:rFonts w:hint="eastAsia" w:ascii="宋体" w:hAnsi="宋体" w:cs="宋体"/>
          <w:i/>
          <w:iCs/>
          <w:sz w:val="24"/>
          <w:u w:val="single"/>
        </w:rPr>
        <w:t>（单位名称）</w:t>
      </w:r>
      <w:r>
        <w:rPr>
          <w:rFonts w:hint="eastAsia" w:ascii="宋体" w:hAnsi="宋体" w:cs="宋体"/>
          <w:sz w:val="24"/>
        </w:rPr>
        <w:t>的</w:t>
      </w:r>
      <w:r>
        <w:rPr>
          <w:rFonts w:hint="eastAsia" w:ascii="宋体" w:hAnsi="宋体" w:cs="宋体"/>
          <w:i/>
          <w:iCs/>
          <w:sz w:val="24"/>
          <w:u w:val="single"/>
        </w:rPr>
        <w:t>（项目名称）</w:t>
      </w:r>
      <w:r>
        <w:rPr>
          <w:rFonts w:hint="eastAsia" w:ascii="宋体" w:hAnsi="宋体" w:cs="宋体"/>
          <w:sz w:val="24"/>
        </w:rPr>
        <w:t>采购活动，</w:t>
      </w:r>
      <w:r>
        <w:rPr>
          <w:rFonts w:hint="eastAsia" w:ascii="宋体" w:hAnsi="宋体" w:cs="宋体"/>
          <w:kern w:val="0"/>
          <w:sz w:val="24"/>
        </w:rPr>
        <w:t>服务全部由符合政策要求的中小企业承接</w:t>
      </w:r>
      <w:r>
        <w:rPr>
          <w:rFonts w:hint="eastAsia" w:ascii="宋体" w:hAnsi="宋体" w:cs="宋体"/>
          <w:sz w:val="24"/>
        </w:rPr>
        <w:t>。相关企业（含联合体中的中小企业、签订分包意向协议的中小企业）的具体情况如下：</w:t>
      </w:r>
    </w:p>
    <w:p w14:paraId="79C777A9">
      <w:pPr>
        <w:tabs>
          <w:tab w:val="left" w:pos="1384"/>
          <w:tab w:val="left" w:pos="4562"/>
          <w:tab w:val="left" w:pos="6803"/>
        </w:tabs>
        <w:spacing w:line="360" w:lineRule="auto"/>
        <w:ind w:left="-426" w:right="-58" w:firstLine="655"/>
        <w:contextualSpacing/>
        <w:rPr>
          <w:rFonts w:ascii="宋体" w:hAnsi="宋体" w:cs="宋体"/>
          <w:sz w:val="24"/>
        </w:rPr>
      </w:pPr>
      <w:r>
        <w:rPr>
          <w:rFonts w:hint="eastAsia" w:ascii="宋体" w:hAnsi="宋体" w:cs="宋体"/>
          <w:sz w:val="24"/>
        </w:rPr>
        <w:t>1.</w:t>
      </w:r>
      <w:r>
        <w:rPr>
          <w:rFonts w:hint="eastAsia" w:ascii="宋体" w:hAnsi="宋体" w:cs="宋体"/>
          <w:sz w:val="24"/>
          <w:u w:val="single"/>
        </w:rPr>
        <w:t>（</w:t>
      </w:r>
      <w:r>
        <w:rPr>
          <w:rFonts w:hint="eastAsia" w:ascii="宋体" w:hAnsi="宋体" w:cs="宋体"/>
          <w:i/>
          <w:iCs/>
          <w:sz w:val="24"/>
          <w:u w:val="single"/>
        </w:rPr>
        <w:t>标的名称</w:t>
      </w:r>
      <w:r>
        <w:rPr>
          <w:rFonts w:hint="eastAsia" w:ascii="宋体" w:hAnsi="宋体" w:cs="宋体"/>
          <w:sz w:val="24"/>
          <w:u w:val="single"/>
        </w:rPr>
        <w:t>）</w:t>
      </w:r>
      <w:r>
        <w:rPr>
          <w:rFonts w:hint="eastAsia" w:ascii="宋体" w:hAnsi="宋体" w:cs="宋体"/>
          <w:sz w:val="24"/>
        </w:rPr>
        <w:t>，属于</w:t>
      </w:r>
      <w:r>
        <w:rPr>
          <w:rFonts w:hint="eastAsia" w:ascii="宋体" w:hAnsi="宋体" w:cs="宋体"/>
          <w:sz w:val="24"/>
          <w:u w:val="single"/>
        </w:rPr>
        <w:t>（</w:t>
      </w:r>
      <w:r>
        <w:rPr>
          <w:rFonts w:hint="eastAsia" w:ascii="宋体" w:hAnsi="宋体" w:cs="宋体"/>
          <w:i/>
          <w:iCs/>
          <w:sz w:val="24"/>
          <w:u w:val="single"/>
        </w:rPr>
        <w:t>采购文件中明确的所属行业</w:t>
      </w:r>
      <w:r>
        <w:rPr>
          <w:rFonts w:hint="eastAsia" w:ascii="宋体" w:hAnsi="宋体" w:cs="宋体"/>
          <w:sz w:val="24"/>
          <w:u w:val="single"/>
        </w:rPr>
        <w:t>）</w:t>
      </w:r>
      <w:r>
        <w:rPr>
          <w:rFonts w:hint="eastAsia" w:ascii="宋体" w:hAnsi="宋体" w:cs="宋体"/>
          <w:sz w:val="24"/>
        </w:rPr>
        <w:t>；</w:t>
      </w:r>
      <w:r>
        <w:rPr>
          <w:rFonts w:hint="eastAsia" w:ascii="宋体" w:hAnsi="宋体" w:cs="宋体"/>
          <w:kern w:val="0"/>
          <w:sz w:val="24"/>
        </w:rPr>
        <w:t>承建（承接）企业</w:t>
      </w:r>
      <w:r>
        <w:rPr>
          <w:rFonts w:hint="eastAsia" w:ascii="宋体" w:hAnsi="宋体" w:cs="宋体"/>
          <w:sz w:val="24"/>
        </w:rPr>
        <w:t>为</w:t>
      </w:r>
      <w:r>
        <w:rPr>
          <w:rFonts w:hint="eastAsia" w:ascii="宋体" w:hAnsi="宋体" w:cs="宋体"/>
          <w:sz w:val="24"/>
          <w:u w:val="single"/>
        </w:rPr>
        <w:t>（</w:t>
      </w:r>
      <w:r>
        <w:rPr>
          <w:rFonts w:hint="eastAsia" w:ascii="宋体" w:hAnsi="宋体" w:cs="宋体"/>
          <w:i/>
          <w:iCs/>
          <w:sz w:val="24"/>
          <w:u w:val="single"/>
        </w:rPr>
        <w:t>企业名称</w:t>
      </w:r>
      <w:r>
        <w:rPr>
          <w:rFonts w:hint="eastAsia" w:ascii="宋体" w:hAnsi="宋体" w:cs="宋体"/>
          <w:sz w:val="24"/>
          <w:u w:val="single"/>
        </w:rPr>
        <w:t>）</w:t>
      </w:r>
      <w:r>
        <w:rPr>
          <w:rFonts w:hint="eastAsia" w:ascii="宋体" w:hAnsi="宋体" w:cs="宋体"/>
          <w:sz w:val="24"/>
        </w:rPr>
        <w:t>，从业人员人，营业收入为万元，资产总额为万元，属于</w:t>
      </w:r>
      <w:r>
        <w:rPr>
          <w:rFonts w:hint="eastAsia" w:ascii="宋体" w:hAnsi="宋体" w:cs="宋体"/>
          <w:sz w:val="24"/>
          <w:u w:val="single"/>
        </w:rPr>
        <w:t>（</w:t>
      </w:r>
      <w:r>
        <w:rPr>
          <w:rFonts w:hint="eastAsia" w:ascii="宋体" w:hAnsi="宋体" w:cs="宋体"/>
          <w:i/>
          <w:iCs/>
          <w:sz w:val="24"/>
          <w:u w:val="single"/>
        </w:rPr>
        <w:t>中型企业、小型企业、微型企业</w:t>
      </w:r>
      <w:r>
        <w:rPr>
          <w:rFonts w:hint="eastAsia" w:ascii="宋体" w:hAnsi="宋体" w:cs="宋体"/>
          <w:sz w:val="24"/>
          <w:u w:val="single"/>
        </w:rPr>
        <w:t>）</w:t>
      </w:r>
      <w:r>
        <w:rPr>
          <w:rFonts w:hint="eastAsia" w:ascii="宋体" w:hAnsi="宋体" w:cs="宋体"/>
          <w:sz w:val="24"/>
        </w:rPr>
        <w:t>；</w:t>
      </w:r>
    </w:p>
    <w:p w14:paraId="55CDDA51">
      <w:pPr>
        <w:tabs>
          <w:tab w:val="left" w:pos="1065"/>
          <w:tab w:val="left" w:pos="6477"/>
        </w:tabs>
        <w:spacing w:line="360" w:lineRule="auto"/>
        <w:ind w:left="-426" w:right="-58" w:firstLine="655"/>
        <w:contextualSpacing/>
        <w:rPr>
          <w:rFonts w:ascii="宋体" w:hAnsi="宋体" w:cs="宋体"/>
          <w:sz w:val="24"/>
        </w:rPr>
      </w:pPr>
      <w:r>
        <w:rPr>
          <w:rFonts w:hint="eastAsia" w:ascii="宋体" w:hAnsi="宋体" w:cs="宋体"/>
          <w:sz w:val="24"/>
        </w:rPr>
        <w:t>2.</w:t>
      </w:r>
      <w:r>
        <w:rPr>
          <w:rFonts w:hint="eastAsia" w:ascii="宋体" w:hAnsi="宋体" w:cs="宋体"/>
          <w:sz w:val="24"/>
          <w:u w:val="single"/>
        </w:rPr>
        <w:t>（</w:t>
      </w:r>
      <w:r>
        <w:rPr>
          <w:rFonts w:hint="eastAsia" w:ascii="宋体" w:hAnsi="宋体" w:cs="宋体"/>
          <w:i/>
          <w:iCs/>
          <w:sz w:val="24"/>
          <w:u w:val="single"/>
        </w:rPr>
        <w:t>标的名称</w:t>
      </w:r>
      <w:r>
        <w:rPr>
          <w:rFonts w:hint="eastAsia" w:ascii="宋体" w:hAnsi="宋体" w:cs="宋体"/>
          <w:sz w:val="24"/>
          <w:u w:val="single"/>
        </w:rPr>
        <w:t>）</w:t>
      </w:r>
      <w:r>
        <w:rPr>
          <w:rFonts w:hint="eastAsia" w:ascii="宋体" w:hAnsi="宋体" w:cs="宋体"/>
          <w:sz w:val="24"/>
        </w:rPr>
        <w:t>，属于</w:t>
      </w:r>
      <w:r>
        <w:rPr>
          <w:rFonts w:hint="eastAsia" w:ascii="宋体" w:hAnsi="宋体" w:cs="宋体"/>
          <w:sz w:val="24"/>
          <w:u w:val="single"/>
        </w:rPr>
        <w:t>（</w:t>
      </w:r>
      <w:r>
        <w:rPr>
          <w:rFonts w:hint="eastAsia" w:ascii="宋体" w:hAnsi="宋体" w:cs="宋体"/>
          <w:i/>
          <w:iCs/>
          <w:sz w:val="24"/>
          <w:u w:val="single"/>
        </w:rPr>
        <w:t>采购文件中明确的所属行业</w:t>
      </w:r>
      <w:r>
        <w:rPr>
          <w:rFonts w:hint="eastAsia" w:ascii="宋体" w:hAnsi="宋体" w:cs="宋体"/>
          <w:sz w:val="24"/>
          <w:u w:val="single"/>
        </w:rPr>
        <w:t>）</w:t>
      </w:r>
      <w:r>
        <w:rPr>
          <w:rFonts w:hint="eastAsia" w:ascii="宋体" w:hAnsi="宋体" w:cs="宋体"/>
          <w:sz w:val="24"/>
        </w:rPr>
        <w:t>；</w:t>
      </w:r>
      <w:r>
        <w:rPr>
          <w:rFonts w:hint="eastAsia" w:ascii="宋体" w:hAnsi="宋体" w:cs="宋体"/>
          <w:kern w:val="0"/>
          <w:sz w:val="24"/>
        </w:rPr>
        <w:t>承建（承接）企业</w:t>
      </w:r>
      <w:r>
        <w:rPr>
          <w:rFonts w:hint="eastAsia" w:ascii="宋体" w:hAnsi="宋体" w:cs="宋体"/>
          <w:sz w:val="24"/>
        </w:rPr>
        <w:t>为</w:t>
      </w:r>
      <w:r>
        <w:rPr>
          <w:rFonts w:hint="eastAsia" w:ascii="宋体" w:hAnsi="宋体" w:cs="宋体"/>
          <w:sz w:val="24"/>
          <w:u w:val="single"/>
        </w:rPr>
        <w:t>（</w:t>
      </w:r>
      <w:r>
        <w:rPr>
          <w:rFonts w:hint="eastAsia" w:ascii="宋体" w:hAnsi="宋体" w:cs="宋体"/>
          <w:i/>
          <w:iCs/>
          <w:sz w:val="24"/>
          <w:u w:val="single"/>
        </w:rPr>
        <w:t>企业名称</w:t>
      </w:r>
      <w:r>
        <w:rPr>
          <w:rFonts w:hint="eastAsia" w:ascii="宋体" w:hAnsi="宋体" w:cs="宋体"/>
          <w:sz w:val="24"/>
          <w:u w:val="single"/>
        </w:rPr>
        <w:t>）</w:t>
      </w:r>
      <w:r>
        <w:rPr>
          <w:rFonts w:hint="eastAsia" w:ascii="宋体" w:hAnsi="宋体" w:cs="宋体"/>
          <w:sz w:val="24"/>
        </w:rPr>
        <w:t>，从业人员人，营业收入为万元，资产总额为万元，属于</w:t>
      </w:r>
      <w:r>
        <w:rPr>
          <w:rFonts w:hint="eastAsia" w:ascii="宋体" w:hAnsi="宋体" w:cs="宋体"/>
          <w:sz w:val="24"/>
          <w:u w:val="single"/>
        </w:rPr>
        <w:t>（</w:t>
      </w:r>
      <w:r>
        <w:rPr>
          <w:rFonts w:hint="eastAsia" w:ascii="宋体" w:hAnsi="宋体" w:cs="宋体"/>
          <w:i/>
          <w:iCs/>
          <w:sz w:val="24"/>
          <w:u w:val="single"/>
        </w:rPr>
        <w:t>中型企业、小型企业、微型企业</w:t>
      </w:r>
      <w:r>
        <w:rPr>
          <w:rFonts w:hint="eastAsia" w:ascii="宋体" w:hAnsi="宋体" w:cs="宋体"/>
          <w:sz w:val="24"/>
          <w:u w:val="single"/>
        </w:rPr>
        <w:t>）</w:t>
      </w:r>
      <w:r>
        <w:rPr>
          <w:rFonts w:hint="eastAsia" w:ascii="宋体" w:hAnsi="宋体" w:cs="宋体"/>
          <w:sz w:val="24"/>
        </w:rPr>
        <w:t>；</w:t>
      </w:r>
    </w:p>
    <w:p w14:paraId="2105728F">
      <w:pPr>
        <w:pStyle w:val="10"/>
        <w:spacing w:after="0" w:line="360" w:lineRule="auto"/>
        <w:ind w:left="142" w:right="142"/>
        <w:contextualSpacing/>
        <w:rPr>
          <w:rFonts w:ascii="宋体" w:hAnsi="宋体" w:cs="宋体"/>
          <w:sz w:val="24"/>
        </w:rPr>
      </w:pPr>
      <w:r>
        <w:rPr>
          <w:rFonts w:hint="eastAsia" w:ascii="宋体" w:hAnsi="宋体" w:cs="宋体"/>
          <w:sz w:val="24"/>
        </w:rPr>
        <w:t xml:space="preserve">…… </w:t>
      </w:r>
    </w:p>
    <w:p w14:paraId="7AC13FBD">
      <w:pPr>
        <w:pStyle w:val="10"/>
        <w:spacing w:after="0" w:line="360" w:lineRule="auto"/>
        <w:ind w:left="-405" w:leftChars="-193" w:right="142" w:firstLine="453" w:firstLineChars="189"/>
        <w:contextualSpacing/>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2B89DEC6">
      <w:pPr>
        <w:pStyle w:val="10"/>
        <w:spacing w:after="0" w:line="360" w:lineRule="auto"/>
        <w:ind w:left="-426" w:right="142" w:firstLine="567"/>
        <w:contextualSpacing/>
        <w:rPr>
          <w:rFonts w:ascii="宋体" w:hAnsi="宋体" w:cs="宋体"/>
          <w:sz w:val="24"/>
        </w:rPr>
      </w:pPr>
      <w:r>
        <w:rPr>
          <w:rFonts w:hint="eastAsia" w:ascii="宋体" w:hAnsi="宋体" w:cs="宋体"/>
          <w:sz w:val="24"/>
        </w:rPr>
        <w:t>本企业对上述声明内容的真实性负责。如有虚假，将依法承担相应责任。</w:t>
      </w:r>
    </w:p>
    <w:p w14:paraId="63F744DD">
      <w:pPr>
        <w:pStyle w:val="10"/>
        <w:spacing w:after="0" w:line="360" w:lineRule="auto"/>
        <w:ind w:left="3960" w:right="1808"/>
        <w:contextualSpacing/>
        <w:rPr>
          <w:rFonts w:ascii="宋体" w:hAnsi="宋体" w:cs="宋体"/>
          <w:sz w:val="24"/>
        </w:rPr>
      </w:pPr>
    </w:p>
    <w:p w14:paraId="40178978">
      <w:pPr>
        <w:autoSpaceDE w:val="0"/>
        <w:autoSpaceDN w:val="0"/>
        <w:spacing w:line="360" w:lineRule="auto"/>
        <w:ind w:left="4335" w:leftChars="1950" w:hanging="240" w:hangingChars="100"/>
        <w:rPr>
          <w:rFonts w:ascii="宋体" w:hAnsi="宋体" w:cs="宋体"/>
          <w:kern w:val="0"/>
          <w:sz w:val="24"/>
        </w:rPr>
      </w:pPr>
      <w:r>
        <w:rPr>
          <w:rFonts w:hint="eastAsia" w:ascii="宋体" w:hAnsi="宋体" w:cs="宋体"/>
          <w:kern w:val="0"/>
          <w:sz w:val="24"/>
        </w:rPr>
        <w:t>供应商名称（盖公章）：</w:t>
      </w:r>
    </w:p>
    <w:p w14:paraId="09DFF93D">
      <w:pPr>
        <w:autoSpaceDE w:val="0"/>
        <w:autoSpaceDN w:val="0"/>
        <w:spacing w:line="360" w:lineRule="auto"/>
        <w:ind w:firstLine="6480" w:firstLineChars="2700"/>
        <w:rPr>
          <w:rFonts w:ascii="宋体" w:hAnsi="宋体" w:cs="宋体"/>
          <w:kern w:val="0"/>
          <w:sz w:val="24"/>
          <w:lang w:val="zh-CN"/>
        </w:rPr>
      </w:pPr>
      <w:r>
        <w:rPr>
          <w:rFonts w:hint="eastAsia" w:ascii="宋体" w:hAnsi="宋体" w:cs="宋体"/>
          <w:kern w:val="0"/>
          <w:sz w:val="24"/>
          <w:lang w:val="zh-CN"/>
        </w:rPr>
        <w:t>日期：  年  月   日</w:t>
      </w:r>
    </w:p>
    <w:p w14:paraId="2ECC06B1">
      <w:pPr>
        <w:pStyle w:val="10"/>
        <w:spacing w:after="0" w:line="360" w:lineRule="auto"/>
        <w:ind w:left="3960" w:right="1808"/>
        <w:contextualSpacing/>
        <w:rPr>
          <w:rFonts w:ascii="宋体" w:hAnsi="宋体" w:cs="宋体"/>
        </w:rPr>
      </w:pPr>
    </w:p>
    <w:p w14:paraId="724E2482">
      <w:pPr>
        <w:spacing w:line="360" w:lineRule="auto"/>
        <w:ind w:firstLine="480" w:firstLineChars="200"/>
        <w:contextualSpacing/>
        <w:jc w:val="left"/>
        <w:rPr>
          <w:rFonts w:ascii="宋体" w:hAnsi="宋体" w:cs="宋体"/>
          <w:kern w:val="0"/>
          <w:sz w:val="24"/>
        </w:rPr>
      </w:pPr>
      <w:r>
        <w:rPr>
          <w:rFonts w:hint="eastAsia" w:ascii="宋体" w:hAnsi="宋体" w:cs="宋体"/>
          <w:sz w:val="24"/>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14:paraId="1206F6FA">
      <w:pPr>
        <w:snapToGrid w:val="0"/>
        <w:spacing w:beforeLines="50" w:after="50" w:line="360" w:lineRule="auto"/>
        <w:outlineLvl w:val="1"/>
        <w:rPr>
          <w:rFonts w:ascii="宋体" w:hAnsi="宋体" w:cs="宋体"/>
          <w:b/>
          <w:bCs/>
          <w:sz w:val="32"/>
          <w:szCs w:val="32"/>
        </w:rPr>
        <w:sectPr>
          <w:pgSz w:w="11911" w:h="16838"/>
          <w:pgMar w:top="1134" w:right="1134" w:bottom="1134" w:left="1134" w:header="720" w:footer="720" w:gutter="0"/>
          <w:cols w:space="720" w:num="1"/>
          <w:docGrid w:linePitch="285" w:charSpace="0"/>
        </w:sectPr>
      </w:pPr>
    </w:p>
    <w:p w14:paraId="5A9FEB8D">
      <w:pPr>
        <w:spacing w:line="520" w:lineRule="exact"/>
        <w:rPr>
          <w:rFonts w:hAnsi="宋体" w:cs="宋体"/>
          <w:b/>
          <w:sz w:val="28"/>
          <w:szCs w:val="28"/>
        </w:rPr>
      </w:pPr>
      <w:r>
        <w:rPr>
          <w:rFonts w:hint="eastAsia" w:ascii="宋体" w:hAnsi="宋体" w:cs="宋体"/>
          <w:b/>
          <w:sz w:val="28"/>
          <w:szCs w:val="28"/>
        </w:rPr>
        <w:t>2.</w:t>
      </w:r>
      <w:r>
        <w:rPr>
          <w:rFonts w:hint="eastAsia" w:hAnsi="宋体" w:cs="宋体"/>
          <w:b/>
          <w:sz w:val="28"/>
          <w:szCs w:val="28"/>
        </w:rPr>
        <w:t>残疾人福利性单位声明函的格式：</w:t>
      </w:r>
    </w:p>
    <w:p w14:paraId="66B626F2">
      <w:pPr>
        <w:pStyle w:val="15"/>
      </w:pPr>
    </w:p>
    <w:p w14:paraId="041ECCA6">
      <w:pPr>
        <w:spacing w:line="520" w:lineRule="exact"/>
        <w:jc w:val="center"/>
        <w:rPr>
          <w:rFonts w:ascii="方正小标宋简体" w:hAnsi="方正小标宋简体" w:eastAsia="方正小标宋简体" w:cs="方正小标宋简体"/>
          <w:sz w:val="44"/>
          <w:szCs w:val="44"/>
        </w:rPr>
      </w:pPr>
    </w:p>
    <w:p w14:paraId="245FD46F">
      <w:pPr>
        <w:spacing w:line="520" w:lineRule="exact"/>
        <w:jc w:val="center"/>
        <w:rPr>
          <w:rFonts w:ascii="方正小标宋简体" w:hAnsi="方正小标宋简体" w:eastAsia="方正小标宋简体" w:cs="方正小标宋简体"/>
          <w:sz w:val="44"/>
          <w:szCs w:val="44"/>
        </w:rPr>
      </w:pPr>
    </w:p>
    <w:p w14:paraId="179CFBE0">
      <w:pPr>
        <w:spacing w:line="520" w:lineRule="exact"/>
        <w:jc w:val="center"/>
        <w:rPr>
          <w:rFonts w:ascii="宋体" w:hAnsi="宋体" w:cs="宋体"/>
          <w:b/>
          <w:bCs/>
          <w:sz w:val="36"/>
          <w:szCs w:val="36"/>
        </w:rPr>
      </w:pPr>
      <w:r>
        <w:rPr>
          <w:rFonts w:hint="eastAsia" w:ascii="宋体" w:hAnsi="宋体" w:cs="宋体"/>
          <w:b/>
          <w:bCs/>
          <w:sz w:val="36"/>
          <w:szCs w:val="36"/>
        </w:rPr>
        <w:t>残疾人福利性单位声明函</w:t>
      </w:r>
    </w:p>
    <w:p w14:paraId="375A3973">
      <w:pPr>
        <w:spacing w:line="520" w:lineRule="exact"/>
        <w:rPr>
          <w:rFonts w:ascii="宋体" w:hAnsi="宋体" w:cs="宋体"/>
          <w:sz w:val="32"/>
          <w:szCs w:val="32"/>
        </w:rPr>
      </w:pPr>
    </w:p>
    <w:p w14:paraId="3FC2BEED">
      <w:pPr>
        <w:spacing w:line="360" w:lineRule="auto"/>
        <w:ind w:firstLine="480" w:firstLineChars="200"/>
        <w:contextualSpacing/>
        <w:rPr>
          <w:rFonts w:ascii="宋体" w:hAnsi="宋体" w:cs="宋体"/>
          <w:sz w:val="24"/>
        </w:rPr>
      </w:pPr>
    </w:p>
    <w:p w14:paraId="3BE3B275">
      <w:pPr>
        <w:spacing w:line="360" w:lineRule="auto"/>
        <w:ind w:firstLine="480" w:firstLineChars="200"/>
        <w:contextualSpacing/>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39332C3">
      <w:pPr>
        <w:spacing w:line="360" w:lineRule="auto"/>
        <w:ind w:firstLine="480" w:firstLineChars="200"/>
        <w:contextualSpacing/>
        <w:rPr>
          <w:rFonts w:ascii="宋体" w:hAnsi="宋体" w:cs="宋体"/>
          <w:sz w:val="24"/>
        </w:rPr>
      </w:pPr>
      <w:r>
        <w:rPr>
          <w:rFonts w:hint="eastAsia" w:ascii="宋体" w:hAnsi="宋体" w:cs="宋体"/>
          <w:sz w:val="24"/>
        </w:rPr>
        <w:t>本单位对上述声明的真实性负责。如有虚假，将依法承担相应责任。</w:t>
      </w:r>
    </w:p>
    <w:p w14:paraId="773B56D4">
      <w:pPr>
        <w:spacing w:line="360" w:lineRule="auto"/>
        <w:contextualSpacing/>
        <w:rPr>
          <w:rFonts w:ascii="宋体" w:hAnsi="宋体" w:cs="宋体"/>
          <w:sz w:val="24"/>
        </w:rPr>
      </w:pPr>
    </w:p>
    <w:p w14:paraId="232B31BA">
      <w:pPr>
        <w:spacing w:line="360" w:lineRule="auto"/>
        <w:contextualSpacing/>
        <w:rPr>
          <w:rFonts w:ascii="宋体" w:hAnsi="宋体" w:cs="宋体"/>
          <w:sz w:val="24"/>
        </w:rPr>
      </w:pPr>
    </w:p>
    <w:p w14:paraId="30D26F79">
      <w:pPr>
        <w:spacing w:line="360" w:lineRule="auto"/>
        <w:contextualSpacing/>
        <w:rPr>
          <w:rFonts w:ascii="宋体" w:hAnsi="宋体" w:cs="宋体"/>
          <w:sz w:val="24"/>
        </w:rPr>
      </w:pPr>
    </w:p>
    <w:p w14:paraId="31F592D5">
      <w:pPr>
        <w:spacing w:line="360" w:lineRule="auto"/>
        <w:ind w:firstLine="4320" w:firstLineChars="1800"/>
        <w:contextualSpacing/>
        <w:rPr>
          <w:rFonts w:ascii="宋体" w:hAnsi="宋体" w:cs="宋体"/>
          <w:sz w:val="24"/>
        </w:rPr>
      </w:pPr>
      <w:r>
        <w:rPr>
          <w:rFonts w:hint="eastAsia" w:ascii="宋体" w:hAnsi="宋体" w:cs="宋体"/>
          <w:sz w:val="24"/>
        </w:rPr>
        <w:t>供应商名称（盖公章）：</w:t>
      </w:r>
    </w:p>
    <w:p w14:paraId="60CE899F">
      <w:pPr>
        <w:spacing w:line="360" w:lineRule="auto"/>
        <w:ind w:firstLine="4320" w:firstLineChars="1800"/>
        <w:contextualSpacing/>
        <w:rPr>
          <w:rFonts w:ascii="宋体" w:hAnsi="宋体" w:cs="宋体"/>
          <w:sz w:val="24"/>
        </w:rPr>
      </w:pPr>
      <w:r>
        <w:rPr>
          <w:rFonts w:hint="eastAsia" w:ascii="宋体" w:hAnsi="宋体" w:cs="宋体"/>
          <w:sz w:val="24"/>
        </w:rPr>
        <w:t>日  期：     年   月   日</w:t>
      </w:r>
    </w:p>
    <w:p w14:paraId="73080C79">
      <w:pPr>
        <w:spacing w:line="360" w:lineRule="auto"/>
        <w:contextualSpacing/>
        <w:rPr>
          <w:rFonts w:ascii="宋体" w:hAnsi="宋体" w:cs="宋体"/>
          <w:sz w:val="24"/>
        </w:rPr>
      </w:pPr>
    </w:p>
    <w:p w14:paraId="3736B2FE">
      <w:pPr>
        <w:spacing w:line="360" w:lineRule="auto"/>
        <w:contextualSpacing/>
        <w:rPr>
          <w:rFonts w:ascii="宋体" w:hAnsi="宋体" w:cs="宋体"/>
          <w:sz w:val="24"/>
        </w:rPr>
      </w:pPr>
    </w:p>
    <w:p w14:paraId="700F6ACD">
      <w:pPr>
        <w:spacing w:line="360" w:lineRule="auto"/>
        <w:contextualSpacing/>
        <w:rPr>
          <w:rFonts w:ascii="宋体" w:hAnsi="宋体" w:cs="宋体"/>
          <w:sz w:val="24"/>
        </w:rPr>
      </w:pPr>
    </w:p>
    <w:p w14:paraId="2D9BB33E">
      <w:pPr>
        <w:spacing w:line="360" w:lineRule="auto"/>
        <w:ind w:firstLine="480" w:firstLineChars="200"/>
        <w:contextualSpacing/>
        <w:rPr>
          <w:rFonts w:ascii="宋体" w:hAnsi="宋体" w:cs="宋体"/>
          <w:sz w:val="24"/>
        </w:rPr>
      </w:pPr>
      <w:r>
        <w:rPr>
          <w:rFonts w:hint="eastAsia" w:ascii="宋体" w:hAnsi="宋体" w:cs="宋体"/>
          <w:sz w:val="24"/>
        </w:rPr>
        <w:t>注：请根据自己的真实情况出具《残疾人福利性单位声明函》。依法享受中小企业扶持政策的，采购人或者采购代理机构在公告成交结果时，同时公告其《残疾人福利性单位声明函》，接受社会监督。</w:t>
      </w:r>
    </w:p>
    <w:p w14:paraId="77B8D850">
      <w:pPr>
        <w:widowControl/>
        <w:shd w:val="clear" w:color="auto" w:fill="FFFFFF"/>
        <w:spacing w:line="480" w:lineRule="atLeast"/>
        <w:rPr>
          <w:rFonts w:ascii="宋体" w:hAnsi="宋体" w:cs="宋体"/>
          <w:kern w:val="0"/>
          <w:sz w:val="28"/>
          <w:szCs w:val="28"/>
        </w:rPr>
      </w:pPr>
      <w:r>
        <w:rPr>
          <w:rFonts w:hint="eastAsia" w:ascii="宋体" w:hAnsi="宋体" w:cs="宋体"/>
          <w:sz w:val="24"/>
        </w:rPr>
        <w:br w:type="page"/>
      </w:r>
      <w:r>
        <w:rPr>
          <w:rFonts w:hint="eastAsia" w:ascii="宋体" w:hAnsi="宋体" w:cs="宋体"/>
          <w:sz w:val="28"/>
          <w:szCs w:val="28"/>
        </w:rPr>
        <w:t>3.</w:t>
      </w:r>
      <w:r>
        <w:rPr>
          <w:rFonts w:hint="eastAsia" w:ascii="宋体" w:hAnsi="宋体" w:cs="宋体"/>
          <w:kern w:val="0"/>
          <w:sz w:val="28"/>
          <w:szCs w:val="28"/>
        </w:rPr>
        <w:t>广西壮族自治区政府采购项目合同验收书的格式：</w:t>
      </w:r>
    </w:p>
    <w:p w14:paraId="302AE74D">
      <w:pPr>
        <w:spacing w:line="360" w:lineRule="auto"/>
        <w:ind w:firstLine="480" w:firstLineChars="200"/>
        <w:contextualSpacing/>
        <w:rPr>
          <w:rFonts w:cs="仿宋_GB2312"/>
          <w:sz w:val="24"/>
        </w:rPr>
      </w:pPr>
    </w:p>
    <w:p w14:paraId="10A86B7E">
      <w:pPr>
        <w:widowControl/>
        <w:shd w:val="clear" w:color="auto" w:fill="FFFFFF"/>
        <w:spacing w:line="480" w:lineRule="atLeast"/>
        <w:jc w:val="center"/>
        <w:rPr>
          <w:rFonts w:ascii="仿宋" w:hAnsi="仿宋" w:eastAsia="仿宋" w:cs="宋体"/>
          <w:kern w:val="0"/>
          <w:sz w:val="32"/>
          <w:szCs w:val="32"/>
        </w:rPr>
      </w:pPr>
      <w:r>
        <w:rPr>
          <w:rFonts w:hint="eastAsia" w:ascii="宋体" w:hAnsi="宋体" w:cs="宋体"/>
          <w:b/>
          <w:bCs/>
          <w:kern w:val="0"/>
          <w:sz w:val="32"/>
          <w:szCs w:val="32"/>
        </w:rPr>
        <w:t>广西壮族自治区政府采购项目合同验收书</w:t>
      </w:r>
    </w:p>
    <w:p w14:paraId="5C9F0DAD">
      <w:pPr>
        <w:widowControl/>
        <w:shd w:val="clear" w:color="auto" w:fill="FFFFFF"/>
        <w:spacing w:line="480" w:lineRule="atLeast"/>
        <w:jc w:val="center"/>
        <w:rPr>
          <w:rFonts w:ascii="仿宋" w:hAnsi="仿宋" w:eastAsia="仿宋" w:cs="宋体"/>
          <w:kern w:val="0"/>
          <w:sz w:val="32"/>
          <w:szCs w:val="32"/>
        </w:rPr>
      </w:pPr>
    </w:p>
    <w:p w14:paraId="2440869F">
      <w:pPr>
        <w:widowControl/>
        <w:shd w:val="clear" w:color="auto" w:fill="FFFFFF"/>
        <w:snapToGrid w:val="0"/>
        <w:spacing w:line="320" w:lineRule="atLeast"/>
        <w:ind w:firstLine="480"/>
        <w:jc w:val="left"/>
        <w:rPr>
          <w:rFonts w:ascii="仿宋" w:hAnsi="仿宋" w:eastAsia="仿宋" w:cs="宋体"/>
          <w:kern w:val="0"/>
          <w:szCs w:val="21"/>
        </w:rPr>
      </w:pPr>
      <w:r>
        <w:rPr>
          <w:rFonts w:hint="eastAsia" w:ascii="仿宋" w:hAnsi="仿宋" w:eastAsia="仿宋" w:cs="宋体"/>
          <w:kern w:val="0"/>
          <w:szCs w:val="21"/>
        </w:rPr>
        <w:t>根据政府采购项目（</w:t>
      </w:r>
      <w:r>
        <w:rPr>
          <w:rFonts w:hint="eastAsia" w:ascii="仿宋" w:hAnsi="仿宋" w:eastAsia="仿宋" w:cs="宋体"/>
          <w:kern w:val="0"/>
          <w:szCs w:val="21"/>
          <w:u w:val="single"/>
        </w:rPr>
        <w:t>采购合同编号：</w:t>
      </w:r>
      <w:r>
        <w:rPr>
          <w:rFonts w:hint="eastAsia" w:ascii="仿宋" w:hAnsi="仿宋" w:eastAsia="仿宋" w:cs="宋体"/>
          <w:kern w:val="0"/>
          <w:szCs w:val="21"/>
          <w:u w:val="single"/>
        </w:rPr>
        <w:softHyphen/>
      </w:r>
      <w:r>
        <w:rPr>
          <w:rFonts w:hint="eastAsia" w:ascii="仿宋" w:hAnsi="仿宋" w:eastAsia="仿宋" w:cs="宋体"/>
          <w:kern w:val="0"/>
          <w:szCs w:val="21"/>
        </w:rPr>
        <w:t>）的约定，我单位对（</w:t>
      </w:r>
      <w:r>
        <w:rPr>
          <w:rFonts w:hint="eastAsia" w:ascii="仿宋" w:hAnsi="仿宋" w:eastAsia="仿宋" w:cs="宋体"/>
          <w:kern w:val="0"/>
          <w:szCs w:val="21"/>
          <w:u w:val="single"/>
        </w:rPr>
        <w:t xml:space="preserve"> 项目名称 </w:t>
      </w:r>
      <w:r>
        <w:rPr>
          <w:rFonts w:hint="eastAsia" w:ascii="仿宋" w:hAnsi="仿宋" w:eastAsia="仿宋" w:cs="宋体"/>
          <w:kern w:val="0"/>
          <w:szCs w:val="21"/>
        </w:rPr>
        <w:t>） 政府采购项目成交供应商（</w:t>
      </w:r>
      <w:r>
        <w:rPr>
          <w:rFonts w:hint="eastAsia" w:ascii="仿宋" w:hAnsi="仿宋" w:eastAsia="仿宋" w:cs="宋体"/>
          <w:kern w:val="0"/>
          <w:szCs w:val="21"/>
          <w:u w:val="single"/>
        </w:rPr>
        <w:t xml:space="preserve"> 公司名称 </w:t>
      </w:r>
      <w:r>
        <w:rPr>
          <w:rFonts w:hint="eastAsia" w:ascii="仿宋" w:hAnsi="仿宋" w:eastAsia="仿宋" w:cs="宋体"/>
          <w:kern w:val="0"/>
          <w:szCs w:val="21"/>
        </w:rPr>
        <w:t>） 提供的货物（或者工程、服务）进行了验收，验收情况如下：</w:t>
      </w:r>
    </w:p>
    <w:tbl>
      <w:tblPr>
        <w:tblStyle w:val="22"/>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06BBC853">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69BCF245">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0A5F4708">
            <w:pPr>
              <w:widowControl/>
              <w:snapToGrid w:val="0"/>
              <w:spacing w:before="100" w:beforeAutospacing="1" w:after="100" w:afterAutospacing="1" w:line="320" w:lineRule="atLeast"/>
              <w:jc w:val="center"/>
              <w:rPr>
                <w:rFonts w:ascii="Verdana" w:hAnsi="Verdana" w:cs="宋体"/>
                <w:kern w:val="0"/>
                <w:szCs w:val="21"/>
              </w:rPr>
            </w:pPr>
            <w:r>
              <w:rPr>
                <w:rFonts w:hint="eastAsia" w:ascii="宋体" w:hAnsi="宋体" w:cs="宋体"/>
                <w:kern w:val="0"/>
                <w:szCs w:val="21"/>
              </w:rPr>
              <w:t>□</w:t>
            </w:r>
            <w:r>
              <w:rPr>
                <w:rFonts w:ascii="Verdana" w:hAnsi="Verdana" w:cs="宋体"/>
                <w:kern w:val="0"/>
                <w:szCs w:val="21"/>
              </w:rPr>
              <w:t xml:space="preserve">自行验收 </w:t>
            </w:r>
            <w:r>
              <w:rPr>
                <w:rFonts w:hint="eastAsia" w:ascii="宋体" w:hAnsi="宋体" w:cs="宋体"/>
                <w:kern w:val="0"/>
                <w:szCs w:val="21"/>
              </w:rPr>
              <w:t>□</w:t>
            </w:r>
            <w:r>
              <w:rPr>
                <w:rFonts w:ascii="Verdana" w:hAnsi="Verdana" w:cs="宋体"/>
                <w:kern w:val="0"/>
                <w:szCs w:val="21"/>
              </w:rPr>
              <w:t>委托验收</w:t>
            </w:r>
          </w:p>
        </w:tc>
      </w:tr>
      <w:tr w14:paraId="398052F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71E78950">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序号</w:t>
            </w:r>
          </w:p>
        </w:tc>
        <w:tc>
          <w:tcPr>
            <w:tcW w:w="2448" w:type="dxa"/>
            <w:gridSpan w:val="2"/>
            <w:tcBorders>
              <w:top w:val="nil"/>
              <w:left w:val="nil"/>
              <w:bottom w:val="single" w:color="auto" w:sz="8" w:space="0"/>
              <w:right w:val="single" w:color="auto" w:sz="8" w:space="0"/>
            </w:tcBorders>
            <w:noWrap/>
            <w:vAlign w:val="center"/>
          </w:tcPr>
          <w:p w14:paraId="6F7491C0">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名称</w:t>
            </w:r>
          </w:p>
        </w:tc>
        <w:tc>
          <w:tcPr>
            <w:tcW w:w="2902" w:type="dxa"/>
            <w:gridSpan w:val="3"/>
            <w:tcBorders>
              <w:top w:val="nil"/>
              <w:left w:val="nil"/>
              <w:bottom w:val="single" w:color="auto" w:sz="8" w:space="0"/>
              <w:right w:val="single" w:color="auto" w:sz="8" w:space="0"/>
            </w:tcBorders>
            <w:noWrap/>
            <w:vAlign w:val="center"/>
          </w:tcPr>
          <w:p w14:paraId="3BCA61B5">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1223B07E">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数量</w:t>
            </w:r>
          </w:p>
        </w:tc>
        <w:tc>
          <w:tcPr>
            <w:tcW w:w="1428" w:type="dxa"/>
            <w:tcBorders>
              <w:top w:val="nil"/>
              <w:left w:val="nil"/>
              <w:bottom w:val="single" w:color="auto" w:sz="8" w:space="0"/>
              <w:right w:val="single" w:color="auto" w:sz="8" w:space="0"/>
            </w:tcBorders>
            <w:noWrap/>
            <w:vAlign w:val="center"/>
          </w:tcPr>
          <w:p w14:paraId="3BF391FC">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金额</w:t>
            </w:r>
          </w:p>
        </w:tc>
      </w:tr>
      <w:tr w14:paraId="787194E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6F2BD4CE">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ign w:val="center"/>
          </w:tcPr>
          <w:p w14:paraId="7F389867">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ign w:val="center"/>
          </w:tcPr>
          <w:p w14:paraId="267FFEE6">
            <w:pPr>
              <w:widowControl/>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noWrap/>
            <w:vAlign w:val="center"/>
          </w:tcPr>
          <w:p w14:paraId="2A1BE428">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ign w:val="center"/>
          </w:tcPr>
          <w:p w14:paraId="7F9F6E1F">
            <w:pPr>
              <w:widowControl/>
              <w:spacing w:before="100" w:beforeAutospacing="1" w:after="100" w:afterAutospacing="1" w:line="240" w:lineRule="atLeast"/>
              <w:jc w:val="center"/>
              <w:rPr>
                <w:rFonts w:ascii="Verdana" w:hAnsi="Verdana" w:cs="宋体"/>
                <w:kern w:val="0"/>
                <w:szCs w:val="21"/>
              </w:rPr>
            </w:pPr>
          </w:p>
        </w:tc>
      </w:tr>
      <w:tr w14:paraId="11F787D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75D6C499">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ign w:val="center"/>
          </w:tcPr>
          <w:p w14:paraId="16F1EC03">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ign w:val="center"/>
          </w:tcPr>
          <w:p w14:paraId="497CDFD6">
            <w:pPr>
              <w:widowControl/>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noWrap/>
            <w:vAlign w:val="center"/>
          </w:tcPr>
          <w:p w14:paraId="223B00EA">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ign w:val="center"/>
          </w:tcPr>
          <w:p w14:paraId="1048B103">
            <w:pPr>
              <w:widowControl/>
              <w:spacing w:before="100" w:beforeAutospacing="1" w:after="100" w:afterAutospacing="1" w:line="240" w:lineRule="atLeast"/>
              <w:jc w:val="center"/>
              <w:rPr>
                <w:rFonts w:ascii="Verdana" w:hAnsi="Verdana" w:cs="宋体"/>
                <w:kern w:val="0"/>
                <w:szCs w:val="21"/>
              </w:rPr>
            </w:pPr>
          </w:p>
        </w:tc>
      </w:tr>
      <w:tr w14:paraId="475AD5C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507CBDF5">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ign w:val="center"/>
          </w:tcPr>
          <w:p w14:paraId="7FB77996">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ign w:val="center"/>
          </w:tcPr>
          <w:p w14:paraId="6A41D353">
            <w:pPr>
              <w:widowControl/>
              <w:spacing w:before="100" w:beforeAutospacing="1" w:after="100" w:afterAutospacing="1" w:line="240" w:lineRule="atLeast"/>
              <w:jc w:val="center"/>
              <w:rPr>
                <w:rFonts w:ascii="Verdana" w:hAnsi="Verdana" w:cs="宋体"/>
                <w:kern w:val="0"/>
                <w:szCs w:val="21"/>
              </w:rPr>
            </w:pPr>
          </w:p>
        </w:tc>
        <w:tc>
          <w:tcPr>
            <w:tcW w:w="863" w:type="dxa"/>
            <w:gridSpan w:val="2"/>
            <w:tcBorders>
              <w:top w:val="nil"/>
              <w:left w:val="nil"/>
              <w:bottom w:val="single" w:color="auto" w:sz="8" w:space="0"/>
              <w:right w:val="single" w:color="auto" w:sz="8" w:space="0"/>
            </w:tcBorders>
            <w:noWrap/>
            <w:vAlign w:val="center"/>
          </w:tcPr>
          <w:p w14:paraId="5D9542EB">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ign w:val="center"/>
          </w:tcPr>
          <w:p w14:paraId="640DE682">
            <w:pPr>
              <w:widowControl/>
              <w:spacing w:before="100" w:beforeAutospacing="1" w:after="100" w:afterAutospacing="1" w:line="240" w:lineRule="atLeast"/>
              <w:jc w:val="center"/>
              <w:rPr>
                <w:rFonts w:ascii="Verdana" w:hAnsi="Verdana" w:cs="宋体"/>
                <w:kern w:val="0"/>
                <w:szCs w:val="21"/>
              </w:rPr>
            </w:pPr>
          </w:p>
        </w:tc>
      </w:tr>
      <w:tr w14:paraId="353E15A4">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0C7B8322">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合 计</w:t>
            </w:r>
          </w:p>
        </w:tc>
        <w:tc>
          <w:tcPr>
            <w:tcW w:w="863" w:type="dxa"/>
            <w:gridSpan w:val="2"/>
            <w:tcBorders>
              <w:top w:val="nil"/>
              <w:left w:val="nil"/>
              <w:bottom w:val="single" w:color="auto" w:sz="8" w:space="0"/>
              <w:right w:val="single" w:color="auto" w:sz="8" w:space="0"/>
            </w:tcBorders>
            <w:noWrap/>
            <w:vAlign w:val="center"/>
          </w:tcPr>
          <w:p w14:paraId="1AE88753">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ign w:val="center"/>
          </w:tcPr>
          <w:p w14:paraId="78A8012A">
            <w:pPr>
              <w:widowControl/>
              <w:spacing w:before="100" w:beforeAutospacing="1" w:after="100" w:afterAutospacing="1" w:line="240" w:lineRule="atLeast"/>
              <w:jc w:val="center"/>
              <w:rPr>
                <w:rFonts w:ascii="Verdana" w:hAnsi="Verdana" w:cs="宋体"/>
                <w:kern w:val="0"/>
                <w:szCs w:val="21"/>
              </w:rPr>
            </w:pPr>
          </w:p>
        </w:tc>
      </w:tr>
      <w:tr w14:paraId="2B9BCAE8">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23C097DE">
            <w:pPr>
              <w:widowControl/>
              <w:snapToGrid w:val="0"/>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合计大写金额： 仟 佰 拾 万 仟 佰 拾 元</w:t>
            </w:r>
          </w:p>
        </w:tc>
      </w:tr>
      <w:tr w14:paraId="489EF919">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1286B9CF">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实际供货日期</w:t>
            </w:r>
          </w:p>
        </w:tc>
        <w:tc>
          <w:tcPr>
            <w:tcW w:w="2421" w:type="dxa"/>
            <w:gridSpan w:val="2"/>
            <w:tcBorders>
              <w:top w:val="nil"/>
              <w:left w:val="nil"/>
              <w:bottom w:val="single" w:color="auto" w:sz="8" w:space="0"/>
              <w:right w:val="single" w:color="auto" w:sz="8" w:space="0"/>
            </w:tcBorders>
            <w:noWrap/>
            <w:vAlign w:val="center"/>
          </w:tcPr>
          <w:p w14:paraId="4E6D1BD4">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noWrap/>
            <w:vAlign w:val="center"/>
          </w:tcPr>
          <w:p w14:paraId="1A615DA2">
            <w:pPr>
              <w:widowControl/>
              <w:snapToGrid w:val="0"/>
              <w:spacing w:before="100" w:beforeAutospacing="1" w:after="100" w:afterAutospacing="1" w:line="320" w:lineRule="atLeast"/>
              <w:ind w:firstLine="46"/>
              <w:jc w:val="center"/>
              <w:rPr>
                <w:rFonts w:ascii="Verdana" w:hAnsi="Verdana" w:cs="宋体"/>
                <w:kern w:val="0"/>
                <w:szCs w:val="21"/>
              </w:rPr>
            </w:pPr>
            <w:r>
              <w:rPr>
                <w:rFonts w:ascii="Verdana" w:hAnsi="Verdana" w:cs="宋体"/>
                <w:kern w:val="0"/>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2FD5FA84">
            <w:pPr>
              <w:widowControl/>
              <w:spacing w:before="100" w:beforeAutospacing="1" w:after="100" w:afterAutospacing="1" w:line="240" w:lineRule="atLeast"/>
              <w:jc w:val="center"/>
              <w:rPr>
                <w:rFonts w:ascii="Verdana" w:hAnsi="Verdana" w:cs="宋体"/>
                <w:kern w:val="0"/>
                <w:szCs w:val="21"/>
              </w:rPr>
            </w:pPr>
          </w:p>
        </w:tc>
      </w:tr>
      <w:tr w14:paraId="5F54C404">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left w:w="108" w:type="dxa"/>
              <w:right w:w="108" w:type="dxa"/>
            </w:tcMar>
            <w:vAlign w:val="center"/>
          </w:tcPr>
          <w:p w14:paraId="2C0528CD">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验收具体内容</w:t>
            </w:r>
          </w:p>
        </w:tc>
        <w:tc>
          <w:tcPr>
            <w:tcW w:w="6816" w:type="dxa"/>
            <w:gridSpan w:val="7"/>
            <w:tcBorders>
              <w:top w:val="nil"/>
              <w:left w:val="nil"/>
              <w:bottom w:val="single" w:color="auto" w:sz="8" w:space="0"/>
              <w:right w:val="single" w:color="auto" w:sz="8" w:space="0"/>
            </w:tcBorders>
            <w:noWrap/>
            <w:tcMar>
              <w:left w:w="108" w:type="dxa"/>
              <w:right w:w="108" w:type="dxa"/>
            </w:tcMar>
            <w:vAlign w:val="center"/>
          </w:tcPr>
          <w:p w14:paraId="5D791418">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24335884">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left w:w="108" w:type="dxa"/>
              <w:right w:w="108" w:type="dxa"/>
            </w:tcMar>
            <w:vAlign w:val="center"/>
          </w:tcPr>
          <w:p w14:paraId="38783A64">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验收小组意见</w:t>
            </w:r>
          </w:p>
        </w:tc>
        <w:tc>
          <w:tcPr>
            <w:tcW w:w="6816" w:type="dxa"/>
            <w:gridSpan w:val="7"/>
            <w:tcBorders>
              <w:top w:val="nil"/>
              <w:left w:val="nil"/>
              <w:bottom w:val="single" w:color="auto" w:sz="8" w:space="0"/>
              <w:right w:val="single" w:color="auto" w:sz="8" w:space="0"/>
            </w:tcBorders>
            <w:noWrap/>
            <w:vAlign w:val="center"/>
          </w:tcPr>
          <w:p w14:paraId="7C35CFA0">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验收结论性意见：</w:t>
            </w:r>
          </w:p>
        </w:tc>
      </w:tr>
      <w:tr w14:paraId="595A1F5D">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03F2C89C"/>
        </w:tc>
        <w:tc>
          <w:tcPr>
            <w:tcW w:w="6816" w:type="dxa"/>
            <w:gridSpan w:val="7"/>
            <w:tcBorders>
              <w:top w:val="nil"/>
              <w:left w:val="nil"/>
              <w:bottom w:val="single" w:color="auto" w:sz="8" w:space="0"/>
              <w:right w:val="single" w:color="auto" w:sz="8" w:space="0"/>
            </w:tcBorders>
            <w:noWrap/>
            <w:vAlign w:val="center"/>
          </w:tcPr>
          <w:p w14:paraId="55A5A520">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有异议的意见和说明理由：</w:t>
            </w:r>
          </w:p>
          <w:p w14:paraId="671DE4E2">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签字：</w:t>
            </w:r>
          </w:p>
        </w:tc>
      </w:tr>
      <w:tr w14:paraId="63C7AE9C">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left w:w="108" w:type="dxa"/>
              <w:right w:w="108" w:type="dxa"/>
            </w:tcMar>
            <w:vAlign w:val="center"/>
          </w:tcPr>
          <w:p w14:paraId="3F2A8DC9">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验收小组成员签字：</w:t>
            </w:r>
          </w:p>
        </w:tc>
      </w:tr>
      <w:tr w14:paraId="2BEC0B6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left w:w="108" w:type="dxa"/>
              <w:right w:w="108" w:type="dxa"/>
            </w:tcMar>
            <w:vAlign w:val="center"/>
          </w:tcPr>
          <w:p w14:paraId="5B77B8D8">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监督人员或者</w:t>
            </w:r>
            <w:r>
              <w:rPr>
                <w:rFonts w:hint="eastAsia" w:ascii="Verdana" w:hAnsi="Verdana" w:cs="宋体"/>
                <w:kern w:val="0"/>
                <w:szCs w:val="21"/>
              </w:rPr>
              <w:t>其他</w:t>
            </w:r>
            <w:r>
              <w:rPr>
                <w:rFonts w:ascii="Verdana" w:hAnsi="Verdana" w:cs="宋体"/>
                <w:kern w:val="0"/>
                <w:szCs w:val="21"/>
              </w:rPr>
              <w:t>相关人员签字：</w:t>
            </w:r>
          </w:p>
          <w:p w14:paraId="16AEAFA2">
            <w:pPr>
              <w:widowControl/>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或者受邀机构的意见（盖章）：</w:t>
            </w:r>
          </w:p>
        </w:tc>
      </w:tr>
      <w:tr w14:paraId="4362CADB">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noWrap/>
            <w:tcMar>
              <w:left w:w="108" w:type="dxa"/>
              <w:right w:w="108" w:type="dxa"/>
            </w:tcMar>
            <w:vAlign w:val="center"/>
          </w:tcPr>
          <w:p w14:paraId="1D13CB71">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成交供应商负责人签字或者盖章：</w:t>
            </w:r>
          </w:p>
          <w:p w14:paraId="46201391">
            <w:pPr>
              <w:widowControl/>
              <w:spacing w:before="100" w:beforeAutospacing="1" w:after="100" w:afterAutospacing="1" w:line="320" w:lineRule="atLeast"/>
              <w:jc w:val="left"/>
              <w:rPr>
                <w:rFonts w:ascii="Verdana" w:hAnsi="Verdana" w:cs="宋体"/>
                <w:kern w:val="0"/>
                <w:szCs w:val="21"/>
              </w:rPr>
            </w:pPr>
          </w:p>
          <w:p w14:paraId="08C9B79B">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w:t>
            </w:r>
          </w:p>
          <w:p w14:paraId="4A6E42D7">
            <w:pPr>
              <w:widowControl/>
              <w:spacing w:before="100" w:beforeAutospacing="1" w:after="100" w:afterAutospacing="1" w:line="320" w:lineRule="atLeast"/>
              <w:ind w:firstLine="2730" w:firstLineChars="1300"/>
              <w:jc w:val="left"/>
              <w:rPr>
                <w:rFonts w:ascii="Verdana" w:hAnsi="Verdana" w:cs="宋体"/>
                <w:kern w:val="0"/>
                <w:szCs w:val="21"/>
              </w:rPr>
            </w:pPr>
            <w:r>
              <w:rPr>
                <w:rFonts w:ascii="Verdana" w:hAnsi="Verdana" w:cs="宋体"/>
                <w:kern w:val="0"/>
                <w:szCs w:val="21"/>
              </w:rPr>
              <w:t>年 月 日</w:t>
            </w:r>
          </w:p>
        </w:tc>
        <w:tc>
          <w:tcPr>
            <w:tcW w:w="4293" w:type="dxa"/>
            <w:gridSpan w:val="4"/>
            <w:tcBorders>
              <w:top w:val="nil"/>
              <w:left w:val="single" w:color="auto" w:sz="4" w:space="0"/>
              <w:bottom w:val="single" w:color="auto" w:sz="8" w:space="0"/>
              <w:right w:val="single" w:color="auto" w:sz="8" w:space="0"/>
            </w:tcBorders>
            <w:noWrap/>
            <w:vAlign w:val="center"/>
          </w:tcPr>
          <w:p w14:paraId="7A9AA5B2">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采购人或者受托机构的意见（盖章）：</w:t>
            </w:r>
          </w:p>
          <w:p w14:paraId="000DB879">
            <w:pPr>
              <w:widowControl/>
              <w:spacing w:before="100" w:beforeAutospacing="1" w:after="100" w:afterAutospacing="1" w:line="320" w:lineRule="atLeast"/>
              <w:ind w:firstLine="210" w:firstLineChars="100"/>
              <w:jc w:val="left"/>
              <w:rPr>
                <w:rFonts w:ascii="Verdana" w:hAnsi="Verdana" w:cs="宋体"/>
                <w:kern w:val="0"/>
                <w:szCs w:val="21"/>
              </w:rPr>
            </w:pPr>
          </w:p>
          <w:p w14:paraId="311AC79F">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联系电话：</w:t>
            </w:r>
          </w:p>
          <w:p w14:paraId="08BCCC89">
            <w:pPr>
              <w:widowControl/>
              <w:spacing w:before="100" w:beforeAutospacing="1" w:after="100" w:afterAutospacing="1" w:line="320" w:lineRule="atLeast"/>
              <w:ind w:firstLine="2310" w:firstLineChars="1100"/>
              <w:jc w:val="left"/>
              <w:rPr>
                <w:rFonts w:ascii="Verdana" w:hAnsi="Verdana" w:cs="宋体"/>
                <w:kern w:val="0"/>
                <w:szCs w:val="21"/>
              </w:rPr>
            </w:pPr>
            <w:r>
              <w:rPr>
                <w:rFonts w:ascii="Verdana" w:hAnsi="Verdana" w:cs="宋体"/>
                <w:kern w:val="0"/>
                <w:szCs w:val="21"/>
              </w:rPr>
              <w:t>年 月 日</w:t>
            </w:r>
          </w:p>
        </w:tc>
      </w:tr>
    </w:tbl>
    <w:p w14:paraId="20A6F386">
      <w:pPr>
        <w:rPr>
          <w:rFonts w:ascii="宋体" w:hAnsi="宋体" w:cs="宋体"/>
          <w:sz w:val="28"/>
          <w:szCs w:val="28"/>
        </w:rPr>
      </w:pPr>
      <w:r>
        <w:rPr>
          <w:rFonts w:hAnsi="宋体"/>
        </w:rPr>
        <w:br w:type="page"/>
      </w:r>
      <w:r>
        <w:rPr>
          <w:rFonts w:hint="eastAsia" w:ascii="宋体" w:hAnsi="宋体" w:cs="宋体"/>
          <w:sz w:val="28"/>
          <w:szCs w:val="28"/>
        </w:rPr>
        <w:t>4.政府采购项目履约保证金退付意见书的格式：</w:t>
      </w:r>
    </w:p>
    <w:p w14:paraId="258B4804">
      <w:pPr>
        <w:pStyle w:val="13"/>
        <w:snapToGrid w:val="0"/>
        <w:rPr>
          <w:rFonts w:ascii="黑体" w:hAnsi="黑体" w:eastAsia="黑体" w:cs="黑体"/>
          <w:sz w:val="32"/>
          <w:szCs w:val="32"/>
        </w:rPr>
      </w:pPr>
    </w:p>
    <w:p w14:paraId="50B337E9">
      <w:pPr>
        <w:pStyle w:val="5"/>
      </w:pPr>
    </w:p>
    <w:p w14:paraId="3B26ABD5">
      <w:pPr>
        <w:jc w:val="center"/>
        <w:rPr>
          <w:rFonts w:ascii="宋体" w:hAnsi="宋体" w:cs="宋体"/>
          <w:b/>
          <w:bCs/>
          <w:sz w:val="32"/>
          <w:szCs w:val="32"/>
        </w:rPr>
      </w:pPr>
      <w:r>
        <w:rPr>
          <w:rFonts w:hint="eastAsia" w:ascii="宋体" w:hAnsi="宋体" w:cs="宋体"/>
          <w:b/>
          <w:bCs/>
          <w:sz w:val="32"/>
          <w:szCs w:val="32"/>
        </w:rPr>
        <w:t>政府采购项目履约保证金退付意见书（参考）</w:t>
      </w:r>
    </w:p>
    <w:p w14:paraId="4FEBC9E9">
      <w:pPr>
        <w:jc w:val="center"/>
        <w:rPr>
          <w:rFonts w:ascii="黑体" w:hAnsi="黑体" w:eastAsia="黑体"/>
          <w:sz w:val="36"/>
          <w:szCs w:val="36"/>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3AA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ign w:val="center"/>
          </w:tcPr>
          <w:p w14:paraId="32D1A564">
            <w:pPr>
              <w:jc w:val="center"/>
              <w:rPr>
                <w:sz w:val="24"/>
              </w:rPr>
            </w:pPr>
            <w:r>
              <w:rPr>
                <w:rFonts w:hint="eastAsia"/>
                <w:sz w:val="24"/>
              </w:rPr>
              <w:t>供</w:t>
            </w:r>
          </w:p>
          <w:p w14:paraId="23545D09">
            <w:pPr>
              <w:jc w:val="center"/>
              <w:rPr>
                <w:sz w:val="24"/>
              </w:rPr>
            </w:pPr>
            <w:r>
              <w:rPr>
                <w:rFonts w:hint="eastAsia"/>
                <w:sz w:val="24"/>
              </w:rPr>
              <w:t>应</w:t>
            </w:r>
          </w:p>
          <w:p w14:paraId="5CCAE06E">
            <w:pPr>
              <w:jc w:val="center"/>
              <w:rPr>
                <w:sz w:val="24"/>
              </w:rPr>
            </w:pPr>
            <w:r>
              <w:rPr>
                <w:rFonts w:hint="eastAsia"/>
                <w:sz w:val="24"/>
              </w:rPr>
              <w:t>商</w:t>
            </w:r>
          </w:p>
          <w:p w14:paraId="590F8392">
            <w:pPr>
              <w:jc w:val="center"/>
              <w:rPr>
                <w:sz w:val="24"/>
              </w:rPr>
            </w:pPr>
            <w:r>
              <w:rPr>
                <w:rFonts w:hint="eastAsia"/>
                <w:sz w:val="24"/>
              </w:rPr>
              <w:t>申</w:t>
            </w:r>
          </w:p>
          <w:p w14:paraId="394742E9">
            <w:pPr>
              <w:jc w:val="center"/>
              <w:rPr>
                <w:sz w:val="24"/>
              </w:rPr>
            </w:pPr>
            <w:r>
              <w:rPr>
                <w:rFonts w:hint="eastAsia"/>
                <w:sz w:val="24"/>
              </w:rPr>
              <w:t>请</w:t>
            </w:r>
          </w:p>
        </w:tc>
        <w:tc>
          <w:tcPr>
            <w:tcW w:w="8009" w:type="dxa"/>
            <w:noWrap/>
            <w:vAlign w:val="center"/>
          </w:tcPr>
          <w:p w14:paraId="28867AE3">
            <w:pPr>
              <w:rPr>
                <w:sz w:val="24"/>
              </w:rPr>
            </w:pPr>
            <w:r>
              <w:rPr>
                <w:rFonts w:hint="eastAsia"/>
                <w:sz w:val="24"/>
              </w:rPr>
              <w:t>项目编号：</w:t>
            </w:r>
          </w:p>
        </w:tc>
      </w:tr>
      <w:tr w14:paraId="3B33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ign w:val="center"/>
          </w:tcPr>
          <w:p w14:paraId="14BDD062"/>
        </w:tc>
        <w:tc>
          <w:tcPr>
            <w:tcW w:w="8009" w:type="dxa"/>
            <w:noWrap/>
            <w:vAlign w:val="center"/>
          </w:tcPr>
          <w:p w14:paraId="32A872CA">
            <w:pPr>
              <w:rPr>
                <w:sz w:val="24"/>
              </w:rPr>
            </w:pPr>
            <w:r>
              <w:rPr>
                <w:rFonts w:hint="eastAsia"/>
                <w:sz w:val="24"/>
              </w:rPr>
              <w:t>项目名称：</w:t>
            </w:r>
          </w:p>
        </w:tc>
      </w:tr>
      <w:tr w14:paraId="6590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tcPr>
          <w:p w14:paraId="5A63F6E2"/>
        </w:tc>
        <w:tc>
          <w:tcPr>
            <w:tcW w:w="8009" w:type="dxa"/>
            <w:noWrap/>
          </w:tcPr>
          <w:p w14:paraId="7B15DB39">
            <w:pPr>
              <w:rPr>
                <w:sz w:val="24"/>
              </w:rPr>
            </w:pPr>
          </w:p>
          <w:p w14:paraId="3E2969F6">
            <w:pPr>
              <w:ind w:firstLine="480" w:firstLineChars="200"/>
              <w:rPr>
                <w:sz w:val="24"/>
              </w:rPr>
            </w:pPr>
            <w:r>
              <w:rPr>
                <w:rFonts w:hint="eastAsia"/>
                <w:sz w:val="24"/>
              </w:rPr>
              <w:t>该项目已于年月日验收并交付使用。根据合同规定，该项目的履约保证金期限于年月日已满，请将履约保证金</w:t>
            </w:r>
          </w:p>
          <w:p w14:paraId="72F648D7">
            <w:pPr>
              <w:rPr>
                <w:sz w:val="24"/>
              </w:rPr>
            </w:pPr>
            <w:r>
              <w:rPr>
                <w:rFonts w:hint="eastAsia"/>
                <w:sz w:val="24"/>
              </w:rPr>
              <w:t>（大写）</w:t>
            </w:r>
            <w:r>
              <w:rPr>
                <w:rFonts w:hint="eastAsia"/>
                <w:sz w:val="24"/>
                <w:u w:val="single"/>
              </w:rPr>
              <w:t>人民币</w:t>
            </w:r>
            <w:r>
              <w:rPr>
                <w:rFonts w:hint="eastAsia"/>
                <w:sz w:val="24"/>
              </w:rPr>
              <w:t>（小写）¥退付到达以下账户。</w:t>
            </w:r>
          </w:p>
          <w:p w14:paraId="4E2CD15D">
            <w:pPr>
              <w:rPr>
                <w:sz w:val="24"/>
              </w:rPr>
            </w:pPr>
            <w:r>
              <w:rPr>
                <w:rFonts w:hint="eastAsia"/>
                <w:sz w:val="24"/>
              </w:rPr>
              <w:t>单位名称：</w:t>
            </w:r>
          </w:p>
          <w:p w14:paraId="65520873">
            <w:pPr>
              <w:rPr>
                <w:sz w:val="24"/>
              </w:rPr>
            </w:pPr>
            <w:r>
              <w:rPr>
                <w:rFonts w:hint="eastAsia"/>
                <w:sz w:val="24"/>
              </w:rPr>
              <w:t>开户银行：</w:t>
            </w:r>
          </w:p>
          <w:p w14:paraId="528244C9">
            <w:pPr>
              <w:rPr>
                <w:sz w:val="24"/>
              </w:rPr>
            </w:pPr>
            <w:r>
              <w:rPr>
                <w:rFonts w:hint="eastAsia"/>
                <w:sz w:val="24"/>
              </w:rPr>
              <w:t>账    号：</w:t>
            </w:r>
          </w:p>
          <w:p w14:paraId="54A4FC6D">
            <w:pPr>
              <w:rPr>
                <w:sz w:val="24"/>
              </w:rPr>
            </w:pPr>
            <w:r>
              <w:rPr>
                <w:rFonts w:hint="eastAsia"/>
                <w:sz w:val="24"/>
              </w:rPr>
              <w:t>联系人及电话：</w:t>
            </w:r>
          </w:p>
          <w:p w14:paraId="559E1249">
            <w:pPr>
              <w:rPr>
                <w:sz w:val="24"/>
              </w:rPr>
            </w:pPr>
          </w:p>
          <w:p w14:paraId="037A7662">
            <w:pPr>
              <w:jc w:val="center"/>
              <w:rPr>
                <w:sz w:val="24"/>
              </w:rPr>
            </w:pPr>
            <w:r>
              <w:rPr>
                <w:rFonts w:hint="eastAsia"/>
                <w:sz w:val="24"/>
              </w:rPr>
              <w:t xml:space="preserve">                           供应商签章：</w:t>
            </w:r>
          </w:p>
          <w:p w14:paraId="5C33716C">
            <w:pPr>
              <w:jc w:val="center"/>
              <w:rPr>
                <w:sz w:val="24"/>
              </w:rPr>
            </w:pPr>
            <w:r>
              <w:rPr>
                <w:rFonts w:hint="eastAsia"/>
                <w:sz w:val="24"/>
              </w:rPr>
              <w:t xml:space="preserve">                                                年    月    日</w:t>
            </w:r>
          </w:p>
        </w:tc>
      </w:tr>
      <w:tr w14:paraId="2710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ign w:val="center"/>
          </w:tcPr>
          <w:p w14:paraId="36FE2CCB">
            <w:pPr>
              <w:jc w:val="center"/>
              <w:rPr>
                <w:sz w:val="24"/>
              </w:rPr>
            </w:pPr>
            <w:r>
              <w:rPr>
                <w:rFonts w:hint="eastAsia"/>
                <w:sz w:val="24"/>
              </w:rPr>
              <w:t>采</w:t>
            </w:r>
          </w:p>
          <w:p w14:paraId="4AA09319">
            <w:pPr>
              <w:jc w:val="center"/>
              <w:rPr>
                <w:sz w:val="24"/>
              </w:rPr>
            </w:pPr>
            <w:r>
              <w:rPr>
                <w:rFonts w:hint="eastAsia"/>
                <w:sz w:val="24"/>
              </w:rPr>
              <w:t>购</w:t>
            </w:r>
          </w:p>
          <w:p w14:paraId="766B1EE3">
            <w:pPr>
              <w:jc w:val="center"/>
              <w:rPr>
                <w:sz w:val="24"/>
              </w:rPr>
            </w:pPr>
            <w:r>
              <w:rPr>
                <w:rFonts w:hint="eastAsia"/>
                <w:sz w:val="24"/>
              </w:rPr>
              <w:t>单</w:t>
            </w:r>
          </w:p>
          <w:p w14:paraId="5635F35B">
            <w:pPr>
              <w:jc w:val="center"/>
              <w:rPr>
                <w:sz w:val="24"/>
              </w:rPr>
            </w:pPr>
            <w:r>
              <w:rPr>
                <w:rFonts w:hint="eastAsia"/>
                <w:sz w:val="24"/>
              </w:rPr>
              <w:t>位</w:t>
            </w:r>
          </w:p>
          <w:p w14:paraId="1153FB5E">
            <w:pPr>
              <w:jc w:val="center"/>
              <w:rPr>
                <w:sz w:val="24"/>
              </w:rPr>
            </w:pPr>
            <w:r>
              <w:rPr>
                <w:rFonts w:hint="eastAsia"/>
                <w:sz w:val="24"/>
              </w:rPr>
              <w:t>意</w:t>
            </w:r>
          </w:p>
          <w:p w14:paraId="673F6A53">
            <w:pPr>
              <w:jc w:val="center"/>
              <w:rPr>
                <w:sz w:val="24"/>
              </w:rPr>
            </w:pPr>
            <w:r>
              <w:rPr>
                <w:rFonts w:hint="eastAsia"/>
                <w:sz w:val="24"/>
              </w:rPr>
              <w:t>见</w:t>
            </w:r>
          </w:p>
        </w:tc>
        <w:tc>
          <w:tcPr>
            <w:tcW w:w="8009" w:type="dxa"/>
            <w:noWrap/>
          </w:tcPr>
          <w:p w14:paraId="4CCCBC40">
            <w:pPr>
              <w:rPr>
                <w:sz w:val="24"/>
              </w:rPr>
            </w:pPr>
          </w:p>
          <w:p w14:paraId="68D16CC0">
            <w:pPr>
              <w:rPr>
                <w:sz w:val="24"/>
              </w:rPr>
            </w:pPr>
            <w:r>
              <w:rPr>
                <w:rFonts w:hint="eastAsia"/>
                <w:sz w:val="24"/>
              </w:rPr>
              <w:t>退付意见：是否同意退付履约保证金及退付金额：</w:t>
            </w:r>
          </w:p>
          <w:p w14:paraId="314F0E1C">
            <w:pPr>
              <w:rPr>
                <w:sz w:val="24"/>
              </w:rPr>
            </w:pPr>
          </w:p>
          <w:p w14:paraId="55B23CAE">
            <w:pPr>
              <w:rPr>
                <w:sz w:val="24"/>
              </w:rPr>
            </w:pPr>
          </w:p>
          <w:p w14:paraId="6252E760">
            <w:pPr>
              <w:rPr>
                <w:sz w:val="24"/>
              </w:rPr>
            </w:pPr>
            <w:r>
              <w:rPr>
                <w:rFonts w:hint="eastAsia"/>
                <w:sz w:val="24"/>
              </w:rPr>
              <w:t xml:space="preserve">联系人及电话：                                </w:t>
            </w:r>
          </w:p>
          <w:p w14:paraId="781B5FB6">
            <w:pPr>
              <w:rPr>
                <w:sz w:val="24"/>
              </w:rPr>
            </w:pPr>
          </w:p>
          <w:p w14:paraId="34F7B434">
            <w:pPr>
              <w:ind w:firstLine="4560" w:firstLineChars="1900"/>
              <w:rPr>
                <w:sz w:val="24"/>
              </w:rPr>
            </w:pPr>
            <w:r>
              <w:rPr>
                <w:rFonts w:hint="eastAsia"/>
                <w:sz w:val="24"/>
              </w:rPr>
              <w:t xml:space="preserve"> 采购人签章：</w:t>
            </w:r>
          </w:p>
          <w:p w14:paraId="4517464F">
            <w:pPr>
              <w:jc w:val="center"/>
              <w:rPr>
                <w:sz w:val="24"/>
              </w:rPr>
            </w:pPr>
            <w:r>
              <w:rPr>
                <w:rFonts w:hint="eastAsia"/>
                <w:sz w:val="24"/>
              </w:rPr>
              <w:t xml:space="preserve">                                                年    月    日</w:t>
            </w:r>
          </w:p>
        </w:tc>
      </w:tr>
      <w:tr w14:paraId="23A0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ign w:val="center"/>
          </w:tcPr>
          <w:p w14:paraId="300444E6">
            <w:pPr>
              <w:jc w:val="center"/>
              <w:rPr>
                <w:sz w:val="24"/>
              </w:rPr>
            </w:pPr>
            <w:r>
              <w:rPr>
                <w:rFonts w:hint="eastAsia"/>
                <w:sz w:val="24"/>
              </w:rPr>
              <w:t>备注</w:t>
            </w:r>
          </w:p>
        </w:tc>
        <w:tc>
          <w:tcPr>
            <w:tcW w:w="8009" w:type="dxa"/>
            <w:noWrap/>
          </w:tcPr>
          <w:p w14:paraId="0DB60113">
            <w:pPr>
              <w:rPr>
                <w:sz w:val="24"/>
              </w:rPr>
            </w:pPr>
          </w:p>
        </w:tc>
      </w:tr>
    </w:tbl>
    <w:p w14:paraId="0CCE32B9">
      <w:pPr>
        <w:pStyle w:val="10"/>
        <w:ind w:left="1" w:firstLine="2" w:firstLineChars="1"/>
        <w:rPr>
          <w:rFonts w:ascii="宋体"/>
          <w:b/>
          <w:bCs/>
          <w:sz w:val="18"/>
          <w:szCs w:val="18"/>
        </w:rPr>
      </w:pPr>
    </w:p>
    <w:p w14:paraId="7ACAA7E4">
      <w:pPr>
        <w:pStyle w:val="10"/>
        <w:ind w:left="1" w:firstLine="2" w:firstLineChars="1"/>
        <w:rPr>
          <w:rFonts w:ascii="宋体"/>
          <w:b/>
          <w:bCs/>
          <w:sz w:val="18"/>
          <w:szCs w:val="18"/>
        </w:rPr>
      </w:pPr>
      <w:r>
        <w:rPr>
          <w:rFonts w:hint="eastAsia" w:ascii="宋体"/>
          <w:b/>
          <w:bCs/>
          <w:sz w:val="18"/>
          <w:szCs w:val="18"/>
        </w:rPr>
        <w:t>　　　注：供应商凭经采购人审批的退付意见书到履约保证金收取单位财务部门办理履约保证金退付事宜。</w:t>
      </w:r>
    </w:p>
    <w:p w14:paraId="35630BA3">
      <w:pPr>
        <w:spacing w:line="520" w:lineRule="exact"/>
        <w:jc w:val="center"/>
        <w:rPr>
          <w:sz w:val="24"/>
        </w:rPr>
      </w:pPr>
      <w:r>
        <w:rPr>
          <w:b/>
          <w:kern w:val="0"/>
          <w:sz w:val="20"/>
          <w:szCs w:val="21"/>
        </w:rPr>
        <w:br w:type="page"/>
      </w:r>
    </w:p>
    <w:p w14:paraId="6719FBB7">
      <w:pPr>
        <w:spacing w:line="520" w:lineRule="exact"/>
        <w:jc w:val="center"/>
        <w:rPr>
          <w:sz w:val="24"/>
        </w:rPr>
      </w:pPr>
    </w:p>
    <w:p w14:paraId="38DB214A">
      <w:pPr>
        <w:spacing w:line="520" w:lineRule="exact"/>
        <w:jc w:val="center"/>
        <w:rPr>
          <w:sz w:val="24"/>
        </w:rPr>
      </w:pPr>
    </w:p>
    <w:p w14:paraId="4870D6AD">
      <w:pPr>
        <w:spacing w:line="520" w:lineRule="exact"/>
        <w:jc w:val="center"/>
        <w:rPr>
          <w:sz w:val="24"/>
        </w:rPr>
      </w:pPr>
    </w:p>
    <w:p w14:paraId="7A2C3040">
      <w:pPr>
        <w:spacing w:line="520" w:lineRule="exact"/>
        <w:jc w:val="center"/>
        <w:rPr>
          <w:sz w:val="24"/>
        </w:rPr>
      </w:pPr>
    </w:p>
    <w:p w14:paraId="29FFFD87">
      <w:pPr>
        <w:spacing w:line="520" w:lineRule="exact"/>
        <w:jc w:val="center"/>
        <w:rPr>
          <w:sz w:val="24"/>
        </w:rPr>
      </w:pPr>
    </w:p>
    <w:p w14:paraId="62DFE915">
      <w:pPr>
        <w:spacing w:line="520" w:lineRule="exact"/>
        <w:jc w:val="center"/>
        <w:rPr>
          <w:sz w:val="24"/>
        </w:rPr>
      </w:pPr>
    </w:p>
    <w:p w14:paraId="6FE0EC26">
      <w:pPr>
        <w:spacing w:line="520" w:lineRule="exact"/>
        <w:jc w:val="center"/>
        <w:rPr>
          <w:sz w:val="24"/>
        </w:rPr>
      </w:pPr>
    </w:p>
    <w:p w14:paraId="69F34F46">
      <w:pPr>
        <w:spacing w:line="520" w:lineRule="exact"/>
        <w:jc w:val="center"/>
        <w:rPr>
          <w:sz w:val="24"/>
        </w:rPr>
      </w:pPr>
    </w:p>
    <w:p w14:paraId="271EFE8F">
      <w:pPr>
        <w:pStyle w:val="2"/>
        <w:jc w:val="center"/>
        <w:rPr>
          <w:b w:val="0"/>
          <w:bCs w:val="0"/>
        </w:rPr>
      </w:pPr>
      <w:bookmarkStart w:id="147" w:name="_Toc15154"/>
      <w:bookmarkStart w:id="148" w:name="_Toc4005"/>
      <w:bookmarkStart w:id="149" w:name="_Toc9343"/>
      <w:bookmarkStart w:id="150" w:name="_Toc18676"/>
      <w:bookmarkStart w:id="151" w:name="_Toc24786"/>
      <w:bookmarkStart w:id="152" w:name="_Toc80886947"/>
      <w:bookmarkStart w:id="153" w:name="_Toc15161"/>
      <w:bookmarkStart w:id="154" w:name="_Toc12748"/>
      <w:r>
        <w:rPr>
          <w:rFonts w:hint="eastAsia"/>
          <w:b w:val="0"/>
          <w:bCs w:val="0"/>
        </w:rPr>
        <w:t>第六章 合同文本</w:t>
      </w:r>
      <w:bookmarkEnd w:id="147"/>
      <w:bookmarkEnd w:id="148"/>
      <w:bookmarkEnd w:id="149"/>
      <w:bookmarkEnd w:id="150"/>
      <w:bookmarkEnd w:id="151"/>
      <w:bookmarkEnd w:id="152"/>
      <w:bookmarkEnd w:id="153"/>
    </w:p>
    <w:p w14:paraId="35B331CD">
      <w:pPr>
        <w:spacing w:before="395" w:line="218" w:lineRule="auto"/>
        <w:jc w:val="center"/>
        <w:rPr>
          <w:rFonts w:ascii="宋体" w:hAnsi="宋体" w:cs="宋体"/>
          <w:color w:val="92D050"/>
          <w:sz w:val="52"/>
          <w:szCs w:val="52"/>
        </w:rPr>
      </w:pPr>
      <w:r>
        <w:rPr>
          <w:b/>
          <w:bCs/>
        </w:rPr>
        <w:br w:type="page"/>
      </w:r>
      <w:bookmarkEnd w:id="154"/>
      <w:r>
        <w:rPr>
          <w:rFonts w:hint="eastAsia" w:ascii="宋体" w:hAnsi="宋体" w:cs="宋体"/>
          <w:b/>
          <w:bCs/>
          <w:spacing w:val="-7"/>
          <w:sz w:val="52"/>
          <w:szCs w:val="52"/>
        </w:rPr>
        <w:t>桂平市2026年清理规范林权确权登记历史遗留问题服务</w:t>
      </w:r>
    </w:p>
    <w:p w14:paraId="6B58FFF2">
      <w:pPr>
        <w:pStyle w:val="10"/>
        <w:spacing w:line="271" w:lineRule="auto"/>
      </w:pPr>
    </w:p>
    <w:p w14:paraId="7A776CD9">
      <w:pPr>
        <w:pStyle w:val="10"/>
        <w:spacing w:line="271" w:lineRule="auto"/>
      </w:pPr>
    </w:p>
    <w:p w14:paraId="19D2AFAC">
      <w:pPr>
        <w:pStyle w:val="10"/>
        <w:spacing w:line="271" w:lineRule="auto"/>
      </w:pPr>
    </w:p>
    <w:p w14:paraId="3BD8AB49">
      <w:pPr>
        <w:pStyle w:val="10"/>
        <w:spacing w:line="273" w:lineRule="auto"/>
      </w:pPr>
    </w:p>
    <w:p w14:paraId="10FFE46D">
      <w:pPr>
        <w:pStyle w:val="10"/>
        <w:spacing w:line="273" w:lineRule="auto"/>
      </w:pPr>
    </w:p>
    <w:p w14:paraId="39FE6A8B">
      <w:pPr>
        <w:pStyle w:val="10"/>
        <w:spacing w:line="273" w:lineRule="auto"/>
      </w:pPr>
    </w:p>
    <w:p w14:paraId="04536982">
      <w:pPr>
        <w:spacing w:before="122" w:line="225" w:lineRule="auto"/>
        <w:ind w:left="1289"/>
        <w:rPr>
          <w:rFonts w:ascii="宋体" w:hAnsi="宋体" w:cs="宋体"/>
          <w:sz w:val="31"/>
          <w:szCs w:val="31"/>
        </w:rPr>
      </w:pPr>
      <w:r>
        <w:rPr>
          <w:rFonts w:hint="eastAsia" w:ascii="宋体" w:hAnsi="宋体" w:cs="宋体"/>
          <w:b/>
          <w:bCs/>
          <w:spacing w:val="3"/>
          <w:sz w:val="31"/>
          <w:szCs w:val="31"/>
        </w:rPr>
        <w:t>项目名称：</w:t>
      </w:r>
    </w:p>
    <w:p w14:paraId="3C363069">
      <w:pPr>
        <w:spacing w:before="122" w:line="225" w:lineRule="auto"/>
        <w:ind w:left="1289"/>
        <w:rPr>
          <w:rFonts w:ascii="宋体" w:hAnsi="宋体" w:cs="宋体"/>
          <w:sz w:val="31"/>
          <w:szCs w:val="31"/>
        </w:rPr>
      </w:pPr>
      <w:r>
        <w:rPr>
          <w:rFonts w:hint="eastAsia" w:ascii="宋体" w:hAnsi="宋体" w:cs="宋体"/>
          <w:b/>
          <w:bCs/>
          <w:spacing w:val="3"/>
          <w:sz w:val="31"/>
          <w:szCs w:val="31"/>
        </w:rPr>
        <w:t>项目</w:t>
      </w:r>
      <w:r>
        <w:rPr>
          <w:rFonts w:hint="eastAsia" w:ascii="宋体" w:hAnsi="宋体" w:cs="宋体"/>
          <w:b/>
          <w:bCs/>
          <w:spacing w:val="-4"/>
          <w:sz w:val="31"/>
          <w:szCs w:val="31"/>
        </w:rPr>
        <w:t>编号：</w:t>
      </w:r>
    </w:p>
    <w:p w14:paraId="646B6F61">
      <w:pPr>
        <w:pStyle w:val="10"/>
        <w:spacing w:line="252" w:lineRule="auto"/>
      </w:pPr>
    </w:p>
    <w:p w14:paraId="3D0F7E63">
      <w:pPr>
        <w:pStyle w:val="10"/>
        <w:spacing w:line="252" w:lineRule="auto"/>
      </w:pPr>
    </w:p>
    <w:p w14:paraId="72EFB25D">
      <w:pPr>
        <w:pStyle w:val="10"/>
        <w:spacing w:line="252" w:lineRule="auto"/>
      </w:pPr>
    </w:p>
    <w:p w14:paraId="3E62BB93">
      <w:pPr>
        <w:pStyle w:val="10"/>
        <w:spacing w:line="252" w:lineRule="auto"/>
      </w:pPr>
    </w:p>
    <w:p w14:paraId="4243FE10">
      <w:pPr>
        <w:pStyle w:val="10"/>
        <w:spacing w:line="252" w:lineRule="auto"/>
      </w:pPr>
    </w:p>
    <w:p w14:paraId="22D73ABB">
      <w:pPr>
        <w:spacing w:before="101" w:line="223" w:lineRule="auto"/>
        <w:ind w:left="1287"/>
        <w:rPr>
          <w:rFonts w:ascii="宋体" w:hAnsi="宋体" w:cs="宋体"/>
          <w:sz w:val="31"/>
          <w:szCs w:val="31"/>
        </w:rPr>
      </w:pPr>
      <w:r>
        <w:rPr>
          <w:rFonts w:hint="eastAsia" w:ascii="宋体" w:hAnsi="宋体" w:cs="宋体"/>
          <w:b/>
          <w:bCs/>
          <w:spacing w:val="7"/>
          <w:sz w:val="31"/>
          <w:szCs w:val="31"/>
        </w:rPr>
        <w:t>采购单位（甲方）</w:t>
      </w:r>
      <w:r>
        <w:rPr>
          <w:rFonts w:hint="eastAsia" w:ascii="宋体" w:hAnsi="宋体" w:cs="宋体"/>
          <w:b/>
          <w:bCs/>
          <w:spacing w:val="7"/>
          <w:sz w:val="31"/>
          <w:szCs w:val="31"/>
          <w:u w:val="single"/>
        </w:rPr>
        <w:t>桂平市自然资源局</w:t>
      </w:r>
    </w:p>
    <w:p w14:paraId="4ED9B843">
      <w:pPr>
        <w:spacing w:before="126" w:line="223" w:lineRule="auto"/>
        <w:ind w:left="1288"/>
        <w:rPr>
          <w:rFonts w:ascii="宋体" w:hAnsi="宋体" w:cs="宋体"/>
          <w:sz w:val="31"/>
          <w:szCs w:val="31"/>
        </w:rPr>
      </w:pPr>
      <w:r>
        <w:rPr>
          <w:rFonts w:hint="eastAsia" w:ascii="宋体" w:hAnsi="宋体" w:cs="宋体"/>
          <w:b/>
          <w:bCs/>
          <w:spacing w:val="-3"/>
          <w:sz w:val="31"/>
          <w:szCs w:val="31"/>
        </w:rPr>
        <w:t>供应商（乙方）</w:t>
      </w:r>
    </w:p>
    <w:p w14:paraId="1114D9E2">
      <w:pPr>
        <w:pStyle w:val="10"/>
        <w:spacing w:line="254" w:lineRule="auto"/>
      </w:pPr>
    </w:p>
    <w:p w14:paraId="2E34719D">
      <w:pPr>
        <w:pStyle w:val="10"/>
        <w:spacing w:line="254" w:lineRule="auto"/>
      </w:pPr>
    </w:p>
    <w:p w14:paraId="78FD911E">
      <w:pPr>
        <w:pStyle w:val="10"/>
        <w:spacing w:line="254" w:lineRule="auto"/>
      </w:pPr>
    </w:p>
    <w:p w14:paraId="597180FC">
      <w:pPr>
        <w:pStyle w:val="10"/>
        <w:spacing w:line="254" w:lineRule="auto"/>
      </w:pPr>
    </w:p>
    <w:p w14:paraId="32287974">
      <w:pPr>
        <w:pStyle w:val="10"/>
        <w:spacing w:line="355" w:lineRule="auto"/>
      </w:pPr>
    </w:p>
    <w:p w14:paraId="56FE8410">
      <w:pPr>
        <w:pStyle w:val="10"/>
        <w:spacing w:line="355" w:lineRule="auto"/>
      </w:pPr>
    </w:p>
    <w:p w14:paraId="44F2D2E2">
      <w:pPr>
        <w:pStyle w:val="10"/>
        <w:spacing w:line="355" w:lineRule="auto"/>
      </w:pPr>
    </w:p>
    <w:p w14:paraId="4AD9656E">
      <w:pPr>
        <w:spacing w:before="62" w:line="408" w:lineRule="auto"/>
        <w:ind w:left="3" w:hanging="3"/>
        <w:rPr>
          <w:rFonts w:ascii="宋体" w:hAnsi="宋体" w:cs="宋体"/>
          <w:sz w:val="19"/>
          <w:szCs w:val="19"/>
        </w:rPr>
      </w:pPr>
      <w:r>
        <w:rPr>
          <w:rFonts w:hint="eastAsia" w:ascii="宋体" w:hAnsi="宋体" w:cs="宋体"/>
          <w:spacing w:val="11"/>
          <w:sz w:val="19"/>
          <w:szCs w:val="19"/>
        </w:rPr>
        <w:t>合同使用说明：根据《中华人民共和国政府采购法》、《中华人民共和国民法</w:t>
      </w:r>
      <w:r>
        <w:rPr>
          <w:rFonts w:hint="eastAsia" w:ascii="宋体" w:hAnsi="宋体" w:cs="宋体"/>
          <w:spacing w:val="10"/>
          <w:sz w:val="19"/>
          <w:szCs w:val="19"/>
        </w:rPr>
        <w:t>典》等法律、法规规定，按照竞</w:t>
      </w:r>
      <w:r>
        <w:rPr>
          <w:rFonts w:hint="eastAsia" w:ascii="宋体" w:hAnsi="宋体" w:cs="宋体"/>
          <w:spacing w:val="9"/>
          <w:sz w:val="19"/>
          <w:szCs w:val="19"/>
        </w:rPr>
        <w:t>争性磋商采购文件规定条款和成交供应商竞争性磋商响应文件及其承诺，甲乙双方签订本合同。</w:t>
      </w:r>
    </w:p>
    <w:p w14:paraId="518AD08E">
      <w:pPr>
        <w:snapToGrid w:val="0"/>
        <w:spacing w:line="360" w:lineRule="auto"/>
        <w:rPr>
          <w:rFonts w:ascii="宋体" w:hAnsi="宋体" w:cs="Courier New"/>
          <w:b/>
          <w:szCs w:val="21"/>
        </w:rPr>
      </w:pPr>
      <w:r>
        <w:rPr>
          <w:b/>
          <w:bCs/>
        </w:rPr>
        <w:br w:type="page"/>
      </w:r>
    </w:p>
    <w:p w14:paraId="16C74D18">
      <w:pPr>
        <w:snapToGrid w:val="0"/>
        <w:spacing w:line="400" w:lineRule="exact"/>
        <w:ind w:right="480"/>
        <w:jc w:val="center"/>
        <w:rPr>
          <w:rFonts w:ascii="宋体" w:hAnsi="宋体" w:cs="宋体"/>
          <w:b/>
          <w:sz w:val="36"/>
          <w:szCs w:val="36"/>
        </w:rPr>
      </w:pPr>
      <w:r>
        <w:rPr>
          <w:rFonts w:hint="eastAsia" w:ascii="宋体" w:hAnsi="宋体" w:cs="宋体"/>
          <w:b/>
          <w:sz w:val="36"/>
          <w:szCs w:val="36"/>
        </w:rPr>
        <w:t>政府采购合同</w:t>
      </w:r>
    </w:p>
    <w:p w14:paraId="18D3448A">
      <w:pPr>
        <w:snapToGrid w:val="0"/>
        <w:spacing w:line="400" w:lineRule="exact"/>
        <w:ind w:right="480" w:firstLine="5250" w:firstLineChars="2500"/>
        <w:rPr>
          <w:rFonts w:ascii="宋体" w:hAnsi="宋体" w:cs="宋体"/>
          <w:bCs/>
          <w:szCs w:val="21"/>
        </w:rPr>
      </w:pPr>
    </w:p>
    <w:p w14:paraId="533A8F0C">
      <w:pPr>
        <w:snapToGrid w:val="0"/>
        <w:spacing w:line="360" w:lineRule="auto"/>
        <w:ind w:right="480"/>
        <w:rPr>
          <w:rFonts w:ascii="宋体" w:hAnsi="宋体" w:cs="宋体"/>
          <w:bCs/>
          <w:szCs w:val="21"/>
        </w:rPr>
      </w:pPr>
      <w:r>
        <w:rPr>
          <w:rFonts w:hint="eastAsia" w:ascii="宋体" w:hAnsi="宋体" w:cs="宋体"/>
          <w:bCs/>
          <w:szCs w:val="21"/>
        </w:rPr>
        <w:t>合同编号：</w:t>
      </w:r>
    </w:p>
    <w:p w14:paraId="757FA725">
      <w:pPr>
        <w:pStyle w:val="15"/>
        <w:spacing w:line="360" w:lineRule="auto"/>
        <w:rPr>
          <w:rFonts w:ascii="宋体" w:hAnsi="宋体" w:cs="宋体"/>
          <w:sz w:val="21"/>
          <w:szCs w:val="21"/>
        </w:rPr>
      </w:pPr>
      <w:r>
        <w:rPr>
          <w:rFonts w:hint="eastAsia" w:ascii="宋体" w:hAnsi="宋体" w:cs="宋体"/>
          <w:sz w:val="21"/>
          <w:szCs w:val="21"/>
        </w:rPr>
        <w:t>采购计划号：</w:t>
      </w:r>
    </w:p>
    <w:p w14:paraId="0A1401EE">
      <w:pPr>
        <w:snapToGrid w:val="0"/>
        <w:spacing w:line="400" w:lineRule="exact"/>
        <w:rPr>
          <w:rFonts w:ascii="宋体" w:hAnsi="宋体" w:cs="宋体"/>
          <w:szCs w:val="21"/>
        </w:rPr>
      </w:pPr>
    </w:p>
    <w:p w14:paraId="13D4A917">
      <w:pPr>
        <w:snapToGrid w:val="0"/>
        <w:spacing w:line="360" w:lineRule="auto"/>
        <w:rPr>
          <w:rFonts w:ascii="宋体" w:hAnsi="宋体" w:cs="宋体"/>
          <w:szCs w:val="21"/>
        </w:rPr>
      </w:pPr>
      <w:r>
        <w:rPr>
          <w:rFonts w:hint="eastAsia" w:ascii="宋体" w:hAnsi="宋体" w:cs="宋体"/>
          <w:szCs w:val="21"/>
        </w:rPr>
        <w:t>采购人（甲方）：</w:t>
      </w:r>
    </w:p>
    <w:p w14:paraId="1AB172BC">
      <w:pPr>
        <w:snapToGrid w:val="0"/>
        <w:spacing w:line="360" w:lineRule="auto"/>
        <w:rPr>
          <w:rFonts w:ascii="宋体" w:hAnsi="宋体" w:cs="宋体"/>
          <w:szCs w:val="21"/>
        </w:rPr>
      </w:pPr>
      <w:r>
        <w:rPr>
          <w:rFonts w:hint="eastAsia" w:ascii="宋体" w:hAnsi="宋体" w:cs="宋体"/>
          <w:szCs w:val="21"/>
        </w:rPr>
        <w:t>成交供应商（乙方）：</w:t>
      </w:r>
    </w:p>
    <w:p w14:paraId="2C6A6AB0">
      <w:pPr>
        <w:snapToGrid w:val="0"/>
        <w:spacing w:line="360" w:lineRule="auto"/>
        <w:rPr>
          <w:rFonts w:ascii="宋体" w:hAnsi="宋体" w:cs="宋体"/>
          <w:szCs w:val="21"/>
        </w:rPr>
      </w:pPr>
      <w:r>
        <w:rPr>
          <w:rFonts w:hint="eastAsia" w:ascii="宋体" w:hAnsi="宋体" w:cs="宋体"/>
          <w:szCs w:val="21"/>
        </w:rPr>
        <w:t>项目名称：</w:t>
      </w:r>
    </w:p>
    <w:p w14:paraId="6AEF1F0F">
      <w:pPr>
        <w:snapToGrid w:val="0"/>
        <w:spacing w:line="360" w:lineRule="auto"/>
        <w:rPr>
          <w:rFonts w:ascii="宋体" w:hAnsi="宋体" w:cs="宋体"/>
          <w:szCs w:val="21"/>
          <w:u w:val="single"/>
        </w:rPr>
      </w:pPr>
      <w:r>
        <w:rPr>
          <w:rFonts w:hint="eastAsia" w:ascii="宋体" w:hAnsi="宋体" w:cs="宋体"/>
          <w:szCs w:val="21"/>
        </w:rPr>
        <w:t>项目编号：</w:t>
      </w:r>
    </w:p>
    <w:p w14:paraId="3269754B">
      <w:pPr>
        <w:snapToGrid w:val="0"/>
        <w:spacing w:line="360" w:lineRule="auto"/>
        <w:rPr>
          <w:rFonts w:hint="eastAsia" w:ascii="宋体" w:hAnsi="宋体" w:eastAsia="宋体" w:cs="宋体"/>
          <w:szCs w:val="21"/>
          <w:u w:val="single"/>
          <w:lang w:eastAsia="zh-CN"/>
        </w:rPr>
      </w:pPr>
      <w:r>
        <w:rPr>
          <w:rFonts w:hint="eastAsia" w:ascii="宋体" w:hAnsi="宋体" w:cs="宋体"/>
          <w:szCs w:val="21"/>
        </w:rPr>
        <w:t>签订地点：</w:t>
      </w:r>
      <w:r>
        <w:rPr>
          <w:rFonts w:hint="eastAsia" w:ascii="宋体" w:hAnsi="宋体" w:cs="宋体"/>
          <w:color w:val="FF0000"/>
          <w:szCs w:val="21"/>
          <w:lang w:val="en-US" w:eastAsia="zh-CN"/>
        </w:rPr>
        <w:t xml:space="preserve"> </w:t>
      </w:r>
      <w:r>
        <w:rPr>
          <w:rFonts w:hint="eastAsia" w:ascii="宋体" w:hAnsi="宋体" w:cs="宋体"/>
          <w:szCs w:val="21"/>
          <w:lang w:val="en-US" w:eastAsia="zh-CN"/>
        </w:rPr>
        <w:t xml:space="preserve"> </w:t>
      </w:r>
    </w:p>
    <w:p w14:paraId="0A4B921D">
      <w:pPr>
        <w:snapToGrid w:val="0"/>
        <w:spacing w:line="360" w:lineRule="auto"/>
        <w:ind w:firstLine="420" w:firstLineChars="200"/>
        <w:rPr>
          <w:rFonts w:ascii="宋体" w:hAnsi="宋体" w:cs="宋体"/>
          <w:szCs w:val="21"/>
        </w:rPr>
      </w:pPr>
    </w:p>
    <w:p w14:paraId="493406AE">
      <w:pPr>
        <w:snapToGrid w:val="0"/>
        <w:spacing w:line="360" w:lineRule="auto"/>
        <w:ind w:firstLine="420" w:firstLineChars="200"/>
        <w:rPr>
          <w:rFonts w:ascii="宋体" w:hAnsi="宋体" w:cs="宋体"/>
          <w:szCs w:val="21"/>
        </w:rPr>
      </w:pPr>
      <w:r>
        <w:rPr>
          <w:rFonts w:hint="eastAsia" w:ascii="宋体" w:hAnsi="宋体" w:cs="宋体"/>
          <w:szCs w:val="21"/>
        </w:rPr>
        <w:t>根据《中华人民共和国政府采购法》、《中华人民共和国民法典》等法律、法规规定，按照竞争性磋商文件规定条款和乙方承诺，甲乙双方签订本合同。</w:t>
      </w:r>
    </w:p>
    <w:p w14:paraId="4FDF39FD">
      <w:pPr>
        <w:snapToGrid w:val="0"/>
        <w:spacing w:line="360" w:lineRule="auto"/>
        <w:ind w:firstLine="422" w:firstLineChars="200"/>
        <w:rPr>
          <w:rFonts w:ascii="宋体" w:hAnsi="宋体" w:cs="宋体"/>
          <w:b/>
          <w:szCs w:val="21"/>
        </w:rPr>
      </w:pPr>
      <w:r>
        <w:rPr>
          <w:rFonts w:hint="eastAsia" w:ascii="宋体" w:hAnsi="宋体" w:cs="宋体"/>
          <w:b/>
          <w:szCs w:val="21"/>
        </w:rPr>
        <w:t>第一条　合同标的</w:t>
      </w:r>
    </w:p>
    <w:p w14:paraId="3CC5F72B">
      <w:pPr>
        <w:snapToGrid w:val="0"/>
        <w:spacing w:line="360" w:lineRule="auto"/>
        <w:ind w:firstLine="420" w:firstLineChars="200"/>
        <w:rPr>
          <w:rFonts w:ascii="宋体" w:hAnsi="宋体" w:cs="宋体"/>
          <w:szCs w:val="21"/>
        </w:rPr>
      </w:pPr>
      <w:r>
        <w:rPr>
          <w:rFonts w:hint="eastAsia" w:ascii="宋体" w:hAnsi="宋体" w:cs="宋体"/>
          <w:szCs w:val="21"/>
        </w:rPr>
        <w:t>1、合同总金额：。</w:t>
      </w:r>
    </w:p>
    <w:p w14:paraId="73448100">
      <w:pPr>
        <w:spacing w:line="360" w:lineRule="auto"/>
        <w:ind w:firstLine="420" w:firstLineChars="200"/>
        <w:rPr>
          <w:rFonts w:ascii="宋体" w:hAnsi="宋体" w:cs="宋体"/>
          <w:szCs w:val="21"/>
        </w:rPr>
      </w:pPr>
      <w:r>
        <w:rPr>
          <w:rFonts w:hint="eastAsia" w:ascii="宋体" w:hAnsi="宋体" w:cs="宋体"/>
          <w:szCs w:val="21"/>
        </w:rPr>
        <w:t>2、服务内容一览表（详见附件中的响应报价表）</w:t>
      </w:r>
    </w:p>
    <w:tbl>
      <w:tblPr>
        <w:tblStyle w:val="22"/>
        <w:tblW w:w="9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280"/>
        <w:gridCol w:w="1905"/>
        <w:gridCol w:w="1034"/>
        <w:gridCol w:w="1034"/>
        <w:gridCol w:w="1206"/>
        <w:gridCol w:w="1452"/>
        <w:gridCol w:w="916"/>
      </w:tblGrid>
      <w:tr w14:paraId="3693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688" w:type="dxa"/>
            <w:tcBorders>
              <w:top w:val="single" w:color="auto" w:sz="4" w:space="0"/>
              <w:left w:val="single" w:color="auto" w:sz="4" w:space="0"/>
              <w:bottom w:val="single" w:color="auto" w:sz="4" w:space="0"/>
              <w:right w:val="single" w:color="auto" w:sz="4" w:space="0"/>
            </w:tcBorders>
            <w:noWrap/>
            <w:vAlign w:val="center"/>
          </w:tcPr>
          <w:p w14:paraId="73E9DD91">
            <w:pPr>
              <w:jc w:val="center"/>
              <w:rPr>
                <w:rFonts w:ascii="宋体" w:hAnsi="宋体" w:cs="宋体"/>
                <w:sz w:val="22"/>
              </w:rPr>
            </w:pPr>
            <w:r>
              <w:rPr>
                <w:rFonts w:hint="eastAsia" w:ascii="宋体" w:hAnsi="宋体" w:cs="宋体"/>
                <w:sz w:val="22"/>
              </w:rPr>
              <w:t>序号</w:t>
            </w:r>
          </w:p>
        </w:tc>
        <w:tc>
          <w:tcPr>
            <w:tcW w:w="1280" w:type="dxa"/>
            <w:tcBorders>
              <w:top w:val="single" w:color="auto" w:sz="4" w:space="0"/>
              <w:left w:val="single" w:color="auto" w:sz="4" w:space="0"/>
              <w:bottom w:val="single" w:color="auto" w:sz="4" w:space="0"/>
              <w:right w:val="single" w:color="auto" w:sz="4" w:space="0"/>
            </w:tcBorders>
            <w:noWrap/>
            <w:vAlign w:val="center"/>
          </w:tcPr>
          <w:p w14:paraId="4855B02D">
            <w:pPr>
              <w:spacing w:line="360" w:lineRule="auto"/>
              <w:contextualSpacing/>
              <w:jc w:val="center"/>
              <w:rPr>
                <w:rFonts w:ascii="宋体" w:hAnsi="宋体" w:cs="宋体"/>
                <w:sz w:val="24"/>
              </w:rPr>
            </w:pPr>
            <w:r>
              <w:rPr>
                <w:rFonts w:hint="eastAsia" w:ascii="宋体" w:hAnsi="宋体" w:cs="宋体"/>
                <w:sz w:val="24"/>
              </w:rPr>
              <w:t>服务内容</w:t>
            </w:r>
          </w:p>
        </w:tc>
        <w:tc>
          <w:tcPr>
            <w:tcW w:w="1905" w:type="dxa"/>
            <w:tcBorders>
              <w:top w:val="single" w:color="auto" w:sz="4" w:space="0"/>
              <w:left w:val="single" w:color="auto" w:sz="4" w:space="0"/>
              <w:bottom w:val="single" w:color="auto" w:sz="4" w:space="0"/>
              <w:right w:val="single" w:color="auto" w:sz="4" w:space="0"/>
            </w:tcBorders>
            <w:noWrap/>
            <w:vAlign w:val="center"/>
          </w:tcPr>
          <w:p w14:paraId="0E31B050">
            <w:pPr>
              <w:spacing w:line="360" w:lineRule="auto"/>
              <w:contextualSpacing/>
              <w:jc w:val="center"/>
              <w:rPr>
                <w:rFonts w:ascii="宋体" w:hAnsi="宋体" w:cs="宋体"/>
                <w:sz w:val="24"/>
              </w:rPr>
            </w:pPr>
            <w:r>
              <w:rPr>
                <w:rFonts w:hint="eastAsia" w:ascii="宋体" w:hAnsi="宋体" w:cs="宋体"/>
                <w:sz w:val="24"/>
              </w:rPr>
              <w:t>服务要求</w:t>
            </w:r>
          </w:p>
        </w:tc>
        <w:tc>
          <w:tcPr>
            <w:tcW w:w="1034" w:type="dxa"/>
            <w:tcBorders>
              <w:top w:val="single" w:color="auto" w:sz="4" w:space="0"/>
              <w:left w:val="single" w:color="auto" w:sz="4" w:space="0"/>
              <w:bottom w:val="single" w:color="auto" w:sz="4" w:space="0"/>
              <w:right w:val="single" w:color="auto" w:sz="4" w:space="0"/>
            </w:tcBorders>
            <w:noWrap/>
            <w:vAlign w:val="center"/>
          </w:tcPr>
          <w:p w14:paraId="5679DE8C">
            <w:pPr>
              <w:jc w:val="center"/>
              <w:rPr>
                <w:rFonts w:ascii="宋体" w:hAnsi="宋体" w:cs="宋体"/>
                <w:sz w:val="22"/>
              </w:rPr>
            </w:pPr>
            <w:r>
              <w:rPr>
                <w:rFonts w:hint="eastAsia" w:ascii="宋体" w:hAnsi="宋体" w:cs="宋体"/>
                <w:sz w:val="22"/>
              </w:rPr>
              <w:t>单位①</w:t>
            </w:r>
          </w:p>
        </w:tc>
        <w:tc>
          <w:tcPr>
            <w:tcW w:w="1034" w:type="dxa"/>
            <w:tcBorders>
              <w:top w:val="single" w:color="auto" w:sz="4" w:space="0"/>
              <w:left w:val="single" w:color="auto" w:sz="4" w:space="0"/>
              <w:bottom w:val="single" w:color="auto" w:sz="4" w:space="0"/>
              <w:right w:val="single" w:color="auto" w:sz="4" w:space="0"/>
            </w:tcBorders>
            <w:noWrap/>
            <w:vAlign w:val="center"/>
          </w:tcPr>
          <w:p w14:paraId="2BCC3CD1">
            <w:pPr>
              <w:jc w:val="center"/>
              <w:rPr>
                <w:rFonts w:ascii="宋体" w:hAnsi="宋体" w:cs="宋体"/>
                <w:sz w:val="22"/>
              </w:rPr>
            </w:pPr>
            <w:r>
              <w:rPr>
                <w:rFonts w:hint="eastAsia" w:ascii="宋体" w:hAnsi="宋体" w:cs="宋体"/>
                <w:sz w:val="22"/>
              </w:rPr>
              <w:t>数量②</w:t>
            </w:r>
          </w:p>
        </w:tc>
        <w:tc>
          <w:tcPr>
            <w:tcW w:w="1206" w:type="dxa"/>
            <w:tcBorders>
              <w:top w:val="single" w:color="auto" w:sz="4" w:space="0"/>
              <w:left w:val="single" w:color="auto" w:sz="4" w:space="0"/>
              <w:bottom w:val="single" w:color="auto" w:sz="4" w:space="0"/>
              <w:right w:val="single" w:color="auto" w:sz="4" w:space="0"/>
            </w:tcBorders>
            <w:noWrap/>
            <w:vAlign w:val="center"/>
          </w:tcPr>
          <w:p w14:paraId="38BB389B">
            <w:pPr>
              <w:jc w:val="center"/>
              <w:rPr>
                <w:rFonts w:ascii="宋体" w:hAnsi="宋体" w:cs="宋体"/>
                <w:sz w:val="22"/>
              </w:rPr>
            </w:pPr>
            <w:r>
              <w:rPr>
                <w:rFonts w:hint="eastAsia" w:ascii="宋体" w:hAnsi="宋体" w:cs="宋体"/>
                <w:sz w:val="22"/>
              </w:rPr>
              <w:t>单价(元)③</w:t>
            </w:r>
          </w:p>
        </w:tc>
        <w:tc>
          <w:tcPr>
            <w:tcW w:w="1452" w:type="dxa"/>
            <w:tcBorders>
              <w:top w:val="single" w:color="auto" w:sz="4" w:space="0"/>
              <w:left w:val="single" w:color="auto" w:sz="4" w:space="0"/>
              <w:bottom w:val="single" w:color="auto" w:sz="4" w:space="0"/>
              <w:right w:val="single" w:color="auto" w:sz="4" w:space="0"/>
            </w:tcBorders>
            <w:noWrap/>
            <w:vAlign w:val="center"/>
          </w:tcPr>
          <w:p w14:paraId="5DC14EA8">
            <w:pPr>
              <w:jc w:val="center"/>
              <w:rPr>
                <w:rFonts w:ascii="宋体" w:hAnsi="宋体" w:cs="宋体"/>
                <w:sz w:val="22"/>
              </w:rPr>
            </w:pPr>
            <w:r>
              <w:rPr>
                <w:rFonts w:hint="eastAsia" w:ascii="宋体" w:hAnsi="宋体" w:cs="宋体"/>
                <w:sz w:val="22"/>
              </w:rPr>
              <w:t>单项合价（元）</w:t>
            </w:r>
          </w:p>
          <w:p w14:paraId="12A3BAEC">
            <w:pPr>
              <w:jc w:val="center"/>
              <w:rPr>
                <w:rFonts w:ascii="宋体" w:hAnsi="宋体" w:cs="宋体"/>
                <w:sz w:val="22"/>
              </w:rPr>
            </w:pPr>
            <w:r>
              <w:rPr>
                <w:rFonts w:hint="eastAsia" w:ascii="宋体" w:hAnsi="宋体" w:cs="宋体"/>
                <w:sz w:val="22"/>
              </w:rPr>
              <w:t>④＝②×③</w:t>
            </w:r>
          </w:p>
        </w:tc>
        <w:tc>
          <w:tcPr>
            <w:tcW w:w="916" w:type="dxa"/>
            <w:tcBorders>
              <w:top w:val="single" w:color="auto" w:sz="4" w:space="0"/>
              <w:left w:val="single" w:color="auto" w:sz="4" w:space="0"/>
              <w:bottom w:val="single" w:color="auto" w:sz="4" w:space="0"/>
              <w:right w:val="single" w:color="auto" w:sz="4" w:space="0"/>
            </w:tcBorders>
            <w:noWrap/>
            <w:vAlign w:val="center"/>
          </w:tcPr>
          <w:p w14:paraId="32F3DFD2">
            <w:pPr>
              <w:jc w:val="center"/>
              <w:rPr>
                <w:rFonts w:ascii="宋体" w:hAnsi="宋体" w:cs="宋体"/>
                <w:sz w:val="22"/>
              </w:rPr>
            </w:pPr>
            <w:r>
              <w:rPr>
                <w:rFonts w:hint="eastAsia" w:ascii="宋体" w:hAnsi="宋体" w:cs="宋体"/>
                <w:sz w:val="22"/>
              </w:rPr>
              <w:t>备注</w:t>
            </w:r>
          </w:p>
        </w:tc>
      </w:tr>
      <w:tr w14:paraId="770F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trPr>
        <w:tc>
          <w:tcPr>
            <w:tcW w:w="688" w:type="dxa"/>
            <w:tcBorders>
              <w:top w:val="single" w:color="auto" w:sz="4" w:space="0"/>
              <w:left w:val="single" w:color="auto" w:sz="4" w:space="0"/>
              <w:bottom w:val="single" w:color="auto" w:sz="4" w:space="0"/>
              <w:right w:val="single" w:color="auto" w:sz="4" w:space="0"/>
            </w:tcBorders>
            <w:noWrap/>
            <w:vAlign w:val="center"/>
          </w:tcPr>
          <w:p w14:paraId="542B1D99">
            <w:pPr>
              <w:jc w:val="center"/>
              <w:rPr>
                <w:rFonts w:ascii="宋体" w:hAnsi="宋体" w:cs="宋体"/>
                <w:sz w:val="22"/>
              </w:rPr>
            </w:pPr>
            <w:r>
              <w:rPr>
                <w:rFonts w:hint="eastAsia" w:ascii="宋体" w:hAnsi="宋体" w:cs="宋体"/>
                <w:sz w:val="22"/>
              </w:rPr>
              <w:t>1</w:t>
            </w:r>
          </w:p>
        </w:tc>
        <w:tc>
          <w:tcPr>
            <w:tcW w:w="1280" w:type="dxa"/>
            <w:tcBorders>
              <w:top w:val="single" w:color="auto" w:sz="4" w:space="0"/>
              <w:left w:val="single" w:color="auto" w:sz="4" w:space="0"/>
              <w:bottom w:val="single" w:color="auto" w:sz="4" w:space="0"/>
              <w:right w:val="single" w:color="auto" w:sz="4" w:space="0"/>
            </w:tcBorders>
            <w:noWrap/>
            <w:vAlign w:val="center"/>
          </w:tcPr>
          <w:p w14:paraId="02DAC074">
            <w:pPr>
              <w:jc w:val="center"/>
              <w:rPr>
                <w:rFonts w:ascii="宋体" w:hAnsi="宋体" w:cs="宋体"/>
                <w:sz w:val="22"/>
              </w:rPr>
            </w:pPr>
          </w:p>
        </w:tc>
        <w:tc>
          <w:tcPr>
            <w:tcW w:w="1905" w:type="dxa"/>
            <w:tcBorders>
              <w:top w:val="single" w:color="auto" w:sz="4" w:space="0"/>
              <w:left w:val="single" w:color="auto" w:sz="4" w:space="0"/>
              <w:bottom w:val="single" w:color="auto" w:sz="4" w:space="0"/>
              <w:right w:val="single" w:color="auto" w:sz="4" w:space="0"/>
            </w:tcBorders>
            <w:noWrap/>
            <w:vAlign w:val="center"/>
          </w:tcPr>
          <w:p w14:paraId="368B7E7F">
            <w:pPr>
              <w:jc w:val="center"/>
              <w:rPr>
                <w:rFonts w:ascii="宋体" w:hAnsi="宋体" w:cs="宋体"/>
                <w:sz w:val="22"/>
              </w:rPr>
            </w:pPr>
          </w:p>
        </w:tc>
        <w:tc>
          <w:tcPr>
            <w:tcW w:w="1034" w:type="dxa"/>
            <w:tcBorders>
              <w:top w:val="single" w:color="auto" w:sz="4" w:space="0"/>
              <w:left w:val="single" w:color="auto" w:sz="4" w:space="0"/>
              <w:bottom w:val="single" w:color="auto" w:sz="4" w:space="0"/>
              <w:right w:val="single" w:color="auto" w:sz="4" w:space="0"/>
            </w:tcBorders>
            <w:noWrap/>
            <w:vAlign w:val="center"/>
          </w:tcPr>
          <w:p w14:paraId="27149791">
            <w:pPr>
              <w:jc w:val="center"/>
              <w:rPr>
                <w:rFonts w:ascii="宋体" w:hAnsi="宋体" w:cs="宋体"/>
                <w:sz w:val="22"/>
              </w:rPr>
            </w:pPr>
          </w:p>
        </w:tc>
        <w:tc>
          <w:tcPr>
            <w:tcW w:w="1034" w:type="dxa"/>
            <w:tcBorders>
              <w:top w:val="single" w:color="auto" w:sz="4" w:space="0"/>
              <w:left w:val="single" w:color="auto" w:sz="4" w:space="0"/>
              <w:bottom w:val="single" w:color="auto" w:sz="4" w:space="0"/>
              <w:right w:val="single" w:color="auto" w:sz="4" w:space="0"/>
            </w:tcBorders>
            <w:noWrap/>
            <w:vAlign w:val="center"/>
          </w:tcPr>
          <w:p w14:paraId="341C606E">
            <w:pPr>
              <w:jc w:val="center"/>
              <w:rPr>
                <w:rFonts w:ascii="宋体" w:hAnsi="宋体" w:cs="宋体"/>
                <w:sz w:val="22"/>
              </w:rPr>
            </w:pPr>
          </w:p>
        </w:tc>
        <w:tc>
          <w:tcPr>
            <w:tcW w:w="1206" w:type="dxa"/>
            <w:tcBorders>
              <w:top w:val="single" w:color="auto" w:sz="4" w:space="0"/>
              <w:left w:val="single" w:color="auto" w:sz="4" w:space="0"/>
              <w:bottom w:val="single" w:color="auto" w:sz="4" w:space="0"/>
              <w:right w:val="single" w:color="auto" w:sz="4" w:space="0"/>
            </w:tcBorders>
            <w:noWrap/>
            <w:vAlign w:val="center"/>
          </w:tcPr>
          <w:p w14:paraId="4681AD2F">
            <w:pPr>
              <w:jc w:val="center"/>
              <w:rPr>
                <w:rFonts w:ascii="宋体" w:hAnsi="宋体" w:cs="宋体"/>
                <w:sz w:val="22"/>
              </w:rPr>
            </w:pPr>
          </w:p>
        </w:tc>
        <w:tc>
          <w:tcPr>
            <w:tcW w:w="1452" w:type="dxa"/>
            <w:tcBorders>
              <w:top w:val="single" w:color="auto" w:sz="4" w:space="0"/>
              <w:left w:val="single" w:color="auto" w:sz="4" w:space="0"/>
              <w:bottom w:val="single" w:color="auto" w:sz="4" w:space="0"/>
              <w:right w:val="single" w:color="auto" w:sz="4" w:space="0"/>
            </w:tcBorders>
            <w:noWrap/>
            <w:vAlign w:val="center"/>
          </w:tcPr>
          <w:p w14:paraId="4F47395D">
            <w:pPr>
              <w:jc w:val="center"/>
              <w:rPr>
                <w:rFonts w:ascii="宋体" w:hAnsi="宋体" w:cs="宋体"/>
                <w:sz w:val="22"/>
              </w:rPr>
            </w:pPr>
          </w:p>
        </w:tc>
        <w:tc>
          <w:tcPr>
            <w:tcW w:w="916" w:type="dxa"/>
            <w:tcBorders>
              <w:top w:val="single" w:color="auto" w:sz="4" w:space="0"/>
              <w:left w:val="single" w:color="auto" w:sz="4" w:space="0"/>
              <w:bottom w:val="single" w:color="auto" w:sz="4" w:space="0"/>
              <w:right w:val="single" w:color="auto" w:sz="4" w:space="0"/>
            </w:tcBorders>
            <w:noWrap/>
            <w:vAlign w:val="center"/>
          </w:tcPr>
          <w:p w14:paraId="4F163DD6">
            <w:pPr>
              <w:jc w:val="center"/>
              <w:rPr>
                <w:rFonts w:ascii="宋体" w:hAnsi="宋体" w:cs="宋体"/>
                <w:sz w:val="22"/>
              </w:rPr>
            </w:pPr>
          </w:p>
        </w:tc>
      </w:tr>
      <w:tr w14:paraId="688D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trPr>
        <w:tc>
          <w:tcPr>
            <w:tcW w:w="9515" w:type="dxa"/>
            <w:gridSpan w:val="8"/>
            <w:tcBorders>
              <w:top w:val="single" w:color="auto" w:sz="4" w:space="0"/>
              <w:left w:val="single" w:color="auto" w:sz="4" w:space="0"/>
              <w:bottom w:val="single" w:color="auto" w:sz="4" w:space="0"/>
              <w:right w:val="single" w:color="auto" w:sz="4" w:space="0"/>
            </w:tcBorders>
            <w:noWrap/>
            <w:vAlign w:val="center"/>
          </w:tcPr>
          <w:p w14:paraId="3C8A8C01">
            <w:pPr>
              <w:spacing w:line="360" w:lineRule="auto"/>
              <w:jc w:val="left"/>
              <w:rPr>
                <w:rFonts w:ascii="宋体" w:hAnsi="宋体" w:cs="宋体"/>
                <w:szCs w:val="22"/>
              </w:rPr>
            </w:pPr>
          </w:p>
        </w:tc>
      </w:tr>
      <w:tr w14:paraId="42F0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52" w:hRule="atLeast"/>
        </w:trPr>
        <w:tc>
          <w:tcPr>
            <w:tcW w:w="9515" w:type="dxa"/>
            <w:gridSpan w:val="8"/>
            <w:tcBorders>
              <w:top w:val="single" w:color="auto" w:sz="4" w:space="0"/>
              <w:left w:val="single" w:color="auto" w:sz="4" w:space="0"/>
              <w:bottom w:val="single" w:color="auto" w:sz="4" w:space="0"/>
              <w:right w:val="single" w:color="auto" w:sz="4" w:space="0"/>
            </w:tcBorders>
            <w:noWrap/>
            <w:vAlign w:val="center"/>
          </w:tcPr>
          <w:p w14:paraId="25FA36A1">
            <w:pPr>
              <w:spacing w:line="360" w:lineRule="auto"/>
              <w:ind w:firstLine="472" w:firstLineChars="200"/>
              <w:jc w:val="left"/>
              <w:textAlignment w:val="center"/>
              <w:rPr>
                <w:spacing w:val="-2"/>
                <w:sz w:val="24"/>
              </w:rPr>
            </w:pPr>
          </w:p>
        </w:tc>
      </w:tr>
    </w:tbl>
    <w:p w14:paraId="22451E68">
      <w:pPr>
        <w:widowControl/>
        <w:snapToGrid w:val="0"/>
        <w:spacing w:line="360" w:lineRule="auto"/>
        <w:ind w:firstLine="210" w:firstLineChars="100"/>
        <w:jc w:val="left"/>
        <w:rPr>
          <w:rFonts w:ascii="宋体" w:hAnsi="宋体" w:cs="宋体"/>
          <w:szCs w:val="21"/>
        </w:rPr>
      </w:pPr>
      <w:r>
        <w:rPr>
          <w:rFonts w:hint="eastAsia" w:ascii="宋体" w:hAnsi="宋体" w:cs="宋体"/>
          <w:szCs w:val="21"/>
        </w:rPr>
        <w:t>合同总金额：</w:t>
      </w:r>
      <w:r>
        <w:t>包括完</w:t>
      </w:r>
      <w:r>
        <w:rPr>
          <w:spacing w:val="-1"/>
        </w:rPr>
        <w:t>成本项目服务工作</w:t>
      </w:r>
      <w:r>
        <w:t>所需的人员成本、劳务费、运输装卸费、技术服务费、安全文明施</w:t>
      </w:r>
      <w:r>
        <w:rPr>
          <w:spacing w:val="-1"/>
        </w:rPr>
        <w:t>工费、</w:t>
      </w:r>
      <w:r>
        <w:rPr>
          <w:spacing w:val="-4"/>
        </w:rPr>
        <w:t>检验试验配合费、雨季施工增加费</w:t>
      </w:r>
      <w:r>
        <w:rPr>
          <w:rFonts w:hint="eastAsia"/>
          <w:spacing w:val="-4"/>
        </w:rPr>
        <w:t>等</w:t>
      </w:r>
      <w:r>
        <w:rPr>
          <w:rFonts w:hint="eastAsia" w:ascii="宋体" w:hAnsi="宋体" w:cs="宋体"/>
          <w:szCs w:val="21"/>
        </w:rPr>
        <w:t>完成本项目采购的可预见及不可预见的所有成本及费用的总和，除合同价款及采购人认可的特殊情况外。</w:t>
      </w:r>
    </w:p>
    <w:p w14:paraId="0122E82C">
      <w:pPr>
        <w:snapToGrid w:val="0"/>
        <w:spacing w:line="360" w:lineRule="auto"/>
        <w:ind w:firstLine="422" w:firstLineChars="200"/>
        <w:rPr>
          <w:rFonts w:ascii="宋体" w:hAnsi="宋体" w:cs="宋体"/>
          <w:szCs w:val="21"/>
        </w:rPr>
      </w:pPr>
      <w:r>
        <w:rPr>
          <w:rFonts w:hint="eastAsia" w:ascii="宋体" w:hAnsi="宋体" w:cs="宋体"/>
          <w:b/>
          <w:szCs w:val="21"/>
        </w:rPr>
        <w:t>第二条　质量要求</w:t>
      </w:r>
    </w:p>
    <w:p w14:paraId="1D893D4B">
      <w:pPr>
        <w:snapToGrid w:val="0"/>
        <w:spacing w:line="360" w:lineRule="auto"/>
        <w:ind w:firstLine="420" w:firstLineChars="200"/>
        <w:rPr>
          <w:rFonts w:ascii="宋体" w:hAnsi="宋体" w:cs="宋体"/>
          <w:szCs w:val="21"/>
        </w:rPr>
      </w:pPr>
      <w:r>
        <w:rPr>
          <w:rFonts w:hint="eastAsia" w:ascii="宋体" w:hAnsi="宋体" w:cs="宋体"/>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14:paraId="60971E87">
      <w:pPr>
        <w:snapToGrid w:val="0"/>
        <w:spacing w:line="360" w:lineRule="auto"/>
        <w:ind w:firstLine="422" w:firstLineChars="200"/>
        <w:rPr>
          <w:rFonts w:ascii="宋体" w:hAnsi="宋体" w:cs="宋体"/>
          <w:szCs w:val="21"/>
        </w:rPr>
      </w:pPr>
      <w:r>
        <w:rPr>
          <w:rFonts w:hint="eastAsia" w:ascii="宋体" w:hAnsi="宋体" w:cs="宋体"/>
          <w:b/>
          <w:szCs w:val="21"/>
        </w:rPr>
        <w:t>第三条　权利保证</w:t>
      </w:r>
    </w:p>
    <w:p w14:paraId="3F8695E6">
      <w:pPr>
        <w:snapToGrid w:val="0"/>
        <w:spacing w:line="360" w:lineRule="auto"/>
        <w:ind w:firstLine="420" w:firstLineChars="200"/>
        <w:rPr>
          <w:rFonts w:ascii="宋体" w:hAnsi="宋体" w:cs="宋体"/>
          <w:szCs w:val="21"/>
        </w:rPr>
      </w:pPr>
      <w:r>
        <w:rPr>
          <w:rFonts w:hint="eastAsia" w:ascii="宋体" w:hAnsi="宋体" w:cs="宋体"/>
          <w:szCs w:val="21"/>
        </w:rPr>
        <w:t>1、乙方应保证所提供服务在使用时不会侵犯任何第三方的专利权、商标权、工业设计权等知识产权及其他合法权利，且所有权、处分权等没有受到任何限制。</w:t>
      </w:r>
    </w:p>
    <w:p w14:paraId="493F6AF5">
      <w:pPr>
        <w:snapToGrid w:val="0"/>
        <w:spacing w:line="360" w:lineRule="auto"/>
        <w:ind w:firstLine="420" w:firstLineChars="200"/>
        <w:rPr>
          <w:rFonts w:ascii="宋体" w:hAnsi="宋体" w:cs="宋体"/>
          <w:szCs w:val="21"/>
        </w:rPr>
      </w:pPr>
      <w:r>
        <w:rPr>
          <w:rFonts w:hint="eastAsia" w:ascii="宋体" w:hAnsi="宋体" w:cs="宋体"/>
          <w:szCs w:val="21"/>
        </w:rPr>
        <w:t>2、没有甲方事先书面同意，乙方不得将由甲方提供的有关合同或者任何合同条文、规格、计划、图纸、样品或者资料提供给予履行本合同无关的任何其他人。即使向履行本合同有关的人员提供，也应注意保密并限于履行合同的必需范围。乙方的保密义务持续有效，不因为本合同履行终止、解除或者无效而解除。</w:t>
      </w:r>
    </w:p>
    <w:p w14:paraId="238D3E23">
      <w:pPr>
        <w:spacing w:line="360" w:lineRule="auto"/>
        <w:ind w:firstLine="422" w:firstLineChars="200"/>
        <w:rPr>
          <w:rFonts w:ascii="宋体" w:hAnsi="宋体" w:cs="宋体"/>
          <w:szCs w:val="21"/>
        </w:rPr>
      </w:pPr>
      <w:r>
        <w:rPr>
          <w:rFonts w:hint="eastAsia" w:ascii="宋体" w:hAnsi="宋体" w:cs="宋体"/>
          <w:b/>
          <w:szCs w:val="21"/>
        </w:rPr>
        <w:t>第四条　交付和验收</w:t>
      </w:r>
    </w:p>
    <w:p w14:paraId="06B32F60">
      <w:pPr>
        <w:spacing w:line="360" w:lineRule="auto"/>
        <w:ind w:firstLine="420" w:firstLineChars="200"/>
        <w:rPr>
          <w:rFonts w:ascii="宋体" w:hAnsi="宋体" w:cs="宋体"/>
          <w:szCs w:val="21"/>
        </w:rPr>
      </w:pPr>
      <w:r>
        <w:rPr>
          <w:rFonts w:hint="eastAsia" w:ascii="宋体" w:hAnsi="宋体" w:cs="宋体"/>
          <w:szCs w:val="21"/>
        </w:rPr>
        <w:t>1、服务期限：，服务地点：。</w:t>
      </w:r>
    </w:p>
    <w:p w14:paraId="405104C2">
      <w:pPr>
        <w:snapToGrid w:val="0"/>
        <w:spacing w:line="360" w:lineRule="auto"/>
        <w:ind w:firstLine="420" w:firstLineChars="200"/>
        <w:rPr>
          <w:rFonts w:ascii="宋体" w:hAnsi="宋体" w:cs="宋体"/>
          <w:szCs w:val="21"/>
        </w:rPr>
      </w:pPr>
      <w:r>
        <w:rPr>
          <w:rFonts w:hint="eastAsia" w:ascii="宋体" w:hAnsi="宋体" w:cs="宋体"/>
          <w:szCs w:val="21"/>
        </w:rPr>
        <w:t>2、乙方应按响应文件的承诺向甲方提供相应的服务，并提供所服务内容的相关技术资料。</w:t>
      </w:r>
    </w:p>
    <w:p w14:paraId="618746D5">
      <w:pPr>
        <w:spacing w:line="360" w:lineRule="auto"/>
        <w:ind w:firstLine="420" w:firstLineChars="200"/>
        <w:rPr>
          <w:rFonts w:ascii="宋体" w:hAnsi="宋体" w:cs="宋体"/>
          <w:szCs w:val="21"/>
        </w:rPr>
      </w:pPr>
      <w:r>
        <w:rPr>
          <w:rFonts w:hint="eastAsia" w:ascii="宋体" w:hAnsi="宋体" w:cs="宋体"/>
          <w:szCs w:val="21"/>
        </w:rPr>
        <w:t>3、乙方提供不符合响应文件和本合同规定的服务成果，甲方有权拒绝接受。</w:t>
      </w:r>
    </w:p>
    <w:p w14:paraId="6F251B94">
      <w:pPr>
        <w:spacing w:line="360" w:lineRule="auto"/>
        <w:ind w:firstLine="420" w:firstLineChars="200"/>
        <w:rPr>
          <w:rFonts w:ascii="宋体" w:hAnsi="宋体" w:cs="宋体"/>
          <w:szCs w:val="21"/>
        </w:rPr>
      </w:pPr>
      <w:r>
        <w:rPr>
          <w:rFonts w:hint="eastAsia" w:ascii="宋体" w:hAnsi="宋体" w:cs="宋体"/>
          <w:szCs w:val="21"/>
        </w:rPr>
        <w:t>4、乙方完成服务后应及时书面通知甲方进行验收，甲方应在收到通知后七个工作日内进行验收。验收合格后由甲乙双方签署验收单并加盖甲方公章，甲乙双方各执一份。</w:t>
      </w:r>
    </w:p>
    <w:p w14:paraId="31CF0C3A">
      <w:pPr>
        <w:spacing w:line="360" w:lineRule="auto"/>
        <w:ind w:firstLine="420" w:firstLineChars="200"/>
        <w:rPr>
          <w:rFonts w:ascii="宋体" w:hAnsi="宋体" w:cs="宋体"/>
          <w:szCs w:val="21"/>
        </w:rPr>
      </w:pPr>
      <w:r>
        <w:rPr>
          <w:rFonts w:hint="eastAsia" w:ascii="宋体" w:hAnsi="宋体" w:cs="宋体"/>
          <w:szCs w:val="21"/>
        </w:rPr>
        <w:t>5、甲乙双方应按照《广西壮族自治区政府采购项目履约验收管理办法》、双方合同、响应文件验收。</w:t>
      </w:r>
    </w:p>
    <w:p w14:paraId="2FB7A4BC">
      <w:pPr>
        <w:spacing w:line="360" w:lineRule="auto"/>
        <w:ind w:firstLine="420" w:firstLineChars="200"/>
        <w:rPr>
          <w:rFonts w:ascii="宋体" w:hAnsi="宋体" w:cs="宋体"/>
          <w:szCs w:val="21"/>
        </w:rPr>
      </w:pPr>
      <w:r>
        <w:rPr>
          <w:rFonts w:hint="eastAsia" w:ascii="宋体" w:hAnsi="宋体" w:cs="宋体"/>
          <w:szCs w:val="21"/>
        </w:rPr>
        <w:t>6、甲方在初步验收或者最终验收过程中如发现乙方提供的服务成果不满足响应文件及本合同规定的，可暂缓向乙方付款，直到乙方及时完善并提交相应的服务成果且经甲方验收合格后，方可办理付款。</w:t>
      </w:r>
    </w:p>
    <w:p w14:paraId="3A36AF51">
      <w:pPr>
        <w:spacing w:line="360" w:lineRule="auto"/>
        <w:ind w:firstLine="420" w:firstLineChars="200"/>
        <w:rPr>
          <w:rFonts w:ascii="宋体" w:hAnsi="宋体" w:cs="宋体"/>
          <w:szCs w:val="21"/>
        </w:rPr>
      </w:pPr>
      <w:r>
        <w:rPr>
          <w:rFonts w:hint="eastAsia" w:ascii="宋体" w:hAnsi="宋体" w:cs="宋体"/>
          <w:szCs w:val="21"/>
        </w:rPr>
        <w:t>7、甲方验收时以书面形式提出异议的，乙方应自收到甲方书面异议后五个工作日内及时予以解决，否则甲方有权不出具服务验收合格单。</w:t>
      </w:r>
    </w:p>
    <w:p w14:paraId="55B2D85D">
      <w:pPr>
        <w:snapToGrid w:val="0"/>
        <w:spacing w:line="360" w:lineRule="auto"/>
        <w:ind w:firstLine="422" w:firstLineChars="200"/>
        <w:rPr>
          <w:rFonts w:ascii="宋体" w:hAnsi="宋体" w:cs="宋体"/>
          <w:b/>
          <w:szCs w:val="21"/>
        </w:rPr>
      </w:pPr>
      <w:r>
        <w:rPr>
          <w:rFonts w:hint="eastAsia" w:ascii="宋体" w:hAnsi="宋体" w:cs="宋体"/>
          <w:b/>
          <w:szCs w:val="21"/>
        </w:rPr>
        <w:t>第五条  售后服务及培训</w:t>
      </w:r>
    </w:p>
    <w:p w14:paraId="4A7A643A">
      <w:pPr>
        <w:snapToGrid w:val="0"/>
        <w:spacing w:line="360" w:lineRule="auto"/>
        <w:ind w:firstLine="420" w:firstLineChars="200"/>
        <w:rPr>
          <w:rFonts w:ascii="宋体" w:hAnsi="宋体" w:cs="宋体"/>
          <w:szCs w:val="21"/>
        </w:rPr>
      </w:pPr>
      <w:r>
        <w:rPr>
          <w:rFonts w:hint="eastAsia" w:ascii="宋体" w:hAnsi="宋体" w:cs="宋体"/>
          <w:szCs w:val="21"/>
        </w:rPr>
        <w:t>1、乙方应按照国家有关法律法规和本合同所附的《售后服务承诺》要求为甲方提供相应的售后服务。</w:t>
      </w:r>
    </w:p>
    <w:p w14:paraId="59F5383F">
      <w:pPr>
        <w:spacing w:line="360" w:lineRule="auto"/>
        <w:ind w:firstLine="420" w:firstLineChars="200"/>
        <w:rPr>
          <w:rFonts w:ascii="宋体" w:hAnsi="宋体" w:cs="宋体"/>
          <w:szCs w:val="21"/>
        </w:rPr>
      </w:pPr>
      <w:r>
        <w:rPr>
          <w:rFonts w:hint="eastAsia" w:ascii="宋体" w:hAnsi="宋体" w:cs="宋体"/>
          <w:szCs w:val="21"/>
        </w:rPr>
        <w:t>2、甲方应提供必要测试条件（如场地、电源、水源等）。</w:t>
      </w:r>
    </w:p>
    <w:p w14:paraId="1F7001B6">
      <w:pPr>
        <w:spacing w:line="360" w:lineRule="auto"/>
        <w:ind w:firstLine="420" w:firstLineChars="200"/>
        <w:rPr>
          <w:rFonts w:ascii="宋体" w:hAnsi="宋体" w:cs="宋体"/>
          <w:szCs w:val="21"/>
        </w:rPr>
      </w:pPr>
      <w:r>
        <w:rPr>
          <w:rFonts w:hint="eastAsia" w:ascii="宋体" w:hAnsi="宋体" w:cs="宋体"/>
          <w:szCs w:val="21"/>
        </w:rPr>
        <w:t>3、乙方负责甲方有关人员的培训。培训时间、地点：。</w:t>
      </w:r>
    </w:p>
    <w:p w14:paraId="646464DC">
      <w:pPr>
        <w:snapToGrid w:val="0"/>
        <w:spacing w:line="360" w:lineRule="auto"/>
        <w:ind w:firstLine="422" w:firstLineChars="200"/>
        <w:rPr>
          <w:rFonts w:ascii="宋体" w:hAnsi="宋体" w:cs="宋体"/>
          <w:szCs w:val="21"/>
          <w:u w:val="single"/>
        </w:rPr>
      </w:pPr>
      <w:r>
        <w:rPr>
          <w:rFonts w:hint="eastAsia" w:ascii="宋体" w:hAnsi="宋体" w:cs="宋体"/>
          <w:b/>
          <w:szCs w:val="21"/>
        </w:rPr>
        <w:t>第六条　付款方式</w:t>
      </w:r>
    </w:p>
    <w:p w14:paraId="543DEE6C">
      <w:pPr>
        <w:pStyle w:val="20"/>
        <w:keepNext w:val="0"/>
        <w:keepLines w:val="0"/>
        <w:pageBreakBefore w:val="0"/>
        <w:widowControl/>
        <w:kinsoku/>
        <w:wordWrap/>
        <w:overflowPunct/>
        <w:topLinePunct w:val="0"/>
        <w:autoSpaceDE/>
        <w:autoSpaceDN/>
        <w:bidi w:val="0"/>
        <w:adjustRightInd/>
        <w:snapToGrid/>
        <w:spacing w:line="360" w:lineRule="auto"/>
        <w:ind w:firstLine="452" w:firstLineChars="200"/>
        <w:jc w:val="left"/>
        <w:textAlignment w:val="auto"/>
        <w:rPr>
          <w:rFonts w:ascii="宋体" w:hAnsi="宋体" w:cs="宋体"/>
          <w:color w:val="auto"/>
          <w:spacing w:val="8"/>
          <w:sz w:val="21"/>
          <w:szCs w:val="21"/>
        </w:rPr>
      </w:pPr>
      <w:r>
        <w:rPr>
          <w:rFonts w:hint="eastAsia" w:ascii="宋体" w:hAnsi="宋体" w:cs="宋体"/>
          <w:color w:val="auto"/>
          <w:spacing w:val="8"/>
          <w:sz w:val="21"/>
          <w:szCs w:val="21"/>
        </w:rPr>
        <w:t>本合同签订后，乙方按约定提交服务成果且经采购单位验收合格，采购单位收到成交供应商开具的合法有效税务发票后，由甲方向桂平市政财政局提交经费拨付申请函，支付合同总金额的30%，验收合格之日起60日内完成支付，剩余合同总金额70%。</w:t>
      </w:r>
    </w:p>
    <w:p w14:paraId="20BA393A">
      <w:pPr>
        <w:snapToGrid w:val="0"/>
        <w:spacing w:line="360" w:lineRule="auto"/>
        <w:ind w:firstLine="422" w:firstLineChars="200"/>
        <w:rPr>
          <w:rFonts w:ascii="宋体" w:hAnsi="宋体" w:cs="宋体"/>
          <w:b/>
          <w:szCs w:val="21"/>
        </w:rPr>
      </w:pPr>
      <w:r>
        <w:rPr>
          <w:rFonts w:hint="eastAsia" w:ascii="宋体" w:hAnsi="宋体" w:cs="宋体"/>
          <w:b/>
          <w:szCs w:val="21"/>
        </w:rPr>
        <w:t>第七条　履约保证金</w:t>
      </w:r>
    </w:p>
    <w:p w14:paraId="5327B80A">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本项目不需要缴</w:t>
      </w:r>
      <w:r>
        <w:rPr>
          <w:rFonts w:hint="eastAsia" w:ascii="宋体" w:hAnsi="宋体" w:cs="宋体"/>
          <w:b/>
          <w:bCs/>
          <w:color w:val="auto"/>
          <w:kern w:val="0"/>
          <w:szCs w:val="21"/>
        </w:rPr>
        <w:t>纳</w:t>
      </w:r>
      <w:r>
        <w:rPr>
          <w:rFonts w:hint="eastAsia" w:ascii="宋体" w:hAnsi="宋体" w:cs="宋体"/>
          <w:b/>
          <w:bCs/>
          <w:color w:val="auto"/>
          <w:szCs w:val="21"/>
        </w:rPr>
        <w:t>履约保证金。</w:t>
      </w:r>
    </w:p>
    <w:p w14:paraId="08EE7D8A">
      <w:pPr>
        <w:spacing w:line="360" w:lineRule="auto"/>
        <w:ind w:firstLine="422" w:firstLineChars="200"/>
        <w:rPr>
          <w:rFonts w:ascii="宋体" w:hAnsi="宋体" w:cs="宋体"/>
          <w:b/>
          <w:szCs w:val="21"/>
        </w:rPr>
      </w:pPr>
      <w:r>
        <w:rPr>
          <w:rFonts w:hint="eastAsia" w:ascii="宋体" w:hAnsi="宋体" w:cs="宋体"/>
          <w:b/>
          <w:szCs w:val="21"/>
        </w:rPr>
        <w:t>第八条  税费</w:t>
      </w:r>
    </w:p>
    <w:p w14:paraId="6343D205">
      <w:pPr>
        <w:spacing w:line="360" w:lineRule="auto"/>
        <w:ind w:firstLine="420" w:firstLineChars="200"/>
        <w:rPr>
          <w:rFonts w:ascii="宋体" w:hAnsi="宋体" w:cs="宋体"/>
          <w:szCs w:val="21"/>
        </w:rPr>
      </w:pPr>
      <w:r>
        <w:rPr>
          <w:rFonts w:hint="eastAsia" w:ascii="宋体" w:hAnsi="宋体" w:cs="宋体"/>
          <w:szCs w:val="21"/>
        </w:rPr>
        <w:t>本合同执行中相关的一切税费均由乙方负担，合同另有约定的除外。</w:t>
      </w:r>
    </w:p>
    <w:p w14:paraId="7571565E">
      <w:pPr>
        <w:spacing w:line="360" w:lineRule="auto"/>
        <w:ind w:firstLine="422" w:firstLineChars="200"/>
        <w:rPr>
          <w:rFonts w:ascii="宋体" w:hAnsi="宋体" w:cs="宋体"/>
          <w:b/>
          <w:szCs w:val="21"/>
        </w:rPr>
      </w:pPr>
      <w:r>
        <w:rPr>
          <w:rFonts w:hint="eastAsia" w:ascii="宋体" w:hAnsi="宋体" w:cs="宋体"/>
          <w:b/>
          <w:szCs w:val="21"/>
        </w:rPr>
        <w:t>第九条　违约责任</w:t>
      </w:r>
    </w:p>
    <w:p w14:paraId="0ED0E28D">
      <w:pPr>
        <w:snapToGrid w:val="0"/>
        <w:spacing w:line="360" w:lineRule="auto"/>
        <w:ind w:firstLine="420" w:firstLineChars="200"/>
        <w:rPr>
          <w:rFonts w:ascii="宋体" w:hAnsi="宋体" w:cs="宋体"/>
          <w:szCs w:val="21"/>
        </w:rPr>
      </w:pPr>
      <w:r>
        <w:rPr>
          <w:rFonts w:hint="eastAsia" w:ascii="宋体" w:hAnsi="宋体" w:cs="宋体"/>
          <w:szCs w:val="21"/>
        </w:rPr>
        <w:t>1、除不可抗力原因外，乙方没有按照合同规定的时间提供服务的，甲方可要求乙方支付违约金。每推迟一天按合同总金额的3‰支付违约金，该违约金累计不超过合同总金额的</w:t>
      </w:r>
      <w:r>
        <w:rPr>
          <w:rFonts w:hint="eastAsia" w:ascii="宋体" w:hAnsi="宋体" w:cs="宋体"/>
          <w:szCs w:val="21"/>
          <w:lang w:val="en-US" w:eastAsia="zh-CN"/>
        </w:rPr>
        <w:t>5</w:t>
      </w:r>
      <w:r>
        <w:rPr>
          <w:rFonts w:hint="eastAsia" w:ascii="宋体" w:hAnsi="宋体" w:cs="宋体"/>
          <w:szCs w:val="21"/>
        </w:rPr>
        <w:t xml:space="preserve">%。                                  </w:t>
      </w:r>
    </w:p>
    <w:p w14:paraId="1145BEFA">
      <w:pPr>
        <w:snapToGrid w:val="0"/>
        <w:spacing w:line="360" w:lineRule="auto"/>
        <w:ind w:firstLine="420" w:firstLineChars="200"/>
        <w:rPr>
          <w:rFonts w:ascii="宋体" w:hAnsi="宋体" w:cs="宋体"/>
          <w:szCs w:val="21"/>
        </w:rPr>
      </w:pPr>
      <w:r>
        <w:rPr>
          <w:rFonts w:hint="eastAsia" w:ascii="宋体" w:hAnsi="宋体" w:cs="宋体"/>
          <w:szCs w:val="21"/>
        </w:rPr>
        <w:t>2、乙方提供的服务如侵犯了第三方合法权益而引发的任何纠纷或者诉讼，均由乙方负责交涉并承担全部责任。</w:t>
      </w:r>
    </w:p>
    <w:p w14:paraId="5DC2434D">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3、甲方延期付款的，每天向乙方偿付延期款额3‰滞纳金，但滞纳金累计不得超过延期款额5%。因财政审批、拨款流程等非甲方主观原因导致的付款延迟，不视为甲方违约，不适用本款滞纳金规定。</w:t>
      </w:r>
    </w:p>
    <w:p w14:paraId="2F11064A">
      <w:pPr>
        <w:spacing w:line="360" w:lineRule="auto"/>
        <w:ind w:firstLine="422" w:firstLineChars="200"/>
        <w:rPr>
          <w:rFonts w:ascii="宋体" w:hAnsi="宋体" w:cs="宋体"/>
          <w:b/>
          <w:szCs w:val="21"/>
        </w:rPr>
      </w:pPr>
      <w:r>
        <w:rPr>
          <w:rFonts w:hint="eastAsia" w:ascii="宋体" w:hAnsi="宋体" w:cs="宋体"/>
          <w:b/>
          <w:szCs w:val="21"/>
        </w:rPr>
        <w:t>第十条  不可抗力事件处理</w:t>
      </w:r>
    </w:p>
    <w:p w14:paraId="668B14B7">
      <w:pPr>
        <w:spacing w:line="360" w:lineRule="auto"/>
        <w:ind w:firstLine="420" w:firstLineChars="200"/>
        <w:rPr>
          <w:rFonts w:ascii="宋体" w:hAnsi="宋体" w:cs="宋体"/>
          <w:szCs w:val="21"/>
        </w:rPr>
      </w:pPr>
      <w:r>
        <w:rPr>
          <w:rFonts w:hint="eastAsia" w:ascii="宋体" w:hAnsi="宋体" w:cs="宋体"/>
          <w:szCs w:val="21"/>
        </w:rPr>
        <w:t>1、在合同有效期内，任何一方因不可抗力事件导致不能履行合同，则合同履行期可延长，其延长期与不可抗力影响期相同。</w:t>
      </w:r>
    </w:p>
    <w:p w14:paraId="1F01ADF8">
      <w:pPr>
        <w:spacing w:line="360" w:lineRule="auto"/>
        <w:ind w:firstLine="420" w:firstLineChars="200"/>
        <w:rPr>
          <w:rFonts w:ascii="宋体" w:hAnsi="宋体" w:cs="宋体"/>
          <w:szCs w:val="21"/>
        </w:rPr>
      </w:pPr>
      <w:r>
        <w:rPr>
          <w:rFonts w:hint="eastAsia" w:ascii="宋体" w:hAnsi="宋体" w:cs="宋体"/>
          <w:szCs w:val="21"/>
        </w:rPr>
        <w:t>2、不可抗力事件发生后，应立即通知对方，并寄送有关权威机构出具的证明。</w:t>
      </w:r>
    </w:p>
    <w:p w14:paraId="35F858F4">
      <w:pPr>
        <w:spacing w:line="360" w:lineRule="auto"/>
        <w:ind w:firstLine="420" w:firstLineChars="200"/>
        <w:rPr>
          <w:rFonts w:ascii="宋体" w:hAnsi="宋体" w:cs="宋体"/>
          <w:szCs w:val="21"/>
        </w:rPr>
      </w:pPr>
      <w:r>
        <w:rPr>
          <w:rFonts w:hint="eastAsia" w:ascii="宋体" w:hAnsi="宋体" w:cs="宋体"/>
          <w:szCs w:val="21"/>
        </w:rPr>
        <w:t>3、不可抗力事件延续一百二十天以上，双方应通过友好协商，确定是否继续履行合同。</w:t>
      </w:r>
    </w:p>
    <w:p w14:paraId="19A52E18">
      <w:pPr>
        <w:spacing w:line="360" w:lineRule="auto"/>
        <w:ind w:firstLine="422" w:firstLineChars="200"/>
        <w:rPr>
          <w:rFonts w:ascii="宋体" w:hAnsi="宋体" w:cs="宋体"/>
          <w:szCs w:val="21"/>
        </w:rPr>
      </w:pPr>
      <w:r>
        <w:rPr>
          <w:rFonts w:hint="eastAsia" w:ascii="宋体" w:hAnsi="宋体" w:cs="宋体"/>
          <w:b/>
          <w:szCs w:val="21"/>
        </w:rPr>
        <w:t>第十一条  合同争议解决</w:t>
      </w:r>
    </w:p>
    <w:p w14:paraId="65FB33FB">
      <w:pPr>
        <w:snapToGrid w:val="0"/>
        <w:spacing w:line="360" w:lineRule="auto"/>
        <w:ind w:firstLine="420" w:firstLineChars="200"/>
        <w:rPr>
          <w:rFonts w:ascii="宋体" w:hAnsi="宋体" w:cs="宋体"/>
          <w:szCs w:val="21"/>
        </w:rPr>
      </w:pPr>
      <w:r>
        <w:rPr>
          <w:rFonts w:hint="eastAsia" w:ascii="宋体" w:hAnsi="宋体" w:cs="宋体"/>
          <w:szCs w:val="21"/>
        </w:rPr>
        <w:t>1、因服务质量问题发生争议的，应邀请国家认可的质量检测机构进行鉴定。服务符合标准的，鉴定费由甲方承担；服务不符合标准的，鉴定费由乙方承担。</w:t>
      </w:r>
    </w:p>
    <w:p w14:paraId="79794CDA">
      <w:pPr>
        <w:snapToGrid w:val="0"/>
        <w:spacing w:line="360" w:lineRule="auto"/>
        <w:ind w:firstLine="420" w:firstLineChars="200"/>
        <w:rPr>
          <w:rFonts w:ascii="宋体" w:hAnsi="宋体" w:cs="宋体"/>
          <w:szCs w:val="21"/>
        </w:rPr>
      </w:pPr>
      <w:r>
        <w:rPr>
          <w:rFonts w:hint="eastAsia" w:ascii="宋体" w:hAnsi="宋体" w:cs="宋体"/>
          <w:szCs w:val="21"/>
        </w:rPr>
        <w:t>2、因履行本合同引起的或者与本合同有关的争议，甲乙双方应首先通过友好协商解决，如果协商不能解决，可向甲方所在地有管辖权的人民法院提起诉讼。</w:t>
      </w:r>
    </w:p>
    <w:p w14:paraId="4814B36B">
      <w:pPr>
        <w:snapToGrid w:val="0"/>
        <w:spacing w:line="360" w:lineRule="auto"/>
        <w:ind w:firstLine="420" w:firstLineChars="200"/>
        <w:rPr>
          <w:rFonts w:ascii="宋体" w:hAnsi="宋体" w:cs="宋体"/>
          <w:szCs w:val="21"/>
        </w:rPr>
      </w:pPr>
      <w:r>
        <w:rPr>
          <w:rFonts w:hint="eastAsia" w:ascii="宋体" w:hAnsi="宋体" w:cs="宋体"/>
          <w:szCs w:val="21"/>
        </w:rPr>
        <w:t>3、诉讼期间，本合同继续履行。</w:t>
      </w:r>
    </w:p>
    <w:p w14:paraId="27549EDE">
      <w:pPr>
        <w:spacing w:line="360" w:lineRule="auto"/>
        <w:ind w:firstLine="422" w:firstLineChars="200"/>
        <w:rPr>
          <w:rFonts w:ascii="宋体" w:hAnsi="宋体" w:cs="宋体"/>
          <w:b/>
          <w:szCs w:val="21"/>
        </w:rPr>
      </w:pPr>
      <w:r>
        <w:rPr>
          <w:rFonts w:hint="eastAsia" w:ascii="宋体" w:hAnsi="宋体" w:cs="宋体"/>
          <w:b/>
          <w:szCs w:val="21"/>
        </w:rPr>
        <w:t>第十二条  合同生效及其他</w:t>
      </w:r>
    </w:p>
    <w:p w14:paraId="5660A8DE">
      <w:pPr>
        <w:spacing w:line="360" w:lineRule="auto"/>
        <w:ind w:firstLine="420" w:firstLineChars="200"/>
        <w:rPr>
          <w:rFonts w:ascii="宋体" w:hAnsi="宋体" w:cs="宋体"/>
          <w:szCs w:val="21"/>
        </w:rPr>
      </w:pPr>
      <w:r>
        <w:rPr>
          <w:rFonts w:hint="eastAsia" w:ascii="宋体" w:hAnsi="宋体" w:cs="宋体"/>
          <w:szCs w:val="21"/>
        </w:rPr>
        <w:t>1、合同经双方法定代表人或者授权代表签字并加盖单位公章后生效（委托代理人签字的需后附法定代表人授权委托书，格式自拟）。</w:t>
      </w:r>
    </w:p>
    <w:p w14:paraId="000F5E42">
      <w:pPr>
        <w:spacing w:line="360" w:lineRule="auto"/>
        <w:ind w:firstLine="420" w:firstLineChars="200"/>
        <w:rPr>
          <w:rFonts w:ascii="宋体" w:hAnsi="宋体" w:cs="宋体"/>
          <w:szCs w:val="21"/>
        </w:rPr>
      </w:pPr>
      <w:r>
        <w:rPr>
          <w:rFonts w:hint="eastAsia" w:ascii="宋体" w:hAnsi="宋体" w:cs="宋体"/>
          <w:szCs w:val="21"/>
        </w:rPr>
        <w:t>2、合同执行中涉及采购资金和采购内容修改或者补充的，须经财政部门审批，并签书面补充协议报财政部门备案，方可作为主合同不可分割的一部分。</w:t>
      </w:r>
    </w:p>
    <w:p w14:paraId="59B4B0EE">
      <w:pPr>
        <w:spacing w:line="360" w:lineRule="auto"/>
        <w:ind w:firstLine="420" w:firstLineChars="200"/>
        <w:rPr>
          <w:rFonts w:ascii="宋体" w:hAnsi="宋体" w:cs="宋体"/>
          <w:szCs w:val="21"/>
        </w:rPr>
      </w:pPr>
      <w:r>
        <w:rPr>
          <w:rFonts w:hint="eastAsia" w:ascii="宋体" w:hAnsi="宋体" w:cs="宋体"/>
          <w:szCs w:val="21"/>
        </w:rPr>
        <w:t>3、本合同未尽事宜，遵照《中华人民共和国民法典》有关条文执行。</w:t>
      </w:r>
    </w:p>
    <w:p w14:paraId="23F9E8BA">
      <w:pPr>
        <w:spacing w:line="360" w:lineRule="auto"/>
        <w:ind w:firstLine="422" w:firstLineChars="200"/>
        <w:rPr>
          <w:rFonts w:ascii="宋体" w:hAnsi="宋体" w:cs="宋体"/>
          <w:b/>
          <w:szCs w:val="21"/>
        </w:rPr>
      </w:pPr>
      <w:r>
        <w:rPr>
          <w:rFonts w:hint="eastAsia" w:ascii="宋体" w:hAnsi="宋体" w:cs="宋体"/>
          <w:b/>
          <w:szCs w:val="21"/>
        </w:rPr>
        <w:t>第十三条　合同的变更、终止与转让</w:t>
      </w:r>
    </w:p>
    <w:p w14:paraId="0B5526E4">
      <w:pPr>
        <w:spacing w:line="360" w:lineRule="auto"/>
        <w:ind w:firstLine="420" w:firstLineChars="200"/>
        <w:rPr>
          <w:rFonts w:ascii="宋体" w:hAnsi="宋体" w:cs="宋体"/>
          <w:szCs w:val="21"/>
        </w:rPr>
      </w:pPr>
      <w:r>
        <w:rPr>
          <w:rFonts w:hint="eastAsia" w:ascii="宋体" w:hAnsi="宋体" w:cs="宋体"/>
          <w:szCs w:val="21"/>
        </w:rPr>
        <w:t>1、除《中华人民共和国政府采购法》第五十条规定的情形外，本合同一经签订，甲乙双方不得擅自变更、中止或者终止。</w:t>
      </w:r>
    </w:p>
    <w:p w14:paraId="288641BD">
      <w:pPr>
        <w:spacing w:line="360" w:lineRule="auto"/>
        <w:ind w:firstLine="420" w:firstLineChars="200"/>
        <w:rPr>
          <w:rFonts w:ascii="宋体" w:hAnsi="宋体" w:cs="宋体"/>
          <w:szCs w:val="21"/>
        </w:rPr>
      </w:pPr>
      <w:r>
        <w:rPr>
          <w:rFonts w:hint="eastAsia" w:ascii="宋体" w:hAnsi="宋体" w:cs="宋体"/>
          <w:szCs w:val="21"/>
        </w:rPr>
        <w:t>2、乙方不得擅自转让其应履行的合同义务。</w:t>
      </w:r>
    </w:p>
    <w:p w14:paraId="1E6A24E9">
      <w:pPr>
        <w:spacing w:line="360" w:lineRule="auto"/>
        <w:ind w:firstLine="422" w:firstLineChars="200"/>
        <w:rPr>
          <w:rFonts w:ascii="宋体" w:hAnsi="宋体" w:cs="宋体"/>
          <w:b/>
          <w:szCs w:val="21"/>
        </w:rPr>
      </w:pPr>
      <w:r>
        <w:rPr>
          <w:rFonts w:hint="eastAsia" w:ascii="宋体" w:hAnsi="宋体" w:cs="宋体"/>
          <w:b/>
          <w:szCs w:val="21"/>
        </w:rPr>
        <w:t>第十四条　签订本合同依据</w:t>
      </w:r>
    </w:p>
    <w:p w14:paraId="5EBC5C36">
      <w:pPr>
        <w:spacing w:line="360" w:lineRule="auto"/>
        <w:ind w:firstLine="420" w:firstLineChars="200"/>
        <w:rPr>
          <w:rFonts w:ascii="宋体" w:hAnsi="宋体" w:cs="宋体"/>
          <w:szCs w:val="21"/>
        </w:rPr>
      </w:pPr>
      <w:r>
        <w:rPr>
          <w:rFonts w:hint="eastAsia" w:ascii="宋体" w:hAnsi="宋体" w:cs="宋体"/>
          <w:szCs w:val="21"/>
        </w:rPr>
        <w:t>1、成交通知书；</w:t>
      </w:r>
    </w:p>
    <w:p w14:paraId="7948AB87">
      <w:pPr>
        <w:spacing w:line="360" w:lineRule="auto"/>
        <w:ind w:firstLine="420" w:firstLineChars="200"/>
        <w:rPr>
          <w:rFonts w:ascii="宋体" w:hAnsi="宋体" w:cs="宋体"/>
          <w:szCs w:val="21"/>
        </w:rPr>
      </w:pPr>
      <w:r>
        <w:rPr>
          <w:rFonts w:hint="eastAsia" w:ascii="宋体" w:hAnsi="宋体" w:cs="宋体"/>
          <w:szCs w:val="21"/>
        </w:rPr>
        <w:t>2、响应报价表；</w:t>
      </w:r>
    </w:p>
    <w:p w14:paraId="2D666E77">
      <w:pPr>
        <w:spacing w:line="360" w:lineRule="auto"/>
        <w:ind w:firstLine="420" w:firstLineChars="200"/>
        <w:rPr>
          <w:rFonts w:ascii="宋体" w:hAnsi="宋体" w:cs="宋体"/>
          <w:szCs w:val="21"/>
        </w:rPr>
      </w:pPr>
      <w:r>
        <w:rPr>
          <w:rFonts w:hint="eastAsia" w:ascii="宋体" w:hAnsi="宋体" w:cs="宋体"/>
          <w:szCs w:val="21"/>
        </w:rPr>
        <w:t>3、响应函；</w:t>
      </w:r>
    </w:p>
    <w:p w14:paraId="09524801">
      <w:pPr>
        <w:spacing w:line="360" w:lineRule="auto"/>
        <w:ind w:firstLine="420" w:firstLineChars="200"/>
        <w:rPr>
          <w:rFonts w:ascii="宋体" w:hAnsi="宋体" w:cs="宋体"/>
          <w:szCs w:val="21"/>
        </w:rPr>
      </w:pPr>
      <w:r>
        <w:rPr>
          <w:rFonts w:hint="eastAsia" w:ascii="宋体" w:hAnsi="宋体" w:cs="宋体"/>
          <w:szCs w:val="21"/>
        </w:rPr>
        <w:t>4、商务条款偏离表和服务需求偏离表；</w:t>
      </w:r>
    </w:p>
    <w:p w14:paraId="1025A88D">
      <w:pPr>
        <w:spacing w:line="360" w:lineRule="auto"/>
        <w:ind w:firstLine="420" w:firstLineChars="200"/>
        <w:rPr>
          <w:rFonts w:ascii="宋体" w:hAnsi="宋体" w:cs="宋体"/>
          <w:szCs w:val="21"/>
        </w:rPr>
      </w:pPr>
      <w:r>
        <w:rPr>
          <w:rFonts w:hint="eastAsia" w:ascii="宋体" w:hAnsi="宋体" w:cs="宋体"/>
          <w:szCs w:val="21"/>
        </w:rPr>
        <w:t>5、</w:t>
      </w:r>
      <w:r>
        <w:rPr>
          <w:rFonts w:hint="eastAsia" w:ascii="宋体" w:hAnsi="宋体" w:cs="宋体"/>
        </w:rPr>
        <w:t>其他合同文件</w:t>
      </w:r>
      <w:r>
        <w:rPr>
          <w:rFonts w:hint="eastAsia" w:ascii="宋体" w:hAnsi="宋体" w:cs="宋体"/>
          <w:szCs w:val="21"/>
        </w:rPr>
        <w:t>。</w:t>
      </w:r>
    </w:p>
    <w:p w14:paraId="68460415">
      <w:pPr>
        <w:spacing w:line="360" w:lineRule="auto"/>
        <w:ind w:firstLine="420" w:firstLineChars="200"/>
        <w:rPr>
          <w:rFonts w:ascii="宋体" w:hAnsi="宋体" w:cs="宋体"/>
          <w:szCs w:val="21"/>
        </w:rPr>
      </w:pPr>
      <w:r>
        <w:rPr>
          <w:rFonts w:hint="eastAsia" w:ascii="宋体" w:hAnsi="宋体" w:cs="宋体"/>
          <w:szCs w:val="21"/>
        </w:rPr>
        <w:t>6、上述合同文件互相补充和解释。如果合同文件之间存在矛盾或者不一致之处，以上述文件的排列顺序在先者为准。</w:t>
      </w:r>
    </w:p>
    <w:p w14:paraId="50E5587A">
      <w:pPr>
        <w:spacing w:line="360" w:lineRule="auto"/>
        <w:ind w:firstLine="422" w:firstLineChars="200"/>
        <w:rPr>
          <w:rFonts w:ascii="宋体" w:hAnsi="宋体" w:cs="宋体"/>
          <w:szCs w:val="21"/>
        </w:rPr>
      </w:pPr>
      <w:r>
        <w:rPr>
          <w:rFonts w:hint="eastAsia" w:ascii="宋体" w:hAnsi="宋体" w:cs="宋体"/>
          <w:b/>
          <w:szCs w:val="21"/>
        </w:rPr>
        <w:t>第十五条　</w:t>
      </w:r>
      <w:r>
        <w:rPr>
          <w:rFonts w:hint="eastAsia" w:ascii="宋体" w:hAnsi="宋体" w:cs="宋体"/>
          <w:szCs w:val="21"/>
        </w:rPr>
        <w:t>本合同一式四份，具有同等法律效力，财政部门（政府采购监管部门）、采购代理机构各一份，甲乙双方各一份（可根据需要另增加）。</w:t>
      </w:r>
    </w:p>
    <w:p w14:paraId="4841A884">
      <w:pPr>
        <w:spacing w:line="360" w:lineRule="auto"/>
        <w:ind w:firstLine="420" w:firstLineChars="200"/>
        <w:rPr>
          <w:rFonts w:ascii="宋体" w:hAnsi="宋体" w:cs="宋体"/>
          <w:szCs w:val="21"/>
        </w:rPr>
      </w:pPr>
      <w:r>
        <w:rPr>
          <w:rFonts w:hint="eastAsia" w:ascii="宋体" w:hAnsi="宋体" w:cs="宋体"/>
          <w:szCs w:val="21"/>
        </w:rPr>
        <w:t>本合同自签订之日起2个工作日内，甲方应当将采购合同在广西壮族自治区财政厅指定的媒体上公告。</w:t>
      </w:r>
    </w:p>
    <w:tbl>
      <w:tblPr>
        <w:tblStyle w:val="22"/>
        <w:tblpPr w:leftFromText="180" w:rightFromText="180" w:vertAnchor="text" w:horzAnchor="margin" w:tblpY="214"/>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1542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3F327E85">
            <w:pPr>
              <w:snapToGrid w:val="0"/>
              <w:spacing w:line="360" w:lineRule="auto"/>
              <w:rPr>
                <w:rFonts w:ascii="宋体" w:hAnsi="宋体" w:cs="宋体"/>
                <w:szCs w:val="21"/>
              </w:rPr>
            </w:pPr>
            <w:r>
              <w:rPr>
                <w:rFonts w:hint="eastAsia" w:ascii="宋体" w:hAnsi="宋体" w:cs="宋体"/>
                <w:szCs w:val="21"/>
              </w:rPr>
              <w:t>甲方：（章）</w:t>
            </w:r>
          </w:p>
          <w:p w14:paraId="7A0432A2">
            <w:pPr>
              <w:snapToGrid w:val="0"/>
              <w:spacing w:line="360" w:lineRule="auto"/>
              <w:rPr>
                <w:rFonts w:ascii="宋体" w:hAnsi="宋体" w:cs="宋体"/>
                <w:szCs w:val="21"/>
              </w:rPr>
            </w:pPr>
          </w:p>
          <w:p w14:paraId="6E2784C7">
            <w:pPr>
              <w:snapToGrid w:val="0"/>
              <w:spacing w:line="360" w:lineRule="auto"/>
              <w:rPr>
                <w:rFonts w:ascii="宋体" w:hAnsi="宋体" w:cs="宋体"/>
                <w:szCs w:val="21"/>
              </w:rPr>
            </w:pPr>
          </w:p>
          <w:p w14:paraId="62F3F23C">
            <w:pPr>
              <w:snapToGrid w:val="0"/>
              <w:spacing w:line="360" w:lineRule="auto"/>
              <w:ind w:firstLine="945" w:firstLineChars="450"/>
              <w:jc w:val="right"/>
              <w:rPr>
                <w:rFonts w:ascii="宋体" w:hAnsi="宋体" w:cs="宋体"/>
                <w:szCs w:val="21"/>
              </w:rPr>
            </w:pPr>
          </w:p>
          <w:p w14:paraId="3736AC38">
            <w:pPr>
              <w:snapToGrid w:val="0"/>
              <w:spacing w:line="360" w:lineRule="auto"/>
              <w:ind w:firstLine="945" w:firstLineChars="450"/>
              <w:jc w:val="right"/>
              <w:rPr>
                <w:rFonts w:ascii="宋体" w:hAnsi="宋体" w:cs="宋体"/>
                <w:szCs w:val="21"/>
              </w:rPr>
            </w:pPr>
            <w:r>
              <w:rPr>
                <w:rFonts w:hint="eastAsia" w:ascii="宋体" w:hAnsi="宋体" w:cs="宋体"/>
                <w:szCs w:val="21"/>
              </w:rPr>
              <w:t>年   月   日</w:t>
            </w:r>
          </w:p>
        </w:tc>
        <w:tc>
          <w:tcPr>
            <w:tcW w:w="4583" w:type="dxa"/>
            <w:tcBorders>
              <w:top w:val="single" w:color="auto" w:sz="4" w:space="0"/>
              <w:left w:val="single" w:color="auto" w:sz="4" w:space="0"/>
              <w:bottom w:val="single" w:color="auto" w:sz="4" w:space="0"/>
              <w:right w:val="single" w:color="auto" w:sz="4" w:space="0"/>
            </w:tcBorders>
            <w:noWrap/>
            <w:vAlign w:val="center"/>
          </w:tcPr>
          <w:p w14:paraId="7A093672">
            <w:pPr>
              <w:snapToGrid w:val="0"/>
              <w:spacing w:line="360" w:lineRule="auto"/>
              <w:rPr>
                <w:rFonts w:ascii="宋体" w:hAnsi="宋体" w:cs="宋体"/>
                <w:szCs w:val="21"/>
              </w:rPr>
            </w:pPr>
            <w:r>
              <w:rPr>
                <w:rFonts w:hint="eastAsia" w:ascii="宋体" w:hAnsi="宋体" w:cs="宋体"/>
                <w:szCs w:val="21"/>
              </w:rPr>
              <w:t xml:space="preserve">乙方：（章）       </w:t>
            </w:r>
          </w:p>
          <w:p w14:paraId="1D89D65B">
            <w:pPr>
              <w:snapToGrid w:val="0"/>
              <w:spacing w:line="360" w:lineRule="auto"/>
              <w:rPr>
                <w:rFonts w:ascii="宋体" w:hAnsi="宋体" w:cs="宋体"/>
                <w:szCs w:val="21"/>
              </w:rPr>
            </w:pPr>
          </w:p>
          <w:p w14:paraId="5B4D825C">
            <w:pPr>
              <w:snapToGrid w:val="0"/>
              <w:spacing w:line="360" w:lineRule="auto"/>
              <w:rPr>
                <w:rFonts w:ascii="宋体" w:hAnsi="宋体" w:cs="宋体"/>
                <w:szCs w:val="21"/>
              </w:rPr>
            </w:pPr>
          </w:p>
          <w:p w14:paraId="391468B4">
            <w:pPr>
              <w:snapToGrid w:val="0"/>
              <w:spacing w:line="360" w:lineRule="auto"/>
              <w:jc w:val="right"/>
              <w:rPr>
                <w:rFonts w:ascii="宋体" w:hAnsi="宋体" w:cs="宋体"/>
                <w:szCs w:val="21"/>
              </w:rPr>
            </w:pPr>
          </w:p>
          <w:p w14:paraId="177B12BD">
            <w:pPr>
              <w:snapToGrid w:val="0"/>
              <w:spacing w:line="360" w:lineRule="auto"/>
              <w:jc w:val="right"/>
              <w:rPr>
                <w:rFonts w:ascii="宋体" w:hAnsi="宋体" w:cs="宋体"/>
                <w:szCs w:val="21"/>
              </w:rPr>
            </w:pPr>
            <w:r>
              <w:rPr>
                <w:rFonts w:hint="eastAsia" w:ascii="宋体" w:hAnsi="宋体" w:cs="宋体"/>
                <w:szCs w:val="21"/>
              </w:rPr>
              <w:t xml:space="preserve"> 年   月   日</w:t>
            </w:r>
          </w:p>
        </w:tc>
      </w:tr>
      <w:tr w14:paraId="4858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2A124ECF">
            <w:pPr>
              <w:snapToGrid w:val="0"/>
              <w:spacing w:line="360" w:lineRule="auto"/>
              <w:rPr>
                <w:rFonts w:ascii="宋体" w:hAnsi="宋体" w:cs="宋体"/>
                <w:szCs w:val="21"/>
              </w:rPr>
            </w:pPr>
            <w:r>
              <w:rPr>
                <w:rFonts w:hint="eastAsia" w:ascii="宋体" w:hAnsi="宋体" w:cs="宋体"/>
                <w:szCs w:val="21"/>
              </w:rPr>
              <w:t xml:space="preserve">单位地址： </w:t>
            </w:r>
          </w:p>
        </w:tc>
        <w:tc>
          <w:tcPr>
            <w:tcW w:w="4583" w:type="dxa"/>
            <w:tcBorders>
              <w:top w:val="single" w:color="auto" w:sz="4" w:space="0"/>
              <w:left w:val="single" w:color="auto" w:sz="4" w:space="0"/>
              <w:bottom w:val="single" w:color="auto" w:sz="4" w:space="0"/>
              <w:right w:val="single" w:color="auto" w:sz="4" w:space="0"/>
            </w:tcBorders>
            <w:noWrap/>
            <w:vAlign w:val="center"/>
          </w:tcPr>
          <w:p w14:paraId="65F46E9F">
            <w:pPr>
              <w:snapToGrid w:val="0"/>
              <w:spacing w:line="360" w:lineRule="auto"/>
              <w:rPr>
                <w:rFonts w:ascii="宋体" w:hAnsi="宋体" w:cs="宋体"/>
                <w:szCs w:val="21"/>
              </w:rPr>
            </w:pPr>
            <w:r>
              <w:rPr>
                <w:rFonts w:hint="eastAsia" w:ascii="宋体" w:hAnsi="宋体" w:cs="宋体"/>
                <w:szCs w:val="21"/>
              </w:rPr>
              <w:t xml:space="preserve">单位地址： </w:t>
            </w:r>
          </w:p>
        </w:tc>
      </w:tr>
      <w:tr w14:paraId="7135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36EF2102">
            <w:pPr>
              <w:snapToGrid w:val="0"/>
              <w:spacing w:line="360" w:lineRule="auto"/>
              <w:rPr>
                <w:rFonts w:ascii="宋体" w:hAnsi="宋体" w:cs="宋体"/>
                <w:szCs w:val="21"/>
              </w:rPr>
            </w:pPr>
            <w:r>
              <w:rPr>
                <w:rFonts w:hint="eastAsia" w:ascii="宋体" w:hAnsi="宋体" w:cs="宋体"/>
                <w:szCs w:val="21"/>
              </w:rPr>
              <w:t>法定代表人：</w:t>
            </w:r>
          </w:p>
        </w:tc>
        <w:tc>
          <w:tcPr>
            <w:tcW w:w="4583" w:type="dxa"/>
            <w:tcBorders>
              <w:top w:val="single" w:color="auto" w:sz="4" w:space="0"/>
              <w:left w:val="single" w:color="auto" w:sz="4" w:space="0"/>
              <w:bottom w:val="single" w:color="auto" w:sz="4" w:space="0"/>
              <w:right w:val="single" w:color="auto" w:sz="4" w:space="0"/>
            </w:tcBorders>
            <w:noWrap/>
            <w:vAlign w:val="center"/>
          </w:tcPr>
          <w:p w14:paraId="767A5087">
            <w:pPr>
              <w:snapToGrid w:val="0"/>
              <w:spacing w:line="360" w:lineRule="auto"/>
              <w:rPr>
                <w:rFonts w:ascii="宋体" w:hAnsi="宋体" w:cs="宋体"/>
                <w:szCs w:val="21"/>
              </w:rPr>
            </w:pPr>
            <w:r>
              <w:rPr>
                <w:rFonts w:hint="eastAsia" w:ascii="宋体" w:hAnsi="宋体" w:cs="宋体"/>
                <w:szCs w:val="21"/>
              </w:rPr>
              <w:t>法定代表人：</w:t>
            </w:r>
          </w:p>
        </w:tc>
      </w:tr>
      <w:tr w14:paraId="5CA1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14B47B89">
            <w:pPr>
              <w:snapToGrid w:val="0"/>
              <w:spacing w:line="360" w:lineRule="auto"/>
              <w:rPr>
                <w:rFonts w:ascii="宋体" w:hAnsi="宋体" w:cs="宋体"/>
                <w:szCs w:val="21"/>
              </w:rPr>
            </w:pPr>
            <w:r>
              <w:rPr>
                <w:rFonts w:hint="eastAsia" w:ascii="宋体" w:hAnsi="宋体" w:cs="宋体"/>
                <w:szCs w:val="21"/>
              </w:rPr>
              <w:t>委托代理人：</w:t>
            </w:r>
          </w:p>
        </w:tc>
        <w:tc>
          <w:tcPr>
            <w:tcW w:w="4583" w:type="dxa"/>
            <w:tcBorders>
              <w:top w:val="single" w:color="auto" w:sz="4" w:space="0"/>
              <w:left w:val="single" w:color="auto" w:sz="4" w:space="0"/>
              <w:bottom w:val="single" w:color="auto" w:sz="4" w:space="0"/>
              <w:right w:val="single" w:color="auto" w:sz="4" w:space="0"/>
            </w:tcBorders>
            <w:noWrap/>
            <w:vAlign w:val="center"/>
          </w:tcPr>
          <w:p w14:paraId="57909D05">
            <w:pPr>
              <w:snapToGrid w:val="0"/>
              <w:spacing w:line="360" w:lineRule="auto"/>
              <w:rPr>
                <w:rFonts w:ascii="宋体" w:hAnsi="宋体" w:cs="宋体"/>
                <w:szCs w:val="21"/>
              </w:rPr>
            </w:pPr>
            <w:r>
              <w:rPr>
                <w:rFonts w:hint="eastAsia" w:ascii="宋体" w:hAnsi="宋体" w:cs="宋体"/>
                <w:szCs w:val="21"/>
              </w:rPr>
              <w:t>委托代理人：</w:t>
            </w:r>
          </w:p>
        </w:tc>
      </w:tr>
      <w:tr w14:paraId="59B6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4C9A05B2">
            <w:pPr>
              <w:snapToGrid w:val="0"/>
              <w:spacing w:line="360" w:lineRule="auto"/>
              <w:rPr>
                <w:rFonts w:ascii="宋体" w:hAnsi="宋体" w:cs="宋体"/>
                <w:szCs w:val="21"/>
              </w:rPr>
            </w:pPr>
            <w:r>
              <w:rPr>
                <w:rFonts w:hint="eastAsia" w:ascii="宋体" w:hAnsi="宋体" w:cs="宋体"/>
                <w:szCs w:val="21"/>
              </w:rPr>
              <w:t>电话：</w:t>
            </w:r>
          </w:p>
        </w:tc>
        <w:tc>
          <w:tcPr>
            <w:tcW w:w="4583" w:type="dxa"/>
            <w:tcBorders>
              <w:top w:val="single" w:color="auto" w:sz="4" w:space="0"/>
              <w:left w:val="single" w:color="auto" w:sz="4" w:space="0"/>
              <w:bottom w:val="single" w:color="auto" w:sz="4" w:space="0"/>
              <w:right w:val="single" w:color="auto" w:sz="4" w:space="0"/>
            </w:tcBorders>
            <w:noWrap/>
            <w:vAlign w:val="center"/>
          </w:tcPr>
          <w:p w14:paraId="1025B9D0">
            <w:pPr>
              <w:snapToGrid w:val="0"/>
              <w:spacing w:line="360" w:lineRule="auto"/>
              <w:rPr>
                <w:rFonts w:ascii="宋体" w:hAnsi="宋体" w:cs="宋体"/>
                <w:szCs w:val="21"/>
              </w:rPr>
            </w:pPr>
            <w:r>
              <w:rPr>
                <w:rFonts w:hint="eastAsia" w:ascii="宋体" w:hAnsi="宋体" w:cs="宋体"/>
                <w:szCs w:val="21"/>
              </w:rPr>
              <w:t>电话：</w:t>
            </w:r>
          </w:p>
        </w:tc>
      </w:tr>
      <w:tr w14:paraId="6E40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38C22553">
            <w:pPr>
              <w:snapToGrid w:val="0"/>
              <w:spacing w:line="360" w:lineRule="auto"/>
              <w:rPr>
                <w:rFonts w:ascii="宋体" w:hAnsi="宋体" w:cs="宋体"/>
                <w:szCs w:val="21"/>
              </w:rPr>
            </w:pPr>
            <w:r>
              <w:rPr>
                <w:rFonts w:hint="eastAsia" w:ascii="宋体" w:hAnsi="宋体" w:cs="宋体"/>
                <w:szCs w:val="21"/>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ign w:val="center"/>
          </w:tcPr>
          <w:p w14:paraId="50BA0F70">
            <w:pPr>
              <w:snapToGrid w:val="0"/>
              <w:spacing w:line="360" w:lineRule="auto"/>
              <w:rPr>
                <w:rFonts w:ascii="宋体" w:hAnsi="宋体" w:cs="宋体"/>
                <w:szCs w:val="21"/>
              </w:rPr>
            </w:pPr>
            <w:r>
              <w:rPr>
                <w:rFonts w:hint="eastAsia" w:ascii="宋体" w:hAnsi="宋体" w:cs="宋体"/>
                <w:szCs w:val="21"/>
              </w:rPr>
              <w:t xml:space="preserve">开户银行： </w:t>
            </w:r>
          </w:p>
        </w:tc>
      </w:tr>
      <w:tr w14:paraId="56BE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325D7456">
            <w:pPr>
              <w:snapToGrid w:val="0"/>
              <w:spacing w:line="360" w:lineRule="auto"/>
              <w:rPr>
                <w:rFonts w:ascii="宋体" w:hAnsi="宋体" w:cs="宋体"/>
                <w:szCs w:val="21"/>
              </w:rPr>
            </w:pPr>
            <w:r>
              <w:rPr>
                <w:rFonts w:hint="eastAsia" w:ascii="宋体" w:hAnsi="宋体" w:cs="宋体"/>
                <w:szCs w:val="21"/>
              </w:rPr>
              <w:t>账号：</w:t>
            </w:r>
          </w:p>
        </w:tc>
        <w:tc>
          <w:tcPr>
            <w:tcW w:w="4583" w:type="dxa"/>
            <w:tcBorders>
              <w:top w:val="single" w:color="auto" w:sz="4" w:space="0"/>
              <w:left w:val="single" w:color="auto" w:sz="4" w:space="0"/>
              <w:bottom w:val="single" w:color="auto" w:sz="4" w:space="0"/>
              <w:right w:val="single" w:color="auto" w:sz="4" w:space="0"/>
            </w:tcBorders>
            <w:noWrap/>
            <w:vAlign w:val="center"/>
          </w:tcPr>
          <w:p w14:paraId="1C9BBE44">
            <w:pPr>
              <w:snapToGrid w:val="0"/>
              <w:spacing w:line="360" w:lineRule="auto"/>
              <w:rPr>
                <w:rFonts w:ascii="宋体" w:hAnsi="宋体" w:cs="宋体"/>
                <w:szCs w:val="21"/>
              </w:rPr>
            </w:pPr>
            <w:r>
              <w:rPr>
                <w:rFonts w:hint="eastAsia" w:ascii="宋体" w:hAnsi="宋体" w:cs="宋体"/>
                <w:szCs w:val="21"/>
              </w:rPr>
              <w:t>账号：</w:t>
            </w:r>
          </w:p>
        </w:tc>
      </w:tr>
      <w:tr w14:paraId="0816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ign w:val="center"/>
          </w:tcPr>
          <w:p w14:paraId="57C383D7">
            <w:pPr>
              <w:snapToGrid w:val="0"/>
              <w:spacing w:line="360" w:lineRule="auto"/>
              <w:rPr>
                <w:rFonts w:ascii="宋体" w:hAnsi="宋体" w:cs="宋体"/>
                <w:szCs w:val="21"/>
              </w:rPr>
            </w:pPr>
            <w:r>
              <w:rPr>
                <w:rFonts w:hint="eastAsia" w:ascii="宋体" w:hAnsi="宋体" w:cs="宋体"/>
                <w:szCs w:val="21"/>
              </w:rPr>
              <w:t>邮政编码：</w:t>
            </w:r>
          </w:p>
        </w:tc>
        <w:tc>
          <w:tcPr>
            <w:tcW w:w="4583" w:type="dxa"/>
            <w:tcBorders>
              <w:top w:val="single" w:color="auto" w:sz="4" w:space="0"/>
              <w:left w:val="single" w:color="auto" w:sz="4" w:space="0"/>
              <w:bottom w:val="single" w:color="auto" w:sz="4" w:space="0"/>
              <w:right w:val="single" w:color="auto" w:sz="4" w:space="0"/>
            </w:tcBorders>
            <w:noWrap/>
            <w:vAlign w:val="center"/>
          </w:tcPr>
          <w:p w14:paraId="736EAFFC">
            <w:pPr>
              <w:snapToGrid w:val="0"/>
              <w:spacing w:line="360" w:lineRule="auto"/>
              <w:rPr>
                <w:rFonts w:ascii="宋体" w:hAnsi="宋体" w:cs="宋体"/>
                <w:szCs w:val="21"/>
              </w:rPr>
            </w:pPr>
            <w:r>
              <w:rPr>
                <w:rFonts w:hint="eastAsia" w:ascii="宋体" w:hAnsi="宋体" w:cs="宋体"/>
                <w:szCs w:val="21"/>
              </w:rPr>
              <w:t>邮政编码：</w:t>
            </w:r>
          </w:p>
        </w:tc>
      </w:tr>
    </w:tbl>
    <w:p w14:paraId="52593E9B">
      <w:pPr>
        <w:snapToGrid w:val="0"/>
        <w:spacing w:line="360" w:lineRule="auto"/>
        <w:jc w:val="center"/>
        <w:rPr>
          <w:rFonts w:ascii="宋体" w:hAnsi="宋体" w:cs="宋体"/>
          <w:b/>
          <w:szCs w:val="21"/>
        </w:rPr>
      </w:pPr>
      <w:r>
        <w:rPr>
          <w:rFonts w:hint="eastAsia" w:ascii="宋体" w:hAnsi="宋体" w:cs="宋体"/>
          <w:b/>
          <w:szCs w:val="21"/>
        </w:rPr>
        <w:br w:type="page"/>
      </w:r>
      <w:r>
        <w:rPr>
          <w:rFonts w:hint="eastAsia" w:ascii="宋体" w:hAnsi="宋体" w:cs="宋体"/>
          <w:b/>
          <w:szCs w:val="21"/>
        </w:rPr>
        <w:t>合 同 附 件</w:t>
      </w:r>
    </w:p>
    <w:p w14:paraId="01CE7C14">
      <w:pPr>
        <w:snapToGrid w:val="0"/>
        <w:spacing w:line="360" w:lineRule="auto"/>
        <w:rPr>
          <w:rFonts w:ascii="宋体" w:hAnsi="宋体" w:cs="宋体"/>
          <w:szCs w:val="21"/>
        </w:rPr>
      </w:pPr>
    </w:p>
    <w:tbl>
      <w:tblPr>
        <w:tblStyle w:val="22"/>
        <w:tblW w:w="8522" w:type="dxa"/>
        <w:tblInd w:w="0" w:type="dxa"/>
        <w:tblLayout w:type="fixed"/>
        <w:tblCellMar>
          <w:top w:w="0" w:type="dxa"/>
          <w:left w:w="108" w:type="dxa"/>
          <w:bottom w:w="0" w:type="dxa"/>
          <w:right w:w="108" w:type="dxa"/>
        </w:tblCellMar>
      </w:tblPr>
      <w:tblGrid>
        <w:gridCol w:w="4248"/>
        <w:gridCol w:w="4274"/>
      </w:tblGrid>
      <w:tr w14:paraId="1A788B0F">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bottom w:val="nil"/>
              <w:right w:val="single" w:color="auto" w:sz="4" w:space="0"/>
            </w:tcBorders>
            <w:noWrap/>
          </w:tcPr>
          <w:p w14:paraId="1C62041F">
            <w:pPr>
              <w:snapToGrid w:val="0"/>
              <w:spacing w:line="360" w:lineRule="auto"/>
              <w:ind w:firstLine="422" w:firstLineChars="200"/>
              <w:rPr>
                <w:rFonts w:ascii="宋体" w:hAnsi="宋体" w:cs="宋体"/>
                <w:b/>
                <w:szCs w:val="21"/>
              </w:rPr>
            </w:pPr>
            <w:r>
              <w:rPr>
                <w:rFonts w:hint="eastAsia" w:ascii="宋体" w:hAnsi="宋体" w:cs="宋体"/>
                <w:b/>
                <w:szCs w:val="21"/>
              </w:rPr>
              <w:t>1. 供应商承诺具体事项：</w:t>
            </w:r>
          </w:p>
        </w:tc>
      </w:tr>
      <w:tr w14:paraId="6BF8EF58">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bottom w:val="nil"/>
              <w:right w:val="single" w:color="auto" w:sz="4" w:space="0"/>
            </w:tcBorders>
            <w:noWrap/>
          </w:tcPr>
          <w:p w14:paraId="15210BF2">
            <w:pPr>
              <w:snapToGrid w:val="0"/>
              <w:spacing w:line="360" w:lineRule="auto"/>
              <w:ind w:firstLine="422" w:firstLineChars="200"/>
              <w:rPr>
                <w:rFonts w:ascii="宋体" w:hAnsi="宋体" w:cs="宋体"/>
                <w:b/>
                <w:szCs w:val="21"/>
              </w:rPr>
            </w:pPr>
            <w:r>
              <w:rPr>
                <w:rFonts w:hint="eastAsia" w:ascii="宋体" w:hAnsi="宋体" w:cs="宋体"/>
                <w:b/>
                <w:szCs w:val="21"/>
              </w:rPr>
              <w:t>2. 服务具体事项：</w:t>
            </w:r>
          </w:p>
        </w:tc>
      </w:tr>
      <w:tr w14:paraId="377D92B0">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bottom w:val="nil"/>
              <w:right w:val="single" w:color="auto" w:sz="4" w:space="0"/>
            </w:tcBorders>
            <w:noWrap/>
          </w:tcPr>
          <w:p w14:paraId="7D46105B">
            <w:pPr>
              <w:snapToGrid w:val="0"/>
              <w:spacing w:line="360" w:lineRule="auto"/>
              <w:ind w:firstLine="422" w:firstLineChars="200"/>
              <w:rPr>
                <w:rFonts w:ascii="宋体" w:hAnsi="宋体" w:cs="宋体"/>
                <w:b/>
                <w:szCs w:val="21"/>
              </w:rPr>
            </w:pPr>
            <w:r>
              <w:rPr>
                <w:rFonts w:hint="eastAsia" w:ascii="宋体" w:hAnsi="宋体" w:cs="宋体"/>
                <w:b/>
                <w:szCs w:val="21"/>
              </w:rPr>
              <w:t>3. 其他具体事项：</w:t>
            </w:r>
          </w:p>
        </w:tc>
      </w:tr>
      <w:tr w14:paraId="37D681D3">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ign w:val="center"/>
          </w:tcPr>
          <w:p w14:paraId="2CC2D083">
            <w:pPr>
              <w:snapToGrid w:val="0"/>
              <w:spacing w:line="360" w:lineRule="auto"/>
              <w:rPr>
                <w:rFonts w:ascii="宋体" w:hAnsi="宋体" w:cs="宋体"/>
                <w:b/>
                <w:szCs w:val="21"/>
              </w:rPr>
            </w:pPr>
            <w:r>
              <w:rPr>
                <w:rFonts w:hint="eastAsia" w:ascii="宋体" w:hAnsi="宋体" w:cs="宋体"/>
                <w:b/>
                <w:szCs w:val="21"/>
              </w:rPr>
              <w:t>甲方（章）</w:t>
            </w:r>
          </w:p>
          <w:p w14:paraId="22A7E39C">
            <w:pPr>
              <w:snapToGrid w:val="0"/>
              <w:spacing w:line="360" w:lineRule="auto"/>
              <w:ind w:firstLine="422" w:firstLineChars="200"/>
              <w:rPr>
                <w:rFonts w:ascii="宋体" w:hAnsi="宋体" w:cs="宋体"/>
                <w:b/>
                <w:szCs w:val="21"/>
              </w:rPr>
            </w:pPr>
          </w:p>
          <w:p w14:paraId="4A7586F9">
            <w:pPr>
              <w:snapToGrid w:val="0"/>
              <w:spacing w:line="360" w:lineRule="auto"/>
              <w:rPr>
                <w:rFonts w:ascii="宋体" w:hAnsi="宋体" w:cs="宋体"/>
                <w:b/>
                <w:szCs w:val="21"/>
              </w:rPr>
            </w:pPr>
          </w:p>
          <w:p w14:paraId="1D4202B7">
            <w:pPr>
              <w:snapToGrid w:val="0"/>
              <w:spacing w:line="360" w:lineRule="auto"/>
              <w:ind w:firstLine="422" w:firstLineChars="200"/>
              <w:rPr>
                <w:rFonts w:ascii="宋体" w:hAnsi="宋体" w:cs="宋体"/>
                <w:b/>
                <w:szCs w:val="21"/>
              </w:rPr>
            </w:pPr>
            <w:r>
              <w:rPr>
                <w:rFonts w:hint="eastAsia" w:ascii="宋体" w:hAnsi="宋体" w:cs="宋体"/>
                <w:b/>
                <w:szCs w:val="21"/>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ign w:val="center"/>
          </w:tcPr>
          <w:p w14:paraId="7932FE8B">
            <w:pPr>
              <w:snapToGrid w:val="0"/>
              <w:spacing w:line="360" w:lineRule="auto"/>
              <w:rPr>
                <w:rFonts w:ascii="宋体" w:hAnsi="宋体" w:cs="宋体"/>
                <w:b/>
                <w:szCs w:val="21"/>
              </w:rPr>
            </w:pPr>
            <w:r>
              <w:rPr>
                <w:rFonts w:hint="eastAsia" w:ascii="宋体" w:hAnsi="宋体" w:cs="宋体"/>
                <w:b/>
                <w:szCs w:val="21"/>
              </w:rPr>
              <w:t>乙方（章）</w:t>
            </w:r>
          </w:p>
          <w:p w14:paraId="39B235AA">
            <w:pPr>
              <w:snapToGrid w:val="0"/>
              <w:spacing w:line="360" w:lineRule="auto"/>
              <w:ind w:firstLine="422" w:firstLineChars="200"/>
              <w:rPr>
                <w:rFonts w:ascii="宋体" w:hAnsi="宋体" w:cs="宋体"/>
                <w:b/>
                <w:szCs w:val="21"/>
              </w:rPr>
            </w:pPr>
          </w:p>
          <w:p w14:paraId="3E52C297">
            <w:pPr>
              <w:snapToGrid w:val="0"/>
              <w:spacing w:line="360" w:lineRule="auto"/>
              <w:rPr>
                <w:rFonts w:ascii="宋体" w:hAnsi="宋体" w:cs="宋体"/>
                <w:b/>
                <w:szCs w:val="21"/>
              </w:rPr>
            </w:pPr>
          </w:p>
          <w:p w14:paraId="4D08C317">
            <w:pPr>
              <w:snapToGrid w:val="0"/>
              <w:spacing w:line="360" w:lineRule="auto"/>
              <w:ind w:firstLine="422" w:firstLineChars="200"/>
              <w:rPr>
                <w:rFonts w:ascii="宋体" w:hAnsi="宋体" w:cs="宋体"/>
                <w:b/>
                <w:szCs w:val="21"/>
              </w:rPr>
            </w:pPr>
            <w:r>
              <w:rPr>
                <w:rFonts w:hint="eastAsia" w:ascii="宋体" w:hAnsi="宋体" w:cs="宋体"/>
                <w:b/>
                <w:szCs w:val="21"/>
              </w:rPr>
              <w:t xml:space="preserve">                年   月   日</w:t>
            </w:r>
          </w:p>
        </w:tc>
      </w:tr>
    </w:tbl>
    <w:p w14:paraId="578012C2">
      <w:pPr>
        <w:snapToGrid w:val="0"/>
        <w:spacing w:line="360" w:lineRule="auto"/>
        <w:jc w:val="left"/>
        <w:rPr>
          <w:rFonts w:ascii="宋体" w:hAnsi="宋体" w:cs="宋体"/>
          <w:szCs w:val="21"/>
        </w:rPr>
      </w:pPr>
      <w:r>
        <w:rPr>
          <w:rFonts w:hint="eastAsia" w:ascii="宋体" w:hAnsi="宋体" w:cs="宋体"/>
          <w:szCs w:val="21"/>
        </w:rPr>
        <w:t xml:space="preserve">   注：服务事项填不下时可另加附页</w:t>
      </w:r>
    </w:p>
    <w:p w14:paraId="2EAA4AEF">
      <w:pPr>
        <w:tabs>
          <w:tab w:val="left" w:pos="3261"/>
        </w:tabs>
        <w:spacing w:line="360" w:lineRule="auto"/>
        <w:contextualSpacing/>
        <w:jc w:val="center"/>
        <w:rPr>
          <w:rFonts w:cs="仿宋_GB2312"/>
          <w:b/>
          <w:sz w:val="44"/>
          <w:szCs w:val="44"/>
        </w:rPr>
      </w:pPr>
      <w:r>
        <w:rPr>
          <w:rFonts w:hint="eastAsia" w:ascii="宋体" w:hAnsi="宋体" w:cs="仿宋_GB2312"/>
          <w:bCs/>
          <w:kern w:val="44"/>
          <w:sz w:val="44"/>
          <w:szCs w:val="44"/>
          <w:lang w:val="zh-CN"/>
        </w:rPr>
        <w:br w:type="page"/>
      </w:r>
    </w:p>
    <w:p w14:paraId="6E37573A">
      <w:pPr>
        <w:tabs>
          <w:tab w:val="left" w:pos="3261"/>
        </w:tabs>
        <w:spacing w:line="360" w:lineRule="auto"/>
        <w:contextualSpacing/>
        <w:jc w:val="center"/>
        <w:rPr>
          <w:rFonts w:cs="仿宋_GB2312"/>
          <w:b/>
          <w:sz w:val="44"/>
          <w:szCs w:val="44"/>
        </w:rPr>
      </w:pPr>
    </w:p>
    <w:p w14:paraId="26AD098F">
      <w:pPr>
        <w:tabs>
          <w:tab w:val="left" w:pos="3261"/>
        </w:tabs>
        <w:spacing w:line="360" w:lineRule="auto"/>
        <w:contextualSpacing/>
        <w:jc w:val="center"/>
        <w:rPr>
          <w:rFonts w:cs="仿宋_GB2312"/>
          <w:b/>
          <w:sz w:val="44"/>
          <w:szCs w:val="44"/>
        </w:rPr>
      </w:pPr>
    </w:p>
    <w:p w14:paraId="7B947C8B">
      <w:pPr>
        <w:tabs>
          <w:tab w:val="left" w:pos="3261"/>
        </w:tabs>
        <w:spacing w:line="360" w:lineRule="auto"/>
        <w:contextualSpacing/>
        <w:jc w:val="center"/>
        <w:rPr>
          <w:rFonts w:cs="仿宋_GB2312"/>
          <w:b/>
          <w:sz w:val="44"/>
          <w:szCs w:val="44"/>
        </w:rPr>
      </w:pPr>
    </w:p>
    <w:p w14:paraId="76E0C0D8">
      <w:pPr>
        <w:pStyle w:val="2"/>
        <w:jc w:val="center"/>
        <w:rPr>
          <w:rFonts w:cs="仿宋_GB2312"/>
        </w:rPr>
        <w:sectPr>
          <w:pgSz w:w="11911" w:h="16838"/>
          <w:pgMar w:top="1134" w:right="1134" w:bottom="1134" w:left="1134" w:header="720" w:footer="720" w:gutter="0"/>
          <w:cols w:space="720" w:num="1"/>
          <w:docGrid w:linePitch="285" w:charSpace="0"/>
        </w:sectPr>
      </w:pPr>
      <w:bookmarkStart w:id="155" w:name="_Toc13011"/>
      <w:bookmarkStart w:id="156" w:name="_Toc20915"/>
      <w:bookmarkStart w:id="157" w:name="_Toc8963"/>
      <w:bookmarkStart w:id="158" w:name="_Toc28283"/>
      <w:bookmarkStart w:id="159" w:name="_Toc610"/>
      <w:bookmarkStart w:id="160" w:name="_Toc29624"/>
      <w:bookmarkStart w:id="161" w:name="_Toc80886951"/>
      <w:bookmarkStart w:id="162" w:name="_Toc178"/>
      <w:r>
        <w:rPr>
          <w:rFonts w:hint="eastAsia" w:cs="仿宋_GB2312"/>
          <w:b w:val="0"/>
        </w:rPr>
        <w:t>第七章 质疑、投诉材料格式</w:t>
      </w:r>
      <w:bookmarkEnd w:id="155"/>
      <w:bookmarkEnd w:id="156"/>
      <w:bookmarkEnd w:id="157"/>
      <w:bookmarkEnd w:id="158"/>
      <w:bookmarkEnd w:id="159"/>
      <w:bookmarkEnd w:id="160"/>
      <w:bookmarkEnd w:id="161"/>
      <w:bookmarkEnd w:id="162"/>
    </w:p>
    <w:p w14:paraId="786E1D2A">
      <w:pPr>
        <w:spacing w:line="360" w:lineRule="auto"/>
        <w:jc w:val="center"/>
        <w:rPr>
          <w:b/>
          <w:bCs/>
          <w:sz w:val="32"/>
          <w:szCs w:val="32"/>
        </w:rPr>
      </w:pPr>
      <w:r>
        <w:rPr>
          <w:rFonts w:hint="eastAsia"/>
          <w:b/>
          <w:bCs/>
          <w:sz w:val="32"/>
          <w:szCs w:val="32"/>
        </w:rPr>
        <w:t>质疑函（格式）</w:t>
      </w:r>
    </w:p>
    <w:p w14:paraId="06B9572B">
      <w:pPr>
        <w:spacing w:line="360" w:lineRule="auto"/>
        <w:ind w:firstLine="482" w:firstLineChars="200"/>
        <w:contextualSpacing/>
        <w:rPr>
          <w:rFonts w:ascii="宋体" w:hAnsi="宋体" w:cs="宋体"/>
          <w:b/>
          <w:bCs/>
          <w:kern w:val="0"/>
          <w:sz w:val="24"/>
        </w:rPr>
      </w:pPr>
      <w:r>
        <w:rPr>
          <w:rFonts w:hint="eastAsia" w:ascii="宋体" w:hAnsi="宋体" w:cs="宋体"/>
          <w:b/>
          <w:bCs/>
          <w:kern w:val="0"/>
          <w:sz w:val="24"/>
        </w:rPr>
        <w:t>一、质疑供应商基本信息：</w:t>
      </w:r>
    </w:p>
    <w:p w14:paraId="68D2EAD1">
      <w:pPr>
        <w:spacing w:line="360" w:lineRule="auto"/>
        <w:ind w:firstLine="480" w:firstLineChars="200"/>
        <w:contextualSpacing/>
        <w:rPr>
          <w:rFonts w:ascii="宋体" w:hAnsi="宋体" w:cs="宋体"/>
          <w:bCs/>
          <w:kern w:val="0"/>
          <w:sz w:val="24"/>
          <w:u w:val="single"/>
        </w:rPr>
      </w:pPr>
      <w:r>
        <w:rPr>
          <w:rFonts w:hint="eastAsia" w:ascii="宋体" w:hAnsi="宋体" w:cs="宋体"/>
          <w:bCs/>
          <w:kern w:val="0"/>
          <w:sz w:val="24"/>
        </w:rPr>
        <w:t>质疑供应商：</w:t>
      </w:r>
    </w:p>
    <w:p w14:paraId="7BCEF0E8">
      <w:pPr>
        <w:spacing w:line="360" w:lineRule="auto"/>
        <w:ind w:firstLine="480" w:firstLineChars="200"/>
        <w:contextualSpacing/>
        <w:rPr>
          <w:rFonts w:ascii="宋体" w:hAnsi="宋体" w:cs="宋体"/>
          <w:bCs/>
          <w:kern w:val="0"/>
          <w:sz w:val="24"/>
        </w:rPr>
      </w:pPr>
      <w:r>
        <w:rPr>
          <w:rFonts w:hint="eastAsia" w:ascii="宋体" w:hAnsi="宋体" w:cs="宋体"/>
          <w:bCs/>
          <w:kern w:val="0"/>
          <w:sz w:val="24"/>
        </w:rPr>
        <w:t>地址：邮编：</w:t>
      </w:r>
    </w:p>
    <w:p w14:paraId="712A2A08">
      <w:pPr>
        <w:spacing w:line="360" w:lineRule="auto"/>
        <w:ind w:firstLine="480" w:firstLineChars="200"/>
        <w:contextualSpacing/>
        <w:rPr>
          <w:rFonts w:ascii="宋体" w:hAnsi="宋体" w:cs="宋体"/>
          <w:bCs/>
          <w:kern w:val="0"/>
          <w:sz w:val="24"/>
        </w:rPr>
      </w:pPr>
      <w:r>
        <w:rPr>
          <w:rFonts w:hint="eastAsia" w:ascii="宋体" w:hAnsi="宋体" w:cs="宋体"/>
          <w:bCs/>
          <w:kern w:val="0"/>
          <w:sz w:val="24"/>
        </w:rPr>
        <w:t>联系人：联系电话：</w:t>
      </w:r>
    </w:p>
    <w:p w14:paraId="660CB7BC">
      <w:pPr>
        <w:spacing w:line="360" w:lineRule="auto"/>
        <w:ind w:firstLine="480" w:firstLineChars="200"/>
        <w:contextualSpacing/>
        <w:rPr>
          <w:rFonts w:ascii="宋体" w:hAnsi="宋体" w:cs="宋体"/>
          <w:bCs/>
          <w:kern w:val="0"/>
          <w:sz w:val="24"/>
        </w:rPr>
      </w:pPr>
      <w:r>
        <w:rPr>
          <w:rFonts w:hint="eastAsia" w:ascii="宋体" w:hAnsi="宋体" w:cs="宋体"/>
          <w:bCs/>
          <w:kern w:val="0"/>
          <w:sz w:val="24"/>
        </w:rPr>
        <w:t>授权代表：</w:t>
      </w:r>
    </w:p>
    <w:p w14:paraId="589C1825">
      <w:pPr>
        <w:spacing w:line="360" w:lineRule="auto"/>
        <w:ind w:firstLine="480" w:firstLineChars="200"/>
        <w:contextualSpacing/>
        <w:rPr>
          <w:rFonts w:ascii="宋体" w:hAnsi="宋体" w:cs="宋体"/>
          <w:bCs/>
          <w:kern w:val="0"/>
          <w:sz w:val="24"/>
          <w:u w:val="single"/>
        </w:rPr>
      </w:pPr>
      <w:r>
        <w:rPr>
          <w:rFonts w:hint="eastAsia" w:ascii="宋体" w:hAnsi="宋体" w:cs="宋体"/>
          <w:bCs/>
          <w:kern w:val="0"/>
          <w:sz w:val="24"/>
        </w:rPr>
        <w:t>联系电话：</w:t>
      </w:r>
    </w:p>
    <w:p w14:paraId="069758D5">
      <w:pPr>
        <w:spacing w:line="360" w:lineRule="auto"/>
        <w:ind w:firstLine="480" w:firstLineChars="200"/>
        <w:contextualSpacing/>
        <w:rPr>
          <w:rFonts w:ascii="宋体" w:hAnsi="宋体" w:cs="宋体"/>
          <w:bCs/>
          <w:kern w:val="0"/>
          <w:sz w:val="24"/>
        </w:rPr>
      </w:pPr>
      <w:r>
        <w:rPr>
          <w:rFonts w:hint="eastAsia" w:ascii="宋体" w:hAnsi="宋体" w:cs="宋体"/>
          <w:bCs/>
          <w:kern w:val="0"/>
          <w:sz w:val="24"/>
        </w:rPr>
        <w:t>地址：邮编：</w:t>
      </w:r>
    </w:p>
    <w:p w14:paraId="7EA34F6A">
      <w:pPr>
        <w:spacing w:line="360" w:lineRule="auto"/>
        <w:ind w:firstLine="482" w:firstLineChars="200"/>
        <w:contextualSpacing/>
        <w:rPr>
          <w:rFonts w:ascii="宋体" w:hAnsi="宋体" w:cs="宋体"/>
          <w:b/>
          <w:bCs/>
          <w:kern w:val="0"/>
          <w:sz w:val="24"/>
        </w:rPr>
      </w:pPr>
      <w:r>
        <w:rPr>
          <w:rFonts w:hint="eastAsia" w:ascii="宋体" w:hAnsi="宋体" w:cs="宋体"/>
          <w:b/>
          <w:bCs/>
          <w:kern w:val="0"/>
          <w:sz w:val="24"/>
        </w:rPr>
        <w:t>二、质疑项目基本情况：</w:t>
      </w:r>
    </w:p>
    <w:p w14:paraId="7E003BA0">
      <w:pPr>
        <w:spacing w:line="360" w:lineRule="auto"/>
        <w:ind w:left="25" w:leftChars="12" w:firstLine="472" w:firstLineChars="197"/>
        <w:contextualSpacing/>
        <w:rPr>
          <w:rFonts w:ascii="宋体" w:hAnsi="宋体" w:cs="宋体"/>
          <w:kern w:val="0"/>
          <w:sz w:val="24"/>
        </w:rPr>
      </w:pPr>
      <w:r>
        <w:rPr>
          <w:rFonts w:hint="eastAsia" w:ascii="宋体" w:hAnsi="宋体" w:cs="宋体"/>
          <w:bCs/>
          <w:kern w:val="0"/>
          <w:sz w:val="24"/>
        </w:rPr>
        <w:t>质疑</w:t>
      </w:r>
      <w:r>
        <w:rPr>
          <w:rFonts w:hint="eastAsia" w:ascii="宋体" w:hAnsi="宋体" w:cs="宋体"/>
          <w:kern w:val="0"/>
          <w:sz w:val="24"/>
        </w:rPr>
        <w:t>项目的名称：</w:t>
      </w:r>
    </w:p>
    <w:p w14:paraId="0D56126D">
      <w:pPr>
        <w:spacing w:line="360" w:lineRule="auto"/>
        <w:ind w:left="25" w:leftChars="12" w:firstLine="472" w:firstLineChars="197"/>
        <w:contextualSpacing/>
        <w:rPr>
          <w:rFonts w:ascii="宋体" w:hAnsi="宋体" w:cs="宋体"/>
          <w:kern w:val="0"/>
          <w:sz w:val="24"/>
        </w:rPr>
      </w:pPr>
      <w:r>
        <w:rPr>
          <w:rFonts w:hint="eastAsia" w:ascii="宋体" w:hAnsi="宋体" w:cs="宋体"/>
          <w:bCs/>
          <w:kern w:val="0"/>
          <w:sz w:val="24"/>
        </w:rPr>
        <w:t>质疑</w:t>
      </w:r>
      <w:r>
        <w:rPr>
          <w:rFonts w:hint="eastAsia" w:ascii="宋体" w:hAnsi="宋体" w:cs="宋体"/>
          <w:kern w:val="0"/>
          <w:sz w:val="24"/>
        </w:rPr>
        <w:t>项目的编号：</w:t>
      </w:r>
    </w:p>
    <w:p w14:paraId="4D6B4F3A">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采购人名称：</w:t>
      </w:r>
    </w:p>
    <w:p w14:paraId="00944301">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质疑事项：</w:t>
      </w:r>
    </w:p>
    <w:p w14:paraId="043C3999">
      <w:pPr>
        <w:spacing w:line="360" w:lineRule="auto"/>
        <w:ind w:left="25" w:leftChars="12" w:firstLine="352" w:firstLineChars="147"/>
        <w:contextualSpacing/>
        <w:rPr>
          <w:rFonts w:ascii="宋体" w:hAnsi="宋体" w:cs="宋体"/>
          <w:kern w:val="0"/>
          <w:sz w:val="24"/>
        </w:rPr>
      </w:pPr>
      <w:r>
        <w:rPr>
          <w:rFonts w:hint="eastAsia" w:ascii="宋体" w:hAnsi="宋体" w:cs="宋体"/>
          <w:kern w:val="0"/>
          <w:sz w:val="24"/>
        </w:rPr>
        <w:t>□采购文件   采购文件获取日期：</w:t>
      </w:r>
    </w:p>
    <w:p w14:paraId="4BA7FE0A">
      <w:pPr>
        <w:spacing w:line="360" w:lineRule="auto"/>
        <w:ind w:left="25" w:leftChars="12" w:firstLine="352" w:firstLineChars="147"/>
        <w:contextualSpacing/>
        <w:rPr>
          <w:rFonts w:ascii="宋体" w:hAnsi="宋体" w:cs="宋体"/>
          <w:kern w:val="0"/>
          <w:sz w:val="24"/>
        </w:rPr>
      </w:pPr>
      <w:r>
        <w:rPr>
          <w:rFonts w:hint="eastAsia" w:ascii="宋体" w:hAnsi="宋体" w:cs="宋体"/>
          <w:kern w:val="0"/>
          <w:sz w:val="24"/>
        </w:rPr>
        <w:t xml:space="preserve">□采购过程   </w:t>
      </w:r>
    </w:p>
    <w:p w14:paraId="45152B69">
      <w:pPr>
        <w:spacing w:line="360" w:lineRule="auto"/>
        <w:ind w:left="25" w:leftChars="12" w:firstLine="352" w:firstLineChars="147"/>
        <w:contextualSpacing/>
        <w:rPr>
          <w:rFonts w:ascii="宋体" w:hAnsi="宋体" w:cs="宋体"/>
          <w:bCs/>
          <w:kern w:val="0"/>
          <w:sz w:val="24"/>
          <w:u w:val="single"/>
        </w:rPr>
      </w:pPr>
      <w:r>
        <w:rPr>
          <w:rFonts w:hint="eastAsia" w:ascii="宋体" w:hAnsi="宋体" w:cs="宋体"/>
          <w:kern w:val="0"/>
          <w:sz w:val="24"/>
        </w:rPr>
        <w:t xml:space="preserve">□成交结果   </w:t>
      </w:r>
    </w:p>
    <w:p w14:paraId="7EE34EDF">
      <w:pPr>
        <w:spacing w:line="360" w:lineRule="auto"/>
        <w:ind w:left="25" w:leftChars="12" w:firstLine="472" w:firstLineChars="196"/>
        <w:contextualSpacing/>
        <w:rPr>
          <w:rFonts w:ascii="宋体" w:hAnsi="宋体" w:cs="宋体"/>
          <w:b/>
          <w:kern w:val="0"/>
          <w:sz w:val="24"/>
        </w:rPr>
      </w:pPr>
      <w:r>
        <w:rPr>
          <w:rFonts w:hint="eastAsia" w:ascii="宋体" w:hAnsi="宋体" w:cs="宋体"/>
          <w:b/>
          <w:kern w:val="0"/>
          <w:sz w:val="24"/>
        </w:rPr>
        <w:t>三、质疑事项具体内容</w:t>
      </w:r>
    </w:p>
    <w:p w14:paraId="3309061D">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质疑事项1：</w:t>
      </w:r>
    </w:p>
    <w:p w14:paraId="2178155A">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事实依据：</w:t>
      </w:r>
    </w:p>
    <w:p w14:paraId="2FE0F554">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法律依据：</w:t>
      </w:r>
    </w:p>
    <w:p w14:paraId="63A36FF1">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质疑事项2</w:t>
      </w:r>
    </w:p>
    <w:p w14:paraId="5ED40F27">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w:t>
      </w:r>
    </w:p>
    <w:p w14:paraId="4BA7C1B1">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四、与质疑事项相关的质疑请求：</w:t>
      </w:r>
    </w:p>
    <w:p w14:paraId="4E3AE597">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请求：</w:t>
      </w:r>
    </w:p>
    <w:p w14:paraId="58707EB3">
      <w:pPr>
        <w:spacing w:line="360" w:lineRule="auto"/>
        <w:ind w:left="25" w:leftChars="12" w:firstLine="352" w:firstLineChars="147"/>
        <w:contextualSpacing/>
        <w:rPr>
          <w:rFonts w:ascii="宋体" w:hAnsi="宋体" w:cs="宋体"/>
          <w:kern w:val="0"/>
          <w:sz w:val="24"/>
        </w:rPr>
      </w:pPr>
    </w:p>
    <w:p w14:paraId="092F0F13">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签字（签章）：                                       公章：</w:t>
      </w:r>
    </w:p>
    <w:p w14:paraId="5B879A40">
      <w:pPr>
        <w:spacing w:line="360" w:lineRule="auto"/>
        <w:ind w:left="25" w:leftChars="12" w:firstLine="352" w:firstLineChars="147"/>
        <w:contextualSpacing/>
        <w:rPr>
          <w:rFonts w:ascii="宋体" w:hAnsi="宋体" w:cs="宋体"/>
          <w:kern w:val="0"/>
          <w:sz w:val="24"/>
        </w:rPr>
      </w:pPr>
    </w:p>
    <w:p w14:paraId="7385714B">
      <w:pPr>
        <w:spacing w:line="360" w:lineRule="auto"/>
        <w:ind w:left="25" w:leftChars="12" w:firstLine="472" w:firstLineChars="197"/>
        <w:contextualSpacing/>
        <w:rPr>
          <w:rFonts w:ascii="宋体" w:hAnsi="宋体" w:cs="宋体"/>
          <w:kern w:val="0"/>
          <w:sz w:val="24"/>
        </w:rPr>
      </w:pPr>
      <w:r>
        <w:rPr>
          <w:rFonts w:hint="eastAsia" w:ascii="宋体" w:hAnsi="宋体" w:cs="宋体"/>
          <w:kern w:val="0"/>
          <w:sz w:val="24"/>
        </w:rPr>
        <w:t>日期：</w:t>
      </w:r>
    </w:p>
    <w:p w14:paraId="73B4DAE3">
      <w:pPr>
        <w:spacing w:line="360" w:lineRule="auto"/>
        <w:contextualSpacing/>
        <w:rPr>
          <w:b/>
          <w:kern w:val="0"/>
          <w:sz w:val="24"/>
        </w:rPr>
      </w:pPr>
    </w:p>
    <w:p w14:paraId="1460D8DF">
      <w:pPr>
        <w:spacing w:line="360" w:lineRule="auto"/>
        <w:contextualSpacing/>
        <w:rPr>
          <w:b/>
          <w:kern w:val="0"/>
          <w:sz w:val="24"/>
        </w:rPr>
      </w:pPr>
    </w:p>
    <w:p w14:paraId="61D388BC">
      <w:pPr>
        <w:spacing w:line="360" w:lineRule="auto"/>
        <w:contextualSpacing/>
        <w:rPr>
          <w:b/>
          <w:kern w:val="0"/>
          <w:sz w:val="24"/>
        </w:rPr>
      </w:pPr>
      <w:r>
        <w:rPr>
          <w:rFonts w:hint="eastAsia"/>
          <w:b/>
          <w:kern w:val="0"/>
          <w:sz w:val="24"/>
        </w:rPr>
        <w:t>说明：</w:t>
      </w:r>
    </w:p>
    <w:p w14:paraId="503DAB6A">
      <w:pPr>
        <w:spacing w:line="360" w:lineRule="auto"/>
        <w:ind w:left="25" w:leftChars="12" w:firstLine="354" w:firstLineChars="147"/>
        <w:contextualSpacing/>
        <w:rPr>
          <w:rFonts w:ascii="宋体" w:hAnsi="宋体" w:cs="宋体"/>
          <w:b/>
          <w:bCs/>
          <w:kern w:val="0"/>
          <w:sz w:val="24"/>
        </w:rPr>
      </w:pPr>
      <w:r>
        <w:rPr>
          <w:rFonts w:hint="eastAsia" w:ascii="宋体" w:hAnsi="宋体" w:cs="宋体"/>
          <w:b/>
          <w:kern w:val="0"/>
          <w:sz w:val="24"/>
        </w:rPr>
        <w:t>1.供应商提出质疑时，应提交质疑函和必要的证明材料</w:t>
      </w:r>
      <w:r>
        <w:rPr>
          <w:rFonts w:hint="eastAsia" w:ascii="宋体" w:hAnsi="宋体" w:cs="宋体"/>
          <w:b/>
          <w:bCs/>
          <w:kern w:val="0"/>
          <w:sz w:val="24"/>
        </w:rPr>
        <w:t>。</w:t>
      </w:r>
    </w:p>
    <w:p w14:paraId="0FB73659">
      <w:pPr>
        <w:spacing w:line="360" w:lineRule="auto"/>
        <w:ind w:left="25" w:leftChars="12" w:firstLine="354" w:firstLineChars="147"/>
        <w:contextualSpacing/>
        <w:rPr>
          <w:rFonts w:ascii="宋体" w:hAnsi="宋体" w:cs="宋体"/>
          <w:b/>
          <w:kern w:val="0"/>
          <w:sz w:val="24"/>
        </w:rPr>
      </w:pPr>
      <w:r>
        <w:rPr>
          <w:rFonts w:hint="eastAsia" w:ascii="宋体" w:hAnsi="宋体" w:cs="宋体"/>
          <w:b/>
          <w:kern w:val="0"/>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AFB0B2">
      <w:pPr>
        <w:spacing w:line="360" w:lineRule="auto"/>
        <w:ind w:left="25" w:leftChars="12" w:firstLine="354" w:firstLineChars="147"/>
        <w:contextualSpacing/>
        <w:rPr>
          <w:rFonts w:ascii="宋体" w:hAnsi="宋体" w:cs="宋体"/>
          <w:b/>
          <w:kern w:val="0"/>
          <w:sz w:val="24"/>
        </w:rPr>
      </w:pPr>
      <w:r>
        <w:rPr>
          <w:rFonts w:hint="eastAsia" w:ascii="宋体" w:hAnsi="宋体" w:cs="宋体"/>
          <w:b/>
          <w:kern w:val="0"/>
          <w:sz w:val="24"/>
        </w:rPr>
        <w:t>3.质疑函的质疑事项应具体、明确，并有必要的事实依据和法律依据。</w:t>
      </w:r>
    </w:p>
    <w:p w14:paraId="45D790A2">
      <w:pPr>
        <w:spacing w:line="360" w:lineRule="auto"/>
        <w:ind w:left="25" w:leftChars="12" w:firstLine="354" w:firstLineChars="147"/>
        <w:contextualSpacing/>
        <w:rPr>
          <w:rFonts w:ascii="宋体" w:hAnsi="宋体" w:cs="宋体"/>
          <w:b/>
          <w:kern w:val="0"/>
          <w:sz w:val="24"/>
        </w:rPr>
      </w:pPr>
      <w:r>
        <w:rPr>
          <w:rFonts w:hint="eastAsia" w:ascii="宋体" w:hAnsi="宋体" w:cs="宋体"/>
          <w:b/>
          <w:kern w:val="0"/>
          <w:sz w:val="24"/>
        </w:rPr>
        <w:t>4.质疑函的质疑请求应与质疑事项相关。</w:t>
      </w:r>
    </w:p>
    <w:p w14:paraId="1561CCFE">
      <w:pPr>
        <w:spacing w:line="360" w:lineRule="auto"/>
        <w:ind w:left="25" w:leftChars="12" w:firstLine="354" w:firstLineChars="147"/>
        <w:contextualSpacing/>
        <w:rPr>
          <w:rFonts w:ascii="宋体" w:hAnsi="宋体" w:cs="宋体"/>
          <w:b/>
          <w:kern w:val="0"/>
          <w:sz w:val="20"/>
          <w:szCs w:val="21"/>
        </w:rPr>
      </w:pPr>
      <w:r>
        <w:rPr>
          <w:rFonts w:hint="eastAsia" w:ascii="宋体" w:hAnsi="宋体" w:cs="宋体"/>
          <w:b/>
          <w:kern w:val="0"/>
          <w:sz w:val="24"/>
        </w:rPr>
        <w:t>5.质疑供应商为法人或者其他组织的，质疑函应由法定代表人、主要负责人，或者其授权代表签字或者盖章，并加盖公章。</w:t>
      </w:r>
    </w:p>
    <w:p w14:paraId="0BDD1252">
      <w:pPr>
        <w:snapToGrid w:val="0"/>
        <w:rPr>
          <w:rFonts w:hAnsi="Courier New"/>
          <w:b/>
          <w:kern w:val="0"/>
          <w:sz w:val="24"/>
        </w:rPr>
      </w:pPr>
    </w:p>
    <w:p w14:paraId="51076D2C">
      <w:pPr>
        <w:spacing w:line="460" w:lineRule="exact"/>
        <w:jc w:val="center"/>
        <w:rPr>
          <w:rFonts w:ascii="Calibri" w:hAnsi="Calibri" w:eastAsia="隶书"/>
          <w:sz w:val="44"/>
        </w:rPr>
      </w:pPr>
      <w:r>
        <w:rPr>
          <w:rFonts w:ascii="Calibri" w:hAnsi="Calibri" w:eastAsia="隶书"/>
          <w:sz w:val="44"/>
        </w:rPr>
        <w:br w:type="page"/>
      </w:r>
    </w:p>
    <w:p w14:paraId="7CF0AA84">
      <w:pPr>
        <w:spacing w:line="360" w:lineRule="auto"/>
        <w:jc w:val="center"/>
        <w:rPr>
          <w:b/>
          <w:bCs/>
          <w:sz w:val="32"/>
          <w:szCs w:val="32"/>
        </w:rPr>
      </w:pPr>
      <w:r>
        <w:rPr>
          <w:rFonts w:hint="eastAsia"/>
          <w:b/>
          <w:bCs/>
          <w:sz w:val="32"/>
          <w:szCs w:val="32"/>
        </w:rPr>
        <w:t>投诉书（格式）</w:t>
      </w:r>
    </w:p>
    <w:p w14:paraId="360C3A0F">
      <w:pPr>
        <w:snapToGrid w:val="0"/>
        <w:spacing w:line="360" w:lineRule="auto"/>
        <w:ind w:firstLine="482" w:firstLineChars="200"/>
        <w:rPr>
          <w:rFonts w:ascii="宋体" w:hAnsi="宋体" w:cs="宋体"/>
          <w:b/>
          <w:bCs/>
          <w:kern w:val="0"/>
          <w:sz w:val="24"/>
        </w:rPr>
      </w:pPr>
      <w:r>
        <w:rPr>
          <w:rFonts w:hint="eastAsia" w:ascii="宋体" w:hAnsi="宋体" w:cs="宋体"/>
          <w:b/>
          <w:bCs/>
          <w:kern w:val="0"/>
          <w:sz w:val="24"/>
        </w:rPr>
        <w:t>一、投诉相关主体基本情况：</w:t>
      </w:r>
    </w:p>
    <w:p w14:paraId="569711F5">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供应商：</w:t>
      </w:r>
    </w:p>
    <w:p w14:paraId="136CD4B2">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地址：邮编：</w:t>
      </w:r>
    </w:p>
    <w:p w14:paraId="78866752">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法定代表人/主要负责人：</w:t>
      </w:r>
    </w:p>
    <w:p w14:paraId="6442228C">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联系电话：</w:t>
      </w:r>
    </w:p>
    <w:p w14:paraId="46F01095">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授权代表：联系电话：</w:t>
      </w:r>
    </w:p>
    <w:p w14:paraId="4F2A223E">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地址：</w:t>
      </w:r>
    </w:p>
    <w:p w14:paraId="642726BC">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邮编：</w:t>
      </w:r>
    </w:p>
    <w:p w14:paraId="58FE075B">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被投诉人1：</w:t>
      </w:r>
    </w:p>
    <w:p w14:paraId="07F71DDF">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地址：</w:t>
      </w:r>
    </w:p>
    <w:p w14:paraId="41D49215">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邮编：</w:t>
      </w:r>
    </w:p>
    <w:p w14:paraId="0C59F808">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联系人：联系电话：</w:t>
      </w:r>
    </w:p>
    <w:p w14:paraId="4C59A0F1">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被投诉人2：</w:t>
      </w:r>
    </w:p>
    <w:p w14:paraId="78E44E3F">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w:t>
      </w:r>
    </w:p>
    <w:p w14:paraId="0C77E4C4">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相关供应商：</w:t>
      </w:r>
    </w:p>
    <w:p w14:paraId="0664DBAD">
      <w:pPr>
        <w:snapToGrid w:val="0"/>
        <w:spacing w:line="360" w:lineRule="auto"/>
        <w:ind w:firstLine="480" w:firstLineChars="200"/>
        <w:rPr>
          <w:rFonts w:ascii="宋体" w:hAnsi="宋体" w:cs="宋体"/>
          <w:bCs/>
          <w:kern w:val="0"/>
          <w:sz w:val="24"/>
          <w:u w:val="single"/>
        </w:rPr>
      </w:pPr>
      <w:r>
        <w:rPr>
          <w:rFonts w:hint="eastAsia" w:ascii="宋体" w:hAnsi="宋体" w:cs="宋体"/>
          <w:bCs/>
          <w:kern w:val="0"/>
          <w:sz w:val="24"/>
        </w:rPr>
        <w:t>地址：邮编：</w:t>
      </w:r>
    </w:p>
    <w:p w14:paraId="1BF41FEA">
      <w:pPr>
        <w:snapToGrid w:val="0"/>
        <w:spacing w:line="360" w:lineRule="auto"/>
        <w:ind w:firstLine="480" w:firstLineChars="200"/>
        <w:rPr>
          <w:rFonts w:ascii="宋体" w:hAnsi="宋体" w:cs="宋体"/>
          <w:bCs/>
          <w:kern w:val="0"/>
          <w:sz w:val="24"/>
        </w:rPr>
      </w:pPr>
      <w:r>
        <w:rPr>
          <w:rFonts w:hint="eastAsia" w:ascii="宋体" w:hAnsi="宋体" w:cs="宋体"/>
          <w:bCs/>
          <w:kern w:val="0"/>
          <w:sz w:val="24"/>
        </w:rPr>
        <w:t>联系人：联系电话：</w:t>
      </w:r>
    </w:p>
    <w:p w14:paraId="46568FA2">
      <w:pPr>
        <w:snapToGrid w:val="0"/>
        <w:spacing w:line="360" w:lineRule="auto"/>
        <w:ind w:firstLine="482" w:firstLineChars="200"/>
        <w:rPr>
          <w:rFonts w:ascii="宋体" w:hAnsi="宋体" w:cs="宋体"/>
          <w:b/>
          <w:bCs/>
          <w:kern w:val="0"/>
          <w:sz w:val="24"/>
        </w:rPr>
      </w:pPr>
      <w:r>
        <w:rPr>
          <w:rFonts w:hint="eastAsia" w:ascii="宋体" w:hAnsi="宋体" w:cs="宋体"/>
          <w:b/>
          <w:bCs/>
          <w:kern w:val="0"/>
          <w:sz w:val="24"/>
        </w:rPr>
        <w:t>二、投诉项目基本情况：</w:t>
      </w:r>
    </w:p>
    <w:p w14:paraId="599D15B4">
      <w:pPr>
        <w:spacing w:line="360" w:lineRule="auto"/>
        <w:ind w:left="25" w:leftChars="12" w:firstLine="472" w:firstLineChars="197"/>
        <w:rPr>
          <w:rFonts w:ascii="宋体" w:hAnsi="宋体" w:cs="宋体"/>
          <w:kern w:val="0"/>
          <w:sz w:val="24"/>
        </w:rPr>
      </w:pPr>
      <w:r>
        <w:rPr>
          <w:rFonts w:hint="eastAsia" w:ascii="宋体" w:hAnsi="宋体" w:cs="宋体"/>
          <w:bCs/>
          <w:kern w:val="0"/>
          <w:sz w:val="24"/>
        </w:rPr>
        <w:t>采购</w:t>
      </w:r>
      <w:r>
        <w:rPr>
          <w:rFonts w:hint="eastAsia" w:ascii="宋体" w:hAnsi="宋体" w:cs="宋体"/>
          <w:kern w:val="0"/>
          <w:sz w:val="24"/>
        </w:rPr>
        <w:t>项目的名称：</w:t>
      </w:r>
    </w:p>
    <w:p w14:paraId="7F56BA52">
      <w:pPr>
        <w:spacing w:line="360" w:lineRule="auto"/>
        <w:ind w:left="25" w:leftChars="12" w:firstLine="472" w:firstLineChars="197"/>
        <w:rPr>
          <w:rFonts w:ascii="宋体" w:hAnsi="宋体" w:cs="宋体"/>
          <w:kern w:val="0"/>
          <w:sz w:val="24"/>
        </w:rPr>
      </w:pPr>
      <w:r>
        <w:rPr>
          <w:rFonts w:hint="eastAsia" w:ascii="宋体" w:hAnsi="宋体" w:cs="宋体"/>
          <w:bCs/>
          <w:kern w:val="0"/>
          <w:sz w:val="24"/>
        </w:rPr>
        <w:t>采购</w:t>
      </w:r>
      <w:r>
        <w:rPr>
          <w:rFonts w:hint="eastAsia" w:ascii="宋体" w:hAnsi="宋体" w:cs="宋体"/>
          <w:kern w:val="0"/>
          <w:sz w:val="24"/>
        </w:rPr>
        <w:t>项目的编号：</w:t>
      </w:r>
    </w:p>
    <w:p w14:paraId="3E0A3CCC">
      <w:pPr>
        <w:spacing w:line="360" w:lineRule="auto"/>
        <w:ind w:left="25" w:leftChars="12" w:firstLine="472" w:firstLineChars="197"/>
        <w:rPr>
          <w:rFonts w:ascii="宋体" w:hAnsi="宋体" w:cs="宋体"/>
          <w:bCs/>
          <w:kern w:val="0"/>
          <w:sz w:val="24"/>
          <w:u w:val="single"/>
        </w:rPr>
      </w:pPr>
      <w:r>
        <w:rPr>
          <w:rFonts w:hint="eastAsia" w:ascii="宋体" w:hAnsi="宋体" w:cs="宋体"/>
          <w:kern w:val="0"/>
          <w:sz w:val="24"/>
        </w:rPr>
        <w:t>采购人名称：</w:t>
      </w:r>
    </w:p>
    <w:p w14:paraId="7B94CE95">
      <w:pPr>
        <w:spacing w:line="360" w:lineRule="auto"/>
        <w:ind w:left="25" w:leftChars="12" w:firstLine="472" w:firstLineChars="197"/>
        <w:rPr>
          <w:rFonts w:ascii="宋体" w:hAnsi="宋体" w:cs="宋体"/>
          <w:bCs/>
          <w:kern w:val="0"/>
          <w:sz w:val="24"/>
          <w:u w:val="single"/>
        </w:rPr>
      </w:pPr>
      <w:r>
        <w:rPr>
          <w:rFonts w:hint="eastAsia" w:ascii="宋体" w:hAnsi="宋体" w:cs="宋体"/>
          <w:kern w:val="0"/>
          <w:sz w:val="24"/>
        </w:rPr>
        <w:t>代理机构名称：</w:t>
      </w:r>
    </w:p>
    <w:p w14:paraId="31715033">
      <w:pPr>
        <w:spacing w:line="360" w:lineRule="auto"/>
        <w:ind w:left="25" w:leftChars="12" w:firstLine="472" w:firstLineChars="197"/>
        <w:rPr>
          <w:rFonts w:ascii="宋体" w:hAnsi="宋体" w:cs="宋体"/>
          <w:bCs/>
          <w:kern w:val="0"/>
          <w:sz w:val="24"/>
          <w:u w:val="single"/>
        </w:rPr>
      </w:pPr>
      <w:r>
        <w:rPr>
          <w:rFonts w:hint="eastAsia" w:ascii="宋体" w:hAnsi="宋体" w:cs="宋体"/>
          <w:bCs/>
          <w:kern w:val="0"/>
          <w:sz w:val="24"/>
        </w:rPr>
        <w:t>采购文件公告：</w:t>
      </w:r>
      <w:r>
        <w:rPr>
          <w:rFonts w:hint="eastAsia" w:ascii="宋体" w:hAnsi="宋体" w:cs="宋体"/>
          <w:bCs/>
          <w:kern w:val="0"/>
          <w:sz w:val="24"/>
          <w:u w:val="single"/>
        </w:rPr>
        <w:t>是/否</w:t>
      </w:r>
      <w:r>
        <w:rPr>
          <w:rFonts w:hint="eastAsia" w:ascii="宋体" w:hAnsi="宋体" w:cs="宋体"/>
          <w:bCs/>
          <w:kern w:val="0"/>
          <w:sz w:val="24"/>
        </w:rPr>
        <w:t>公告期限：</w:t>
      </w:r>
    </w:p>
    <w:p w14:paraId="048CBD20">
      <w:pPr>
        <w:spacing w:line="360" w:lineRule="auto"/>
        <w:ind w:left="25" w:leftChars="12" w:firstLine="472" w:firstLineChars="197"/>
        <w:rPr>
          <w:rFonts w:ascii="宋体" w:hAnsi="宋体" w:cs="宋体"/>
          <w:b/>
          <w:kern w:val="0"/>
          <w:sz w:val="24"/>
        </w:rPr>
      </w:pPr>
      <w:r>
        <w:rPr>
          <w:rFonts w:hint="eastAsia" w:ascii="宋体" w:hAnsi="宋体" w:cs="宋体"/>
          <w:bCs/>
          <w:kern w:val="0"/>
          <w:sz w:val="24"/>
        </w:rPr>
        <w:t>采购结果公告：</w:t>
      </w:r>
      <w:r>
        <w:rPr>
          <w:rFonts w:hint="eastAsia" w:ascii="宋体" w:hAnsi="宋体" w:cs="宋体"/>
          <w:bCs/>
          <w:kern w:val="0"/>
          <w:sz w:val="24"/>
          <w:u w:val="single"/>
        </w:rPr>
        <w:t>是/否</w:t>
      </w:r>
      <w:r>
        <w:rPr>
          <w:rFonts w:hint="eastAsia" w:ascii="宋体" w:hAnsi="宋体" w:cs="宋体"/>
          <w:bCs/>
          <w:kern w:val="0"/>
          <w:sz w:val="24"/>
        </w:rPr>
        <w:t>公告期限：</w:t>
      </w:r>
    </w:p>
    <w:p w14:paraId="56482AA1">
      <w:pPr>
        <w:spacing w:line="360" w:lineRule="auto"/>
        <w:ind w:left="25" w:leftChars="12" w:firstLine="472" w:firstLineChars="196"/>
        <w:rPr>
          <w:rFonts w:ascii="宋体" w:hAnsi="宋体" w:cs="宋体"/>
          <w:b/>
          <w:kern w:val="0"/>
          <w:sz w:val="24"/>
        </w:rPr>
      </w:pPr>
      <w:r>
        <w:rPr>
          <w:rFonts w:hint="eastAsia" w:ascii="宋体" w:hAnsi="宋体" w:cs="宋体"/>
          <w:b/>
          <w:kern w:val="0"/>
          <w:sz w:val="24"/>
        </w:rPr>
        <w:t>三、质疑基本情况</w:t>
      </w:r>
    </w:p>
    <w:p w14:paraId="1238C586">
      <w:pPr>
        <w:spacing w:line="360" w:lineRule="auto"/>
        <w:ind w:firstLine="480" w:firstLineChars="200"/>
        <w:rPr>
          <w:rFonts w:ascii="宋体" w:hAnsi="宋体" w:cs="宋体"/>
          <w:kern w:val="0"/>
          <w:sz w:val="24"/>
        </w:rPr>
      </w:pPr>
      <w:r>
        <w:rPr>
          <w:rFonts w:hint="eastAsia" w:ascii="宋体" w:hAnsi="宋体" w:cs="宋体"/>
          <w:kern w:val="0"/>
          <w:sz w:val="24"/>
        </w:rPr>
        <w:t>投诉人于年月日，向提出质疑，质疑事项为：</w:t>
      </w:r>
    </w:p>
    <w:p w14:paraId="524761FF">
      <w:pPr>
        <w:spacing w:line="360" w:lineRule="auto"/>
        <w:ind w:firstLine="241"/>
        <w:rPr>
          <w:rFonts w:ascii="宋体" w:hAnsi="宋体" w:cs="宋体"/>
          <w:bCs/>
          <w:kern w:val="0"/>
          <w:sz w:val="24"/>
          <w:u w:val="single"/>
        </w:rPr>
      </w:pPr>
    </w:p>
    <w:p w14:paraId="2A13A04F">
      <w:pPr>
        <w:spacing w:line="360" w:lineRule="auto"/>
        <w:ind w:firstLine="241"/>
        <w:rPr>
          <w:rFonts w:ascii="宋体" w:hAnsi="宋体" w:cs="宋体"/>
          <w:bCs/>
          <w:kern w:val="0"/>
          <w:sz w:val="24"/>
          <w:u w:val="single"/>
        </w:rPr>
      </w:pPr>
    </w:p>
    <w:p w14:paraId="3D490DB3">
      <w:pPr>
        <w:spacing w:line="360" w:lineRule="auto"/>
        <w:ind w:firstLine="480" w:firstLineChars="200"/>
        <w:rPr>
          <w:rFonts w:ascii="宋体" w:hAnsi="宋体" w:cs="宋体"/>
          <w:kern w:val="0"/>
          <w:sz w:val="24"/>
        </w:rPr>
      </w:pPr>
      <w:r>
        <w:rPr>
          <w:rFonts w:hint="eastAsia" w:ascii="宋体" w:hAnsi="宋体" w:cs="宋体"/>
          <w:bCs/>
          <w:kern w:val="0"/>
          <w:sz w:val="24"/>
          <w:u w:val="single"/>
        </w:rPr>
        <w:t>采购人/采购代理机构</w:t>
      </w:r>
      <w:r>
        <w:rPr>
          <w:rFonts w:hint="eastAsia" w:ascii="宋体" w:hAnsi="宋体" w:cs="宋体"/>
          <w:bCs/>
          <w:kern w:val="0"/>
          <w:sz w:val="24"/>
        </w:rPr>
        <w:t>于</w:t>
      </w:r>
      <w:r>
        <w:rPr>
          <w:rFonts w:hint="eastAsia" w:ascii="宋体" w:hAnsi="宋体" w:cs="宋体"/>
          <w:kern w:val="0"/>
          <w:sz w:val="24"/>
        </w:rPr>
        <w:t>年月日，</w:t>
      </w:r>
      <w:r>
        <w:rPr>
          <w:rFonts w:hint="eastAsia" w:ascii="宋体" w:hAnsi="宋体" w:cs="宋体"/>
          <w:bCs/>
          <w:kern w:val="0"/>
          <w:sz w:val="24"/>
        </w:rPr>
        <w:t xml:space="preserve">就质疑事项作出了答复/没有在法定期限内作出答复。                                                                                             </w:t>
      </w:r>
    </w:p>
    <w:p w14:paraId="45103300">
      <w:pPr>
        <w:spacing w:line="360" w:lineRule="auto"/>
        <w:ind w:left="25" w:leftChars="12" w:firstLine="472" w:firstLineChars="196"/>
        <w:rPr>
          <w:rFonts w:ascii="宋体" w:hAnsi="宋体" w:cs="宋体"/>
          <w:b/>
          <w:kern w:val="0"/>
          <w:sz w:val="24"/>
        </w:rPr>
      </w:pPr>
      <w:r>
        <w:rPr>
          <w:rFonts w:hint="eastAsia" w:ascii="宋体" w:hAnsi="宋体" w:cs="宋体"/>
          <w:b/>
          <w:kern w:val="0"/>
          <w:sz w:val="24"/>
        </w:rPr>
        <w:t>四、投诉事项具体内容</w:t>
      </w:r>
    </w:p>
    <w:p w14:paraId="5DA8B3E5">
      <w:pPr>
        <w:spacing w:line="360" w:lineRule="auto"/>
        <w:ind w:left="25" w:leftChars="12" w:firstLine="472" w:firstLineChars="197"/>
        <w:rPr>
          <w:rFonts w:ascii="宋体" w:hAnsi="宋体" w:cs="宋体"/>
          <w:bCs/>
          <w:kern w:val="0"/>
          <w:sz w:val="24"/>
          <w:u w:val="single"/>
        </w:rPr>
      </w:pPr>
      <w:r>
        <w:rPr>
          <w:rFonts w:hint="eastAsia" w:ascii="宋体" w:hAnsi="宋体" w:cs="宋体"/>
          <w:kern w:val="0"/>
          <w:sz w:val="24"/>
        </w:rPr>
        <w:t>投诉事项1：</w:t>
      </w:r>
    </w:p>
    <w:p w14:paraId="05EC1507">
      <w:pPr>
        <w:spacing w:line="360" w:lineRule="auto"/>
        <w:ind w:firstLine="480" w:firstLineChars="200"/>
        <w:rPr>
          <w:rFonts w:ascii="宋体" w:hAnsi="宋体" w:cs="宋体"/>
          <w:bCs/>
          <w:kern w:val="0"/>
          <w:sz w:val="24"/>
          <w:u w:val="single"/>
        </w:rPr>
      </w:pPr>
      <w:r>
        <w:rPr>
          <w:rFonts w:hint="eastAsia" w:ascii="宋体" w:hAnsi="宋体" w:cs="宋体"/>
          <w:bCs/>
          <w:kern w:val="0"/>
          <w:sz w:val="24"/>
        </w:rPr>
        <w:t>事实依据：</w:t>
      </w:r>
    </w:p>
    <w:p w14:paraId="0A5240EF">
      <w:pPr>
        <w:spacing w:line="360" w:lineRule="auto"/>
        <w:ind w:left="25" w:leftChars="12" w:firstLine="472" w:firstLineChars="197"/>
        <w:rPr>
          <w:rFonts w:ascii="宋体" w:hAnsi="宋体" w:cs="宋体"/>
          <w:kern w:val="0"/>
          <w:sz w:val="24"/>
        </w:rPr>
      </w:pPr>
    </w:p>
    <w:p w14:paraId="55FAE3FD">
      <w:pPr>
        <w:spacing w:line="360" w:lineRule="auto"/>
        <w:ind w:firstLine="480" w:firstLineChars="200"/>
        <w:rPr>
          <w:rFonts w:ascii="宋体" w:hAnsi="宋体" w:cs="宋体"/>
          <w:bCs/>
          <w:kern w:val="0"/>
          <w:sz w:val="24"/>
          <w:u w:val="single"/>
        </w:rPr>
      </w:pPr>
      <w:r>
        <w:rPr>
          <w:rFonts w:hint="eastAsia" w:ascii="宋体" w:hAnsi="宋体" w:cs="宋体"/>
          <w:bCs/>
          <w:kern w:val="0"/>
          <w:sz w:val="24"/>
        </w:rPr>
        <w:t>法律依据：</w:t>
      </w:r>
    </w:p>
    <w:p w14:paraId="48B4864B">
      <w:pPr>
        <w:spacing w:line="360" w:lineRule="auto"/>
        <w:ind w:left="25" w:leftChars="12" w:firstLine="352" w:firstLineChars="147"/>
        <w:rPr>
          <w:rFonts w:ascii="宋体" w:hAnsi="宋体" w:cs="宋体"/>
          <w:bCs/>
          <w:kern w:val="0"/>
          <w:sz w:val="24"/>
          <w:u w:val="single"/>
        </w:rPr>
      </w:pPr>
    </w:p>
    <w:p w14:paraId="5260A1B4">
      <w:pPr>
        <w:spacing w:line="360" w:lineRule="auto"/>
        <w:ind w:left="25" w:leftChars="12" w:firstLine="472" w:firstLineChars="197"/>
        <w:rPr>
          <w:rFonts w:ascii="宋体" w:hAnsi="宋体" w:cs="宋体"/>
          <w:bCs/>
          <w:kern w:val="0"/>
          <w:sz w:val="24"/>
        </w:rPr>
      </w:pPr>
      <w:r>
        <w:rPr>
          <w:rFonts w:hint="eastAsia" w:ascii="宋体" w:hAnsi="宋体" w:cs="宋体"/>
          <w:kern w:val="0"/>
          <w:sz w:val="24"/>
        </w:rPr>
        <w:t xml:space="preserve">投诉事项2  </w:t>
      </w:r>
    </w:p>
    <w:p w14:paraId="520EB779">
      <w:pPr>
        <w:spacing w:line="360" w:lineRule="auto"/>
        <w:ind w:left="25" w:leftChars="12" w:firstLine="472" w:firstLineChars="197"/>
        <w:rPr>
          <w:rFonts w:ascii="宋体" w:hAnsi="宋体" w:cs="宋体"/>
          <w:bCs/>
          <w:kern w:val="0"/>
          <w:sz w:val="24"/>
        </w:rPr>
      </w:pPr>
      <w:r>
        <w:rPr>
          <w:rFonts w:hint="eastAsia" w:ascii="宋体" w:hAnsi="宋体" w:cs="宋体"/>
          <w:bCs/>
          <w:kern w:val="0"/>
          <w:sz w:val="24"/>
        </w:rPr>
        <w:t>……</w:t>
      </w:r>
    </w:p>
    <w:p w14:paraId="6DB0C064">
      <w:pPr>
        <w:spacing w:line="360" w:lineRule="auto"/>
        <w:ind w:left="25" w:leftChars="12" w:firstLine="472" w:firstLineChars="196"/>
        <w:rPr>
          <w:rFonts w:ascii="宋体" w:hAnsi="宋体" w:cs="宋体"/>
          <w:b/>
          <w:kern w:val="0"/>
          <w:sz w:val="24"/>
        </w:rPr>
      </w:pPr>
      <w:r>
        <w:rPr>
          <w:rFonts w:hint="eastAsia" w:ascii="宋体" w:hAnsi="宋体" w:cs="宋体"/>
          <w:b/>
          <w:kern w:val="0"/>
          <w:sz w:val="24"/>
        </w:rPr>
        <w:t>五、与投诉事项相关的投诉请求：</w:t>
      </w:r>
    </w:p>
    <w:p w14:paraId="6CD85216">
      <w:pPr>
        <w:spacing w:line="360" w:lineRule="auto"/>
        <w:ind w:left="25" w:leftChars="12" w:firstLine="472" w:firstLineChars="197"/>
        <w:rPr>
          <w:rFonts w:ascii="宋体" w:hAnsi="宋体" w:cs="宋体"/>
          <w:kern w:val="0"/>
          <w:sz w:val="24"/>
        </w:rPr>
      </w:pPr>
      <w:r>
        <w:rPr>
          <w:rFonts w:hint="eastAsia" w:ascii="宋体" w:hAnsi="宋体" w:cs="宋体"/>
          <w:kern w:val="0"/>
          <w:sz w:val="24"/>
        </w:rPr>
        <w:t>请求：</w:t>
      </w:r>
    </w:p>
    <w:p w14:paraId="072C2D53">
      <w:pPr>
        <w:spacing w:line="360" w:lineRule="auto"/>
        <w:ind w:left="25" w:leftChars="12" w:firstLine="352" w:firstLineChars="147"/>
        <w:rPr>
          <w:rFonts w:ascii="宋体" w:hAnsi="宋体" w:cs="宋体"/>
          <w:kern w:val="0"/>
          <w:sz w:val="24"/>
        </w:rPr>
      </w:pPr>
    </w:p>
    <w:p w14:paraId="0C4F520A">
      <w:pPr>
        <w:spacing w:line="360" w:lineRule="auto"/>
        <w:ind w:left="25" w:leftChars="12" w:firstLine="472" w:firstLineChars="197"/>
        <w:rPr>
          <w:rFonts w:ascii="宋体" w:hAnsi="宋体" w:cs="宋体"/>
          <w:kern w:val="0"/>
          <w:sz w:val="24"/>
        </w:rPr>
      </w:pPr>
      <w:r>
        <w:rPr>
          <w:rFonts w:hint="eastAsia" w:ascii="宋体" w:hAnsi="宋体" w:cs="宋体"/>
          <w:kern w:val="0"/>
          <w:sz w:val="24"/>
        </w:rPr>
        <w:t>签字（签章）：                                       公章：</w:t>
      </w:r>
    </w:p>
    <w:p w14:paraId="1685C630">
      <w:pPr>
        <w:spacing w:line="360" w:lineRule="auto"/>
        <w:ind w:left="25" w:leftChars="12" w:firstLine="352" w:firstLineChars="147"/>
        <w:rPr>
          <w:rFonts w:ascii="宋体" w:hAnsi="宋体" w:cs="宋体"/>
          <w:kern w:val="0"/>
          <w:sz w:val="24"/>
        </w:rPr>
      </w:pPr>
    </w:p>
    <w:p w14:paraId="3EC51DD2">
      <w:pPr>
        <w:spacing w:line="360" w:lineRule="auto"/>
        <w:ind w:left="25" w:leftChars="12" w:firstLine="472" w:firstLineChars="197"/>
        <w:rPr>
          <w:rFonts w:ascii="宋体" w:hAnsi="宋体" w:cs="宋体"/>
          <w:kern w:val="0"/>
          <w:sz w:val="24"/>
        </w:rPr>
      </w:pPr>
      <w:r>
        <w:rPr>
          <w:rFonts w:hint="eastAsia" w:ascii="宋体" w:hAnsi="宋体" w:cs="宋体"/>
          <w:kern w:val="0"/>
          <w:sz w:val="24"/>
        </w:rPr>
        <w:t>日期：</w:t>
      </w:r>
    </w:p>
    <w:p w14:paraId="0D5F763A">
      <w:pPr>
        <w:spacing w:line="360" w:lineRule="auto"/>
        <w:ind w:left="25" w:leftChars="12" w:firstLine="472" w:firstLineChars="197"/>
        <w:rPr>
          <w:rFonts w:ascii="宋体" w:hAnsi="宋体" w:cs="宋体"/>
          <w:kern w:val="0"/>
          <w:sz w:val="24"/>
        </w:rPr>
      </w:pPr>
    </w:p>
    <w:p w14:paraId="54FF0DB7">
      <w:pPr>
        <w:snapToGrid w:val="0"/>
        <w:spacing w:line="360" w:lineRule="auto"/>
        <w:rPr>
          <w:rFonts w:ascii="宋体" w:hAnsi="宋体" w:cs="宋体"/>
          <w:b/>
          <w:kern w:val="0"/>
          <w:sz w:val="24"/>
        </w:rPr>
      </w:pPr>
    </w:p>
    <w:p w14:paraId="21F26EBF">
      <w:pPr>
        <w:snapToGrid w:val="0"/>
        <w:spacing w:line="360" w:lineRule="auto"/>
        <w:rPr>
          <w:rFonts w:ascii="宋体" w:hAnsi="宋体" w:cs="宋体"/>
          <w:b/>
          <w:kern w:val="0"/>
          <w:sz w:val="24"/>
        </w:rPr>
      </w:pPr>
      <w:r>
        <w:rPr>
          <w:rFonts w:hint="eastAsia" w:ascii="宋体" w:hAnsi="宋体" w:cs="宋体"/>
          <w:b/>
          <w:kern w:val="0"/>
          <w:sz w:val="24"/>
        </w:rPr>
        <w:t>说明：</w:t>
      </w:r>
    </w:p>
    <w:p w14:paraId="2D3D2D49">
      <w:pPr>
        <w:spacing w:line="360" w:lineRule="auto"/>
        <w:ind w:left="25" w:leftChars="12" w:firstLine="354" w:firstLineChars="147"/>
        <w:rPr>
          <w:rFonts w:ascii="宋体" w:hAnsi="宋体" w:cs="宋体"/>
          <w:b/>
          <w:bCs/>
          <w:kern w:val="0"/>
          <w:sz w:val="24"/>
        </w:rPr>
      </w:pPr>
      <w:r>
        <w:rPr>
          <w:rFonts w:hint="eastAsia" w:ascii="宋体" w:hAnsi="宋体" w:cs="宋体"/>
          <w:b/>
          <w:kern w:val="0"/>
          <w:sz w:val="24"/>
        </w:rPr>
        <w:t>1.投诉人提起投诉时，应当提交投诉书和必要的证明材料，并按照被投诉人和与投诉事项有关的供应商数量提供投诉书副本</w:t>
      </w:r>
      <w:r>
        <w:rPr>
          <w:rFonts w:hint="eastAsia" w:ascii="宋体" w:hAnsi="宋体" w:cs="宋体"/>
          <w:b/>
          <w:bCs/>
          <w:kern w:val="0"/>
          <w:sz w:val="24"/>
        </w:rPr>
        <w:t>。</w:t>
      </w:r>
    </w:p>
    <w:p w14:paraId="660D4D87">
      <w:pPr>
        <w:spacing w:line="360" w:lineRule="auto"/>
        <w:ind w:left="25" w:leftChars="12" w:firstLine="354" w:firstLineChars="147"/>
        <w:rPr>
          <w:rFonts w:ascii="宋体" w:hAnsi="宋体" w:cs="宋体"/>
          <w:b/>
          <w:kern w:val="0"/>
          <w:sz w:val="24"/>
        </w:rPr>
      </w:pPr>
      <w:r>
        <w:rPr>
          <w:rFonts w:hint="eastAsia" w:ascii="宋体" w:hAnsi="宋体" w:cs="宋体"/>
          <w:b/>
          <w:kern w:val="0"/>
          <w:sz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138EA66">
      <w:pPr>
        <w:spacing w:line="360" w:lineRule="auto"/>
        <w:ind w:left="25" w:leftChars="12" w:firstLine="354" w:firstLineChars="147"/>
        <w:rPr>
          <w:rFonts w:ascii="宋体" w:hAnsi="宋体" w:cs="宋体"/>
          <w:b/>
          <w:kern w:val="0"/>
          <w:sz w:val="24"/>
        </w:rPr>
      </w:pPr>
      <w:r>
        <w:rPr>
          <w:rFonts w:hint="eastAsia" w:ascii="宋体" w:hAnsi="宋体" w:cs="宋体"/>
          <w:b/>
          <w:kern w:val="0"/>
          <w:sz w:val="24"/>
        </w:rPr>
        <w:t>3.投诉书应简要列明质疑事项，质疑函、质疑答复等作为附件材料提供。</w:t>
      </w:r>
    </w:p>
    <w:p w14:paraId="79CB347E">
      <w:pPr>
        <w:spacing w:line="360" w:lineRule="auto"/>
        <w:ind w:left="25" w:leftChars="12" w:firstLine="354" w:firstLineChars="147"/>
        <w:rPr>
          <w:rFonts w:ascii="宋体" w:hAnsi="宋体" w:cs="宋体"/>
          <w:b/>
          <w:kern w:val="0"/>
          <w:sz w:val="24"/>
        </w:rPr>
      </w:pPr>
      <w:r>
        <w:rPr>
          <w:rFonts w:hint="eastAsia" w:ascii="宋体" w:hAnsi="宋体" w:cs="宋体"/>
          <w:b/>
          <w:kern w:val="0"/>
          <w:sz w:val="24"/>
        </w:rPr>
        <w:t>4.投诉书的投诉事项应具体、明确，并有必要的事实依据和法律依据。</w:t>
      </w:r>
    </w:p>
    <w:p w14:paraId="045E5422">
      <w:pPr>
        <w:spacing w:line="360" w:lineRule="auto"/>
        <w:ind w:left="25" w:leftChars="12" w:firstLine="354" w:firstLineChars="147"/>
        <w:rPr>
          <w:rFonts w:ascii="宋体" w:hAnsi="宋体" w:cs="宋体"/>
          <w:b/>
          <w:kern w:val="0"/>
          <w:sz w:val="24"/>
        </w:rPr>
      </w:pPr>
      <w:r>
        <w:rPr>
          <w:rFonts w:hint="eastAsia" w:ascii="宋体" w:hAnsi="宋体" w:cs="宋体"/>
          <w:b/>
          <w:kern w:val="0"/>
          <w:sz w:val="24"/>
        </w:rPr>
        <w:t>5.投诉书的投诉请求应与投诉事项相关。</w:t>
      </w:r>
    </w:p>
    <w:p w14:paraId="26D2F3E5">
      <w:pPr>
        <w:spacing w:line="360" w:lineRule="auto"/>
        <w:ind w:left="25" w:leftChars="12" w:firstLine="354" w:firstLineChars="147"/>
        <w:rPr>
          <w:rFonts w:ascii="宋体" w:hAnsi="宋体" w:cs="宋体"/>
        </w:rPr>
      </w:pPr>
      <w:r>
        <w:rPr>
          <w:rFonts w:hint="eastAsia" w:ascii="宋体" w:hAnsi="宋体" w:cs="宋体"/>
          <w:b/>
          <w:kern w:val="0"/>
          <w:sz w:val="24"/>
        </w:rPr>
        <w:t>6.投诉人为法人或者其他组织的，投诉书应由法定代表人、主要负责人，或者其授权代表签字或者盖章，并加盖公章。</w:t>
      </w:r>
    </w:p>
    <w:p w14:paraId="680643F9"/>
    <w:p w14:paraId="3FB45456"/>
    <w:p w14:paraId="292BE3B8"/>
    <w:sectPr>
      <w:headerReference r:id="rId6" w:type="default"/>
      <w:footerReference r:id="rId7" w:type="default"/>
      <w:pgSz w:w="11910" w:h="16840"/>
      <w:pgMar w:top="1340" w:right="1500" w:bottom="280" w:left="1680" w:header="720" w:footer="720"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altName w:val="黑体"/>
    <w:panose1 w:val="02010601030101010101"/>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93BAB">
    <w:pPr>
      <w:pStyle w:val="15"/>
      <w:jc w:val="center"/>
      <w:rPr>
        <w:rFonts w:ascii="Calibri" w:hAnsi="Calibri"/>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-19937095</wp:posOffset>
              </wp:positionV>
              <wp:extent cx="76200" cy="1333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33350"/>
                      </a:xfrm>
                      <a:prstGeom prst="rect">
                        <a:avLst/>
                      </a:prstGeom>
                      <a:noFill/>
                      <a:ln>
                        <a:noFill/>
                      </a:ln>
                      <a:effectLst/>
                    </wps:spPr>
                    <wps:txbx>
                      <w:txbxContent>
                        <w:p w14:paraId="1121E9CF">
                          <w:pPr>
                            <w:pStyle w:val="15"/>
                          </w:pPr>
                          <w:r>
                            <w:fldChar w:fldCharType="begin"/>
                          </w:r>
                          <w:r>
                            <w:instrText xml:space="preserve"> PAGE  \* MERGEFORMAT </w:instrText>
                          </w:r>
                          <w:r>
                            <w:fldChar w:fldCharType="separate"/>
                          </w:r>
                          <w:r>
                            <w:t>36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1569.85pt;height:10.5pt;width:6pt;mso-position-horizontal:center;mso-position-horizontal-relative:margin;mso-wrap-style:none;z-index:251661312;mso-width-relative:page;mso-height-relative:page;" filled="f" stroked="f" coordsize="21600,21600" o:gfxdata="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jXU+k1gAAAAsBAAAPAAAAAAAAAAEAIAAAACIA&#10;AABkcnMvZG93bnJldi54bWxQSwECFAAUAAAACACHTuJAhLa7s9IBAACkAwAADgAAAAAAAAABACAA&#10;AAAlAQAAZHJzL2Uyb0RvYy54bWxQSwUGAAAAAAYABgBZAQAAaQUAAAAA&#10;">
              <v:fill on="f" focussize="0,0"/>
              <v:stroke on="f"/>
              <v:imagedata o:title=""/>
              <o:lock v:ext="edit" aspectratio="f"/>
              <v:textbox inset="0mm,0mm,0mm,0mm" style="mso-fit-shape-to-text:t;">
                <w:txbxContent>
                  <w:p w14:paraId="1121E9CF">
                    <w:pPr>
                      <w:pStyle w:val="15"/>
                    </w:pPr>
                    <w:r>
                      <w:fldChar w:fldCharType="begin"/>
                    </w:r>
                    <w:r>
                      <w:instrText xml:space="preserve"> PAGE  \* MERGEFORMAT </w:instrText>
                    </w:r>
                    <w:r>
                      <w:fldChar w:fldCharType="separate"/>
                    </w:r>
                    <w:r>
                      <w:t>36</w:t>
                    </w:r>
                    <w:r>
                      <w:fldChar w:fldCharType="end"/>
                    </w:r>
                  </w:p>
                </w:txbxContent>
              </v:textbox>
            </v:shape>
          </w:pict>
        </mc:Fallback>
      </mc:AlternateContent>
    </w:r>
  </w:p>
  <w:p w14:paraId="5C821163">
    <w:pPr>
      <w:pStyle w:val="15"/>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E1B0">
    <w:pPr>
      <w:pStyle w:val="15"/>
      <w:rPr>
        <w:rFonts w:ascii="Calibri" w:hAnsi="Calibri"/>
      </w:rPr>
    </w:pPr>
    <w:r>
      <w:rPr>
        <w:rFonts w:ascii="Calibri" w:hAnsi="Calibri"/>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45415" cy="1333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45415" cy="133350"/>
                      </a:xfrm>
                      <a:prstGeom prst="rect">
                        <a:avLst/>
                      </a:prstGeom>
                      <a:noFill/>
                      <a:ln>
                        <a:noFill/>
                      </a:ln>
                      <a:effectLst/>
                    </wps:spPr>
                    <wps:txbx>
                      <w:txbxContent>
                        <w:p w14:paraId="688D4AFB">
                          <w:pPr>
                            <w:pStyle w:val="15"/>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w:t>
                          </w:r>
                          <w:r>
                            <w:rPr>
                              <w:rFonts w:hint="eastAsia" w:ascii="Calibri" w:hAnsi="Calibri"/>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5pt;width:11.45pt;mso-position-horizontal:center;mso-position-horizontal-relative:margin;mso-wrap-style:none;z-index:251659264;mso-width-relative:page;mso-height-relative:page;" filled="f" stroked="f" coordsize="21600,21600" o:gfxdata="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6+mkPzwAAAAMBAAAPAAAAAAAAAAEAIAAAACIAAABkcnMv&#10;ZG93bnJldi54bWxQSwECFAAUAAAACACHTuJAugs3/9MBAAClAwAADgAAAAAAAAABACAAAAAeAQAA&#10;ZHJzL2Uyb0RvYy54bWxQSwUGAAAAAAYABgBZAQAAYwUAAAAA&#10;">
              <v:fill on="f" focussize="0,0"/>
              <v:stroke on="f"/>
              <v:imagedata o:title=""/>
              <o:lock v:ext="edit" aspectratio="f"/>
              <v:textbox inset="0mm,0mm,0mm,0mm" style="mso-fit-shape-to-text:t;">
                <w:txbxContent>
                  <w:p w14:paraId="688D4AFB">
                    <w:pPr>
                      <w:pStyle w:val="15"/>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w:t>
                    </w:r>
                    <w:r>
                      <w:rPr>
                        <w:rFonts w:hint="eastAsia" w:ascii="Calibri" w:hAnsi="Calibri"/>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B03E3">
    <w:pPr>
      <w:pStyle w:val="1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45415" cy="1333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45415" cy="133350"/>
                      </a:xfrm>
                      <a:prstGeom prst="rect">
                        <a:avLst/>
                      </a:prstGeom>
                      <a:noFill/>
                      <a:ln>
                        <a:noFill/>
                      </a:ln>
                      <a:effectLst/>
                    </wps:spPr>
                    <wps:txbx>
                      <w:txbxContent>
                        <w:p w14:paraId="0DF4F494">
                          <w:pPr>
                            <w:pStyle w:val="15"/>
                            <w:jc w:val="center"/>
                          </w:pPr>
                          <w:r>
                            <w:fldChar w:fldCharType="begin"/>
                          </w:r>
                          <w:r>
                            <w:instrText xml:space="preserve"> PAGE  \* MERGEFORMAT </w:instrText>
                          </w:r>
                          <w:r>
                            <w:fldChar w:fldCharType="separate"/>
                          </w:r>
                          <w:r>
                            <w:t>74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5pt;width:11.45pt;mso-position-horizontal:center;mso-position-horizontal-relative:margin;mso-wrap-style:none;z-index:251660288;mso-width-relative:page;mso-height-relative:page;" filled="f" stroked="f" coordsize="21600,21600" o:gfxdata="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6+mkPzwAAAAMBAAAPAAAAAAAAAAEAIAAAACIAAABkcnMv&#10;ZG93bnJldi54bWxQSwECFAAUAAAACACHTuJA3LQZ+dMBAAClAwAADgAAAAAAAAABACAAAAAeAQAA&#10;ZHJzL2Uyb0RvYy54bWxQSwUGAAAAAAYABgBZAQAAYwUAAAAA&#10;">
              <v:fill on="f" focussize="0,0"/>
              <v:stroke on="f"/>
              <v:imagedata o:title=""/>
              <o:lock v:ext="edit" aspectratio="f"/>
              <v:textbox inset="0mm,0mm,0mm,0mm" style="mso-fit-shape-to-text:t;">
                <w:txbxContent>
                  <w:p w14:paraId="0DF4F494">
                    <w:pPr>
                      <w:pStyle w:val="15"/>
                      <w:jc w:val="center"/>
                    </w:pPr>
                    <w:r>
                      <w:fldChar w:fldCharType="begin"/>
                    </w:r>
                    <w:r>
                      <w:instrText xml:space="preserve"> PAGE  \* MERGEFORMAT </w:instrText>
                    </w:r>
                    <w:r>
                      <w:fldChar w:fldCharType="separate"/>
                    </w:r>
                    <w:r>
                      <w:t>74</w:t>
                    </w:r>
                    <w:r>
                      <w:fldChar w:fldCharType="end"/>
                    </w:r>
                  </w:p>
                </w:txbxContent>
              </v:textbox>
            </v:shape>
          </w:pict>
        </mc:Fallback>
      </mc:AlternateContent>
    </w:r>
  </w:p>
  <w:p w14:paraId="5A100C48">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FE816">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2953">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2AF2ED"/>
    <w:multiLevelType w:val="singleLevel"/>
    <w:tmpl w:val="102AF2ED"/>
    <w:lvl w:ilvl="0" w:tentative="0">
      <w:start w:val="8"/>
      <w:numFmt w:val="decimal"/>
      <w:suff w:val="nothing"/>
      <w:lvlText w:val="%1、"/>
      <w:lvlJc w:val="left"/>
    </w:lvl>
  </w:abstractNum>
  <w:abstractNum w:abstractNumId="1">
    <w:nsid w:val="22D9069A"/>
    <w:multiLevelType w:val="singleLevel"/>
    <w:tmpl w:val="22D9069A"/>
    <w:lvl w:ilvl="0" w:tentative="0">
      <w:start w:val="1"/>
      <w:numFmt w:val="decimal"/>
      <w:pStyle w:val="6"/>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C733EE"/>
    <w:rsid w:val="00090DB3"/>
    <w:rsid w:val="00175D1C"/>
    <w:rsid w:val="001A6E32"/>
    <w:rsid w:val="002B7F75"/>
    <w:rsid w:val="002C433F"/>
    <w:rsid w:val="00354AB2"/>
    <w:rsid w:val="00467E98"/>
    <w:rsid w:val="004A743A"/>
    <w:rsid w:val="0075568C"/>
    <w:rsid w:val="007A4BC9"/>
    <w:rsid w:val="00820FBE"/>
    <w:rsid w:val="00C63653"/>
    <w:rsid w:val="00DE0DB3"/>
    <w:rsid w:val="00E2776B"/>
    <w:rsid w:val="00F7065B"/>
    <w:rsid w:val="00FE2C0E"/>
    <w:rsid w:val="00FE4608"/>
    <w:rsid w:val="04904A71"/>
    <w:rsid w:val="05BD70A5"/>
    <w:rsid w:val="071010C3"/>
    <w:rsid w:val="07A01169"/>
    <w:rsid w:val="0D990271"/>
    <w:rsid w:val="178876AE"/>
    <w:rsid w:val="1E1B0047"/>
    <w:rsid w:val="1FE107D1"/>
    <w:rsid w:val="255045B2"/>
    <w:rsid w:val="322B2D11"/>
    <w:rsid w:val="341B1908"/>
    <w:rsid w:val="3718463F"/>
    <w:rsid w:val="384D06A3"/>
    <w:rsid w:val="39A60C1D"/>
    <w:rsid w:val="3A45672E"/>
    <w:rsid w:val="3AAA78ED"/>
    <w:rsid w:val="3DF022AF"/>
    <w:rsid w:val="3EC24204"/>
    <w:rsid w:val="417C0A50"/>
    <w:rsid w:val="42A6360C"/>
    <w:rsid w:val="45C269AF"/>
    <w:rsid w:val="46DB2690"/>
    <w:rsid w:val="47C733EE"/>
    <w:rsid w:val="4ACF0286"/>
    <w:rsid w:val="55AD4F3E"/>
    <w:rsid w:val="5A96276A"/>
    <w:rsid w:val="5B150CF9"/>
    <w:rsid w:val="64B322C3"/>
    <w:rsid w:val="66AD1184"/>
    <w:rsid w:val="6B673848"/>
    <w:rsid w:val="70F03058"/>
    <w:rsid w:val="72BF3F46"/>
    <w:rsid w:val="72BF7DD0"/>
    <w:rsid w:val="75612657"/>
    <w:rsid w:val="7F262C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qFormat/>
    <w:uiPriority w:val="0"/>
    <w:pPr>
      <w:spacing w:after="120"/>
    </w:pPr>
  </w:style>
  <w:style w:type="paragraph" w:styleId="11">
    <w:name w:val="Body Text Indent"/>
    <w:basedOn w:val="1"/>
    <w:qFormat/>
    <w:uiPriority w:val="0"/>
    <w:pPr>
      <w:ind w:firstLine="352" w:firstLineChars="352"/>
    </w:pPr>
    <w:rPr>
      <w:rFonts w:ascii="仿宋_GB2312" w:eastAsia="仿宋_GB2312"/>
      <w:kern w:val="0"/>
      <w:sz w:val="32"/>
      <w:szCs w:val="20"/>
    </w:rPr>
  </w:style>
  <w:style w:type="paragraph" w:styleId="12">
    <w:name w:val="List 2"/>
    <w:basedOn w:val="1"/>
    <w:qFormat/>
    <w:uiPriority w:val="0"/>
    <w:pPr>
      <w:ind w:left="400" w:leftChars="200" w:hanging="200" w:hangingChars="200"/>
      <w:contextualSpacing/>
    </w:pPr>
  </w:style>
  <w:style w:type="paragraph" w:styleId="13">
    <w:name w:val="Plain Text"/>
    <w:basedOn w:val="1"/>
    <w:qFormat/>
    <w:uiPriority w:val="0"/>
    <w:rPr>
      <w:rFonts w:ascii="宋体" w:hAnsi="Courier New"/>
      <w:kern w:val="0"/>
      <w:sz w:val="20"/>
      <w:szCs w:val="21"/>
    </w:rPr>
  </w:style>
  <w:style w:type="paragraph" w:styleId="14">
    <w:name w:val="Balloon Text"/>
    <w:basedOn w:val="1"/>
    <w:link w:val="29"/>
    <w:qFormat/>
    <w:uiPriority w:val="0"/>
    <w:rPr>
      <w:sz w:val="18"/>
      <w:szCs w:val="18"/>
    </w:rPr>
  </w:style>
  <w:style w:type="paragraph" w:styleId="15">
    <w:name w:val="footer"/>
    <w:basedOn w:val="1"/>
    <w:next w:val="1"/>
    <w:qFormat/>
    <w:uiPriority w:val="0"/>
    <w:pPr>
      <w:tabs>
        <w:tab w:val="center" w:pos="4153"/>
        <w:tab w:val="right" w:pos="8306"/>
      </w:tabs>
      <w:snapToGrid w:val="0"/>
      <w:jc w:val="left"/>
    </w:pPr>
    <w:rPr>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List"/>
    <w:basedOn w:val="1"/>
    <w:qFormat/>
    <w:uiPriority w:val="0"/>
    <w:pPr>
      <w:ind w:left="200" w:hanging="200" w:hangingChars="200"/>
      <w:contextualSpacing/>
    </w:pPr>
  </w:style>
  <w:style w:type="paragraph" w:styleId="19">
    <w:name w:val="toc 2"/>
    <w:basedOn w:val="1"/>
    <w:next w:val="1"/>
    <w:qFormat/>
    <w:uiPriority w:val="0"/>
    <w:pPr>
      <w:tabs>
        <w:tab w:val="right" w:leader="dot" w:pos="8296"/>
      </w:tabs>
      <w:ind w:left="200" w:leftChars="200"/>
    </w:pPr>
  </w:style>
  <w:style w:type="paragraph" w:styleId="20">
    <w:name w:val="Normal (Web)"/>
    <w:basedOn w:val="1"/>
    <w:qFormat/>
    <w:uiPriority w:val="0"/>
    <w:rPr>
      <w:rFonts w:ascii="Calibri" w:hAnsi="Calibri"/>
      <w:kern w:val="0"/>
      <w:sz w:val="24"/>
    </w:rPr>
  </w:style>
  <w:style w:type="paragraph" w:styleId="21">
    <w:name w:val="Body Text First Indent 2"/>
    <w:basedOn w:val="11"/>
    <w:qFormat/>
    <w:uiPriority w:val="0"/>
    <w:pPr>
      <w:autoSpaceDE w:val="0"/>
      <w:autoSpaceDN w:val="0"/>
      <w:spacing w:after="120" w:line="360" w:lineRule="auto"/>
      <w:ind w:left="200" w:leftChars="200" w:firstLine="200" w:firstLineChars="200"/>
    </w:pPr>
    <w:rPr>
      <w:sz w:val="21"/>
      <w:szCs w:val="24"/>
    </w:rPr>
  </w:style>
  <w:style w:type="character" w:styleId="24">
    <w:name w:val="FollowedHyperlink"/>
    <w:basedOn w:val="23"/>
    <w:qFormat/>
    <w:uiPriority w:val="0"/>
    <w:rPr>
      <w:color w:val="800080"/>
      <w:u w:val="single"/>
    </w:rPr>
  </w:style>
  <w:style w:type="character" w:styleId="25">
    <w:name w:val="Hyperlink"/>
    <w:qFormat/>
    <w:uiPriority w:val="0"/>
    <w:rPr>
      <w:color w:val="0000FF"/>
      <w:u w:val="single"/>
    </w:rPr>
  </w:style>
  <w:style w:type="character" w:customStyle="1" w:styleId="26">
    <w:name w:val="NormalCharacter"/>
    <w:qFormat/>
    <w:uiPriority w:val="0"/>
    <w:rPr>
      <w:kern w:val="2"/>
      <w:sz w:val="21"/>
      <w:szCs w:val="24"/>
      <w:lang w:val="en-US" w:eastAsia="zh-CN" w:bidi="ar-SA"/>
    </w:rPr>
  </w:style>
  <w:style w:type="paragraph" w:customStyle="1" w:styleId="27">
    <w:name w:val="正文2"/>
    <w:basedOn w:val="1"/>
    <w:qFormat/>
    <w:uiPriority w:val="0"/>
    <w:pPr>
      <w:adjustRightInd w:val="0"/>
      <w:spacing w:before="156" w:line="360" w:lineRule="auto"/>
      <w:ind w:firstLine="200" w:firstLineChars="200"/>
    </w:pPr>
    <w:rPr>
      <w:kern w:val="0"/>
      <w:sz w:val="24"/>
      <w:szCs w:val="20"/>
    </w:rPr>
  </w:style>
  <w:style w:type="paragraph" w:customStyle="1" w:styleId="28">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29">
    <w:name w:val="批注框文本 Char"/>
    <w:basedOn w:val="23"/>
    <w:link w:val="1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74</Pages>
  <Words>907</Words>
  <Characters>1081</Characters>
  <Lines>340</Lines>
  <Paragraphs>95</Paragraphs>
  <TotalTime>107</TotalTime>
  <ScaleCrop>false</ScaleCrop>
  <LinksUpToDate>false</LinksUpToDate>
  <CharactersWithSpaces>1101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2026-08-25T04:21:00Z</dcterms:created>
  <dc:creator>TAOTAO</dc:creator>
  <cp:lastModifiedBy>Administrator</cp:lastModifiedBy>
  <cp:lastPrinted>2026-08-25T01:30:00Z</cp:lastPrinted>
  <dcterms:modified xsi:type="dcterms:W3CDTF">2026-08-27T08:00:48Z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CEB9A80FAE384ED2B85A136D8142092C_13</vt:lpwstr>
  </property>
  <property fmtid="{D5CDD505-2E9C-101B-9397-08002B2CF9AE}" pid="4" name="KSOTemplateDocerSaveRecord">
    <vt:lpwstr>eyJoZGlkIjoiODE1YzdiMDM4YmZmZjY5ZTdkMzEwODQ1NGM1Mzg1NGEiLCJ1c2VySWQiOiIyNzM3MjE1MTAifQ==</vt:lpwstr>
  </property>
</Properties>
</file>